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0352" w14:textId="59A0EE0A" w:rsidR="00D00DBB" w:rsidRPr="0036443C" w:rsidRDefault="0083585F" w:rsidP="002C0579">
      <w:pPr>
        <w:spacing w:after="0" w:line="240" w:lineRule="auto"/>
        <w:contextualSpacing/>
        <w:jc w:val="center"/>
        <w:rPr>
          <w:b/>
          <w:szCs w:val="20"/>
        </w:rPr>
      </w:pPr>
      <w:r w:rsidRPr="0036443C">
        <w:rPr>
          <w:b/>
          <w:szCs w:val="20"/>
        </w:rPr>
        <w:t>Feuille de contrôle pour les istiophoridés</w:t>
      </w:r>
    </w:p>
    <w:p w14:paraId="283D64BD" w14:textId="22C7EFF2" w:rsidR="00D00DBB" w:rsidRPr="0036443C" w:rsidRDefault="00D00DBB" w:rsidP="002C0579">
      <w:pPr>
        <w:spacing w:after="0" w:line="240" w:lineRule="auto"/>
        <w:contextualSpacing/>
        <w:rPr>
          <w:szCs w:val="20"/>
        </w:rPr>
      </w:pPr>
    </w:p>
    <w:p w14:paraId="66D19B18" w14:textId="0D579736" w:rsidR="002C0579" w:rsidRPr="0036443C" w:rsidRDefault="002C0579" w:rsidP="002C0579">
      <w:pPr>
        <w:spacing w:after="0" w:line="240" w:lineRule="auto"/>
        <w:contextualSpacing/>
        <w:rPr>
          <w:b/>
          <w:szCs w:val="20"/>
        </w:rPr>
      </w:pPr>
      <w:r w:rsidRPr="0036443C">
        <w:rPr>
          <w:b/>
          <w:szCs w:val="20"/>
        </w:rPr>
        <w:t>Nom de la CPC</w:t>
      </w:r>
      <w:r w:rsidR="001D78E3" w:rsidRPr="0036443C">
        <w:rPr>
          <w:b/>
          <w:szCs w:val="20"/>
        </w:rPr>
        <w:t> :</w:t>
      </w:r>
      <w:r w:rsidR="009E672D" w:rsidRPr="0036443C">
        <w:rPr>
          <w:b/>
          <w:szCs w:val="20"/>
        </w:rPr>
        <w:t xml:space="preserve"> </w:t>
      </w:r>
      <w:r w:rsidRPr="0036443C">
        <w:rPr>
          <w:b/>
          <w:szCs w:val="20"/>
        </w:rPr>
        <w:t>________________________________________</w:t>
      </w:r>
      <w:r w:rsidR="0036443C">
        <w:rPr>
          <w:b/>
          <w:szCs w:val="20"/>
        </w:rPr>
        <w:t>________________________________________________________</w:t>
      </w:r>
      <w:r w:rsidRPr="0036443C">
        <w:rPr>
          <w:b/>
          <w:szCs w:val="20"/>
        </w:rPr>
        <w:t>______</w:t>
      </w:r>
    </w:p>
    <w:p w14:paraId="4AC72580" w14:textId="77777777" w:rsidR="00056E38" w:rsidRPr="0036443C" w:rsidRDefault="00056E38" w:rsidP="00056E38">
      <w:pPr>
        <w:spacing w:after="0" w:line="240" w:lineRule="auto"/>
        <w:contextualSpacing/>
        <w:jc w:val="both"/>
        <w:rPr>
          <w:szCs w:val="20"/>
        </w:rPr>
      </w:pPr>
    </w:p>
    <w:p w14:paraId="067D8C6B" w14:textId="77777777" w:rsidR="0036443C" w:rsidRPr="0036443C" w:rsidRDefault="002C0579" w:rsidP="0036443C">
      <w:pPr>
        <w:jc w:val="both"/>
        <w:rPr>
          <w:b/>
          <w:bCs/>
          <w:szCs w:val="20"/>
        </w:rPr>
      </w:pPr>
      <w:r w:rsidRPr="0036443C">
        <w:rPr>
          <w:szCs w:val="20"/>
        </w:rPr>
        <w:t>Note : Chaque exigence de l’ICCAT doit être mise en œuvre d’une manière ayant force exécutoire. Se limiter à demander aux pêcheurs de mettre en œuvre les mesures ne doit pas être considéré comme une mise en œuvre</w:t>
      </w:r>
      <w:proofErr w:type="gramStart"/>
      <w:r w:rsidR="0036443C" w:rsidRPr="0036443C">
        <w:rPr>
          <w:szCs w:val="20"/>
        </w:rPr>
        <w:t xml:space="preserve">, </w:t>
      </w:r>
      <w:r w:rsidR="0036443C" w:rsidRPr="0036443C">
        <w:rPr>
          <w:b/>
          <w:bCs/>
          <w:szCs w:val="20"/>
        </w:rPr>
        <w:t>,</w:t>
      </w:r>
      <w:proofErr w:type="gramEnd"/>
      <w:r w:rsidR="0036443C" w:rsidRPr="0036443C">
        <w:rPr>
          <w:b/>
          <w:bCs/>
          <w:szCs w:val="20"/>
        </w:rPr>
        <w:t xml:space="preserve"> sauf lorsque la disposition de l’ICCAT est non contraignante.</w:t>
      </w:r>
    </w:p>
    <w:p w14:paraId="767DF333" w14:textId="77777777" w:rsidR="0036443C" w:rsidRPr="0036443C" w:rsidRDefault="0036443C" w:rsidP="0036443C">
      <w:pPr>
        <w:jc w:val="both"/>
        <w:rPr>
          <w:b/>
          <w:bCs/>
          <w:szCs w:val="20"/>
        </w:rPr>
      </w:pPr>
      <w:r w:rsidRPr="0036443C">
        <w:rPr>
          <w:b/>
          <w:bCs/>
          <w:szCs w:val="20"/>
        </w:rPr>
        <w:t>Il est à noter que la mention "non applicable" ou "N/A" ne peut être utilisée comme réponse que si elle est proposée comme option dans la colonne État de mise en œuvre.</w:t>
      </w:r>
    </w:p>
    <w:tbl>
      <w:tblPr>
        <w:tblStyle w:val="TableGrid"/>
        <w:tblW w:w="0" w:type="auto"/>
        <w:shd w:val="clear" w:color="auto" w:fill="FFFFFF" w:themeFill="background1"/>
        <w:tblLook w:val="04A0" w:firstRow="1" w:lastRow="0" w:firstColumn="1" w:lastColumn="0" w:noHBand="0" w:noVBand="1"/>
      </w:tblPr>
      <w:tblGrid>
        <w:gridCol w:w="806"/>
        <w:gridCol w:w="741"/>
        <w:gridCol w:w="2538"/>
        <w:gridCol w:w="1338"/>
        <w:gridCol w:w="1742"/>
        <w:gridCol w:w="1895"/>
      </w:tblGrid>
      <w:tr w:rsidR="00335E54" w:rsidRPr="0036443C" w14:paraId="69A68E05" w14:textId="77777777" w:rsidTr="00E969D0">
        <w:trPr>
          <w:tblHeader/>
        </w:trPr>
        <w:tc>
          <w:tcPr>
            <w:tcW w:w="846" w:type="dxa"/>
            <w:shd w:val="clear" w:color="auto" w:fill="FFFFFF" w:themeFill="background1"/>
            <w:vAlign w:val="center"/>
          </w:tcPr>
          <w:p w14:paraId="4598DE55" w14:textId="5BC06D02" w:rsidR="00523652" w:rsidRPr="0036443C" w:rsidRDefault="00604742" w:rsidP="00523652">
            <w:pPr>
              <w:rPr>
                <w:rFonts w:eastAsia="Times New Roman" w:cs="Calibri"/>
                <w:b/>
                <w:bCs/>
                <w:i/>
                <w:color w:val="000000"/>
                <w:szCs w:val="20"/>
              </w:rPr>
            </w:pPr>
            <w:r w:rsidRPr="0036443C">
              <w:rPr>
                <w:b/>
                <w:bCs/>
                <w:i/>
                <w:color w:val="000000"/>
                <w:szCs w:val="20"/>
              </w:rPr>
              <w:t xml:space="preserve">Nº de la </w:t>
            </w:r>
            <w:r w:rsidR="00523652" w:rsidRPr="0036443C">
              <w:rPr>
                <w:b/>
                <w:bCs/>
                <w:i/>
                <w:color w:val="000000"/>
                <w:szCs w:val="20"/>
              </w:rPr>
              <w:t>Rec</w:t>
            </w:r>
          </w:p>
        </w:tc>
        <w:tc>
          <w:tcPr>
            <w:tcW w:w="612" w:type="dxa"/>
            <w:shd w:val="clear" w:color="auto" w:fill="FFFFFF" w:themeFill="background1"/>
            <w:vAlign w:val="center"/>
          </w:tcPr>
          <w:p w14:paraId="14964364" w14:textId="0B129A59" w:rsidR="00523652" w:rsidRPr="0036443C" w:rsidRDefault="00604742" w:rsidP="00523652">
            <w:pPr>
              <w:rPr>
                <w:rFonts w:eastAsia="Times New Roman" w:cs="Calibri"/>
                <w:b/>
                <w:bCs/>
                <w:i/>
                <w:color w:val="000000"/>
                <w:szCs w:val="20"/>
              </w:rPr>
            </w:pPr>
            <w:r w:rsidRPr="0036443C">
              <w:rPr>
                <w:b/>
                <w:bCs/>
                <w:i/>
                <w:color w:val="000000"/>
                <w:szCs w:val="20"/>
              </w:rPr>
              <w:t>Nº du p</w:t>
            </w:r>
            <w:r w:rsidR="00523652" w:rsidRPr="0036443C">
              <w:rPr>
                <w:b/>
                <w:bCs/>
                <w:i/>
                <w:color w:val="000000"/>
                <w:szCs w:val="20"/>
              </w:rPr>
              <w:t>ara</w:t>
            </w:r>
            <w:r w:rsidRPr="0036443C">
              <w:rPr>
                <w:b/>
                <w:bCs/>
                <w:i/>
                <w:color w:val="000000"/>
                <w:szCs w:val="20"/>
              </w:rPr>
              <w:t>.</w:t>
            </w:r>
          </w:p>
        </w:tc>
        <w:tc>
          <w:tcPr>
            <w:tcW w:w="2597" w:type="dxa"/>
            <w:shd w:val="clear" w:color="auto" w:fill="FFFFFF" w:themeFill="background1"/>
            <w:vAlign w:val="center"/>
          </w:tcPr>
          <w:p w14:paraId="63A40501" w14:textId="77777777" w:rsidR="00523652" w:rsidRPr="0036443C" w:rsidRDefault="00523652" w:rsidP="00604742">
            <w:pPr>
              <w:jc w:val="center"/>
              <w:rPr>
                <w:rFonts w:eastAsia="Times New Roman" w:cs="Calibri"/>
                <w:b/>
                <w:bCs/>
                <w:i/>
                <w:color w:val="000000"/>
                <w:szCs w:val="20"/>
              </w:rPr>
            </w:pPr>
            <w:r w:rsidRPr="0036443C">
              <w:rPr>
                <w:b/>
                <w:bCs/>
                <w:i/>
                <w:color w:val="000000"/>
                <w:szCs w:val="20"/>
              </w:rPr>
              <w:t>Exigence</w:t>
            </w:r>
          </w:p>
        </w:tc>
        <w:tc>
          <w:tcPr>
            <w:tcW w:w="1362" w:type="dxa"/>
            <w:shd w:val="clear" w:color="auto" w:fill="FFFFFF" w:themeFill="background1"/>
            <w:vAlign w:val="center"/>
          </w:tcPr>
          <w:p w14:paraId="2660E19D" w14:textId="77777777" w:rsidR="00523652" w:rsidRPr="0036443C" w:rsidRDefault="00523652" w:rsidP="00604742">
            <w:pPr>
              <w:jc w:val="center"/>
              <w:rPr>
                <w:rFonts w:eastAsia="Times New Roman" w:cs="Calibri"/>
                <w:b/>
                <w:bCs/>
                <w:i/>
                <w:color w:val="000000"/>
                <w:szCs w:val="20"/>
              </w:rPr>
            </w:pPr>
            <w:r w:rsidRPr="0036443C">
              <w:rPr>
                <w:b/>
                <w:bCs/>
                <w:i/>
                <w:color w:val="000000"/>
                <w:szCs w:val="20"/>
              </w:rPr>
              <w:t>État de mise en œuvre</w:t>
            </w:r>
          </w:p>
        </w:tc>
        <w:tc>
          <w:tcPr>
            <w:tcW w:w="1748" w:type="dxa"/>
            <w:shd w:val="clear" w:color="auto" w:fill="FFFFFF" w:themeFill="background1"/>
          </w:tcPr>
          <w:p w14:paraId="6DBC0D3D" w14:textId="6CCCC479" w:rsidR="00523652" w:rsidRPr="0036443C" w:rsidRDefault="00523652" w:rsidP="00604742">
            <w:pPr>
              <w:jc w:val="center"/>
              <w:rPr>
                <w:rFonts w:eastAsia="Times New Roman" w:cs="Calibri"/>
                <w:b/>
                <w:bCs/>
                <w:i/>
                <w:color w:val="000000"/>
                <w:szCs w:val="20"/>
              </w:rPr>
            </w:pPr>
            <w:r w:rsidRPr="0036443C">
              <w:rPr>
                <w:b/>
                <w:bCs/>
                <w:i/>
                <w:color w:val="000000"/>
                <w:szCs w:val="20"/>
              </w:rPr>
              <w:t>Lois ou réglementations nationales pertinentes (le cas échéant</w:t>
            </w:r>
            <w:r w:rsidR="00C94B92" w:rsidRPr="0036443C">
              <w:rPr>
                <w:b/>
                <w:bCs/>
                <w:i/>
                <w:color w:val="000000"/>
                <w:szCs w:val="20"/>
              </w:rPr>
              <w:t>, i</w:t>
            </w:r>
            <w:r w:rsidR="004A339C" w:rsidRPr="0036443C">
              <w:rPr>
                <w:b/>
                <w:bCs/>
                <w:i/>
                <w:color w:val="000000"/>
                <w:szCs w:val="20"/>
              </w:rPr>
              <w:t>nclure texte, références ou liens vers l'endroit où cette information est codifiée</w:t>
            </w:r>
            <w:r w:rsidR="006E0758" w:rsidRPr="0036443C">
              <w:rPr>
                <w:b/>
                <w:bCs/>
                <w:i/>
                <w:color w:val="000000"/>
                <w:szCs w:val="20"/>
              </w:rPr>
              <w:t>)</w:t>
            </w:r>
          </w:p>
        </w:tc>
        <w:tc>
          <w:tcPr>
            <w:tcW w:w="1895" w:type="dxa"/>
            <w:shd w:val="clear" w:color="auto" w:fill="FFFFFF" w:themeFill="background1"/>
            <w:vAlign w:val="center"/>
          </w:tcPr>
          <w:p w14:paraId="6254C8C1" w14:textId="0A7AF003" w:rsidR="00523652" w:rsidRPr="0036443C" w:rsidRDefault="00523652" w:rsidP="00604742">
            <w:pPr>
              <w:jc w:val="center"/>
              <w:rPr>
                <w:rFonts w:eastAsia="Times New Roman" w:cs="Calibri"/>
                <w:b/>
                <w:bCs/>
                <w:i/>
                <w:color w:val="000000"/>
                <w:szCs w:val="20"/>
              </w:rPr>
            </w:pPr>
            <w:r w:rsidRPr="0036443C">
              <w:rPr>
                <w:b/>
                <w:bCs/>
                <w:i/>
                <w:color w:val="000000"/>
                <w:szCs w:val="20"/>
              </w:rPr>
              <w:t>Notes/explications</w:t>
            </w:r>
          </w:p>
        </w:tc>
      </w:tr>
      <w:tr w:rsidR="00335E54" w:rsidRPr="0036443C" w14:paraId="422C0D7E" w14:textId="77777777" w:rsidTr="00E969D0">
        <w:tc>
          <w:tcPr>
            <w:tcW w:w="846" w:type="dxa"/>
            <w:shd w:val="clear" w:color="auto" w:fill="FFFFFF" w:themeFill="background1"/>
          </w:tcPr>
          <w:p w14:paraId="35A343F6" w14:textId="7A825B8E" w:rsidR="00523652" w:rsidRPr="0036443C" w:rsidRDefault="009F409A">
            <w:pPr>
              <w:rPr>
                <w:szCs w:val="20"/>
              </w:rPr>
            </w:pPr>
            <w:r w:rsidRPr="0036443C">
              <w:rPr>
                <w:szCs w:val="20"/>
              </w:rPr>
              <w:t>1</w:t>
            </w:r>
            <w:r w:rsidR="0000731F" w:rsidRPr="0036443C">
              <w:rPr>
                <w:szCs w:val="20"/>
              </w:rPr>
              <w:t>9</w:t>
            </w:r>
            <w:r w:rsidRPr="0036443C">
              <w:rPr>
                <w:szCs w:val="20"/>
              </w:rPr>
              <w:t>-0</w:t>
            </w:r>
            <w:r w:rsidR="0000731F" w:rsidRPr="0036443C">
              <w:rPr>
                <w:szCs w:val="20"/>
              </w:rPr>
              <w:t>5</w:t>
            </w:r>
          </w:p>
        </w:tc>
        <w:tc>
          <w:tcPr>
            <w:tcW w:w="612" w:type="dxa"/>
            <w:shd w:val="clear" w:color="auto" w:fill="FFFFFF" w:themeFill="background1"/>
          </w:tcPr>
          <w:p w14:paraId="53730EA8" w14:textId="171787DC" w:rsidR="00523652" w:rsidRPr="0036443C" w:rsidRDefault="000A3168">
            <w:pPr>
              <w:rPr>
                <w:szCs w:val="20"/>
              </w:rPr>
            </w:pPr>
            <w:r w:rsidRPr="0036443C">
              <w:rPr>
                <w:szCs w:val="20"/>
              </w:rPr>
              <w:t>2</w:t>
            </w:r>
          </w:p>
        </w:tc>
        <w:tc>
          <w:tcPr>
            <w:tcW w:w="2597" w:type="dxa"/>
            <w:shd w:val="clear" w:color="auto" w:fill="FFFFFF" w:themeFill="background1"/>
            <w:vAlign w:val="center"/>
          </w:tcPr>
          <w:p w14:paraId="00061827" w14:textId="06B65774" w:rsidR="00523652" w:rsidRPr="0036443C" w:rsidRDefault="00523652" w:rsidP="00604742">
            <w:pPr>
              <w:jc w:val="both"/>
              <w:rPr>
                <w:szCs w:val="20"/>
              </w:rPr>
            </w:pPr>
            <w:r w:rsidRPr="0036443C">
              <w:rPr>
                <w:szCs w:val="20"/>
              </w:rPr>
              <w:t xml:space="preserve">Limites de débarquement - </w:t>
            </w:r>
          </w:p>
          <w:p w14:paraId="04D950D6" w14:textId="5F583910" w:rsidR="00523652" w:rsidRPr="0036443C" w:rsidRDefault="00523652" w:rsidP="00604742">
            <w:pPr>
              <w:jc w:val="both"/>
              <w:rPr>
                <w:szCs w:val="20"/>
              </w:rPr>
            </w:pPr>
            <w:r w:rsidRPr="0036443C">
              <w:rPr>
                <w:i/>
                <w:szCs w:val="20"/>
              </w:rPr>
              <w:t>Limites de débarquement du makaire bleu</w:t>
            </w:r>
            <w:r w:rsidR="002C0579" w:rsidRPr="0036443C">
              <w:rPr>
                <w:i/>
                <w:szCs w:val="20"/>
              </w:rPr>
              <w:t xml:space="preserve">. </w:t>
            </w:r>
            <w:r w:rsidRPr="0036443C">
              <w:rPr>
                <w:szCs w:val="20"/>
              </w:rPr>
              <w:t xml:space="preserve">Le para. </w:t>
            </w:r>
            <w:r w:rsidR="0000731F" w:rsidRPr="0036443C">
              <w:rPr>
                <w:szCs w:val="20"/>
              </w:rPr>
              <w:t>2</w:t>
            </w:r>
            <w:r w:rsidRPr="0036443C">
              <w:rPr>
                <w:szCs w:val="20"/>
              </w:rPr>
              <w:t xml:space="preserve"> établit des limites de débarquement spécifiques à la CPC pour certaines CPC et une limite de débarquement généralement applicable pour toutes les autres CPC.</w:t>
            </w:r>
          </w:p>
          <w:p w14:paraId="1FFECBDB" w14:textId="77204E28" w:rsidR="00523652" w:rsidRPr="0036443C" w:rsidRDefault="00523652" w:rsidP="00604742">
            <w:pPr>
              <w:jc w:val="both"/>
              <w:rPr>
                <w:szCs w:val="20"/>
              </w:rPr>
            </w:pPr>
          </w:p>
          <w:p w14:paraId="0CDF54D7" w14:textId="7D1F02DE" w:rsidR="00523652" w:rsidRPr="0036443C" w:rsidRDefault="00523652" w:rsidP="00604742">
            <w:pPr>
              <w:jc w:val="both"/>
              <w:rPr>
                <w:szCs w:val="20"/>
              </w:rPr>
            </w:pPr>
            <w:r w:rsidRPr="0036443C">
              <w:rPr>
                <w:szCs w:val="20"/>
              </w:rPr>
              <w:t xml:space="preserve">Les débarquements totaux de makaire bleu de votre CPC (provenant de toutes les pêcheries, y compris commerciales, récréatives, sportives, artisanales, de subsistance) s’inscrivent-ils dans la limite applicable du paragraphe </w:t>
            </w:r>
            <w:r w:rsidR="000A3168" w:rsidRPr="0036443C">
              <w:rPr>
                <w:szCs w:val="20"/>
              </w:rPr>
              <w:t>2</w:t>
            </w:r>
            <w:r w:rsidRPr="0036443C">
              <w:rPr>
                <w:szCs w:val="20"/>
              </w:rPr>
              <w:t xml:space="preserve"> ou (dans le cas des CPC dotées d’une limite de débarquement spécifique), dans la limite de débarquement ajustée </w:t>
            </w:r>
            <w:r w:rsidR="00604742" w:rsidRPr="0036443C">
              <w:rPr>
                <w:szCs w:val="20"/>
              </w:rPr>
              <w:t>de</w:t>
            </w:r>
            <w:r w:rsidRPr="0036443C">
              <w:rPr>
                <w:szCs w:val="20"/>
              </w:rPr>
              <w:t xml:space="preserve"> cette CPC </w:t>
            </w:r>
            <w:r w:rsidR="00604742" w:rsidRPr="0036443C">
              <w:rPr>
                <w:szCs w:val="20"/>
              </w:rPr>
              <w:t>établie dans</w:t>
            </w:r>
            <w:r w:rsidRPr="0036443C">
              <w:rPr>
                <w:szCs w:val="20"/>
              </w:rPr>
              <w:t xml:space="preserve"> le tableau d’application du makaire pertinent</w:t>
            </w:r>
            <w:r w:rsidR="00604742" w:rsidRPr="0036443C">
              <w:rPr>
                <w:szCs w:val="20"/>
              </w:rPr>
              <w:t> ?</w:t>
            </w:r>
          </w:p>
        </w:tc>
        <w:tc>
          <w:tcPr>
            <w:tcW w:w="1362" w:type="dxa"/>
            <w:shd w:val="clear" w:color="auto" w:fill="FFFFFF" w:themeFill="background1"/>
          </w:tcPr>
          <w:p w14:paraId="6EC679EB" w14:textId="77777777" w:rsidR="00523652" w:rsidRPr="0036443C" w:rsidRDefault="00523652" w:rsidP="00604742">
            <w:pPr>
              <w:jc w:val="both"/>
              <w:rPr>
                <w:rFonts w:eastAsia="Times New Roman" w:cs="Calibri"/>
                <w:color w:val="000000"/>
                <w:szCs w:val="20"/>
              </w:rPr>
            </w:pPr>
            <w:r w:rsidRPr="0036443C">
              <w:rPr>
                <w:color w:val="000000"/>
                <w:szCs w:val="20"/>
              </w:rPr>
              <w:t>Oui ou non</w:t>
            </w:r>
          </w:p>
        </w:tc>
        <w:tc>
          <w:tcPr>
            <w:tcW w:w="1748" w:type="dxa"/>
            <w:shd w:val="clear" w:color="auto" w:fill="FFFFFF" w:themeFill="background1"/>
          </w:tcPr>
          <w:p w14:paraId="4F4026F4" w14:textId="77777777" w:rsidR="00523652" w:rsidRPr="0036443C" w:rsidRDefault="00523652" w:rsidP="00604742">
            <w:pPr>
              <w:jc w:val="both"/>
              <w:rPr>
                <w:rFonts w:eastAsia="Times New Roman" w:cs="Calibri"/>
                <w:color w:val="000000"/>
                <w:szCs w:val="20"/>
                <w:lang w:val="en-IE"/>
              </w:rPr>
            </w:pPr>
          </w:p>
        </w:tc>
        <w:tc>
          <w:tcPr>
            <w:tcW w:w="1895" w:type="dxa"/>
            <w:shd w:val="clear" w:color="auto" w:fill="FFFFFF" w:themeFill="background1"/>
          </w:tcPr>
          <w:p w14:paraId="6B233EC5" w14:textId="182946D2" w:rsidR="00523652" w:rsidRPr="0036443C" w:rsidRDefault="00523652" w:rsidP="00604742">
            <w:pPr>
              <w:jc w:val="both"/>
              <w:rPr>
                <w:rFonts w:eastAsia="Times New Roman" w:cs="Calibri"/>
                <w:color w:val="000000"/>
                <w:szCs w:val="20"/>
              </w:rPr>
            </w:pPr>
            <w:r w:rsidRPr="0036443C">
              <w:rPr>
                <w:color w:val="000000"/>
                <w:szCs w:val="20"/>
              </w:rPr>
              <w:t>Dans la négative, veuillez indiquer les débarquements totaux et expliquer les mesures prises pour garantir que les débarquements ne dépassent pas la limite de l'ICCAT ou la limite ajustée applicable à la CPC.</w:t>
            </w:r>
            <w:r w:rsidR="002C0579" w:rsidRPr="0036443C">
              <w:rPr>
                <w:color w:val="000000"/>
                <w:szCs w:val="20"/>
              </w:rPr>
              <w:t xml:space="preserve"> </w:t>
            </w:r>
            <w:r w:rsidRPr="0036443C">
              <w:rPr>
                <w:color w:val="000000"/>
                <w:szCs w:val="20"/>
              </w:rPr>
              <w:t>(N/A n'est pas une réponse admissible.)</w:t>
            </w:r>
          </w:p>
        </w:tc>
      </w:tr>
      <w:tr w:rsidR="00335E54" w:rsidRPr="0036443C" w14:paraId="404D3666" w14:textId="77777777" w:rsidTr="00E969D0">
        <w:tc>
          <w:tcPr>
            <w:tcW w:w="846" w:type="dxa"/>
            <w:shd w:val="clear" w:color="auto" w:fill="FFFFFF" w:themeFill="background1"/>
          </w:tcPr>
          <w:p w14:paraId="2F0E736A" w14:textId="24B1DC1E" w:rsidR="00523652" w:rsidRPr="0036443C" w:rsidRDefault="009F409A">
            <w:pPr>
              <w:rPr>
                <w:szCs w:val="20"/>
              </w:rPr>
            </w:pPr>
            <w:r w:rsidRPr="0036443C">
              <w:rPr>
                <w:szCs w:val="20"/>
              </w:rPr>
              <w:t>1</w:t>
            </w:r>
            <w:r w:rsidR="0000731F" w:rsidRPr="0036443C">
              <w:rPr>
                <w:szCs w:val="20"/>
              </w:rPr>
              <w:t>9</w:t>
            </w:r>
            <w:r w:rsidRPr="0036443C">
              <w:rPr>
                <w:szCs w:val="20"/>
              </w:rPr>
              <w:t>-0</w:t>
            </w:r>
            <w:r w:rsidR="0000731F" w:rsidRPr="0036443C">
              <w:rPr>
                <w:szCs w:val="20"/>
              </w:rPr>
              <w:t>5</w:t>
            </w:r>
          </w:p>
        </w:tc>
        <w:tc>
          <w:tcPr>
            <w:tcW w:w="612" w:type="dxa"/>
            <w:shd w:val="clear" w:color="auto" w:fill="FFFFFF" w:themeFill="background1"/>
          </w:tcPr>
          <w:p w14:paraId="586E7EC6" w14:textId="442AFFC5" w:rsidR="00523652" w:rsidRPr="0036443C" w:rsidRDefault="0000731F">
            <w:pPr>
              <w:rPr>
                <w:szCs w:val="20"/>
              </w:rPr>
            </w:pPr>
            <w:r w:rsidRPr="0036443C">
              <w:rPr>
                <w:szCs w:val="20"/>
              </w:rPr>
              <w:t>2</w:t>
            </w:r>
          </w:p>
        </w:tc>
        <w:tc>
          <w:tcPr>
            <w:tcW w:w="2597" w:type="dxa"/>
            <w:shd w:val="clear" w:color="auto" w:fill="FFFFFF" w:themeFill="background1"/>
            <w:vAlign w:val="center"/>
          </w:tcPr>
          <w:p w14:paraId="220266E5" w14:textId="345D1013" w:rsidR="00523652" w:rsidRPr="0036443C" w:rsidRDefault="00523652" w:rsidP="00604742">
            <w:pPr>
              <w:jc w:val="both"/>
              <w:rPr>
                <w:szCs w:val="20"/>
              </w:rPr>
            </w:pPr>
            <w:r w:rsidRPr="0036443C">
              <w:rPr>
                <w:i/>
                <w:szCs w:val="20"/>
              </w:rPr>
              <w:t>Limites de débarquements combinés de makaire blanc/</w:t>
            </w:r>
            <w:r w:rsidR="0000731F" w:rsidRPr="0036443C">
              <w:rPr>
                <w:i/>
                <w:szCs w:val="20"/>
              </w:rPr>
              <w:t>makaire épée</w:t>
            </w:r>
            <w:r w:rsidR="002C0579" w:rsidRPr="0036443C">
              <w:rPr>
                <w:szCs w:val="20"/>
              </w:rPr>
              <w:t xml:space="preserve"> </w:t>
            </w:r>
            <w:r w:rsidRPr="0036443C">
              <w:rPr>
                <w:szCs w:val="20"/>
              </w:rPr>
              <w:t xml:space="preserve">Le paragraphe </w:t>
            </w:r>
            <w:r w:rsidR="0000731F" w:rsidRPr="0036443C">
              <w:rPr>
                <w:szCs w:val="20"/>
              </w:rPr>
              <w:t>2</w:t>
            </w:r>
            <w:r w:rsidRPr="0036443C">
              <w:rPr>
                <w:szCs w:val="20"/>
              </w:rPr>
              <w:t xml:space="preserve"> établit des limites de débarquement spécifiques à la CPC pour certaines CPC et une limite de débarquement généralement applicable pour toutes les autres CPC.</w:t>
            </w:r>
          </w:p>
          <w:p w14:paraId="5132276C" w14:textId="2A018A72" w:rsidR="00523652" w:rsidRPr="0036443C" w:rsidRDefault="00523652" w:rsidP="00604742">
            <w:pPr>
              <w:jc w:val="both"/>
              <w:rPr>
                <w:szCs w:val="20"/>
              </w:rPr>
            </w:pPr>
          </w:p>
          <w:p w14:paraId="0C1F37F9" w14:textId="4724216A" w:rsidR="00523652" w:rsidRPr="0036443C" w:rsidRDefault="00523652" w:rsidP="00604742">
            <w:pPr>
              <w:jc w:val="both"/>
              <w:rPr>
                <w:szCs w:val="20"/>
              </w:rPr>
            </w:pPr>
            <w:r w:rsidRPr="0036443C">
              <w:rPr>
                <w:szCs w:val="20"/>
              </w:rPr>
              <w:t>Les débarquements totaux de makaire blanc</w:t>
            </w:r>
            <w:r w:rsidR="0000731F" w:rsidRPr="0036443C">
              <w:rPr>
                <w:iCs/>
                <w:szCs w:val="20"/>
              </w:rPr>
              <w:t>/makaire épée</w:t>
            </w:r>
            <w:r w:rsidRPr="0036443C">
              <w:rPr>
                <w:iCs/>
                <w:szCs w:val="20"/>
              </w:rPr>
              <w:t xml:space="preserve"> (combinés) </w:t>
            </w:r>
            <w:r w:rsidRPr="0036443C">
              <w:rPr>
                <w:szCs w:val="20"/>
              </w:rPr>
              <w:t xml:space="preserve">de votre CPC (provenant de toutes les pêcheries, y compris commerciales, récréatives, sportives, artisanales, de subsistance) s’inscrivent-ils dans la limite applicable du paragraphe </w:t>
            </w:r>
            <w:r w:rsidR="0000731F" w:rsidRPr="0036443C">
              <w:rPr>
                <w:szCs w:val="20"/>
              </w:rPr>
              <w:t>2</w:t>
            </w:r>
            <w:r w:rsidRPr="0036443C">
              <w:rPr>
                <w:szCs w:val="20"/>
              </w:rPr>
              <w:t xml:space="preserve"> ou (dans le cas des CPC dotées d’une limite de débarquement spécifique), </w:t>
            </w:r>
            <w:r w:rsidR="00604742" w:rsidRPr="0036443C">
              <w:rPr>
                <w:szCs w:val="20"/>
              </w:rPr>
              <w:t>dans la limite de débarquement ajustée de cette CPC établie dans le tableau d’application du makaire pertinent ?</w:t>
            </w:r>
          </w:p>
        </w:tc>
        <w:tc>
          <w:tcPr>
            <w:tcW w:w="1362" w:type="dxa"/>
            <w:shd w:val="clear" w:color="auto" w:fill="FFFFFF" w:themeFill="background1"/>
          </w:tcPr>
          <w:p w14:paraId="24B307DA" w14:textId="31BCF9F7" w:rsidR="00523652" w:rsidRPr="0036443C" w:rsidRDefault="00335E41" w:rsidP="00604742">
            <w:pPr>
              <w:jc w:val="both"/>
              <w:rPr>
                <w:rFonts w:eastAsia="Times New Roman" w:cs="Calibri"/>
                <w:color w:val="000000"/>
                <w:szCs w:val="20"/>
              </w:rPr>
            </w:pPr>
            <w:r w:rsidRPr="0036443C">
              <w:rPr>
                <w:color w:val="000000"/>
                <w:szCs w:val="20"/>
              </w:rPr>
              <w:lastRenderedPageBreak/>
              <w:t>Oui ou non</w:t>
            </w:r>
          </w:p>
        </w:tc>
        <w:tc>
          <w:tcPr>
            <w:tcW w:w="1748" w:type="dxa"/>
            <w:shd w:val="clear" w:color="auto" w:fill="FFFFFF" w:themeFill="background1"/>
          </w:tcPr>
          <w:p w14:paraId="0340F91C" w14:textId="77777777" w:rsidR="00523652" w:rsidRPr="0036443C" w:rsidRDefault="00523652" w:rsidP="00604742">
            <w:pPr>
              <w:jc w:val="both"/>
              <w:rPr>
                <w:rFonts w:eastAsia="Times New Roman" w:cs="Calibri"/>
                <w:color w:val="000000"/>
                <w:szCs w:val="20"/>
                <w:lang w:val="en-IE"/>
              </w:rPr>
            </w:pPr>
          </w:p>
        </w:tc>
        <w:tc>
          <w:tcPr>
            <w:tcW w:w="1895" w:type="dxa"/>
            <w:shd w:val="clear" w:color="auto" w:fill="FFFFFF" w:themeFill="background1"/>
          </w:tcPr>
          <w:p w14:paraId="6EA16283" w14:textId="2036D0B0" w:rsidR="00523652" w:rsidRPr="0036443C" w:rsidRDefault="00335E41" w:rsidP="00604742">
            <w:pPr>
              <w:jc w:val="both"/>
              <w:rPr>
                <w:rFonts w:eastAsia="Times New Roman" w:cs="Calibri"/>
                <w:color w:val="000000"/>
                <w:szCs w:val="20"/>
              </w:rPr>
            </w:pPr>
            <w:r w:rsidRPr="0036443C">
              <w:rPr>
                <w:color w:val="000000"/>
                <w:szCs w:val="20"/>
              </w:rPr>
              <w:t xml:space="preserve">Dans la négative, veuillez indiquer les débarquements totaux et expliquer les mesures prises pour garantir que les débarquements ne dépassent pas la limite de l'ICCAT ou la limite ajustée </w:t>
            </w:r>
            <w:r w:rsidRPr="0036443C">
              <w:rPr>
                <w:color w:val="000000"/>
                <w:szCs w:val="20"/>
              </w:rPr>
              <w:lastRenderedPageBreak/>
              <w:t>applicable à la CPC.</w:t>
            </w:r>
            <w:r w:rsidR="002C0579" w:rsidRPr="0036443C">
              <w:rPr>
                <w:color w:val="000000"/>
                <w:szCs w:val="20"/>
              </w:rPr>
              <w:t xml:space="preserve"> </w:t>
            </w:r>
            <w:r w:rsidRPr="0036443C">
              <w:rPr>
                <w:color w:val="000000"/>
                <w:szCs w:val="20"/>
              </w:rPr>
              <w:t>(N/A n'est pas une réponse admissible.)</w:t>
            </w:r>
          </w:p>
        </w:tc>
      </w:tr>
      <w:tr w:rsidR="00335E54" w:rsidRPr="0036443C" w14:paraId="5BB38703" w14:textId="77777777" w:rsidTr="00E969D0">
        <w:tc>
          <w:tcPr>
            <w:tcW w:w="846" w:type="dxa"/>
            <w:shd w:val="clear" w:color="auto" w:fill="FFFFFF" w:themeFill="background1"/>
          </w:tcPr>
          <w:p w14:paraId="6D2CCCBB" w14:textId="5C963DBB" w:rsidR="00523652" w:rsidRPr="0036443C" w:rsidRDefault="009F409A">
            <w:pPr>
              <w:rPr>
                <w:szCs w:val="20"/>
              </w:rPr>
            </w:pPr>
            <w:r w:rsidRPr="0036443C">
              <w:rPr>
                <w:szCs w:val="20"/>
              </w:rPr>
              <w:lastRenderedPageBreak/>
              <w:t>1</w:t>
            </w:r>
            <w:r w:rsidR="0000731F" w:rsidRPr="0036443C">
              <w:rPr>
                <w:szCs w:val="20"/>
              </w:rPr>
              <w:t>9</w:t>
            </w:r>
            <w:r w:rsidRPr="0036443C">
              <w:rPr>
                <w:szCs w:val="20"/>
              </w:rPr>
              <w:t>-0</w:t>
            </w:r>
            <w:r w:rsidR="0000731F" w:rsidRPr="0036443C">
              <w:rPr>
                <w:szCs w:val="20"/>
              </w:rPr>
              <w:t>5</w:t>
            </w:r>
          </w:p>
        </w:tc>
        <w:tc>
          <w:tcPr>
            <w:tcW w:w="612" w:type="dxa"/>
            <w:shd w:val="clear" w:color="auto" w:fill="FFFFFF" w:themeFill="background1"/>
          </w:tcPr>
          <w:p w14:paraId="6AB70E6D" w14:textId="2C4CEC62" w:rsidR="00523652" w:rsidRPr="0036443C" w:rsidRDefault="0000731F">
            <w:pPr>
              <w:rPr>
                <w:szCs w:val="20"/>
              </w:rPr>
            </w:pPr>
            <w:r w:rsidRPr="0036443C">
              <w:rPr>
                <w:szCs w:val="20"/>
              </w:rPr>
              <w:t>4</w:t>
            </w:r>
          </w:p>
        </w:tc>
        <w:tc>
          <w:tcPr>
            <w:tcW w:w="2597" w:type="dxa"/>
            <w:shd w:val="clear" w:color="auto" w:fill="FFFFFF" w:themeFill="background1"/>
            <w:vAlign w:val="center"/>
          </w:tcPr>
          <w:p w14:paraId="0BB16C67" w14:textId="37FB2B9D" w:rsidR="00523652" w:rsidRPr="0036443C" w:rsidRDefault="004D46E0" w:rsidP="00604742">
            <w:pPr>
              <w:jc w:val="both"/>
              <w:rPr>
                <w:rFonts w:eastAsiaTheme="minorEastAsia"/>
                <w:szCs w:val="20"/>
              </w:rPr>
            </w:pPr>
            <w:r w:rsidRPr="0036443C">
              <w:rPr>
                <w:szCs w:val="20"/>
              </w:rPr>
              <w:t xml:space="preserve">« Dans la mesure du possible, les CPC devront exiger que les palangriers pélagiques et les senneurs battant leur pavillon </w:t>
            </w:r>
            <w:r w:rsidRPr="0036443C">
              <w:rPr>
                <w:color w:val="000000"/>
                <w:szCs w:val="20"/>
              </w:rPr>
              <w:t xml:space="preserve">remettent promptement à l’eau les makaires bleus et makaires blancs/makaires épée </w:t>
            </w:r>
            <w:r w:rsidRPr="0036443C">
              <w:rPr>
                <w:szCs w:val="20"/>
              </w:rPr>
              <w:t>qui sont vivants à la remontée de l’engin, en tenant dûment compte de la sécurité des membres d’équipage, d'une manière causant le moins de dommages et optimise la survie après la remise à l’eau. »</w:t>
            </w:r>
          </w:p>
        </w:tc>
        <w:tc>
          <w:tcPr>
            <w:tcW w:w="1362" w:type="dxa"/>
            <w:shd w:val="clear" w:color="auto" w:fill="FFFFFF" w:themeFill="background1"/>
          </w:tcPr>
          <w:p w14:paraId="3098681C" w14:textId="21C244D6" w:rsidR="00523652" w:rsidRPr="0036443C" w:rsidRDefault="00523652" w:rsidP="00604742">
            <w:pPr>
              <w:jc w:val="both"/>
              <w:rPr>
                <w:szCs w:val="20"/>
              </w:rPr>
            </w:pPr>
            <w:r w:rsidRPr="0036443C">
              <w:rPr>
                <w:color w:val="000000"/>
                <w:szCs w:val="20"/>
              </w:rPr>
              <w:t>Oui ou non ou N/A (non applicable)</w:t>
            </w:r>
          </w:p>
        </w:tc>
        <w:tc>
          <w:tcPr>
            <w:tcW w:w="1748" w:type="dxa"/>
            <w:shd w:val="clear" w:color="auto" w:fill="FFFFFF" w:themeFill="background1"/>
          </w:tcPr>
          <w:p w14:paraId="61DED8F4" w14:textId="77777777" w:rsidR="00523652" w:rsidRPr="0036443C" w:rsidRDefault="00523652" w:rsidP="00604742">
            <w:pPr>
              <w:jc w:val="both"/>
              <w:rPr>
                <w:rFonts w:eastAsia="Times New Roman" w:cs="Calibri"/>
                <w:color w:val="000000"/>
                <w:szCs w:val="20"/>
              </w:rPr>
            </w:pPr>
          </w:p>
        </w:tc>
        <w:tc>
          <w:tcPr>
            <w:tcW w:w="1895" w:type="dxa"/>
            <w:shd w:val="clear" w:color="auto" w:fill="FFFFFF" w:themeFill="background1"/>
          </w:tcPr>
          <w:p w14:paraId="098E1DD2" w14:textId="7DDA65D4" w:rsidR="00335E41" w:rsidRPr="0036443C" w:rsidRDefault="00523652" w:rsidP="00604742">
            <w:pPr>
              <w:jc w:val="both"/>
              <w:rPr>
                <w:rFonts w:eastAsia="Times New Roman" w:cs="Calibri"/>
                <w:color w:val="000000"/>
                <w:szCs w:val="20"/>
              </w:rPr>
            </w:pPr>
            <w:r w:rsidRPr="0036443C">
              <w:rPr>
                <w:color w:val="000000"/>
                <w:szCs w:val="20"/>
              </w:rPr>
              <w:t xml:space="preserve">Si « non » ou « n/a » </w:t>
            </w:r>
            <w:r w:rsidR="00924F19" w:rsidRPr="0036443C">
              <w:rPr>
                <w:color w:val="000000"/>
                <w:szCs w:val="20"/>
              </w:rPr>
              <w:t xml:space="preserve">veuillez </w:t>
            </w:r>
            <w:r w:rsidRPr="0036443C">
              <w:rPr>
                <w:color w:val="000000"/>
                <w:szCs w:val="20"/>
              </w:rPr>
              <w:t>expliquer la raison.</w:t>
            </w:r>
            <w:r w:rsidR="002C0579" w:rsidRPr="0036443C">
              <w:rPr>
                <w:color w:val="000000"/>
                <w:szCs w:val="20"/>
              </w:rPr>
              <w:t xml:space="preserve"> </w:t>
            </w:r>
          </w:p>
          <w:p w14:paraId="16CC696F" w14:textId="77777777" w:rsidR="00335E41" w:rsidRPr="0036443C" w:rsidRDefault="00335E41" w:rsidP="00604742">
            <w:pPr>
              <w:jc w:val="both"/>
              <w:rPr>
                <w:rFonts w:eastAsia="Times New Roman" w:cs="Calibri"/>
                <w:color w:val="000000"/>
                <w:szCs w:val="20"/>
              </w:rPr>
            </w:pPr>
          </w:p>
          <w:p w14:paraId="3AF57691" w14:textId="7C9644D5" w:rsidR="00335E41" w:rsidRPr="0036443C" w:rsidRDefault="00335E41" w:rsidP="00604742">
            <w:pPr>
              <w:jc w:val="both"/>
              <w:rPr>
                <w:rFonts w:eastAsia="Times New Roman" w:cs="Calibri"/>
                <w:color w:val="000000"/>
                <w:szCs w:val="20"/>
              </w:rPr>
            </w:pPr>
            <w:r w:rsidRPr="0036443C">
              <w:rPr>
                <w:color w:val="000000"/>
                <w:szCs w:val="20"/>
              </w:rPr>
              <w:t xml:space="preserve">Si « non », veuillez expliquer les </w:t>
            </w:r>
            <w:r w:rsidR="00F06E65" w:rsidRPr="0036443C">
              <w:rPr>
                <w:color w:val="000000"/>
                <w:szCs w:val="20"/>
              </w:rPr>
              <w:t xml:space="preserve">démarches </w:t>
            </w:r>
            <w:r w:rsidRPr="0036443C">
              <w:rPr>
                <w:color w:val="000000"/>
                <w:szCs w:val="20"/>
              </w:rPr>
              <w:t xml:space="preserve">que votre CPC prévoit afin de mettre en œuvre cette exigence. </w:t>
            </w:r>
          </w:p>
          <w:p w14:paraId="25A3F1F9" w14:textId="77777777" w:rsidR="00335E41" w:rsidRPr="0036443C" w:rsidRDefault="00335E41" w:rsidP="00604742">
            <w:pPr>
              <w:jc w:val="both"/>
              <w:rPr>
                <w:rFonts w:eastAsia="Times New Roman" w:cs="Calibri"/>
                <w:color w:val="000000"/>
                <w:szCs w:val="20"/>
              </w:rPr>
            </w:pPr>
          </w:p>
          <w:p w14:paraId="3D36003A" w14:textId="619B62A1" w:rsidR="00523652" w:rsidRPr="0036443C" w:rsidRDefault="00335E41" w:rsidP="00604742">
            <w:pPr>
              <w:jc w:val="both"/>
              <w:rPr>
                <w:szCs w:val="20"/>
              </w:rPr>
            </w:pPr>
            <w:r w:rsidRPr="0036443C">
              <w:rPr>
                <w:color w:val="000000"/>
                <w:szCs w:val="20"/>
              </w:rPr>
              <w:t xml:space="preserve">(N/A est une réponse admissible </w:t>
            </w:r>
            <w:r w:rsidR="00604742" w:rsidRPr="0036443C">
              <w:rPr>
                <w:color w:val="000000"/>
                <w:szCs w:val="20"/>
              </w:rPr>
              <w:t xml:space="preserve">seulement </w:t>
            </w:r>
            <w:r w:rsidRPr="0036443C">
              <w:rPr>
                <w:color w:val="000000"/>
                <w:szCs w:val="20"/>
              </w:rPr>
              <w:t xml:space="preserve">si votre CPC ne s'est pas approchée de sa limite de débarquement, ce qui inclut les CPC sans limite de débarquement spécifique et donc soumise à la limite généralement applicable au paragraphe </w:t>
            </w:r>
            <w:r w:rsidR="004D46E0" w:rsidRPr="0036443C">
              <w:rPr>
                <w:color w:val="000000"/>
                <w:szCs w:val="20"/>
              </w:rPr>
              <w:t>2</w:t>
            </w:r>
            <w:r w:rsidRPr="0036443C">
              <w:rPr>
                <w:color w:val="000000"/>
                <w:szCs w:val="20"/>
              </w:rPr>
              <w:t xml:space="preserve">. </w:t>
            </w:r>
          </w:p>
        </w:tc>
      </w:tr>
      <w:tr w:rsidR="007A0EB4" w:rsidRPr="0036443C" w14:paraId="00FBBEC3" w14:textId="77777777" w:rsidTr="00E969D0">
        <w:tc>
          <w:tcPr>
            <w:tcW w:w="846" w:type="dxa"/>
            <w:shd w:val="clear" w:color="auto" w:fill="FFFFFF" w:themeFill="background1"/>
          </w:tcPr>
          <w:p w14:paraId="14B8F34F" w14:textId="0F42EFEC" w:rsidR="007A0EB4" w:rsidRPr="0036443C" w:rsidRDefault="007A0EB4" w:rsidP="007A0EB4">
            <w:pPr>
              <w:rPr>
                <w:szCs w:val="20"/>
              </w:rPr>
            </w:pPr>
            <w:r w:rsidRPr="0036443C">
              <w:rPr>
                <w:rFonts w:eastAsia="Times New Roman" w:cs="Calibri"/>
                <w:color w:val="000000"/>
                <w:szCs w:val="20"/>
              </w:rPr>
              <w:t>19-05</w:t>
            </w:r>
          </w:p>
        </w:tc>
        <w:tc>
          <w:tcPr>
            <w:tcW w:w="612" w:type="dxa"/>
            <w:shd w:val="clear" w:color="auto" w:fill="FFFFFF" w:themeFill="background1"/>
          </w:tcPr>
          <w:p w14:paraId="165AD85F" w14:textId="15FAEF4D" w:rsidR="007A0EB4" w:rsidRPr="0036443C" w:rsidRDefault="007A0EB4" w:rsidP="007A0EB4">
            <w:pPr>
              <w:rPr>
                <w:szCs w:val="20"/>
              </w:rPr>
            </w:pPr>
            <w:r w:rsidRPr="0036443C">
              <w:rPr>
                <w:rFonts w:eastAsia="Times New Roman" w:cs="Calibri"/>
                <w:color w:val="000000"/>
                <w:szCs w:val="20"/>
              </w:rPr>
              <w:t>5</w:t>
            </w:r>
          </w:p>
        </w:tc>
        <w:tc>
          <w:tcPr>
            <w:tcW w:w="2597" w:type="dxa"/>
            <w:shd w:val="clear" w:color="auto" w:fill="FFFFFF" w:themeFill="background1"/>
            <w:vAlign w:val="center"/>
          </w:tcPr>
          <w:p w14:paraId="362B709B" w14:textId="3D0B0258" w:rsidR="007A0EB4" w:rsidRPr="0036443C" w:rsidRDefault="007A0EB4" w:rsidP="007D4856">
            <w:pPr>
              <w:jc w:val="both"/>
              <w:rPr>
                <w:szCs w:val="20"/>
              </w:rPr>
            </w:pPr>
            <w:r w:rsidRPr="0036443C">
              <w:rPr>
                <w:rFonts w:eastAsia="Cambria" w:cs="Cambria"/>
                <w:szCs w:val="20"/>
              </w:rPr>
              <w:t xml:space="preserve">Les CPC devront encourager la mise en œuvre des normes </w:t>
            </w:r>
            <w:r w:rsidRPr="0036443C">
              <w:rPr>
                <w:rFonts w:eastAsia="Cambria" w:cs="Cambria"/>
                <w:szCs w:val="20"/>
              </w:rPr>
              <w:lastRenderedPageBreak/>
              <w:t xml:space="preserve">minimales des procédures de manipulation et de remise à l'eau en toute sécurité des spécimens vivants, comme spécifié à </w:t>
            </w:r>
            <w:r w:rsidRPr="0036443C">
              <w:rPr>
                <w:color w:val="000000"/>
                <w:szCs w:val="20"/>
              </w:rPr>
              <w:t>l'annexe</w:t>
            </w:r>
            <w:r w:rsidRPr="0036443C">
              <w:rPr>
                <w:rFonts w:eastAsia="Cambria" w:cs="Cambria"/>
                <w:szCs w:val="20"/>
              </w:rPr>
              <w:t xml:space="preserve"> 1, tout en tenant dûment compte de la sécurité de l'équipage. Un instrument de levage, des coupes-boulons, un dispositif de retrait de l'hameçon/dégorgeoir et un coupe-ligne pour libérer en toute sécurité les makaires vivants capturés devraient être à portée de main à bord sur le pont des navires de pêche, où l'équipage peut rapidement y avoir accès.</w:t>
            </w:r>
          </w:p>
        </w:tc>
        <w:tc>
          <w:tcPr>
            <w:tcW w:w="1362" w:type="dxa"/>
            <w:shd w:val="clear" w:color="auto" w:fill="FFFFFF" w:themeFill="background1"/>
          </w:tcPr>
          <w:p w14:paraId="3B8BB7B6" w14:textId="2EEF8C4C" w:rsidR="007A0EB4" w:rsidRPr="0036443C" w:rsidRDefault="007A0EB4" w:rsidP="007A0EB4">
            <w:pPr>
              <w:jc w:val="both"/>
              <w:rPr>
                <w:color w:val="000000"/>
                <w:szCs w:val="20"/>
              </w:rPr>
            </w:pPr>
            <w:r w:rsidRPr="0036443C">
              <w:rPr>
                <w:color w:val="000000"/>
                <w:szCs w:val="20"/>
              </w:rPr>
              <w:lastRenderedPageBreak/>
              <w:t>Oui ou non</w:t>
            </w:r>
          </w:p>
        </w:tc>
        <w:tc>
          <w:tcPr>
            <w:tcW w:w="1748" w:type="dxa"/>
            <w:shd w:val="clear" w:color="auto" w:fill="FFFFFF" w:themeFill="background1"/>
          </w:tcPr>
          <w:p w14:paraId="7A138CF1" w14:textId="77777777" w:rsidR="007A0EB4" w:rsidRPr="0036443C" w:rsidRDefault="007A0EB4" w:rsidP="007A0EB4">
            <w:pPr>
              <w:jc w:val="both"/>
              <w:rPr>
                <w:rFonts w:eastAsia="Times New Roman" w:cs="Calibri"/>
                <w:color w:val="000000"/>
                <w:szCs w:val="20"/>
              </w:rPr>
            </w:pPr>
          </w:p>
        </w:tc>
        <w:tc>
          <w:tcPr>
            <w:tcW w:w="1895" w:type="dxa"/>
            <w:shd w:val="clear" w:color="auto" w:fill="FFFFFF" w:themeFill="background1"/>
          </w:tcPr>
          <w:p w14:paraId="5CE6E579" w14:textId="38D05580" w:rsidR="000C2130" w:rsidRPr="0036443C" w:rsidRDefault="000C2130" w:rsidP="000C2130">
            <w:pPr>
              <w:jc w:val="both"/>
              <w:rPr>
                <w:color w:val="000000"/>
                <w:szCs w:val="20"/>
              </w:rPr>
            </w:pPr>
            <w:r w:rsidRPr="0036443C">
              <w:rPr>
                <w:color w:val="000000"/>
                <w:szCs w:val="20"/>
              </w:rPr>
              <w:t xml:space="preserve">Si « Non », veuillez en expliquer la raison. </w:t>
            </w:r>
          </w:p>
          <w:p w14:paraId="20FE3856" w14:textId="77777777" w:rsidR="000C2130" w:rsidRPr="0036443C" w:rsidRDefault="000C2130" w:rsidP="000C2130">
            <w:pPr>
              <w:jc w:val="both"/>
              <w:rPr>
                <w:color w:val="000000"/>
                <w:szCs w:val="20"/>
              </w:rPr>
            </w:pPr>
          </w:p>
          <w:p w14:paraId="5B12F2DC" w14:textId="14E7623F" w:rsidR="007A0EB4" w:rsidRPr="0036443C" w:rsidRDefault="000C2130" w:rsidP="000C2130">
            <w:pPr>
              <w:jc w:val="both"/>
              <w:rPr>
                <w:color w:val="000000"/>
                <w:szCs w:val="20"/>
              </w:rPr>
            </w:pPr>
            <w:r w:rsidRPr="0036443C">
              <w:rPr>
                <w:color w:val="000000"/>
                <w:szCs w:val="20"/>
              </w:rPr>
              <w:t>Si « Oui », veuillez expliquer comment. Veuillez inclure toute information sur les meilleures pratiques adoptées pour la remise à l'eau des makaires vivants capturés (« non applicable » n'est pas une réponse admissible).</w:t>
            </w:r>
          </w:p>
        </w:tc>
      </w:tr>
      <w:tr w:rsidR="007A0EB4" w:rsidRPr="0036443C" w14:paraId="6B55685E" w14:textId="77777777" w:rsidTr="00E969D0">
        <w:tc>
          <w:tcPr>
            <w:tcW w:w="846" w:type="dxa"/>
            <w:shd w:val="clear" w:color="auto" w:fill="FFFFFF" w:themeFill="background1"/>
          </w:tcPr>
          <w:p w14:paraId="57E7D51C" w14:textId="56BB2A26" w:rsidR="007A0EB4" w:rsidRPr="0036443C" w:rsidRDefault="007A0EB4" w:rsidP="007A0EB4">
            <w:pPr>
              <w:rPr>
                <w:szCs w:val="20"/>
              </w:rPr>
            </w:pPr>
            <w:r w:rsidRPr="0036443C">
              <w:rPr>
                <w:rFonts w:eastAsia="Times New Roman" w:cs="Calibri"/>
                <w:color w:val="000000"/>
                <w:szCs w:val="20"/>
              </w:rPr>
              <w:lastRenderedPageBreak/>
              <w:t>19-05</w:t>
            </w:r>
          </w:p>
        </w:tc>
        <w:tc>
          <w:tcPr>
            <w:tcW w:w="612" w:type="dxa"/>
            <w:shd w:val="clear" w:color="auto" w:fill="FFFFFF" w:themeFill="background1"/>
          </w:tcPr>
          <w:p w14:paraId="73E78715" w14:textId="654CD117" w:rsidR="007A0EB4" w:rsidRPr="0036443C" w:rsidRDefault="007A0EB4" w:rsidP="007A0EB4">
            <w:pPr>
              <w:rPr>
                <w:szCs w:val="20"/>
              </w:rPr>
            </w:pPr>
            <w:r w:rsidRPr="0036443C">
              <w:rPr>
                <w:rFonts w:eastAsia="Times New Roman" w:cs="Calibri"/>
                <w:color w:val="000000"/>
                <w:szCs w:val="20"/>
              </w:rPr>
              <w:t>6</w:t>
            </w:r>
          </w:p>
        </w:tc>
        <w:tc>
          <w:tcPr>
            <w:tcW w:w="2597" w:type="dxa"/>
            <w:shd w:val="clear" w:color="auto" w:fill="FFFFFF" w:themeFill="background1"/>
            <w:vAlign w:val="center"/>
          </w:tcPr>
          <w:p w14:paraId="143630C2" w14:textId="7725C015" w:rsidR="007A0EB4" w:rsidRPr="0036443C" w:rsidRDefault="007A0EB4" w:rsidP="000C2130">
            <w:pPr>
              <w:jc w:val="both"/>
              <w:rPr>
                <w:szCs w:val="20"/>
              </w:rPr>
            </w:pPr>
            <w:r w:rsidRPr="0036443C">
              <w:rPr>
                <w:rFonts w:eastAsia="Cambria" w:cs="Cambria"/>
                <w:szCs w:val="20"/>
              </w:rPr>
              <w:t>Les CPC devraient s'assurer que le capitaine et les membres d’équipage de leurs navires de pêche ont reçu une formation adéquate, connaissent et utilisent les techniques appropriées d'atténuation, d'identification, de manipulation et de remise à l'eau et conservent à bord tout l'équipement nécessaire pour la remise à l'eau des makaires conformément aux normes minimales des procédures de manipulation en toute sécurité, comme spécifié à l’annexe 1. Rien dans la présente mesure ne devra empêcher les CPC d’adopter des mesures plus strictes.</w:t>
            </w:r>
          </w:p>
        </w:tc>
        <w:tc>
          <w:tcPr>
            <w:tcW w:w="1362" w:type="dxa"/>
            <w:shd w:val="clear" w:color="auto" w:fill="FFFFFF" w:themeFill="background1"/>
          </w:tcPr>
          <w:p w14:paraId="7DF94D54" w14:textId="1105C2ED" w:rsidR="007A0EB4" w:rsidRPr="0036443C" w:rsidRDefault="000C2130" w:rsidP="007A0EB4">
            <w:pPr>
              <w:jc w:val="both"/>
              <w:rPr>
                <w:color w:val="000000"/>
                <w:szCs w:val="20"/>
              </w:rPr>
            </w:pPr>
            <w:r w:rsidRPr="0036443C">
              <w:rPr>
                <w:color w:val="000000"/>
                <w:szCs w:val="20"/>
              </w:rPr>
              <w:t>Oui ou non</w:t>
            </w:r>
          </w:p>
        </w:tc>
        <w:tc>
          <w:tcPr>
            <w:tcW w:w="1748" w:type="dxa"/>
            <w:shd w:val="clear" w:color="auto" w:fill="FFFFFF" w:themeFill="background1"/>
          </w:tcPr>
          <w:p w14:paraId="60187AF6" w14:textId="77777777" w:rsidR="007A0EB4" w:rsidRPr="0036443C" w:rsidRDefault="007A0EB4" w:rsidP="007A0EB4">
            <w:pPr>
              <w:jc w:val="both"/>
              <w:rPr>
                <w:rFonts w:eastAsia="Times New Roman" w:cs="Calibri"/>
                <w:color w:val="000000"/>
                <w:szCs w:val="20"/>
              </w:rPr>
            </w:pPr>
          </w:p>
        </w:tc>
        <w:tc>
          <w:tcPr>
            <w:tcW w:w="1895" w:type="dxa"/>
            <w:shd w:val="clear" w:color="auto" w:fill="FFFFFF" w:themeFill="background1"/>
          </w:tcPr>
          <w:p w14:paraId="64D6999B" w14:textId="77777777" w:rsidR="000C2130" w:rsidRPr="0036443C" w:rsidRDefault="000C2130" w:rsidP="000C2130">
            <w:pPr>
              <w:jc w:val="both"/>
              <w:rPr>
                <w:color w:val="000000"/>
                <w:szCs w:val="20"/>
              </w:rPr>
            </w:pPr>
            <w:r w:rsidRPr="0036443C">
              <w:rPr>
                <w:color w:val="000000"/>
                <w:szCs w:val="20"/>
              </w:rPr>
              <w:t xml:space="preserve">Si « Non », veuillez en expliquer la raison. </w:t>
            </w:r>
          </w:p>
          <w:p w14:paraId="17CFB24B" w14:textId="77777777" w:rsidR="000C2130" w:rsidRPr="0036443C" w:rsidRDefault="000C2130" w:rsidP="000C2130">
            <w:pPr>
              <w:jc w:val="both"/>
              <w:rPr>
                <w:color w:val="000000"/>
                <w:szCs w:val="20"/>
              </w:rPr>
            </w:pPr>
          </w:p>
          <w:p w14:paraId="26321B7E" w14:textId="15F798B4" w:rsidR="007A0EB4" w:rsidRPr="0036443C" w:rsidRDefault="000C2130" w:rsidP="000C2130">
            <w:pPr>
              <w:jc w:val="both"/>
              <w:rPr>
                <w:color w:val="000000"/>
                <w:szCs w:val="20"/>
              </w:rPr>
            </w:pPr>
            <w:r w:rsidRPr="0036443C">
              <w:rPr>
                <w:color w:val="000000"/>
                <w:szCs w:val="20"/>
              </w:rPr>
              <w:t>Si « Oui », veuillez expliquer comment. Veuillez inclure toute information sur les meilleures pratiques adoptées pour la remise à l'eau des makaires vivants capturés (« non applicable » n'est pas une réponse admissible).</w:t>
            </w:r>
          </w:p>
        </w:tc>
      </w:tr>
      <w:tr w:rsidR="000C2130" w:rsidRPr="0036443C" w14:paraId="3CA7619D" w14:textId="77777777" w:rsidTr="00E969D0">
        <w:tc>
          <w:tcPr>
            <w:tcW w:w="846" w:type="dxa"/>
            <w:shd w:val="clear" w:color="auto" w:fill="FFFFFF" w:themeFill="background1"/>
          </w:tcPr>
          <w:p w14:paraId="114F650B" w14:textId="598469F1" w:rsidR="000C2130" w:rsidRPr="0036443C" w:rsidRDefault="000C2130" w:rsidP="000C2130">
            <w:pPr>
              <w:rPr>
                <w:szCs w:val="20"/>
              </w:rPr>
            </w:pPr>
            <w:r w:rsidRPr="0036443C">
              <w:rPr>
                <w:szCs w:val="20"/>
              </w:rPr>
              <w:t>19-05</w:t>
            </w:r>
          </w:p>
        </w:tc>
        <w:tc>
          <w:tcPr>
            <w:tcW w:w="612" w:type="dxa"/>
            <w:shd w:val="clear" w:color="auto" w:fill="FFFFFF" w:themeFill="background1"/>
          </w:tcPr>
          <w:p w14:paraId="2DE42081" w14:textId="2552543D" w:rsidR="000C2130" w:rsidRPr="0036443C" w:rsidRDefault="000C2130" w:rsidP="000C2130">
            <w:pPr>
              <w:rPr>
                <w:szCs w:val="20"/>
              </w:rPr>
            </w:pPr>
            <w:r w:rsidRPr="0036443C">
              <w:rPr>
                <w:szCs w:val="20"/>
              </w:rPr>
              <w:t>7</w:t>
            </w:r>
          </w:p>
        </w:tc>
        <w:tc>
          <w:tcPr>
            <w:tcW w:w="2597" w:type="dxa"/>
            <w:shd w:val="clear" w:color="auto" w:fill="FFFFFF" w:themeFill="background1"/>
          </w:tcPr>
          <w:p w14:paraId="7B2F1393" w14:textId="753864C2" w:rsidR="000C2130" w:rsidRPr="0036443C" w:rsidRDefault="000C2130" w:rsidP="000C2130">
            <w:pPr>
              <w:jc w:val="both"/>
              <w:rPr>
                <w:szCs w:val="20"/>
              </w:rPr>
            </w:pPr>
            <w:r w:rsidRPr="0036443C">
              <w:rPr>
                <w:szCs w:val="20"/>
              </w:rPr>
              <w:t>« </w:t>
            </w:r>
            <w:r w:rsidRPr="0036443C">
              <w:rPr>
                <w:rFonts w:eastAsia="Cambria" w:cs="Cambria"/>
                <w:szCs w:val="20"/>
              </w:rPr>
              <w:t xml:space="preserve">Les CPC devront s’efforcer de minimiser la mortalité après la remise à l'eau des makaires/makaires épée </w:t>
            </w:r>
            <w:r w:rsidRPr="0036443C">
              <w:rPr>
                <w:rFonts w:eastAsia="Cambria" w:cs="Cambria"/>
                <w:szCs w:val="20"/>
              </w:rPr>
              <w:lastRenderedPageBreak/>
              <w:t>dans leurs pêcheries de l’ICCAT</w:t>
            </w:r>
            <w:proofErr w:type="gramStart"/>
            <w:r w:rsidRPr="0036443C">
              <w:rPr>
                <w:rFonts w:eastAsia="Cambria" w:cs="Cambria"/>
                <w:szCs w:val="20"/>
              </w:rPr>
              <w:t>.</w:t>
            </w:r>
            <w:r w:rsidRPr="0036443C">
              <w:rPr>
                <w:szCs w:val="20"/>
              </w:rPr>
              <w:t>»</w:t>
            </w:r>
            <w:proofErr w:type="gramEnd"/>
          </w:p>
        </w:tc>
        <w:tc>
          <w:tcPr>
            <w:tcW w:w="1362" w:type="dxa"/>
            <w:shd w:val="clear" w:color="auto" w:fill="FFFFFF" w:themeFill="background1"/>
          </w:tcPr>
          <w:p w14:paraId="580EE0F7" w14:textId="7E38FE56" w:rsidR="000C2130" w:rsidRPr="0036443C" w:rsidRDefault="000C2130" w:rsidP="000C2130">
            <w:pPr>
              <w:jc w:val="both"/>
              <w:rPr>
                <w:rFonts w:eastAsia="Times New Roman" w:cs="Calibri"/>
                <w:color w:val="000000"/>
                <w:szCs w:val="20"/>
              </w:rPr>
            </w:pPr>
            <w:r w:rsidRPr="0036443C">
              <w:rPr>
                <w:color w:val="000000"/>
                <w:szCs w:val="20"/>
              </w:rPr>
              <w:lastRenderedPageBreak/>
              <w:t xml:space="preserve">Oui ou non </w:t>
            </w:r>
          </w:p>
        </w:tc>
        <w:tc>
          <w:tcPr>
            <w:tcW w:w="1748" w:type="dxa"/>
            <w:shd w:val="clear" w:color="auto" w:fill="FFFFFF" w:themeFill="background1"/>
          </w:tcPr>
          <w:p w14:paraId="4DD95998"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0116576D" w14:textId="77777777" w:rsidR="000C2130" w:rsidRPr="0036443C" w:rsidRDefault="000C2130" w:rsidP="000C2130">
            <w:pPr>
              <w:jc w:val="both"/>
              <w:rPr>
                <w:color w:val="000000"/>
                <w:szCs w:val="20"/>
              </w:rPr>
            </w:pPr>
            <w:r w:rsidRPr="0036443C">
              <w:rPr>
                <w:color w:val="000000"/>
                <w:szCs w:val="20"/>
              </w:rPr>
              <w:t xml:space="preserve">Si « non », veuillez en expliquer la raison. </w:t>
            </w:r>
          </w:p>
          <w:p w14:paraId="02840370" w14:textId="77777777" w:rsidR="000C2130" w:rsidRPr="0036443C" w:rsidRDefault="000C2130" w:rsidP="000C2130">
            <w:pPr>
              <w:jc w:val="both"/>
              <w:rPr>
                <w:color w:val="000000"/>
                <w:szCs w:val="20"/>
              </w:rPr>
            </w:pPr>
          </w:p>
          <w:p w14:paraId="264EEB58" w14:textId="1EE5B995" w:rsidR="000C2130" w:rsidRPr="0036443C" w:rsidRDefault="000C2130" w:rsidP="000C2130">
            <w:pPr>
              <w:jc w:val="both"/>
              <w:rPr>
                <w:rFonts w:eastAsia="Times New Roman" w:cs="Calibri"/>
                <w:color w:val="000000"/>
                <w:szCs w:val="20"/>
              </w:rPr>
            </w:pPr>
            <w:r w:rsidRPr="0036443C">
              <w:rPr>
                <w:color w:val="000000"/>
                <w:szCs w:val="20"/>
              </w:rPr>
              <w:lastRenderedPageBreak/>
              <w:t>Si « oui », veuillez expliquer comment. Veuillez i</w:t>
            </w:r>
            <w:r w:rsidRPr="0036443C">
              <w:rPr>
                <w:szCs w:val="20"/>
              </w:rPr>
              <w:t>nclure les informations sur les meilleures pratiques de manipulation des prises accessoires de makaires, si des mesures de cette nature ont été adoptées (N/A n'est pas une réponse admissible).</w:t>
            </w:r>
          </w:p>
        </w:tc>
      </w:tr>
      <w:tr w:rsidR="000C2130" w:rsidRPr="0036443C" w14:paraId="6F8FF656" w14:textId="77777777" w:rsidTr="00E969D0">
        <w:tc>
          <w:tcPr>
            <w:tcW w:w="846" w:type="dxa"/>
            <w:shd w:val="clear" w:color="auto" w:fill="FFFFFF" w:themeFill="background1"/>
          </w:tcPr>
          <w:p w14:paraId="7C58AB48" w14:textId="2700F353" w:rsidR="000C2130" w:rsidRPr="0036443C" w:rsidRDefault="000C2130" w:rsidP="000C2130">
            <w:pPr>
              <w:rPr>
                <w:szCs w:val="20"/>
              </w:rPr>
            </w:pPr>
            <w:r w:rsidRPr="0036443C">
              <w:rPr>
                <w:rFonts w:eastAsia="Times New Roman" w:cs="Calibri"/>
                <w:color w:val="000000"/>
                <w:szCs w:val="20"/>
              </w:rPr>
              <w:lastRenderedPageBreak/>
              <w:t>19-05</w:t>
            </w:r>
          </w:p>
        </w:tc>
        <w:tc>
          <w:tcPr>
            <w:tcW w:w="612" w:type="dxa"/>
            <w:shd w:val="clear" w:color="auto" w:fill="FFFFFF" w:themeFill="background1"/>
          </w:tcPr>
          <w:p w14:paraId="70AFF4E5" w14:textId="6A836CB9" w:rsidR="000C2130" w:rsidRPr="0036443C" w:rsidRDefault="000C2130" w:rsidP="000C2130">
            <w:pPr>
              <w:rPr>
                <w:szCs w:val="20"/>
              </w:rPr>
            </w:pPr>
            <w:r w:rsidRPr="0036443C">
              <w:rPr>
                <w:rFonts w:eastAsia="Times New Roman" w:cs="Calibri"/>
                <w:color w:val="000000"/>
                <w:szCs w:val="20"/>
              </w:rPr>
              <w:t>8</w:t>
            </w:r>
          </w:p>
        </w:tc>
        <w:tc>
          <w:tcPr>
            <w:tcW w:w="2597" w:type="dxa"/>
            <w:shd w:val="clear" w:color="auto" w:fill="FFFFFF" w:themeFill="background1"/>
          </w:tcPr>
          <w:p w14:paraId="2952EC41" w14:textId="5BAF0574" w:rsidR="000C2130" w:rsidRPr="0036443C" w:rsidRDefault="000C2130" w:rsidP="000C2130">
            <w:pPr>
              <w:jc w:val="both"/>
              <w:rPr>
                <w:szCs w:val="20"/>
              </w:rPr>
            </w:pPr>
            <w:r w:rsidRPr="0036443C">
              <w:rPr>
                <w:rFonts w:eastAsia="Cambria" w:cs="Cambria"/>
                <w:szCs w:val="20"/>
              </w:rPr>
              <w:t>Les CPC pourraient autoriser leurs palangriers pélagiques et leurs senneurs à capturer et retenir à bord, transborder ou débarquer des makaires bleus et makaires blancs/makaires épée, qui sont morts, dans le respect de leur limite de débarquements.</w:t>
            </w:r>
          </w:p>
        </w:tc>
        <w:tc>
          <w:tcPr>
            <w:tcW w:w="1362" w:type="dxa"/>
            <w:shd w:val="clear" w:color="auto" w:fill="FFFFFF" w:themeFill="background1"/>
          </w:tcPr>
          <w:p w14:paraId="6D3E4537" w14:textId="60D221EE" w:rsidR="000C2130" w:rsidRPr="0036443C" w:rsidRDefault="000C2130" w:rsidP="000C2130">
            <w:pPr>
              <w:jc w:val="both"/>
              <w:rPr>
                <w:szCs w:val="20"/>
              </w:rPr>
            </w:pPr>
            <w:r w:rsidRPr="0036443C">
              <w:rPr>
                <w:color w:val="000000"/>
                <w:szCs w:val="20"/>
              </w:rPr>
              <w:t>Oui ou non</w:t>
            </w:r>
          </w:p>
        </w:tc>
        <w:tc>
          <w:tcPr>
            <w:tcW w:w="1748" w:type="dxa"/>
            <w:shd w:val="clear" w:color="auto" w:fill="FFFFFF" w:themeFill="background1"/>
          </w:tcPr>
          <w:p w14:paraId="08F23363"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2D5E1C79" w14:textId="7F4CFFB4" w:rsidR="000C2130" w:rsidRPr="0036443C" w:rsidRDefault="000C2130" w:rsidP="000C2130">
            <w:pPr>
              <w:jc w:val="both"/>
              <w:rPr>
                <w:szCs w:val="20"/>
              </w:rPr>
            </w:pPr>
            <w:r w:rsidRPr="0036443C">
              <w:rPr>
                <w:szCs w:val="20"/>
              </w:rPr>
              <w:t>Si « Non », veuillez en expliquer la raison.</w:t>
            </w:r>
          </w:p>
          <w:p w14:paraId="0E77063B" w14:textId="77777777" w:rsidR="000C2130" w:rsidRPr="0036443C" w:rsidRDefault="000C2130" w:rsidP="000C2130">
            <w:pPr>
              <w:jc w:val="both"/>
              <w:rPr>
                <w:szCs w:val="20"/>
              </w:rPr>
            </w:pPr>
          </w:p>
          <w:p w14:paraId="4EAA1FBA" w14:textId="2D230E81" w:rsidR="000C2130" w:rsidRPr="0036443C" w:rsidRDefault="000C2130" w:rsidP="000C2130">
            <w:pPr>
              <w:jc w:val="both"/>
              <w:rPr>
                <w:szCs w:val="20"/>
              </w:rPr>
            </w:pPr>
            <w:r w:rsidRPr="0036443C">
              <w:rPr>
                <w:szCs w:val="20"/>
              </w:rPr>
              <w:t>Si « Oui », veuillez préciser les critères selon lesquels la CPC peut conserver, transborder ou débarquer des istiophoridés morts dans les limites de débarquement.</w:t>
            </w:r>
          </w:p>
        </w:tc>
      </w:tr>
      <w:tr w:rsidR="000C2130" w:rsidRPr="0036443C" w14:paraId="3D803247" w14:textId="77777777" w:rsidTr="00E969D0">
        <w:tc>
          <w:tcPr>
            <w:tcW w:w="846" w:type="dxa"/>
            <w:shd w:val="clear" w:color="auto" w:fill="FFFFFF" w:themeFill="background1"/>
          </w:tcPr>
          <w:p w14:paraId="7D5E2BA3" w14:textId="77777777" w:rsidR="000C2130" w:rsidRPr="0036443C" w:rsidRDefault="000C2130" w:rsidP="000C2447">
            <w:pPr>
              <w:rPr>
                <w:szCs w:val="20"/>
              </w:rPr>
            </w:pPr>
            <w:r w:rsidRPr="0036443C">
              <w:rPr>
                <w:szCs w:val="20"/>
              </w:rPr>
              <w:t>19-05</w:t>
            </w:r>
          </w:p>
        </w:tc>
        <w:tc>
          <w:tcPr>
            <w:tcW w:w="612" w:type="dxa"/>
            <w:shd w:val="clear" w:color="auto" w:fill="FFFFFF" w:themeFill="background1"/>
          </w:tcPr>
          <w:p w14:paraId="20BCF5F1" w14:textId="77777777" w:rsidR="000C2130" w:rsidRPr="0036443C" w:rsidRDefault="000C2130" w:rsidP="000C2447">
            <w:pPr>
              <w:rPr>
                <w:szCs w:val="20"/>
              </w:rPr>
            </w:pPr>
            <w:r w:rsidRPr="0036443C">
              <w:rPr>
                <w:szCs w:val="20"/>
              </w:rPr>
              <w:t>9</w:t>
            </w:r>
          </w:p>
        </w:tc>
        <w:tc>
          <w:tcPr>
            <w:tcW w:w="2597" w:type="dxa"/>
            <w:shd w:val="clear" w:color="auto" w:fill="FFFFFF" w:themeFill="background1"/>
            <w:vAlign w:val="center"/>
          </w:tcPr>
          <w:p w14:paraId="0C33DD6B" w14:textId="77777777" w:rsidR="000C2130" w:rsidRPr="0036443C" w:rsidRDefault="000C2130" w:rsidP="000C2447">
            <w:pPr>
              <w:ind w:left="50"/>
              <w:rPr>
                <w:rFonts w:eastAsia="Cambria" w:cs="Cambria"/>
                <w:szCs w:val="20"/>
              </w:rPr>
            </w:pPr>
            <w:r w:rsidRPr="0036443C">
              <w:rPr>
                <w:szCs w:val="20"/>
              </w:rPr>
              <w:t>« </w:t>
            </w:r>
            <w:r w:rsidRPr="0036443C">
              <w:rPr>
                <w:rFonts w:eastAsia="Cambria" w:cs="Cambria"/>
                <w:szCs w:val="20"/>
              </w:rPr>
              <w:t xml:space="preserve">Pour les CPC qui interdisent les rejets morts, les débarquements de makaires bleus et de makaires blancs/makaires épée qui sont morts au moment où ils sont amenés le long du navire et qui ne sont pas vendus ni mis sur le marché ne devront pas être déduits des limites établies au paragraphe 2, à condition que cette interdiction soit clairement expliquée dans leur rapport annuel. Cette disposition sera uniquement applicable </w:t>
            </w:r>
            <w:r w:rsidRPr="0036443C">
              <w:rPr>
                <w:rFonts w:eastAsia="Cambria" w:cs="Cambria"/>
                <w:szCs w:val="20"/>
              </w:rPr>
              <w:lastRenderedPageBreak/>
              <w:t>aux pêcheries commerciales. »</w:t>
            </w:r>
          </w:p>
          <w:p w14:paraId="3CC2148F" w14:textId="77777777" w:rsidR="000C2130" w:rsidRPr="0036443C" w:rsidRDefault="000C2130" w:rsidP="000C2447">
            <w:pPr>
              <w:jc w:val="both"/>
              <w:rPr>
                <w:szCs w:val="20"/>
              </w:rPr>
            </w:pPr>
          </w:p>
          <w:p w14:paraId="7C9B7EBF" w14:textId="77777777" w:rsidR="000C2130" w:rsidRPr="0036443C" w:rsidRDefault="000C2130" w:rsidP="000C2447">
            <w:pPr>
              <w:jc w:val="both"/>
              <w:rPr>
                <w:szCs w:val="20"/>
              </w:rPr>
            </w:pPr>
            <w:r w:rsidRPr="0036443C">
              <w:rPr>
                <w:szCs w:val="20"/>
              </w:rPr>
              <w:t>Votre CPC interdit-elle les rejets morts de makaire bleu et de makaire blanc/makaire épée</w:t>
            </w:r>
            <w:r w:rsidRPr="0036443C">
              <w:rPr>
                <w:i/>
                <w:szCs w:val="20"/>
              </w:rPr>
              <w:t xml:space="preserve"> </w:t>
            </w:r>
            <w:r w:rsidRPr="0036443C">
              <w:rPr>
                <w:szCs w:val="20"/>
              </w:rPr>
              <w:t>?</w:t>
            </w:r>
          </w:p>
        </w:tc>
        <w:tc>
          <w:tcPr>
            <w:tcW w:w="1362" w:type="dxa"/>
            <w:shd w:val="clear" w:color="auto" w:fill="FFFFFF" w:themeFill="background1"/>
          </w:tcPr>
          <w:p w14:paraId="745A6C8E" w14:textId="77777777" w:rsidR="000C2130" w:rsidRPr="0036443C" w:rsidRDefault="000C2130" w:rsidP="000C2447">
            <w:pPr>
              <w:jc w:val="both"/>
              <w:rPr>
                <w:rFonts w:eastAsia="Times New Roman" w:cs="Calibri"/>
                <w:color w:val="000000"/>
                <w:szCs w:val="20"/>
              </w:rPr>
            </w:pPr>
            <w:r w:rsidRPr="0036443C">
              <w:rPr>
                <w:color w:val="000000"/>
                <w:szCs w:val="20"/>
              </w:rPr>
              <w:lastRenderedPageBreak/>
              <w:t>Oui ou Non</w:t>
            </w:r>
          </w:p>
        </w:tc>
        <w:tc>
          <w:tcPr>
            <w:tcW w:w="1748" w:type="dxa"/>
            <w:shd w:val="clear" w:color="auto" w:fill="FFFFFF" w:themeFill="background1"/>
          </w:tcPr>
          <w:p w14:paraId="4C037780" w14:textId="77777777" w:rsidR="000C2130" w:rsidRPr="0036443C" w:rsidRDefault="000C2130" w:rsidP="000C2447">
            <w:pPr>
              <w:jc w:val="both"/>
              <w:rPr>
                <w:rFonts w:eastAsia="Times New Roman" w:cs="Calibri"/>
                <w:color w:val="000000"/>
                <w:szCs w:val="20"/>
                <w:lang w:val="en-IE"/>
              </w:rPr>
            </w:pPr>
          </w:p>
        </w:tc>
        <w:tc>
          <w:tcPr>
            <w:tcW w:w="1895" w:type="dxa"/>
            <w:shd w:val="clear" w:color="auto" w:fill="FFFFFF" w:themeFill="background1"/>
          </w:tcPr>
          <w:p w14:paraId="3C0C4357" w14:textId="77777777" w:rsidR="000C2130" w:rsidRPr="0036443C" w:rsidRDefault="000C2130" w:rsidP="000C2447">
            <w:pPr>
              <w:jc w:val="both"/>
              <w:rPr>
                <w:rFonts w:eastAsia="Times New Roman" w:cs="Calibri"/>
                <w:color w:val="000000"/>
                <w:szCs w:val="20"/>
              </w:rPr>
            </w:pPr>
            <w:r w:rsidRPr="0036443C">
              <w:rPr>
                <w:color w:val="000000"/>
                <w:szCs w:val="20"/>
              </w:rPr>
              <w:t>Si « oui », veuillez également expliquer votre interdiction concernant les rejets morts et les règlementations relatives à la vente/entrée sur le marché (N/A n'est pas une réponse admissible.)</w:t>
            </w:r>
          </w:p>
        </w:tc>
      </w:tr>
      <w:tr w:rsidR="000C2130" w:rsidRPr="0036443C" w14:paraId="5E2B698E" w14:textId="77777777" w:rsidTr="00E969D0">
        <w:tc>
          <w:tcPr>
            <w:tcW w:w="846" w:type="dxa"/>
            <w:shd w:val="clear" w:color="auto" w:fill="FFFFFF" w:themeFill="background1"/>
          </w:tcPr>
          <w:p w14:paraId="2DE2AE4C" w14:textId="546EB0D3" w:rsidR="000C2130" w:rsidRPr="0036443C" w:rsidRDefault="000C2130" w:rsidP="000C2130">
            <w:pPr>
              <w:rPr>
                <w:rFonts w:eastAsia="Times New Roman" w:cs="Calibri"/>
                <w:color w:val="000000"/>
                <w:szCs w:val="20"/>
              </w:rPr>
            </w:pPr>
            <w:r w:rsidRPr="0036443C">
              <w:rPr>
                <w:rFonts w:eastAsia="Times New Roman" w:cs="Calibri"/>
                <w:color w:val="000000"/>
                <w:szCs w:val="20"/>
              </w:rPr>
              <w:t>19-05</w:t>
            </w:r>
          </w:p>
        </w:tc>
        <w:tc>
          <w:tcPr>
            <w:tcW w:w="612" w:type="dxa"/>
            <w:shd w:val="clear" w:color="auto" w:fill="FFFFFF" w:themeFill="background1"/>
          </w:tcPr>
          <w:p w14:paraId="6C4569EE" w14:textId="3582795A" w:rsidR="000C2130" w:rsidRPr="0036443C" w:rsidRDefault="000C2130" w:rsidP="00325EAE">
            <w:pPr>
              <w:jc w:val="center"/>
              <w:rPr>
                <w:rFonts w:eastAsia="Times New Roman" w:cs="Calibri"/>
                <w:color w:val="000000"/>
                <w:szCs w:val="20"/>
              </w:rPr>
            </w:pPr>
            <w:r w:rsidRPr="0036443C">
              <w:rPr>
                <w:rFonts w:eastAsia="Calibri" w:cs="Times New Roman"/>
                <w:szCs w:val="20"/>
              </w:rPr>
              <w:t>10</w:t>
            </w:r>
          </w:p>
        </w:tc>
        <w:tc>
          <w:tcPr>
            <w:tcW w:w="2597" w:type="dxa"/>
            <w:shd w:val="clear" w:color="auto" w:fill="FFFFFF" w:themeFill="background1"/>
          </w:tcPr>
          <w:p w14:paraId="3DFDC4E0" w14:textId="3DE966F2" w:rsidR="000C2130" w:rsidRPr="0036443C" w:rsidRDefault="000C2130" w:rsidP="000750B9">
            <w:pPr>
              <w:jc w:val="both"/>
              <w:rPr>
                <w:rFonts w:eastAsia="Cambria" w:cs="Cambria"/>
                <w:szCs w:val="20"/>
              </w:rPr>
            </w:pPr>
            <w:r w:rsidRPr="0036443C">
              <w:rPr>
                <w:rFonts w:eastAsia="Cambria" w:cs="Cambria"/>
                <w:szCs w:val="20"/>
              </w:rPr>
              <w:t xml:space="preserve">Les makaires bleus et les makaires blancs/makaires épée capturés à des fins de consommation locale par des CPC côtières en développement ou dans le cadre de pêcheries côtières artisanales, de subsistance et de petits métiers de petites îles d’autres CPC, sont exonérés des dispositions du paragraphe 4, sous réserve que ces CPC a) soumettent les données de la tâche </w:t>
            </w:r>
            <w:r w:rsidR="000750B9" w:rsidRPr="0036443C">
              <w:rPr>
                <w:rFonts w:eastAsia="Cambria" w:cs="Cambria"/>
                <w:szCs w:val="20"/>
              </w:rPr>
              <w:t>1</w:t>
            </w:r>
            <w:r w:rsidRPr="0036443C">
              <w:rPr>
                <w:rFonts w:eastAsia="Cambria" w:cs="Cambria"/>
                <w:szCs w:val="20"/>
              </w:rPr>
              <w:t xml:space="preserve"> et de la tâche </w:t>
            </w:r>
            <w:r w:rsidR="000750B9" w:rsidRPr="0036443C">
              <w:rPr>
                <w:rFonts w:eastAsia="Cambria" w:cs="Cambria"/>
                <w:szCs w:val="20"/>
              </w:rPr>
              <w:t>2</w:t>
            </w:r>
            <w:r w:rsidRPr="0036443C">
              <w:rPr>
                <w:rFonts w:eastAsia="Cambria" w:cs="Cambria"/>
                <w:szCs w:val="20"/>
              </w:rPr>
              <w:t>, selon les procédures de déclaration établies par le SCRS et b) dans le cas des CPC côtières qui ne sont pas des États en développement, notifient à la Commission leur demande d’exemption ainsi que les mesures prises pour limiter l’application de cette exemption à ces pêcheries.</w:t>
            </w:r>
          </w:p>
        </w:tc>
        <w:tc>
          <w:tcPr>
            <w:tcW w:w="1362" w:type="dxa"/>
            <w:shd w:val="clear" w:color="auto" w:fill="FFFFFF" w:themeFill="background1"/>
          </w:tcPr>
          <w:p w14:paraId="4B769121" w14:textId="0FF71028" w:rsidR="000C2130" w:rsidRPr="0036443C" w:rsidRDefault="000750B9" w:rsidP="000C2130">
            <w:pPr>
              <w:jc w:val="both"/>
              <w:rPr>
                <w:color w:val="000000"/>
                <w:szCs w:val="20"/>
              </w:rPr>
            </w:pPr>
            <w:r w:rsidRPr="0036443C">
              <w:rPr>
                <w:color w:val="000000"/>
                <w:szCs w:val="20"/>
              </w:rPr>
              <w:t>Oui ou non ou N/A (non applicable)</w:t>
            </w:r>
          </w:p>
        </w:tc>
        <w:tc>
          <w:tcPr>
            <w:tcW w:w="1748" w:type="dxa"/>
            <w:shd w:val="clear" w:color="auto" w:fill="FFFFFF" w:themeFill="background1"/>
          </w:tcPr>
          <w:p w14:paraId="1EAA6AF8"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2FED0D83" w14:textId="057260D4" w:rsidR="000750B9" w:rsidRPr="0036443C" w:rsidRDefault="000750B9" w:rsidP="000750B9">
            <w:pPr>
              <w:jc w:val="both"/>
              <w:rPr>
                <w:color w:val="000000"/>
                <w:szCs w:val="20"/>
              </w:rPr>
            </w:pPr>
            <w:r w:rsidRPr="0036443C">
              <w:rPr>
                <w:color w:val="000000"/>
                <w:szCs w:val="20"/>
              </w:rPr>
              <w:t>Si « oui », veuillez expliquer les mesures prises y compris les soumissions de données.</w:t>
            </w:r>
          </w:p>
          <w:p w14:paraId="4FBE648C" w14:textId="77777777" w:rsidR="000750B9" w:rsidRPr="0036443C" w:rsidRDefault="000750B9" w:rsidP="000750B9">
            <w:pPr>
              <w:jc w:val="both"/>
              <w:rPr>
                <w:rFonts w:eastAsia="Times New Roman" w:cs="Calibri"/>
                <w:color w:val="000000"/>
                <w:szCs w:val="20"/>
              </w:rPr>
            </w:pPr>
          </w:p>
          <w:p w14:paraId="342C236C" w14:textId="0FF96143" w:rsidR="000750B9" w:rsidRPr="0036443C" w:rsidRDefault="000750B9" w:rsidP="000750B9">
            <w:pPr>
              <w:jc w:val="both"/>
              <w:rPr>
                <w:color w:val="000000"/>
                <w:szCs w:val="20"/>
              </w:rPr>
            </w:pPr>
            <w:r w:rsidRPr="0036443C">
              <w:rPr>
                <w:color w:val="000000"/>
                <w:szCs w:val="20"/>
              </w:rPr>
              <w:t>Si « non », veuillez en expliquer la raison (et les démarches de mise en œuvre que votre CPC prévoit d’entreprendre).</w:t>
            </w:r>
          </w:p>
          <w:p w14:paraId="6D14FC50" w14:textId="59207303" w:rsidR="000750B9" w:rsidRPr="0036443C" w:rsidRDefault="000750B9" w:rsidP="000750B9">
            <w:pPr>
              <w:jc w:val="both"/>
              <w:rPr>
                <w:rFonts w:eastAsia="Times New Roman" w:cs="Calibri"/>
                <w:color w:val="000000"/>
                <w:szCs w:val="20"/>
              </w:rPr>
            </w:pPr>
          </w:p>
          <w:p w14:paraId="5B1CD17D" w14:textId="3407DDB7" w:rsidR="000750B9" w:rsidRPr="0036443C" w:rsidRDefault="000750B9" w:rsidP="000750B9">
            <w:pPr>
              <w:jc w:val="both"/>
              <w:rPr>
                <w:szCs w:val="20"/>
              </w:rPr>
            </w:pPr>
            <w:r w:rsidRPr="0036443C">
              <w:rPr>
                <w:szCs w:val="20"/>
              </w:rPr>
              <w:t xml:space="preserve">Si « non applicable », veuillez en expliquer la raison. </w:t>
            </w:r>
          </w:p>
          <w:p w14:paraId="4CE90DEF" w14:textId="2CD183B5" w:rsidR="000750B9" w:rsidRPr="0036443C" w:rsidRDefault="000750B9" w:rsidP="000750B9">
            <w:pPr>
              <w:jc w:val="both"/>
              <w:rPr>
                <w:rFonts w:eastAsia="Times New Roman" w:cs="Calibri"/>
                <w:color w:val="000000"/>
                <w:szCs w:val="20"/>
              </w:rPr>
            </w:pPr>
          </w:p>
          <w:p w14:paraId="0AD6669E" w14:textId="3A6AED93" w:rsidR="000C2130" w:rsidRPr="0036443C" w:rsidRDefault="000750B9" w:rsidP="00820264">
            <w:pPr>
              <w:jc w:val="both"/>
              <w:rPr>
                <w:szCs w:val="20"/>
              </w:rPr>
            </w:pPr>
            <w:r w:rsidRPr="0036443C">
              <w:rPr>
                <w:rFonts w:eastAsia="Times New Roman" w:cs="Calibri"/>
                <w:color w:val="000000"/>
                <w:szCs w:val="20"/>
              </w:rPr>
              <w:t xml:space="preserve">En cas d'exemption : obtention d'une confirmation par le </w:t>
            </w:r>
            <w:r w:rsidR="00325EAE" w:rsidRPr="0036443C">
              <w:rPr>
                <w:rFonts w:eastAsia="Times New Roman" w:cs="Calibri"/>
                <w:color w:val="000000"/>
                <w:szCs w:val="20"/>
              </w:rPr>
              <w:t xml:space="preserve">Groupe </w:t>
            </w:r>
            <w:r w:rsidRPr="0036443C">
              <w:rPr>
                <w:rFonts w:eastAsia="Times New Roman" w:cs="Calibri"/>
                <w:color w:val="000000"/>
                <w:szCs w:val="20"/>
              </w:rPr>
              <w:t xml:space="preserve">d'espèces sur les istiophoridés. Si « oui », </w:t>
            </w:r>
            <w:r w:rsidR="00325EAE" w:rsidRPr="0036443C">
              <w:rPr>
                <w:szCs w:val="20"/>
              </w:rPr>
              <w:t xml:space="preserve">veuillez </w:t>
            </w:r>
            <w:r w:rsidRPr="0036443C">
              <w:rPr>
                <w:rFonts w:eastAsia="Times New Roman" w:cs="Calibri"/>
                <w:color w:val="000000"/>
                <w:szCs w:val="20"/>
              </w:rPr>
              <w:t>indique</w:t>
            </w:r>
            <w:r w:rsidR="00325EAE" w:rsidRPr="0036443C">
              <w:rPr>
                <w:rFonts w:eastAsia="Times New Roman" w:cs="Calibri"/>
                <w:color w:val="000000"/>
                <w:szCs w:val="20"/>
              </w:rPr>
              <w:t>r</w:t>
            </w:r>
            <w:r w:rsidRPr="0036443C">
              <w:rPr>
                <w:rFonts w:eastAsia="Times New Roman" w:cs="Calibri"/>
                <w:color w:val="000000"/>
                <w:szCs w:val="20"/>
              </w:rPr>
              <w:t xml:space="preserve"> la date de réception de l'exemption, et pour quelle espèce.</w:t>
            </w:r>
          </w:p>
        </w:tc>
      </w:tr>
      <w:tr w:rsidR="000C2130" w:rsidRPr="0036443C" w14:paraId="317E1792" w14:textId="77777777" w:rsidTr="00E969D0">
        <w:tc>
          <w:tcPr>
            <w:tcW w:w="846" w:type="dxa"/>
            <w:shd w:val="clear" w:color="auto" w:fill="FFFFFF" w:themeFill="background1"/>
          </w:tcPr>
          <w:p w14:paraId="64F4EDA4" w14:textId="127A3692" w:rsidR="000C2130" w:rsidRPr="0036443C" w:rsidRDefault="000C2130" w:rsidP="000C2130">
            <w:pPr>
              <w:rPr>
                <w:rFonts w:eastAsia="Times New Roman" w:cs="Calibri"/>
                <w:color w:val="000000"/>
                <w:szCs w:val="20"/>
              </w:rPr>
            </w:pPr>
            <w:r w:rsidRPr="0036443C">
              <w:rPr>
                <w:rFonts w:eastAsia="Times New Roman" w:cs="Calibri"/>
                <w:color w:val="000000"/>
                <w:szCs w:val="20"/>
              </w:rPr>
              <w:t>19-05</w:t>
            </w:r>
          </w:p>
        </w:tc>
        <w:tc>
          <w:tcPr>
            <w:tcW w:w="612" w:type="dxa"/>
            <w:shd w:val="clear" w:color="auto" w:fill="FFFFFF" w:themeFill="background1"/>
          </w:tcPr>
          <w:p w14:paraId="234D9B8D" w14:textId="758C3AFB" w:rsidR="000C2130" w:rsidRPr="0036443C" w:rsidRDefault="000C2130" w:rsidP="000C2130">
            <w:pPr>
              <w:rPr>
                <w:rFonts w:eastAsia="Calibri" w:cs="Times New Roman"/>
                <w:szCs w:val="20"/>
              </w:rPr>
            </w:pPr>
            <w:r w:rsidRPr="0036443C">
              <w:rPr>
                <w:rFonts w:eastAsia="Times New Roman" w:cs="Calibri"/>
                <w:color w:val="000000"/>
                <w:szCs w:val="20"/>
              </w:rPr>
              <w:t>11a</w:t>
            </w:r>
          </w:p>
        </w:tc>
        <w:tc>
          <w:tcPr>
            <w:tcW w:w="2597" w:type="dxa"/>
            <w:shd w:val="clear" w:color="auto" w:fill="FFFFFF" w:themeFill="background1"/>
          </w:tcPr>
          <w:p w14:paraId="73552412" w14:textId="0CEC44C8" w:rsidR="000C2130" w:rsidRPr="0036443C" w:rsidRDefault="000750B9" w:rsidP="000750B9">
            <w:pPr>
              <w:pBdr>
                <w:top w:val="nil"/>
                <w:left w:val="nil"/>
                <w:bottom w:val="nil"/>
                <w:right w:val="nil"/>
                <w:between w:val="nil"/>
              </w:pBdr>
              <w:jc w:val="both"/>
              <w:rPr>
                <w:rFonts w:eastAsia="Cambria" w:cs="Cambria"/>
                <w:szCs w:val="20"/>
              </w:rPr>
            </w:pPr>
            <w:r w:rsidRPr="0036443C">
              <w:rPr>
                <w:rFonts w:eastAsia="Cambria" w:cs="Cambria"/>
                <w:szCs w:val="20"/>
              </w:rPr>
              <w:t>Pour les pêcheries récréatives et sportives : a) Les CPC devront prendre les mesures appropriées pour s’assurer que les poissons relâchés sont remis à l’eau d’une manière qui occasionne le moins de dommages possibles.</w:t>
            </w:r>
          </w:p>
        </w:tc>
        <w:tc>
          <w:tcPr>
            <w:tcW w:w="1362" w:type="dxa"/>
            <w:shd w:val="clear" w:color="auto" w:fill="FFFFFF" w:themeFill="background1"/>
          </w:tcPr>
          <w:p w14:paraId="2455BB0E" w14:textId="29FC938C" w:rsidR="000C2130" w:rsidRPr="0036443C" w:rsidRDefault="000750B9" w:rsidP="000C2130">
            <w:pPr>
              <w:jc w:val="both"/>
              <w:rPr>
                <w:color w:val="000000"/>
                <w:szCs w:val="20"/>
              </w:rPr>
            </w:pPr>
            <w:r w:rsidRPr="0036443C">
              <w:rPr>
                <w:color w:val="000000"/>
                <w:szCs w:val="20"/>
              </w:rPr>
              <w:t>Oui ou non ou N/A (non applicable)</w:t>
            </w:r>
          </w:p>
        </w:tc>
        <w:tc>
          <w:tcPr>
            <w:tcW w:w="1748" w:type="dxa"/>
            <w:shd w:val="clear" w:color="auto" w:fill="FFFFFF" w:themeFill="background1"/>
          </w:tcPr>
          <w:p w14:paraId="07F5CCF3"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6A2BB053" w14:textId="77BE8576" w:rsidR="000750B9" w:rsidRPr="0036443C" w:rsidRDefault="000750B9" w:rsidP="000750B9">
            <w:pPr>
              <w:jc w:val="both"/>
              <w:rPr>
                <w:szCs w:val="20"/>
              </w:rPr>
            </w:pPr>
            <w:r w:rsidRPr="0036443C">
              <w:rPr>
                <w:szCs w:val="20"/>
              </w:rPr>
              <w:t xml:space="preserve">Si « non » ou « non applicable », veuillez en expliquer la raison. </w:t>
            </w:r>
          </w:p>
          <w:p w14:paraId="291851E5" w14:textId="66F45287" w:rsidR="000750B9" w:rsidRPr="0036443C" w:rsidRDefault="000750B9" w:rsidP="000750B9">
            <w:pPr>
              <w:jc w:val="both"/>
              <w:rPr>
                <w:rFonts w:eastAsia="Times New Roman" w:cs="Calibri"/>
                <w:color w:val="000000"/>
                <w:szCs w:val="20"/>
              </w:rPr>
            </w:pPr>
          </w:p>
          <w:p w14:paraId="7BC436FA" w14:textId="65A9E6F9" w:rsidR="000C2130" w:rsidRPr="0036443C" w:rsidRDefault="000750B9" w:rsidP="000C2130">
            <w:pPr>
              <w:jc w:val="both"/>
              <w:rPr>
                <w:szCs w:val="20"/>
              </w:rPr>
            </w:pPr>
            <w:r w:rsidRPr="0036443C">
              <w:rPr>
                <w:color w:val="000000"/>
                <w:szCs w:val="20"/>
              </w:rPr>
              <w:t xml:space="preserve">Si « Non », veuillez expliquer les mesures que votre CPC prévoit de </w:t>
            </w:r>
            <w:r w:rsidRPr="0036443C">
              <w:rPr>
                <w:color w:val="000000"/>
                <w:szCs w:val="20"/>
              </w:rPr>
              <w:lastRenderedPageBreak/>
              <w:t xml:space="preserve">prendre pour mettre en œuvre cette exigence. </w:t>
            </w:r>
          </w:p>
        </w:tc>
      </w:tr>
      <w:tr w:rsidR="000C2130" w:rsidRPr="0036443C" w14:paraId="01CCB253" w14:textId="77777777" w:rsidTr="00E969D0">
        <w:tc>
          <w:tcPr>
            <w:tcW w:w="846" w:type="dxa"/>
            <w:shd w:val="clear" w:color="auto" w:fill="FFFFFF" w:themeFill="background1"/>
          </w:tcPr>
          <w:p w14:paraId="037CFE9E" w14:textId="51EFB2C7" w:rsidR="000C2130" w:rsidRPr="0036443C" w:rsidRDefault="000C2130" w:rsidP="000C2130">
            <w:pPr>
              <w:rPr>
                <w:rFonts w:eastAsia="Times New Roman" w:cs="Calibri"/>
                <w:color w:val="000000"/>
                <w:szCs w:val="20"/>
              </w:rPr>
            </w:pPr>
            <w:r w:rsidRPr="0036443C">
              <w:rPr>
                <w:rFonts w:eastAsia="Times New Roman" w:cs="Calibri"/>
                <w:color w:val="000000"/>
                <w:szCs w:val="20"/>
              </w:rPr>
              <w:lastRenderedPageBreak/>
              <w:t>19-05</w:t>
            </w:r>
          </w:p>
        </w:tc>
        <w:tc>
          <w:tcPr>
            <w:tcW w:w="612" w:type="dxa"/>
            <w:shd w:val="clear" w:color="auto" w:fill="FFFFFF" w:themeFill="background1"/>
          </w:tcPr>
          <w:p w14:paraId="6D40A885" w14:textId="73AA6557" w:rsidR="000C2130" w:rsidRPr="0036443C" w:rsidRDefault="000C2130" w:rsidP="000C2130">
            <w:pPr>
              <w:rPr>
                <w:rFonts w:eastAsia="Times New Roman" w:cs="Calibri"/>
                <w:color w:val="000000"/>
                <w:szCs w:val="20"/>
              </w:rPr>
            </w:pPr>
            <w:r w:rsidRPr="0036443C">
              <w:rPr>
                <w:rFonts w:eastAsia="Times New Roman" w:cs="Calibri"/>
                <w:color w:val="000000"/>
                <w:szCs w:val="20"/>
              </w:rPr>
              <w:t>12</w:t>
            </w:r>
          </w:p>
        </w:tc>
        <w:tc>
          <w:tcPr>
            <w:tcW w:w="2597" w:type="dxa"/>
            <w:shd w:val="clear" w:color="auto" w:fill="FFFFFF" w:themeFill="background1"/>
          </w:tcPr>
          <w:p w14:paraId="648DEE33" w14:textId="7A307AF2" w:rsidR="000C2130" w:rsidRPr="0036443C" w:rsidRDefault="00BC364B" w:rsidP="00BC364B">
            <w:pPr>
              <w:pBdr>
                <w:top w:val="nil"/>
                <w:left w:val="nil"/>
                <w:bottom w:val="nil"/>
                <w:right w:val="nil"/>
                <w:between w:val="nil"/>
              </w:pBdr>
              <w:jc w:val="both"/>
              <w:rPr>
                <w:rFonts w:eastAsia="Cambria" w:cs="Cambria"/>
                <w:szCs w:val="20"/>
              </w:rPr>
            </w:pPr>
            <w:r w:rsidRPr="0036443C">
              <w:rPr>
                <w:rFonts w:cs="Times New Roman"/>
                <w:szCs w:val="20"/>
              </w:rPr>
              <w:t xml:space="preserve">Les </w:t>
            </w:r>
            <w:r w:rsidRPr="0036443C">
              <w:rPr>
                <w:szCs w:val="20"/>
              </w:rPr>
              <w:t>CPC</w:t>
            </w:r>
            <w:r w:rsidRPr="0036443C">
              <w:rPr>
                <w:rFonts w:cs="Times New Roman"/>
                <w:szCs w:val="20"/>
              </w:rPr>
              <w:t xml:space="preserve"> devront collecter des données sur les prises de makaire bleu et de makaire blanc/makaire épée, y compris sur les rejets vivants et </w:t>
            </w:r>
            <w:r w:rsidRPr="0036443C">
              <w:rPr>
                <w:rFonts w:eastAsia="Cambria" w:cs="Cambria"/>
                <w:szCs w:val="20"/>
              </w:rPr>
              <w:t>morts</w:t>
            </w:r>
            <w:r w:rsidRPr="0036443C">
              <w:rPr>
                <w:rFonts w:cs="Times New Roman"/>
                <w:szCs w:val="20"/>
              </w:rPr>
              <w:t>, au moyen des carnets de pêche et de programmes d'observateurs scientifiques, conformément aux exigences énoncées dans la Rec. 11-10 et la Rec. 16-14. Les CPC devront inclure leurs estimations des rejets morts et vivants totaux dans leur soumission de données de capture nominale de la tâche 1.</w:t>
            </w:r>
          </w:p>
        </w:tc>
        <w:tc>
          <w:tcPr>
            <w:tcW w:w="1362" w:type="dxa"/>
            <w:shd w:val="clear" w:color="auto" w:fill="FFFFFF" w:themeFill="background1"/>
          </w:tcPr>
          <w:p w14:paraId="33F80C58" w14:textId="454F5206" w:rsidR="000C2130" w:rsidRPr="0036443C" w:rsidRDefault="00BC364B" w:rsidP="000C2130">
            <w:pPr>
              <w:jc w:val="both"/>
              <w:rPr>
                <w:color w:val="000000"/>
                <w:szCs w:val="20"/>
              </w:rPr>
            </w:pPr>
            <w:r w:rsidRPr="0036443C">
              <w:rPr>
                <w:color w:val="000000"/>
                <w:szCs w:val="20"/>
              </w:rPr>
              <w:t>Oui ou non.</w:t>
            </w:r>
          </w:p>
        </w:tc>
        <w:tc>
          <w:tcPr>
            <w:tcW w:w="1748" w:type="dxa"/>
            <w:shd w:val="clear" w:color="auto" w:fill="FFFFFF" w:themeFill="background1"/>
          </w:tcPr>
          <w:p w14:paraId="4DFE626F"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3C2A6BD0" w14:textId="77777777" w:rsidR="000C2130" w:rsidRPr="0036443C" w:rsidRDefault="00BC364B" w:rsidP="000C2130">
            <w:pPr>
              <w:jc w:val="both"/>
              <w:rPr>
                <w:color w:val="000000"/>
                <w:szCs w:val="20"/>
              </w:rPr>
            </w:pPr>
            <w:r w:rsidRPr="0036443C">
              <w:rPr>
                <w:color w:val="000000"/>
                <w:szCs w:val="20"/>
              </w:rPr>
              <w:t xml:space="preserve">Si « oui », veuillez expliquer les mesures prises. </w:t>
            </w:r>
          </w:p>
          <w:p w14:paraId="636A9484" w14:textId="77777777" w:rsidR="00BC364B" w:rsidRPr="0036443C" w:rsidRDefault="00BC364B" w:rsidP="000C2130">
            <w:pPr>
              <w:jc w:val="both"/>
              <w:rPr>
                <w:szCs w:val="20"/>
              </w:rPr>
            </w:pPr>
          </w:p>
          <w:p w14:paraId="29C4DB7F" w14:textId="77777777" w:rsidR="00BC364B" w:rsidRPr="0036443C" w:rsidRDefault="00BC364B" w:rsidP="000C2130">
            <w:pPr>
              <w:jc w:val="both"/>
              <w:rPr>
                <w:color w:val="000000"/>
                <w:szCs w:val="20"/>
              </w:rPr>
            </w:pPr>
            <w:r w:rsidRPr="0036443C">
              <w:rPr>
                <w:color w:val="000000"/>
                <w:szCs w:val="20"/>
              </w:rPr>
              <w:t>Si « Non », veuillez expliquer la raison (et les démarches de mise en œuvre que votre CPC prévoit d’entreprendre).</w:t>
            </w:r>
          </w:p>
          <w:p w14:paraId="34699B27" w14:textId="77777777" w:rsidR="00BC364B" w:rsidRPr="0036443C" w:rsidRDefault="00BC364B" w:rsidP="000C2130">
            <w:pPr>
              <w:jc w:val="both"/>
              <w:rPr>
                <w:color w:val="000000"/>
                <w:szCs w:val="20"/>
              </w:rPr>
            </w:pPr>
          </w:p>
          <w:p w14:paraId="33132DB1" w14:textId="2CAA849C" w:rsidR="00BC364B" w:rsidRPr="0036443C" w:rsidRDefault="00BC364B" w:rsidP="000C2130">
            <w:pPr>
              <w:jc w:val="both"/>
              <w:rPr>
                <w:szCs w:val="20"/>
              </w:rPr>
            </w:pPr>
            <w:r w:rsidRPr="0036443C">
              <w:rPr>
                <w:color w:val="000000"/>
                <w:szCs w:val="20"/>
              </w:rPr>
              <w:t>(N/A n'est pas une réponse admissible.)</w:t>
            </w:r>
          </w:p>
        </w:tc>
      </w:tr>
      <w:tr w:rsidR="000C2130" w:rsidRPr="0036443C" w14:paraId="7630C42D" w14:textId="77777777" w:rsidTr="00E969D0">
        <w:tc>
          <w:tcPr>
            <w:tcW w:w="846" w:type="dxa"/>
            <w:shd w:val="clear" w:color="auto" w:fill="FFFFFF" w:themeFill="background1"/>
          </w:tcPr>
          <w:p w14:paraId="00EA444C" w14:textId="6C0183CF" w:rsidR="000C2130" w:rsidRPr="0036443C" w:rsidRDefault="000C2130" w:rsidP="000C2130">
            <w:pPr>
              <w:rPr>
                <w:szCs w:val="20"/>
              </w:rPr>
            </w:pPr>
            <w:r w:rsidRPr="0036443C">
              <w:rPr>
                <w:szCs w:val="20"/>
              </w:rPr>
              <w:t>19-05</w:t>
            </w:r>
          </w:p>
        </w:tc>
        <w:tc>
          <w:tcPr>
            <w:tcW w:w="612" w:type="dxa"/>
            <w:shd w:val="clear" w:color="auto" w:fill="FFFFFF" w:themeFill="background1"/>
          </w:tcPr>
          <w:p w14:paraId="364ABF3F" w14:textId="0163D19D" w:rsidR="000C2130" w:rsidRPr="0036443C" w:rsidRDefault="000C2130" w:rsidP="000C2130">
            <w:pPr>
              <w:rPr>
                <w:szCs w:val="20"/>
              </w:rPr>
            </w:pPr>
            <w:r w:rsidRPr="0036443C">
              <w:rPr>
                <w:szCs w:val="20"/>
              </w:rPr>
              <w:t>11, 13,14, 17</w:t>
            </w:r>
          </w:p>
        </w:tc>
        <w:tc>
          <w:tcPr>
            <w:tcW w:w="2597" w:type="dxa"/>
            <w:shd w:val="clear" w:color="auto" w:fill="FFFFFF" w:themeFill="background1"/>
          </w:tcPr>
          <w:p w14:paraId="6C97B119" w14:textId="25964BD7" w:rsidR="000C2130" w:rsidRPr="0036443C" w:rsidRDefault="000C2130" w:rsidP="000C2130">
            <w:pPr>
              <w:jc w:val="both"/>
              <w:rPr>
                <w:szCs w:val="20"/>
              </w:rPr>
            </w:pPr>
            <w:r w:rsidRPr="0036443C">
              <w:rPr>
                <w:szCs w:val="20"/>
              </w:rPr>
              <w:t>La CPC a-t-elle des pêcheries récréatives qui interagissent avec le makaire bleu ou le makaire blanc/makaire épée ?</w:t>
            </w:r>
          </w:p>
        </w:tc>
        <w:tc>
          <w:tcPr>
            <w:tcW w:w="1362" w:type="dxa"/>
            <w:shd w:val="clear" w:color="auto" w:fill="FFFFFF" w:themeFill="background1"/>
          </w:tcPr>
          <w:p w14:paraId="1271EFE4" w14:textId="0052A837" w:rsidR="000C2130" w:rsidRPr="0036443C" w:rsidRDefault="000C2130" w:rsidP="000C2130">
            <w:pPr>
              <w:jc w:val="both"/>
              <w:rPr>
                <w:rFonts w:eastAsia="Times New Roman" w:cs="Calibri"/>
                <w:color w:val="000000"/>
                <w:szCs w:val="20"/>
              </w:rPr>
            </w:pPr>
            <w:r w:rsidRPr="0036443C">
              <w:rPr>
                <w:color w:val="000000"/>
                <w:szCs w:val="20"/>
              </w:rPr>
              <w:t>Oui ou non</w:t>
            </w:r>
          </w:p>
        </w:tc>
        <w:tc>
          <w:tcPr>
            <w:tcW w:w="1748" w:type="dxa"/>
            <w:shd w:val="clear" w:color="auto" w:fill="FFFFFF" w:themeFill="background1"/>
          </w:tcPr>
          <w:p w14:paraId="380CAF35" w14:textId="72573E78"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59AA52A1" w14:textId="36AD4D73" w:rsidR="000C2130" w:rsidRPr="0036443C" w:rsidRDefault="000C2130" w:rsidP="000C2130">
            <w:pPr>
              <w:jc w:val="both"/>
              <w:rPr>
                <w:rFonts w:eastAsia="Times New Roman" w:cs="Calibri"/>
                <w:color w:val="000000"/>
                <w:szCs w:val="20"/>
              </w:rPr>
            </w:pPr>
            <w:r w:rsidRPr="0036443C">
              <w:rPr>
                <w:color w:val="000000"/>
                <w:szCs w:val="20"/>
              </w:rPr>
              <w:t>(N/A n'est pas une réponse admissible.)</w:t>
            </w:r>
          </w:p>
        </w:tc>
      </w:tr>
      <w:tr w:rsidR="000C2130" w:rsidRPr="0036443C" w14:paraId="0EAD4458" w14:textId="77777777" w:rsidTr="00E969D0">
        <w:tc>
          <w:tcPr>
            <w:tcW w:w="846" w:type="dxa"/>
            <w:shd w:val="clear" w:color="auto" w:fill="FFFFFF" w:themeFill="background1"/>
          </w:tcPr>
          <w:p w14:paraId="47E2DC72" w14:textId="37D3AC0A" w:rsidR="000C2130" w:rsidRPr="0036443C" w:rsidRDefault="000C2130" w:rsidP="000C2130">
            <w:pPr>
              <w:rPr>
                <w:szCs w:val="20"/>
              </w:rPr>
            </w:pPr>
            <w:r w:rsidRPr="0036443C">
              <w:rPr>
                <w:szCs w:val="20"/>
              </w:rPr>
              <w:t>19-05</w:t>
            </w:r>
          </w:p>
        </w:tc>
        <w:tc>
          <w:tcPr>
            <w:tcW w:w="612" w:type="dxa"/>
            <w:shd w:val="clear" w:color="auto" w:fill="FFFFFF" w:themeFill="background1"/>
          </w:tcPr>
          <w:p w14:paraId="652FE30B" w14:textId="083ABA70" w:rsidR="000C2130" w:rsidRPr="0036443C" w:rsidRDefault="000C2130" w:rsidP="000C2130">
            <w:pPr>
              <w:rPr>
                <w:szCs w:val="20"/>
              </w:rPr>
            </w:pPr>
            <w:r w:rsidRPr="0036443C">
              <w:rPr>
                <w:szCs w:val="20"/>
              </w:rPr>
              <w:t>13</w:t>
            </w:r>
          </w:p>
        </w:tc>
        <w:tc>
          <w:tcPr>
            <w:tcW w:w="2597" w:type="dxa"/>
            <w:shd w:val="clear" w:color="auto" w:fill="FFFFFF" w:themeFill="background1"/>
          </w:tcPr>
          <w:p w14:paraId="768F0853" w14:textId="07CD8704" w:rsidR="000C2130" w:rsidRPr="0036443C" w:rsidRDefault="000C2130" w:rsidP="000C2130">
            <w:pPr>
              <w:pBdr>
                <w:top w:val="nil"/>
                <w:left w:val="nil"/>
                <w:bottom w:val="nil"/>
                <w:right w:val="nil"/>
                <w:between w:val="nil"/>
              </w:pBdr>
              <w:rPr>
                <w:szCs w:val="20"/>
              </w:rPr>
            </w:pPr>
            <w:r w:rsidRPr="0036443C">
              <w:rPr>
                <w:szCs w:val="20"/>
              </w:rPr>
              <w:t>« Les CPC devront établir ou maintenir des programmes de collecte des données dans les pêcheries sportives et récréatives, y compris une couverture par des observateurs scientifiques de 5% minimum des tournois de pêche de makaires bleus et de makaires blancs/makaires épée, pour s’assurer que les prises sont déclarées conformément aux obligations de déclaration existantes de l’ICCAT. »</w:t>
            </w:r>
          </w:p>
          <w:p w14:paraId="44B399BA" w14:textId="683F4FBC" w:rsidR="000C2130" w:rsidRPr="0036443C" w:rsidRDefault="000C2130" w:rsidP="000C2130">
            <w:pPr>
              <w:jc w:val="both"/>
              <w:rPr>
                <w:szCs w:val="20"/>
              </w:rPr>
            </w:pPr>
          </w:p>
          <w:p w14:paraId="792610D5" w14:textId="2F60E355" w:rsidR="000C2130" w:rsidRPr="0036443C" w:rsidRDefault="000C2130" w:rsidP="000C2130">
            <w:pPr>
              <w:jc w:val="both"/>
              <w:rPr>
                <w:szCs w:val="20"/>
              </w:rPr>
            </w:pPr>
            <w:r w:rsidRPr="0036443C">
              <w:rPr>
                <w:szCs w:val="20"/>
              </w:rPr>
              <w:t>Votre CPC répond-elle à l'exigence de 5% ?</w:t>
            </w:r>
          </w:p>
        </w:tc>
        <w:tc>
          <w:tcPr>
            <w:tcW w:w="1362" w:type="dxa"/>
            <w:shd w:val="clear" w:color="auto" w:fill="FFFFFF" w:themeFill="background1"/>
          </w:tcPr>
          <w:p w14:paraId="4460B48A" w14:textId="77777777" w:rsidR="000C2130" w:rsidRPr="0036443C" w:rsidRDefault="000C2130" w:rsidP="000C2130">
            <w:pPr>
              <w:jc w:val="both"/>
              <w:rPr>
                <w:szCs w:val="20"/>
              </w:rPr>
            </w:pPr>
            <w:r w:rsidRPr="0036443C">
              <w:rPr>
                <w:color w:val="000000"/>
                <w:szCs w:val="20"/>
              </w:rPr>
              <w:t>Oui ou non ou N/A (non applicable)</w:t>
            </w:r>
          </w:p>
        </w:tc>
        <w:tc>
          <w:tcPr>
            <w:tcW w:w="1748" w:type="dxa"/>
            <w:shd w:val="clear" w:color="auto" w:fill="FFFFFF" w:themeFill="background1"/>
          </w:tcPr>
          <w:p w14:paraId="4CFAE108"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0FD3BC90" w14:textId="42420AB5" w:rsidR="000C2130" w:rsidRPr="0036443C" w:rsidRDefault="000C2130" w:rsidP="000C2130">
            <w:pPr>
              <w:jc w:val="both"/>
              <w:rPr>
                <w:rFonts w:eastAsia="Times New Roman" w:cs="Calibri"/>
                <w:color w:val="000000"/>
                <w:szCs w:val="20"/>
              </w:rPr>
            </w:pPr>
            <w:r w:rsidRPr="0036443C">
              <w:rPr>
                <w:color w:val="000000"/>
                <w:szCs w:val="20"/>
              </w:rPr>
              <w:t xml:space="preserve">Si « non » ou « n/a » veuillez en expliquer la raison. </w:t>
            </w:r>
          </w:p>
          <w:p w14:paraId="21BF9171" w14:textId="77777777" w:rsidR="000C2130" w:rsidRPr="0036443C" w:rsidRDefault="000C2130" w:rsidP="000C2130">
            <w:pPr>
              <w:jc w:val="both"/>
              <w:rPr>
                <w:rFonts w:eastAsia="Times New Roman" w:cs="Calibri"/>
                <w:color w:val="000000"/>
                <w:szCs w:val="20"/>
              </w:rPr>
            </w:pPr>
          </w:p>
          <w:p w14:paraId="48F5A698" w14:textId="2520F675" w:rsidR="000C2130" w:rsidRPr="0036443C" w:rsidRDefault="000C2130" w:rsidP="000C2130">
            <w:pPr>
              <w:jc w:val="both"/>
              <w:rPr>
                <w:rFonts w:eastAsia="Times New Roman" w:cs="Calibri"/>
                <w:color w:val="000000"/>
                <w:szCs w:val="20"/>
              </w:rPr>
            </w:pPr>
            <w:r w:rsidRPr="0036443C">
              <w:rPr>
                <w:color w:val="000000"/>
                <w:szCs w:val="20"/>
              </w:rPr>
              <w:t xml:space="preserve">Si « non », veuillez expliquer les démarches que votre CPC prévoit afin de mettre en œuvre cette exigence. </w:t>
            </w:r>
          </w:p>
          <w:p w14:paraId="73C6ABC7" w14:textId="4A9F3095" w:rsidR="000C2130" w:rsidRPr="0036443C" w:rsidRDefault="000C2130" w:rsidP="000C2130">
            <w:pPr>
              <w:jc w:val="both"/>
              <w:rPr>
                <w:color w:val="000000"/>
                <w:szCs w:val="20"/>
              </w:rPr>
            </w:pPr>
            <w:r w:rsidRPr="0036443C">
              <w:rPr>
                <w:color w:val="000000"/>
                <w:szCs w:val="20"/>
              </w:rPr>
              <w:t xml:space="preserve">(« N/A » est une réponse admissible seulement si votre CPC a confirmé dans cette feuille de contrôle qu'elle n'a aucune pêcherie récréative qui interagit avec le makaire bleu ou le </w:t>
            </w:r>
            <w:r w:rsidRPr="0036443C">
              <w:rPr>
                <w:color w:val="000000"/>
                <w:szCs w:val="20"/>
              </w:rPr>
              <w:lastRenderedPageBreak/>
              <w:t>makaire blanc/makaire épée</w:t>
            </w:r>
            <w:r w:rsidRPr="0036443C">
              <w:rPr>
                <w:i/>
                <w:color w:val="000000"/>
                <w:szCs w:val="20"/>
              </w:rPr>
              <w:t>.</w:t>
            </w:r>
            <w:r w:rsidRPr="0036443C">
              <w:rPr>
                <w:color w:val="000000"/>
                <w:szCs w:val="20"/>
              </w:rPr>
              <w:t>)</w:t>
            </w:r>
          </w:p>
          <w:p w14:paraId="4F97D403" w14:textId="0196083D" w:rsidR="000C2130" w:rsidRPr="0036443C" w:rsidRDefault="000C2130" w:rsidP="000C2130">
            <w:pPr>
              <w:jc w:val="both"/>
              <w:rPr>
                <w:szCs w:val="20"/>
              </w:rPr>
            </w:pPr>
          </w:p>
        </w:tc>
      </w:tr>
      <w:tr w:rsidR="000C2130" w:rsidRPr="0036443C" w14:paraId="6347F904" w14:textId="77777777" w:rsidTr="00E969D0">
        <w:tc>
          <w:tcPr>
            <w:tcW w:w="846" w:type="dxa"/>
            <w:shd w:val="clear" w:color="auto" w:fill="FFFFFF" w:themeFill="background1"/>
          </w:tcPr>
          <w:p w14:paraId="2823A1DC" w14:textId="79914B02" w:rsidR="000C2130" w:rsidRPr="0036443C" w:rsidRDefault="000C2130" w:rsidP="000C2130">
            <w:pPr>
              <w:rPr>
                <w:szCs w:val="20"/>
              </w:rPr>
            </w:pPr>
            <w:r w:rsidRPr="0036443C">
              <w:rPr>
                <w:szCs w:val="20"/>
              </w:rPr>
              <w:lastRenderedPageBreak/>
              <w:t>19-05</w:t>
            </w:r>
          </w:p>
        </w:tc>
        <w:tc>
          <w:tcPr>
            <w:tcW w:w="612" w:type="dxa"/>
            <w:shd w:val="clear" w:color="auto" w:fill="FFFFFF" w:themeFill="background1"/>
          </w:tcPr>
          <w:p w14:paraId="7A05501B" w14:textId="41B78985" w:rsidR="000C2130" w:rsidRPr="0036443C" w:rsidRDefault="000C2130" w:rsidP="000C2130">
            <w:pPr>
              <w:rPr>
                <w:szCs w:val="20"/>
              </w:rPr>
            </w:pPr>
            <w:r w:rsidRPr="0036443C">
              <w:rPr>
                <w:szCs w:val="20"/>
              </w:rPr>
              <w:t>11b)</w:t>
            </w:r>
          </w:p>
        </w:tc>
        <w:tc>
          <w:tcPr>
            <w:tcW w:w="2597" w:type="dxa"/>
            <w:shd w:val="clear" w:color="auto" w:fill="FFFFFF" w:themeFill="background1"/>
          </w:tcPr>
          <w:p w14:paraId="32FDED5A" w14:textId="50B23E54" w:rsidR="000C2130" w:rsidRPr="0036443C" w:rsidRDefault="000C2130" w:rsidP="000C2130">
            <w:pPr>
              <w:jc w:val="both"/>
              <w:rPr>
                <w:szCs w:val="20"/>
              </w:rPr>
            </w:pPr>
            <w:r w:rsidRPr="0036443C">
              <w:rPr>
                <w:rFonts w:eastAsia="Cambria" w:cs="Cambria"/>
                <w:szCs w:val="20"/>
              </w:rPr>
              <w:t>« Pour les pêcheries sportives et récréatives, les CPC devront établir des tailles minimales de rétention qui correspondent ou dépassent les longueurs suivantes :</w:t>
            </w:r>
            <w:r w:rsidRPr="0036443C">
              <w:rPr>
                <w:rFonts w:eastAsia="Cambria" w:cs="Cambria"/>
                <w:color w:val="000000"/>
                <w:szCs w:val="20"/>
              </w:rPr>
              <w:t xml:space="preserve"> 251 cm de longueur maxillaire inférieur fourche (LJFL) pour le makaire bleu et 168 cm (LJFL) pour le makaire blanc/makaire épée. »</w:t>
            </w:r>
          </w:p>
          <w:p w14:paraId="24869B45" w14:textId="77777777" w:rsidR="000C2130" w:rsidRPr="0036443C" w:rsidRDefault="000C2130" w:rsidP="000C2130">
            <w:pPr>
              <w:jc w:val="both"/>
              <w:rPr>
                <w:szCs w:val="20"/>
              </w:rPr>
            </w:pPr>
          </w:p>
          <w:p w14:paraId="38DF1E2F" w14:textId="485FF6A9" w:rsidR="000C2130" w:rsidRPr="0036443C" w:rsidRDefault="000C2130" w:rsidP="000C2130">
            <w:pPr>
              <w:jc w:val="both"/>
              <w:rPr>
                <w:szCs w:val="20"/>
              </w:rPr>
            </w:pPr>
            <w:r w:rsidRPr="0036443C">
              <w:rPr>
                <w:szCs w:val="20"/>
              </w:rPr>
              <w:t>Votre CPC a-t-elle adopté des exigences de tailles minimales conformes à celles-ci ?</w:t>
            </w:r>
          </w:p>
        </w:tc>
        <w:tc>
          <w:tcPr>
            <w:tcW w:w="1362" w:type="dxa"/>
            <w:shd w:val="clear" w:color="auto" w:fill="FFFFFF" w:themeFill="background1"/>
          </w:tcPr>
          <w:p w14:paraId="6295CD02" w14:textId="77777777" w:rsidR="000C2130" w:rsidRPr="0036443C" w:rsidRDefault="000C2130" w:rsidP="000C2130">
            <w:pPr>
              <w:jc w:val="both"/>
              <w:rPr>
                <w:szCs w:val="20"/>
              </w:rPr>
            </w:pPr>
            <w:r w:rsidRPr="0036443C">
              <w:rPr>
                <w:color w:val="000000"/>
                <w:szCs w:val="20"/>
              </w:rPr>
              <w:t>Oui ou non ou N/A (non applicable)</w:t>
            </w:r>
          </w:p>
        </w:tc>
        <w:tc>
          <w:tcPr>
            <w:tcW w:w="1748" w:type="dxa"/>
            <w:shd w:val="clear" w:color="auto" w:fill="FFFFFF" w:themeFill="background1"/>
          </w:tcPr>
          <w:p w14:paraId="27E6C10F"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5A89358A" w14:textId="0B36F1B1" w:rsidR="000C2130" w:rsidRPr="0036443C" w:rsidRDefault="000C2130" w:rsidP="000C2130">
            <w:pPr>
              <w:jc w:val="both"/>
              <w:rPr>
                <w:rFonts w:eastAsia="Times New Roman" w:cs="Calibri"/>
                <w:color w:val="000000"/>
                <w:szCs w:val="20"/>
              </w:rPr>
            </w:pPr>
            <w:r w:rsidRPr="0036443C">
              <w:rPr>
                <w:color w:val="000000"/>
                <w:szCs w:val="20"/>
              </w:rPr>
              <w:t xml:space="preserve">Si « oui », veuillez indiquer la taille minimale que votre CPC a établie pour chaque espèce, y compris si votre CPC met cette exigence en œuvre par le biais d’une limite de poids comparable. </w:t>
            </w:r>
          </w:p>
          <w:p w14:paraId="5CD7C7D9" w14:textId="77777777" w:rsidR="000C2130" w:rsidRPr="0036443C" w:rsidRDefault="000C2130" w:rsidP="000C2130">
            <w:pPr>
              <w:jc w:val="both"/>
              <w:rPr>
                <w:rFonts w:eastAsia="Times New Roman" w:cs="Calibri"/>
                <w:color w:val="000000"/>
                <w:szCs w:val="20"/>
              </w:rPr>
            </w:pPr>
          </w:p>
          <w:p w14:paraId="15C55392" w14:textId="77777777" w:rsidR="000C2130" w:rsidRPr="0036443C" w:rsidRDefault="000C2130" w:rsidP="000C2130">
            <w:pPr>
              <w:jc w:val="both"/>
              <w:rPr>
                <w:rFonts w:eastAsia="Times New Roman" w:cs="Calibri"/>
                <w:color w:val="000000"/>
                <w:szCs w:val="20"/>
              </w:rPr>
            </w:pPr>
            <w:r w:rsidRPr="0036443C">
              <w:rPr>
                <w:color w:val="000000"/>
                <w:szCs w:val="20"/>
              </w:rPr>
              <w:t xml:space="preserve">Si « non » ou « n/a », veuillez en expliquer la raison. </w:t>
            </w:r>
          </w:p>
          <w:p w14:paraId="4D6FF685" w14:textId="77777777" w:rsidR="000C2130" w:rsidRPr="0036443C" w:rsidRDefault="000C2130" w:rsidP="000C2130">
            <w:pPr>
              <w:jc w:val="both"/>
              <w:rPr>
                <w:rFonts w:eastAsia="Times New Roman" w:cs="Calibri"/>
                <w:color w:val="000000"/>
                <w:szCs w:val="20"/>
              </w:rPr>
            </w:pPr>
          </w:p>
          <w:p w14:paraId="52E6E191" w14:textId="7E206249" w:rsidR="000C2130" w:rsidRPr="0036443C" w:rsidRDefault="000C2130" w:rsidP="000C2130">
            <w:pPr>
              <w:jc w:val="both"/>
              <w:rPr>
                <w:rFonts w:eastAsia="Times New Roman" w:cs="Calibri"/>
                <w:color w:val="000000"/>
                <w:szCs w:val="20"/>
              </w:rPr>
            </w:pPr>
            <w:r w:rsidRPr="0036443C">
              <w:rPr>
                <w:color w:val="000000"/>
                <w:szCs w:val="20"/>
              </w:rPr>
              <w:t xml:space="preserve">Si « non », veuillez également expliquer toutes les démarches que votre CPC prévoit afin de mettre en œuvre cette exigence. </w:t>
            </w:r>
          </w:p>
          <w:p w14:paraId="5B512435" w14:textId="77777777" w:rsidR="000C2130" w:rsidRPr="0036443C" w:rsidRDefault="000C2130" w:rsidP="000C2130">
            <w:pPr>
              <w:jc w:val="both"/>
              <w:rPr>
                <w:rFonts w:eastAsia="Times New Roman" w:cs="Calibri"/>
                <w:color w:val="000000"/>
                <w:szCs w:val="20"/>
              </w:rPr>
            </w:pPr>
          </w:p>
          <w:p w14:paraId="5D1AAC11" w14:textId="1ED9FD5A" w:rsidR="000C2130" w:rsidRPr="0036443C" w:rsidRDefault="000C2130" w:rsidP="000C2130">
            <w:pPr>
              <w:jc w:val="both"/>
              <w:rPr>
                <w:szCs w:val="20"/>
              </w:rPr>
            </w:pPr>
            <w:r w:rsidRPr="0036443C">
              <w:rPr>
                <w:color w:val="000000"/>
                <w:szCs w:val="20"/>
              </w:rPr>
              <w:t>(« N/A » est une réponse admissible seulement si votre CPC a confirmé dans cette feuille de contrôle qu'elle n'a aucune pêche récréative qui interagit avec le makaire bleu ou le makaire blan</w:t>
            </w:r>
            <w:r w:rsidRPr="0036443C">
              <w:rPr>
                <w:i/>
                <w:iCs/>
                <w:color w:val="000000"/>
                <w:szCs w:val="20"/>
              </w:rPr>
              <w:t>c</w:t>
            </w:r>
            <w:r w:rsidRPr="0036443C">
              <w:rPr>
                <w:color w:val="000000"/>
                <w:szCs w:val="20"/>
              </w:rPr>
              <w:t>/makaire épée.)</w:t>
            </w:r>
          </w:p>
        </w:tc>
      </w:tr>
      <w:tr w:rsidR="000C2130" w:rsidRPr="0036443C" w14:paraId="57615320" w14:textId="77777777" w:rsidTr="00E969D0">
        <w:tc>
          <w:tcPr>
            <w:tcW w:w="846" w:type="dxa"/>
            <w:shd w:val="clear" w:color="auto" w:fill="FFFFFF" w:themeFill="background1"/>
          </w:tcPr>
          <w:p w14:paraId="5B28FD6C" w14:textId="442527A6" w:rsidR="000C2130" w:rsidRPr="0036443C" w:rsidRDefault="000C2130" w:rsidP="000C2130">
            <w:pPr>
              <w:rPr>
                <w:szCs w:val="20"/>
              </w:rPr>
            </w:pPr>
            <w:r w:rsidRPr="0036443C">
              <w:rPr>
                <w:szCs w:val="20"/>
              </w:rPr>
              <w:t>19-05</w:t>
            </w:r>
          </w:p>
        </w:tc>
        <w:tc>
          <w:tcPr>
            <w:tcW w:w="612" w:type="dxa"/>
            <w:shd w:val="clear" w:color="auto" w:fill="FFFFFF" w:themeFill="background1"/>
          </w:tcPr>
          <w:p w14:paraId="4E8EF273" w14:textId="2B6DB615" w:rsidR="000C2130" w:rsidRPr="0036443C" w:rsidRDefault="000C2130" w:rsidP="000C2130">
            <w:pPr>
              <w:rPr>
                <w:szCs w:val="20"/>
              </w:rPr>
            </w:pPr>
            <w:r w:rsidRPr="0036443C">
              <w:rPr>
                <w:szCs w:val="20"/>
              </w:rPr>
              <w:t>11c)</w:t>
            </w:r>
          </w:p>
        </w:tc>
        <w:tc>
          <w:tcPr>
            <w:tcW w:w="2597" w:type="dxa"/>
            <w:shd w:val="clear" w:color="auto" w:fill="FFFFFF" w:themeFill="background1"/>
          </w:tcPr>
          <w:p w14:paraId="37EF522D" w14:textId="0F63C17C" w:rsidR="000C2130" w:rsidRPr="0036443C" w:rsidRDefault="000C2130" w:rsidP="000C2130">
            <w:pPr>
              <w:jc w:val="both"/>
              <w:rPr>
                <w:szCs w:val="20"/>
              </w:rPr>
            </w:pPr>
            <w:r w:rsidRPr="0036443C">
              <w:rPr>
                <w:szCs w:val="20"/>
              </w:rPr>
              <w:t xml:space="preserve">« Les CPC devront interdire la vente ou l’offre à la vente d’une partie ou de la totalité de la carcasse des makaires bleus ou des makaires blancs/makaires </w:t>
            </w:r>
            <w:r w:rsidRPr="0036443C">
              <w:rPr>
                <w:szCs w:val="20"/>
              </w:rPr>
              <w:lastRenderedPageBreak/>
              <w:t>épée capturés dans les pêcheries sportives et récréatives. »</w:t>
            </w:r>
          </w:p>
          <w:p w14:paraId="010263E1" w14:textId="77777777" w:rsidR="000C2130" w:rsidRPr="0036443C" w:rsidRDefault="000C2130" w:rsidP="000C2130">
            <w:pPr>
              <w:jc w:val="both"/>
              <w:rPr>
                <w:szCs w:val="20"/>
              </w:rPr>
            </w:pPr>
          </w:p>
          <w:p w14:paraId="75A320C3" w14:textId="77777777" w:rsidR="000C2130" w:rsidRPr="0036443C" w:rsidRDefault="000C2130" w:rsidP="000C2130">
            <w:pPr>
              <w:jc w:val="both"/>
              <w:rPr>
                <w:szCs w:val="20"/>
              </w:rPr>
            </w:pPr>
            <w:r w:rsidRPr="0036443C">
              <w:rPr>
                <w:szCs w:val="20"/>
              </w:rPr>
              <w:t>Votre CPC a-t-elle mis en œuvre cette disposition de non-vente ?</w:t>
            </w:r>
          </w:p>
          <w:p w14:paraId="5CF7F3ED" w14:textId="78CABD8F" w:rsidR="000C2130" w:rsidRPr="0036443C" w:rsidRDefault="000C2130" w:rsidP="000C2130">
            <w:pPr>
              <w:jc w:val="both"/>
              <w:rPr>
                <w:szCs w:val="20"/>
              </w:rPr>
            </w:pPr>
          </w:p>
        </w:tc>
        <w:tc>
          <w:tcPr>
            <w:tcW w:w="1362" w:type="dxa"/>
            <w:shd w:val="clear" w:color="auto" w:fill="FFFFFF" w:themeFill="background1"/>
          </w:tcPr>
          <w:p w14:paraId="2F55B63F" w14:textId="77777777" w:rsidR="000C2130" w:rsidRPr="0036443C" w:rsidRDefault="000C2130" w:rsidP="000C2130">
            <w:pPr>
              <w:jc w:val="both"/>
              <w:rPr>
                <w:szCs w:val="20"/>
              </w:rPr>
            </w:pPr>
            <w:r w:rsidRPr="0036443C">
              <w:rPr>
                <w:color w:val="000000"/>
                <w:szCs w:val="20"/>
              </w:rPr>
              <w:lastRenderedPageBreak/>
              <w:t>Oui ou non ou N/A (non applicable)</w:t>
            </w:r>
          </w:p>
        </w:tc>
        <w:tc>
          <w:tcPr>
            <w:tcW w:w="1748" w:type="dxa"/>
            <w:shd w:val="clear" w:color="auto" w:fill="FFFFFF" w:themeFill="background1"/>
          </w:tcPr>
          <w:p w14:paraId="063D5EFD"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01CA151D" w14:textId="2A3340C4" w:rsidR="000C2130" w:rsidRPr="0036443C" w:rsidRDefault="000C2130" w:rsidP="000C2130">
            <w:pPr>
              <w:jc w:val="both"/>
              <w:rPr>
                <w:rFonts w:eastAsia="Times New Roman" w:cs="Calibri"/>
                <w:color w:val="000000"/>
                <w:szCs w:val="20"/>
              </w:rPr>
            </w:pPr>
            <w:r w:rsidRPr="0036443C">
              <w:rPr>
                <w:color w:val="000000"/>
                <w:szCs w:val="20"/>
              </w:rPr>
              <w:t xml:space="preserve">Si « non » ou « n/a », veuillez en expliquer la raison. </w:t>
            </w:r>
          </w:p>
          <w:p w14:paraId="3C549C36" w14:textId="77777777" w:rsidR="000C2130" w:rsidRPr="0036443C" w:rsidRDefault="000C2130" w:rsidP="000C2130">
            <w:pPr>
              <w:jc w:val="both"/>
              <w:rPr>
                <w:rFonts w:eastAsia="Times New Roman" w:cs="Calibri"/>
                <w:color w:val="000000"/>
                <w:szCs w:val="20"/>
              </w:rPr>
            </w:pPr>
          </w:p>
          <w:p w14:paraId="4270D802" w14:textId="0B8A0C41" w:rsidR="000C2130" w:rsidRPr="0036443C" w:rsidRDefault="000C2130" w:rsidP="000C2130">
            <w:pPr>
              <w:jc w:val="both"/>
              <w:rPr>
                <w:rFonts w:eastAsia="Times New Roman" w:cs="Calibri"/>
                <w:color w:val="000000"/>
                <w:szCs w:val="20"/>
              </w:rPr>
            </w:pPr>
            <w:r w:rsidRPr="0036443C">
              <w:rPr>
                <w:color w:val="000000"/>
                <w:szCs w:val="20"/>
              </w:rPr>
              <w:t xml:space="preserve">Si « non », veuillez également </w:t>
            </w:r>
            <w:r w:rsidRPr="0036443C">
              <w:rPr>
                <w:color w:val="000000"/>
                <w:szCs w:val="20"/>
              </w:rPr>
              <w:lastRenderedPageBreak/>
              <w:t>expliquer toutes les démarches que votre CPC prévoit afin de mettre en œuvre cette exigence.</w:t>
            </w:r>
          </w:p>
          <w:p w14:paraId="7B71CA0D" w14:textId="693A32C5" w:rsidR="000C2130" w:rsidRPr="0036443C" w:rsidRDefault="000C2130" w:rsidP="000C2130">
            <w:pPr>
              <w:jc w:val="both"/>
              <w:rPr>
                <w:szCs w:val="20"/>
              </w:rPr>
            </w:pPr>
            <w:r w:rsidRPr="0036443C">
              <w:rPr>
                <w:color w:val="000000"/>
                <w:szCs w:val="20"/>
              </w:rPr>
              <w:t>(« N/A » ne peut être utilisé que si la CPC a confirmé dans cette feuille de contrôle qu'elle ne possède aucune pêcherie récréative qui interagit avec le makaire bleu ou le makaire blan</w:t>
            </w:r>
            <w:r w:rsidR="00820264" w:rsidRPr="0036443C">
              <w:rPr>
                <w:color w:val="000000"/>
                <w:szCs w:val="20"/>
              </w:rPr>
              <w:t>c</w:t>
            </w:r>
            <w:r w:rsidRPr="0036443C">
              <w:rPr>
                <w:color w:val="000000"/>
                <w:szCs w:val="20"/>
              </w:rPr>
              <w:t>/makaire épée.)</w:t>
            </w:r>
          </w:p>
        </w:tc>
      </w:tr>
      <w:tr w:rsidR="000C2130" w:rsidRPr="0036443C" w14:paraId="6E8A220C" w14:textId="77777777" w:rsidTr="00E969D0">
        <w:tc>
          <w:tcPr>
            <w:tcW w:w="846" w:type="dxa"/>
            <w:shd w:val="clear" w:color="auto" w:fill="FFFFFF" w:themeFill="background1"/>
          </w:tcPr>
          <w:p w14:paraId="4BBEDCF3" w14:textId="7F6BE220" w:rsidR="000C2130" w:rsidRPr="0036443C" w:rsidRDefault="000C2130" w:rsidP="000C2130">
            <w:pPr>
              <w:rPr>
                <w:szCs w:val="20"/>
              </w:rPr>
            </w:pPr>
            <w:r w:rsidRPr="0036443C">
              <w:rPr>
                <w:szCs w:val="20"/>
              </w:rPr>
              <w:lastRenderedPageBreak/>
              <w:t>19-05</w:t>
            </w:r>
          </w:p>
        </w:tc>
        <w:tc>
          <w:tcPr>
            <w:tcW w:w="612" w:type="dxa"/>
            <w:shd w:val="clear" w:color="auto" w:fill="FFFFFF" w:themeFill="background1"/>
          </w:tcPr>
          <w:p w14:paraId="742F2673" w14:textId="04BEF475" w:rsidR="000C2130" w:rsidRPr="0036443C" w:rsidRDefault="000C2130" w:rsidP="000C2130">
            <w:pPr>
              <w:rPr>
                <w:szCs w:val="20"/>
              </w:rPr>
            </w:pPr>
            <w:r w:rsidRPr="0036443C">
              <w:rPr>
                <w:szCs w:val="20"/>
              </w:rPr>
              <w:t>23</w:t>
            </w:r>
          </w:p>
        </w:tc>
        <w:tc>
          <w:tcPr>
            <w:tcW w:w="2597" w:type="dxa"/>
            <w:shd w:val="clear" w:color="auto" w:fill="FFFFFF" w:themeFill="background1"/>
          </w:tcPr>
          <w:p w14:paraId="1544DA9F" w14:textId="5A1164F0" w:rsidR="000C2130" w:rsidRPr="0036443C" w:rsidRDefault="000C2130" w:rsidP="000C2130">
            <w:pPr>
              <w:jc w:val="both"/>
              <w:rPr>
                <w:szCs w:val="20"/>
              </w:rPr>
            </w:pPr>
            <w:r w:rsidRPr="0036443C">
              <w:rPr>
                <w:szCs w:val="20"/>
              </w:rPr>
              <w:t>« </w:t>
            </w:r>
            <w:r w:rsidRPr="0036443C">
              <w:rPr>
                <w:rFonts w:eastAsia="Cambria" w:cs="Cambria"/>
                <w:color w:val="000000"/>
                <w:szCs w:val="20"/>
              </w:rPr>
              <w:t xml:space="preserve">Conformément à la </w:t>
            </w:r>
            <w:r w:rsidRPr="0036443C">
              <w:rPr>
                <w:rFonts w:eastAsia="Cambria" w:cs="Cambria"/>
                <w:i/>
                <w:iCs/>
                <w:color w:val="000000"/>
                <w:szCs w:val="20"/>
              </w:rPr>
              <w:t>Recommandation de l’ICCAT en vue d’améliorer l’examen de l’application des mesures de conservation et de gestion s’appliquant aux istiophoridés capturés dans la zone de la Convention de l’ICCAT</w:t>
            </w:r>
            <w:r w:rsidRPr="0036443C">
              <w:rPr>
                <w:rFonts w:eastAsia="Cambria" w:cs="Cambria"/>
                <w:color w:val="000000"/>
                <w:szCs w:val="20"/>
              </w:rPr>
              <w:t xml:space="preserve"> (Rec. 18-05), les CPC devront fournir des détails sur la mise en œuvre de cette mesure par le biais de lois ou de réglementations nationales, y compris des mesures de suivi, de contrôle et de surveillance, et sur leur application de cette mesure au moyen de la feuille de contrôle des mesures s’appliquant aux istiophoridés.</w:t>
            </w:r>
            <w:r w:rsidRPr="0036443C">
              <w:rPr>
                <w:szCs w:val="20"/>
              </w:rPr>
              <w:t> »</w:t>
            </w:r>
          </w:p>
          <w:p w14:paraId="101B99B5" w14:textId="77777777" w:rsidR="000C2130" w:rsidRPr="0036443C" w:rsidRDefault="000C2130" w:rsidP="000C2130">
            <w:pPr>
              <w:jc w:val="both"/>
              <w:rPr>
                <w:szCs w:val="20"/>
              </w:rPr>
            </w:pPr>
          </w:p>
          <w:p w14:paraId="4FE2F141" w14:textId="2A6AEE83" w:rsidR="000C2130" w:rsidRPr="0036443C" w:rsidRDefault="000C2130" w:rsidP="000C2130">
            <w:pPr>
              <w:jc w:val="both"/>
              <w:rPr>
                <w:szCs w:val="20"/>
              </w:rPr>
            </w:pPr>
            <w:r w:rsidRPr="0036443C">
              <w:rPr>
                <w:szCs w:val="20"/>
              </w:rPr>
              <w:t>Votre CPC fournit-elle cette information à l'ICCAT ?</w:t>
            </w:r>
          </w:p>
        </w:tc>
        <w:tc>
          <w:tcPr>
            <w:tcW w:w="1362" w:type="dxa"/>
            <w:shd w:val="clear" w:color="auto" w:fill="FFFFFF" w:themeFill="background1"/>
          </w:tcPr>
          <w:p w14:paraId="504E1E9B" w14:textId="07034908" w:rsidR="000C2130" w:rsidRPr="0036443C" w:rsidRDefault="000C2130" w:rsidP="000C2130">
            <w:pPr>
              <w:jc w:val="both"/>
              <w:rPr>
                <w:szCs w:val="20"/>
              </w:rPr>
            </w:pPr>
            <w:r w:rsidRPr="0036443C">
              <w:rPr>
                <w:color w:val="000000"/>
                <w:szCs w:val="20"/>
              </w:rPr>
              <w:t>Oui ou non</w:t>
            </w:r>
          </w:p>
        </w:tc>
        <w:tc>
          <w:tcPr>
            <w:tcW w:w="1748" w:type="dxa"/>
            <w:shd w:val="clear" w:color="auto" w:fill="FFFFFF" w:themeFill="background1"/>
          </w:tcPr>
          <w:p w14:paraId="5FF911E6"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73EC7E67" w14:textId="7170452E" w:rsidR="000C2130" w:rsidRPr="0036443C" w:rsidRDefault="000C2130" w:rsidP="000C2130">
            <w:pPr>
              <w:jc w:val="both"/>
              <w:rPr>
                <w:rFonts w:eastAsia="Times New Roman" w:cs="Calibri"/>
                <w:color w:val="000000"/>
                <w:szCs w:val="20"/>
              </w:rPr>
            </w:pPr>
            <w:r w:rsidRPr="0036443C">
              <w:rPr>
                <w:color w:val="000000"/>
                <w:szCs w:val="20"/>
              </w:rPr>
              <w:t xml:space="preserve">Si « oui », veuillez fournir ici des informations sur la mise en œuvre (y compris les mesures de suivi, de contrôle et de surveillance) qui ne sont pas couvertes ailleurs sur cette fiche de contrôle. </w:t>
            </w:r>
          </w:p>
          <w:p w14:paraId="4B465657" w14:textId="77777777" w:rsidR="000C2130" w:rsidRPr="0036443C" w:rsidRDefault="000C2130" w:rsidP="000C2130">
            <w:pPr>
              <w:jc w:val="both"/>
              <w:rPr>
                <w:rFonts w:eastAsia="Times New Roman" w:cs="Calibri"/>
                <w:color w:val="000000"/>
                <w:szCs w:val="20"/>
              </w:rPr>
            </w:pPr>
          </w:p>
          <w:p w14:paraId="71308C7A" w14:textId="36311209" w:rsidR="000C2130" w:rsidRPr="0036443C" w:rsidRDefault="000C2130" w:rsidP="000C2130">
            <w:pPr>
              <w:jc w:val="both"/>
              <w:rPr>
                <w:szCs w:val="20"/>
              </w:rPr>
            </w:pPr>
            <w:r w:rsidRPr="0036443C">
              <w:rPr>
                <w:color w:val="000000"/>
                <w:szCs w:val="20"/>
              </w:rPr>
              <w:t>Si « non », veuillez en expliquer la raison et les démarches que votre CPC prévoit afin de mettre en œuvre cette exigence.</w:t>
            </w:r>
          </w:p>
        </w:tc>
      </w:tr>
      <w:tr w:rsidR="000C2130" w:rsidRPr="0036443C" w14:paraId="5714FF26" w14:textId="77777777" w:rsidTr="00E969D0">
        <w:tc>
          <w:tcPr>
            <w:tcW w:w="846" w:type="dxa"/>
            <w:shd w:val="clear" w:color="auto" w:fill="FFFFFF" w:themeFill="background1"/>
          </w:tcPr>
          <w:p w14:paraId="44491EC5" w14:textId="19C9937E" w:rsidR="000C2130" w:rsidRPr="0036443C" w:rsidRDefault="000C2130" w:rsidP="000C2130">
            <w:pPr>
              <w:rPr>
                <w:szCs w:val="20"/>
              </w:rPr>
            </w:pPr>
            <w:r w:rsidRPr="0036443C">
              <w:rPr>
                <w:szCs w:val="20"/>
              </w:rPr>
              <w:t>19-05</w:t>
            </w:r>
          </w:p>
        </w:tc>
        <w:tc>
          <w:tcPr>
            <w:tcW w:w="612" w:type="dxa"/>
            <w:shd w:val="clear" w:color="auto" w:fill="FFFFFF" w:themeFill="background1"/>
          </w:tcPr>
          <w:p w14:paraId="442E4182" w14:textId="66525302" w:rsidR="000C2130" w:rsidRPr="0036443C" w:rsidRDefault="000C2130" w:rsidP="000C2130">
            <w:pPr>
              <w:rPr>
                <w:szCs w:val="20"/>
              </w:rPr>
            </w:pPr>
            <w:r w:rsidRPr="0036443C">
              <w:rPr>
                <w:szCs w:val="20"/>
              </w:rPr>
              <w:t>16</w:t>
            </w:r>
          </w:p>
        </w:tc>
        <w:tc>
          <w:tcPr>
            <w:tcW w:w="2597" w:type="dxa"/>
            <w:shd w:val="clear" w:color="auto" w:fill="FFFFFF" w:themeFill="background1"/>
          </w:tcPr>
          <w:p w14:paraId="3D93FF2E" w14:textId="3423F929" w:rsidR="000C2130" w:rsidRPr="0036443C" w:rsidRDefault="000C2130" w:rsidP="000C2130">
            <w:pPr>
              <w:jc w:val="both"/>
              <w:rPr>
                <w:szCs w:val="20"/>
              </w:rPr>
            </w:pPr>
            <w:r w:rsidRPr="0036443C">
              <w:rPr>
                <w:szCs w:val="20"/>
              </w:rPr>
              <w:t xml:space="preserve">Votre CPC a-t-elle des pêcheries artisanales et de petits métiers qui interagissent avec le </w:t>
            </w:r>
            <w:r w:rsidRPr="0036443C">
              <w:rPr>
                <w:szCs w:val="20"/>
              </w:rPr>
              <w:lastRenderedPageBreak/>
              <w:t>makaire bleu ou le makaire blanc/</w:t>
            </w:r>
            <w:r w:rsidRPr="0036443C">
              <w:rPr>
                <w:iCs/>
                <w:szCs w:val="20"/>
              </w:rPr>
              <w:t xml:space="preserve"> makaire épée</w:t>
            </w:r>
            <w:r w:rsidRPr="0036443C">
              <w:rPr>
                <w:i/>
                <w:szCs w:val="20"/>
              </w:rPr>
              <w:t> ?</w:t>
            </w:r>
          </w:p>
        </w:tc>
        <w:tc>
          <w:tcPr>
            <w:tcW w:w="1362" w:type="dxa"/>
            <w:shd w:val="clear" w:color="auto" w:fill="FFFFFF" w:themeFill="background1"/>
          </w:tcPr>
          <w:p w14:paraId="71B15136" w14:textId="77777777" w:rsidR="000C2130" w:rsidRPr="0036443C" w:rsidRDefault="000C2130" w:rsidP="000C2130">
            <w:pPr>
              <w:jc w:val="both"/>
              <w:rPr>
                <w:rFonts w:eastAsia="Times New Roman" w:cs="Calibri"/>
                <w:color w:val="000000"/>
                <w:szCs w:val="20"/>
              </w:rPr>
            </w:pPr>
            <w:r w:rsidRPr="0036443C">
              <w:rPr>
                <w:color w:val="000000"/>
                <w:szCs w:val="20"/>
              </w:rPr>
              <w:lastRenderedPageBreak/>
              <w:t>Oui ou non</w:t>
            </w:r>
          </w:p>
        </w:tc>
        <w:tc>
          <w:tcPr>
            <w:tcW w:w="1748" w:type="dxa"/>
            <w:shd w:val="clear" w:color="auto" w:fill="FFFFFF" w:themeFill="background1"/>
          </w:tcPr>
          <w:p w14:paraId="3A858C17" w14:textId="24B116CE"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305C116B" w14:textId="3874939F" w:rsidR="000C2130" w:rsidRPr="0036443C" w:rsidRDefault="000C2130" w:rsidP="000C2130">
            <w:pPr>
              <w:jc w:val="both"/>
              <w:rPr>
                <w:rFonts w:eastAsia="Times New Roman" w:cs="Calibri"/>
                <w:color w:val="000000"/>
                <w:szCs w:val="20"/>
              </w:rPr>
            </w:pPr>
            <w:r w:rsidRPr="0036443C">
              <w:rPr>
                <w:color w:val="000000"/>
                <w:szCs w:val="20"/>
              </w:rPr>
              <w:t>« N/A » n'est pas une réponse admissible.</w:t>
            </w:r>
          </w:p>
        </w:tc>
      </w:tr>
      <w:tr w:rsidR="000C2130" w:rsidRPr="0036443C" w14:paraId="32FB5955" w14:textId="77777777" w:rsidTr="00E969D0">
        <w:tc>
          <w:tcPr>
            <w:tcW w:w="846" w:type="dxa"/>
            <w:shd w:val="clear" w:color="auto" w:fill="FFFFFF" w:themeFill="background1"/>
          </w:tcPr>
          <w:p w14:paraId="5B8D475E" w14:textId="3505AA5A" w:rsidR="000C2130" w:rsidRPr="0036443C" w:rsidRDefault="000C2130" w:rsidP="000C2130">
            <w:pPr>
              <w:rPr>
                <w:szCs w:val="20"/>
              </w:rPr>
            </w:pPr>
            <w:r w:rsidRPr="0036443C">
              <w:rPr>
                <w:szCs w:val="20"/>
              </w:rPr>
              <w:t>19-05</w:t>
            </w:r>
          </w:p>
        </w:tc>
        <w:tc>
          <w:tcPr>
            <w:tcW w:w="612" w:type="dxa"/>
            <w:shd w:val="clear" w:color="auto" w:fill="FFFFFF" w:themeFill="background1"/>
          </w:tcPr>
          <w:p w14:paraId="55F7D6EF" w14:textId="37BE745A" w:rsidR="000C2130" w:rsidRPr="0036443C" w:rsidRDefault="000C2130" w:rsidP="000C2130">
            <w:pPr>
              <w:rPr>
                <w:szCs w:val="20"/>
              </w:rPr>
            </w:pPr>
            <w:r w:rsidRPr="0036443C">
              <w:rPr>
                <w:szCs w:val="20"/>
              </w:rPr>
              <w:t>16</w:t>
            </w:r>
          </w:p>
        </w:tc>
        <w:tc>
          <w:tcPr>
            <w:tcW w:w="2597" w:type="dxa"/>
            <w:shd w:val="clear" w:color="auto" w:fill="FFFFFF" w:themeFill="background1"/>
          </w:tcPr>
          <w:p w14:paraId="1FFD7D59" w14:textId="5F27F18B" w:rsidR="000C2130" w:rsidRPr="0036443C" w:rsidRDefault="000C2130" w:rsidP="000C2130">
            <w:pPr>
              <w:pBdr>
                <w:top w:val="nil"/>
                <w:left w:val="nil"/>
                <w:bottom w:val="nil"/>
                <w:right w:val="nil"/>
                <w:between w:val="nil"/>
              </w:pBdr>
              <w:jc w:val="both"/>
              <w:rPr>
                <w:szCs w:val="20"/>
              </w:rPr>
            </w:pPr>
            <w:r w:rsidRPr="0036443C">
              <w:rPr>
                <w:szCs w:val="20"/>
              </w:rPr>
              <w:t>« Les CPC ayant des pêcheries artisanales et de petits métiers devront également fournir des informations sur leurs programmes de collecte de données. »</w:t>
            </w:r>
          </w:p>
        </w:tc>
        <w:tc>
          <w:tcPr>
            <w:tcW w:w="1362" w:type="dxa"/>
            <w:shd w:val="clear" w:color="auto" w:fill="FFFFFF" w:themeFill="background1"/>
          </w:tcPr>
          <w:p w14:paraId="5ABE6FBC" w14:textId="77777777" w:rsidR="000C2130" w:rsidRPr="0036443C" w:rsidRDefault="000C2130" w:rsidP="000C2130">
            <w:pPr>
              <w:jc w:val="both"/>
              <w:rPr>
                <w:szCs w:val="20"/>
              </w:rPr>
            </w:pPr>
            <w:r w:rsidRPr="0036443C">
              <w:rPr>
                <w:color w:val="000000"/>
                <w:szCs w:val="20"/>
              </w:rPr>
              <w:t>Oui ou non ou N/A (non applicable)</w:t>
            </w:r>
          </w:p>
        </w:tc>
        <w:tc>
          <w:tcPr>
            <w:tcW w:w="1748" w:type="dxa"/>
            <w:shd w:val="clear" w:color="auto" w:fill="FFFFFF" w:themeFill="background1"/>
          </w:tcPr>
          <w:p w14:paraId="56D1662C" w14:textId="77777777" w:rsidR="000C2130" w:rsidRPr="0036443C" w:rsidRDefault="000C2130" w:rsidP="000C2130">
            <w:pPr>
              <w:jc w:val="both"/>
              <w:rPr>
                <w:rFonts w:eastAsia="Times New Roman" w:cs="Calibri"/>
                <w:color w:val="000000"/>
                <w:szCs w:val="20"/>
              </w:rPr>
            </w:pPr>
          </w:p>
        </w:tc>
        <w:tc>
          <w:tcPr>
            <w:tcW w:w="1895" w:type="dxa"/>
            <w:shd w:val="clear" w:color="auto" w:fill="FFFFFF" w:themeFill="background1"/>
          </w:tcPr>
          <w:p w14:paraId="56D3422A" w14:textId="305D205B" w:rsidR="000C2130" w:rsidRPr="0036443C" w:rsidRDefault="000C2130" w:rsidP="000C2130">
            <w:pPr>
              <w:jc w:val="both"/>
              <w:rPr>
                <w:rFonts w:eastAsia="Times New Roman" w:cs="Calibri"/>
                <w:color w:val="000000"/>
                <w:szCs w:val="20"/>
              </w:rPr>
            </w:pPr>
            <w:r w:rsidRPr="0036443C">
              <w:rPr>
                <w:szCs w:val="20"/>
              </w:rPr>
              <w:t>Si « oui », veuillez brièvement décrire le programme de collecte de données.</w:t>
            </w:r>
          </w:p>
          <w:p w14:paraId="2963DC08" w14:textId="77777777" w:rsidR="000C2130" w:rsidRPr="0036443C" w:rsidRDefault="000C2130" w:rsidP="000C2130">
            <w:pPr>
              <w:jc w:val="both"/>
              <w:rPr>
                <w:rFonts w:eastAsia="Times New Roman" w:cs="Calibri"/>
                <w:color w:val="000000"/>
                <w:szCs w:val="20"/>
              </w:rPr>
            </w:pPr>
          </w:p>
          <w:p w14:paraId="76FCF380" w14:textId="53F44835" w:rsidR="000C2130" w:rsidRPr="0036443C" w:rsidRDefault="000C2130" w:rsidP="000C2130">
            <w:pPr>
              <w:jc w:val="both"/>
              <w:rPr>
                <w:rFonts w:eastAsia="Times New Roman" w:cs="Calibri"/>
                <w:color w:val="000000"/>
                <w:szCs w:val="20"/>
              </w:rPr>
            </w:pPr>
            <w:r w:rsidRPr="0036443C">
              <w:rPr>
                <w:color w:val="000000"/>
                <w:szCs w:val="20"/>
              </w:rPr>
              <w:t xml:space="preserve">Si « non » ou « n/a », veuillez en expliquer la raison. </w:t>
            </w:r>
          </w:p>
          <w:p w14:paraId="321225AE" w14:textId="77777777" w:rsidR="000C2130" w:rsidRPr="0036443C" w:rsidRDefault="000C2130" w:rsidP="000C2130">
            <w:pPr>
              <w:jc w:val="both"/>
              <w:rPr>
                <w:rFonts w:eastAsia="Times New Roman" w:cs="Calibri"/>
                <w:color w:val="000000"/>
                <w:szCs w:val="20"/>
              </w:rPr>
            </w:pPr>
          </w:p>
          <w:p w14:paraId="3BDE1CB7" w14:textId="3ECAD649" w:rsidR="000C2130" w:rsidRPr="0036443C" w:rsidRDefault="000C2130" w:rsidP="000C2130">
            <w:pPr>
              <w:jc w:val="both"/>
              <w:rPr>
                <w:rFonts w:eastAsia="Times New Roman" w:cs="Calibri"/>
                <w:color w:val="000000"/>
                <w:szCs w:val="20"/>
              </w:rPr>
            </w:pPr>
            <w:r w:rsidRPr="0036443C">
              <w:rPr>
                <w:color w:val="000000"/>
                <w:szCs w:val="20"/>
              </w:rPr>
              <w:t xml:space="preserve">Si « non », veuillez également expliquer toutes les démarches que votre CPC prévoit afin de mettre en œuvre cette exigence. </w:t>
            </w:r>
          </w:p>
          <w:p w14:paraId="4FB92D4B" w14:textId="3129B89D" w:rsidR="000C2130" w:rsidRPr="0036443C" w:rsidRDefault="000C2130" w:rsidP="000C2130">
            <w:pPr>
              <w:jc w:val="both"/>
              <w:rPr>
                <w:rFonts w:eastAsia="Times New Roman" w:cs="Calibri"/>
                <w:color w:val="000000"/>
                <w:szCs w:val="20"/>
              </w:rPr>
            </w:pPr>
          </w:p>
          <w:p w14:paraId="3A498EE2" w14:textId="080079E6" w:rsidR="000C2130" w:rsidRPr="0036443C" w:rsidRDefault="000C2130" w:rsidP="000C2130">
            <w:pPr>
              <w:jc w:val="both"/>
              <w:rPr>
                <w:szCs w:val="20"/>
              </w:rPr>
            </w:pPr>
            <w:r w:rsidRPr="0036443C">
              <w:rPr>
                <w:color w:val="000000"/>
                <w:szCs w:val="20"/>
              </w:rPr>
              <w:t>(« N/A » ne peut être utilisé que si la CPC a confirmé dans cette feuille de contrôle qu'elle n'a pas de pêcheries artisanales et de petits métiers qui interagissent avec le makaire bleu ou le makaire blanc/makaire épée)</w:t>
            </w:r>
          </w:p>
        </w:tc>
      </w:tr>
      <w:tr w:rsidR="000C2130" w:rsidRPr="0036443C" w14:paraId="3F0A74DB" w14:textId="77777777" w:rsidTr="00E969D0">
        <w:tc>
          <w:tcPr>
            <w:tcW w:w="846" w:type="dxa"/>
            <w:shd w:val="clear" w:color="auto" w:fill="FFFFFF" w:themeFill="background1"/>
          </w:tcPr>
          <w:p w14:paraId="6F9ED490" w14:textId="5D2FF21B" w:rsidR="000C2130" w:rsidRPr="0036443C" w:rsidRDefault="000C2130" w:rsidP="000C2130">
            <w:pPr>
              <w:rPr>
                <w:szCs w:val="20"/>
              </w:rPr>
            </w:pPr>
            <w:r w:rsidRPr="0036443C">
              <w:rPr>
                <w:szCs w:val="20"/>
              </w:rPr>
              <w:t>19-05</w:t>
            </w:r>
          </w:p>
        </w:tc>
        <w:tc>
          <w:tcPr>
            <w:tcW w:w="612" w:type="dxa"/>
            <w:shd w:val="clear" w:color="auto" w:fill="FFFFFF" w:themeFill="background1"/>
          </w:tcPr>
          <w:p w14:paraId="3B4D8B7A" w14:textId="717F979A" w:rsidR="000C2130" w:rsidRPr="0036443C" w:rsidRDefault="000C2130" w:rsidP="000C2130">
            <w:pPr>
              <w:rPr>
                <w:szCs w:val="20"/>
              </w:rPr>
            </w:pPr>
            <w:r w:rsidRPr="0036443C">
              <w:rPr>
                <w:szCs w:val="20"/>
              </w:rPr>
              <w:t>14</w:t>
            </w:r>
          </w:p>
        </w:tc>
        <w:tc>
          <w:tcPr>
            <w:tcW w:w="2597" w:type="dxa"/>
            <w:shd w:val="clear" w:color="auto" w:fill="FFFFFF" w:themeFill="background1"/>
          </w:tcPr>
          <w:p w14:paraId="0A44153E" w14:textId="1756E8EE" w:rsidR="000C2130" w:rsidRPr="0036443C" w:rsidRDefault="000C2130" w:rsidP="000C2130">
            <w:pPr>
              <w:jc w:val="both"/>
              <w:rPr>
                <w:szCs w:val="20"/>
              </w:rPr>
            </w:pPr>
            <w:r w:rsidRPr="0036443C">
              <w:rPr>
                <w:szCs w:val="20"/>
              </w:rPr>
              <w:t>« </w:t>
            </w:r>
            <w:r w:rsidRPr="0036443C">
              <w:rPr>
                <w:rFonts w:eastAsia="Cambria" w:cs="Cambria"/>
                <w:szCs w:val="20"/>
              </w:rPr>
              <w:t xml:space="preserve">Les CPC devront fournir leurs estimations du total des rejets vivants et morts de makaire bleu, de makaire blanc/makaire épée, sur la base des carnets de pêche, des déclarations de débarquement ou d'un document équivalent pour les pêcheries sportives/récréatives, ainsi que des rapports d’observateurs </w:t>
            </w:r>
            <w:r w:rsidRPr="0036443C">
              <w:rPr>
                <w:rFonts w:eastAsia="Cambria" w:cs="Cambria"/>
                <w:szCs w:val="20"/>
              </w:rPr>
              <w:lastRenderedPageBreak/>
              <w:t xml:space="preserve">scientifiques, dans le cadre de leur soumission des données des tâches </w:t>
            </w:r>
            <w:r w:rsidR="003E06FC" w:rsidRPr="0036443C">
              <w:rPr>
                <w:rFonts w:eastAsia="Cambria" w:cs="Cambria"/>
                <w:szCs w:val="20"/>
              </w:rPr>
              <w:t>1</w:t>
            </w:r>
            <w:r w:rsidRPr="0036443C">
              <w:rPr>
                <w:rFonts w:eastAsia="Cambria" w:cs="Cambria"/>
                <w:szCs w:val="20"/>
              </w:rPr>
              <w:t xml:space="preserve"> et </w:t>
            </w:r>
            <w:r w:rsidR="003E06FC" w:rsidRPr="0036443C">
              <w:rPr>
                <w:rFonts w:eastAsia="Cambria" w:cs="Cambria"/>
                <w:szCs w:val="20"/>
              </w:rPr>
              <w:t>2</w:t>
            </w:r>
            <w:r w:rsidRPr="0036443C">
              <w:rPr>
                <w:rFonts w:eastAsia="Cambria" w:cs="Cambria"/>
                <w:szCs w:val="20"/>
              </w:rPr>
              <w:t xml:space="preserve"> pour soutenir le processus d'évaluation des stocks.</w:t>
            </w:r>
            <w:r w:rsidRPr="0036443C">
              <w:rPr>
                <w:szCs w:val="20"/>
              </w:rPr>
              <w:t> »</w:t>
            </w:r>
          </w:p>
          <w:p w14:paraId="28ECA834" w14:textId="72542B8E" w:rsidR="000C2130" w:rsidRPr="0036443C" w:rsidRDefault="000C2130" w:rsidP="000C2130">
            <w:pPr>
              <w:jc w:val="both"/>
              <w:rPr>
                <w:szCs w:val="20"/>
              </w:rPr>
            </w:pPr>
            <w:r w:rsidRPr="0036443C">
              <w:rPr>
                <w:szCs w:val="20"/>
              </w:rPr>
              <w:t>Votre CPC a-t-elle fourni ces données dans les délais ?</w:t>
            </w:r>
          </w:p>
        </w:tc>
        <w:tc>
          <w:tcPr>
            <w:tcW w:w="1362" w:type="dxa"/>
            <w:shd w:val="clear" w:color="auto" w:fill="FFFFFF" w:themeFill="background1"/>
          </w:tcPr>
          <w:p w14:paraId="19FDA76A" w14:textId="68FB61D0" w:rsidR="000C2130" w:rsidRPr="0036443C" w:rsidRDefault="000C2130" w:rsidP="000C2130">
            <w:pPr>
              <w:jc w:val="both"/>
              <w:rPr>
                <w:szCs w:val="20"/>
              </w:rPr>
            </w:pPr>
            <w:r w:rsidRPr="0036443C">
              <w:rPr>
                <w:color w:val="000000"/>
                <w:szCs w:val="20"/>
              </w:rPr>
              <w:lastRenderedPageBreak/>
              <w:t xml:space="preserve">Oui ou non </w:t>
            </w:r>
          </w:p>
        </w:tc>
        <w:tc>
          <w:tcPr>
            <w:tcW w:w="1748" w:type="dxa"/>
            <w:shd w:val="clear" w:color="auto" w:fill="FFFFFF" w:themeFill="background1"/>
          </w:tcPr>
          <w:p w14:paraId="330C3CCA"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7784DC75" w14:textId="3100EE59" w:rsidR="000C2130" w:rsidRPr="0036443C" w:rsidRDefault="000C2130" w:rsidP="000C2130">
            <w:pPr>
              <w:jc w:val="both"/>
              <w:rPr>
                <w:szCs w:val="20"/>
              </w:rPr>
            </w:pPr>
            <w:r w:rsidRPr="0036443C">
              <w:rPr>
                <w:color w:val="000000"/>
                <w:szCs w:val="20"/>
              </w:rPr>
              <w:t>Si « non », veuillez expliquer les démarches que votre CPC prévoit afin de mettre en œuvre cette exigence.</w:t>
            </w:r>
          </w:p>
        </w:tc>
      </w:tr>
      <w:tr w:rsidR="000C2130" w:rsidRPr="0036443C" w14:paraId="2883B542" w14:textId="77777777" w:rsidTr="00E969D0">
        <w:tc>
          <w:tcPr>
            <w:tcW w:w="846" w:type="dxa"/>
            <w:shd w:val="clear" w:color="auto" w:fill="FFFFFF" w:themeFill="background1"/>
          </w:tcPr>
          <w:p w14:paraId="0F31D53F" w14:textId="77777777" w:rsidR="000C2130" w:rsidRPr="0036443C" w:rsidRDefault="000C2130" w:rsidP="000C2130">
            <w:pPr>
              <w:rPr>
                <w:szCs w:val="20"/>
              </w:rPr>
            </w:pPr>
            <w:r w:rsidRPr="0036443C">
              <w:rPr>
                <w:szCs w:val="20"/>
              </w:rPr>
              <w:t>16-11</w:t>
            </w:r>
          </w:p>
        </w:tc>
        <w:tc>
          <w:tcPr>
            <w:tcW w:w="612" w:type="dxa"/>
            <w:shd w:val="clear" w:color="auto" w:fill="FFFFFF" w:themeFill="background1"/>
          </w:tcPr>
          <w:p w14:paraId="05CE83A5" w14:textId="77777777" w:rsidR="000C2130" w:rsidRPr="0036443C" w:rsidRDefault="000C2130" w:rsidP="000C2130">
            <w:pPr>
              <w:rPr>
                <w:szCs w:val="20"/>
              </w:rPr>
            </w:pPr>
            <w:r w:rsidRPr="0036443C">
              <w:rPr>
                <w:szCs w:val="20"/>
              </w:rPr>
              <w:t>1</w:t>
            </w:r>
          </w:p>
        </w:tc>
        <w:tc>
          <w:tcPr>
            <w:tcW w:w="2597" w:type="dxa"/>
            <w:shd w:val="clear" w:color="auto" w:fill="FFFFFF" w:themeFill="background1"/>
          </w:tcPr>
          <w:p w14:paraId="5E9CF56E" w14:textId="3952E49F" w:rsidR="000C2130" w:rsidRPr="0036443C" w:rsidRDefault="000C2130" w:rsidP="000C2130">
            <w:pPr>
              <w:jc w:val="both"/>
              <w:rPr>
                <w:szCs w:val="20"/>
              </w:rPr>
            </w:pPr>
            <w:r w:rsidRPr="0036443C">
              <w:rPr>
                <w:szCs w:val="20"/>
              </w:rPr>
              <w:t>Les Parties contractantes et Parties, Entités ou Entités de pêche non contractantes coopérantes (« CPC ») dont les navires capturent les voiliers de l'Atlantique (</w:t>
            </w:r>
            <w:r w:rsidRPr="0036443C">
              <w:rPr>
                <w:i/>
                <w:szCs w:val="20"/>
              </w:rPr>
              <w:t>Istiophorus albicans</w:t>
            </w:r>
            <w:r w:rsidRPr="0036443C">
              <w:rPr>
                <w:szCs w:val="20"/>
              </w:rPr>
              <w:t xml:space="preserve">) dans la zone de la Convention devront s'assurer que des mesures de gestion sont en place pour appuyer la conservation de cette espèce conformément à l'objectif de la Convention de l'ICCAT, en entreprenant les actions suivantes : …. </w:t>
            </w:r>
            <w:r w:rsidRPr="0036443C">
              <w:rPr>
                <w:szCs w:val="20"/>
              </w:rPr>
              <w:br/>
              <w:t>(b) Afin d'éviter que les captures ne dépassent ce niveau pour aucun des deux stocks de voiliers, les CPC devront prendre ou maintenir des mesures appropriées en vue de limiter la mortalité des voiliers. Ces mesures pourraient inclure, par exemple : remettre à l'eau des voiliers vivants, encourager ou exiger l'utilisation d’hameçons circulaires ou d'autres modifications d'engins efficaces, mettre en œuvre une taille minimale et/ou limiter les jours en mer. »</w:t>
            </w:r>
          </w:p>
        </w:tc>
        <w:tc>
          <w:tcPr>
            <w:tcW w:w="1362" w:type="dxa"/>
            <w:shd w:val="clear" w:color="auto" w:fill="FFFFFF" w:themeFill="background1"/>
          </w:tcPr>
          <w:p w14:paraId="46806868" w14:textId="24BBB952" w:rsidR="000C2130" w:rsidRPr="0036443C" w:rsidRDefault="000C2130" w:rsidP="000C2130">
            <w:pPr>
              <w:jc w:val="both"/>
              <w:rPr>
                <w:szCs w:val="20"/>
              </w:rPr>
            </w:pPr>
            <w:r w:rsidRPr="0036443C">
              <w:rPr>
                <w:color w:val="000000"/>
                <w:szCs w:val="20"/>
              </w:rPr>
              <w:t>Oui ou non</w:t>
            </w:r>
          </w:p>
        </w:tc>
        <w:tc>
          <w:tcPr>
            <w:tcW w:w="1748" w:type="dxa"/>
            <w:shd w:val="clear" w:color="auto" w:fill="FFFFFF" w:themeFill="background1"/>
          </w:tcPr>
          <w:p w14:paraId="473249C1"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57B7B02C" w14:textId="0BFC50BB" w:rsidR="000C2130" w:rsidRPr="0036443C" w:rsidRDefault="000C2130" w:rsidP="000C2130">
            <w:pPr>
              <w:jc w:val="both"/>
              <w:rPr>
                <w:rFonts w:eastAsia="Times New Roman" w:cs="Calibri"/>
                <w:color w:val="000000"/>
                <w:szCs w:val="20"/>
              </w:rPr>
            </w:pPr>
            <w:r w:rsidRPr="0036443C">
              <w:rPr>
                <w:color w:val="000000"/>
                <w:szCs w:val="20"/>
              </w:rPr>
              <w:t xml:space="preserve">Si « oui », veuillez expliquer quelles mesures de gestion ont été prises ou maintenues pour mettre en œuvre cette exigence. </w:t>
            </w:r>
          </w:p>
          <w:p w14:paraId="203CEC8D" w14:textId="77777777" w:rsidR="000C2130" w:rsidRPr="0036443C" w:rsidRDefault="000C2130" w:rsidP="000C2130">
            <w:pPr>
              <w:jc w:val="both"/>
              <w:rPr>
                <w:rFonts w:eastAsia="Times New Roman" w:cs="Calibri"/>
                <w:color w:val="000000"/>
                <w:szCs w:val="20"/>
              </w:rPr>
            </w:pPr>
          </w:p>
          <w:p w14:paraId="5BF4DDF0" w14:textId="0E5383C2" w:rsidR="000C2130" w:rsidRPr="0036443C" w:rsidRDefault="000C2130" w:rsidP="000C2130">
            <w:pPr>
              <w:jc w:val="both"/>
              <w:rPr>
                <w:rFonts w:eastAsia="Times New Roman" w:cs="Calibri"/>
                <w:color w:val="000000"/>
                <w:szCs w:val="20"/>
              </w:rPr>
            </w:pPr>
            <w:r w:rsidRPr="0036443C">
              <w:rPr>
                <w:color w:val="000000"/>
                <w:szCs w:val="20"/>
              </w:rPr>
              <w:t>Si « non », veuillez en expliquer la raison et les démarches que votre CPC prévoit afin de mettre en œuvre cette exigence.</w:t>
            </w:r>
          </w:p>
          <w:p w14:paraId="5BF31D2C" w14:textId="77777777" w:rsidR="000C2130" w:rsidRPr="0036443C" w:rsidRDefault="000C2130" w:rsidP="000C2130">
            <w:pPr>
              <w:jc w:val="both"/>
              <w:rPr>
                <w:rFonts w:eastAsia="Times New Roman" w:cs="Calibri"/>
                <w:color w:val="000000"/>
                <w:szCs w:val="20"/>
              </w:rPr>
            </w:pPr>
          </w:p>
          <w:p w14:paraId="6F444122" w14:textId="18B30AC9" w:rsidR="000C2130" w:rsidRPr="0036443C" w:rsidRDefault="000C2130" w:rsidP="000C2130">
            <w:pPr>
              <w:jc w:val="both"/>
              <w:rPr>
                <w:szCs w:val="20"/>
              </w:rPr>
            </w:pPr>
            <w:r w:rsidRPr="0036443C">
              <w:rPr>
                <w:color w:val="000000"/>
                <w:szCs w:val="20"/>
              </w:rPr>
              <w:t>(« N/A » n'est pas une réponse admissible.)</w:t>
            </w:r>
          </w:p>
        </w:tc>
      </w:tr>
      <w:tr w:rsidR="000C2130" w:rsidRPr="0036443C" w14:paraId="259AF0AB" w14:textId="77777777" w:rsidTr="00E969D0">
        <w:tc>
          <w:tcPr>
            <w:tcW w:w="846" w:type="dxa"/>
            <w:shd w:val="clear" w:color="auto" w:fill="FFFFFF" w:themeFill="background1"/>
          </w:tcPr>
          <w:p w14:paraId="5FCD5AD9" w14:textId="77777777" w:rsidR="000C2130" w:rsidRPr="0036443C" w:rsidRDefault="000C2130" w:rsidP="000C2130">
            <w:pPr>
              <w:rPr>
                <w:szCs w:val="20"/>
              </w:rPr>
            </w:pPr>
            <w:r w:rsidRPr="0036443C">
              <w:rPr>
                <w:szCs w:val="20"/>
              </w:rPr>
              <w:t>16-11</w:t>
            </w:r>
          </w:p>
        </w:tc>
        <w:tc>
          <w:tcPr>
            <w:tcW w:w="612" w:type="dxa"/>
            <w:shd w:val="clear" w:color="auto" w:fill="FFFFFF" w:themeFill="background1"/>
          </w:tcPr>
          <w:p w14:paraId="642327AC" w14:textId="77777777" w:rsidR="000C2130" w:rsidRPr="0036443C" w:rsidRDefault="000C2130" w:rsidP="000C2130">
            <w:pPr>
              <w:rPr>
                <w:szCs w:val="20"/>
              </w:rPr>
            </w:pPr>
            <w:r w:rsidRPr="0036443C">
              <w:rPr>
                <w:szCs w:val="20"/>
              </w:rPr>
              <w:t>2</w:t>
            </w:r>
          </w:p>
        </w:tc>
        <w:tc>
          <w:tcPr>
            <w:tcW w:w="2597" w:type="dxa"/>
            <w:shd w:val="clear" w:color="auto" w:fill="FFFFFF" w:themeFill="background1"/>
          </w:tcPr>
          <w:p w14:paraId="5683BF19" w14:textId="72AA8E42" w:rsidR="000C2130" w:rsidRPr="0036443C" w:rsidRDefault="000C2130" w:rsidP="000C2130">
            <w:pPr>
              <w:jc w:val="both"/>
              <w:rPr>
                <w:szCs w:val="20"/>
              </w:rPr>
            </w:pPr>
            <w:r w:rsidRPr="0036443C">
              <w:rPr>
                <w:szCs w:val="20"/>
              </w:rPr>
              <w:t xml:space="preserve">« Les CPC devront renforcer leurs efforts visant à recueillir des </w:t>
            </w:r>
            <w:r w:rsidRPr="0036443C">
              <w:rPr>
                <w:szCs w:val="20"/>
              </w:rPr>
              <w:lastRenderedPageBreak/>
              <w:t xml:space="preserve">données sur les captures de voiliers, y compris les rejets morts et vivants, et déclarer ces données tous les ans dans le cadre de leur soumission des données de la tâche </w:t>
            </w:r>
            <w:r w:rsidR="003E06FC" w:rsidRPr="0036443C">
              <w:rPr>
                <w:szCs w:val="20"/>
              </w:rPr>
              <w:t>1</w:t>
            </w:r>
            <w:r w:rsidRPr="0036443C">
              <w:rPr>
                <w:szCs w:val="20"/>
              </w:rPr>
              <w:t xml:space="preserve"> et </w:t>
            </w:r>
            <w:r w:rsidR="003E06FC" w:rsidRPr="0036443C">
              <w:rPr>
                <w:szCs w:val="20"/>
              </w:rPr>
              <w:t>2</w:t>
            </w:r>
            <w:r w:rsidRPr="0036443C">
              <w:rPr>
                <w:szCs w:val="20"/>
              </w:rPr>
              <w:t xml:space="preserve"> afin d'appuyer le processus d’évaluation des stocks. »</w:t>
            </w:r>
          </w:p>
          <w:p w14:paraId="33B5E074" w14:textId="4E46A11E" w:rsidR="000C2130" w:rsidRPr="0036443C" w:rsidRDefault="000C2130" w:rsidP="000C2130">
            <w:pPr>
              <w:jc w:val="both"/>
              <w:rPr>
                <w:szCs w:val="20"/>
              </w:rPr>
            </w:pPr>
            <w:r w:rsidRPr="0036443C">
              <w:rPr>
                <w:szCs w:val="20"/>
              </w:rPr>
              <w:t xml:space="preserve">Votre CPC a-t-elle renforcé ses efforts de collecte des données comme requis ? </w:t>
            </w:r>
          </w:p>
        </w:tc>
        <w:tc>
          <w:tcPr>
            <w:tcW w:w="1362" w:type="dxa"/>
            <w:shd w:val="clear" w:color="auto" w:fill="FFFFFF" w:themeFill="background1"/>
          </w:tcPr>
          <w:p w14:paraId="63709C5A" w14:textId="5AD5F4EB" w:rsidR="000C2130" w:rsidRPr="0036443C" w:rsidRDefault="000C2130" w:rsidP="000C2130">
            <w:pPr>
              <w:jc w:val="both"/>
              <w:rPr>
                <w:szCs w:val="20"/>
              </w:rPr>
            </w:pPr>
            <w:r w:rsidRPr="0036443C">
              <w:rPr>
                <w:color w:val="000000"/>
                <w:szCs w:val="20"/>
              </w:rPr>
              <w:lastRenderedPageBreak/>
              <w:t>Oui ou non</w:t>
            </w:r>
          </w:p>
        </w:tc>
        <w:tc>
          <w:tcPr>
            <w:tcW w:w="1748" w:type="dxa"/>
            <w:shd w:val="clear" w:color="auto" w:fill="FFFFFF" w:themeFill="background1"/>
          </w:tcPr>
          <w:p w14:paraId="722B1D35"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7DD0EB5F" w14:textId="77777777" w:rsidR="000C2130" w:rsidRPr="0036443C" w:rsidRDefault="000C2130" w:rsidP="000C2130">
            <w:pPr>
              <w:jc w:val="both"/>
              <w:rPr>
                <w:rFonts w:eastAsia="Times New Roman" w:cs="Calibri"/>
                <w:color w:val="000000"/>
                <w:szCs w:val="20"/>
              </w:rPr>
            </w:pPr>
            <w:r w:rsidRPr="0036443C">
              <w:rPr>
                <w:color w:val="000000"/>
                <w:szCs w:val="20"/>
              </w:rPr>
              <w:t xml:space="preserve">Si « oui », veuillez expliquer les mesures prises. </w:t>
            </w:r>
          </w:p>
          <w:p w14:paraId="58200BFE" w14:textId="720EE929" w:rsidR="000C2130" w:rsidRPr="0036443C" w:rsidRDefault="000C2130" w:rsidP="000C2130">
            <w:pPr>
              <w:jc w:val="both"/>
              <w:rPr>
                <w:rFonts w:eastAsia="Times New Roman" w:cs="Calibri"/>
                <w:color w:val="000000"/>
                <w:szCs w:val="20"/>
              </w:rPr>
            </w:pPr>
            <w:r w:rsidRPr="0036443C">
              <w:rPr>
                <w:color w:val="000000"/>
                <w:szCs w:val="20"/>
              </w:rPr>
              <w:lastRenderedPageBreak/>
              <w:t>Si « non », veuillez en expliquer la raison (et les démarches de mise en œuvre que votre CPC prévoit d’entreprendre).</w:t>
            </w:r>
          </w:p>
          <w:p w14:paraId="7B0C6566" w14:textId="4E08A6EE" w:rsidR="000C2130" w:rsidRPr="0036443C" w:rsidRDefault="000C2130" w:rsidP="000C2130">
            <w:pPr>
              <w:jc w:val="both"/>
              <w:rPr>
                <w:szCs w:val="20"/>
              </w:rPr>
            </w:pPr>
            <w:r w:rsidRPr="0036443C">
              <w:rPr>
                <w:color w:val="000000"/>
                <w:szCs w:val="20"/>
              </w:rPr>
              <w:t>(« N/A » n'est pas une réponse admissible.)</w:t>
            </w:r>
          </w:p>
        </w:tc>
      </w:tr>
      <w:tr w:rsidR="000C2130" w:rsidRPr="0036443C" w14:paraId="69223CB0" w14:textId="77777777" w:rsidTr="00E969D0">
        <w:tc>
          <w:tcPr>
            <w:tcW w:w="846" w:type="dxa"/>
            <w:shd w:val="clear" w:color="auto" w:fill="FFFFFF" w:themeFill="background1"/>
          </w:tcPr>
          <w:p w14:paraId="440F9847" w14:textId="77777777" w:rsidR="000C2130" w:rsidRPr="0036443C" w:rsidRDefault="000C2130" w:rsidP="000C2130">
            <w:pPr>
              <w:rPr>
                <w:szCs w:val="20"/>
              </w:rPr>
            </w:pPr>
            <w:r w:rsidRPr="0036443C">
              <w:rPr>
                <w:szCs w:val="20"/>
              </w:rPr>
              <w:lastRenderedPageBreak/>
              <w:t>16-11</w:t>
            </w:r>
          </w:p>
        </w:tc>
        <w:tc>
          <w:tcPr>
            <w:tcW w:w="612" w:type="dxa"/>
            <w:shd w:val="clear" w:color="auto" w:fill="FFFFFF" w:themeFill="background1"/>
          </w:tcPr>
          <w:p w14:paraId="2551B290" w14:textId="77777777" w:rsidR="000C2130" w:rsidRPr="0036443C" w:rsidRDefault="000C2130" w:rsidP="000C2130">
            <w:pPr>
              <w:rPr>
                <w:szCs w:val="20"/>
              </w:rPr>
            </w:pPr>
            <w:r w:rsidRPr="0036443C">
              <w:rPr>
                <w:szCs w:val="20"/>
              </w:rPr>
              <w:t>3</w:t>
            </w:r>
          </w:p>
        </w:tc>
        <w:tc>
          <w:tcPr>
            <w:tcW w:w="2597" w:type="dxa"/>
            <w:shd w:val="clear" w:color="auto" w:fill="FFFFFF" w:themeFill="background1"/>
          </w:tcPr>
          <w:p w14:paraId="6F4A5A97" w14:textId="21153C8D" w:rsidR="000C2130" w:rsidRPr="0036443C" w:rsidRDefault="000C2130" w:rsidP="000C2130">
            <w:pPr>
              <w:jc w:val="both"/>
              <w:rPr>
                <w:szCs w:val="20"/>
              </w:rPr>
            </w:pPr>
            <w:r w:rsidRPr="0036443C">
              <w:rPr>
                <w:szCs w:val="20"/>
              </w:rPr>
              <w:t>Les CPC devront décrire leurs programmes de collecte de données et les démarches entreprises en vue de mettre en œuvre la présente recommandation.</w:t>
            </w:r>
          </w:p>
          <w:p w14:paraId="2C407DA1" w14:textId="77777777" w:rsidR="000C2130" w:rsidRPr="0036443C" w:rsidRDefault="000C2130" w:rsidP="000C2130">
            <w:pPr>
              <w:jc w:val="both"/>
              <w:rPr>
                <w:szCs w:val="20"/>
              </w:rPr>
            </w:pPr>
          </w:p>
          <w:p w14:paraId="4A3BFED3" w14:textId="2F634144" w:rsidR="000C2130" w:rsidRPr="0036443C" w:rsidRDefault="000C2130" w:rsidP="000C2130">
            <w:pPr>
              <w:jc w:val="both"/>
              <w:rPr>
                <w:szCs w:val="20"/>
              </w:rPr>
            </w:pPr>
            <w:r w:rsidRPr="0036443C">
              <w:rPr>
                <w:szCs w:val="20"/>
              </w:rPr>
              <w:t>Votre CPC a-t-elle décrit ses programmes de collecte de données ?</w:t>
            </w:r>
          </w:p>
        </w:tc>
        <w:tc>
          <w:tcPr>
            <w:tcW w:w="1362" w:type="dxa"/>
            <w:shd w:val="clear" w:color="auto" w:fill="FFFFFF" w:themeFill="background1"/>
          </w:tcPr>
          <w:p w14:paraId="7AABCD8C" w14:textId="46C0B3E1" w:rsidR="000C2130" w:rsidRPr="0036443C" w:rsidRDefault="000C2130" w:rsidP="000C2130">
            <w:pPr>
              <w:jc w:val="both"/>
              <w:rPr>
                <w:szCs w:val="20"/>
              </w:rPr>
            </w:pPr>
            <w:r w:rsidRPr="0036443C">
              <w:rPr>
                <w:color w:val="000000"/>
                <w:szCs w:val="20"/>
              </w:rPr>
              <w:t>Oui ou non</w:t>
            </w:r>
          </w:p>
        </w:tc>
        <w:tc>
          <w:tcPr>
            <w:tcW w:w="1748" w:type="dxa"/>
            <w:shd w:val="clear" w:color="auto" w:fill="FFFFFF" w:themeFill="background1"/>
          </w:tcPr>
          <w:p w14:paraId="2BF97F74" w14:textId="77777777" w:rsidR="000C2130" w:rsidRPr="0036443C" w:rsidRDefault="000C2130" w:rsidP="000C2130">
            <w:pPr>
              <w:jc w:val="both"/>
              <w:rPr>
                <w:rFonts w:eastAsia="Times New Roman" w:cs="Calibri"/>
                <w:color w:val="000000"/>
                <w:szCs w:val="20"/>
                <w:lang w:val="en-IE"/>
              </w:rPr>
            </w:pPr>
          </w:p>
        </w:tc>
        <w:tc>
          <w:tcPr>
            <w:tcW w:w="1895" w:type="dxa"/>
            <w:shd w:val="clear" w:color="auto" w:fill="FFFFFF" w:themeFill="background1"/>
          </w:tcPr>
          <w:p w14:paraId="2CEA8464" w14:textId="3CBDA67F" w:rsidR="000C2130" w:rsidRPr="0036443C" w:rsidRDefault="000C2130" w:rsidP="000C2130">
            <w:pPr>
              <w:jc w:val="both"/>
              <w:rPr>
                <w:rFonts w:eastAsia="Times New Roman" w:cs="Calibri"/>
                <w:color w:val="000000"/>
                <w:szCs w:val="20"/>
              </w:rPr>
            </w:pPr>
            <w:r w:rsidRPr="0036443C">
              <w:rPr>
                <w:color w:val="000000"/>
                <w:szCs w:val="20"/>
              </w:rPr>
              <w:t xml:space="preserve">Si « oui », veuillez fournir ici l’information, ou si l’information a été déclarée à l’ICCAT par d’autres moyens que la présente feuille de contrôle, veuillez indiquer lesquels. </w:t>
            </w:r>
          </w:p>
          <w:p w14:paraId="16DFAE8D" w14:textId="69C1A397" w:rsidR="000C2130" w:rsidRPr="0036443C" w:rsidRDefault="000C2130" w:rsidP="000C2130">
            <w:pPr>
              <w:jc w:val="both"/>
              <w:rPr>
                <w:rFonts w:eastAsia="Times New Roman" w:cs="Calibri"/>
                <w:color w:val="000000"/>
                <w:szCs w:val="20"/>
              </w:rPr>
            </w:pPr>
            <w:r w:rsidRPr="0036443C">
              <w:rPr>
                <w:color w:val="000000"/>
                <w:szCs w:val="20"/>
              </w:rPr>
              <w:t>Si « non », veuillez en expliquer la raison et les démarches de mise en œuvre que votre CPC prévoit d’entreprendre.</w:t>
            </w:r>
          </w:p>
          <w:p w14:paraId="1D9B47E7" w14:textId="64BD921A" w:rsidR="000C2130" w:rsidRPr="0036443C" w:rsidRDefault="000C2130" w:rsidP="000C2130">
            <w:pPr>
              <w:jc w:val="both"/>
              <w:rPr>
                <w:szCs w:val="20"/>
              </w:rPr>
            </w:pPr>
            <w:r w:rsidRPr="0036443C">
              <w:rPr>
                <w:color w:val="000000"/>
                <w:szCs w:val="20"/>
              </w:rPr>
              <w:t>(« N/A » n'est pas une réponse admissible.)</w:t>
            </w:r>
          </w:p>
        </w:tc>
      </w:tr>
    </w:tbl>
    <w:p w14:paraId="617AB00C" w14:textId="3BE5C393" w:rsidR="005464D8" w:rsidRPr="0036443C" w:rsidRDefault="005464D8" w:rsidP="00604742">
      <w:pPr>
        <w:rPr>
          <w:szCs w:val="20"/>
        </w:rPr>
      </w:pPr>
    </w:p>
    <w:sectPr w:rsidR="005464D8" w:rsidRPr="0036443C" w:rsidSect="00AA22AD">
      <w:footerReference w:type="default" r:id="rId8"/>
      <w:pgSz w:w="11906" w:h="16838" w:code="9"/>
      <w:pgMar w:top="1418" w:right="1418" w:bottom="1418" w:left="1418"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4117" w14:textId="77777777" w:rsidR="007115A2" w:rsidRDefault="007115A2" w:rsidP="002C0579">
      <w:pPr>
        <w:spacing w:after="0" w:line="240" w:lineRule="auto"/>
      </w:pPr>
      <w:r>
        <w:separator/>
      </w:r>
    </w:p>
  </w:endnote>
  <w:endnote w:type="continuationSeparator" w:id="0">
    <w:p w14:paraId="52832EE3" w14:textId="77777777" w:rsidR="007115A2" w:rsidRDefault="007115A2" w:rsidP="002C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4683055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14:paraId="2C87B23D" w14:textId="62CFB1ED" w:rsidR="00AA22AD" w:rsidRPr="00AA22AD" w:rsidRDefault="00AA22AD" w:rsidP="00AA22AD">
            <w:pPr>
              <w:pStyle w:val="Footer"/>
              <w:jc w:val="center"/>
              <w:rPr>
                <w:szCs w:val="20"/>
              </w:rPr>
            </w:pPr>
            <w:r w:rsidRPr="00AA22AD">
              <w:rPr>
                <w:bCs/>
                <w:szCs w:val="20"/>
              </w:rPr>
              <w:fldChar w:fldCharType="begin"/>
            </w:r>
            <w:r w:rsidRPr="00AA22AD">
              <w:rPr>
                <w:bCs/>
                <w:szCs w:val="20"/>
              </w:rPr>
              <w:instrText xml:space="preserve"> PAGE </w:instrText>
            </w:r>
            <w:r w:rsidRPr="00AA22AD">
              <w:rPr>
                <w:bCs/>
                <w:szCs w:val="20"/>
              </w:rPr>
              <w:fldChar w:fldCharType="separate"/>
            </w:r>
            <w:r w:rsidRPr="00AA22AD">
              <w:rPr>
                <w:bCs/>
                <w:noProof/>
                <w:szCs w:val="20"/>
              </w:rPr>
              <w:t>2</w:t>
            </w:r>
            <w:r w:rsidRPr="00AA22AD">
              <w:rPr>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F7D5" w14:textId="77777777" w:rsidR="007115A2" w:rsidRDefault="007115A2" w:rsidP="002C0579">
      <w:pPr>
        <w:spacing w:after="0" w:line="240" w:lineRule="auto"/>
      </w:pPr>
      <w:r>
        <w:separator/>
      </w:r>
    </w:p>
  </w:footnote>
  <w:footnote w:type="continuationSeparator" w:id="0">
    <w:p w14:paraId="43CCFB5D" w14:textId="77777777" w:rsidR="007115A2" w:rsidRDefault="007115A2" w:rsidP="002C0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71B4"/>
    <w:multiLevelType w:val="hybridMultilevel"/>
    <w:tmpl w:val="5748CDE6"/>
    <w:lvl w:ilvl="0" w:tplc="72547DF4">
      <w:start w:val="1"/>
      <w:numFmt w:val="decimal"/>
      <w:lvlText w:val="%1."/>
      <w:lvlJc w:val="left"/>
      <w:pPr>
        <w:ind w:left="720" w:hanging="360"/>
      </w:pPr>
      <w:rPr>
        <w:rFonts w:ascii="Cambria" w:hAnsi="Cambr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0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4"/>
    <w:rsid w:val="00002FA3"/>
    <w:rsid w:val="0000731F"/>
    <w:rsid w:val="0005161B"/>
    <w:rsid w:val="00056E38"/>
    <w:rsid w:val="00070C0D"/>
    <w:rsid w:val="000750B9"/>
    <w:rsid w:val="000A3168"/>
    <w:rsid w:val="000B4535"/>
    <w:rsid w:val="000C2130"/>
    <w:rsid w:val="000D1033"/>
    <w:rsid w:val="00122F0C"/>
    <w:rsid w:val="00124ED8"/>
    <w:rsid w:val="00126F3F"/>
    <w:rsid w:val="00127366"/>
    <w:rsid w:val="001378A0"/>
    <w:rsid w:val="00190646"/>
    <w:rsid w:val="001931FE"/>
    <w:rsid w:val="001A1B34"/>
    <w:rsid w:val="001C5A2E"/>
    <w:rsid w:val="001D78E3"/>
    <w:rsid w:val="001E32BD"/>
    <w:rsid w:val="0022223C"/>
    <w:rsid w:val="00224EA9"/>
    <w:rsid w:val="00240195"/>
    <w:rsid w:val="002531FE"/>
    <w:rsid w:val="00282994"/>
    <w:rsid w:val="002B355C"/>
    <w:rsid w:val="002C0579"/>
    <w:rsid w:val="002C2482"/>
    <w:rsid w:val="002C6E1A"/>
    <w:rsid w:val="002E6342"/>
    <w:rsid w:val="002E6F4B"/>
    <w:rsid w:val="00325EAE"/>
    <w:rsid w:val="00335E41"/>
    <w:rsid w:val="00335E54"/>
    <w:rsid w:val="00341D91"/>
    <w:rsid w:val="003538AF"/>
    <w:rsid w:val="0036443C"/>
    <w:rsid w:val="003B1EFF"/>
    <w:rsid w:val="003C360C"/>
    <w:rsid w:val="003C3BB6"/>
    <w:rsid w:val="003E06FC"/>
    <w:rsid w:val="003E60BA"/>
    <w:rsid w:val="003F03D7"/>
    <w:rsid w:val="003F5ECA"/>
    <w:rsid w:val="0040385F"/>
    <w:rsid w:val="0043191E"/>
    <w:rsid w:val="00432265"/>
    <w:rsid w:val="00464851"/>
    <w:rsid w:val="004648CE"/>
    <w:rsid w:val="004A339C"/>
    <w:rsid w:val="004A7731"/>
    <w:rsid w:val="004B4233"/>
    <w:rsid w:val="004D46E0"/>
    <w:rsid w:val="004F6960"/>
    <w:rsid w:val="00501C0C"/>
    <w:rsid w:val="00523652"/>
    <w:rsid w:val="00526058"/>
    <w:rsid w:val="00531AEE"/>
    <w:rsid w:val="005464D8"/>
    <w:rsid w:val="00563584"/>
    <w:rsid w:val="005642F4"/>
    <w:rsid w:val="00571222"/>
    <w:rsid w:val="00583B91"/>
    <w:rsid w:val="005A3CDA"/>
    <w:rsid w:val="005C3532"/>
    <w:rsid w:val="005E593D"/>
    <w:rsid w:val="005F66AC"/>
    <w:rsid w:val="00604742"/>
    <w:rsid w:val="006133B1"/>
    <w:rsid w:val="006210C3"/>
    <w:rsid w:val="00656661"/>
    <w:rsid w:val="006932D9"/>
    <w:rsid w:val="006A173B"/>
    <w:rsid w:val="006E0758"/>
    <w:rsid w:val="006E1456"/>
    <w:rsid w:val="006F42B4"/>
    <w:rsid w:val="006F7C9A"/>
    <w:rsid w:val="007115A2"/>
    <w:rsid w:val="00724FBE"/>
    <w:rsid w:val="0075322F"/>
    <w:rsid w:val="0076035A"/>
    <w:rsid w:val="007A0EB4"/>
    <w:rsid w:val="007B54CE"/>
    <w:rsid w:val="007B71A7"/>
    <w:rsid w:val="007C08BF"/>
    <w:rsid w:val="007D4856"/>
    <w:rsid w:val="007D4B4C"/>
    <w:rsid w:val="007D6D10"/>
    <w:rsid w:val="007F6013"/>
    <w:rsid w:val="00820264"/>
    <w:rsid w:val="008232CB"/>
    <w:rsid w:val="0083585F"/>
    <w:rsid w:val="00861569"/>
    <w:rsid w:val="00881F64"/>
    <w:rsid w:val="008A052F"/>
    <w:rsid w:val="008B4498"/>
    <w:rsid w:val="008B52F8"/>
    <w:rsid w:val="008B6259"/>
    <w:rsid w:val="008C5B91"/>
    <w:rsid w:val="008F3B7B"/>
    <w:rsid w:val="008F70BE"/>
    <w:rsid w:val="0090636B"/>
    <w:rsid w:val="00911222"/>
    <w:rsid w:val="00911B8A"/>
    <w:rsid w:val="00924F19"/>
    <w:rsid w:val="00943541"/>
    <w:rsid w:val="00974406"/>
    <w:rsid w:val="00977968"/>
    <w:rsid w:val="009A710F"/>
    <w:rsid w:val="009C4F8C"/>
    <w:rsid w:val="009E672D"/>
    <w:rsid w:val="009F409A"/>
    <w:rsid w:val="00A268DD"/>
    <w:rsid w:val="00A53BD4"/>
    <w:rsid w:val="00A60C85"/>
    <w:rsid w:val="00A74341"/>
    <w:rsid w:val="00A760C7"/>
    <w:rsid w:val="00A851F7"/>
    <w:rsid w:val="00AA22AD"/>
    <w:rsid w:val="00AA4458"/>
    <w:rsid w:val="00B007E8"/>
    <w:rsid w:val="00B073A0"/>
    <w:rsid w:val="00B24637"/>
    <w:rsid w:val="00B2703D"/>
    <w:rsid w:val="00B363E4"/>
    <w:rsid w:val="00B76E14"/>
    <w:rsid w:val="00BC364B"/>
    <w:rsid w:val="00BF11DB"/>
    <w:rsid w:val="00BF7D0C"/>
    <w:rsid w:val="00C10806"/>
    <w:rsid w:val="00C32347"/>
    <w:rsid w:val="00C4479D"/>
    <w:rsid w:val="00C5621A"/>
    <w:rsid w:val="00C9119A"/>
    <w:rsid w:val="00C94B92"/>
    <w:rsid w:val="00CD3232"/>
    <w:rsid w:val="00D00DBB"/>
    <w:rsid w:val="00D04F2A"/>
    <w:rsid w:val="00D50AFE"/>
    <w:rsid w:val="00DA1963"/>
    <w:rsid w:val="00DD0571"/>
    <w:rsid w:val="00DE2B2F"/>
    <w:rsid w:val="00DF2B84"/>
    <w:rsid w:val="00E36B92"/>
    <w:rsid w:val="00E969D0"/>
    <w:rsid w:val="00EA0546"/>
    <w:rsid w:val="00ED5ECC"/>
    <w:rsid w:val="00EE092D"/>
    <w:rsid w:val="00F02B6D"/>
    <w:rsid w:val="00F03740"/>
    <w:rsid w:val="00F06E65"/>
    <w:rsid w:val="00F075CD"/>
    <w:rsid w:val="00F20C4C"/>
    <w:rsid w:val="00F36FEE"/>
    <w:rsid w:val="00FA1FFB"/>
    <w:rsid w:val="00FD2A15"/>
    <w:rsid w:val="00FD563C"/>
    <w:rsid w:val="00FE0D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D7483"/>
  <w15:docId w15:val="{ED6909FE-47BB-4FA6-AF14-E140F976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CE"/>
    <w:rPr>
      <w:rFonts w:ascii="Tahoma" w:hAnsi="Tahoma" w:cs="Tahoma"/>
      <w:sz w:val="16"/>
      <w:szCs w:val="16"/>
    </w:rPr>
  </w:style>
  <w:style w:type="character" w:styleId="CommentReference">
    <w:name w:val="annotation reference"/>
    <w:basedOn w:val="DefaultParagraphFont"/>
    <w:uiPriority w:val="99"/>
    <w:semiHidden/>
    <w:unhideWhenUsed/>
    <w:rsid w:val="007B54CE"/>
    <w:rPr>
      <w:sz w:val="16"/>
      <w:szCs w:val="16"/>
    </w:rPr>
  </w:style>
  <w:style w:type="paragraph" w:styleId="CommentText">
    <w:name w:val="annotation text"/>
    <w:basedOn w:val="Normal"/>
    <w:link w:val="CommentTextChar"/>
    <w:uiPriority w:val="99"/>
    <w:semiHidden/>
    <w:unhideWhenUsed/>
    <w:rsid w:val="007B54CE"/>
    <w:pPr>
      <w:spacing w:line="240" w:lineRule="auto"/>
    </w:pPr>
    <w:rPr>
      <w:szCs w:val="20"/>
    </w:rPr>
  </w:style>
  <w:style w:type="character" w:customStyle="1" w:styleId="CommentTextChar">
    <w:name w:val="Comment Text Char"/>
    <w:basedOn w:val="DefaultParagraphFont"/>
    <w:link w:val="CommentText"/>
    <w:uiPriority w:val="99"/>
    <w:semiHidden/>
    <w:rsid w:val="007B54CE"/>
    <w:rPr>
      <w:szCs w:val="20"/>
    </w:rPr>
  </w:style>
  <w:style w:type="paragraph" w:styleId="CommentSubject">
    <w:name w:val="annotation subject"/>
    <w:basedOn w:val="CommentText"/>
    <w:next w:val="CommentText"/>
    <w:link w:val="CommentSubjectChar"/>
    <w:uiPriority w:val="99"/>
    <w:semiHidden/>
    <w:unhideWhenUsed/>
    <w:rsid w:val="007B54CE"/>
    <w:rPr>
      <w:b/>
      <w:bCs/>
    </w:rPr>
  </w:style>
  <w:style w:type="character" w:customStyle="1" w:styleId="CommentSubjectChar">
    <w:name w:val="Comment Subject Char"/>
    <w:basedOn w:val="CommentTextChar"/>
    <w:link w:val="CommentSubject"/>
    <w:uiPriority w:val="99"/>
    <w:semiHidden/>
    <w:rsid w:val="007B54CE"/>
    <w:rPr>
      <w:b/>
      <w:bCs/>
      <w:szCs w:val="20"/>
    </w:rPr>
  </w:style>
  <w:style w:type="character" w:styleId="Hyperlink">
    <w:name w:val="Hyperlink"/>
    <w:basedOn w:val="DefaultParagraphFont"/>
    <w:uiPriority w:val="99"/>
    <w:unhideWhenUsed/>
    <w:rsid w:val="006F7C9A"/>
    <w:rPr>
      <w:color w:val="0000FF" w:themeColor="hyperlink"/>
      <w:u w:val="single"/>
    </w:rPr>
  </w:style>
  <w:style w:type="paragraph" w:styleId="Header">
    <w:name w:val="header"/>
    <w:basedOn w:val="Normal"/>
    <w:link w:val="HeaderChar"/>
    <w:uiPriority w:val="99"/>
    <w:unhideWhenUsed/>
    <w:rsid w:val="002C05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2C0579"/>
  </w:style>
  <w:style w:type="paragraph" w:styleId="Footer">
    <w:name w:val="footer"/>
    <w:basedOn w:val="Normal"/>
    <w:link w:val="FooterChar"/>
    <w:uiPriority w:val="99"/>
    <w:unhideWhenUsed/>
    <w:rsid w:val="002C05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2C0579"/>
  </w:style>
  <w:style w:type="paragraph" w:styleId="FootnoteText">
    <w:name w:val="footnote text"/>
    <w:basedOn w:val="Normal"/>
    <w:link w:val="FootnoteTextChar"/>
    <w:uiPriority w:val="99"/>
    <w:semiHidden/>
    <w:unhideWhenUsed/>
    <w:rsid w:val="001D78E3"/>
    <w:pPr>
      <w:spacing w:after="0" w:line="240" w:lineRule="auto"/>
    </w:pPr>
    <w:rPr>
      <w:szCs w:val="20"/>
    </w:rPr>
  </w:style>
  <w:style w:type="character" w:customStyle="1" w:styleId="FootnoteTextChar">
    <w:name w:val="Footnote Text Char"/>
    <w:basedOn w:val="DefaultParagraphFont"/>
    <w:link w:val="FootnoteText"/>
    <w:uiPriority w:val="99"/>
    <w:semiHidden/>
    <w:rsid w:val="001D78E3"/>
    <w:rPr>
      <w:szCs w:val="20"/>
    </w:rPr>
  </w:style>
  <w:style w:type="character" w:styleId="FootnoteReference">
    <w:name w:val="footnote reference"/>
    <w:basedOn w:val="DefaultParagraphFont"/>
    <w:uiPriority w:val="99"/>
    <w:semiHidden/>
    <w:unhideWhenUsed/>
    <w:rsid w:val="001D78E3"/>
    <w:rPr>
      <w:vertAlign w:val="superscript"/>
    </w:rPr>
  </w:style>
  <w:style w:type="paragraph" w:styleId="ListParagraph">
    <w:name w:val="List Paragraph"/>
    <w:basedOn w:val="Normal"/>
    <w:uiPriority w:val="34"/>
    <w:qFormat/>
    <w:rsid w:val="000D1033"/>
    <w:pPr>
      <w:spacing w:after="0" w:line="240" w:lineRule="auto"/>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0BF7-A664-4CF8-986E-AE957EB8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2584</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Cheatle</dc:creator>
  <cp:lastModifiedBy>M'Hamed Idrissi</cp:lastModifiedBy>
  <cp:revision>3</cp:revision>
  <cp:lastPrinted>2020-02-03T14:26:00Z</cp:lastPrinted>
  <dcterms:created xsi:type="dcterms:W3CDTF">2023-04-14T09:41:00Z</dcterms:created>
  <dcterms:modified xsi:type="dcterms:W3CDTF">2023-04-14T09:42:00Z</dcterms:modified>
</cp:coreProperties>
</file>