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7E01" w14:textId="2A22E9FF" w:rsidR="00F310B6" w:rsidRPr="000B349C" w:rsidRDefault="000B349C" w:rsidP="00A31823">
      <w:pPr>
        <w:tabs>
          <w:tab w:val="left" w:pos="5685"/>
        </w:tabs>
        <w:jc w:val="right"/>
        <w:rPr>
          <w:rFonts w:ascii="Times New Roman" w:hAnsi="Times New Roman"/>
          <w:b/>
        </w:rPr>
      </w:pPr>
      <w:r w:rsidRPr="000B349C">
        <w:rPr>
          <w:rFonts w:asciiTheme="majorHAnsi" w:hAnsiTheme="majorHAnsi"/>
          <w:b/>
        </w:rPr>
        <w:tab/>
      </w:r>
      <w:r w:rsidR="00A31823">
        <w:rPr>
          <w:rFonts w:eastAsia="Times New Roman" w:cs="Times New Roman"/>
          <w:b/>
          <w:bCs/>
          <w:szCs w:val="20"/>
        </w:rPr>
        <w:t>CP49_SWOMEDPlan</w:t>
      </w:r>
    </w:p>
    <w:p w14:paraId="70300603" w14:textId="51B50F90" w:rsidR="00A1179F" w:rsidRDefault="000F7430" w:rsidP="00F310B6">
      <w:pPr>
        <w:spacing w:after="0" w:line="240" w:lineRule="auto"/>
        <w:ind w:left="100" w:hangingChars="50" w:hanging="100"/>
        <w:jc w:val="center"/>
        <w:rPr>
          <w:rFonts w:asciiTheme="majorHAnsi" w:hAnsiTheme="majorHAnsi"/>
          <w:b/>
        </w:rPr>
      </w:pPr>
      <w:r w:rsidRPr="000B349C">
        <w:rPr>
          <w:rFonts w:asciiTheme="majorHAnsi" w:hAnsiTheme="majorHAnsi"/>
          <w:b/>
        </w:rPr>
        <w:t>Plan de pesca, inspección y ordenación de la capacidad</w:t>
      </w:r>
      <w:r w:rsidR="00BF16A9">
        <w:rPr>
          <w:rFonts w:asciiTheme="majorHAnsi" w:hAnsiTheme="majorHAnsi"/>
          <w:b/>
        </w:rPr>
        <w:t xml:space="preserve"> </w:t>
      </w:r>
    </w:p>
    <w:p w14:paraId="7CD3B2DE" w14:textId="72598AD5" w:rsidR="00F310B6" w:rsidRPr="000B349C" w:rsidRDefault="000F7430" w:rsidP="00F310B6">
      <w:pPr>
        <w:spacing w:after="0" w:line="240" w:lineRule="auto"/>
        <w:ind w:left="100" w:hangingChars="50" w:hanging="100"/>
        <w:jc w:val="center"/>
        <w:rPr>
          <w:rFonts w:asciiTheme="majorHAnsi" w:hAnsiTheme="majorHAnsi"/>
        </w:rPr>
      </w:pPr>
      <w:r w:rsidRPr="000B349C">
        <w:rPr>
          <w:rFonts w:asciiTheme="majorHAnsi" w:hAnsiTheme="majorHAnsi"/>
          <w:b/>
        </w:rPr>
        <w:t>para el pez espada del Mediterráneo</w:t>
      </w:r>
    </w:p>
    <w:p w14:paraId="6081EBED" w14:textId="77777777" w:rsidR="00F310B6" w:rsidRPr="000B349C" w:rsidRDefault="00F310B6" w:rsidP="00F310B6">
      <w:pPr>
        <w:spacing w:after="0" w:line="240" w:lineRule="auto"/>
        <w:jc w:val="center"/>
        <w:rPr>
          <w:rFonts w:asciiTheme="majorHAnsi" w:hAnsiTheme="majorHAnsi"/>
          <w:b/>
        </w:rPr>
      </w:pPr>
    </w:p>
    <w:p w14:paraId="7344D7E8"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Nombre de la CPC: XXX</w:t>
      </w:r>
    </w:p>
    <w:p w14:paraId="331BE64E" w14:textId="77777777" w:rsidR="00F310B6" w:rsidRPr="000B349C" w:rsidRDefault="00F310B6" w:rsidP="00F310B6">
      <w:pPr>
        <w:spacing w:after="0" w:line="240" w:lineRule="auto"/>
        <w:rPr>
          <w:rFonts w:asciiTheme="majorHAnsi" w:hAnsiTheme="majorHAnsi"/>
        </w:rPr>
      </w:pPr>
    </w:p>
    <w:p w14:paraId="505EFE19" w14:textId="050FF8B4" w:rsidR="00F310B6" w:rsidRPr="000B349C" w:rsidRDefault="00F310B6" w:rsidP="00F310B6">
      <w:pPr>
        <w:spacing w:after="0" w:line="240" w:lineRule="auto"/>
        <w:rPr>
          <w:rFonts w:asciiTheme="majorHAnsi" w:hAnsiTheme="majorHAnsi"/>
          <w:b/>
        </w:rPr>
      </w:pPr>
      <w:r w:rsidRPr="000B349C">
        <w:rPr>
          <w:rFonts w:asciiTheme="majorHAnsi" w:hAnsiTheme="majorHAnsi"/>
          <w:b/>
        </w:rPr>
        <w:t xml:space="preserve">Año del </w:t>
      </w:r>
      <w:r w:rsidR="00C429FA">
        <w:rPr>
          <w:rFonts w:asciiTheme="majorHAnsi" w:hAnsiTheme="majorHAnsi"/>
          <w:b/>
        </w:rPr>
        <w:t>p</w:t>
      </w:r>
      <w:r w:rsidRPr="000B349C">
        <w:rPr>
          <w:rFonts w:asciiTheme="majorHAnsi" w:hAnsiTheme="majorHAnsi"/>
          <w:b/>
        </w:rPr>
        <w:t>lan de pesca: 20XX</w:t>
      </w:r>
    </w:p>
    <w:p w14:paraId="6746F506" w14:textId="77777777" w:rsidR="00F310B6" w:rsidRPr="000B349C" w:rsidRDefault="00F310B6" w:rsidP="00F310B6">
      <w:pPr>
        <w:spacing w:after="0" w:line="240" w:lineRule="auto"/>
        <w:rPr>
          <w:rFonts w:asciiTheme="majorHAnsi" w:hAnsiTheme="majorHAnsi"/>
          <w:b/>
        </w:rPr>
      </w:pPr>
    </w:p>
    <w:p w14:paraId="2832CF42"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1. Introducción</w:t>
      </w:r>
    </w:p>
    <w:p w14:paraId="18663ACC" w14:textId="77777777" w:rsidR="00BF16A9" w:rsidRDefault="00BF16A9" w:rsidP="009B7F8C">
      <w:pPr>
        <w:spacing w:after="0" w:line="240" w:lineRule="auto"/>
        <w:jc w:val="both"/>
        <w:rPr>
          <w:rFonts w:asciiTheme="majorHAnsi" w:hAnsiTheme="majorHAnsi"/>
          <w:i/>
        </w:rPr>
      </w:pPr>
    </w:p>
    <w:p w14:paraId="4045D5EB" w14:textId="0AE899F0" w:rsidR="00F310B6" w:rsidRPr="000B349C" w:rsidRDefault="00F310B6" w:rsidP="009B7F8C">
      <w:pPr>
        <w:spacing w:after="0" w:line="240" w:lineRule="auto"/>
        <w:jc w:val="both"/>
        <w:rPr>
          <w:rFonts w:asciiTheme="majorHAnsi" w:hAnsiTheme="majorHAnsi"/>
          <w:i/>
        </w:rPr>
      </w:pPr>
      <w:r w:rsidRPr="000B349C">
        <w:rPr>
          <w:rFonts w:asciiTheme="majorHAnsi" w:hAnsiTheme="majorHAnsi"/>
          <w:i/>
        </w:rPr>
        <w:t>Cada CPC proporcionará un resumen de su plan de pesca, que incluya información sobre su cuota asignada, el número de buques pesqueros por tipos de artes y legislación nacional pertinente.</w:t>
      </w:r>
    </w:p>
    <w:p w14:paraId="522C6206" w14:textId="77777777" w:rsidR="00F310B6" w:rsidRPr="000B349C" w:rsidRDefault="00F310B6" w:rsidP="009B7F8C">
      <w:pPr>
        <w:spacing w:after="0" w:line="240" w:lineRule="auto"/>
        <w:jc w:val="both"/>
        <w:rPr>
          <w:rFonts w:asciiTheme="majorHAnsi" w:hAnsiTheme="majorHAnsi"/>
        </w:rPr>
      </w:pPr>
    </w:p>
    <w:p w14:paraId="0BB96F3A" w14:textId="77777777" w:rsidR="00F310B6" w:rsidRPr="000B349C" w:rsidRDefault="00F310B6" w:rsidP="00F310B6">
      <w:pPr>
        <w:spacing w:after="0" w:line="240" w:lineRule="auto"/>
        <w:rPr>
          <w:rFonts w:asciiTheme="majorHAnsi" w:hAnsiTheme="majorHAnsi"/>
          <w:b/>
        </w:rPr>
      </w:pPr>
      <w:r w:rsidRPr="000B349C">
        <w:rPr>
          <w:rFonts w:asciiTheme="majorHAnsi" w:hAnsiTheme="majorHAnsi"/>
          <w:b/>
        </w:rPr>
        <w:t xml:space="preserve">2. Detalles del plan de pesca </w:t>
      </w:r>
    </w:p>
    <w:p w14:paraId="4D122875" w14:textId="77777777" w:rsidR="00BF16A9" w:rsidRDefault="00BF16A9" w:rsidP="009B7F8C">
      <w:pPr>
        <w:spacing w:after="0" w:line="240" w:lineRule="auto"/>
        <w:jc w:val="both"/>
        <w:rPr>
          <w:rFonts w:asciiTheme="majorHAnsi" w:hAnsiTheme="majorHAnsi"/>
          <w:i/>
        </w:rPr>
      </w:pPr>
    </w:p>
    <w:p w14:paraId="63ECBEE3" w14:textId="24EA56D6" w:rsidR="00F310B6" w:rsidRPr="000B349C" w:rsidRDefault="00F310B6" w:rsidP="009B7F8C">
      <w:pPr>
        <w:spacing w:after="0" w:line="240" w:lineRule="auto"/>
        <w:jc w:val="both"/>
        <w:rPr>
          <w:rFonts w:asciiTheme="majorHAnsi" w:hAnsiTheme="majorHAnsi"/>
          <w:i/>
        </w:rPr>
      </w:pPr>
      <w:r w:rsidRPr="000B349C">
        <w:rPr>
          <w:rFonts w:asciiTheme="majorHAnsi" w:hAnsiTheme="majorHAnsi"/>
          <w:i/>
        </w:rPr>
        <w:t xml:space="preserve">Cada CPC proporcionará información sobre todos los grupos de artes de pesca que capturan pez espada del Mediterráneo incluido el número total de buques en cada grupo, cómo se asignan las cuotas a cada grupo de artes, y cuando proceda, cómo se asignan a cada buque en dicho grupo. Las CPC proporcionarán también información sobre el método utilizado para gestionar las cuotas, así como sobre la forma en que se controlan las capturas y se hace un seguimiento de las mismas para garantizar la observancia de las cuotas de los buques y grupos de artes. </w:t>
      </w:r>
    </w:p>
    <w:p w14:paraId="0C63FADC" w14:textId="77777777" w:rsidR="00F310B6" w:rsidRPr="000B349C" w:rsidRDefault="00F310B6" w:rsidP="00F310B6">
      <w:pPr>
        <w:spacing w:after="0" w:line="240" w:lineRule="auto"/>
        <w:rPr>
          <w:rFonts w:asciiTheme="majorHAnsi" w:hAnsiTheme="majorHAnsi"/>
        </w:rPr>
      </w:pPr>
    </w:p>
    <w:p w14:paraId="729B8F14" w14:textId="77777777" w:rsidR="00F310B6" w:rsidRPr="000B349C" w:rsidRDefault="00F310B6" w:rsidP="00F310B6">
      <w:pPr>
        <w:spacing w:after="0" w:line="240" w:lineRule="auto"/>
        <w:rPr>
          <w:rFonts w:asciiTheme="majorHAnsi" w:hAnsiTheme="majorHAnsi"/>
        </w:rPr>
      </w:pPr>
      <w:r w:rsidRPr="000B349C">
        <w:rPr>
          <w:rFonts w:asciiTheme="majorHAnsi" w:hAnsiTheme="majorHAnsi"/>
          <w:i/>
        </w:rPr>
        <w:t>Las CPC deberían también cumplimentar la siguiente tabla</w:t>
      </w:r>
      <w:r w:rsidRPr="000B349C">
        <w:rPr>
          <w:rFonts w:asciiTheme="majorHAnsi" w:hAnsiTheme="majorHAnsi"/>
        </w:rPr>
        <w:t>:</w:t>
      </w:r>
    </w:p>
    <w:p w14:paraId="54CCE534" w14:textId="77777777" w:rsidR="00F310B6" w:rsidRPr="000B349C" w:rsidRDefault="00F310B6" w:rsidP="00F310B6">
      <w:pPr>
        <w:spacing w:after="0" w:line="240" w:lineRule="auto"/>
        <w:rPr>
          <w:rFonts w:asciiTheme="majorHAnsi" w:hAnsiTheme="majorHAnsi"/>
          <w:i/>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263"/>
        <w:gridCol w:w="2348"/>
        <w:gridCol w:w="2079"/>
        <w:gridCol w:w="1154"/>
      </w:tblGrid>
      <w:tr w:rsidR="00F310B6" w:rsidRPr="000B349C" w14:paraId="11E60A2C"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5381EE4E"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3263" w:type="dxa"/>
            <w:tcBorders>
              <w:top w:val="single" w:sz="4" w:space="0" w:color="auto"/>
              <w:left w:val="single" w:sz="4" w:space="0" w:color="auto"/>
              <w:bottom w:val="single" w:sz="4" w:space="0" w:color="auto"/>
              <w:right w:val="single" w:sz="4" w:space="0" w:color="auto"/>
            </w:tcBorders>
            <w:hideMark/>
          </w:tcPr>
          <w:p w14:paraId="3AA00E30" w14:textId="77777777" w:rsidR="00F310B6" w:rsidRPr="000B349C" w:rsidRDefault="00F310B6" w:rsidP="00F310B6">
            <w:pPr>
              <w:widowControl w:val="0"/>
              <w:spacing w:after="0" w:line="240" w:lineRule="auto"/>
              <w:jc w:val="center"/>
              <w:rPr>
                <w:rFonts w:asciiTheme="majorHAnsi" w:eastAsia="MS Gothic" w:hAnsiTheme="majorHAnsi"/>
                <w:i/>
                <w:szCs w:val="20"/>
              </w:rPr>
            </w:pPr>
            <w:r w:rsidRPr="000B349C">
              <w:rPr>
                <w:rFonts w:asciiTheme="majorHAnsi" w:eastAsia="MS Gothic" w:hAnsiTheme="majorHAnsi"/>
                <w:i/>
              </w:rPr>
              <w:t xml:space="preserve">Requisito ICCAT </w:t>
            </w:r>
          </w:p>
          <w:p w14:paraId="294D17D6" w14:textId="5CBBAB45"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(según</w:t>
            </w:r>
            <w:r w:rsidRPr="00A476EA">
              <w:rPr>
                <w:rFonts w:asciiTheme="majorHAnsi" w:eastAsia="MS Gothic" w:hAnsiTheme="majorHAnsi"/>
                <w:i/>
              </w:rPr>
              <w:t xml:space="preserve"> </w:t>
            </w:r>
            <w:hyperlink r:id="rId6" w:history="1">
              <w:r w:rsidRPr="00A476EA">
                <w:rPr>
                  <w:rStyle w:val="Hyperlink"/>
                  <w:rFonts w:asciiTheme="majorHAnsi" w:eastAsia="MS Gothic" w:hAnsiTheme="majorHAnsi"/>
                  <w:i/>
                  <w:u w:val="none"/>
                </w:rPr>
                <w:t>Rec. 16-05</w:t>
              </w:r>
            </w:hyperlink>
            <w:r w:rsidRPr="00A476EA">
              <w:rPr>
                <w:rFonts w:asciiTheme="majorHAnsi" w:eastAsia="MS Gothic" w:hAnsiTheme="majorHAnsi"/>
                <w:i/>
              </w:rPr>
              <w:t>)</w:t>
            </w:r>
          </w:p>
        </w:tc>
        <w:tc>
          <w:tcPr>
            <w:tcW w:w="2348" w:type="dxa"/>
            <w:tcBorders>
              <w:top w:val="single" w:sz="4" w:space="0" w:color="auto"/>
              <w:left w:val="single" w:sz="4" w:space="0" w:color="auto"/>
              <w:bottom w:val="single" w:sz="4" w:space="0" w:color="auto"/>
              <w:right w:val="single" w:sz="4" w:space="0" w:color="auto"/>
            </w:tcBorders>
            <w:hideMark/>
          </w:tcPr>
          <w:p w14:paraId="0D9842C3" w14:textId="096E3BD8"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 xml:space="preserve">Explicación de las acciones emprendidas por la </w:t>
            </w:r>
            <w:r w:rsidR="00966719" w:rsidRPr="000B349C">
              <w:rPr>
                <w:rFonts w:asciiTheme="majorHAnsi" w:eastAsia="MS Gothic" w:hAnsiTheme="majorHAnsi"/>
                <w:i/>
              </w:rPr>
              <w:t>CPC con</w:t>
            </w:r>
            <w:r w:rsidRPr="000B349C">
              <w:rPr>
                <w:rFonts w:asciiTheme="majorHAnsi" w:eastAsia="MS Gothic" w:hAnsiTheme="majorHAnsi"/>
                <w:i/>
              </w:rPr>
              <w:t xml:space="preserve"> fines de implementación</w:t>
            </w:r>
          </w:p>
        </w:tc>
        <w:tc>
          <w:tcPr>
            <w:tcW w:w="2079" w:type="dxa"/>
            <w:tcBorders>
              <w:top w:val="single" w:sz="4" w:space="0" w:color="auto"/>
              <w:left w:val="single" w:sz="4" w:space="0" w:color="auto"/>
              <w:bottom w:val="single" w:sz="4" w:space="0" w:color="auto"/>
              <w:right w:val="single" w:sz="4" w:space="0" w:color="auto"/>
            </w:tcBorders>
            <w:hideMark/>
          </w:tcPr>
          <w:p w14:paraId="2545FA66" w14:textId="0AA0C78F"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 xml:space="preserve">Leyes o reglamentos </w:t>
            </w:r>
            <w:r w:rsidR="00966719" w:rsidRPr="000B349C">
              <w:rPr>
                <w:rFonts w:asciiTheme="majorHAnsi" w:eastAsia="MS Gothic" w:hAnsiTheme="majorHAnsi"/>
                <w:i/>
              </w:rPr>
              <w:t>internos pertinentes</w:t>
            </w:r>
            <w:r w:rsidRPr="000B349C">
              <w:rPr>
                <w:rFonts w:asciiTheme="majorHAnsi" w:eastAsia="MS Gothic" w:hAnsiTheme="majorHAnsi"/>
                <w:i/>
              </w:rPr>
              <w:t xml:space="preserve"> (cuando proceda)</w:t>
            </w:r>
          </w:p>
        </w:tc>
        <w:tc>
          <w:tcPr>
            <w:tcW w:w="1154" w:type="dxa"/>
            <w:tcBorders>
              <w:top w:val="single" w:sz="4" w:space="0" w:color="auto"/>
              <w:left w:val="single" w:sz="4" w:space="0" w:color="auto"/>
              <w:bottom w:val="single" w:sz="4" w:space="0" w:color="auto"/>
              <w:right w:val="single" w:sz="4" w:space="0" w:color="auto"/>
            </w:tcBorders>
            <w:hideMark/>
          </w:tcPr>
          <w:p w14:paraId="08A3E071" w14:textId="77777777" w:rsidR="00F310B6" w:rsidRPr="000B349C" w:rsidRDefault="00F310B6" w:rsidP="00F310B6">
            <w:pPr>
              <w:widowControl w:val="0"/>
              <w:spacing w:after="0" w:line="240" w:lineRule="auto"/>
              <w:jc w:val="center"/>
              <w:rPr>
                <w:rFonts w:asciiTheme="majorHAnsi" w:eastAsia="MS Gothic" w:hAnsiTheme="majorHAnsi" w:cs="Times New Roman"/>
                <w:i/>
                <w:lang w:eastAsia="en-US"/>
              </w:rPr>
            </w:pPr>
            <w:r w:rsidRPr="000B349C">
              <w:rPr>
                <w:rFonts w:asciiTheme="majorHAnsi" w:eastAsia="MS Gothic" w:hAnsiTheme="majorHAnsi"/>
                <w:i/>
              </w:rPr>
              <w:t>Nota</w:t>
            </w:r>
          </w:p>
        </w:tc>
      </w:tr>
      <w:tr w:rsidR="00F310B6" w:rsidRPr="000B349C" w14:paraId="3BBE872F"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4120F986"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1</w:t>
            </w:r>
          </w:p>
        </w:tc>
        <w:tc>
          <w:tcPr>
            <w:tcW w:w="3263" w:type="dxa"/>
            <w:tcBorders>
              <w:top w:val="single" w:sz="4" w:space="0" w:color="auto"/>
              <w:left w:val="single" w:sz="4" w:space="0" w:color="auto"/>
              <w:bottom w:val="single" w:sz="4" w:space="0" w:color="auto"/>
              <w:right w:val="single" w:sz="4" w:space="0" w:color="auto"/>
            </w:tcBorders>
            <w:hideMark/>
          </w:tcPr>
          <w:p w14:paraId="291164B8" w14:textId="77777777" w:rsidR="00F310B6" w:rsidRPr="000B349C" w:rsidRDefault="009B7F8C" w:rsidP="009B7F8C">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Plan de desarrollo de la flota (párr</w:t>
            </w:r>
            <w:r w:rsidR="00F310B6" w:rsidRPr="000B349C">
              <w:rPr>
                <w:rFonts w:asciiTheme="majorHAnsi" w:eastAsia="MS Gothic" w:hAnsiTheme="majorHAnsi"/>
                <w:b/>
              </w:rPr>
              <w:t xml:space="preserve">. </w:t>
            </w:r>
            <w:r w:rsidRPr="000B349C">
              <w:rPr>
                <w:rFonts w:asciiTheme="majorHAnsi" w:eastAsia="MS Gothic" w:hAnsiTheme="majorHAnsi"/>
                <w:b/>
              </w:rPr>
              <w:t>9</w:t>
            </w:r>
            <w:r w:rsidR="00F310B6" w:rsidRPr="000B349C">
              <w:rPr>
                <w:rFonts w:asciiTheme="majorHAnsi" w:eastAsia="MS Gothic" w:hAnsiTheme="majorHAnsi"/>
                <w:b/>
              </w:rPr>
              <w:t xml:space="preserve">) </w:t>
            </w:r>
          </w:p>
        </w:tc>
        <w:tc>
          <w:tcPr>
            <w:tcW w:w="2348" w:type="dxa"/>
            <w:tcBorders>
              <w:top w:val="single" w:sz="4" w:space="0" w:color="auto"/>
              <w:left w:val="single" w:sz="4" w:space="0" w:color="auto"/>
              <w:bottom w:val="single" w:sz="4" w:space="0" w:color="auto"/>
              <w:right w:val="single" w:sz="4" w:space="0" w:color="auto"/>
            </w:tcBorders>
          </w:tcPr>
          <w:p w14:paraId="1B51B4EC"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28967F8D"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30A81871"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F310B6" w:rsidRPr="000B349C" w14:paraId="5369EB7C"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1754F1A4"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2</w:t>
            </w:r>
          </w:p>
        </w:tc>
        <w:tc>
          <w:tcPr>
            <w:tcW w:w="3263" w:type="dxa"/>
            <w:tcBorders>
              <w:top w:val="single" w:sz="4" w:space="0" w:color="auto"/>
              <w:left w:val="single" w:sz="4" w:space="0" w:color="auto"/>
              <w:bottom w:val="single" w:sz="4" w:space="0" w:color="auto"/>
              <w:right w:val="single" w:sz="4" w:space="0" w:color="auto"/>
            </w:tcBorders>
            <w:hideMark/>
          </w:tcPr>
          <w:p w14:paraId="30C6D2B5" w14:textId="77777777" w:rsidR="00F310B6" w:rsidRPr="000B349C" w:rsidRDefault="00E37FC4" w:rsidP="00E37FC4">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Elección de t</w:t>
            </w:r>
            <w:r w:rsidR="00F310B6" w:rsidRPr="000B349C">
              <w:rPr>
                <w:rFonts w:asciiTheme="majorHAnsi" w:eastAsia="MS Gothic" w:hAnsiTheme="majorHAnsi"/>
                <w:b/>
              </w:rPr>
              <w:t xml:space="preserve">emporada de pesca </w:t>
            </w:r>
            <w:r w:rsidRPr="000B349C">
              <w:rPr>
                <w:rFonts w:asciiTheme="majorHAnsi" w:eastAsia="MS Gothic" w:hAnsiTheme="majorHAnsi"/>
                <w:b/>
              </w:rPr>
              <w:t xml:space="preserve">cerrada </w:t>
            </w:r>
            <w:r w:rsidR="00F310B6" w:rsidRPr="000B349C">
              <w:rPr>
                <w:rFonts w:asciiTheme="majorHAnsi" w:eastAsia="MS Gothic" w:hAnsiTheme="majorHAnsi"/>
                <w:b/>
              </w:rPr>
              <w:t>(</w:t>
            </w:r>
            <w:proofErr w:type="spellStart"/>
            <w:r w:rsidR="00F310B6" w:rsidRPr="000B349C">
              <w:rPr>
                <w:rFonts w:asciiTheme="majorHAnsi" w:eastAsia="MS Gothic" w:hAnsiTheme="majorHAnsi"/>
                <w:b/>
              </w:rPr>
              <w:t>párrs</w:t>
            </w:r>
            <w:proofErr w:type="spellEnd"/>
            <w:r w:rsidR="00F310B6" w:rsidRPr="000B349C">
              <w:rPr>
                <w:rFonts w:asciiTheme="majorHAnsi" w:eastAsia="MS Gothic" w:hAnsiTheme="majorHAnsi"/>
                <w:b/>
              </w:rPr>
              <w:t>. 11-13)</w:t>
            </w:r>
          </w:p>
        </w:tc>
        <w:tc>
          <w:tcPr>
            <w:tcW w:w="2348" w:type="dxa"/>
            <w:tcBorders>
              <w:top w:val="single" w:sz="4" w:space="0" w:color="auto"/>
              <w:left w:val="single" w:sz="4" w:space="0" w:color="auto"/>
              <w:bottom w:val="single" w:sz="4" w:space="0" w:color="auto"/>
              <w:right w:val="single" w:sz="4" w:space="0" w:color="auto"/>
            </w:tcBorders>
          </w:tcPr>
          <w:p w14:paraId="568E3116"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27FDEFD6"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53E6AC39"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F310B6" w:rsidRPr="000B349C" w14:paraId="422D4C78"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217BD9A7" w14:textId="77777777" w:rsidR="00F310B6" w:rsidRPr="000B349C" w:rsidRDefault="00E37FC4"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3</w:t>
            </w:r>
          </w:p>
        </w:tc>
        <w:tc>
          <w:tcPr>
            <w:tcW w:w="3263" w:type="dxa"/>
            <w:tcBorders>
              <w:top w:val="single" w:sz="4" w:space="0" w:color="auto"/>
              <w:left w:val="single" w:sz="4" w:space="0" w:color="auto"/>
              <w:bottom w:val="single" w:sz="4" w:space="0" w:color="auto"/>
              <w:right w:val="single" w:sz="4" w:space="0" w:color="auto"/>
            </w:tcBorders>
            <w:hideMark/>
          </w:tcPr>
          <w:p w14:paraId="27599AD6"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Pesquerías deportivas y de recreo (</w:t>
            </w:r>
            <w:proofErr w:type="spellStart"/>
            <w:r w:rsidRPr="000B349C">
              <w:rPr>
                <w:rFonts w:asciiTheme="majorHAnsi" w:eastAsia="MS Gothic" w:hAnsiTheme="majorHAnsi"/>
                <w:b/>
              </w:rPr>
              <w:t>párrs</w:t>
            </w:r>
            <w:proofErr w:type="spellEnd"/>
            <w:r w:rsidRPr="000B349C">
              <w:rPr>
                <w:rFonts w:asciiTheme="majorHAnsi" w:eastAsia="MS Gothic" w:hAnsiTheme="majorHAnsi"/>
                <w:b/>
              </w:rPr>
              <w:t>. 21-26)</w:t>
            </w:r>
          </w:p>
        </w:tc>
        <w:tc>
          <w:tcPr>
            <w:tcW w:w="2348" w:type="dxa"/>
            <w:tcBorders>
              <w:top w:val="single" w:sz="4" w:space="0" w:color="auto"/>
              <w:left w:val="single" w:sz="4" w:space="0" w:color="auto"/>
              <w:bottom w:val="single" w:sz="4" w:space="0" w:color="auto"/>
              <w:right w:val="single" w:sz="4" w:space="0" w:color="auto"/>
            </w:tcBorders>
          </w:tcPr>
          <w:p w14:paraId="3395BBF1"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1257C8DF"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4CC1CEF4"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E37FC4" w:rsidRPr="000B349C" w14:paraId="57843CD7"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5EDB6BA9" w14:textId="77777777" w:rsidR="00E37FC4" w:rsidRPr="000B349C" w:rsidRDefault="00E37FC4" w:rsidP="00F310B6">
            <w:pPr>
              <w:widowControl w:val="0"/>
              <w:spacing w:after="0" w:line="240" w:lineRule="auto"/>
              <w:jc w:val="both"/>
              <w:rPr>
                <w:rFonts w:asciiTheme="majorHAnsi" w:eastAsia="MS Gothic" w:hAnsiTheme="majorHAnsi"/>
                <w:b/>
              </w:rPr>
            </w:pPr>
            <w:r w:rsidRPr="000B349C">
              <w:rPr>
                <w:rFonts w:asciiTheme="majorHAnsi" w:eastAsia="MS Gothic" w:hAnsiTheme="majorHAnsi"/>
                <w:b/>
              </w:rPr>
              <w:t>4</w:t>
            </w:r>
          </w:p>
        </w:tc>
        <w:tc>
          <w:tcPr>
            <w:tcW w:w="3263" w:type="dxa"/>
            <w:tcBorders>
              <w:top w:val="single" w:sz="4" w:space="0" w:color="auto"/>
              <w:left w:val="single" w:sz="4" w:space="0" w:color="auto"/>
              <w:bottom w:val="single" w:sz="4" w:space="0" w:color="auto"/>
              <w:right w:val="single" w:sz="4" w:space="0" w:color="auto"/>
            </w:tcBorders>
          </w:tcPr>
          <w:p w14:paraId="22BE2AF5" w14:textId="77777777" w:rsidR="00E37FC4" w:rsidRPr="000B349C" w:rsidRDefault="00E37FC4" w:rsidP="000B349C">
            <w:pPr>
              <w:widowControl w:val="0"/>
              <w:spacing w:after="0" w:line="240" w:lineRule="auto"/>
              <w:jc w:val="both"/>
              <w:rPr>
                <w:rFonts w:asciiTheme="majorHAnsi" w:eastAsia="MS Gothic" w:hAnsiTheme="majorHAnsi"/>
                <w:b/>
              </w:rPr>
            </w:pPr>
            <w:r w:rsidRPr="000B349C">
              <w:rPr>
                <w:rFonts w:asciiTheme="majorHAnsi" w:eastAsia="MS Gothic" w:hAnsiTheme="majorHAnsi"/>
                <w:b/>
              </w:rPr>
              <w:t>Asignación de captura fortuita y detalle del límite por buque/operación (párr. 30)</w:t>
            </w:r>
          </w:p>
        </w:tc>
        <w:tc>
          <w:tcPr>
            <w:tcW w:w="2348" w:type="dxa"/>
            <w:tcBorders>
              <w:top w:val="single" w:sz="4" w:space="0" w:color="auto"/>
              <w:left w:val="single" w:sz="4" w:space="0" w:color="auto"/>
              <w:bottom w:val="single" w:sz="4" w:space="0" w:color="auto"/>
              <w:right w:val="single" w:sz="4" w:space="0" w:color="auto"/>
            </w:tcBorders>
          </w:tcPr>
          <w:p w14:paraId="7482B671"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559E0B27"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2B1ECBFC"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r>
      <w:tr w:rsidR="00E37FC4" w:rsidRPr="000B349C" w14:paraId="3D1F7CF6"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071EEA16" w14:textId="77777777" w:rsidR="00E37FC4" w:rsidRPr="000B349C" w:rsidRDefault="00E37FC4" w:rsidP="00F310B6">
            <w:pPr>
              <w:widowControl w:val="0"/>
              <w:spacing w:after="0" w:line="240" w:lineRule="auto"/>
              <w:jc w:val="both"/>
              <w:rPr>
                <w:rFonts w:asciiTheme="majorHAnsi" w:eastAsia="MS Gothic" w:hAnsiTheme="majorHAnsi"/>
                <w:b/>
              </w:rPr>
            </w:pPr>
            <w:r w:rsidRPr="000B349C">
              <w:rPr>
                <w:rFonts w:asciiTheme="majorHAnsi" w:eastAsia="MS Gothic" w:hAnsiTheme="majorHAnsi"/>
                <w:b/>
              </w:rPr>
              <w:t>5</w:t>
            </w:r>
          </w:p>
        </w:tc>
        <w:tc>
          <w:tcPr>
            <w:tcW w:w="3263" w:type="dxa"/>
            <w:tcBorders>
              <w:top w:val="single" w:sz="4" w:space="0" w:color="auto"/>
              <w:left w:val="single" w:sz="4" w:space="0" w:color="auto"/>
              <w:bottom w:val="single" w:sz="4" w:space="0" w:color="auto"/>
              <w:right w:val="single" w:sz="4" w:space="0" w:color="auto"/>
            </w:tcBorders>
          </w:tcPr>
          <w:p w14:paraId="480709A3" w14:textId="12DE6407" w:rsidR="00E37FC4" w:rsidRPr="000B349C" w:rsidRDefault="00E37FC4" w:rsidP="00E37FC4">
            <w:pPr>
              <w:widowControl w:val="0"/>
              <w:spacing w:after="0" w:line="240" w:lineRule="auto"/>
              <w:jc w:val="both"/>
              <w:rPr>
                <w:rFonts w:asciiTheme="majorHAnsi" w:eastAsia="MS Gothic" w:hAnsiTheme="majorHAnsi"/>
                <w:b/>
              </w:rPr>
            </w:pPr>
            <w:r w:rsidRPr="000B349C">
              <w:rPr>
                <w:rFonts w:asciiTheme="majorHAnsi" w:eastAsia="MS Gothic" w:hAnsiTheme="majorHAnsi"/>
                <w:b/>
              </w:rPr>
              <w:t>Consignación y comunicación de la captura (</w:t>
            </w:r>
            <w:proofErr w:type="spellStart"/>
            <w:r w:rsidRPr="000B349C">
              <w:rPr>
                <w:rFonts w:asciiTheme="majorHAnsi" w:eastAsia="MS Gothic" w:hAnsiTheme="majorHAnsi"/>
                <w:b/>
              </w:rPr>
              <w:t>párrs</w:t>
            </w:r>
            <w:proofErr w:type="spellEnd"/>
            <w:r w:rsidR="000F7430">
              <w:rPr>
                <w:rFonts w:asciiTheme="majorHAnsi" w:eastAsia="MS Gothic" w:hAnsiTheme="majorHAnsi"/>
                <w:b/>
              </w:rPr>
              <w:t>.</w:t>
            </w:r>
            <w:r w:rsidRPr="000B349C">
              <w:rPr>
                <w:rFonts w:asciiTheme="majorHAnsi" w:eastAsia="MS Gothic" w:hAnsiTheme="majorHAnsi"/>
                <w:b/>
              </w:rPr>
              <w:t xml:space="preserve">  35-37)</w:t>
            </w:r>
          </w:p>
        </w:tc>
        <w:tc>
          <w:tcPr>
            <w:tcW w:w="2348" w:type="dxa"/>
            <w:tcBorders>
              <w:top w:val="single" w:sz="4" w:space="0" w:color="auto"/>
              <w:left w:val="single" w:sz="4" w:space="0" w:color="auto"/>
              <w:bottom w:val="single" w:sz="4" w:space="0" w:color="auto"/>
              <w:right w:val="single" w:sz="4" w:space="0" w:color="auto"/>
            </w:tcBorders>
          </w:tcPr>
          <w:p w14:paraId="51097C2B"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73ED622C"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74DC290B"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r>
      <w:tr w:rsidR="00E37FC4" w:rsidRPr="000B349C" w14:paraId="297FB5CA"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tcPr>
          <w:p w14:paraId="7C09CDD8" w14:textId="77777777" w:rsidR="00E37FC4" w:rsidRPr="000B349C" w:rsidRDefault="00E37FC4" w:rsidP="00F310B6">
            <w:pPr>
              <w:widowControl w:val="0"/>
              <w:spacing w:after="0" w:line="240" w:lineRule="auto"/>
              <w:jc w:val="both"/>
              <w:rPr>
                <w:rFonts w:asciiTheme="majorHAnsi" w:eastAsia="MS Gothic" w:hAnsiTheme="majorHAnsi"/>
                <w:b/>
              </w:rPr>
            </w:pPr>
            <w:r w:rsidRPr="000B349C">
              <w:rPr>
                <w:rFonts w:asciiTheme="majorHAnsi" w:eastAsia="MS Gothic" w:hAnsiTheme="majorHAnsi"/>
                <w:b/>
              </w:rPr>
              <w:t>6</w:t>
            </w:r>
          </w:p>
        </w:tc>
        <w:tc>
          <w:tcPr>
            <w:tcW w:w="3263" w:type="dxa"/>
            <w:tcBorders>
              <w:top w:val="single" w:sz="4" w:space="0" w:color="auto"/>
              <w:left w:val="single" w:sz="4" w:space="0" w:color="auto"/>
              <w:bottom w:val="single" w:sz="4" w:space="0" w:color="auto"/>
              <w:right w:val="single" w:sz="4" w:space="0" w:color="auto"/>
            </w:tcBorders>
          </w:tcPr>
          <w:p w14:paraId="1F2AC790" w14:textId="77777777" w:rsidR="00E37FC4" w:rsidRPr="000B349C" w:rsidRDefault="00E37FC4" w:rsidP="00E37FC4">
            <w:pPr>
              <w:widowControl w:val="0"/>
              <w:spacing w:after="0" w:line="240" w:lineRule="auto"/>
              <w:jc w:val="both"/>
              <w:rPr>
                <w:rFonts w:asciiTheme="majorHAnsi" w:eastAsia="MS Gothic" w:hAnsiTheme="majorHAnsi"/>
                <w:b/>
              </w:rPr>
            </w:pPr>
            <w:r w:rsidRPr="000B349C">
              <w:rPr>
                <w:rFonts w:asciiTheme="majorHAnsi" w:eastAsia="MS Gothic" w:hAnsiTheme="majorHAnsi"/>
                <w:b/>
              </w:rPr>
              <w:t>Medidas adoptadas para controlar los desembarques (párr. 34)</w:t>
            </w:r>
          </w:p>
        </w:tc>
        <w:tc>
          <w:tcPr>
            <w:tcW w:w="2348" w:type="dxa"/>
            <w:tcBorders>
              <w:top w:val="single" w:sz="4" w:space="0" w:color="auto"/>
              <w:left w:val="single" w:sz="4" w:space="0" w:color="auto"/>
              <w:bottom w:val="single" w:sz="4" w:space="0" w:color="auto"/>
              <w:right w:val="single" w:sz="4" w:space="0" w:color="auto"/>
            </w:tcBorders>
          </w:tcPr>
          <w:p w14:paraId="4736AEF6"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17E2F06E"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782E765D" w14:textId="77777777" w:rsidR="00E37FC4" w:rsidRPr="000B349C" w:rsidRDefault="00E37FC4" w:rsidP="00F310B6">
            <w:pPr>
              <w:widowControl w:val="0"/>
              <w:spacing w:after="0" w:line="240" w:lineRule="auto"/>
              <w:jc w:val="both"/>
              <w:rPr>
                <w:rFonts w:asciiTheme="majorHAnsi" w:eastAsia="MS Gothic" w:hAnsiTheme="majorHAnsi" w:cs="Times New Roman"/>
                <w:lang w:eastAsia="en-US"/>
              </w:rPr>
            </w:pPr>
          </w:p>
        </w:tc>
      </w:tr>
      <w:tr w:rsidR="00F310B6" w:rsidRPr="000B349C" w14:paraId="65EE4410"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236DBE5B" w14:textId="77777777" w:rsidR="00F310B6" w:rsidRPr="000B349C" w:rsidRDefault="00E37FC4"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7</w:t>
            </w:r>
          </w:p>
        </w:tc>
        <w:tc>
          <w:tcPr>
            <w:tcW w:w="3263" w:type="dxa"/>
            <w:tcBorders>
              <w:top w:val="single" w:sz="4" w:space="0" w:color="auto"/>
              <w:left w:val="single" w:sz="4" w:space="0" w:color="auto"/>
              <w:bottom w:val="single" w:sz="4" w:space="0" w:color="auto"/>
              <w:right w:val="single" w:sz="4" w:space="0" w:color="auto"/>
            </w:tcBorders>
            <w:hideMark/>
          </w:tcPr>
          <w:p w14:paraId="442C76D6" w14:textId="77777777" w:rsidR="00F310B6" w:rsidRPr="000B349C" w:rsidRDefault="00F310B6"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Observador científico de la CPC (párr. 44)</w:t>
            </w:r>
          </w:p>
        </w:tc>
        <w:tc>
          <w:tcPr>
            <w:tcW w:w="2348" w:type="dxa"/>
            <w:tcBorders>
              <w:top w:val="single" w:sz="4" w:space="0" w:color="auto"/>
              <w:left w:val="single" w:sz="4" w:space="0" w:color="auto"/>
              <w:bottom w:val="single" w:sz="4" w:space="0" w:color="auto"/>
              <w:right w:val="single" w:sz="4" w:space="0" w:color="auto"/>
            </w:tcBorders>
          </w:tcPr>
          <w:p w14:paraId="78D7B80B"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06BC8911"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09E30973"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r w:rsidR="00F310B6" w:rsidRPr="000B349C" w14:paraId="767F9C74" w14:textId="77777777" w:rsidTr="00F310B6">
        <w:trPr>
          <w:jc w:val="center"/>
        </w:trPr>
        <w:tc>
          <w:tcPr>
            <w:tcW w:w="336" w:type="dxa"/>
            <w:tcBorders>
              <w:top w:val="single" w:sz="4" w:space="0" w:color="auto"/>
              <w:left w:val="single" w:sz="4" w:space="0" w:color="auto"/>
              <w:bottom w:val="single" w:sz="4" w:space="0" w:color="auto"/>
              <w:right w:val="single" w:sz="4" w:space="0" w:color="auto"/>
            </w:tcBorders>
            <w:hideMark/>
          </w:tcPr>
          <w:p w14:paraId="00B5F800" w14:textId="77777777" w:rsidR="00F310B6" w:rsidRPr="000B349C" w:rsidRDefault="00E37FC4" w:rsidP="00F310B6">
            <w:pPr>
              <w:widowControl w:val="0"/>
              <w:spacing w:after="0" w:line="240" w:lineRule="auto"/>
              <w:jc w:val="both"/>
              <w:rPr>
                <w:rFonts w:asciiTheme="majorHAnsi" w:eastAsia="MS Gothic" w:hAnsiTheme="majorHAnsi" w:cs="Times New Roman"/>
                <w:b/>
                <w:lang w:eastAsia="en-US"/>
              </w:rPr>
            </w:pPr>
            <w:r w:rsidRPr="000B349C">
              <w:rPr>
                <w:rFonts w:asciiTheme="majorHAnsi" w:eastAsia="MS Gothic" w:hAnsiTheme="majorHAnsi"/>
                <w:b/>
              </w:rPr>
              <w:t>8</w:t>
            </w:r>
          </w:p>
        </w:tc>
        <w:tc>
          <w:tcPr>
            <w:tcW w:w="3263" w:type="dxa"/>
            <w:tcBorders>
              <w:top w:val="single" w:sz="4" w:space="0" w:color="auto"/>
              <w:left w:val="single" w:sz="4" w:space="0" w:color="auto"/>
              <w:bottom w:val="single" w:sz="4" w:space="0" w:color="auto"/>
              <w:right w:val="single" w:sz="4" w:space="0" w:color="auto"/>
            </w:tcBorders>
            <w:hideMark/>
          </w:tcPr>
          <w:p w14:paraId="5FF7D7D6" w14:textId="77777777" w:rsidR="00F310B6" w:rsidRPr="000B349C" w:rsidRDefault="00F310B6" w:rsidP="00F310B6">
            <w:pPr>
              <w:widowControl w:val="0"/>
              <w:spacing w:after="0" w:line="240" w:lineRule="auto"/>
              <w:jc w:val="both"/>
              <w:rPr>
                <w:rFonts w:asciiTheme="majorHAnsi" w:eastAsia="MS Gothic" w:hAnsiTheme="majorHAnsi" w:cs="Times New Roman"/>
                <w:i/>
                <w:lang w:eastAsia="en-US"/>
              </w:rPr>
            </w:pPr>
            <w:r w:rsidRPr="000B349C">
              <w:rPr>
                <w:rFonts w:asciiTheme="majorHAnsi" w:eastAsia="MS Gothic" w:hAnsiTheme="majorHAnsi"/>
                <w:b/>
              </w:rPr>
              <w:t>Otros requisitos (especificar)</w:t>
            </w:r>
          </w:p>
        </w:tc>
        <w:tc>
          <w:tcPr>
            <w:tcW w:w="2348" w:type="dxa"/>
            <w:tcBorders>
              <w:top w:val="single" w:sz="4" w:space="0" w:color="auto"/>
              <w:left w:val="single" w:sz="4" w:space="0" w:color="auto"/>
              <w:bottom w:val="single" w:sz="4" w:space="0" w:color="auto"/>
              <w:right w:val="single" w:sz="4" w:space="0" w:color="auto"/>
            </w:tcBorders>
          </w:tcPr>
          <w:p w14:paraId="422023A8"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2079" w:type="dxa"/>
            <w:tcBorders>
              <w:top w:val="single" w:sz="4" w:space="0" w:color="auto"/>
              <w:left w:val="single" w:sz="4" w:space="0" w:color="auto"/>
              <w:bottom w:val="single" w:sz="4" w:space="0" w:color="auto"/>
              <w:right w:val="single" w:sz="4" w:space="0" w:color="auto"/>
            </w:tcBorders>
          </w:tcPr>
          <w:p w14:paraId="6604AD16"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c>
          <w:tcPr>
            <w:tcW w:w="1154" w:type="dxa"/>
            <w:tcBorders>
              <w:top w:val="single" w:sz="4" w:space="0" w:color="auto"/>
              <w:left w:val="single" w:sz="4" w:space="0" w:color="auto"/>
              <w:bottom w:val="single" w:sz="4" w:space="0" w:color="auto"/>
              <w:right w:val="single" w:sz="4" w:space="0" w:color="auto"/>
            </w:tcBorders>
          </w:tcPr>
          <w:p w14:paraId="5C7102A7" w14:textId="77777777" w:rsidR="00F310B6" w:rsidRPr="000B349C" w:rsidRDefault="00F310B6" w:rsidP="00F310B6">
            <w:pPr>
              <w:widowControl w:val="0"/>
              <w:spacing w:after="0" w:line="240" w:lineRule="auto"/>
              <w:jc w:val="both"/>
              <w:rPr>
                <w:rFonts w:asciiTheme="majorHAnsi" w:eastAsia="MS Gothic" w:hAnsiTheme="majorHAnsi" w:cs="Times New Roman"/>
                <w:lang w:eastAsia="en-US"/>
              </w:rPr>
            </w:pPr>
          </w:p>
        </w:tc>
      </w:tr>
    </w:tbl>
    <w:p w14:paraId="18A1FB8A" w14:textId="77777777" w:rsidR="00F310B6" w:rsidRPr="000B349C" w:rsidRDefault="00F310B6" w:rsidP="00F310B6">
      <w:pPr>
        <w:spacing w:after="0" w:line="240" w:lineRule="auto"/>
        <w:rPr>
          <w:rFonts w:asciiTheme="majorHAnsi" w:hAnsiTheme="majorHAnsi"/>
          <w:szCs w:val="20"/>
          <w:lang w:eastAsia="en-US"/>
        </w:rPr>
      </w:pPr>
    </w:p>
    <w:p w14:paraId="193B981B" w14:textId="77777777" w:rsidR="00F310B6" w:rsidRPr="000B349C" w:rsidRDefault="00F310B6" w:rsidP="00F310B6">
      <w:pPr>
        <w:spacing w:after="0" w:line="240" w:lineRule="auto"/>
        <w:rPr>
          <w:rFonts w:asciiTheme="majorHAnsi" w:hAnsiTheme="majorHAnsi"/>
          <w:b/>
          <w:lang w:bidi="ar-SA"/>
        </w:rPr>
      </w:pPr>
      <w:r w:rsidRPr="000B349C">
        <w:rPr>
          <w:rFonts w:asciiTheme="majorHAnsi" w:hAnsiTheme="majorHAnsi"/>
          <w:b/>
        </w:rPr>
        <w:t>Plan de inspección</w:t>
      </w:r>
    </w:p>
    <w:p w14:paraId="1E46F56A" w14:textId="77777777" w:rsidR="00F310B6" w:rsidRPr="000B349C" w:rsidRDefault="00F310B6" w:rsidP="00F310B6">
      <w:pPr>
        <w:spacing w:after="0" w:line="240" w:lineRule="auto"/>
        <w:rPr>
          <w:rFonts w:asciiTheme="majorHAnsi" w:hAnsiTheme="majorHAnsi"/>
          <w:b/>
        </w:rPr>
      </w:pPr>
    </w:p>
    <w:p w14:paraId="2341A06D" w14:textId="77777777" w:rsidR="00F310B6" w:rsidRPr="00BF16A9" w:rsidRDefault="00F310B6" w:rsidP="00F310B6">
      <w:pPr>
        <w:spacing w:after="0" w:line="240" w:lineRule="auto"/>
        <w:rPr>
          <w:rFonts w:asciiTheme="majorHAnsi" w:hAnsiTheme="majorHAnsi"/>
          <w:b/>
          <w:i/>
          <w:iCs/>
        </w:rPr>
      </w:pPr>
      <w:r w:rsidRPr="00BF16A9">
        <w:rPr>
          <w:rFonts w:asciiTheme="majorHAnsi" w:hAnsiTheme="majorHAnsi"/>
          <w:b/>
          <w:i/>
          <w:iCs/>
        </w:rPr>
        <w:t>a) Inspección y control</w:t>
      </w:r>
      <w:r w:rsidRPr="00BF16A9">
        <w:rPr>
          <w:rFonts w:asciiTheme="majorHAnsi" w:hAnsiTheme="majorHAnsi"/>
          <w:i/>
          <w:iCs/>
        </w:rPr>
        <w:t xml:space="preserve"> </w:t>
      </w:r>
      <w:r w:rsidRPr="00BF16A9">
        <w:rPr>
          <w:rFonts w:asciiTheme="majorHAnsi" w:hAnsiTheme="majorHAnsi"/>
          <w:b/>
          <w:i/>
          <w:iCs/>
        </w:rPr>
        <w:t>de la CPC (párr. 13)</w:t>
      </w:r>
    </w:p>
    <w:p w14:paraId="3AD4FF81" w14:textId="77777777" w:rsidR="00BF16A9" w:rsidRDefault="00BF16A9" w:rsidP="00F310B6">
      <w:pPr>
        <w:spacing w:after="0" w:line="240" w:lineRule="auto"/>
        <w:rPr>
          <w:rFonts w:asciiTheme="majorHAnsi" w:hAnsiTheme="majorHAnsi"/>
          <w:i/>
        </w:rPr>
      </w:pPr>
    </w:p>
    <w:p w14:paraId="27B442ED" w14:textId="4CA6ECBD" w:rsidR="00F310B6" w:rsidRPr="000B349C" w:rsidRDefault="00F310B6" w:rsidP="00F310B6">
      <w:pPr>
        <w:spacing w:after="0" w:line="240" w:lineRule="auto"/>
        <w:rPr>
          <w:rFonts w:asciiTheme="majorHAnsi" w:hAnsiTheme="majorHAnsi"/>
          <w:i/>
        </w:rPr>
      </w:pPr>
      <w:r w:rsidRPr="000B349C">
        <w:rPr>
          <w:rFonts w:asciiTheme="majorHAnsi" w:hAnsiTheme="majorHAnsi"/>
          <w:i/>
        </w:rPr>
        <w:t>Cada CPC proporcionará información sobre su plan de inspección y control de la temporada de veda.</w:t>
      </w:r>
    </w:p>
    <w:p w14:paraId="497842F5" w14:textId="77777777" w:rsidR="00F310B6" w:rsidRPr="000B349C" w:rsidRDefault="00F310B6" w:rsidP="00F310B6">
      <w:pPr>
        <w:spacing w:after="0" w:line="240" w:lineRule="auto"/>
        <w:rPr>
          <w:rFonts w:asciiTheme="majorHAnsi" w:hAnsiTheme="majorHAnsi"/>
        </w:rPr>
      </w:pPr>
    </w:p>
    <w:p w14:paraId="25AD8813" w14:textId="709426FD" w:rsidR="00F310B6" w:rsidRPr="00BF16A9" w:rsidRDefault="00F310B6" w:rsidP="00F310B6">
      <w:pPr>
        <w:spacing w:after="0" w:line="240" w:lineRule="auto"/>
        <w:rPr>
          <w:rFonts w:asciiTheme="majorHAnsi" w:hAnsiTheme="majorHAnsi"/>
          <w:b/>
          <w:i/>
          <w:iCs/>
        </w:rPr>
      </w:pPr>
      <w:r w:rsidRPr="00BF16A9">
        <w:rPr>
          <w:rFonts w:asciiTheme="majorHAnsi" w:hAnsiTheme="majorHAnsi"/>
          <w:b/>
          <w:i/>
          <w:iCs/>
        </w:rPr>
        <w:t>b) Programa conjunto de Inspección internacional (</w:t>
      </w:r>
      <w:proofErr w:type="spellStart"/>
      <w:r w:rsidRPr="00BF16A9">
        <w:rPr>
          <w:rFonts w:asciiTheme="majorHAnsi" w:hAnsiTheme="majorHAnsi"/>
          <w:b/>
          <w:i/>
          <w:iCs/>
        </w:rPr>
        <w:t>párrs</w:t>
      </w:r>
      <w:proofErr w:type="spellEnd"/>
      <w:r w:rsidRPr="00BF16A9">
        <w:rPr>
          <w:rFonts w:asciiTheme="majorHAnsi" w:hAnsiTheme="majorHAnsi"/>
          <w:b/>
          <w:i/>
          <w:iCs/>
        </w:rPr>
        <w:t>. 39-41; Anexo 1</w:t>
      </w:r>
      <w:r w:rsidR="0078234B" w:rsidRPr="00BF16A9">
        <w:rPr>
          <w:rStyle w:val="FootnoteReference"/>
          <w:rFonts w:asciiTheme="majorHAnsi" w:hAnsiTheme="majorHAnsi"/>
          <w:b/>
          <w:i/>
          <w:iCs/>
        </w:rPr>
        <w:footnoteReference w:id="1"/>
      </w:r>
      <w:r w:rsidRPr="00BF16A9">
        <w:rPr>
          <w:rFonts w:asciiTheme="majorHAnsi" w:hAnsiTheme="majorHAnsi"/>
          <w:b/>
          <w:i/>
          <w:iCs/>
        </w:rPr>
        <w:t>)</w:t>
      </w:r>
    </w:p>
    <w:p w14:paraId="6C9695CE" w14:textId="77777777" w:rsidR="00BF16A9" w:rsidRDefault="00BF16A9" w:rsidP="009B7F8C">
      <w:pPr>
        <w:spacing w:after="0" w:line="240" w:lineRule="auto"/>
        <w:jc w:val="both"/>
        <w:rPr>
          <w:rFonts w:asciiTheme="majorHAnsi" w:hAnsiTheme="majorHAnsi"/>
          <w:i/>
        </w:rPr>
      </w:pPr>
    </w:p>
    <w:p w14:paraId="0D49F6EE" w14:textId="185AC079" w:rsidR="00F310B6" w:rsidRPr="000B349C" w:rsidRDefault="00F310B6" w:rsidP="009B7F8C">
      <w:pPr>
        <w:spacing w:after="0" w:line="240" w:lineRule="auto"/>
        <w:jc w:val="both"/>
        <w:rPr>
          <w:rFonts w:asciiTheme="majorHAnsi" w:hAnsiTheme="majorHAnsi"/>
          <w:i/>
        </w:rPr>
      </w:pPr>
      <w:r w:rsidRPr="000B349C">
        <w:rPr>
          <w:rFonts w:asciiTheme="majorHAnsi" w:hAnsiTheme="majorHAnsi"/>
          <w:i/>
        </w:rPr>
        <w:t>Cada CPC proporcionará información sobre inspecciones internacionales conjuntas que se implementan de conformidad con la Parte IV de la Rec. 16-05 (si procede).</w:t>
      </w:r>
    </w:p>
    <w:p w14:paraId="47A07063" w14:textId="283F6F81" w:rsidR="00E37FC4" w:rsidRPr="000B349C" w:rsidRDefault="00E37FC4" w:rsidP="00F310B6">
      <w:pPr>
        <w:spacing w:after="0" w:line="240" w:lineRule="auto"/>
        <w:rPr>
          <w:rFonts w:asciiTheme="majorHAnsi" w:hAnsiTheme="majorHAnsi"/>
          <w:i/>
        </w:rPr>
        <w:sectPr w:rsidR="00E37FC4" w:rsidRPr="000B349C" w:rsidSect="00265173">
          <w:headerReference w:type="default" r:id="rId7"/>
          <w:footerReference w:type="default" r:id="rId8"/>
          <w:pgSz w:w="11906" w:h="16838" w:code="9"/>
          <w:pgMar w:top="1418" w:right="1418" w:bottom="1418" w:left="1418" w:header="851" w:footer="1134" w:gutter="0"/>
          <w:cols w:space="708"/>
          <w:docGrid w:linePitch="360"/>
        </w:sectPr>
      </w:pPr>
    </w:p>
    <w:p w14:paraId="6F7B994C" w14:textId="77777777" w:rsidR="00BF16A9" w:rsidRDefault="00BF16A9" w:rsidP="00BF16A9">
      <w:pPr>
        <w:spacing w:after="0" w:line="240" w:lineRule="auto"/>
        <w:rPr>
          <w:rFonts w:asciiTheme="majorHAnsi" w:hAnsiTheme="majorHAnsi"/>
          <w:b/>
        </w:rPr>
      </w:pPr>
      <w:r>
        <w:rPr>
          <w:rFonts w:asciiTheme="majorHAnsi" w:hAnsiTheme="majorHAnsi"/>
          <w:b/>
        </w:rPr>
        <w:lastRenderedPageBreak/>
        <w:t>P</w:t>
      </w:r>
      <w:r w:rsidRPr="000B349C">
        <w:rPr>
          <w:rFonts w:asciiTheme="majorHAnsi" w:hAnsiTheme="majorHAnsi"/>
          <w:b/>
        </w:rPr>
        <w:t>lan de ordenación de la capacidad (</w:t>
      </w:r>
      <w:proofErr w:type="spellStart"/>
      <w:r w:rsidRPr="000B349C">
        <w:rPr>
          <w:rFonts w:asciiTheme="majorHAnsi" w:hAnsiTheme="majorHAnsi"/>
          <w:b/>
        </w:rPr>
        <w:t>párrs</w:t>
      </w:r>
      <w:proofErr w:type="spellEnd"/>
      <w:r w:rsidRPr="000B349C">
        <w:rPr>
          <w:rFonts w:asciiTheme="majorHAnsi" w:hAnsiTheme="majorHAnsi"/>
          <w:b/>
        </w:rPr>
        <w:t>. 6-10)</w:t>
      </w:r>
    </w:p>
    <w:p w14:paraId="6A70F80A" w14:textId="77777777" w:rsidR="00BF16A9" w:rsidRPr="000B349C" w:rsidRDefault="00BF16A9" w:rsidP="00BF16A9">
      <w:pPr>
        <w:spacing w:after="0" w:line="240" w:lineRule="auto"/>
        <w:rPr>
          <w:rFonts w:asciiTheme="majorHAnsi" w:hAnsiTheme="majorHAnsi"/>
          <w:b/>
        </w:rPr>
      </w:pPr>
    </w:p>
    <w:p w14:paraId="7104736F" w14:textId="73B4EC72" w:rsidR="00E37FC4" w:rsidRPr="000B349C" w:rsidRDefault="00BF16A9" w:rsidP="00BF16A9">
      <w:pPr>
        <w:rPr>
          <w:rFonts w:asciiTheme="majorHAnsi" w:hAnsiTheme="majorHAnsi"/>
          <w:i/>
        </w:rPr>
      </w:pPr>
      <w:r w:rsidRPr="000B349C">
        <w:rPr>
          <w:rFonts w:asciiTheme="majorHAnsi" w:hAnsiTheme="majorHAnsi"/>
          <w:i/>
        </w:rPr>
        <w:t>Cada CPC proporcionará el número de buques pesqueros utilizando la plantilla facilitada por la Secretaría (adjunta).</w:t>
      </w:r>
    </w:p>
    <w:tbl>
      <w:tblPr>
        <w:tblW w:w="13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4"/>
        <w:gridCol w:w="2382"/>
        <w:gridCol w:w="2383"/>
        <w:gridCol w:w="898"/>
        <w:gridCol w:w="843"/>
        <w:gridCol w:w="763"/>
        <w:gridCol w:w="763"/>
        <w:gridCol w:w="762"/>
        <w:gridCol w:w="838"/>
        <w:gridCol w:w="841"/>
      </w:tblGrid>
      <w:tr w:rsidR="0078234B" w:rsidRPr="000B349C" w14:paraId="659E5436" w14:textId="0D70F351" w:rsidTr="0078234B">
        <w:trPr>
          <w:trHeight w:val="1197"/>
          <w:jc w:val="center"/>
        </w:trPr>
        <w:tc>
          <w:tcPr>
            <w:tcW w:w="3404" w:type="dxa"/>
            <w:shd w:val="clear" w:color="auto" w:fill="auto"/>
            <w:noWrap/>
            <w:vAlign w:val="center"/>
            <w:hideMark/>
          </w:tcPr>
          <w:p w14:paraId="52CD51A0" w14:textId="77777777" w:rsidR="0078234B" w:rsidRPr="000B349C" w:rsidRDefault="0078234B" w:rsidP="00A953DE">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 xml:space="preserve">Flota buques de MED SWO </w:t>
            </w:r>
          </w:p>
        </w:tc>
        <w:tc>
          <w:tcPr>
            <w:tcW w:w="4765" w:type="dxa"/>
            <w:gridSpan w:val="2"/>
            <w:shd w:val="clear" w:color="auto" w:fill="auto"/>
            <w:noWrap/>
            <w:vAlign w:val="center"/>
            <w:hideMark/>
          </w:tcPr>
          <w:p w14:paraId="29C13AF9" w14:textId="77777777" w:rsidR="0078234B" w:rsidRPr="000B349C" w:rsidRDefault="0078234B" w:rsidP="00E37FC4">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Elegir uno</w:t>
            </w:r>
          </w:p>
        </w:tc>
        <w:tc>
          <w:tcPr>
            <w:tcW w:w="5708" w:type="dxa"/>
            <w:gridSpan w:val="7"/>
            <w:shd w:val="clear" w:color="auto" w:fill="auto"/>
            <w:noWrap/>
            <w:vAlign w:val="center"/>
            <w:hideMark/>
          </w:tcPr>
          <w:p w14:paraId="41332997" w14:textId="7EBA2815" w:rsidR="0078234B" w:rsidRPr="000B349C" w:rsidRDefault="0078234B" w:rsidP="00584331">
            <w:pPr>
              <w:spacing w:after="0" w:line="240" w:lineRule="auto"/>
              <w:jc w:val="center"/>
              <w:rPr>
                <w:rFonts w:eastAsia="Times New Roman" w:cs="Times New Roman"/>
                <w:b/>
                <w:bCs/>
                <w:color w:val="000000"/>
                <w:sz w:val="18"/>
                <w:szCs w:val="18"/>
                <w:lang w:val="en-US"/>
              </w:rPr>
            </w:pPr>
            <w:r w:rsidRPr="000B349C">
              <w:rPr>
                <w:rFonts w:eastAsia="Times New Roman" w:cs="Times New Roman"/>
                <w:b/>
                <w:bCs/>
                <w:color w:val="000000"/>
                <w:sz w:val="18"/>
                <w:szCs w:val="18"/>
                <w:lang w:val="en-US"/>
              </w:rPr>
              <w:t>Flota total (</w:t>
            </w:r>
            <w:proofErr w:type="spellStart"/>
            <w:r w:rsidRPr="000B349C">
              <w:rPr>
                <w:rFonts w:eastAsia="Times New Roman" w:cs="Times New Roman"/>
                <w:b/>
                <w:bCs/>
                <w:color w:val="000000"/>
                <w:sz w:val="18"/>
                <w:szCs w:val="18"/>
                <w:lang w:val="en-US"/>
              </w:rPr>
              <w:t>buques</w:t>
            </w:r>
            <w:proofErr w:type="spellEnd"/>
            <w:r w:rsidRPr="000B349C">
              <w:rPr>
                <w:rFonts w:eastAsia="Times New Roman" w:cs="Times New Roman"/>
                <w:b/>
                <w:bCs/>
                <w:color w:val="000000"/>
                <w:sz w:val="18"/>
                <w:szCs w:val="18"/>
                <w:lang w:val="en-US"/>
              </w:rPr>
              <w:t>)</w:t>
            </w:r>
          </w:p>
        </w:tc>
      </w:tr>
      <w:tr w:rsidR="0078234B" w:rsidRPr="000B349C" w14:paraId="0FD2E1CB" w14:textId="076F28BF" w:rsidTr="0078234B">
        <w:trPr>
          <w:trHeight w:val="724"/>
          <w:jc w:val="center"/>
        </w:trPr>
        <w:tc>
          <w:tcPr>
            <w:tcW w:w="3404" w:type="dxa"/>
            <w:shd w:val="clear" w:color="auto" w:fill="auto"/>
            <w:noWrap/>
            <w:vAlign w:val="center"/>
            <w:hideMark/>
          </w:tcPr>
          <w:p w14:paraId="06118831" w14:textId="77777777" w:rsidR="0078234B" w:rsidRPr="000B349C" w:rsidRDefault="0078234B" w:rsidP="007B6905">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 xml:space="preserve">Tipo </w:t>
            </w:r>
          </w:p>
        </w:tc>
        <w:tc>
          <w:tcPr>
            <w:tcW w:w="2382" w:type="dxa"/>
            <w:shd w:val="clear" w:color="auto" w:fill="auto"/>
            <w:vAlign w:val="center"/>
            <w:hideMark/>
          </w:tcPr>
          <w:p w14:paraId="69A27AD8" w14:textId="77777777" w:rsidR="0078234B" w:rsidRPr="000B349C" w:rsidRDefault="0078234B" w:rsidP="007B6905">
            <w:pPr>
              <w:spacing w:after="0" w:line="240" w:lineRule="auto"/>
              <w:jc w:val="center"/>
              <w:rPr>
                <w:rFonts w:eastAsia="Times New Roman" w:cs="Times New Roman"/>
                <w:b/>
                <w:bCs/>
                <w:color w:val="000000"/>
                <w:sz w:val="18"/>
                <w:szCs w:val="18"/>
              </w:rPr>
            </w:pPr>
            <w:r w:rsidRPr="000B349C">
              <w:rPr>
                <w:rFonts w:eastAsia="Times New Roman" w:cs="Times New Roman"/>
                <w:b/>
                <w:color w:val="000000"/>
                <w:sz w:val="18"/>
                <w:szCs w:val="18"/>
              </w:rPr>
              <w:t xml:space="preserve">Número de buques en periodo de referencia </w:t>
            </w:r>
            <w:r w:rsidRPr="000B349C">
              <w:rPr>
                <w:rFonts w:eastAsia="Times New Roman" w:cs="Times New Roman"/>
                <w:b/>
                <w:bCs/>
                <w:color w:val="000000"/>
                <w:sz w:val="18"/>
                <w:szCs w:val="18"/>
              </w:rPr>
              <w:t>(media 2013-2016)</w:t>
            </w:r>
          </w:p>
        </w:tc>
        <w:tc>
          <w:tcPr>
            <w:tcW w:w="2383" w:type="dxa"/>
            <w:shd w:val="clear" w:color="auto" w:fill="auto"/>
            <w:vAlign w:val="center"/>
            <w:hideMark/>
          </w:tcPr>
          <w:p w14:paraId="194F8F68" w14:textId="77777777" w:rsidR="0078234B" w:rsidRPr="000B349C" w:rsidRDefault="0078234B" w:rsidP="007B6905">
            <w:pPr>
              <w:spacing w:after="0" w:line="240" w:lineRule="auto"/>
              <w:jc w:val="center"/>
              <w:rPr>
                <w:rFonts w:eastAsia="Times New Roman" w:cs="Times New Roman"/>
                <w:b/>
                <w:color w:val="000000"/>
                <w:sz w:val="18"/>
                <w:szCs w:val="18"/>
              </w:rPr>
            </w:pPr>
            <w:r w:rsidRPr="000B349C">
              <w:rPr>
                <w:rFonts w:eastAsia="Times New Roman" w:cs="Times New Roman"/>
                <w:b/>
                <w:color w:val="000000"/>
                <w:sz w:val="18"/>
                <w:szCs w:val="18"/>
              </w:rPr>
              <w:t xml:space="preserve">Número de buques en periodo de referencia </w:t>
            </w:r>
          </w:p>
          <w:p w14:paraId="1C3D4194" w14:textId="77777777" w:rsidR="0078234B" w:rsidRPr="000B349C" w:rsidRDefault="0078234B" w:rsidP="007B6905">
            <w:pPr>
              <w:spacing w:after="0" w:line="240" w:lineRule="auto"/>
              <w:jc w:val="center"/>
              <w:rPr>
                <w:rFonts w:eastAsia="Times New Roman" w:cs="Times New Roman"/>
                <w:b/>
                <w:bCs/>
                <w:color w:val="000000"/>
                <w:sz w:val="18"/>
                <w:szCs w:val="18"/>
              </w:rPr>
            </w:pPr>
            <w:r w:rsidRPr="000B349C">
              <w:rPr>
                <w:rFonts w:eastAsia="Times New Roman" w:cs="Times New Roman"/>
                <w:b/>
                <w:bCs/>
                <w:color w:val="000000"/>
                <w:sz w:val="18"/>
                <w:szCs w:val="18"/>
              </w:rPr>
              <w:t>(Año 2016)</w:t>
            </w:r>
          </w:p>
        </w:tc>
        <w:tc>
          <w:tcPr>
            <w:tcW w:w="898" w:type="dxa"/>
            <w:shd w:val="clear" w:color="auto" w:fill="auto"/>
            <w:vAlign w:val="center"/>
            <w:hideMark/>
          </w:tcPr>
          <w:p w14:paraId="0C2AF4EF" w14:textId="5F3BF0A4" w:rsidR="0078234B" w:rsidRPr="007B6905" w:rsidRDefault="0078234B"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2019</w:t>
            </w:r>
          </w:p>
        </w:tc>
        <w:tc>
          <w:tcPr>
            <w:tcW w:w="843" w:type="dxa"/>
            <w:shd w:val="clear" w:color="auto" w:fill="auto"/>
            <w:noWrap/>
            <w:vAlign w:val="center"/>
            <w:hideMark/>
          </w:tcPr>
          <w:p w14:paraId="67033749" w14:textId="1F30C05E" w:rsidR="0078234B" w:rsidRPr="007B6905" w:rsidRDefault="0078234B"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2020</w:t>
            </w:r>
          </w:p>
        </w:tc>
        <w:tc>
          <w:tcPr>
            <w:tcW w:w="763" w:type="dxa"/>
            <w:shd w:val="clear" w:color="auto" w:fill="auto"/>
            <w:noWrap/>
            <w:vAlign w:val="center"/>
            <w:hideMark/>
          </w:tcPr>
          <w:p w14:paraId="016CC9C9" w14:textId="2D291DD8" w:rsidR="0078234B" w:rsidRPr="007B6905" w:rsidRDefault="0078234B"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2021</w:t>
            </w:r>
          </w:p>
        </w:tc>
        <w:tc>
          <w:tcPr>
            <w:tcW w:w="763" w:type="dxa"/>
            <w:vAlign w:val="center"/>
          </w:tcPr>
          <w:p w14:paraId="2DEC8AC8" w14:textId="21985B9E" w:rsidR="0078234B" w:rsidRPr="007B6905" w:rsidRDefault="0078234B"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2022</w:t>
            </w:r>
          </w:p>
        </w:tc>
        <w:tc>
          <w:tcPr>
            <w:tcW w:w="762" w:type="dxa"/>
            <w:vAlign w:val="center"/>
          </w:tcPr>
          <w:p w14:paraId="6694D46D" w14:textId="211FD745" w:rsidR="0078234B" w:rsidRPr="007B6905" w:rsidRDefault="0078234B" w:rsidP="007B6905">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2023</w:t>
            </w:r>
          </w:p>
        </w:tc>
        <w:tc>
          <w:tcPr>
            <w:tcW w:w="838" w:type="dxa"/>
            <w:shd w:val="clear" w:color="auto" w:fill="auto"/>
            <w:vAlign w:val="center"/>
            <w:hideMark/>
          </w:tcPr>
          <w:p w14:paraId="4585C477" w14:textId="4D23FB3C" w:rsidR="0078234B" w:rsidRPr="007B6905" w:rsidRDefault="0078234B" w:rsidP="0078234B">
            <w:pPr>
              <w:spacing w:after="0" w:line="240" w:lineRule="auto"/>
              <w:jc w:val="center"/>
              <w:rPr>
                <w:rFonts w:eastAsia="Times New Roman" w:cs="Times New Roman"/>
                <w:color w:val="000000"/>
                <w:sz w:val="18"/>
                <w:szCs w:val="18"/>
              </w:rPr>
            </w:pPr>
            <w:r w:rsidRPr="007B6905">
              <w:rPr>
                <w:rFonts w:eastAsia="Times New Roman" w:cs="Times New Roman"/>
                <w:color w:val="000000"/>
                <w:sz w:val="18"/>
                <w:szCs w:val="18"/>
              </w:rPr>
              <w:t>2024</w:t>
            </w:r>
          </w:p>
        </w:tc>
        <w:tc>
          <w:tcPr>
            <w:tcW w:w="841" w:type="dxa"/>
            <w:vAlign w:val="center"/>
          </w:tcPr>
          <w:p w14:paraId="4E7AE6DA" w14:textId="66EC2FFC" w:rsidR="0078234B" w:rsidRPr="0078234B" w:rsidRDefault="0078234B" w:rsidP="0078234B">
            <w:pPr>
              <w:spacing w:after="0" w:line="240" w:lineRule="auto"/>
              <w:jc w:val="center"/>
              <w:rPr>
                <w:rFonts w:eastAsia="Times New Roman" w:cs="Times New Roman"/>
                <w:color w:val="000000"/>
                <w:sz w:val="18"/>
                <w:szCs w:val="18"/>
                <w:highlight w:val="yellow"/>
              </w:rPr>
            </w:pPr>
            <w:r w:rsidRPr="00BF16A9">
              <w:rPr>
                <w:rFonts w:eastAsia="Times New Roman" w:cs="Times New Roman"/>
                <w:color w:val="000000"/>
                <w:sz w:val="18"/>
                <w:szCs w:val="18"/>
              </w:rPr>
              <w:t>2025</w:t>
            </w:r>
          </w:p>
        </w:tc>
      </w:tr>
      <w:tr w:rsidR="0078234B" w:rsidRPr="000B349C" w14:paraId="32AC29D5" w14:textId="29694A5C" w:rsidTr="0078234B">
        <w:trPr>
          <w:trHeight w:val="311"/>
          <w:jc w:val="center"/>
        </w:trPr>
        <w:tc>
          <w:tcPr>
            <w:tcW w:w="3404" w:type="dxa"/>
            <w:shd w:val="clear" w:color="auto" w:fill="auto"/>
            <w:noWrap/>
            <w:vAlign w:val="center"/>
            <w:hideMark/>
          </w:tcPr>
          <w:p w14:paraId="282CEFEE" w14:textId="77777777" w:rsidR="0078234B" w:rsidRPr="000B349C" w:rsidRDefault="0078234B" w:rsidP="00E37FC4">
            <w:pPr>
              <w:spacing w:after="0" w:line="240" w:lineRule="auto"/>
              <w:rPr>
                <w:rFonts w:asciiTheme="majorHAnsi" w:hAnsiTheme="majorHAnsi" w:cs="Times New Roman"/>
                <w:color w:val="000000"/>
                <w:szCs w:val="20"/>
              </w:rPr>
            </w:pPr>
            <w:r w:rsidRPr="000B349C">
              <w:rPr>
                <w:rFonts w:asciiTheme="majorHAnsi" w:hAnsiTheme="majorHAnsi"/>
                <w:color w:val="000000"/>
                <w:szCs w:val="20"/>
              </w:rPr>
              <w:t>Palangreros de más de 40 m</w:t>
            </w:r>
          </w:p>
        </w:tc>
        <w:tc>
          <w:tcPr>
            <w:tcW w:w="2382" w:type="dxa"/>
            <w:shd w:val="clear" w:color="auto" w:fill="auto"/>
            <w:vAlign w:val="center"/>
            <w:hideMark/>
          </w:tcPr>
          <w:p w14:paraId="5EFD465D"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358153E0"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446C4A47"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noWrap/>
            <w:vAlign w:val="center"/>
            <w:hideMark/>
          </w:tcPr>
          <w:p w14:paraId="096A6E2C"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noWrap/>
            <w:vAlign w:val="center"/>
            <w:hideMark/>
          </w:tcPr>
          <w:p w14:paraId="5311426F"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4A673194" w14:textId="77777777" w:rsidR="0078234B" w:rsidRPr="000B349C" w:rsidRDefault="0078234B" w:rsidP="00E37FC4">
            <w:pPr>
              <w:spacing w:after="0" w:line="240" w:lineRule="auto"/>
              <w:rPr>
                <w:rFonts w:eastAsia="Times New Roman" w:cs="Times New Roman"/>
                <w:color w:val="000000"/>
                <w:szCs w:val="20"/>
              </w:rPr>
            </w:pPr>
          </w:p>
        </w:tc>
        <w:tc>
          <w:tcPr>
            <w:tcW w:w="762" w:type="dxa"/>
          </w:tcPr>
          <w:p w14:paraId="73E5D3A1" w14:textId="77777777" w:rsidR="0078234B" w:rsidRPr="000B349C" w:rsidRDefault="0078234B" w:rsidP="00E37FC4">
            <w:pPr>
              <w:spacing w:after="0" w:line="240" w:lineRule="auto"/>
              <w:rPr>
                <w:rFonts w:eastAsia="Times New Roman" w:cs="Times New Roman"/>
                <w:color w:val="000000"/>
                <w:szCs w:val="20"/>
              </w:rPr>
            </w:pPr>
          </w:p>
        </w:tc>
        <w:tc>
          <w:tcPr>
            <w:tcW w:w="838" w:type="dxa"/>
            <w:shd w:val="clear" w:color="auto" w:fill="auto"/>
            <w:vAlign w:val="center"/>
            <w:hideMark/>
          </w:tcPr>
          <w:p w14:paraId="582E7BDB" w14:textId="630B7A7E" w:rsidR="0078234B" w:rsidRPr="000B349C" w:rsidRDefault="0078234B" w:rsidP="00E37FC4">
            <w:pPr>
              <w:spacing w:after="0" w:line="240" w:lineRule="auto"/>
              <w:rPr>
                <w:rFonts w:eastAsia="Times New Roman" w:cs="Times New Roman"/>
                <w:color w:val="000000"/>
                <w:szCs w:val="20"/>
              </w:rPr>
            </w:pPr>
            <w:r w:rsidRPr="000B349C">
              <w:rPr>
                <w:rFonts w:eastAsia="Times New Roman" w:cs="Times New Roman"/>
                <w:color w:val="000000"/>
                <w:szCs w:val="20"/>
              </w:rPr>
              <w:t> </w:t>
            </w:r>
          </w:p>
        </w:tc>
        <w:tc>
          <w:tcPr>
            <w:tcW w:w="841" w:type="dxa"/>
          </w:tcPr>
          <w:p w14:paraId="4756832A" w14:textId="77777777" w:rsidR="0078234B" w:rsidRPr="000B349C" w:rsidRDefault="0078234B" w:rsidP="00E37FC4">
            <w:pPr>
              <w:spacing w:after="0" w:line="240" w:lineRule="auto"/>
              <w:rPr>
                <w:rFonts w:eastAsia="Times New Roman" w:cs="Times New Roman"/>
                <w:color w:val="000000"/>
                <w:szCs w:val="20"/>
              </w:rPr>
            </w:pPr>
          </w:p>
        </w:tc>
      </w:tr>
      <w:tr w:rsidR="0078234B" w:rsidRPr="000B349C" w14:paraId="7252953E" w14:textId="70DA683B" w:rsidTr="0078234B">
        <w:trPr>
          <w:trHeight w:val="311"/>
          <w:jc w:val="center"/>
        </w:trPr>
        <w:tc>
          <w:tcPr>
            <w:tcW w:w="3404" w:type="dxa"/>
            <w:shd w:val="clear" w:color="auto" w:fill="auto"/>
            <w:noWrap/>
            <w:vAlign w:val="center"/>
            <w:hideMark/>
          </w:tcPr>
          <w:p w14:paraId="11CD9D09" w14:textId="77777777" w:rsidR="0078234B" w:rsidRPr="000B349C" w:rsidRDefault="0078234B" w:rsidP="00E37FC4">
            <w:pPr>
              <w:spacing w:after="0" w:line="240" w:lineRule="auto"/>
              <w:rPr>
                <w:rFonts w:asciiTheme="majorHAnsi" w:hAnsiTheme="majorHAnsi" w:cs="Times New Roman"/>
                <w:color w:val="000000"/>
                <w:szCs w:val="20"/>
              </w:rPr>
            </w:pPr>
            <w:r w:rsidRPr="000B349C">
              <w:rPr>
                <w:rFonts w:asciiTheme="majorHAnsi" w:hAnsiTheme="majorHAnsi"/>
                <w:color w:val="000000"/>
                <w:szCs w:val="20"/>
              </w:rPr>
              <w:t>Palangreros entre 24 y 40 m</w:t>
            </w:r>
          </w:p>
        </w:tc>
        <w:tc>
          <w:tcPr>
            <w:tcW w:w="2382" w:type="dxa"/>
            <w:shd w:val="clear" w:color="auto" w:fill="auto"/>
            <w:vAlign w:val="center"/>
            <w:hideMark/>
          </w:tcPr>
          <w:p w14:paraId="180E0EC8"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6E59BE15"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7D24BD78"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noWrap/>
            <w:vAlign w:val="center"/>
            <w:hideMark/>
          </w:tcPr>
          <w:p w14:paraId="0585AB52"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noWrap/>
            <w:vAlign w:val="center"/>
            <w:hideMark/>
          </w:tcPr>
          <w:p w14:paraId="740A0CAD"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7CA747DC" w14:textId="77777777" w:rsidR="0078234B" w:rsidRPr="000B349C" w:rsidRDefault="0078234B" w:rsidP="00E37FC4">
            <w:pPr>
              <w:spacing w:after="0" w:line="240" w:lineRule="auto"/>
              <w:rPr>
                <w:rFonts w:eastAsia="Times New Roman" w:cs="Times New Roman"/>
                <w:color w:val="000000"/>
                <w:szCs w:val="20"/>
              </w:rPr>
            </w:pPr>
          </w:p>
        </w:tc>
        <w:tc>
          <w:tcPr>
            <w:tcW w:w="762" w:type="dxa"/>
          </w:tcPr>
          <w:p w14:paraId="387CB856" w14:textId="77777777" w:rsidR="0078234B" w:rsidRPr="000B349C" w:rsidRDefault="0078234B" w:rsidP="00E37FC4">
            <w:pPr>
              <w:spacing w:after="0" w:line="240" w:lineRule="auto"/>
              <w:rPr>
                <w:rFonts w:eastAsia="Times New Roman" w:cs="Times New Roman"/>
                <w:color w:val="000000"/>
                <w:szCs w:val="20"/>
              </w:rPr>
            </w:pPr>
          </w:p>
        </w:tc>
        <w:tc>
          <w:tcPr>
            <w:tcW w:w="838" w:type="dxa"/>
            <w:shd w:val="clear" w:color="auto" w:fill="auto"/>
            <w:vAlign w:val="center"/>
            <w:hideMark/>
          </w:tcPr>
          <w:p w14:paraId="40954946" w14:textId="10508913" w:rsidR="0078234B" w:rsidRPr="000B349C" w:rsidRDefault="0078234B" w:rsidP="00E37FC4">
            <w:pPr>
              <w:spacing w:after="0" w:line="240" w:lineRule="auto"/>
              <w:rPr>
                <w:rFonts w:eastAsia="Times New Roman" w:cs="Times New Roman"/>
                <w:color w:val="000000"/>
                <w:szCs w:val="20"/>
              </w:rPr>
            </w:pPr>
            <w:r w:rsidRPr="000B349C">
              <w:rPr>
                <w:rFonts w:eastAsia="Times New Roman" w:cs="Times New Roman"/>
                <w:color w:val="000000"/>
                <w:szCs w:val="20"/>
              </w:rPr>
              <w:t> </w:t>
            </w:r>
          </w:p>
        </w:tc>
        <w:tc>
          <w:tcPr>
            <w:tcW w:w="841" w:type="dxa"/>
          </w:tcPr>
          <w:p w14:paraId="05DD8112" w14:textId="77777777" w:rsidR="0078234B" w:rsidRPr="000B349C" w:rsidRDefault="0078234B" w:rsidP="00E37FC4">
            <w:pPr>
              <w:spacing w:after="0" w:line="240" w:lineRule="auto"/>
              <w:rPr>
                <w:rFonts w:eastAsia="Times New Roman" w:cs="Times New Roman"/>
                <w:color w:val="000000"/>
                <w:szCs w:val="20"/>
              </w:rPr>
            </w:pPr>
          </w:p>
        </w:tc>
      </w:tr>
      <w:tr w:rsidR="0078234B" w:rsidRPr="000B349C" w14:paraId="23226901" w14:textId="7C3848F1" w:rsidTr="0078234B">
        <w:trPr>
          <w:trHeight w:val="311"/>
          <w:jc w:val="center"/>
        </w:trPr>
        <w:tc>
          <w:tcPr>
            <w:tcW w:w="3404" w:type="dxa"/>
            <w:shd w:val="clear" w:color="auto" w:fill="auto"/>
            <w:noWrap/>
            <w:vAlign w:val="center"/>
            <w:hideMark/>
          </w:tcPr>
          <w:p w14:paraId="653453D2" w14:textId="77777777" w:rsidR="0078234B" w:rsidRPr="000B349C" w:rsidRDefault="0078234B" w:rsidP="00E37FC4">
            <w:pPr>
              <w:spacing w:after="0" w:line="240" w:lineRule="auto"/>
              <w:rPr>
                <w:rFonts w:asciiTheme="majorHAnsi" w:hAnsiTheme="majorHAnsi" w:cs="Times New Roman"/>
                <w:color w:val="000000"/>
                <w:szCs w:val="20"/>
              </w:rPr>
            </w:pPr>
            <w:r w:rsidRPr="000B349C">
              <w:rPr>
                <w:rFonts w:asciiTheme="majorHAnsi" w:hAnsiTheme="majorHAnsi"/>
                <w:color w:val="000000"/>
                <w:szCs w:val="20"/>
              </w:rPr>
              <w:t>Palangreros de menos de 24 m</w:t>
            </w:r>
          </w:p>
        </w:tc>
        <w:tc>
          <w:tcPr>
            <w:tcW w:w="2382" w:type="dxa"/>
            <w:shd w:val="clear" w:color="auto" w:fill="auto"/>
            <w:vAlign w:val="center"/>
            <w:hideMark/>
          </w:tcPr>
          <w:p w14:paraId="23809980"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178D80CB"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594BB8D7"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noWrap/>
            <w:vAlign w:val="center"/>
            <w:hideMark/>
          </w:tcPr>
          <w:p w14:paraId="48FEE90C"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noWrap/>
            <w:vAlign w:val="center"/>
            <w:hideMark/>
          </w:tcPr>
          <w:p w14:paraId="763F3C23" w14:textId="77777777" w:rsidR="0078234B" w:rsidRPr="000B349C" w:rsidRDefault="0078234B" w:rsidP="00E37FC4">
            <w:pPr>
              <w:spacing w:after="0" w:line="240" w:lineRule="auto"/>
              <w:jc w:val="center"/>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4FC757EB" w14:textId="77777777" w:rsidR="0078234B" w:rsidRPr="000B349C" w:rsidRDefault="0078234B" w:rsidP="00E37FC4">
            <w:pPr>
              <w:spacing w:after="0" w:line="240" w:lineRule="auto"/>
              <w:rPr>
                <w:rFonts w:eastAsia="Times New Roman" w:cs="Times New Roman"/>
                <w:color w:val="000000"/>
                <w:szCs w:val="20"/>
              </w:rPr>
            </w:pPr>
          </w:p>
        </w:tc>
        <w:tc>
          <w:tcPr>
            <w:tcW w:w="762" w:type="dxa"/>
          </w:tcPr>
          <w:p w14:paraId="2D84A6F7" w14:textId="77777777" w:rsidR="0078234B" w:rsidRPr="000B349C" w:rsidRDefault="0078234B" w:rsidP="00E37FC4">
            <w:pPr>
              <w:spacing w:after="0" w:line="240" w:lineRule="auto"/>
              <w:rPr>
                <w:rFonts w:eastAsia="Times New Roman" w:cs="Times New Roman"/>
                <w:color w:val="000000"/>
                <w:szCs w:val="20"/>
              </w:rPr>
            </w:pPr>
          </w:p>
        </w:tc>
        <w:tc>
          <w:tcPr>
            <w:tcW w:w="838" w:type="dxa"/>
            <w:shd w:val="clear" w:color="auto" w:fill="auto"/>
            <w:vAlign w:val="center"/>
            <w:hideMark/>
          </w:tcPr>
          <w:p w14:paraId="72F2EF31" w14:textId="791FB09C" w:rsidR="0078234B" w:rsidRPr="000B349C" w:rsidRDefault="0078234B" w:rsidP="00E37FC4">
            <w:pPr>
              <w:spacing w:after="0" w:line="240" w:lineRule="auto"/>
              <w:rPr>
                <w:rFonts w:eastAsia="Times New Roman" w:cs="Times New Roman"/>
                <w:color w:val="000000"/>
                <w:szCs w:val="20"/>
              </w:rPr>
            </w:pPr>
            <w:r w:rsidRPr="000B349C">
              <w:rPr>
                <w:rFonts w:eastAsia="Times New Roman" w:cs="Times New Roman"/>
                <w:color w:val="000000"/>
                <w:szCs w:val="20"/>
              </w:rPr>
              <w:t> </w:t>
            </w:r>
          </w:p>
        </w:tc>
        <w:tc>
          <w:tcPr>
            <w:tcW w:w="841" w:type="dxa"/>
          </w:tcPr>
          <w:p w14:paraId="1653496D" w14:textId="77777777" w:rsidR="0078234B" w:rsidRPr="000B349C" w:rsidRDefault="0078234B" w:rsidP="00E37FC4">
            <w:pPr>
              <w:spacing w:after="0" w:line="240" w:lineRule="auto"/>
              <w:rPr>
                <w:rFonts w:eastAsia="Times New Roman" w:cs="Times New Roman"/>
                <w:color w:val="000000"/>
                <w:szCs w:val="20"/>
              </w:rPr>
            </w:pPr>
          </w:p>
        </w:tc>
      </w:tr>
      <w:tr w:rsidR="0078234B" w:rsidRPr="000B349C" w14:paraId="36E922F6" w14:textId="7FFABA4D" w:rsidTr="0078234B">
        <w:trPr>
          <w:trHeight w:val="311"/>
          <w:jc w:val="center"/>
        </w:trPr>
        <w:tc>
          <w:tcPr>
            <w:tcW w:w="3404" w:type="dxa"/>
            <w:shd w:val="clear" w:color="auto" w:fill="auto"/>
            <w:noWrap/>
            <w:vAlign w:val="center"/>
            <w:hideMark/>
          </w:tcPr>
          <w:p w14:paraId="7A2318FC"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Liña de mano</w:t>
            </w:r>
          </w:p>
        </w:tc>
        <w:tc>
          <w:tcPr>
            <w:tcW w:w="2382" w:type="dxa"/>
            <w:shd w:val="clear" w:color="auto" w:fill="auto"/>
            <w:vAlign w:val="center"/>
            <w:hideMark/>
          </w:tcPr>
          <w:p w14:paraId="2F8282A5"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3CDABA99"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515AE2E5"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noWrap/>
            <w:vAlign w:val="center"/>
            <w:hideMark/>
          </w:tcPr>
          <w:p w14:paraId="26BF4C9A"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noWrap/>
            <w:vAlign w:val="center"/>
            <w:hideMark/>
          </w:tcPr>
          <w:p w14:paraId="13EA6885"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71F2DA75"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762" w:type="dxa"/>
          </w:tcPr>
          <w:p w14:paraId="0CB3BCF5"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838" w:type="dxa"/>
            <w:shd w:val="clear" w:color="auto" w:fill="auto"/>
            <w:vAlign w:val="center"/>
            <w:hideMark/>
          </w:tcPr>
          <w:p w14:paraId="22B86F1D" w14:textId="692CACEC"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1" w:type="dxa"/>
          </w:tcPr>
          <w:p w14:paraId="50CA2158" w14:textId="77777777" w:rsidR="0078234B" w:rsidRPr="000B349C" w:rsidRDefault="0078234B" w:rsidP="00E37FC4">
            <w:pPr>
              <w:spacing w:after="0" w:line="240" w:lineRule="auto"/>
              <w:jc w:val="right"/>
              <w:rPr>
                <w:rFonts w:eastAsia="Times New Roman" w:cs="Times New Roman"/>
                <w:color w:val="000000"/>
                <w:sz w:val="18"/>
                <w:szCs w:val="18"/>
              </w:rPr>
            </w:pPr>
          </w:p>
        </w:tc>
      </w:tr>
      <w:tr w:rsidR="0078234B" w:rsidRPr="000B349C" w14:paraId="3DF5034E" w14:textId="08CB8EA0" w:rsidTr="0078234B">
        <w:trPr>
          <w:trHeight w:val="311"/>
          <w:jc w:val="center"/>
        </w:trPr>
        <w:tc>
          <w:tcPr>
            <w:tcW w:w="3404" w:type="dxa"/>
            <w:shd w:val="clear" w:color="auto" w:fill="auto"/>
            <w:noWrap/>
            <w:vAlign w:val="center"/>
            <w:hideMark/>
          </w:tcPr>
          <w:p w14:paraId="28EF15A1"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Arpón</w:t>
            </w:r>
          </w:p>
        </w:tc>
        <w:tc>
          <w:tcPr>
            <w:tcW w:w="2382" w:type="dxa"/>
            <w:shd w:val="clear" w:color="auto" w:fill="auto"/>
            <w:vAlign w:val="center"/>
            <w:hideMark/>
          </w:tcPr>
          <w:p w14:paraId="771D884B"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43029809"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7B9F50BC"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noWrap/>
            <w:vAlign w:val="center"/>
            <w:hideMark/>
          </w:tcPr>
          <w:p w14:paraId="29E93A8D"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noWrap/>
            <w:vAlign w:val="center"/>
            <w:hideMark/>
          </w:tcPr>
          <w:p w14:paraId="73780F9B"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2FF4191C"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762" w:type="dxa"/>
          </w:tcPr>
          <w:p w14:paraId="42741CBD"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838" w:type="dxa"/>
            <w:shd w:val="clear" w:color="auto" w:fill="auto"/>
            <w:vAlign w:val="center"/>
            <w:hideMark/>
          </w:tcPr>
          <w:p w14:paraId="5FFBAC16" w14:textId="42180E94"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1" w:type="dxa"/>
          </w:tcPr>
          <w:p w14:paraId="042B36A4" w14:textId="77777777" w:rsidR="0078234B" w:rsidRPr="000B349C" w:rsidRDefault="0078234B" w:rsidP="00E37FC4">
            <w:pPr>
              <w:spacing w:after="0" w:line="240" w:lineRule="auto"/>
              <w:jc w:val="right"/>
              <w:rPr>
                <w:rFonts w:eastAsia="Times New Roman" w:cs="Times New Roman"/>
                <w:color w:val="000000"/>
                <w:sz w:val="18"/>
                <w:szCs w:val="18"/>
              </w:rPr>
            </w:pPr>
          </w:p>
        </w:tc>
      </w:tr>
      <w:tr w:rsidR="0078234B" w:rsidRPr="000B349C" w14:paraId="0D854C54" w14:textId="6D31AA87" w:rsidTr="0078234B">
        <w:trPr>
          <w:trHeight w:val="311"/>
          <w:jc w:val="center"/>
        </w:trPr>
        <w:tc>
          <w:tcPr>
            <w:tcW w:w="3404" w:type="dxa"/>
            <w:shd w:val="clear" w:color="auto" w:fill="auto"/>
            <w:noWrap/>
            <w:vAlign w:val="center"/>
            <w:hideMark/>
          </w:tcPr>
          <w:p w14:paraId="7B8CAFA2" w14:textId="77777777" w:rsidR="0078234B" w:rsidRPr="000B349C" w:rsidRDefault="0078234B" w:rsidP="00E37FC4">
            <w:pPr>
              <w:spacing w:after="0" w:line="240" w:lineRule="auto"/>
              <w:rPr>
                <w:rFonts w:eastAsia="Times New Roman" w:cs="Times New Roman"/>
                <w:color w:val="000000"/>
                <w:sz w:val="18"/>
                <w:szCs w:val="18"/>
              </w:rPr>
            </w:pPr>
            <w:r w:rsidRPr="000B349C">
              <w:rPr>
                <w:rFonts w:asciiTheme="majorHAnsi" w:hAnsiTheme="majorHAnsi"/>
                <w:color w:val="000000"/>
                <w:szCs w:val="20"/>
              </w:rPr>
              <w:t>Deportiva/recreativa</w:t>
            </w:r>
            <w:r w:rsidRPr="000B349C">
              <w:rPr>
                <w:rFonts w:eastAsia="Times New Roman" w:cs="Times New Roman"/>
                <w:color w:val="000000"/>
                <w:sz w:val="18"/>
                <w:szCs w:val="18"/>
              </w:rPr>
              <w:t xml:space="preserve"> (caña y carrete)</w:t>
            </w:r>
          </w:p>
        </w:tc>
        <w:tc>
          <w:tcPr>
            <w:tcW w:w="2382" w:type="dxa"/>
            <w:shd w:val="clear" w:color="auto" w:fill="auto"/>
            <w:noWrap/>
            <w:vAlign w:val="center"/>
            <w:hideMark/>
          </w:tcPr>
          <w:p w14:paraId="5F3AD40F"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noWrap/>
            <w:vAlign w:val="center"/>
            <w:hideMark/>
          </w:tcPr>
          <w:p w14:paraId="6EE6272D"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74A5C7B1"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3" w:type="dxa"/>
            <w:shd w:val="clear" w:color="auto" w:fill="auto"/>
            <w:noWrap/>
            <w:vAlign w:val="center"/>
            <w:hideMark/>
          </w:tcPr>
          <w:p w14:paraId="16EAB88E"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shd w:val="clear" w:color="auto" w:fill="auto"/>
            <w:noWrap/>
            <w:vAlign w:val="center"/>
            <w:hideMark/>
          </w:tcPr>
          <w:p w14:paraId="45B6DEC0"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tcPr>
          <w:p w14:paraId="79B75D19"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762" w:type="dxa"/>
          </w:tcPr>
          <w:p w14:paraId="0A7B831E"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838" w:type="dxa"/>
            <w:shd w:val="clear" w:color="auto" w:fill="auto"/>
            <w:vAlign w:val="center"/>
            <w:hideMark/>
          </w:tcPr>
          <w:p w14:paraId="138C4A50" w14:textId="61F11B76"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1" w:type="dxa"/>
          </w:tcPr>
          <w:p w14:paraId="2567EAAA" w14:textId="77777777" w:rsidR="0078234B" w:rsidRPr="000B349C" w:rsidRDefault="0078234B" w:rsidP="00E37FC4">
            <w:pPr>
              <w:spacing w:after="0" w:line="240" w:lineRule="auto"/>
              <w:jc w:val="right"/>
              <w:rPr>
                <w:rFonts w:eastAsia="Times New Roman" w:cs="Times New Roman"/>
                <w:b/>
                <w:bCs/>
                <w:color w:val="000000"/>
                <w:sz w:val="18"/>
                <w:szCs w:val="18"/>
              </w:rPr>
            </w:pPr>
          </w:p>
        </w:tc>
      </w:tr>
      <w:tr w:rsidR="0078234B" w:rsidRPr="000B349C" w14:paraId="7C0B5E95" w14:textId="3A541D70" w:rsidTr="0078234B">
        <w:trPr>
          <w:trHeight w:val="311"/>
          <w:jc w:val="center"/>
        </w:trPr>
        <w:tc>
          <w:tcPr>
            <w:tcW w:w="3404" w:type="dxa"/>
            <w:shd w:val="clear" w:color="auto" w:fill="auto"/>
            <w:noWrap/>
            <w:vAlign w:val="center"/>
            <w:hideMark/>
          </w:tcPr>
          <w:p w14:paraId="4DCDE039"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Almadraba</w:t>
            </w:r>
          </w:p>
        </w:tc>
        <w:tc>
          <w:tcPr>
            <w:tcW w:w="2382" w:type="dxa"/>
            <w:shd w:val="clear" w:color="auto" w:fill="auto"/>
            <w:noWrap/>
            <w:vAlign w:val="center"/>
            <w:hideMark/>
          </w:tcPr>
          <w:p w14:paraId="6E1FBCE7"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noWrap/>
            <w:vAlign w:val="center"/>
            <w:hideMark/>
          </w:tcPr>
          <w:p w14:paraId="529ECDB9"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0D557DA8"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3" w:type="dxa"/>
            <w:shd w:val="clear" w:color="auto" w:fill="auto"/>
            <w:noWrap/>
            <w:vAlign w:val="center"/>
            <w:hideMark/>
          </w:tcPr>
          <w:p w14:paraId="23C2495C"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shd w:val="clear" w:color="auto" w:fill="auto"/>
            <w:noWrap/>
            <w:vAlign w:val="center"/>
            <w:hideMark/>
          </w:tcPr>
          <w:p w14:paraId="6F851228"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tcPr>
          <w:p w14:paraId="463622D1"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762" w:type="dxa"/>
          </w:tcPr>
          <w:p w14:paraId="25E2853E"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838" w:type="dxa"/>
            <w:shd w:val="clear" w:color="auto" w:fill="auto"/>
            <w:vAlign w:val="center"/>
            <w:hideMark/>
          </w:tcPr>
          <w:p w14:paraId="5F166A29" w14:textId="26F2A87A"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1" w:type="dxa"/>
          </w:tcPr>
          <w:p w14:paraId="47FA14D3" w14:textId="77777777" w:rsidR="0078234B" w:rsidRPr="000B349C" w:rsidRDefault="0078234B" w:rsidP="00E37FC4">
            <w:pPr>
              <w:spacing w:after="0" w:line="240" w:lineRule="auto"/>
              <w:jc w:val="right"/>
              <w:rPr>
                <w:rFonts w:eastAsia="Times New Roman" w:cs="Times New Roman"/>
                <w:b/>
                <w:bCs/>
                <w:color w:val="000000"/>
                <w:sz w:val="18"/>
                <w:szCs w:val="18"/>
              </w:rPr>
            </w:pPr>
          </w:p>
        </w:tc>
      </w:tr>
      <w:tr w:rsidR="0078234B" w:rsidRPr="000B349C" w14:paraId="258C7107" w14:textId="7D039FCC" w:rsidTr="0078234B">
        <w:trPr>
          <w:trHeight w:val="311"/>
          <w:jc w:val="center"/>
        </w:trPr>
        <w:tc>
          <w:tcPr>
            <w:tcW w:w="3404" w:type="dxa"/>
            <w:shd w:val="clear" w:color="auto" w:fill="auto"/>
            <w:noWrap/>
            <w:vAlign w:val="center"/>
            <w:hideMark/>
          </w:tcPr>
          <w:p w14:paraId="5B386593"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Otros  (especificar)</w:t>
            </w:r>
          </w:p>
        </w:tc>
        <w:tc>
          <w:tcPr>
            <w:tcW w:w="2382" w:type="dxa"/>
            <w:shd w:val="clear" w:color="auto" w:fill="auto"/>
            <w:noWrap/>
            <w:vAlign w:val="center"/>
            <w:hideMark/>
          </w:tcPr>
          <w:p w14:paraId="1D9DA487"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noWrap/>
            <w:vAlign w:val="center"/>
            <w:hideMark/>
          </w:tcPr>
          <w:p w14:paraId="43BD86A4"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1A57F84A"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3" w:type="dxa"/>
            <w:shd w:val="clear" w:color="auto" w:fill="auto"/>
            <w:noWrap/>
            <w:vAlign w:val="center"/>
            <w:hideMark/>
          </w:tcPr>
          <w:p w14:paraId="3BDCEB5A"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shd w:val="clear" w:color="auto" w:fill="auto"/>
            <w:noWrap/>
            <w:vAlign w:val="center"/>
            <w:hideMark/>
          </w:tcPr>
          <w:p w14:paraId="253DA594"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tcPr>
          <w:p w14:paraId="6590C728"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762" w:type="dxa"/>
          </w:tcPr>
          <w:p w14:paraId="7E353BF1"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838" w:type="dxa"/>
            <w:shd w:val="clear" w:color="auto" w:fill="auto"/>
            <w:vAlign w:val="center"/>
            <w:hideMark/>
          </w:tcPr>
          <w:p w14:paraId="4905D5FD" w14:textId="6EC0628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1" w:type="dxa"/>
          </w:tcPr>
          <w:p w14:paraId="0F16401C" w14:textId="77777777" w:rsidR="0078234B" w:rsidRPr="000B349C" w:rsidRDefault="0078234B" w:rsidP="00E37FC4">
            <w:pPr>
              <w:spacing w:after="0" w:line="240" w:lineRule="auto"/>
              <w:jc w:val="right"/>
              <w:rPr>
                <w:rFonts w:eastAsia="Times New Roman" w:cs="Times New Roman"/>
                <w:b/>
                <w:bCs/>
                <w:color w:val="000000"/>
                <w:sz w:val="18"/>
                <w:szCs w:val="18"/>
              </w:rPr>
            </w:pPr>
          </w:p>
        </w:tc>
      </w:tr>
      <w:tr w:rsidR="0078234B" w:rsidRPr="000B349C" w14:paraId="477A867C" w14:textId="7FD6BCC7" w:rsidTr="0078234B">
        <w:trPr>
          <w:trHeight w:val="311"/>
          <w:jc w:val="center"/>
        </w:trPr>
        <w:tc>
          <w:tcPr>
            <w:tcW w:w="3404" w:type="dxa"/>
            <w:shd w:val="clear" w:color="auto" w:fill="auto"/>
            <w:noWrap/>
            <w:vAlign w:val="center"/>
            <w:hideMark/>
          </w:tcPr>
          <w:p w14:paraId="17D8D5A3"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Número total de buques &lt; 7 m </w:t>
            </w:r>
          </w:p>
        </w:tc>
        <w:tc>
          <w:tcPr>
            <w:tcW w:w="2382" w:type="dxa"/>
            <w:shd w:val="clear" w:color="auto" w:fill="auto"/>
            <w:vAlign w:val="center"/>
            <w:hideMark/>
          </w:tcPr>
          <w:p w14:paraId="74889B9D"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2383" w:type="dxa"/>
            <w:shd w:val="clear" w:color="auto" w:fill="auto"/>
            <w:vAlign w:val="center"/>
            <w:hideMark/>
          </w:tcPr>
          <w:p w14:paraId="37C6C83A"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98" w:type="dxa"/>
            <w:shd w:val="clear" w:color="auto" w:fill="auto"/>
            <w:vAlign w:val="center"/>
            <w:hideMark/>
          </w:tcPr>
          <w:p w14:paraId="68317236"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3" w:type="dxa"/>
            <w:shd w:val="clear" w:color="auto" w:fill="auto"/>
            <w:noWrap/>
            <w:vAlign w:val="center"/>
            <w:hideMark/>
          </w:tcPr>
          <w:p w14:paraId="4BF77CE0"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shd w:val="clear" w:color="auto" w:fill="auto"/>
            <w:noWrap/>
            <w:vAlign w:val="center"/>
            <w:hideMark/>
          </w:tcPr>
          <w:p w14:paraId="707E6F7E"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tcPr>
          <w:p w14:paraId="25F2A6B5"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762" w:type="dxa"/>
          </w:tcPr>
          <w:p w14:paraId="68F22D11"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838" w:type="dxa"/>
            <w:shd w:val="clear" w:color="auto" w:fill="auto"/>
            <w:vAlign w:val="center"/>
            <w:hideMark/>
          </w:tcPr>
          <w:p w14:paraId="3D8837F9" w14:textId="31C321C1"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1" w:type="dxa"/>
          </w:tcPr>
          <w:p w14:paraId="6C150FA8" w14:textId="77777777" w:rsidR="0078234B" w:rsidRPr="000B349C" w:rsidRDefault="0078234B" w:rsidP="00E37FC4">
            <w:pPr>
              <w:spacing w:after="0" w:line="240" w:lineRule="auto"/>
              <w:jc w:val="right"/>
              <w:rPr>
                <w:rFonts w:eastAsia="Times New Roman" w:cs="Times New Roman"/>
                <w:b/>
                <w:bCs/>
                <w:color w:val="000000"/>
                <w:sz w:val="18"/>
                <w:szCs w:val="18"/>
              </w:rPr>
            </w:pPr>
          </w:p>
        </w:tc>
      </w:tr>
      <w:tr w:rsidR="0078234B" w:rsidRPr="000B349C" w14:paraId="196F0642" w14:textId="6A5A4DC4" w:rsidTr="0078234B">
        <w:trPr>
          <w:trHeight w:val="311"/>
          <w:jc w:val="center"/>
        </w:trPr>
        <w:tc>
          <w:tcPr>
            <w:tcW w:w="3404" w:type="dxa"/>
            <w:shd w:val="clear" w:color="auto" w:fill="auto"/>
            <w:noWrap/>
            <w:vAlign w:val="center"/>
            <w:hideMark/>
          </w:tcPr>
          <w:p w14:paraId="42861BC3"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Número total de buques &gt; 7 m </w:t>
            </w:r>
          </w:p>
        </w:tc>
        <w:tc>
          <w:tcPr>
            <w:tcW w:w="2382" w:type="dxa"/>
            <w:shd w:val="clear" w:color="auto" w:fill="auto"/>
            <w:vAlign w:val="center"/>
            <w:hideMark/>
          </w:tcPr>
          <w:p w14:paraId="2DE3E414"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2383" w:type="dxa"/>
            <w:shd w:val="clear" w:color="auto" w:fill="auto"/>
            <w:vAlign w:val="center"/>
            <w:hideMark/>
          </w:tcPr>
          <w:p w14:paraId="1AB19DBF"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98" w:type="dxa"/>
            <w:shd w:val="clear" w:color="auto" w:fill="auto"/>
            <w:vAlign w:val="center"/>
            <w:hideMark/>
          </w:tcPr>
          <w:p w14:paraId="57E49A7C"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3" w:type="dxa"/>
            <w:shd w:val="clear" w:color="auto" w:fill="auto"/>
            <w:noWrap/>
            <w:vAlign w:val="center"/>
            <w:hideMark/>
          </w:tcPr>
          <w:p w14:paraId="78077B8F"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shd w:val="clear" w:color="auto" w:fill="auto"/>
            <w:noWrap/>
            <w:vAlign w:val="center"/>
            <w:hideMark/>
          </w:tcPr>
          <w:p w14:paraId="521C0819"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tcPr>
          <w:p w14:paraId="3D9879CA"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762" w:type="dxa"/>
          </w:tcPr>
          <w:p w14:paraId="1D851952"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838" w:type="dxa"/>
            <w:shd w:val="clear" w:color="auto" w:fill="auto"/>
            <w:vAlign w:val="center"/>
            <w:hideMark/>
          </w:tcPr>
          <w:p w14:paraId="186F7755" w14:textId="7FF38DEB"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1" w:type="dxa"/>
          </w:tcPr>
          <w:p w14:paraId="25665449" w14:textId="77777777" w:rsidR="0078234B" w:rsidRPr="000B349C" w:rsidRDefault="0078234B" w:rsidP="00E37FC4">
            <w:pPr>
              <w:spacing w:after="0" w:line="240" w:lineRule="auto"/>
              <w:jc w:val="right"/>
              <w:rPr>
                <w:rFonts w:eastAsia="Times New Roman" w:cs="Times New Roman"/>
                <w:b/>
                <w:bCs/>
                <w:color w:val="000000"/>
                <w:sz w:val="18"/>
                <w:szCs w:val="18"/>
              </w:rPr>
            </w:pPr>
          </w:p>
        </w:tc>
      </w:tr>
      <w:tr w:rsidR="0078234B" w:rsidRPr="000B349C" w14:paraId="211530C6" w14:textId="0E90FA7C" w:rsidTr="0078234B">
        <w:trPr>
          <w:trHeight w:val="311"/>
          <w:jc w:val="center"/>
        </w:trPr>
        <w:tc>
          <w:tcPr>
            <w:tcW w:w="3404" w:type="dxa"/>
            <w:shd w:val="clear" w:color="auto" w:fill="auto"/>
            <w:noWrap/>
            <w:vAlign w:val="center"/>
            <w:hideMark/>
          </w:tcPr>
          <w:p w14:paraId="534FD423"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Flota total </w:t>
            </w:r>
          </w:p>
        </w:tc>
        <w:tc>
          <w:tcPr>
            <w:tcW w:w="2382" w:type="dxa"/>
            <w:shd w:val="clear" w:color="auto" w:fill="auto"/>
            <w:vAlign w:val="center"/>
            <w:hideMark/>
          </w:tcPr>
          <w:p w14:paraId="388A36F8"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2383" w:type="dxa"/>
            <w:shd w:val="clear" w:color="auto" w:fill="auto"/>
            <w:vAlign w:val="center"/>
            <w:hideMark/>
          </w:tcPr>
          <w:p w14:paraId="296B87A2"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98" w:type="dxa"/>
            <w:shd w:val="clear" w:color="auto" w:fill="auto"/>
            <w:vAlign w:val="center"/>
            <w:hideMark/>
          </w:tcPr>
          <w:p w14:paraId="1BA9F4E8"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3" w:type="dxa"/>
            <w:shd w:val="clear" w:color="auto" w:fill="auto"/>
            <w:noWrap/>
            <w:vAlign w:val="center"/>
            <w:hideMark/>
          </w:tcPr>
          <w:p w14:paraId="62252618"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shd w:val="clear" w:color="auto" w:fill="auto"/>
            <w:noWrap/>
            <w:vAlign w:val="center"/>
            <w:hideMark/>
          </w:tcPr>
          <w:p w14:paraId="4633614D" w14:textId="77777777"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763" w:type="dxa"/>
          </w:tcPr>
          <w:p w14:paraId="18D37681"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762" w:type="dxa"/>
          </w:tcPr>
          <w:p w14:paraId="0375F554" w14:textId="77777777" w:rsidR="0078234B" w:rsidRPr="000B349C" w:rsidRDefault="0078234B" w:rsidP="00E37FC4">
            <w:pPr>
              <w:spacing w:after="0" w:line="240" w:lineRule="auto"/>
              <w:jc w:val="right"/>
              <w:rPr>
                <w:rFonts w:eastAsia="Times New Roman" w:cs="Times New Roman"/>
                <w:b/>
                <w:bCs/>
                <w:color w:val="000000"/>
                <w:sz w:val="18"/>
                <w:szCs w:val="18"/>
              </w:rPr>
            </w:pPr>
          </w:p>
        </w:tc>
        <w:tc>
          <w:tcPr>
            <w:tcW w:w="838" w:type="dxa"/>
            <w:shd w:val="clear" w:color="auto" w:fill="auto"/>
            <w:vAlign w:val="center"/>
            <w:hideMark/>
          </w:tcPr>
          <w:p w14:paraId="3C28A71B" w14:textId="417AA331" w:rsidR="0078234B" w:rsidRPr="000B349C" w:rsidRDefault="0078234B" w:rsidP="00E37FC4">
            <w:pPr>
              <w:spacing w:after="0" w:line="240" w:lineRule="auto"/>
              <w:jc w:val="right"/>
              <w:rPr>
                <w:rFonts w:eastAsia="Times New Roman" w:cs="Times New Roman"/>
                <w:b/>
                <w:bCs/>
                <w:color w:val="000000"/>
                <w:sz w:val="18"/>
                <w:szCs w:val="18"/>
              </w:rPr>
            </w:pPr>
            <w:r w:rsidRPr="000B349C">
              <w:rPr>
                <w:rFonts w:eastAsia="Times New Roman" w:cs="Times New Roman"/>
                <w:b/>
                <w:bCs/>
                <w:color w:val="000000"/>
                <w:sz w:val="18"/>
                <w:szCs w:val="18"/>
              </w:rPr>
              <w:t> </w:t>
            </w:r>
          </w:p>
        </w:tc>
        <w:tc>
          <w:tcPr>
            <w:tcW w:w="841" w:type="dxa"/>
          </w:tcPr>
          <w:p w14:paraId="6AE60E4F" w14:textId="77777777" w:rsidR="0078234B" w:rsidRPr="000B349C" w:rsidRDefault="0078234B" w:rsidP="00E37FC4">
            <w:pPr>
              <w:spacing w:after="0" w:line="240" w:lineRule="auto"/>
              <w:jc w:val="right"/>
              <w:rPr>
                <w:rFonts w:eastAsia="Times New Roman" w:cs="Times New Roman"/>
                <w:b/>
                <w:bCs/>
                <w:color w:val="000000"/>
                <w:sz w:val="18"/>
                <w:szCs w:val="18"/>
              </w:rPr>
            </w:pPr>
          </w:p>
        </w:tc>
      </w:tr>
      <w:tr w:rsidR="0078234B" w:rsidRPr="000B349C" w14:paraId="2ADECB95" w14:textId="3C423F0A" w:rsidTr="0078234B">
        <w:trPr>
          <w:trHeight w:val="311"/>
          <w:jc w:val="center"/>
        </w:trPr>
        <w:tc>
          <w:tcPr>
            <w:tcW w:w="3404" w:type="dxa"/>
            <w:shd w:val="clear" w:color="auto" w:fill="auto"/>
            <w:noWrap/>
            <w:vAlign w:val="center"/>
            <w:hideMark/>
          </w:tcPr>
          <w:p w14:paraId="44FCD360"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xml:space="preserve">Cuota </w:t>
            </w:r>
          </w:p>
        </w:tc>
        <w:tc>
          <w:tcPr>
            <w:tcW w:w="2382" w:type="dxa"/>
            <w:shd w:val="clear" w:color="auto" w:fill="auto"/>
            <w:vAlign w:val="center"/>
            <w:hideMark/>
          </w:tcPr>
          <w:p w14:paraId="3245F39A"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409F19BC"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6A791129"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vAlign w:val="center"/>
            <w:hideMark/>
          </w:tcPr>
          <w:p w14:paraId="41943254"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vAlign w:val="center"/>
            <w:hideMark/>
          </w:tcPr>
          <w:p w14:paraId="6D5B9196"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04C25BDB"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762" w:type="dxa"/>
          </w:tcPr>
          <w:p w14:paraId="2F4A9E87"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838" w:type="dxa"/>
            <w:shd w:val="clear" w:color="auto" w:fill="auto"/>
            <w:vAlign w:val="center"/>
            <w:hideMark/>
          </w:tcPr>
          <w:p w14:paraId="6CED15DC" w14:textId="4D605C51"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1" w:type="dxa"/>
          </w:tcPr>
          <w:p w14:paraId="547928D7" w14:textId="77777777" w:rsidR="0078234B" w:rsidRPr="000B349C" w:rsidRDefault="0078234B" w:rsidP="00E37FC4">
            <w:pPr>
              <w:spacing w:after="0" w:line="240" w:lineRule="auto"/>
              <w:jc w:val="right"/>
              <w:rPr>
                <w:rFonts w:eastAsia="Times New Roman" w:cs="Times New Roman"/>
                <w:color w:val="000000"/>
                <w:sz w:val="18"/>
                <w:szCs w:val="18"/>
              </w:rPr>
            </w:pPr>
          </w:p>
        </w:tc>
      </w:tr>
      <w:tr w:rsidR="0078234B" w:rsidRPr="000B349C" w14:paraId="07261441" w14:textId="576ADCD6" w:rsidTr="0078234B">
        <w:trPr>
          <w:trHeight w:val="311"/>
          <w:jc w:val="center"/>
        </w:trPr>
        <w:tc>
          <w:tcPr>
            <w:tcW w:w="3404" w:type="dxa"/>
            <w:shd w:val="clear" w:color="auto" w:fill="auto"/>
            <w:noWrap/>
            <w:vAlign w:val="center"/>
            <w:hideMark/>
          </w:tcPr>
          <w:p w14:paraId="4034D54A" w14:textId="77777777" w:rsidR="0078234B" w:rsidRPr="000B349C" w:rsidRDefault="0078234B" w:rsidP="00E37FC4">
            <w:pPr>
              <w:spacing w:after="0" w:line="240" w:lineRule="auto"/>
              <w:rPr>
                <w:rFonts w:eastAsia="Times New Roman" w:cs="Times New Roman"/>
                <w:b/>
                <w:bCs/>
                <w:color w:val="000000"/>
                <w:sz w:val="18"/>
                <w:szCs w:val="18"/>
              </w:rPr>
            </w:pPr>
            <w:r w:rsidRPr="000B349C">
              <w:rPr>
                <w:rFonts w:eastAsia="Times New Roman" w:cs="Times New Roman"/>
                <w:b/>
                <w:bCs/>
                <w:color w:val="000000"/>
                <w:sz w:val="18"/>
                <w:szCs w:val="18"/>
              </w:rPr>
              <w:t>Cuota ajustada (si procede)</w:t>
            </w:r>
          </w:p>
        </w:tc>
        <w:tc>
          <w:tcPr>
            <w:tcW w:w="2382" w:type="dxa"/>
            <w:shd w:val="clear" w:color="auto" w:fill="auto"/>
            <w:vAlign w:val="center"/>
            <w:hideMark/>
          </w:tcPr>
          <w:p w14:paraId="45E760A2"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2383" w:type="dxa"/>
            <w:shd w:val="clear" w:color="auto" w:fill="auto"/>
            <w:vAlign w:val="center"/>
            <w:hideMark/>
          </w:tcPr>
          <w:p w14:paraId="5872FE24" w14:textId="77777777" w:rsidR="0078234B" w:rsidRPr="000B349C" w:rsidRDefault="0078234B" w:rsidP="00E37FC4">
            <w:pPr>
              <w:spacing w:after="0" w:line="240" w:lineRule="auto"/>
              <w:rPr>
                <w:rFonts w:eastAsia="Times New Roman" w:cs="Times New Roman"/>
                <w:color w:val="000000"/>
                <w:sz w:val="18"/>
                <w:szCs w:val="18"/>
              </w:rPr>
            </w:pPr>
            <w:r w:rsidRPr="000B349C">
              <w:rPr>
                <w:rFonts w:eastAsia="Times New Roman" w:cs="Times New Roman"/>
                <w:color w:val="000000"/>
                <w:sz w:val="18"/>
                <w:szCs w:val="18"/>
              </w:rPr>
              <w:t> </w:t>
            </w:r>
          </w:p>
        </w:tc>
        <w:tc>
          <w:tcPr>
            <w:tcW w:w="898" w:type="dxa"/>
            <w:shd w:val="clear" w:color="auto" w:fill="auto"/>
            <w:vAlign w:val="center"/>
            <w:hideMark/>
          </w:tcPr>
          <w:p w14:paraId="0357B491"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3" w:type="dxa"/>
            <w:shd w:val="clear" w:color="auto" w:fill="auto"/>
            <w:vAlign w:val="center"/>
            <w:hideMark/>
          </w:tcPr>
          <w:p w14:paraId="56B6E029"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shd w:val="clear" w:color="auto" w:fill="auto"/>
            <w:vAlign w:val="center"/>
            <w:hideMark/>
          </w:tcPr>
          <w:p w14:paraId="40C27BA8" w14:textId="77777777"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763" w:type="dxa"/>
          </w:tcPr>
          <w:p w14:paraId="4370042A"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762" w:type="dxa"/>
          </w:tcPr>
          <w:p w14:paraId="3B5C90B5" w14:textId="77777777" w:rsidR="0078234B" w:rsidRPr="000B349C" w:rsidRDefault="0078234B" w:rsidP="00E37FC4">
            <w:pPr>
              <w:spacing w:after="0" w:line="240" w:lineRule="auto"/>
              <w:jc w:val="right"/>
              <w:rPr>
                <w:rFonts w:eastAsia="Times New Roman" w:cs="Times New Roman"/>
                <w:color w:val="000000"/>
                <w:sz w:val="18"/>
                <w:szCs w:val="18"/>
              </w:rPr>
            </w:pPr>
          </w:p>
        </w:tc>
        <w:tc>
          <w:tcPr>
            <w:tcW w:w="838" w:type="dxa"/>
            <w:shd w:val="clear" w:color="auto" w:fill="auto"/>
            <w:vAlign w:val="center"/>
            <w:hideMark/>
          </w:tcPr>
          <w:p w14:paraId="000EB20E" w14:textId="74E655A1" w:rsidR="0078234B" w:rsidRPr="000B349C" w:rsidRDefault="0078234B" w:rsidP="00E37FC4">
            <w:pPr>
              <w:spacing w:after="0" w:line="240" w:lineRule="auto"/>
              <w:jc w:val="right"/>
              <w:rPr>
                <w:rFonts w:eastAsia="Times New Roman" w:cs="Times New Roman"/>
                <w:color w:val="000000"/>
                <w:sz w:val="18"/>
                <w:szCs w:val="18"/>
              </w:rPr>
            </w:pPr>
            <w:r w:rsidRPr="000B349C">
              <w:rPr>
                <w:rFonts w:eastAsia="Times New Roman" w:cs="Times New Roman"/>
                <w:color w:val="000000"/>
                <w:sz w:val="18"/>
                <w:szCs w:val="18"/>
              </w:rPr>
              <w:t> </w:t>
            </w:r>
          </w:p>
        </w:tc>
        <w:tc>
          <w:tcPr>
            <w:tcW w:w="841" w:type="dxa"/>
          </w:tcPr>
          <w:p w14:paraId="39A6F1CF" w14:textId="77777777" w:rsidR="0078234B" w:rsidRPr="000B349C" w:rsidRDefault="0078234B" w:rsidP="00E37FC4">
            <w:pPr>
              <w:spacing w:after="0" w:line="240" w:lineRule="auto"/>
              <w:jc w:val="right"/>
              <w:rPr>
                <w:rFonts w:eastAsia="Times New Roman" w:cs="Times New Roman"/>
                <w:color w:val="000000"/>
                <w:sz w:val="18"/>
                <w:szCs w:val="18"/>
              </w:rPr>
            </w:pPr>
          </w:p>
        </w:tc>
      </w:tr>
    </w:tbl>
    <w:p w14:paraId="5AE3C366" w14:textId="77777777" w:rsidR="00F310B6" w:rsidRPr="000B349C" w:rsidRDefault="00F310B6" w:rsidP="00A953DE"/>
    <w:sectPr w:rsidR="00F310B6" w:rsidRPr="000B349C" w:rsidSect="00E37FC4">
      <w:headerReference w:type="default" r:id="rId9"/>
      <w:pgSz w:w="16838" w:h="11906" w:orient="landscape"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8307F" w14:textId="77777777" w:rsidR="00561E72" w:rsidRDefault="00561E72" w:rsidP="004833FC">
      <w:pPr>
        <w:spacing w:after="0" w:line="240" w:lineRule="auto"/>
      </w:pPr>
      <w:r>
        <w:separator/>
      </w:r>
    </w:p>
  </w:endnote>
  <w:endnote w:type="continuationSeparator" w:id="0">
    <w:p w14:paraId="683BFF1E" w14:textId="77777777" w:rsidR="00561E72" w:rsidRDefault="00561E72" w:rsidP="0048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09239"/>
      <w:docPartObj>
        <w:docPartGallery w:val="Page Numbers (Bottom of Page)"/>
        <w:docPartUnique/>
      </w:docPartObj>
    </w:sdtPr>
    <w:sdtEndPr/>
    <w:sdtContent>
      <w:sdt>
        <w:sdtPr>
          <w:id w:val="-1669238322"/>
          <w:docPartObj>
            <w:docPartGallery w:val="Page Numbers (Top of Page)"/>
            <w:docPartUnique/>
          </w:docPartObj>
        </w:sdtPr>
        <w:sdtEndPr/>
        <w:sdtContent>
          <w:p w14:paraId="382340A6" w14:textId="2FD6A54D" w:rsidR="00E37FC4" w:rsidRDefault="00E37FC4" w:rsidP="00265173">
            <w:pPr>
              <w:pStyle w:val="Footer"/>
              <w:jc w:val="center"/>
            </w:pPr>
            <w:r>
              <w:rPr>
                <w:bCs/>
              </w:rPr>
              <w:fldChar w:fldCharType="begin"/>
            </w:r>
            <w:r>
              <w:rPr>
                <w:bCs/>
              </w:rPr>
              <w:instrText xml:space="preserve"> PAGE </w:instrText>
            </w:r>
            <w:r>
              <w:rPr>
                <w:bCs/>
              </w:rPr>
              <w:fldChar w:fldCharType="separate"/>
            </w:r>
            <w:r w:rsidR="00157A9C">
              <w:rPr>
                <w:bCs/>
                <w:noProof/>
              </w:rPr>
              <w:t>1</w:t>
            </w:r>
            <w:r>
              <w:rPr>
                <w:bCs/>
              </w:rPr>
              <w:fldChar w:fldCharType="end"/>
            </w:r>
            <w:r w:rsidR="0078234B">
              <w:rPr>
                <w:bCs/>
              </w:rPr>
              <w:t xml:space="preserve"> /</w:t>
            </w:r>
            <w:r>
              <w:t xml:space="preserve"> </w:t>
            </w:r>
            <w:r>
              <w:rPr>
                <w:bCs/>
              </w:rPr>
              <w:fldChar w:fldCharType="begin"/>
            </w:r>
            <w:r>
              <w:rPr>
                <w:bCs/>
              </w:rPr>
              <w:instrText xml:space="preserve"> NUMPAGES  </w:instrText>
            </w:r>
            <w:r>
              <w:rPr>
                <w:bCs/>
              </w:rPr>
              <w:fldChar w:fldCharType="separate"/>
            </w:r>
            <w:r w:rsidR="00157A9C">
              <w:rPr>
                <w:bCs/>
                <w:noProof/>
              </w:rPr>
              <w:t>2</w:t>
            </w:r>
            <w:r>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59B0C" w14:textId="77777777" w:rsidR="00561E72" w:rsidRDefault="00561E72" w:rsidP="004833FC">
      <w:pPr>
        <w:spacing w:after="0" w:line="240" w:lineRule="auto"/>
      </w:pPr>
      <w:r>
        <w:separator/>
      </w:r>
    </w:p>
  </w:footnote>
  <w:footnote w:type="continuationSeparator" w:id="0">
    <w:p w14:paraId="0570CE39" w14:textId="77777777" w:rsidR="00561E72" w:rsidRDefault="00561E72" w:rsidP="004833FC">
      <w:pPr>
        <w:spacing w:after="0" w:line="240" w:lineRule="auto"/>
      </w:pPr>
      <w:r>
        <w:continuationSeparator/>
      </w:r>
    </w:p>
  </w:footnote>
  <w:footnote w:id="1">
    <w:p w14:paraId="7EA89E2F" w14:textId="2486591A" w:rsidR="0078234B" w:rsidRPr="0078234B" w:rsidRDefault="0078234B">
      <w:pPr>
        <w:pStyle w:val="FootnoteText"/>
        <w:rPr>
          <w:sz w:val="16"/>
          <w:szCs w:val="16"/>
        </w:rPr>
      </w:pPr>
      <w:r w:rsidRPr="00BF16A9">
        <w:rPr>
          <w:rStyle w:val="FootnoteReference"/>
          <w:sz w:val="16"/>
          <w:szCs w:val="16"/>
        </w:rPr>
        <w:footnoteRef/>
      </w:r>
      <w:r w:rsidRPr="00BF16A9">
        <w:rPr>
          <w:sz w:val="16"/>
          <w:szCs w:val="16"/>
        </w:rPr>
        <w:t xml:space="preserve"> Modificado por la </w:t>
      </w:r>
      <w:hyperlink r:id="rId1" w:history="1">
        <w:r w:rsidRPr="00BF16A9">
          <w:rPr>
            <w:rStyle w:val="Hyperlink"/>
            <w:sz w:val="16"/>
            <w:szCs w:val="16"/>
            <w:u w:val="none"/>
          </w:rPr>
          <w:t>Rec. 22-20</w:t>
        </w:r>
      </w:hyperlink>
      <w:r w:rsidRPr="00BF16A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B046" w14:textId="584FD80A" w:rsidR="00E37FC4" w:rsidRPr="00A32956" w:rsidRDefault="00157A9C" w:rsidP="00A31823">
    <w:pPr>
      <w:widowControl w:val="0"/>
      <w:tabs>
        <w:tab w:val="left" w:pos="5529"/>
      </w:tabs>
      <w:suppressAutoHyphens/>
      <w:autoSpaceDE w:val="0"/>
      <w:spacing w:after="0" w:line="240" w:lineRule="exact"/>
      <w:jc w:val="right"/>
      <w:rPr>
        <w:rFonts w:eastAsia="Times New Roman" w:cs="Times New Roman"/>
        <w:b/>
        <w:bCs/>
        <w:sz w:val="22"/>
        <w:szCs w:val="20"/>
      </w:rPr>
    </w:pPr>
    <w:r>
      <w:rPr>
        <w:rFonts w:eastAsia="Times New Roman" w:cs="Times New Roman"/>
        <w:b/>
        <w:bCs/>
        <w:szCs w:val="20"/>
      </w:rPr>
      <w:tab/>
    </w:r>
    <w:r w:rsidR="007B6905">
      <w:rPr>
        <w:rFonts w:eastAsia="Times New Roman" w:cs="Times New Roman"/>
        <w:b/>
        <w:bCs/>
        <w:szCs w:val="20"/>
      </w:rPr>
      <w:t xml:space="preserve">                 </w:t>
    </w:r>
    <w:r>
      <w:rPr>
        <w:rFonts w:eastAsia="Times New Roman" w:cs="Times New Roman"/>
        <w:b/>
        <w:bCs/>
        <w:szCs w:val="20"/>
      </w:rPr>
      <w:tab/>
      <w:t>Fecha límite: 15 de marzo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5746" w14:textId="6E008134" w:rsidR="00E37FC4" w:rsidRPr="00A32956" w:rsidRDefault="00E37FC4" w:rsidP="00A32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B3"/>
    <w:rsid w:val="000003C8"/>
    <w:rsid w:val="00025CCA"/>
    <w:rsid w:val="000B349C"/>
    <w:rsid w:val="000E0D36"/>
    <w:rsid w:val="000F7430"/>
    <w:rsid w:val="00126A87"/>
    <w:rsid w:val="00157A9C"/>
    <w:rsid w:val="00265173"/>
    <w:rsid w:val="00281B18"/>
    <w:rsid w:val="00282EE5"/>
    <w:rsid w:val="00330D59"/>
    <w:rsid w:val="003344CD"/>
    <w:rsid w:val="00340ED6"/>
    <w:rsid w:val="004609CF"/>
    <w:rsid w:val="004833FC"/>
    <w:rsid w:val="00503C45"/>
    <w:rsid w:val="00506B06"/>
    <w:rsid w:val="00510414"/>
    <w:rsid w:val="00521310"/>
    <w:rsid w:val="00561E72"/>
    <w:rsid w:val="00584331"/>
    <w:rsid w:val="00587EE5"/>
    <w:rsid w:val="005B1742"/>
    <w:rsid w:val="005E016E"/>
    <w:rsid w:val="005F1C51"/>
    <w:rsid w:val="005F3E23"/>
    <w:rsid w:val="006134A1"/>
    <w:rsid w:val="00631EB3"/>
    <w:rsid w:val="006B7C5A"/>
    <w:rsid w:val="006E5812"/>
    <w:rsid w:val="0070226C"/>
    <w:rsid w:val="00706358"/>
    <w:rsid w:val="00707485"/>
    <w:rsid w:val="00721610"/>
    <w:rsid w:val="0074715C"/>
    <w:rsid w:val="007813D6"/>
    <w:rsid w:val="0078234B"/>
    <w:rsid w:val="007B6905"/>
    <w:rsid w:val="007D783E"/>
    <w:rsid w:val="008B3B73"/>
    <w:rsid w:val="008E0AE3"/>
    <w:rsid w:val="008F2AB9"/>
    <w:rsid w:val="008F3B7B"/>
    <w:rsid w:val="00966719"/>
    <w:rsid w:val="009B7802"/>
    <w:rsid w:val="009B7F8C"/>
    <w:rsid w:val="00A1179F"/>
    <w:rsid w:val="00A31823"/>
    <w:rsid w:val="00A32956"/>
    <w:rsid w:val="00A476EA"/>
    <w:rsid w:val="00A953DE"/>
    <w:rsid w:val="00AF330D"/>
    <w:rsid w:val="00B61092"/>
    <w:rsid w:val="00BE1603"/>
    <w:rsid w:val="00BF16A9"/>
    <w:rsid w:val="00C35A8F"/>
    <w:rsid w:val="00C429FA"/>
    <w:rsid w:val="00C564A7"/>
    <w:rsid w:val="00C8516A"/>
    <w:rsid w:val="00C85204"/>
    <w:rsid w:val="00D113C4"/>
    <w:rsid w:val="00D83CDC"/>
    <w:rsid w:val="00DD3E62"/>
    <w:rsid w:val="00E341E1"/>
    <w:rsid w:val="00E37FC4"/>
    <w:rsid w:val="00E8716C"/>
    <w:rsid w:val="00EB33F7"/>
    <w:rsid w:val="00ED51F3"/>
    <w:rsid w:val="00F31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0BD9"/>
  <w15:docId w15:val="{5BF164C9-C97C-45E8-928A-8F2F31CB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833FC"/>
  </w:style>
  <w:style w:type="paragraph" w:styleId="Footer">
    <w:name w:val="footer"/>
    <w:basedOn w:val="Normal"/>
    <w:link w:val="FooterChar"/>
    <w:uiPriority w:val="99"/>
    <w:unhideWhenUsed/>
    <w:rsid w:val="004833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833FC"/>
  </w:style>
  <w:style w:type="paragraph" w:styleId="BalloonText">
    <w:name w:val="Balloon Text"/>
    <w:basedOn w:val="Normal"/>
    <w:link w:val="BalloonTextChar"/>
    <w:uiPriority w:val="99"/>
    <w:semiHidden/>
    <w:unhideWhenUsed/>
    <w:rsid w:val="0048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3FC"/>
    <w:rPr>
      <w:rFonts w:ascii="Tahoma" w:hAnsi="Tahoma" w:cs="Tahoma"/>
      <w:sz w:val="16"/>
      <w:szCs w:val="16"/>
    </w:rPr>
  </w:style>
  <w:style w:type="paragraph" w:styleId="ListParagraph">
    <w:name w:val="List Paragraph"/>
    <w:basedOn w:val="Normal"/>
    <w:uiPriority w:val="34"/>
    <w:qFormat/>
    <w:rsid w:val="00F310B6"/>
    <w:pPr>
      <w:spacing w:after="160" w:line="254" w:lineRule="auto"/>
      <w:ind w:left="720"/>
      <w:contextualSpacing/>
    </w:pPr>
    <w:rPr>
      <w:rFonts w:asciiTheme="minorHAnsi" w:hAnsiTheme="minorHAnsi"/>
      <w:sz w:val="22"/>
    </w:rPr>
  </w:style>
  <w:style w:type="character" w:styleId="Hyperlink">
    <w:name w:val="Hyperlink"/>
    <w:basedOn w:val="DefaultParagraphFont"/>
    <w:uiPriority w:val="99"/>
    <w:unhideWhenUsed/>
    <w:rsid w:val="00A476EA"/>
    <w:rPr>
      <w:color w:val="0000FF" w:themeColor="hyperlink"/>
      <w:u w:val="single"/>
    </w:rPr>
  </w:style>
  <w:style w:type="character" w:styleId="UnresolvedMention">
    <w:name w:val="Unresolved Mention"/>
    <w:basedOn w:val="DefaultParagraphFont"/>
    <w:uiPriority w:val="99"/>
    <w:semiHidden/>
    <w:unhideWhenUsed/>
    <w:rsid w:val="00A476EA"/>
    <w:rPr>
      <w:color w:val="605E5C"/>
      <w:shd w:val="clear" w:color="auto" w:fill="E1DFDD"/>
    </w:rPr>
  </w:style>
  <w:style w:type="paragraph" w:styleId="FootnoteText">
    <w:name w:val="footnote text"/>
    <w:basedOn w:val="Normal"/>
    <w:link w:val="FootnoteTextChar"/>
    <w:uiPriority w:val="99"/>
    <w:semiHidden/>
    <w:unhideWhenUsed/>
    <w:rsid w:val="0078234B"/>
    <w:pPr>
      <w:spacing w:after="0" w:line="240" w:lineRule="auto"/>
    </w:pPr>
    <w:rPr>
      <w:szCs w:val="20"/>
    </w:rPr>
  </w:style>
  <w:style w:type="character" w:customStyle="1" w:styleId="FootnoteTextChar">
    <w:name w:val="Footnote Text Char"/>
    <w:basedOn w:val="DefaultParagraphFont"/>
    <w:link w:val="FootnoteText"/>
    <w:uiPriority w:val="99"/>
    <w:semiHidden/>
    <w:rsid w:val="0078234B"/>
    <w:rPr>
      <w:szCs w:val="20"/>
    </w:rPr>
  </w:style>
  <w:style w:type="character" w:styleId="FootnoteReference">
    <w:name w:val="footnote reference"/>
    <w:basedOn w:val="DefaultParagraphFont"/>
    <w:uiPriority w:val="99"/>
    <w:semiHidden/>
    <w:unhideWhenUsed/>
    <w:rsid w:val="00782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87469">
      <w:bodyDiv w:val="1"/>
      <w:marLeft w:val="0"/>
      <w:marRight w:val="0"/>
      <w:marTop w:val="0"/>
      <w:marBottom w:val="0"/>
      <w:divBdr>
        <w:top w:val="none" w:sz="0" w:space="0" w:color="auto"/>
        <w:left w:val="none" w:sz="0" w:space="0" w:color="auto"/>
        <w:bottom w:val="none" w:sz="0" w:space="0" w:color="auto"/>
        <w:right w:val="none" w:sz="0" w:space="0" w:color="auto"/>
      </w:divBdr>
    </w:div>
    <w:div w:id="2066950330">
      <w:bodyDiv w:val="1"/>
      <w:marLeft w:val="0"/>
      <w:marRight w:val="0"/>
      <w:marTop w:val="0"/>
      <w:marBottom w:val="0"/>
      <w:divBdr>
        <w:top w:val="none" w:sz="0" w:space="0" w:color="auto"/>
        <w:left w:val="none" w:sz="0" w:space="0" w:color="auto"/>
        <w:bottom w:val="none" w:sz="0" w:space="0" w:color="auto"/>
        <w:right w:val="none" w:sz="0" w:space="0" w:color="auto"/>
      </w:divBdr>
    </w:div>
    <w:div w:id="2069183235">
      <w:bodyDiv w:val="1"/>
      <w:marLeft w:val="0"/>
      <w:marRight w:val="0"/>
      <w:marTop w:val="0"/>
      <w:marBottom w:val="0"/>
      <w:divBdr>
        <w:top w:val="none" w:sz="0" w:space="0" w:color="auto"/>
        <w:left w:val="none" w:sz="0" w:space="0" w:color="auto"/>
        <w:bottom w:val="none" w:sz="0" w:space="0" w:color="auto"/>
        <w:right w:val="none" w:sz="0" w:space="0" w:color="auto"/>
      </w:divBdr>
    </w:div>
    <w:div w:id="21172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cat.int/Documents/Recs/compendiopdf-s/2016-05-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ccat.int/Documents/Recs/compendiopdf-s/2022-20-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463</Words>
  <Characters>2551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Cheatle</dc:creator>
  <cp:lastModifiedBy>Author</cp:lastModifiedBy>
  <cp:revision>13</cp:revision>
  <cp:lastPrinted>2017-02-22T11:25:00Z</cp:lastPrinted>
  <dcterms:created xsi:type="dcterms:W3CDTF">2024-01-05T09:07:00Z</dcterms:created>
  <dcterms:modified xsi:type="dcterms:W3CDTF">2025-01-10T08:39:00Z</dcterms:modified>
</cp:coreProperties>
</file>