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9B6A" w14:textId="13EE594D" w:rsidR="00406706" w:rsidRPr="005324B6" w:rsidRDefault="00F32BFE" w:rsidP="006C64C0">
      <w:pPr>
        <w:jc w:val="center"/>
        <w:rPr>
          <w:rFonts w:ascii="Cambria" w:hAnsi="Cambria"/>
          <w:b/>
          <w:sz w:val="20"/>
          <w:szCs w:val="20"/>
        </w:rPr>
      </w:pPr>
      <w:r w:rsidRPr="005324B6">
        <w:rPr>
          <w:rFonts w:ascii="Cambria" w:hAnsi="Cambria"/>
          <w:b/>
          <w:sz w:val="20"/>
          <w:szCs w:val="20"/>
        </w:rPr>
        <w:t>Hoja de comprobación de datos de istiofóridos</w:t>
      </w:r>
    </w:p>
    <w:tbl>
      <w:tblPr>
        <w:tblW w:w="9779" w:type="dxa"/>
        <w:tblInd w:w="-426" w:type="dxa"/>
        <w:tblLook w:val="04A0" w:firstRow="1" w:lastRow="0" w:firstColumn="1" w:lastColumn="0" w:noHBand="0" w:noVBand="1"/>
      </w:tblPr>
      <w:tblGrid>
        <w:gridCol w:w="9779"/>
      </w:tblGrid>
      <w:tr w:rsidR="00406706" w:rsidRPr="005324B6" w14:paraId="1BF98FEF" w14:textId="77777777" w:rsidTr="001E5F2F">
        <w:trPr>
          <w:trHeight w:val="300"/>
        </w:trPr>
        <w:tc>
          <w:tcPr>
            <w:tcW w:w="9779" w:type="dxa"/>
            <w:tcBorders>
              <w:top w:val="nil"/>
              <w:left w:val="nil"/>
              <w:right w:val="nil"/>
            </w:tcBorders>
            <w:shd w:val="clear" w:color="auto" w:fill="auto"/>
            <w:noWrap/>
            <w:vAlign w:val="center"/>
            <w:hideMark/>
          </w:tcPr>
          <w:p w14:paraId="21462B58" w14:textId="38C866C4" w:rsidR="00406706" w:rsidRPr="005324B6" w:rsidRDefault="00406706" w:rsidP="006C64C0">
            <w:pPr>
              <w:rPr>
                <w:rFonts w:ascii="Cambria" w:eastAsia="Times New Roman" w:hAnsi="Cambria" w:cs="Times New Roman"/>
                <w:sz w:val="20"/>
                <w:szCs w:val="20"/>
              </w:rPr>
            </w:pPr>
            <w:r w:rsidRPr="005324B6">
              <w:rPr>
                <w:rFonts w:ascii="Cambria" w:hAnsi="Cambria"/>
                <w:b/>
                <w:sz w:val="20"/>
                <w:szCs w:val="20"/>
              </w:rPr>
              <w:t xml:space="preserve">Nombre de la </w:t>
            </w:r>
            <w:proofErr w:type="gramStart"/>
            <w:r w:rsidRPr="005324B6">
              <w:rPr>
                <w:rFonts w:ascii="Cambria" w:hAnsi="Cambria"/>
                <w:b/>
                <w:sz w:val="20"/>
                <w:szCs w:val="20"/>
              </w:rPr>
              <w:t>CPC:</w:t>
            </w:r>
            <w:r w:rsidR="005324B6" w:rsidRPr="005324B6">
              <w:rPr>
                <w:rFonts w:ascii="Cambria" w:hAnsi="Cambria"/>
                <w:b/>
                <w:sz w:val="20"/>
                <w:szCs w:val="20"/>
              </w:rPr>
              <w:t>_</w:t>
            </w:r>
            <w:proofErr w:type="gramEnd"/>
            <w:r w:rsidR="00FC7DDD" w:rsidRPr="009F3EA7">
              <w:rPr>
                <w:rFonts w:ascii="Cambria" w:eastAsia="Times New Roman" w:hAnsi="Cambria" w:cs="Times New Roman"/>
                <w:b/>
                <w:sz w:val="20"/>
                <w:szCs w:val="20"/>
              </w:rPr>
              <w:t xml:space="preserve"> ___________________</w:t>
            </w:r>
            <w:r w:rsidR="00FC7DDD">
              <w:rPr>
                <w:rFonts w:ascii="Cambria" w:eastAsia="Times New Roman" w:hAnsi="Cambria" w:cs="Times New Roman"/>
                <w:b/>
                <w:sz w:val="20"/>
                <w:szCs w:val="20"/>
              </w:rPr>
              <w:t>XXXXXXXXX (202</w:t>
            </w:r>
            <w:r w:rsidR="00692CDC">
              <w:rPr>
                <w:rFonts w:ascii="Cambria" w:eastAsia="Times New Roman" w:hAnsi="Cambria" w:cs="Times New Roman"/>
                <w:b/>
                <w:sz w:val="20"/>
                <w:szCs w:val="20"/>
              </w:rPr>
              <w:t>5</w:t>
            </w:r>
            <w:r w:rsidR="00FC7DDD">
              <w:rPr>
                <w:rFonts w:ascii="Cambria" w:eastAsia="Times New Roman" w:hAnsi="Cambria" w:cs="Times New Roman"/>
                <w:b/>
                <w:sz w:val="20"/>
                <w:szCs w:val="20"/>
              </w:rPr>
              <w:t>) _____</w:t>
            </w:r>
            <w:r w:rsidR="00FC7DDD" w:rsidRPr="009F3EA7">
              <w:rPr>
                <w:rFonts w:ascii="Cambria" w:eastAsia="Times New Roman" w:hAnsi="Cambria" w:cs="Times New Roman"/>
                <w:b/>
                <w:sz w:val="20"/>
                <w:szCs w:val="20"/>
              </w:rPr>
              <w:t>________________________________________________</w:t>
            </w:r>
          </w:p>
        </w:tc>
      </w:tr>
      <w:tr w:rsidR="00406706" w:rsidRPr="005324B6" w14:paraId="189A96B4" w14:textId="77777777" w:rsidTr="001E5F2F">
        <w:trPr>
          <w:trHeight w:val="470"/>
        </w:trPr>
        <w:tc>
          <w:tcPr>
            <w:tcW w:w="9779" w:type="dxa"/>
            <w:tcBorders>
              <w:top w:val="nil"/>
              <w:left w:val="nil"/>
              <w:right w:val="nil"/>
            </w:tcBorders>
            <w:shd w:val="clear" w:color="auto" w:fill="auto"/>
            <w:vAlign w:val="center"/>
            <w:hideMark/>
          </w:tcPr>
          <w:p w14:paraId="0D480C22" w14:textId="77777777" w:rsidR="005324B6" w:rsidRPr="005324B6" w:rsidRDefault="00406706" w:rsidP="005324B6">
            <w:pPr>
              <w:jc w:val="both"/>
              <w:rPr>
                <w:rFonts w:ascii="Cambria" w:hAnsi="Cambria"/>
                <w:b/>
                <w:bCs/>
                <w:color w:val="000000" w:themeColor="text1"/>
                <w:sz w:val="20"/>
                <w:szCs w:val="20"/>
              </w:rPr>
            </w:pPr>
            <w:r w:rsidRPr="005324B6">
              <w:rPr>
                <w:rFonts w:ascii="Cambria" w:hAnsi="Cambria"/>
                <w:color w:val="000000"/>
                <w:sz w:val="20"/>
                <w:szCs w:val="20"/>
              </w:rPr>
              <w:t>Nota: cada requisito de ICCAT debe implementarse de un modo legalmente vinculante. Solicitar únicamente a los pescadores que implementen las medidas no debería considerarse como una implementación</w:t>
            </w:r>
            <w:r w:rsidR="005324B6" w:rsidRPr="005324B6">
              <w:rPr>
                <w:rFonts w:ascii="Cambria" w:hAnsi="Cambria"/>
                <w:b/>
                <w:bCs/>
                <w:color w:val="000000" w:themeColor="text1"/>
                <w:sz w:val="20"/>
                <w:szCs w:val="20"/>
              </w:rPr>
              <w:t>, excepto cuando la disposición de ICCAT no sea vinculante.</w:t>
            </w:r>
          </w:p>
          <w:p w14:paraId="25CE51BA" w14:textId="77777777" w:rsidR="005324B6" w:rsidRPr="005324B6" w:rsidRDefault="005324B6" w:rsidP="005324B6">
            <w:pPr>
              <w:jc w:val="both"/>
              <w:rPr>
                <w:rFonts w:ascii="Cambria" w:eastAsia="Times New Roman" w:hAnsi="Cambria" w:cs="Calibri"/>
                <w:b/>
                <w:bCs/>
                <w:color w:val="000000" w:themeColor="text1"/>
                <w:sz w:val="20"/>
                <w:szCs w:val="20"/>
              </w:rPr>
            </w:pPr>
            <w:r w:rsidRPr="005324B6">
              <w:rPr>
                <w:rFonts w:ascii="Cambria" w:hAnsi="Cambria"/>
                <w:b/>
                <w:bCs/>
                <w:color w:val="000000" w:themeColor="text1"/>
                <w:sz w:val="20"/>
                <w:szCs w:val="20"/>
              </w:rPr>
              <w:t>Cabe destacar que "No aplicable" o "N/A" sólo puede utilizarse como respuesta cuando se ofrece como opción en la columna Estado de implementación.</w:t>
            </w:r>
          </w:p>
          <w:p w14:paraId="501389CE" w14:textId="77220BE2" w:rsidR="00406706" w:rsidRPr="005324B6" w:rsidRDefault="00406706" w:rsidP="006C64C0">
            <w:pPr>
              <w:jc w:val="both"/>
              <w:rPr>
                <w:rFonts w:ascii="Cambria" w:eastAsia="Times New Roman" w:hAnsi="Cambria" w:cs="Calibri"/>
                <w:color w:val="000000"/>
                <w:sz w:val="20"/>
                <w:szCs w:val="20"/>
              </w:rPr>
            </w:pPr>
          </w:p>
        </w:tc>
      </w:tr>
    </w:tbl>
    <w:tbl>
      <w:tblPr>
        <w:tblStyle w:val="TableGrid1"/>
        <w:tblW w:w="10201" w:type="dxa"/>
        <w:jc w:val="center"/>
        <w:tblLook w:val="04A0" w:firstRow="1" w:lastRow="0" w:firstColumn="1" w:lastColumn="0" w:noHBand="0" w:noVBand="1"/>
      </w:tblPr>
      <w:tblGrid>
        <w:gridCol w:w="846"/>
        <w:gridCol w:w="984"/>
        <w:gridCol w:w="2772"/>
        <w:gridCol w:w="1676"/>
        <w:gridCol w:w="1666"/>
        <w:gridCol w:w="2257"/>
      </w:tblGrid>
      <w:tr w:rsidR="0027072D" w:rsidRPr="005324B6" w14:paraId="356DD60A" w14:textId="77777777" w:rsidTr="005324B6">
        <w:trPr>
          <w:tblHeader/>
          <w:jc w:val="center"/>
        </w:trPr>
        <w:tc>
          <w:tcPr>
            <w:tcW w:w="846" w:type="dxa"/>
            <w:shd w:val="clear" w:color="auto" w:fill="FFFFFF" w:themeFill="background1"/>
            <w:vAlign w:val="center"/>
          </w:tcPr>
          <w:p w14:paraId="3ADB1A30" w14:textId="77777777" w:rsidR="00406706" w:rsidRPr="005324B6" w:rsidRDefault="00406706" w:rsidP="006C64C0">
            <w:pPr>
              <w:rPr>
                <w:rFonts w:eastAsia="Calibri" w:cs="Calibri"/>
                <w:b/>
                <w:bCs/>
                <w:i/>
                <w:color w:val="000000"/>
                <w:szCs w:val="20"/>
              </w:rPr>
            </w:pPr>
            <w:r w:rsidRPr="005324B6">
              <w:rPr>
                <w:b/>
                <w:bCs/>
                <w:i/>
                <w:color w:val="000000"/>
                <w:szCs w:val="20"/>
              </w:rPr>
              <w:t>Rec. #</w:t>
            </w:r>
          </w:p>
        </w:tc>
        <w:tc>
          <w:tcPr>
            <w:tcW w:w="984" w:type="dxa"/>
            <w:shd w:val="clear" w:color="auto" w:fill="FFFFFF" w:themeFill="background1"/>
            <w:vAlign w:val="center"/>
          </w:tcPr>
          <w:p w14:paraId="02887BC8" w14:textId="77777777" w:rsidR="00406706" w:rsidRPr="005324B6" w:rsidRDefault="00406706" w:rsidP="006C64C0">
            <w:pPr>
              <w:jc w:val="center"/>
              <w:rPr>
                <w:rFonts w:eastAsia="Calibri" w:cs="Calibri"/>
                <w:b/>
                <w:bCs/>
                <w:i/>
                <w:color w:val="000000"/>
                <w:szCs w:val="20"/>
              </w:rPr>
            </w:pPr>
            <w:r w:rsidRPr="005324B6">
              <w:rPr>
                <w:b/>
                <w:bCs/>
                <w:i/>
                <w:color w:val="000000"/>
                <w:szCs w:val="20"/>
              </w:rPr>
              <w:t>Párr. #</w:t>
            </w:r>
          </w:p>
        </w:tc>
        <w:tc>
          <w:tcPr>
            <w:tcW w:w="2772" w:type="dxa"/>
            <w:shd w:val="clear" w:color="auto" w:fill="FFFFFF" w:themeFill="background1"/>
            <w:vAlign w:val="center"/>
          </w:tcPr>
          <w:p w14:paraId="4901610D" w14:textId="77777777" w:rsidR="00406706" w:rsidRPr="005324B6" w:rsidRDefault="00406706" w:rsidP="006C64C0">
            <w:pPr>
              <w:jc w:val="center"/>
              <w:rPr>
                <w:rFonts w:eastAsia="Calibri" w:cs="Calibri"/>
                <w:b/>
                <w:bCs/>
                <w:i/>
                <w:color w:val="000000"/>
                <w:szCs w:val="20"/>
              </w:rPr>
            </w:pPr>
            <w:r w:rsidRPr="005324B6">
              <w:rPr>
                <w:b/>
                <w:bCs/>
                <w:i/>
                <w:color w:val="000000"/>
                <w:szCs w:val="20"/>
              </w:rPr>
              <w:t>Requisito</w:t>
            </w:r>
          </w:p>
        </w:tc>
        <w:tc>
          <w:tcPr>
            <w:tcW w:w="1676" w:type="dxa"/>
            <w:shd w:val="clear" w:color="auto" w:fill="FFFFFF" w:themeFill="background1"/>
            <w:vAlign w:val="center"/>
          </w:tcPr>
          <w:p w14:paraId="54F50ECF" w14:textId="77777777" w:rsidR="00406706" w:rsidRPr="005324B6" w:rsidRDefault="00406706" w:rsidP="006C64C0">
            <w:pPr>
              <w:jc w:val="center"/>
              <w:rPr>
                <w:rFonts w:eastAsia="Calibri" w:cs="Calibri"/>
                <w:b/>
                <w:bCs/>
                <w:i/>
                <w:color w:val="000000"/>
                <w:szCs w:val="20"/>
              </w:rPr>
            </w:pPr>
            <w:r w:rsidRPr="005324B6">
              <w:rPr>
                <w:b/>
                <w:bCs/>
                <w:i/>
                <w:color w:val="000000"/>
                <w:szCs w:val="20"/>
              </w:rPr>
              <w:t>Estado de implementación</w:t>
            </w:r>
          </w:p>
        </w:tc>
        <w:tc>
          <w:tcPr>
            <w:tcW w:w="1666" w:type="dxa"/>
            <w:shd w:val="clear" w:color="auto" w:fill="FFFFFF" w:themeFill="background1"/>
          </w:tcPr>
          <w:p w14:paraId="5845F8EF" w14:textId="79801232" w:rsidR="00406706" w:rsidRPr="005324B6" w:rsidRDefault="00406706" w:rsidP="003E4D0E">
            <w:pPr>
              <w:jc w:val="center"/>
              <w:rPr>
                <w:rFonts w:eastAsia="Calibri" w:cs="Calibri"/>
                <w:b/>
                <w:bCs/>
                <w:i/>
                <w:color w:val="000000"/>
                <w:szCs w:val="20"/>
              </w:rPr>
            </w:pPr>
            <w:r w:rsidRPr="005324B6">
              <w:rPr>
                <w:b/>
                <w:bCs/>
                <w:i/>
                <w:color w:val="000000"/>
                <w:szCs w:val="20"/>
              </w:rPr>
              <w:t xml:space="preserve">Leyes o reglamentos internos pertinentes (si procede, incluir textos, referencias o enlaces hacia el punto en que se encuentra la información) </w:t>
            </w:r>
          </w:p>
        </w:tc>
        <w:tc>
          <w:tcPr>
            <w:tcW w:w="2257" w:type="dxa"/>
            <w:shd w:val="clear" w:color="auto" w:fill="FFFFFF" w:themeFill="background1"/>
            <w:vAlign w:val="center"/>
          </w:tcPr>
          <w:p w14:paraId="0F6BCB95" w14:textId="77777777" w:rsidR="00406706" w:rsidRPr="005324B6" w:rsidRDefault="00406706" w:rsidP="006C64C0">
            <w:pPr>
              <w:jc w:val="center"/>
              <w:rPr>
                <w:rFonts w:eastAsia="Calibri" w:cs="Calibri"/>
                <w:b/>
                <w:bCs/>
                <w:i/>
                <w:color w:val="000000"/>
                <w:szCs w:val="20"/>
              </w:rPr>
            </w:pPr>
            <w:r w:rsidRPr="005324B6">
              <w:rPr>
                <w:b/>
                <w:bCs/>
                <w:i/>
                <w:color w:val="000000"/>
                <w:szCs w:val="20"/>
              </w:rPr>
              <w:t>Notas/explicaciones</w:t>
            </w:r>
          </w:p>
        </w:tc>
      </w:tr>
      <w:tr w:rsidR="0027072D" w:rsidRPr="005324B6" w14:paraId="3E8880AD" w14:textId="77777777" w:rsidTr="005324B6">
        <w:trPr>
          <w:jc w:val="center"/>
        </w:trPr>
        <w:tc>
          <w:tcPr>
            <w:tcW w:w="846" w:type="dxa"/>
            <w:shd w:val="clear" w:color="auto" w:fill="FFFFFF" w:themeFill="background1"/>
          </w:tcPr>
          <w:p w14:paraId="51B91F57" w14:textId="5849DE4C" w:rsidR="00406706" w:rsidRPr="005324B6" w:rsidRDefault="00BB5585" w:rsidP="006C64C0">
            <w:pPr>
              <w:rPr>
                <w:rFonts w:eastAsia="Calibri" w:cs="Times New Roman"/>
                <w:szCs w:val="20"/>
              </w:rPr>
            </w:pPr>
            <w:r w:rsidRPr="005324B6">
              <w:rPr>
                <w:szCs w:val="20"/>
              </w:rPr>
              <w:t>19-05</w:t>
            </w:r>
          </w:p>
        </w:tc>
        <w:tc>
          <w:tcPr>
            <w:tcW w:w="984" w:type="dxa"/>
            <w:shd w:val="clear" w:color="auto" w:fill="FFFFFF" w:themeFill="background1"/>
          </w:tcPr>
          <w:p w14:paraId="45F4210D" w14:textId="63DBD0A0" w:rsidR="00406706" w:rsidRPr="005324B6" w:rsidRDefault="00BB5585" w:rsidP="006C64C0">
            <w:pPr>
              <w:jc w:val="center"/>
              <w:rPr>
                <w:rFonts w:eastAsia="Calibri" w:cs="Times New Roman"/>
                <w:szCs w:val="20"/>
              </w:rPr>
            </w:pPr>
            <w:r w:rsidRPr="005324B6">
              <w:rPr>
                <w:szCs w:val="20"/>
              </w:rPr>
              <w:t>2</w:t>
            </w:r>
          </w:p>
        </w:tc>
        <w:tc>
          <w:tcPr>
            <w:tcW w:w="2772" w:type="dxa"/>
            <w:shd w:val="clear" w:color="auto" w:fill="FFFFFF" w:themeFill="background1"/>
            <w:vAlign w:val="center"/>
          </w:tcPr>
          <w:p w14:paraId="41A4BE66" w14:textId="77777777" w:rsidR="00406706" w:rsidRPr="005324B6" w:rsidRDefault="00406706" w:rsidP="006C64C0">
            <w:pPr>
              <w:jc w:val="both"/>
              <w:rPr>
                <w:rFonts w:eastAsia="Calibri" w:cs="Times New Roman"/>
                <w:szCs w:val="20"/>
              </w:rPr>
            </w:pPr>
            <w:r w:rsidRPr="005324B6">
              <w:rPr>
                <w:szCs w:val="20"/>
              </w:rPr>
              <w:t xml:space="preserve">Límites de desembarques - </w:t>
            </w:r>
          </w:p>
          <w:p w14:paraId="68291E40" w14:textId="188016C4" w:rsidR="00406706" w:rsidRPr="005324B6" w:rsidRDefault="00406706" w:rsidP="006C64C0">
            <w:pPr>
              <w:jc w:val="both"/>
              <w:rPr>
                <w:rFonts w:eastAsia="Calibri" w:cs="Times New Roman"/>
                <w:szCs w:val="20"/>
              </w:rPr>
            </w:pPr>
            <w:r w:rsidRPr="005324B6">
              <w:rPr>
                <w:szCs w:val="20"/>
              </w:rPr>
              <w:t>Límites de desembarques de aguja azul.  En el párrafo 2 se establecen límites de desembarques específicos para algunas CPC y un límite de desembarque generalmente aplicable a todas las demás CPC.</w:t>
            </w:r>
          </w:p>
          <w:p w14:paraId="0C7A7D3B" w14:textId="77777777" w:rsidR="00406706" w:rsidRPr="005324B6" w:rsidRDefault="00406706" w:rsidP="006C64C0">
            <w:pPr>
              <w:jc w:val="both"/>
              <w:rPr>
                <w:rFonts w:eastAsia="Calibri" w:cs="Times New Roman"/>
                <w:szCs w:val="20"/>
              </w:rPr>
            </w:pPr>
            <w:r w:rsidRPr="005324B6">
              <w:rPr>
                <w:szCs w:val="20"/>
              </w:rPr>
              <w:t xml:space="preserve"> </w:t>
            </w:r>
          </w:p>
          <w:p w14:paraId="5222FD33" w14:textId="0C6AF821" w:rsidR="00406706" w:rsidRPr="005324B6" w:rsidRDefault="00406706" w:rsidP="006C64C0">
            <w:pPr>
              <w:jc w:val="both"/>
              <w:rPr>
                <w:rFonts w:eastAsia="Calibri" w:cs="Times New Roman"/>
                <w:szCs w:val="20"/>
              </w:rPr>
            </w:pPr>
            <w:r w:rsidRPr="005324B6">
              <w:rPr>
                <w:szCs w:val="20"/>
              </w:rPr>
              <w:t xml:space="preserve">¿Se ciñen los desembarques totales de aguja azul de su CPC (de todas las pesquerías, lo que incluye pesquerías comerciales, de recreo, deportivas, artesanales y de subsistencia) al límite aplicable con arreglo al párrafo 2 o, en el caso de una CPC con un límite de desembarques específico, se ciñen al límite de desembarques ajustado de dicha CPC establecido en la tabla de cumplimiento de marlines pertinente? </w:t>
            </w:r>
          </w:p>
        </w:tc>
        <w:tc>
          <w:tcPr>
            <w:tcW w:w="1676" w:type="dxa"/>
            <w:shd w:val="clear" w:color="auto" w:fill="FFFFFF" w:themeFill="background1"/>
          </w:tcPr>
          <w:p w14:paraId="23587348" w14:textId="77777777" w:rsidR="00406706" w:rsidRPr="005324B6" w:rsidRDefault="00406706" w:rsidP="006C64C0">
            <w:pPr>
              <w:jc w:val="both"/>
              <w:rPr>
                <w:rFonts w:eastAsia="Calibri" w:cs="Times New Roman"/>
                <w:szCs w:val="20"/>
              </w:rPr>
            </w:pPr>
            <w:r w:rsidRPr="005324B6">
              <w:rPr>
                <w:szCs w:val="20"/>
              </w:rPr>
              <w:t>Sí o No</w:t>
            </w:r>
          </w:p>
        </w:tc>
        <w:tc>
          <w:tcPr>
            <w:tcW w:w="1666" w:type="dxa"/>
            <w:shd w:val="clear" w:color="auto" w:fill="FFFFFF" w:themeFill="background1"/>
          </w:tcPr>
          <w:p w14:paraId="134B5E43" w14:textId="77777777" w:rsidR="00406706" w:rsidRPr="005324B6" w:rsidRDefault="00406706" w:rsidP="006C64C0">
            <w:pPr>
              <w:jc w:val="both"/>
              <w:rPr>
                <w:rFonts w:eastAsia="Calibri" w:cs="Times New Roman"/>
                <w:szCs w:val="20"/>
              </w:rPr>
            </w:pPr>
          </w:p>
        </w:tc>
        <w:tc>
          <w:tcPr>
            <w:tcW w:w="2257" w:type="dxa"/>
            <w:shd w:val="clear" w:color="auto" w:fill="FFFFFF" w:themeFill="background1"/>
          </w:tcPr>
          <w:p w14:paraId="4D6BE04B" w14:textId="7C839D81" w:rsidR="00406706" w:rsidRPr="005324B6" w:rsidRDefault="00406706" w:rsidP="006C64C0">
            <w:pPr>
              <w:jc w:val="both"/>
              <w:rPr>
                <w:rFonts w:eastAsia="Calibri" w:cs="Times New Roman"/>
                <w:szCs w:val="20"/>
              </w:rPr>
            </w:pPr>
            <w:r w:rsidRPr="005324B6">
              <w:rPr>
                <w:szCs w:val="20"/>
              </w:rPr>
              <w:t>En caso negativo, le ruego indique los desembarques totales y explique las acciones que se están emprendiendo para garantizar que los desembarques no superen el límite ICCAT o el límite ajustado aplicado a la CPC (N/A no es una respuesta aceptable)</w:t>
            </w:r>
            <w:r w:rsidR="00D3217D" w:rsidRPr="005324B6">
              <w:rPr>
                <w:szCs w:val="20"/>
              </w:rPr>
              <w:t>.</w:t>
            </w:r>
          </w:p>
        </w:tc>
      </w:tr>
      <w:tr w:rsidR="0027072D" w:rsidRPr="005324B6" w14:paraId="7869B64A" w14:textId="77777777" w:rsidTr="005324B6">
        <w:trPr>
          <w:jc w:val="center"/>
        </w:trPr>
        <w:tc>
          <w:tcPr>
            <w:tcW w:w="846" w:type="dxa"/>
            <w:shd w:val="clear" w:color="auto" w:fill="FFFFFF" w:themeFill="background1"/>
          </w:tcPr>
          <w:p w14:paraId="15BD481D" w14:textId="060B3785" w:rsidR="00406706" w:rsidRPr="005324B6" w:rsidRDefault="00BB5585" w:rsidP="006C64C0">
            <w:pPr>
              <w:rPr>
                <w:rFonts w:eastAsia="Calibri" w:cs="Times New Roman"/>
                <w:szCs w:val="20"/>
              </w:rPr>
            </w:pPr>
            <w:r w:rsidRPr="005324B6">
              <w:rPr>
                <w:szCs w:val="20"/>
              </w:rPr>
              <w:t>19-05</w:t>
            </w:r>
          </w:p>
        </w:tc>
        <w:tc>
          <w:tcPr>
            <w:tcW w:w="984" w:type="dxa"/>
            <w:shd w:val="clear" w:color="auto" w:fill="FFFFFF" w:themeFill="background1"/>
          </w:tcPr>
          <w:p w14:paraId="19843D28" w14:textId="02DF88A5" w:rsidR="00406706" w:rsidRPr="005324B6" w:rsidRDefault="00BB5585" w:rsidP="006C64C0">
            <w:pPr>
              <w:jc w:val="center"/>
              <w:rPr>
                <w:rFonts w:eastAsia="Calibri" w:cs="Times New Roman"/>
                <w:szCs w:val="20"/>
              </w:rPr>
            </w:pPr>
            <w:r w:rsidRPr="005324B6">
              <w:rPr>
                <w:szCs w:val="20"/>
              </w:rPr>
              <w:t>2</w:t>
            </w:r>
          </w:p>
        </w:tc>
        <w:tc>
          <w:tcPr>
            <w:tcW w:w="2772" w:type="dxa"/>
            <w:shd w:val="clear" w:color="auto" w:fill="FFFFFF" w:themeFill="background1"/>
            <w:vAlign w:val="center"/>
          </w:tcPr>
          <w:p w14:paraId="012AD8FD" w14:textId="79D75F40" w:rsidR="00406706" w:rsidRPr="005324B6" w:rsidRDefault="00406706" w:rsidP="006C64C0">
            <w:pPr>
              <w:rPr>
                <w:rFonts w:eastAsia="Calibri" w:cs="Times New Roman"/>
                <w:szCs w:val="20"/>
              </w:rPr>
            </w:pPr>
            <w:r w:rsidRPr="005324B6">
              <w:rPr>
                <w:szCs w:val="20"/>
              </w:rPr>
              <w:t>Límites de desembarques combinados de aguja blanca/marlín peto.  En el párrafo 2 se establecen límites de desembarques específicos para algunas CPC y un límite de desembarque generalmente aplicable a todas las demás CPC.</w:t>
            </w:r>
          </w:p>
          <w:p w14:paraId="63D310E3" w14:textId="77777777" w:rsidR="00406706" w:rsidRPr="005324B6" w:rsidRDefault="00406706" w:rsidP="006C64C0">
            <w:pPr>
              <w:rPr>
                <w:rFonts w:eastAsia="Calibri" w:cs="Times New Roman"/>
                <w:szCs w:val="20"/>
              </w:rPr>
            </w:pPr>
            <w:r w:rsidRPr="005324B6">
              <w:rPr>
                <w:szCs w:val="20"/>
              </w:rPr>
              <w:t xml:space="preserve"> </w:t>
            </w:r>
          </w:p>
          <w:p w14:paraId="333BD066" w14:textId="5098CA36" w:rsidR="00406706" w:rsidRPr="005324B6" w:rsidRDefault="00406706" w:rsidP="006C64C0">
            <w:pPr>
              <w:rPr>
                <w:rFonts w:eastAsia="Calibri" w:cs="Times New Roman"/>
                <w:szCs w:val="20"/>
              </w:rPr>
            </w:pPr>
            <w:r w:rsidRPr="005324B6">
              <w:rPr>
                <w:szCs w:val="20"/>
              </w:rPr>
              <w:t xml:space="preserve">¿Se ciñen los desembarques totales de aguja </w:t>
            </w:r>
            <w:r w:rsidRPr="005324B6">
              <w:rPr>
                <w:szCs w:val="20"/>
              </w:rPr>
              <w:lastRenderedPageBreak/>
              <w:t>blanca/marlín peto de su CPC (de todas las pesquerías, lo que incluye pesquerías comerciales, de recreo, deportivas, artesanales y de subsistencia) al límite aplicable con arreglo al párrafo 2 (o en el caso de una CPC con un límite de desembarques específico, se ciñen al límite de desembarques ajustado de dicha CPC establecido en la tabla de cumplimiento de marlines pertinente)?</w:t>
            </w:r>
          </w:p>
        </w:tc>
        <w:tc>
          <w:tcPr>
            <w:tcW w:w="1676" w:type="dxa"/>
            <w:shd w:val="clear" w:color="auto" w:fill="FFFFFF" w:themeFill="background1"/>
          </w:tcPr>
          <w:p w14:paraId="18B6A8A2" w14:textId="77777777" w:rsidR="00406706" w:rsidRPr="005324B6" w:rsidRDefault="00406706" w:rsidP="006C64C0">
            <w:pPr>
              <w:jc w:val="center"/>
              <w:rPr>
                <w:rFonts w:eastAsia="Calibri" w:cs="Times New Roman"/>
                <w:szCs w:val="20"/>
              </w:rPr>
            </w:pPr>
            <w:r w:rsidRPr="005324B6">
              <w:rPr>
                <w:szCs w:val="20"/>
              </w:rPr>
              <w:lastRenderedPageBreak/>
              <w:t>Sí o No</w:t>
            </w:r>
          </w:p>
        </w:tc>
        <w:tc>
          <w:tcPr>
            <w:tcW w:w="1666" w:type="dxa"/>
            <w:shd w:val="clear" w:color="auto" w:fill="FFFFFF" w:themeFill="background1"/>
          </w:tcPr>
          <w:p w14:paraId="326FFE95" w14:textId="77777777" w:rsidR="00406706" w:rsidRPr="005324B6" w:rsidRDefault="00406706" w:rsidP="006C64C0">
            <w:pPr>
              <w:rPr>
                <w:rFonts w:eastAsia="Calibri" w:cs="Calibri"/>
                <w:color w:val="000000"/>
                <w:szCs w:val="20"/>
                <w:lang w:val="en-IE"/>
              </w:rPr>
            </w:pPr>
          </w:p>
        </w:tc>
        <w:tc>
          <w:tcPr>
            <w:tcW w:w="2257" w:type="dxa"/>
            <w:shd w:val="clear" w:color="auto" w:fill="FFFFFF" w:themeFill="background1"/>
          </w:tcPr>
          <w:p w14:paraId="0D8668A8" w14:textId="26BE9B47" w:rsidR="00406706" w:rsidRPr="005324B6" w:rsidRDefault="00406706" w:rsidP="006C64C0">
            <w:pPr>
              <w:rPr>
                <w:rFonts w:eastAsia="Calibri" w:cs="Calibri"/>
                <w:color w:val="000000"/>
                <w:szCs w:val="20"/>
              </w:rPr>
            </w:pPr>
            <w:r w:rsidRPr="005324B6">
              <w:rPr>
                <w:color w:val="000000"/>
                <w:szCs w:val="20"/>
              </w:rPr>
              <w:t xml:space="preserve">En caso negativo, le ruego indique los desembarques totales y explique las acciones que se están emprendiendo para garantizar que los desembarques no superen el límite ICCAT o el límite ajustado aplicado a la CPC (N/A </w:t>
            </w:r>
            <w:r w:rsidRPr="005324B6">
              <w:rPr>
                <w:color w:val="000000"/>
                <w:szCs w:val="20"/>
              </w:rPr>
              <w:lastRenderedPageBreak/>
              <w:t>no es una respuesta aceptable)</w:t>
            </w:r>
            <w:r w:rsidR="001829F9" w:rsidRPr="005324B6">
              <w:rPr>
                <w:color w:val="000000"/>
                <w:szCs w:val="20"/>
              </w:rPr>
              <w:t>.</w:t>
            </w:r>
          </w:p>
        </w:tc>
      </w:tr>
      <w:tr w:rsidR="0027072D" w:rsidRPr="005324B6" w14:paraId="6AED2F6E" w14:textId="77777777" w:rsidTr="005324B6">
        <w:trPr>
          <w:jc w:val="center"/>
        </w:trPr>
        <w:tc>
          <w:tcPr>
            <w:tcW w:w="846" w:type="dxa"/>
            <w:shd w:val="clear" w:color="auto" w:fill="FFFFFF" w:themeFill="background1"/>
          </w:tcPr>
          <w:p w14:paraId="0A833D1B" w14:textId="73D54E8C" w:rsidR="00406706" w:rsidRPr="005324B6" w:rsidRDefault="00533140" w:rsidP="006C64C0">
            <w:pPr>
              <w:rPr>
                <w:rFonts w:eastAsia="Calibri" w:cs="Times New Roman"/>
                <w:szCs w:val="20"/>
              </w:rPr>
            </w:pPr>
            <w:bookmarkStart w:id="0" w:name="_Hlk64881195"/>
            <w:r w:rsidRPr="005324B6">
              <w:rPr>
                <w:szCs w:val="20"/>
              </w:rPr>
              <w:lastRenderedPageBreak/>
              <w:t>19-05</w:t>
            </w:r>
          </w:p>
        </w:tc>
        <w:tc>
          <w:tcPr>
            <w:tcW w:w="984" w:type="dxa"/>
            <w:shd w:val="clear" w:color="auto" w:fill="FFFFFF" w:themeFill="background1"/>
          </w:tcPr>
          <w:p w14:paraId="67CBF0F9" w14:textId="5489DD22" w:rsidR="00406706" w:rsidRPr="005324B6" w:rsidRDefault="00BB5585" w:rsidP="006C64C0">
            <w:pPr>
              <w:jc w:val="center"/>
              <w:rPr>
                <w:rFonts w:eastAsia="Calibri" w:cs="Times New Roman"/>
                <w:szCs w:val="20"/>
              </w:rPr>
            </w:pPr>
            <w:r w:rsidRPr="005324B6">
              <w:rPr>
                <w:szCs w:val="20"/>
              </w:rPr>
              <w:t>4</w:t>
            </w:r>
          </w:p>
        </w:tc>
        <w:tc>
          <w:tcPr>
            <w:tcW w:w="2772" w:type="dxa"/>
            <w:shd w:val="clear" w:color="auto" w:fill="FFFFFF" w:themeFill="background1"/>
            <w:vAlign w:val="center"/>
          </w:tcPr>
          <w:p w14:paraId="4A802212" w14:textId="4226FF67" w:rsidR="00BB5585" w:rsidRPr="005324B6" w:rsidRDefault="00406706" w:rsidP="006C64C0">
            <w:pPr>
              <w:pBdr>
                <w:top w:val="nil"/>
                <w:left w:val="nil"/>
                <w:bottom w:val="nil"/>
                <w:right w:val="nil"/>
                <w:between w:val="nil"/>
              </w:pBdr>
              <w:jc w:val="both"/>
              <w:rPr>
                <w:rFonts w:eastAsia="Calibri" w:cs="Times New Roman"/>
                <w:szCs w:val="20"/>
              </w:rPr>
            </w:pPr>
            <w:r w:rsidRPr="005324B6">
              <w:rPr>
                <w:szCs w:val="20"/>
              </w:rPr>
              <w:t>En la medida de lo posible, las CPC requerirán a los palangreros pelágicos y cerqueros que enarbolan su pabellón que liberen sin demora los ejemplares de aguja azul y aguja blanca/marlín peto que estén vivos en la virada, prestando la debida consideración a la seguridad de los miembros de la tripulación, de tal forma que se les cause el menor daño posible y que se maximicen sus posibilidades de supervivencia tras la liberación.</w:t>
            </w:r>
          </w:p>
          <w:p w14:paraId="15E87B31" w14:textId="30A7F0A5" w:rsidR="00406706" w:rsidRPr="005324B6" w:rsidRDefault="00406706" w:rsidP="006C64C0">
            <w:pPr>
              <w:rPr>
                <w:rFonts w:eastAsia="Calibri" w:cs="Times New Roman"/>
                <w:szCs w:val="20"/>
                <w:lang w:val="es-ES_tradnl"/>
              </w:rPr>
            </w:pPr>
          </w:p>
        </w:tc>
        <w:tc>
          <w:tcPr>
            <w:tcW w:w="1676" w:type="dxa"/>
            <w:shd w:val="clear" w:color="auto" w:fill="FFFFFF" w:themeFill="background1"/>
          </w:tcPr>
          <w:p w14:paraId="12CACE83" w14:textId="77777777" w:rsidR="00406706" w:rsidRPr="005324B6" w:rsidRDefault="00406706" w:rsidP="006C64C0">
            <w:pPr>
              <w:jc w:val="center"/>
              <w:rPr>
                <w:rFonts w:eastAsia="Calibri" w:cs="Times New Roman"/>
                <w:szCs w:val="20"/>
              </w:rPr>
            </w:pPr>
            <w:r w:rsidRPr="005324B6">
              <w:rPr>
                <w:color w:val="000000"/>
                <w:szCs w:val="20"/>
              </w:rPr>
              <w:t>Sí o</w:t>
            </w:r>
            <w:r w:rsidRPr="005324B6">
              <w:rPr>
                <w:color w:val="000000"/>
                <w:szCs w:val="20"/>
              </w:rPr>
              <w:br/>
              <w:t>No o</w:t>
            </w:r>
            <w:r w:rsidRPr="005324B6">
              <w:rPr>
                <w:color w:val="000000"/>
                <w:szCs w:val="20"/>
              </w:rPr>
              <w:br/>
              <w:t>N/A (no aplicable)</w:t>
            </w:r>
          </w:p>
        </w:tc>
        <w:tc>
          <w:tcPr>
            <w:tcW w:w="1666" w:type="dxa"/>
            <w:shd w:val="clear" w:color="auto" w:fill="FFFFFF" w:themeFill="background1"/>
          </w:tcPr>
          <w:p w14:paraId="0961248D" w14:textId="77777777" w:rsidR="00406706" w:rsidRPr="005324B6" w:rsidRDefault="00406706" w:rsidP="006C64C0">
            <w:pPr>
              <w:rPr>
                <w:rFonts w:eastAsia="Calibri" w:cs="Calibri"/>
                <w:color w:val="000000"/>
                <w:szCs w:val="20"/>
                <w:lang w:val="es-ES_tradnl"/>
              </w:rPr>
            </w:pPr>
          </w:p>
        </w:tc>
        <w:tc>
          <w:tcPr>
            <w:tcW w:w="2257" w:type="dxa"/>
            <w:shd w:val="clear" w:color="auto" w:fill="FFFFFF" w:themeFill="background1"/>
          </w:tcPr>
          <w:p w14:paraId="6EC3E819" w14:textId="77777777" w:rsidR="00406706" w:rsidRPr="005324B6" w:rsidRDefault="00406706" w:rsidP="006C64C0">
            <w:pPr>
              <w:rPr>
                <w:rFonts w:eastAsia="Calibri" w:cs="Calibri"/>
                <w:color w:val="000000"/>
                <w:szCs w:val="20"/>
              </w:rPr>
            </w:pPr>
            <w:r w:rsidRPr="005324B6">
              <w:rPr>
                <w:color w:val="000000"/>
                <w:szCs w:val="20"/>
              </w:rPr>
              <w:t xml:space="preserve">Si indica "No" o "N/A", explique la razón.  </w:t>
            </w:r>
          </w:p>
          <w:p w14:paraId="6CABEDBB" w14:textId="77777777" w:rsidR="00406706" w:rsidRPr="005324B6" w:rsidRDefault="00406706" w:rsidP="006C64C0">
            <w:pPr>
              <w:rPr>
                <w:rFonts w:eastAsia="Calibri" w:cs="Calibri"/>
                <w:color w:val="000000"/>
                <w:szCs w:val="20"/>
                <w:lang w:val="es-ES_tradnl"/>
              </w:rPr>
            </w:pPr>
          </w:p>
          <w:p w14:paraId="1ACC1972" w14:textId="77777777" w:rsidR="00406706" w:rsidRPr="005324B6" w:rsidRDefault="00406706" w:rsidP="006C64C0">
            <w:pPr>
              <w:rPr>
                <w:rFonts w:eastAsia="Calibri" w:cs="Calibri"/>
                <w:color w:val="000000"/>
                <w:szCs w:val="20"/>
                <w:lang w:val="es-ES_tradnl"/>
              </w:rPr>
            </w:pPr>
          </w:p>
          <w:p w14:paraId="22F8DD4B" w14:textId="77777777" w:rsidR="00406706" w:rsidRPr="005324B6" w:rsidRDefault="00406706" w:rsidP="006C64C0">
            <w:pPr>
              <w:rPr>
                <w:rFonts w:eastAsia="Calibri" w:cs="Calibri"/>
                <w:color w:val="000000"/>
                <w:szCs w:val="20"/>
              </w:rPr>
            </w:pPr>
            <w:r w:rsidRPr="005324B6">
              <w:rPr>
                <w:color w:val="000000"/>
                <w:szCs w:val="20"/>
              </w:rPr>
              <w:t xml:space="preserve">Si indica "No" explique cualquier acción que pretenda emprender su CPC para implementar este requisito. </w:t>
            </w:r>
          </w:p>
          <w:p w14:paraId="15F4C9C4" w14:textId="5DD29589" w:rsidR="00406706" w:rsidRPr="005324B6" w:rsidRDefault="00406706" w:rsidP="006C64C0">
            <w:pPr>
              <w:rPr>
                <w:rFonts w:eastAsia="Calibri" w:cs="Times New Roman"/>
                <w:szCs w:val="20"/>
              </w:rPr>
            </w:pPr>
            <w:r w:rsidRPr="005324B6">
              <w:rPr>
                <w:color w:val="000000"/>
                <w:szCs w:val="20"/>
              </w:rPr>
              <w:t>(N/A solo se considera una respuesta aceptable si su CPC no se acercó a su límite de desembarques, lo que incluye las CPC sin un límite específico de desembarques y sujetas, por tanto, al límite generalmente aplicable establecido en el párrafo 2).</w:t>
            </w:r>
          </w:p>
        </w:tc>
      </w:tr>
      <w:bookmarkEnd w:id="0"/>
      <w:tr w:rsidR="00175CC4" w:rsidRPr="005324B6" w14:paraId="3FEBB19D" w14:textId="77777777" w:rsidTr="005324B6">
        <w:tblPrEx>
          <w:jc w:val="left"/>
        </w:tblPrEx>
        <w:trPr>
          <w:trHeight w:val="118"/>
        </w:trPr>
        <w:tc>
          <w:tcPr>
            <w:tcW w:w="846" w:type="dxa"/>
            <w:shd w:val="clear" w:color="auto" w:fill="FFFFFF" w:themeFill="background1"/>
            <w:noWrap/>
          </w:tcPr>
          <w:p w14:paraId="10BD91C8" w14:textId="77777777" w:rsidR="009A06E4" w:rsidRPr="005324B6" w:rsidRDefault="009A06E4" w:rsidP="00121DE5">
            <w:pPr>
              <w:rPr>
                <w:rFonts w:eastAsia="Times New Roman" w:cs="Calibri"/>
                <w:color w:val="000000"/>
                <w:szCs w:val="20"/>
              </w:rPr>
            </w:pPr>
            <w:r w:rsidRPr="005324B6">
              <w:rPr>
                <w:color w:val="000000"/>
                <w:szCs w:val="20"/>
              </w:rPr>
              <w:t>19-05</w:t>
            </w:r>
          </w:p>
        </w:tc>
        <w:tc>
          <w:tcPr>
            <w:tcW w:w="984" w:type="dxa"/>
            <w:shd w:val="clear" w:color="auto" w:fill="FFFFFF" w:themeFill="background1"/>
            <w:noWrap/>
          </w:tcPr>
          <w:p w14:paraId="538E577C" w14:textId="47F54E39" w:rsidR="009A06E4" w:rsidRPr="005324B6" w:rsidRDefault="009A06E4" w:rsidP="00121DE5">
            <w:pPr>
              <w:jc w:val="center"/>
              <w:rPr>
                <w:rFonts w:eastAsia="Times New Roman" w:cs="Calibri"/>
                <w:color w:val="000000"/>
                <w:szCs w:val="20"/>
              </w:rPr>
            </w:pPr>
            <w:r w:rsidRPr="005324B6">
              <w:rPr>
                <w:color w:val="000000"/>
                <w:szCs w:val="20"/>
              </w:rPr>
              <w:t>5</w:t>
            </w:r>
          </w:p>
        </w:tc>
        <w:tc>
          <w:tcPr>
            <w:tcW w:w="2772" w:type="dxa"/>
            <w:shd w:val="clear" w:color="auto" w:fill="FFFFFF" w:themeFill="background1"/>
          </w:tcPr>
          <w:p w14:paraId="16BF01DF" w14:textId="0746886D" w:rsidR="009A06E4" w:rsidRPr="005324B6" w:rsidRDefault="009A06E4" w:rsidP="00121DE5">
            <w:pPr>
              <w:widowControl w:val="0"/>
              <w:kinsoku w:val="0"/>
              <w:overflowPunct w:val="0"/>
              <w:autoSpaceDE w:val="0"/>
              <w:autoSpaceDN w:val="0"/>
              <w:adjustRightInd w:val="0"/>
              <w:spacing w:line="220" w:lineRule="exact"/>
              <w:ind w:right="113"/>
              <w:jc w:val="both"/>
              <w:rPr>
                <w:rFonts w:eastAsia="Times New Roman" w:cs="Calibri"/>
                <w:color w:val="000000"/>
                <w:szCs w:val="20"/>
              </w:rPr>
            </w:pPr>
            <w:r w:rsidRPr="005324B6">
              <w:rPr>
                <w:color w:val="000000"/>
                <w:szCs w:val="20"/>
              </w:rPr>
              <w:t xml:space="preserve">Las CPC fomentarán la implementación de normas mínimas para procedimientos de manipulación y liberación seguras, tal y como se especifican en el Anexo 1, prestando la debida consideración a la seguridad de la tripulación. Los buques pesqueros deberían tener fácilmente disponibles en la cubierta, donde la </w:t>
            </w:r>
            <w:r w:rsidRPr="005324B6">
              <w:rPr>
                <w:color w:val="000000"/>
                <w:szCs w:val="20"/>
              </w:rPr>
              <w:lastRenderedPageBreak/>
              <w:t>tripulación pueda cogerlos con rapidez, un mecanismo elevador, un cortador de pernos, un desanzuelador/extractor de anzuelos y un cortador de línea para liberar de forma segura a los marlines vivos capturados.</w:t>
            </w:r>
          </w:p>
        </w:tc>
        <w:tc>
          <w:tcPr>
            <w:tcW w:w="1676" w:type="dxa"/>
            <w:shd w:val="clear" w:color="auto" w:fill="FFFFFF" w:themeFill="background1"/>
          </w:tcPr>
          <w:p w14:paraId="0AE6F56C" w14:textId="44C289C6" w:rsidR="00760DC7" w:rsidRPr="005324B6" w:rsidRDefault="00175CC4" w:rsidP="00760DC7">
            <w:pPr>
              <w:rPr>
                <w:rFonts w:eastAsia="Times New Roman" w:cs="Calibri"/>
                <w:color w:val="000000"/>
                <w:szCs w:val="20"/>
              </w:rPr>
            </w:pPr>
            <w:r w:rsidRPr="005324B6">
              <w:rPr>
                <w:color w:val="000000"/>
                <w:szCs w:val="20"/>
              </w:rPr>
              <w:lastRenderedPageBreak/>
              <w:t xml:space="preserve">Sí o No </w:t>
            </w:r>
          </w:p>
          <w:p w14:paraId="38B788FA" w14:textId="539437D6" w:rsidR="009A06E4" w:rsidRPr="005324B6" w:rsidRDefault="009A06E4" w:rsidP="00175CC4">
            <w:pPr>
              <w:rPr>
                <w:rFonts w:eastAsia="Times New Roman" w:cs="Calibri"/>
                <w:color w:val="000000"/>
                <w:szCs w:val="20"/>
              </w:rPr>
            </w:pPr>
          </w:p>
        </w:tc>
        <w:tc>
          <w:tcPr>
            <w:tcW w:w="1666" w:type="dxa"/>
            <w:shd w:val="clear" w:color="auto" w:fill="FFFFFF" w:themeFill="background1"/>
          </w:tcPr>
          <w:p w14:paraId="740EA4CD" w14:textId="77777777" w:rsidR="009A06E4" w:rsidRPr="005324B6" w:rsidRDefault="009A06E4" w:rsidP="00121DE5">
            <w:pPr>
              <w:rPr>
                <w:rFonts w:eastAsia="Times New Roman" w:cs="Calibri"/>
                <w:color w:val="000000"/>
                <w:szCs w:val="20"/>
              </w:rPr>
            </w:pPr>
          </w:p>
        </w:tc>
        <w:tc>
          <w:tcPr>
            <w:tcW w:w="2257" w:type="dxa"/>
            <w:shd w:val="clear" w:color="auto" w:fill="FFFFFF" w:themeFill="background1"/>
          </w:tcPr>
          <w:p w14:paraId="3BF57146" w14:textId="77777777" w:rsidR="00332190" w:rsidRPr="005324B6" w:rsidRDefault="00332190" w:rsidP="00175CC4">
            <w:pPr>
              <w:rPr>
                <w:rFonts w:eastAsia="Calibri" w:cs="Calibri"/>
                <w:color w:val="000000"/>
                <w:szCs w:val="20"/>
              </w:rPr>
            </w:pPr>
            <w:r w:rsidRPr="005324B6">
              <w:rPr>
                <w:color w:val="000000"/>
                <w:szCs w:val="20"/>
              </w:rPr>
              <w:t xml:space="preserve">Si indica "No", por favor, explique la razón. </w:t>
            </w:r>
          </w:p>
          <w:p w14:paraId="7EE6B086" w14:textId="77777777" w:rsidR="00332190" w:rsidRPr="005324B6" w:rsidRDefault="00332190" w:rsidP="00175CC4">
            <w:pPr>
              <w:rPr>
                <w:rFonts w:eastAsia="Calibri" w:cs="Calibri"/>
                <w:color w:val="000000"/>
                <w:szCs w:val="20"/>
                <w:lang w:val="es-ES_tradnl"/>
              </w:rPr>
            </w:pPr>
          </w:p>
          <w:p w14:paraId="70D53F56" w14:textId="4146F137" w:rsidR="00332190" w:rsidRPr="005324B6" w:rsidRDefault="00332190" w:rsidP="00175CC4">
            <w:pPr>
              <w:rPr>
                <w:rFonts w:eastAsia="Times New Roman" w:cs="Calibri"/>
                <w:color w:val="000000"/>
                <w:szCs w:val="20"/>
              </w:rPr>
            </w:pPr>
            <w:r w:rsidRPr="005324B6">
              <w:rPr>
                <w:color w:val="000000"/>
                <w:szCs w:val="20"/>
              </w:rPr>
              <w:t xml:space="preserve">En caso «afirmativo», explique la manera en que se hace.  </w:t>
            </w:r>
            <w:r w:rsidR="00967139" w:rsidRPr="005324B6">
              <w:rPr>
                <w:szCs w:val="20"/>
              </w:rPr>
              <w:t xml:space="preserve">Incluir cualquier información sobre mejores prácticas adoptadas de manipulación para la liberación de los marlines capturados </w:t>
            </w:r>
            <w:r w:rsidR="00967139" w:rsidRPr="005324B6">
              <w:rPr>
                <w:szCs w:val="20"/>
              </w:rPr>
              <w:lastRenderedPageBreak/>
              <w:t>vivos, en caso de que se hayan adoptado (N/A no es una respuesta aceptable).</w:t>
            </w:r>
          </w:p>
        </w:tc>
      </w:tr>
      <w:tr w:rsidR="00332190" w:rsidRPr="005324B6" w14:paraId="4D939A4A" w14:textId="77777777" w:rsidTr="005324B6">
        <w:tblPrEx>
          <w:jc w:val="left"/>
        </w:tblPrEx>
        <w:trPr>
          <w:trHeight w:val="118"/>
        </w:trPr>
        <w:tc>
          <w:tcPr>
            <w:tcW w:w="846" w:type="dxa"/>
            <w:shd w:val="clear" w:color="auto" w:fill="FFFFFF" w:themeFill="background1"/>
            <w:noWrap/>
          </w:tcPr>
          <w:p w14:paraId="5009B91D" w14:textId="77777777" w:rsidR="00332190" w:rsidRPr="005324B6" w:rsidRDefault="00332190" w:rsidP="00332190">
            <w:pPr>
              <w:rPr>
                <w:rFonts w:eastAsia="Times New Roman" w:cs="Calibri"/>
                <w:color w:val="000000"/>
                <w:szCs w:val="20"/>
              </w:rPr>
            </w:pPr>
            <w:r w:rsidRPr="005324B6">
              <w:rPr>
                <w:color w:val="000000"/>
                <w:szCs w:val="20"/>
              </w:rPr>
              <w:lastRenderedPageBreak/>
              <w:t>19-05</w:t>
            </w:r>
          </w:p>
        </w:tc>
        <w:tc>
          <w:tcPr>
            <w:tcW w:w="984" w:type="dxa"/>
            <w:shd w:val="clear" w:color="auto" w:fill="FFFFFF" w:themeFill="background1"/>
            <w:noWrap/>
          </w:tcPr>
          <w:p w14:paraId="200F68A6" w14:textId="28C6CEA1" w:rsidR="00332190" w:rsidRPr="005324B6" w:rsidRDefault="00332190" w:rsidP="00332190">
            <w:pPr>
              <w:jc w:val="center"/>
              <w:rPr>
                <w:rFonts w:eastAsia="Times New Roman" w:cs="Calibri"/>
                <w:color w:val="000000"/>
                <w:szCs w:val="20"/>
              </w:rPr>
            </w:pPr>
            <w:r w:rsidRPr="005324B6">
              <w:rPr>
                <w:color w:val="000000"/>
                <w:szCs w:val="20"/>
              </w:rPr>
              <w:t>6</w:t>
            </w:r>
          </w:p>
        </w:tc>
        <w:tc>
          <w:tcPr>
            <w:tcW w:w="2772" w:type="dxa"/>
            <w:shd w:val="clear" w:color="auto" w:fill="FFFFFF" w:themeFill="background1"/>
          </w:tcPr>
          <w:p w14:paraId="0A2E7D5A" w14:textId="7355BD3E" w:rsidR="00332190" w:rsidRPr="005324B6" w:rsidRDefault="00332190" w:rsidP="00332190">
            <w:pPr>
              <w:widowControl w:val="0"/>
              <w:kinsoku w:val="0"/>
              <w:overflowPunct w:val="0"/>
              <w:autoSpaceDE w:val="0"/>
              <w:autoSpaceDN w:val="0"/>
              <w:adjustRightInd w:val="0"/>
              <w:spacing w:line="220" w:lineRule="exact"/>
              <w:ind w:right="113"/>
              <w:jc w:val="both"/>
              <w:rPr>
                <w:rFonts w:eastAsia="Times New Roman" w:cs="Calibri"/>
                <w:color w:val="000000"/>
                <w:szCs w:val="20"/>
              </w:rPr>
            </w:pPr>
            <w:r w:rsidRPr="005324B6">
              <w:rPr>
                <w:color w:val="000000"/>
                <w:szCs w:val="20"/>
              </w:rPr>
              <w:t xml:space="preserve">Las CPC deberían asegurar que el capitán y los miembros de la tripulación de sus buques pesqueros están adecuadamente formados, conocen y utilizan técnicas adecuadas de mitigación, identificación, manipulación y liberación y de que llevan a bordo todo el </w:t>
            </w:r>
            <w:r w:rsidR="00967139" w:rsidRPr="005324B6">
              <w:rPr>
                <w:color w:val="000000"/>
                <w:szCs w:val="20"/>
              </w:rPr>
              <w:t xml:space="preserve">equipo </w:t>
            </w:r>
            <w:r w:rsidRPr="005324B6">
              <w:rPr>
                <w:color w:val="000000"/>
                <w:szCs w:val="20"/>
              </w:rPr>
              <w:t>necesari</w:t>
            </w:r>
            <w:r w:rsidR="00967139" w:rsidRPr="005324B6">
              <w:rPr>
                <w:color w:val="000000"/>
                <w:szCs w:val="20"/>
              </w:rPr>
              <w:t>o</w:t>
            </w:r>
            <w:r w:rsidRPr="005324B6">
              <w:rPr>
                <w:color w:val="000000"/>
                <w:szCs w:val="20"/>
              </w:rPr>
              <w:t xml:space="preserve"> para la liberación de los marlines, de conformidad con las normas mínimas para los procedimientos de manipulación segura especificadas en el Anexo 1. Nada de lo establecido en esta medida impedirá a las CPC adoptar medidas más estrictas.</w:t>
            </w:r>
          </w:p>
        </w:tc>
        <w:tc>
          <w:tcPr>
            <w:tcW w:w="1676" w:type="dxa"/>
            <w:shd w:val="clear" w:color="auto" w:fill="FFFFFF" w:themeFill="background1"/>
          </w:tcPr>
          <w:p w14:paraId="1668EDA2" w14:textId="77777777" w:rsidR="00332190" w:rsidRPr="005324B6" w:rsidRDefault="00332190" w:rsidP="00332190">
            <w:pPr>
              <w:rPr>
                <w:rFonts w:eastAsia="Times New Roman" w:cs="Calibri"/>
                <w:color w:val="000000"/>
                <w:szCs w:val="20"/>
              </w:rPr>
            </w:pPr>
            <w:r w:rsidRPr="005324B6">
              <w:rPr>
                <w:color w:val="000000"/>
                <w:szCs w:val="20"/>
              </w:rPr>
              <w:t xml:space="preserve">Sí o No </w:t>
            </w:r>
          </w:p>
          <w:p w14:paraId="348B9F64" w14:textId="5EEBC81D" w:rsidR="00332190" w:rsidRPr="005324B6" w:rsidRDefault="00332190" w:rsidP="00332190">
            <w:pPr>
              <w:rPr>
                <w:rFonts w:eastAsia="Times New Roman" w:cs="Calibri"/>
                <w:color w:val="000000"/>
                <w:szCs w:val="20"/>
              </w:rPr>
            </w:pPr>
          </w:p>
        </w:tc>
        <w:tc>
          <w:tcPr>
            <w:tcW w:w="1666" w:type="dxa"/>
            <w:shd w:val="clear" w:color="auto" w:fill="FFFFFF" w:themeFill="background1"/>
          </w:tcPr>
          <w:p w14:paraId="6B6E93EB" w14:textId="77777777" w:rsidR="00332190" w:rsidRPr="005324B6" w:rsidRDefault="00332190" w:rsidP="00332190">
            <w:pPr>
              <w:rPr>
                <w:rFonts w:eastAsia="Times New Roman" w:cs="Calibri"/>
                <w:color w:val="000000"/>
                <w:szCs w:val="20"/>
              </w:rPr>
            </w:pPr>
          </w:p>
        </w:tc>
        <w:tc>
          <w:tcPr>
            <w:tcW w:w="2257" w:type="dxa"/>
            <w:shd w:val="clear" w:color="auto" w:fill="FFFFFF" w:themeFill="background1"/>
          </w:tcPr>
          <w:p w14:paraId="59B13026" w14:textId="77777777" w:rsidR="00332190" w:rsidRPr="005324B6" w:rsidRDefault="00332190" w:rsidP="00332190">
            <w:pPr>
              <w:rPr>
                <w:rFonts w:eastAsia="Calibri" w:cs="Calibri"/>
                <w:color w:val="000000"/>
                <w:szCs w:val="20"/>
              </w:rPr>
            </w:pPr>
            <w:r w:rsidRPr="005324B6">
              <w:rPr>
                <w:color w:val="000000"/>
                <w:szCs w:val="20"/>
              </w:rPr>
              <w:t xml:space="preserve">Si indica "No", por favor, explique la razón. </w:t>
            </w:r>
          </w:p>
          <w:p w14:paraId="7D910395" w14:textId="77777777" w:rsidR="00332190" w:rsidRPr="005324B6" w:rsidRDefault="00332190" w:rsidP="00332190">
            <w:pPr>
              <w:rPr>
                <w:rFonts w:eastAsia="Calibri" w:cs="Calibri"/>
                <w:color w:val="000000"/>
                <w:szCs w:val="20"/>
                <w:lang w:val="es-ES_tradnl"/>
              </w:rPr>
            </w:pPr>
          </w:p>
          <w:p w14:paraId="0C2DA159" w14:textId="59A097EE" w:rsidR="00332190" w:rsidRPr="005324B6" w:rsidRDefault="00967139" w:rsidP="00332190">
            <w:pPr>
              <w:rPr>
                <w:rFonts w:eastAsia="Times New Roman" w:cs="Calibri"/>
                <w:color w:val="000000"/>
                <w:szCs w:val="20"/>
              </w:rPr>
            </w:pPr>
            <w:r w:rsidRPr="005324B6">
              <w:rPr>
                <w:color w:val="000000"/>
                <w:szCs w:val="20"/>
              </w:rPr>
              <w:t>Incluir cualquier información sobre mejores prácticas adoptadas de manipulación para la liberación de los marlines capturados vivos, en caso de que se hayan adoptado (N/A no es una respuesta aceptable).</w:t>
            </w:r>
          </w:p>
        </w:tc>
      </w:tr>
      <w:tr w:rsidR="00175CC4" w:rsidRPr="005324B6" w14:paraId="1C547F49" w14:textId="77777777" w:rsidTr="005324B6">
        <w:tblPrEx>
          <w:jc w:val="left"/>
        </w:tblPrEx>
        <w:tc>
          <w:tcPr>
            <w:tcW w:w="846" w:type="dxa"/>
            <w:shd w:val="clear" w:color="auto" w:fill="FFFFFF" w:themeFill="background1"/>
          </w:tcPr>
          <w:p w14:paraId="32F2F86C" w14:textId="77777777" w:rsidR="00175CC4" w:rsidRPr="005324B6" w:rsidRDefault="00175CC4" w:rsidP="00175CC4">
            <w:pPr>
              <w:rPr>
                <w:rFonts w:eastAsia="Calibri" w:cs="Times New Roman"/>
                <w:szCs w:val="20"/>
              </w:rPr>
            </w:pPr>
            <w:r w:rsidRPr="005324B6">
              <w:rPr>
                <w:szCs w:val="20"/>
              </w:rPr>
              <w:t>19-05</w:t>
            </w:r>
          </w:p>
        </w:tc>
        <w:tc>
          <w:tcPr>
            <w:tcW w:w="984" w:type="dxa"/>
            <w:shd w:val="clear" w:color="auto" w:fill="FFFFFF" w:themeFill="background1"/>
          </w:tcPr>
          <w:p w14:paraId="2E311550" w14:textId="77777777" w:rsidR="00175CC4" w:rsidRPr="005324B6" w:rsidRDefault="00175CC4" w:rsidP="00175CC4">
            <w:pPr>
              <w:jc w:val="center"/>
              <w:rPr>
                <w:rFonts w:eastAsia="Calibri" w:cs="Times New Roman"/>
                <w:szCs w:val="20"/>
              </w:rPr>
            </w:pPr>
            <w:r w:rsidRPr="005324B6">
              <w:rPr>
                <w:szCs w:val="20"/>
              </w:rPr>
              <w:t>7</w:t>
            </w:r>
          </w:p>
        </w:tc>
        <w:tc>
          <w:tcPr>
            <w:tcW w:w="2772" w:type="dxa"/>
            <w:shd w:val="clear" w:color="auto" w:fill="FFFFFF" w:themeFill="background1"/>
          </w:tcPr>
          <w:p w14:paraId="2C0B5BE1" w14:textId="77777777" w:rsidR="00175CC4" w:rsidRPr="005324B6" w:rsidRDefault="00175CC4" w:rsidP="00175CC4">
            <w:pPr>
              <w:pBdr>
                <w:top w:val="nil"/>
                <w:left w:val="nil"/>
                <w:bottom w:val="nil"/>
                <w:right w:val="nil"/>
                <w:between w:val="nil"/>
              </w:pBdr>
              <w:rPr>
                <w:rFonts w:eastAsia="Calibri" w:cs="Times New Roman"/>
                <w:szCs w:val="20"/>
              </w:rPr>
            </w:pPr>
            <w:r w:rsidRPr="005324B6">
              <w:rPr>
                <w:szCs w:val="20"/>
              </w:rPr>
              <w:t>Las CPC se esforzarán para minimizar la mortalidad posterior a la liberación de los marlines/marlín peto en sus pesquerías de ICCAT.</w:t>
            </w:r>
          </w:p>
        </w:tc>
        <w:tc>
          <w:tcPr>
            <w:tcW w:w="1676" w:type="dxa"/>
            <w:shd w:val="clear" w:color="auto" w:fill="FFFFFF" w:themeFill="background1"/>
          </w:tcPr>
          <w:p w14:paraId="4AD09AF5" w14:textId="77777777" w:rsidR="00175CC4" w:rsidRPr="005324B6" w:rsidRDefault="00175CC4" w:rsidP="00175CC4">
            <w:pPr>
              <w:jc w:val="center"/>
              <w:rPr>
                <w:rFonts w:eastAsia="Calibri" w:cs="Times New Roman"/>
                <w:szCs w:val="20"/>
              </w:rPr>
            </w:pPr>
            <w:r w:rsidRPr="005324B6">
              <w:rPr>
                <w:color w:val="000000"/>
                <w:szCs w:val="20"/>
              </w:rPr>
              <w:t>Sí o No</w:t>
            </w:r>
          </w:p>
        </w:tc>
        <w:tc>
          <w:tcPr>
            <w:tcW w:w="1666" w:type="dxa"/>
            <w:shd w:val="clear" w:color="auto" w:fill="FFFFFF" w:themeFill="background1"/>
          </w:tcPr>
          <w:p w14:paraId="3FD58923" w14:textId="77777777" w:rsidR="00175CC4" w:rsidRPr="005324B6" w:rsidRDefault="00175CC4" w:rsidP="00175CC4">
            <w:pPr>
              <w:rPr>
                <w:rFonts w:eastAsia="Calibri" w:cs="Calibri"/>
                <w:color w:val="000000"/>
                <w:szCs w:val="20"/>
                <w:lang w:val="en-IE"/>
              </w:rPr>
            </w:pPr>
          </w:p>
        </w:tc>
        <w:tc>
          <w:tcPr>
            <w:tcW w:w="2257" w:type="dxa"/>
            <w:shd w:val="clear" w:color="auto" w:fill="FFFFFF" w:themeFill="background1"/>
          </w:tcPr>
          <w:p w14:paraId="7DFADF46" w14:textId="2DFAB424" w:rsidR="00175CC4" w:rsidRPr="005324B6" w:rsidRDefault="00175CC4" w:rsidP="00175CC4">
            <w:pPr>
              <w:rPr>
                <w:rFonts w:eastAsia="Calibri" w:cs="Times New Roman"/>
                <w:szCs w:val="20"/>
              </w:rPr>
            </w:pPr>
            <w:r w:rsidRPr="005324B6">
              <w:rPr>
                <w:color w:val="000000"/>
                <w:szCs w:val="20"/>
              </w:rPr>
              <w:t xml:space="preserve">Si indica "No", por favor, explique la razón.  </w:t>
            </w:r>
            <w:r w:rsidR="003E4D0E" w:rsidRPr="005324B6">
              <w:rPr>
                <w:color w:val="000000"/>
                <w:szCs w:val="20"/>
              </w:rPr>
              <w:t>Si indica «Sí»</w:t>
            </w:r>
            <w:r w:rsidRPr="005324B6">
              <w:rPr>
                <w:color w:val="000000"/>
                <w:szCs w:val="20"/>
              </w:rPr>
              <w:t xml:space="preserve">, explique la manera en que se hace.  </w:t>
            </w:r>
            <w:r w:rsidRPr="005324B6">
              <w:rPr>
                <w:szCs w:val="20"/>
              </w:rPr>
              <w:t>Incluir cualquier información sobre mejores prácticas para manipular la captura fortuita de marlines, en caso de que se hayan adoptado. (N/A no es una respuesta aceptable)</w:t>
            </w:r>
          </w:p>
        </w:tc>
      </w:tr>
      <w:tr w:rsidR="00175CC4" w:rsidRPr="005324B6" w14:paraId="71964820" w14:textId="77777777" w:rsidTr="005324B6">
        <w:tblPrEx>
          <w:jc w:val="left"/>
        </w:tblPrEx>
        <w:trPr>
          <w:trHeight w:val="118"/>
        </w:trPr>
        <w:tc>
          <w:tcPr>
            <w:tcW w:w="846" w:type="dxa"/>
            <w:shd w:val="clear" w:color="auto" w:fill="FFFFFF" w:themeFill="background1"/>
            <w:noWrap/>
          </w:tcPr>
          <w:p w14:paraId="0D3BF146" w14:textId="77777777" w:rsidR="00175CC4" w:rsidRPr="005324B6" w:rsidRDefault="00175CC4" w:rsidP="00175CC4">
            <w:pPr>
              <w:rPr>
                <w:rFonts w:eastAsia="Times New Roman" w:cs="Calibri"/>
                <w:color w:val="000000"/>
                <w:szCs w:val="20"/>
              </w:rPr>
            </w:pPr>
            <w:r w:rsidRPr="005324B6">
              <w:rPr>
                <w:color w:val="000000"/>
                <w:szCs w:val="20"/>
              </w:rPr>
              <w:t>19-05</w:t>
            </w:r>
          </w:p>
        </w:tc>
        <w:tc>
          <w:tcPr>
            <w:tcW w:w="984" w:type="dxa"/>
            <w:shd w:val="clear" w:color="auto" w:fill="FFFFFF" w:themeFill="background1"/>
            <w:noWrap/>
          </w:tcPr>
          <w:p w14:paraId="4FA3B19E" w14:textId="77777777" w:rsidR="00175CC4" w:rsidRPr="005324B6" w:rsidRDefault="00175CC4" w:rsidP="00175CC4">
            <w:pPr>
              <w:jc w:val="center"/>
              <w:rPr>
                <w:rFonts w:eastAsia="Times New Roman" w:cs="Calibri"/>
                <w:color w:val="000000"/>
                <w:szCs w:val="20"/>
              </w:rPr>
            </w:pPr>
            <w:r w:rsidRPr="005324B6">
              <w:rPr>
                <w:color w:val="000000"/>
                <w:szCs w:val="20"/>
              </w:rPr>
              <w:t>8</w:t>
            </w:r>
          </w:p>
        </w:tc>
        <w:tc>
          <w:tcPr>
            <w:tcW w:w="2772" w:type="dxa"/>
            <w:shd w:val="clear" w:color="auto" w:fill="FFFFFF" w:themeFill="background1"/>
          </w:tcPr>
          <w:p w14:paraId="55E1D429" w14:textId="434969EC" w:rsidR="00175CC4" w:rsidRPr="005324B6" w:rsidRDefault="00175CC4" w:rsidP="00175CC4">
            <w:pPr>
              <w:widowControl w:val="0"/>
              <w:kinsoku w:val="0"/>
              <w:overflowPunct w:val="0"/>
              <w:autoSpaceDE w:val="0"/>
              <w:autoSpaceDN w:val="0"/>
              <w:adjustRightInd w:val="0"/>
              <w:spacing w:line="220" w:lineRule="exact"/>
              <w:ind w:right="113"/>
              <w:jc w:val="both"/>
              <w:rPr>
                <w:rFonts w:eastAsia="Times New Roman" w:cs="Calibri"/>
                <w:color w:val="000000"/>
                <w:szCs w:val="20"/>
              </w:rPr>
            </w:pPr>
            <w:r w:rsidRPr="005324B6">
              <w:rPr>
                <w:color w:val="000000"/>
                <w:szCs w:val="20"/>
              </w:rPr>
              <w:t xml:space="preserve">Las CPC podrán autorizar a sus palangreros pelágicos y a sus cerqueros a capturar y retener a bordo, transbordar o desembarcar aguja azul y aguja blanca/marlín peto que estén muertos, dentro </w:t>
            </w:r>
            <w:r w:rsidRPr="005324B6">
              <w:rPr>
                <w:color w:val="000000"/>
                <w:szCs w:val="20"/>
              </w:rPr>
              <w:lastRenderedPageBreak/>
              <w:t>de sus límites de desembarques.</w:t>
            </w:r>
          </w:p>
        </w:tc>
        <w:tc>
          <w:tcPr>
            <w:tcW w:w="1676" w:type="dxa"/>
            <w:shd w:val="clear" w:color="auto" w:fill="FFFFFF" w:themeFill="background1"/>
          </w:tcPr>
          <w:p w14:paraId="539519F6" w14:textId="6051AB92" w:rsidR="00175CC4" w:rsidRPr="005324B6" w:rsidRDefault="00175CC4" w:rsidP="00175CC4">
            <w:pPr>
              <w:rPr>
                <w:rFonts w:eastAsia="Times New Roman" w:cs="Calibri"/>
                <w:color w:val="000000"/>
                <w:szCs w:val="20"/>
              </w:rPr>
            </w:pPr>
            <w:r w:rsidRPr="005324B6">
              <w:rPr>
                <w:color w:val="000000"/>
                <w:szCs w:val="20"/>
              </w:rPr>
              <w:lastRenderedPageBreak/>
              <w:t>Sí o No</w:t>
            </w:r>
          </w:p>
        </w:tc>
        <w:tc>
          <w:tcPr>
            <w:tcW w:w="1666" w:type="dxa"/>
            <w:shd w:val="clear" w:color="auto" w:fill="FFFFFF" w:themeFill="background1"/>
          </w:tcPr>
          <w:p w14:paraId="1A11CFE1" w14:textId="77777777" w:rsidR="00175CC4" w:rsidRPr="005324B6" w:rsidRDefault="00175CC4" w:rsidP="00175CC4">
            <w:pPr>
              <w:rPr>
                <w:rFonts w:eastAsia="Times New Roman" w:cs="Calibri"/>
                <w:color w:val="000000"/>
                <w:szCs w:val="20"/>
              </w:rPr>
            </w:pPr>
          </w:p>
        </w:tc>
        <w:tc>
          <w:tcPr>
            <w:tcW w:w="2257" w:type="dxa"/>
            <w:shd w:val="clear" w:color="auto" w:fill="FFFFFF" w:themeFill="background1"/>
          </w:tcPr>
          <w:p w14:paraId="76AA5084" w14:textId="691E8236" w:rsidR="00332190" w:rsidRPr="005324B6" w:rsidRDefault="00175CC4" w:rsidP="00175CC4">
            <w:pPr>
              <w:rPr>
                <w:rFonts w:eastAsia="Times New Roman" w:cs="Calibri"/>
                <w:color w:val="000000"/>
                <w:szCs w:val="20"/>
              </w:rPr>
            </w:pPr>
            <w:r w:rsidRPr="005324B6">
              <w:rPr>
                <w:color w:val="000000"/>
                <w:szCs w:val="20"/>
              </w:rPr>
              <w:t xml:space="preserve">Si indica </w:t>
            </w:r>
            <w:r w:rsidR="00967139" w:rsidRPr="005324B6">
              <w:rPr>
                <w:color w:val="000000"/>
                <w:szCs w:val="20"/>
              </w:rPr>
              <w:t>“</w:t>
            </w:r>
            <w:r w:rsidRPr="005324B6">
              <w:rPr>
                <w:color w:val="000000"/>
                <w:szCs w:val="20"/>
              </w:rPr>
              <w:t xml:space="preserve">No", por favor, explique la razón. </w:t>
            </w:r>
          </w:p>
          <w:p w14:paraId="6AC23BBB" w14:textId="77777777" w:rsidR="00332190" w:rsidRPr="005324B6" w:rsidRDefault="00332190" w:rsidP="00175CC4">
            <w:pPr>
              <w:rPr>
                <w:rFonts w:eastAsia="Times New Roman" w:cs="Calibri"/>
                <w:color w:val="000000"/>
                <w:szCs w:val="20"/>
              </w:rPr>
            </w:pPr>
          </w:p>
          <w:p w14:paraId="3860B897" w14:textId="7EDFCCD6" w:rsidR="00175CC4" w:rsidRPr="005324B6" w:rsidRDefault="00175CC4" w:rsidP="00175CC4">
            <w:pPr>
              <w:rPr>
                <w:rFonts w:eastAsia="Times New Roman" w:cs="Calibri"/>
                <w:color w:val="000000"/>
                <w:szCs w:val="20"/>
              </w:rPr>
            </w:pPr>
            <w:r w:rsidRPr="005324B6">
              <w:rPr>
                <w:color w:val="000000"/>
                <w:szCs w:val="20"/>
              </w:rPr>
              <w:t xml:space="preserve">Si indica «Sí», explique con detalle los criterios por los que la CPC puede retener, </w:t>
            </w:r>
            <w:r w:rsidRPr="005324B6">
              <w:rPr>
                <w:color w:val="000000"/>
                <w:szCs w:val="20"/>
              </w:rPr>
              <w:lastRenderedPageBreak/>
              <w:t>transbordar o desembarcar marlines muertos dentro de los límites de desembarque.</w:t>
            </w:r>
          </w:p>
        </w:tc>
      </w:tr>
      <w:tr w:rsidR="00175CC4" w:rsidRPr="005324B6" w14:paraId="71F4A58A" w14:textId="77777777" w:rsidTr="005324B6">
        <w:trPr>
          <w:jc w:val="center"/>
        </w:trPr>
        <w:tc>
          <w:tcPr>
            <w:tcW w:w="846" w:type="dxa"/>
            <w:shd w:val="clear" w:color="auto" w:fill="FFFFFF" w:themeFill="background1"/>
          </w:tcPr>
          <w:p w14:paraId="284176E3" w14:textId="76CC2CE4" w:rsidR="00175CC4" w:rsidRPr="005324B6" w:rsidRDefault="00175CC4" w:rsidP="00175CC4">
            <w:pPr>
              <w:rPr>
                <w:rFonts w:eastAsia="Calibri" w:cs="Times New Roman"/>
                <w:szCs w:val="20"/>
              </w:rPr>
            </w:pPr>
            <w:r w:rsidRPr="005324B6">
              <w:rPr>
                <w:szCs w:val="20"/>
              </w:rPr>
              <w:lastRenderedPageBreak/>
              <w:t>19-05</w:t>
            </w:r>
          </w:p>
        </w:tc>
        <w:tc>
          <w:tcPr>
            <w:tcW w:w="984" w:type="dxa"/>
            <w:shd w:val="clear" w:color="auto" w:fill="FFFFFF" w:themeFill="background1"/>
          </w:tcPr>
          <w:p w14:paraId="727AB9E7" w14:textId="4E2CFFF7" w:rsidR="00175CC4" w:rsidRPr="005324B6" w:rsidRDefault="00175CC4" w:rsidP="00175CC4">
            <w:pPr>
              <w:jc w:val="center"/>
              <w:rPr>
                <w:rFonts w:eastAsia="Calibri" w:cs="Times New Roman"/>
                <w:szCs w:val="20"/>
              </w:rPr>
            </w:pPr>
            <w:r w:rsidRPr="005324B6">
              <w:rPr>
                <w:szCs w:val="20"/>
              </w:rPr>
              <w:t>9</w:t>
            </w:r>
          </w:p>
        </w:tc>
        <w:tc>
          <w:tcPr>
            <w:tcW w:w="2772" w:type="dxa"/>
            <w:shd w:val="clear" w:color="auto" w:fill="FFFFFF" w:themeFill="background1"/>
            <w:vAlign w:val="center"/>
          </w:tcPr>
          <w:p w14:paraId="693AD225" w14:textId="254052FC" w:rsidR="00175CC4" w:rsidRPr="005324B6" w:rsidRDefault="00175CC4" w:rsidP="00175CC4">
            <w:pPr>
              <w:pBdr>
                <w:top w:val="nil"/>
                <w:left w:val="nil"/>
                <w:bottom w:val="nil"/>
                <w:right w:val="nil"/>
                <w:between w:val="nil"/>
              </w:pBdr>
              <w:jc w:val="both"/>
              <w:rPr>
                <w:rFonts w:eastAsia="Calibri" w:cs="Times New Roman"/>
                <w:szCs w:val="20"/>
              </w:rPr>
            </w:pPr>
            <w:r w:rsidRPr="005324B6">
              <w:rPr>
                <w:szCs w:val="20"/>
              </w:rPr>
              <w:t>Para las CPC que prohíben los descartes muertos, los desembarques de ejemplares de aguja azul y aguja blanca/marlín peto que estén muertos al acercarlos al costado del buque y que no sean vendidos ni objeto de comercio no se descontarán de los límites establecidos en el párrafo 2, con la condición de que dicha prohibición se explique claramente en sus Informes anuales. Esta disposición se aplicará únicamente a las pesquerías comerciales.</w:t>
            </w:r>
          </w:p>
          <w:p w14:paraId="109CBFC5" w14:textId="77777777" w:rsidR="00175CC4" w:rsidRPr="005324B6" w:rsidRDefault="00175CC4" w:rsidP="00175CC4">
            <w:pPr>
              <w:rPr>
                <w:rFonts w:eastAsia="Calibri" w:cs="Times New Roman"/>
                <w:szCs w:val="20"/>
                <w:lang w:val="es-ES_tradnl"/>
              </w:rPr>
            </w:pPr>
          </w:p>
          <w:p w14:paraId="68759260" w14:textId="2C691C1D" w:rsidR="00175CC4" w:rsidRPr="005324B6" w:rsidRDefault="00175CC4" w:rsidP="00175CC4">
            <w:pPr>
              <w:rPr>
                <w:rFonts w:eastAsia="Calibri" w:cs="Times New Roman"/>
                <w:szCs w:val="20"/>
              </w:rPr>
            </w:pPr>
            <w:r w:rsidRPr="005324B6">
              <w:rPr>
                <w:szCs w:val="20"/>
              </w:rPr>
              <w:t>¿Prohíbe su CPC los descartes muertos de aguja azul y aguja blanca/marlín peto</w:t>
            </w:r>
            <w:r w:rsidRPr="005324B6">
              <w:rPr>
                <w:i/>
                <w:iCs/>
                <w:szCs w:val="20"/>
              </w:rPr>
              <w:t>?</w:t>
            </w:r>
          </w:p>
        </w:tc>
        <w:tc>
          <w:tcPr>
            <w:tcW w:w="1676" w:type="dxa"/>
            <w:shd w:val="clear" w:color="auto" w:fill="FFFFFF" w:themeFill="background1"/>
          </w:tcPr>
          <w:p w14:paraId="017D545B" w14:textId="77777777" w:rsidR="00175CC4" w:rsidRPr="005324B6" w:rsidRDefault="00175CC4" w:rsidP="00175CC4">
            <w:pPr>
              <w:jc w:val="center"/>
              <w:rPr>
                <w:rFonts w:eastAsia="Calibri" w:cs="Calibri"/>
                <w:color w:val="000000"/>
                <w:szCs w:val="20"/>
              </w:rPr>
            </w:pPr>
            <w:r w:rsidRPr="005324B6">
              <w:rPr>
                <w:color w:val="000000"/>
                <w:szCs w:val="20"/>
              </w:rPr>
              <w:t>Sí o No</w:t>
            </w:r>
          </w:p>
        </w:tc>
        <w:tc>
          <w:tcPr>
            <w:tcW w:w="1666" w:type="dxa"/>
            <w:shd w:val="clear" w:color="auto" w:fill="FFFFFF" w:themeFill="background1"/>
          </w:tcPr>
          <w:p w14:paraId="4019D49E" w14:textId="77777777" w:rsidR="00175CC4" w:rsidRPr="005324B6" w:rsidRDefault="00175CC4" w:rsidP="00175CC4">
            <w:pPr>
              <w:rPr>
                <w:rFonts w:eastAsia="Calibri" w:cs="Calibri"/>
                <w:color w:val="000000"/>
                <w:szCs w:val="20"/>
                <w:lang w:val="en-IE"/>
              </w:rPr>
            </w:pPr>
          </w:p>
        </w:tc>
        <w:tc>
          <w:tcPr>
            <w:tcW w:w="2257" w:type="dxa"/>
            <w:shd w:val="clear" w:color="auto" w:fill="FFFFFF" w:themeFill="background1"/>
          </w:tcPr>
          <w:p w14:paraId="39FE75A9" w14:textId="29DBEEBA" w:rsidR="00175CC4" w:rsidRPr="005324B6" w:rsidRDefault="003E4D0E" w:rsidP="00175CC4">
            <w:pPr>
              <w:rPr>
                <w:rFonts w:eastAsia="Calibri" w:cs="Calibri"/>
                <w:color w:val="000000"/>
                <w:szCs w:val="20"/>
              </w:rPr>
            </w:pPr>
            <w:r w:rsidRPr="005324B6">
              <w:rPr>
                <w:color w:val="000000"/>
                <w:szCs w:val="20"/>
              </w:rPr>
              <w:t>Si indica «Sí»</w:t>
            </w:r>
            <w:r w:rsidR="00175CC4" w:rsidRPr="005324B6">
              <w:rPr>
                <w:color w:val="000000"/>
                <w:szCs w:val="20"/>
              </w:rPr>
              <w:t>, por favor explique aquí su prohibición de descartes de ejemplares muertos y las normas relacionadas con la venta/entrada en el comercio</w:t>
            </w:r>
            <w:r w:rsidR="00967139" w:rsidRPr="005324B6">
              <w:rPr>
                <w:color w:val="000000"/>
                <w:szCs w:val="20"/>
              </w:rPr>
              <w:t xml:space="preserve"> </w:t>
            </w:r>
            <w:r w:rsidR="00175CC4" w:rsidRPr="005324B6">
              <w:rPr>
                <w:color w:val="000000"/>
                <w:szCs w:val="20"/>
              </w:rPr>
              <w:t>(N/A no es una respuesta aceptable)</w:t>
            </w:r>
            <w:r w:rsidR="00967139" w:rsidRPr="005324B6">
              <w:rPr>
                <w:color w:val="000000"/>
                <w:szCs w:val="20"/>
              </w:rPr>
              <w:t>.</w:t>
            </w:r>
          </w:p>
        </w:tc>
      </w:tr>
      <w:tr w:rsidR="00175CC4" w:rsidRPr="005324B6" w14:paraId="7AB4D864" w14:textId="77777777" w:rsidTr="005324B6">
        <w:trPr>
          <w:jc w:val="center"/>
        </w:trPr>
        <w:tc>
          <w:tcPr>
            <w:tcW w:w="846" w:type="dxa"/>
            <w:shd w:val="clear" w:color="auto" w:fill="FFFFFF" w:themeFill="background1"/>
          </w:tcPr>
          <w:p w14:paraId="39618FD7" w14:textId="7980CB06" w:rsidR="00175CC4" w:rsidRPr="005324B6" w:rsidRDefault="00175CC4" w:rsidP="00175CC4">
            <w:pPr>
              <w:rPr>
                <w:rFonts w:eastAsia="Calibri" w:cs="Times New Roman"/>
                <w:szCs w:val="20"/>
              </w:rPr>
            </w:pPr>
            <w:r w:rsidRPr="005324B6">
              <w:rPr>
                <w:color w:val="000000"/>
                <w:szCs w:val="20"/>
              </w:rPr>
              <w:t>19-05</w:t>
            </w:r>
          </w:p>
        </w:tc>
        <w:tc>
          <w:tcPr>
            <w:tcW w:w="984" w:type="dxa"/>
            <w:shd w:val="clear" w:color="auto" w:fill="FFFFFF" w:themeFill="background1"/>
          </w:tcPr>
          <w:p w14:paraId="6ED7FCA0" w14:textId="3F10CB1D" w:rsidR="00175CC4" w:rsidRPr="005324B6" w:rsidRDefault="00175CC4" w:rsidP="00175CC4">
            <w:pPr>
              <w:jc w:val="center"/>
              <w:rPr>
                <w:rFonts w:eastAsia="Calibri" w:cs="Times New Roman"/>
                <w:szCs w:val="20"/>
              </w:rPr>
            </w:pPr>
            <w:r w:rsidRPr="005324B6">
              <w:rPr>
                <w:szCs w:val="20"/>
              </w:rPr>
              <w:t>10</w:t>
            </w:r>
          </w:p>
        </w:tc>
        <w:tc>
          <w:tcPr>
            <w:tcW w:w="2772" w:type="dxa"/>
            <w:shd w:val="clear" w:color="auto" w:fill="FFFFFF" w:themeFill="background1"/>
          </w:tcPr>
          <w:p w14:paraId="6F0377F0" w14:textId="7037AD2A" w:rsidR="00175CC4" w:rsidRPr="005324B6" w:rsidRDefault="00175CC4" w:rsidP="00175CC4">
            <w:pPr>
              <w:pBdr>
                <w:top w:val="nil"/>
                <w:left w:val="nil"/>
                <w:bottom w:val="nil"/>
                <w:right w:val="nil"/>
                <w:between w:val="nil"/>
              </w:pBdr>
              <w:rPr>
                <w:rFonts w:eastAsia="Calibri" w:cs="Times New Roman"/>
                <w:szCs w:val="20"/>
              </w:rPr>
            </w:pPr>
            <w:r w:rsidRPr="005324B6">
              <w:rPr>
                <w:szCs w:val="20"/>
              </w:rPr>
              <w:t xml:space="preserve">Los ejemplares de aguja azul y aguja blanca/marlín peto capturados para consumo local por CPC costeras en desarrollo o por pesquerías costeras de pequeña escala, de subsistencia y artesanales de islas pequeñas de otras CPC están exentos de  las disposiciones del párrafo 4, siempre y cuando estas CP </w:t>
            </w:r>
            <w:r w:rsidR="00967139" w:rsidRPr="005324B6">
              <w:rPr>
                <w:szCs w:val="20"/>
              </w:rPr>
              <w:t>(</w:t>
            </w:r>
            <w:r w:rsidRPr="005324B6">
              <w:rPr>
                <w:szCs w:val="20"/>
              </w:rPr>
              <w:t xml:space="preserve">a) presenten los datos de Tarea </w:t>
            </w:r>
            <w:r w:rsidR="00967139" w:rsidRPr="005324B6">
              <w:rPr>
                <w:szCs w:val="20"/>
              </w:rPr>
              <w:t>1</w:t>
            </w:r>
            <w:r w:rsidRPr="005324B6">
              <w:rPr>
                <w:szCs w:val="20"/>
              </w:rPr>
              <w:t xml:space="preserve"> y Tarea </w:t>
            </w:r>
            <w:r w:rsidR="00967139" w:rsidRPr="005324B6">
              <w:rPr>
                <w:szCs w:val="20"/>
              </w:rPr>
              <w:t>2</w:t>
            </w:r>
            <w:r w:rsidRPr="005324B6">
              <w:rPr>
                <w:szCs w:val="20"/>
              </w:rPr>
              <w:t xml:space="preserve"> de acuerdo con los procedimientos de comunicación establecidos por el SCRS, y (b) en el caso de CPC costeras no en desarrollo, notifiquen a la Comisión su solicitud de exención y las medidas adoptadas para limitar la </w:t>
            </w:r>
            <w:r w:rsidRPr="005324B6">
              <w:rPr>
                <w:szCs w:val="20"/>
              </w:rPr>
              <w:lastRenderedPageBreak/>
              <w:t>aplicación de esta exención a dichas pesquerías.</w:t>
            </w:r>
          </w:p>
        </w:tc>
        <w:tc>
          <w:tcPr>
            <w:tcW w:w="1676" w:type="dxa"/>
            <w:shd w:val="clear" w:color="auto" w:fill="FFFFFF" w:themeFill="background1"/>
          </w:tcPr>
          <w:p w14:paraId="731D2F17" w14:textId="24BBA6A4" w:rsidR="00175CC4" w:rsidRPr="005324B6" w:rsidRDefault="00175CC4" w:rsidP="00175CC4">
            <w:pPr>
              <w:jc w:val="center"/>
              <w:rPr>
                <w:rFonts w:eastAsia="Calibri" w:cs="Calibri"/>
                <w:color w:val="000000"/>
                <w:szCs w:val="20"/>
              </w:rPr>
            </w:pPr>
            <w:r w:rsidRPr="005324B6">
              <w:rPr>
                <w:color w:val="000000"/>
                <w:szCs w:val="20"/>
              </w:rPr>
              <w:lastRenderedPageBreak/>
              <w:t>Sí o</w:t>
            </w:r>
            <w:r w:rsidRPr="005324B6">
              <w:rPr>
                <w:color w:val="000000"/>
                <w:szCs w:val="20"/>
              </w:rPr>
              <w:br/>
              <w:t>No o</w:t>
            </w:r>
            <w:r w:rsidRPr="005324B6">
              <w:rPr>
                <w:color w:val="000000"/>
                <w:szCs w:val="20"/>
              </w:rPr>
              <w:br/>
              <w:t>N/A (no aplicable)</w:t>
            </w:r>
          </w:p>
        </w:tc>
        <w:tc>
          <w:tcPr>
            <w:tcW w:w="1666" w:type="dxa"/>
            <w:shd w:val="clear" w:color="auto" w:fill="FFFFFF" w:themeFill="background1"/>
          </w:tcPr>
          <w:p w14:paraId="41A47DC4" w14:textId="77777777" w:rsidR="00175CC4" w:rsidRPr="005324B6" w:rsidRDefault="00175CC4" w:rsidP="00175CC4">
            <w:pPr>
              <w:rPr>
                <w:rFonts w:eastAsia="Calibri" w:cs="Calibri"/>
                <w:color w:val="000000"/>
                <w:szCs w:val="20"/>
                <w:lang w:val="es-ES_tradnl"/>
              </w:rPr>
            </w:pPr>
          </w:p>
        </w:tc>
        <w:tc>
          <w:tcPr>
            <w:tcW w:w="2257" w:type="dxa"/>
            <w:shd w:val="clear" w:color="auto" w:fill="FFFFFF" w:themeFill="background1"/>
          </w:tcPr>
          <w:p w14:paraId="15724DD9" w14:textId="1336CE21" w:rsidR="00175CC4" w:rsidRPr="005324B6" w:rsidRDefault="00175CC4" w:rsidP="00175CC4">
            <w:pPr>
              <w:rPr>
                <w:rFonts w:eastAsia="Calibri" w:cs="Calibri"/>
                <w:color w:val="000000"/>
                <w:szCs w:val="20"/>
              </w:rPr>
            </w:pPr>
            <w:r w:rsidRPr="005324B6">
              <w:rPr>
                <w:color w:val="000000"/>
                <w:szCs w:val="20"/>
              </w:rPr>
              <w:t xml:space="preserve">Si indica «Sí», explicar las acciones emprendidas, incluidos los envíos de datos. </w:t>
            </w:r>
          </w:p>
          <w:p w14:paraId="5D214C5B" w14:textId="77777777" w:rsidR="00175CC4" w:rsidRPr="005324B6" w:rsidRDefault="00175CC4" w:rsidP="00175CC4">
            <w:pPr>
              <w:rPr>
                <w:rFonts w:eastAsia="Calibri" w:cs="Calibri"/>
                <w:color w:val="000000"/>
                <w:szCs w:val="20"/>
                <w:lang w:val="es-ES_tradnl"/>
              </w:rPr>
            </w:pPr>
          </w:p>
          <w:p w14:paraId="617B26AF" w14:textId="77777777" w:rsidR="00175CC4" w:rsidRPr="005324B6" w:rsidRDefault="00175CC4" w:rsidP="00175CC4">
            <w:pPr>
              <w:rPr>
                <w:rFonts w:eastAsia="Calibri" w:cs="Calibri"/>
                <w:color w:val="000000"/>
                <w:szCs w:val="20"/>
              </w:rPr>
            </w:pPr>
            <w:r w:rsidRPr="005324B6">
              <w:rPr>
                <w:color w:val="000000"/>
                <w:szCs w:val="20"/>
              </w:rPr>
              <w:t>Si indica "No", por favor explique la razón (y cualquier acción de implementación que pretenda emprender su CPC).</w:t>
            </w:r>
          </w:p>
          <w:p w14:paraId="4C87E96E" w14:textId="77777777" w:rsidR="00175CC4" w:rsidRPr="005324B6" w:rsidRDefault="00175CC4" w:rsidP="00175CC4">
            <w:pPr>
              <w:rPr>
                <w:rFonts w:eastAsia="Calibri" w:cs="Calibri"/>
                <w:color w:val="000000"/>
                <w:szCs w:val="20"/>
                <w:lang w:val="es-ES_tradnl"/>
              </w:rPr>
            </w:pPr>
          </w:p>
          <w:p w14:paraId="185F0475" w14:textId="6DC13B7E" w:rsidR="00175CC4" w:rsidRPr="005324B6" w:rsidRDefault="006F310A" w:rsidP="00175CC4">
            <w:pPr>
              <w:rPr>
                <w:rFonts w:eastAsia="Calibri" w:cs="Calibri"/>
                <w:color w:val="000000"/>
                <w:szCs w:val="20"/>
              </w:rPr>
            </w:pPr>
            <w:r w:rsidRPr="005324B6">
              <w:rPr>
                <w:color w:val="000000"/>
                <w:szCs w:val="20"/>
              </w:rPr>
              <w:t>Si indica</w:t>
            </w:r>
            <w:r w:rsidR="00D3217D" w:rsidRPr="005324B6">
              <w:rPr>
                <w:color w:val="000000"/>
                <w:szCs w:val="20"/>
              </w:rPr>
              <w:t xml:space="preserve"> </w:t>
            </w:r>
            <w:r w:rsidRPr="005324B6">
              <w:rPr>
                <w:color w:val="000000"/>
                <w:szCs w:val="20"/>
              </w:rPr>
              <w:t>«N/A», explique la razón.</w:t>
            </w:r>
          </w:p>
          <w:p w14:paraId="7C1F8595" w14:textId="77777777" w:rsidR="006F310A" w:rsidRPr="005324B6" w:rsidRDefault="006F310A" w:rsidP="00175CC4">
            <w:pPr>
              <w:rPr>
                <w:rFonts w:eastAsia="Calibri" w:cs="Calibri"/>
                <w:color w:val="000000"/>
                <w:szCs w:val="20"/>
                <w:lang w:val="es-ES_tradnl"/>
              </w:rPr>
            </w:pPr>
          </w:p>
          <w:p w14:paraId="5E799E25" w14:textId="762AC573" w:rsidR="00175CC4" w:rsidRPr="005324B6" w:rsidRDefault="00175CC4" w:rsidP="006F310A">
            <w:pPr>
              <w:rPr>
                <w:rFonts w:eastAsia="Calibri" w:cs="Calibri"/>
                <w:color w:val="000000"/>
                <w:szCs w:val="20"/>
              </w:rPr>
            </w:pPr>
            <w:r w:rsidRPr="005324B6">
              <w:rPr>
                <w:color w:val="000000"/>
                <w:szCs w:val="20"/>
              </w:rPr>
              <w:t xml:space="preserve">Si exenta: obtención de la confirmación del Grupo de especies de </w:t>
            </w:r>
            <w:r w:rsidR="00967139" w:rsidRPr="005324B6">
              <w:rPr>
                <w:color w:val="000000"/>
                <w:szCs w:val="20"/>
              </w:rPr>
              <w:t>i</w:t>
            </w:r>
            <w:r w:rsidRPr="005324B6">
              <w:rPr>
                <w:color w:val="000000"/>
                <w:szCs w:val="20"/>
              </w:rPr>
              <w:t xml:space="preserve">stiofóridos. Si indica «Sí», indicar la fecha de </w:t>
            </w:r>
            <w:r w:rsidR="00967139" w:rsidRPr="005324B6">
              <w:rPr>
                <w:color w:val="000000"/>
                <w:szCs w:val="20"/>
              </w:rPr>
              <w:t xml:space="preserve">recepción de la </w:t>
            </w:r>
            <w:r w:rsidRPr="005324B6">
              <w:rPr>
                <w:color w:val="000000"/>
                <w:szCs w:val="20"/>
              </w:rPr>
              <w:lastRenderedPageBreak/>
              <w:t xml:space="preserve">exención y para qué especie.   </w:t>
            </w:r>
          </w:p>
        </w:tc>
      </w:tr>
      <w:tr w:rsidR="0003465F" w:rsidRPr="005324B6" w14:paraId="2B4F6B58" w14:textId="77777777" w:rsidTr="005324B6">
        <w:tblPrEx>
          <w:jc w:val="left"/>
        </w:tblPrEx>
        <w:trPr>
          <w:trHeight w:val="118"/>
        </w:trPr>
        <w:tc>
          <w:tcPr>
            <w:tcW w:w="846" w:type="dxa"/>
            <w:shd w:val="clear" w:color="auto" w:fill="FFFFFF" w:themeFill="background1"/>
            <w:noWrap/>
          </w:tcPr>
          <w:p w14:paraId="794B04C1" w14:textId="77777777" w:rsidR="0003465F" w:rsidRPr="005324B6" w:rsidRDefault="0003465F" w:rsidP="0003465F">
            <w:pPr>
              <w:rPr>
                <w:rFonts w:eastAsia="Times New Roman" w:cs="Calibri"/>
                <w:color w:val="000000"/>
                <w:szCs w:val="20"/>
              </w:rPr>
            </w:pPr>
            <w:r w:rsidRPr="005324B6">
              <w:rPr>
                <w:color w:val="000000"/>
                <w:szCs w:val="20"/>
              </w:rPr>
              <w:lastRenderedPageBreak/>
              <w:t>19-05</w:t>
            </w:r>
          </w:p>
        </w:tc>
        <w:tc>
          <w:tcPr>
            <w:tcW w:w="984" w:type="dxa"/>
            <w:shd w:val="clear" w:color="auto" w:fill="FFFFFF" w:themeFill="background1"/>
            <w:noWrap/>
          </w:tcPr>
          <w:p w14:paraId="4E02499D" w14:textId="77777777" w:rsidR="0003465F" w:rsidRPr="005324B6" w:rsidRDefault="0003465F" w:rsidP="0003465F">
            <w:pPr>
              <w:jc w:val="center"/>
              <w:rPr>
                <w:rFonts w:eastAsia="Times New Roman" w:cs="Calibri"/>
                <w:color w:val="000000"/>
                <w:szCs w:val="20"/>
              </w:rPr>
            </w:pPr>
            <w:r w:rsidRPr="005324B6">
              <w:rPr>
                <w:color w:val="000000"/>
                <w:szCs w:val="20"/>
              </w:rPr>
              <w:t>11a</w:t>
            </w:r>
          </w:p>
        </w:tc>
        <w:tc>
          <w:tcPr>
            <w:tcW w:w="2772" w:type="dxa"/>
            <w:shd w:val="clear" w:color="auto" w:fill="FFFFFF" w:themeFill="background1"/>
          </w:tcPr>
          <w:p w14:paraId="078545D6" w14:textId="77777777" w:rsidR="00D3217D" w:rsidRPr="005324B6" w:rsidRDefault="0003465F" w:rsidP="0003465F">
            <w:pPr>
              <w:widowControl w:val="0"/>
              <w:kinsoku w:val="0"/>
              <w:overflowPunct w:val="0"/>
              <w:autoSpaceDE w:val="0"/>
              <w:autoSpaceDN w:val="0"/>
              <w:adjustRightInd w:val="0"/>
              <w:spacing w:line="220" w:lineRule="exact"/>
              <w:ind w:right="113"/>
              <w:jc w:val="both"/>
              <w:rPr>
                <w:color w:val="000000"/>
                <w:szCs w:val="20"/>
              </w:rPr>
            </w:pPr>
            <w:r w:rsidRPr="005324B6">
              <w:rPr>
                <w:color w:val="000000"/>
                <w:szCs w:val="20"/>
              </w:rPr>
              <w:t xml:space="preserve">Para las pesquerías deportivas y de recreo: </w:t>
            </w:r>
          </w:p>
          <w:p w14:paraId="48CEDC48" w14:textId="291436C1" w:rsidR="0003465F" w:rsidRPr="005324B6" w:rsidRDefault="0003465F" w:rsidP="0003465F">
            <w:pPr>
              <w:widowControl w:val="0"/>
              <w:kinsoku w:val="0"/>
              <w:overflowPunct w:val="0"/>
              <w:autoSpaceDE w:val="0"/>
              <w:autoSpaceDN w:val="0"/>
              <w:adjustRightInd w:val="0"/>
              <w:spacing w:line="220" w:lineRule="exact"/>
              <w:ind w:right="113"/>
              <w:jc w:val="both"/>
              <w:rPr>
                <w:rFonts w:eastAsia="Times New Roman" w:cs="Calibri"/>
                <w:color w:val="000000"/>
                <w:szCs w:val="20"/>
              </w:rPr>
            </w:pPr>
            <w:r w:rsidRPr="005324B6">
              <w:rPr>
                <w:color w:val="000000"/>
                <w:szCs w:val="20"/>
              </w:rPr>
              <w:t xml:space="preserve">a) </w:t>
            </w:r>
            <w:r w:rsidRPr="005324B6">
              <w:rPr>
                <w:color w:val="000000"/>
                <w:szCs w:val="20"/>
              </w:rPr>
              <w:tab/>
              <w:t>Las CPC adoptarán las medidas adecuadas para garantizar que cualquier pez liberado se libera de tal modo que se le cause el menor daño.</w:t>
            </w:r>
          </w:p>
        </w:tc>
        <w:tc>
          <w:tcPr>
            <w:tcW w:w="1676" w:type="dxa"/>
            <w:shd w:val="clear" w:color="auto" w:fill="FFFFFF" w:themeFill="background1"/>
          </w:tcPr>
          <w:p w14:paraId="42E5A49A" w14:textId="578253BB" w:rsidR="0003465F" w:rsidRPr="005324B6" w:rsidRDefault="0003465F" w:rsidP="0003465F">
            <w:pPr>
              <w:rPr>
                <w:rFonts w:eastAsia="Times New Roman" w:cs="Calibri"/>
                <w:color w:val="000000"/>
                <w:szCs w:val="20"/>
              </w:rPr>
            </w:pPr>
            <w:r w:rsidRPr="005324B6">
              <w:rPr>
                <w:color w:val="000000"/>
                <w:szCs w:val="20"/>
              </w:rPr>
              <w:t>Sí o</w:t>
            </w:r>
            <w:r w:rsidRPr="005324B6">
              <w:rPr>
                <w:color w:val="000000"/>
                <w:szCs w:val="20"/>
              </w:rPr>
              <w:br/>
              <w:t>No o</w:t>
            </w:r>
            <w:r w:rsidRPr="005324B6">
              <w:rPr>
                <w:color w:val="000000"/>
                <w:szCs w:val="20"/>
              </w:rPr>
              <w:br/>
              <w:t xml:space="preserve">N/A (no aplicable) </w:t>
            </w:r>
          </w:p>
        </w:tc>
        <w:tc>
          <w:tcPr>
            <w:tcW w:w="1666" w:type="dxa"/>
            <w:shd w:val="clear" w:color="auto" w:fill="FFFFFF" w:themeFill="background1"/>
          </w:tcPr>
          <w:p w14:paraId="7EE877BE" w14:textId="77777777" w:rsidR="0003465F" w:rsidRPr="005324B6" w:rsidRDefault="0003465F" w:rsidP="0003465F">
            <w:pPr>
              <w:rPr>
                <w:rFonts w:eastAsia="Times New Roman" w:cs="Calibri"/>
                <w:color w:val="000000"/>
                <w:szCs w:val="20"/>
              </w:rPr>
            </w:pPr>
          </w:p>
        </w:tc>
        <w:tc>
          <w:tcPr>
            <w:tcW w:w="2257" w:type="dxa"/>
            <w:shd w:val="clear" w:color="auto" w:fill="FFFFFF" w:themeFill="background1"/>
          </w:tcPr>
          <w:p w14:paraId="07E47373" w14:textId="77777777" w:rsidR="0003465F" w:rsidRPr="005324B6" w:rsidRDefault="0003465F" w:rsidP="0003465F">
            <w:pPr>
              <w:rPr>
                <w:rFonts w:eastAsia="Calibri" w:cs="Calibri"/>
                <w:color w:val="000000"/>
                <w:szCs w:val="20"/>
              </w:rPr>
            </w:pPr>
            <w:r w:rsidRPr="005324B6">
              <w:rPr>
                <w:color w:val="000000"/>
                <w:szCs w:val="20"/>
              </w:rPr>
              <w:t xml:space="preserve">Si indica "No" o "N/A", explicar la razón.  </w:t>
            </w:r>
          </w:p>
          <w:p w14:paraId="622DA6F7" w14:textId="77777777" w:rsidR="0003465F" w:rsidRPr="005324B6" w:rsidRDefault="0003465F" w:rsidP="0003465F">
            <w:pPr>
              <w:rPr>
                <w:rFonts w:eastAsia="Calibri" w:cs="Calibri"/>
                <w:color w:val="000000"/>
                <w:szCs w:val="20"/>
                <w:lang w:val="es-ES_tradnl"/>
              </w:rPr>
            </w:pPr>
          </w:p>
          <w:p w14:paraId="37469F06" w14:textId="65114F97" w:rsidR="0003465F" w:rsidRPr="005324B6" w:rsidRDefault="0003465F" w:rsidP="00760DC7">
            <w:pPr>
              <w:rPr>
                <w:rFonts w:eastAsia="Calibri" w:cs="Calibri"/>
                <w:color w:val="000000"/>
                <w:szCs w:val="20"/>
              </w:rPr>
            </w:pPr>
            <w:r w:rsidRPr="005324B6">
              <w:rPr>
                <w:color w:val="000000"/>
                <w:szCs w:val="20"/>
              </w:rPr>
              <w:t xml:space="preserve">Si indica "No" explique cualquier acción que pretenda emprender su CPC para implementar este requisito. </w:t>
            </w:r>
          </w:p>
        </w:tc>
      </w:tr>
      <w:tr w:rsidR="0003465F" w:rsidRPr="005324B6" w14:paraId="07516E03" w14:textId="77777777" w:rsidTr="005324B6">
        <w:tblPrEx>
          <w:jc w:val="left"/>
        </w:tblPrEx>
        <w:trPr>
          <w:trHeight w:val="118"/>
        </w:trPr>
        <w:tc>
          <w:tcPr>
            <w:tcW w:w="846" w:type="dxa"/>
            <w:shd w:val="clear" w:color="auto" w:fill="FFFFFF" w:themeFill="background1"/>
            <w:noWrap/>
          </w:tcPr>
          <w:p w14:paraId="20D5D15C" w14:textId="77777777" w:rsidR="0003465F" w:rsidRPr="005324B6" w:rsidRDefault="0003465F" w:rsidP="0003465F">
            <w:pPr>
              <w:rPr>
                <w:rFonts w:eastAsia="Times New Roman" w:cs="Calibri"/>
                <w:color w:val="000000"/>
                <w:szCs w:val="20"/>
              </w:rPr>
            </w:pPr>
            <w:r w:rsidRPr="005324B6">
              <w:rPr>
                <w:color w:val="000000"/>
                <w:szCs w:val="20"/>
              </w:rPr>
              <w:t>19-05</w:t>
            </w:r>
          </w:p>
        </w:tc>
        <w:tc>
          <w:tcPr>
            <w:tcW w:w="984" w:type="dxa"/>
            <w:shd w:val="clear" w:color="auto" w:fill="FFFFFF" w:themeFill="background1"/>
            <w:noWrap/>
          </w:tcPr>
          <w:p w14:paraId="45CD675A" w14:textId="77777777" w:rsidR="0003465F" w:rsidRPr="005324B6" w:rsidRDefault="0003465F" w:rsidP="0003465F">
            <w:pPr>
              <w:jc w:val="center"/>
              <w:rPr>
                <w:rFonts w:eastAsia="Times New Roman" w:cs="Calibri"/>
                <w:color w:val="000000"/>
                <w:szCs w:val="20"/>
              </w:rPr>
            </w:pPr>
            <w:r w:rsidRPr="005324B6">
              <w:rPr>
                <w:color w:val="000000"/>
                <w:szCs w:val="20"/>
              </w:rPr>
              <w:t>12</w:t>
            </w:r>
          </w:p>
        </w:tc>
        <w:tc>
          <w:tcPr>
            <w:tcW w:w="2772" w:type="dxa"/>
            <w:shd w:val="clear" w:color="auto" w:fill="FFFFFF" w:themeFill="background1"/>
          </w:tcPr>
          <w:p w14:paraId="7402B29F" w14:textId="4903BEC6" w:rsidR="0003465F" w:rsidRPr="005324B6" w:rsidRDefault="0003465F" w:rsidP="0003465F">
            <w:pPr>
              <w:widowControl w:val="0"/>
              <w:kinsoku w:val="0"/>
              <w:overflowPunct w:val="0"/>
              <w:autoSpaceDE w:val="0"/>
              <w:autoSpaceDN w:val="0"/>
              <w:adjustRightInd w:val="0"/>
              <w:spacing w:line="220" w:lineRule="exact"/>
              <w:ind w:right="113"/>
              <w:jc w:val="both"/>
              <w:rPr>
                <w:rFonts w:eastAsia="Times New Roman" w:cs="Calibri"/>
                <w:color w:val="000000"/>
                <w:szCs w:val="20"/>
              </w:rPr>
            </w:pPr>
            <w:r w:rsidRPr="005324B6">
              <w:rPr>
                <w:color w:val="000000"/>
                <w:szCs w:val="20"/>
              </w:rPr>
              <w:t xml:space="preserve">Las CPC recopilarán datos de captura de aguja azul y aguja blanca/marlín peto lo que incluye los descartes de ejemplares vivos y muertos, mediante los cuadernos de pesca y los programas de observadores científicos, tal y como se requiere en la Rec. 11-10 y la Rec. 16-14. Las CPC incluirán sus estimaciones de descartes vivos y muertos totales en sus presentaciones de datos de captura nominal de Tarea </w:t>
            </w:r>
            <w:r w:rsidR="00967139" w:rsidRPr="005324B6">
              <w:rPr>
                <w:color w:val="000000"/>
                <w:szCs w:val="20"/>
              </w:rPr>
              <w:t>1</w:t>
            </w:r>
            <w:r w:rsidRPr="005324B6">
              <w:rPr>
                <w:color w:val="000000"/>
                <w:szCs w:val="20"/>
              </w:rPr>
              <w:t>.</w:t>
            </w:r>
          </w:p>
        </w:tc>
        <w:tc>
          <w:tcPr>
            <w:tcW w:w="1676" w:type="dxa"/>
            <w:shd w:val="clear" w:color="auto" w:fill="FFFFFF" w:themeFill="background1"/>
          </w:tcPr>
          <w:p w14:paraId="01249273" w14:textId="462AEF86" w:rsidR="0003465F" w:rsidRPr="005324B6" w:rsidRDefault="0003465F" w:rsidP="0003465F">
            <w:pPr>
              <w:rPr>
                <w:rFonts w:eastAsia="Times New Roman" w:cs="Calibri"/>
                <w:color w:val="000000"/>
                <w:szCs w:val="20"/>
              </w:rPr>
            </w:pPr>
            <w:r w:rsidRPr="005324B6">
              <w:rPr>
                <w:color w:val="000000"/>
                <w:szCs w:val="20"/>
              </w:rPr>
              <w:t xml:space="preserve">Sí o No </w:t>
            </w:r>
          </w:p>
          <w:p w14:paraId="268B702E" w14:textId="59933DEE" w:rsidR="0003465F" w:rsidRPr="005324B6" w:rsidRDefault="0003465F" w:rsidP="0003465F">
            <w:pPr>
              <w:rPr>
                <w:rFonts w:eastAsia="Times New Roman" w:cs="Calibri"/>
                <w:color w:val="000000"/>
                <w:szCs w:val="20"/>
              </w:rPr>
            </w:pPr>
          </w:p>
        </w:tc>
        <w:tc>
          <w:tcPr>
            <w:tcW w:w="1666" w:type="dxa"/>
            <w:shd w:val="clear" w:color="auto" w:fill="FFFFFF" w:themeFill="background1"/>
          </w:tcPr>
          <w:p w14:paraId="4E5B5646" w14:textId="77777777" w:rsidR="0003465F" w:rsidRPr="005324B6" w:rsidRDefault="0003465F" w:rsidP="0003465F">
            <w:pPr>
              <w:rPr>
                <w:rFonts w:eastAsia="Times New Roman" w:cs="Calibri"/>
                <w:color w:val="000000"/>
                <w:szCs w:val="20"/>
              </w:rPr>
            </w:pPr>
          </w:p>
        </w:tc>
        <w:tc>
          <w:tcPr>
            <w:tcW w:w="2257" w:type="dxa"/>
            <w:shd w:val="clear" w:color="auto" w:fill="FFFFFF" w:themeFill="background1"/>
          </w:tcPr>
          <w:p w14:paraId="0D076373" w14:textId="188827AC" w:rsidR="0003465F" w:rsidRPr="005324B6" w:rsidRDefault="003E4D0E" w:rsidP="0003465F">
            <w:pPr>
              <w:rPr>
                <w:rFonts w:eastAsia="Times New Roman" w:cs="Calibri"/>
                <w:color w:val="000000"/>
                <w:szCs w:val="20"/>
              </w:rPr>
            </w:pPr>
            <w:r w:rsidRPr="005324B6">
              <w:rPr>
                <w:color w:val="000000"/>
                <w:szCs w:val="20"/>
              </w:rPr>
              <w:t xml:space="preserve">Si indica «Sí», </w:t>
            </w:r>
            <w:r w:rsidR="0003465F" w:rsidRPr="005324B6">
              <w:rPr>
                <w:color w:val="000000"/>
                <w:szCs w:val="20"/>
              </w:rPr>
              <w:t xml:space="preserve">explique las acciones emprendidas. </w:t>
            </w:r>
          </w:p>
          <w:p w14:paraId="6F7EEE45" w14:textId="77777777" w:rsidR="0003465F" w:rsidRPr="005324B6" w:rsidRDefault="0003465F" w:rsidP="0003465F">
            <w:pPr>
              <w:rPr>
                <w:rFonts w:eastAsia="Times New Roman" w:cs="Calibri"/>
                <w:color w:val="000000"/>
                <w:szCs w:val="20"/>
              </w:rPr>
            </w:pPr>
          </w:p>
          <w:p w14:paraId="7387AF72" w14:textId="77777777" w:rsidR="0003465F" w:rsidRPr="005324B6" w:rsidRDefault="0003465F" w:rsidP="0003465F">
            <w:pPr>
              <w:rPr>
                <w:rFonts w:eastAsia="Times New Roman" w:cs="Calibri"/>
                <w:color w:val="000000"/>
                <w:szCs w:val="20"/>
              </w:rPr>
            </w:pPr>
            <w:r w:rsidRPr="005324B6">
              <w:rPr>
                <w:color w:val="000000"/>
                <w:szCs w:val="20"/>
              </w:rPr>
              <w:t>Si indica "No", por favor explique la razón (y cualquier acción de implementación que pretenda emprender su CPC).</w:t>
            </w:r>
          </w:p>
          <w:p w14:paraId="37629549" w14:textId="77777777" w:rsidR="0003465F" w:rsidRPr="005324B6" w:rsidRDefault="0003465F" w:rsidP="0003465F">
            <w:pPr>
              <w:rPr>
                <w:rFonts w:eastAsia="Times New Roman" w:cs="Calibri"/>
                <w:color w:val="000000"/>
                <w:szCs w:val="20"/>
              </w:rPr>
            </w:pPr>
          </w:p>
          <w:p w14:paraId="210992CC" w14:textId="5C05E883" w:rsidR="0003465F" w:rsidRPr="005324B6" w:rsidRDefault="0003465F" w:rsidP="0003465F">
            <w:pPr>
              <w:rPr>
                <w:rFonts w:eastAsia="Times New Roman" w:cs="Calibri"/>
                <w:color w:val="000000"/>
                <w:szCs w:val="20"/>
              </w:rPr>
            </w:pPr>
            <w:r w:rsidRPr="005324B6">
              <w:rPr>
                <w:color w:val="000000"/>
                <w:szCs w:val="20"/>
              </w:rPr>
              <w:t>("N/A" no es una respuesta aceptable)</w:t>
            </w:r>
          </w:p>
        </w:tc>
      </w:tr>
      <w:tr w:rsidR="0003465F" w:rsidRPr="005324B6" w14:paraId="1C5CAEAE" w14:textId="77777777" w:rsidTr="005324B6">
        <w:trPr>
          <w:jc w:val="center"/>
        </w:trPr>
        <w:tc>
          <w:tcPr>
            <w:tcW w:w="846" w:type="dxa"/>
            <w:shd w:val="clear" w:color="auto" w:fill="FFFFFF" w:themeFill="background1"/>
          </w:tcPr>
          <w:p w14:paraId="4EDF37CA" w14:textId="22AF7E30" w:rsidR="0003465F" w:rsidRPr="005324B6" w:rsidRDefault="0003465F" w:rsidP="0003465F">
            <w:pPr>
              <w:rPr>
                <w:rFonts w:eastAsia="Calibri" w:cs="Times New Roman"/>
                <w:szCs w:val="20"/>
              </w:rPr>
            </w:pPr>
            <w:r w:rsidRPr="005324B6">
              <w:rPr>
                <w:szCs w:val="20"/>
              </w:rPr>
              <w:t>19-05</w:t>
            </w:r>
          </w:p>
        </w:tc>
        <w:tc>
          <w:tcPr>
            <w:tcW w:w="984" w:type="dxa"/>
            <w:shd w:val="clear" w:color="auto" w:fill="FFFFFF" w:themeFill="background1"/>
          </w:tcPr>
          <w:p w14:paraId="646C24B6" w14:textId="278D3696" w:rsidR="0003465F" w:rsidRPr="005324B6" w:rsidRDefault="0003465F" w:rsidP="0003465F">
            <w:pPr>
              <w:jc w:val="center"/>
              <w:rPr>
                <w:rFonts w:eastAsia="Calibri" w:cs="Times New Roman"/>
                <w:szCs w:val="20"/>
              </w:rPr>
            </w:pPr>
            <w:r w:rsidRPr="005324B6">
              <w:rPr>
                <w:szCs w:val="20"/>
              </w:rPr>
              <w:t>11, 13, 14, 17</w:t>
            </w:r>
          </w:p>
        </w:tc>
        <w:tc>
          <w:tcPr>
            <w:tcW w:w="2772" w:type="dxa"/>
            <w:shd w:val="clear" w:color="auto" w:fill="FFFFFF" w:themeFill="background1"/>
          </w:tcPr>
          <w:p w14:paraId="23C93C46" w14:textId="277AED63" w:rsidR="0003465F" w:rsidRPr="005324B6" w:rsidRDefault="0003465F" w:rsidP="0003465F">
            <w:pPr>
              <w:rPr>
                <w:rFonts w:eastAsia="Calibri" w:cs="Times New Roman"/>
                <w:szCs w:val="20"/>
              </w:rPr>
            </w:pPr>
            <w:r w:rsidRPr="005324B6">
              <w:rPr>
                <w:szCs w:val="20"/>
              </w:rPr>
              <w:t>¿Cuenta la CPC con pesquerías de recreo que interactúan con la aguja azul o la aguja blanca/marlín peto?</w:t>
            </w:r>
          </w:p>
        </w:tc>
        <w:tc>
          <w:tcPr>
            <w:tcW w:w="1676" w:type="dxa"/>
            <w:shd w:val="clear" w:color="auto" w:fill="FFFFFF" w:themeFill="background1"/>
            <w:vAlign w:val="center"/>
          </w:tcPr>
          <w:p w14:paraId="7A1A2151" w14:textId="77777777" w:rsidR="0003465F" w:rsidRPr="005324B6" w:rsidRDefault="0003465F" w:rsidP="0003465F">
            <w:pPr>
              <w:jc w:val="center"/>
              <w:rPr>
                <w:rFonts w:eastAsia="Calibri" w:cs="Calibri"/>
                <w:color w:val="000000"/>
                <w:szCs w:val="20"/>
              </w:rPr>
            </w:pPr>
            <w:r w:rsidRPr="005324B6">
              <w:rPr>
                <w:color w:val="000000"/>
                <w:szCs w:val="20"/>
              </w:rPr>
              <w:t>Sí o No</w:t>
            </w:r>
          </w:p>
        </w:tc>
        <w:tc>
          <w:tcPr>
            <w:tcW w:w="1666" w:type="dxa"/>
            <w:shd w:val="clear" w:color="auto" w:fill="FFFFFF" w:themeFill="background1"/>
            <w:vAlign w:val="center"/>
          </w:tcPr>
          <w:p w14:paraId="577D231A" w14:textId="77777777" w:rsidR="0003465F" w:rsidRPr="005324B6" w:rsidRDefault="0003465F" w:rsidP="0003465F">
            <w:pPr>
              <w:rPr>
                <w:rFonts w:eastAsia="Calibri" w:cs="Calibri"/>
                <w:color w:val="000000"/>
                <w:szCs w:val="20"/>
                <w:lang w:val="en-IE"/>
              </w:rPr>
            </w:pPr>
          </w:p>
        </w:tc>
        <w:tc>
          <w:tcPr>
            <w:tcW w:w="2257" w:type="dxa"/>
            <w:shd w:val="clear" w:color="auto" w:fill="FFFFFF" w:themeFill="background1"/>
            <w:vAlign w:val="center"/>
          </w:tcPr>
          <w:p w14:paraId="76B86DE4" w14:textId="559F5029" w:rsidR="0003465F" w:rsidRPr="005324B6" w:rsidRDefault="0003465F" w:rsidP="0003465F">
            <w:pPr>
              <w:rPr>
                <w:rFonts w:eastAsia="Calibri" w:cs="Calibri"/>
                <w:color w:val="000000"/>
                <w:szCs w:val="20"/>
              </w:rPr>
            </w:pPr>
            <w:r w:rsidRPr="005324B6">
              <w:rPr>
                <w:color w:val="000000"/>
                <w:szCs w:val="20"/>
              </w:rPr>
              <w:t>(N/A no es una respuesta aceptable)</w:t>
            </w:r>
          </w:p>
        </w:tc>
      </w:tr>
      <w:tr w:rsidR="0003465F" w:rsidRPr="005324B6" w14:paraId="2CBC366B" w14:textId="77777777" w:rsidTr="005324B6">
        <w:trPr>
          <w:jc w:val="center"/>
        </w:trPr>
        <w:tc>
          <w:tcPr>
            <w:tcW w:w="846" w:type="dxa"/>
            <w:shd w:val="clear" w:color="auto" w:fill="FFFFFF" w:themeFill="background1"/>
          </w:tcPr>
          <w:p w14:paraId="2AA5FD96" w14:textId="58214CB5" w:rsidR="0003465F" w:rsidRPr="005324B6" w:rsidRDefault="0003465F" w:rsidP="0003465F">
            <w:pPr>
              <w:rPr>
                <w:rFonts w:eastAsia="Calibri" w:cs="Times New Roman"/>
                <w:szCs w:val="20"/>
              </w:rPr>
            </w:pPr>
            <w:r w:rsidRPr="005324B6">
              <w:rPr>
                <w:szCs w:val="20"/>
              </w:rPr>
              <w:t>19-05</w:t>
            </w:r>
          </w:p>
        </w:tc>
        <w:tc>
          <w:tcPr>
            <w:tcW w:w="984" w:type="dxa"/>
            <w:shd w:val="clear" w:color="auto" w:fill="FFFFFF" w:themeFill="background1"/>
          </w:tcPr>
          <w:p w14:paraId="61CC7759" w14:textId="77777777" w:rsidR="0003465F" w:rsidRPr="005324B6" w:rsidRDefault="0003465F" w:rsidP="0003465F">
            <w:pPr>
              <w:jc w:val="center"/>
              <w:rPr>
                <w:rFonts w:eastAsia="Calibri" w:cs="Times New Roman"/>
                <w:szCs w:val="20"/>
              </w:rPr>
            </w:pPr>
            <w:r w:rsidRPr="005324B6">
              <w:rPr>
                <w:szCs w:val="20"/>
              </w:rPr>
              <w:t>13</w:t>
            </w:r>
          </w:p>
          <w:p w14:paraId="3CFE3C0F" w14:textId="015CD7B9" w:rsidR="0003465F" w:rsidRPr="005324B6" w:rsidRDefault="0003465F" w:rsidP="0003465F">
            <w:pPr>
              <w:jc w:val="center"/>
              <w:rPr>
                <w:rFonts w:eastAsia="Calibri" w:cs="Times New Roman"/>
                <w:szCs w:val="20"/>
                <w:lang w:val="en-IE"/>
              </w:rPr>
            </w:pPr>
          </w:p>
        </w:tc>
        <w:tc>
          <w:tcPr>
            <w:tcW w:w="2772" w:type="dxa"/>
            <w:shd w:val="clear" w:color="auto" w:fill="FFFFFF" w:themeFill="background1"/>
          </w:tcPr>
          <w:p w14:paraId="0052D9C1" w14:textId="403FEDCB" w:rsidR="0003465F" w:rsidRPr="005324B6" w:rsidRDefault="0003465F" w:rsidP="0003465F">
            <w:pPr>
              <w:pBdr>
                <w:top w:val="nil"/>
                <w:left w:val="nil"/>
                <w:bottom w:val="nil"/>
                <w:right w:val="nil"/>
                <w:between w:val="nil"/>
              </w:pBdr>
              <w:rPr>
                <w:rFonts w:eastAsia="Calibri" w:cs="Times New Roman"/>
                <w:szCs w:val="20"/>
              </w:rPr>
            </w:pPr>
            <w:r w:rsidRPr="005324B6">
              <w:rPr>
                <w:szCs w:val="20"/>
              </w:rPr>
              <w:t>Las CPC establecerán o mantendrán programas de recopilación de datos en las pesquerías deportivas y de recreo, lo que incluye una cobertura mínima de observadores científicos del 5 % de los torneos de aguja azul y aguja blanca/marlín peto, para garantizar que las capturas se comunican de conformidad con las obligaciones existentes en materia de comunicación a ICCAT.</w:t>
            </w:r>
          </w:p>
          <w:p w14:paraId="05786D7A" w14:textId="77777777" w:rsidR="0003465F" w:rsidRPr="005324B6" w:rsidRDefault="0003465F" w:rsidP="0003465F">
            <w:pPr>
              <w:rPr>
                <w:rFonts w:eastAsia="Calibri" w:cs="Times New Roman"/>
                <w:szCs w:val="20"/>
                <w:lang w:val="es-ES_tradnl"/>
              </w:rPr>
            </w:pPr>
          </w:p>
          <w:p w14:paraId="780C82D0" w14:textId="77777777" w:rsidR="0003465F" w:rsidRPr="005324B6" w:rsidRDefault="0003465F" w:rsidP="0003465F">
            <w:pPr>
              <w:rPr>
                <w:rFonts w:eastAsia="Calibri" w:cs="Times New Roman"/>
                <w:szCs w:val="20"/>
              </w:rPr>
            </w:pPr>
            <w:r w:rsidRPr="005324B6">
              <w:rPr>
                <w:szCs w:val="20"/>
              </w:rPr>
              <w:t>¿Cumple su CPC el requisito del 5%?</w:t>
            </w:r>
          </w:p>
        </w:tc>
        <w:tc>
          <w:tcPr>
            <w:tcW w:w="1676" w:type="dxa"/>
            <w:shd w:val="clear" w:color="auto" w:fill="FFFFFF" w:themeFill="background1"/>
          </w:tcPr>
          <w:p w14:paraId="13035532" w14:textId="77777777" w:rsidR="0003465F" w:rsidRPr="005324B6" w:rsidRDefault="0003465F" w:rsidP="0003465F">
            <w:pPr>
              <w:rPr>
                <w:rFonts w:eastAsia="Calibri" w:cs="Times New Roman"/>
                <w:szCs w:val="20"/>
              </w:rPr>
            </w:pPr>
            <w:r w:rsidRPr="005324B6">
              <w:rPr>
                <w:color w:val="000000"/>
                <w:szCs w:val="20"/>
              </w:rPr>
              <w:t>Sí o</w:t>
            </w:r>
            <w:r w:rsidRPr="005324B6">
              <w:rPr>
                <w:color w:val="000000"/>
                <w:szCs w:val="20"/>
              </w:rPr>
              <w:br/>
              <w:t>No o</w:t>
            </w:r>
            <w:r w:rsidRPr="005324B6">
              <w:rPr>
                <w:color w:val="000000"/>
                <w:szCs w:val="20"/>
              </w:rPr>
              <w:br/>
              <w:t>N/A (no aplicable)</w:t>
            </w:r>
          </w:p>
        </w:tc>
        <w:tc>
          <w:tcPr>
            <w:tcW w:w="1666" w:type="dxa"/>
            <w:shd w:val="clear" w:color="auto" w:fill="FFFFFF" w:themeFill="background1"/>
          </w:tcPr>
          <w:p w14:paraId="01E81498" w14:textId="77777777" w:rsidR="0003465F" w:rsidRPr="005324B6" w:rsidRDefault="0003465F" w:rsidP="0003465F">
            <w:pPr>
              <w:rPr>
                <w:rFonts w:eastAsia="Calibri" w:cs="Calibri"/>
                <w:color w:val="000000"/>
                <w:szCs w:val="20"/>
                <w:lang w:val="es-ES_tradnl"/>
              </w:rPr>
            </w:pPr>
          </w:p>
        </w:tc>
        <w:tc>
          <w:tcPr>
            <w:tcW w:w="2257" w:type="dxa"/>
            <w:shd w:val="clear" w:color="auto" w:fill="FFFFFF" w:themeFill="background1"/>
          </w:tcPr>
          <w:p w14:paraId="3F6AABE3" w14:textId="77777777" w:rsidR="0003465F" w:rsidRPr="005324B6" w:rsidRDefault="0003465F" w:rsidP="0003465F">
            <w:pPr>
              <w:rPr>
                <w:rFonts w:eastAsia="Calibri" w:cs="Calibri"/>
                <w:color w:val="000000"/>
                <w:szCs w:val="20"/>
              </w:rPr>
            </w:pPr>
            <w:r w:rsidRPr="005324B6">
              <w:rPr>
                <w:color w:val="000000"/>
                <w:szCs w:val="20"/>
              </w:rPr>
              <w:t xml:space="preserve">Si indica "No" o "N/A", explicar la razón. </w:t>
            </w:r>
          </w:p>
          <w:p w14:paraId="7A5104CC" w14:textId="77777777" w:rsidR="0003465F" w:rsidRPr="005324B6" w:rsidRDefault="0003465F" w:rsidP="0003465F">
            <w:pPr>
              <w:rPr>
                <w:rFonts w:eastAsia="Calibri" w:cs="Calibri"/>
                <w:color w:val="000000"/>
                <w:szCs w:val="20"/>
                <w:lang w:val="es-ES_tradnl"/>
              </w:rPr>
            </w:pPr>
          </w:p>
          <w:p w14:paraId="5BD31FAA" w14:textId="5E6E64B6" w:rsidR="0003465F" w:rsidRPr="005324B6" w:rsidRDefault="0003465F" w:rsidP="0003465F">
            <w:pPr>
              <w:rPr>
                <w:rFonts w:eastAsia="Calibri" w:cs="Calibri"/>
                <w:color w:val="000000"/>
                <w:szCs w:val="20"/>
              </w:rPr>
            </w:pPr>
            <w:r w:rsidRPr="005324B6">
              <w:rPr>
                <w:color w:val="000000"/>
                <w:szCs w:val="20"/>
              </w:rPr>
              <w:t xml:space="preserve">Si indica "No" explique cualquier acción que pretenda emprender su CPC para implementar este requisito. </w:t>
            </w:r>
          </w:p>
          <w:p w14:paraId="77344EB4" w14:textId="1EE0E874" w:rsidR="0003465F" w:rsidRPr="005324B6" w:rsidRDefault="0003465F" w:rsidP="0003465F">
            <w:pPr>
              <w:rPr>
                <w:rFonts w:eastAsia="Calibri" w:cs="Times New Roman"/>
                <w:szCs w:val="20"/>
              </w:rPr>
            </w:pPr>
            <w:r w:rsidRPr="005324B6">
              <w:rPr>
                <w:color w:val="000000"/>
                <w:szCs w:val="20"/>
              </w:rPr>
              <w:t xml:space="preserve">("N/A" sería una respuesta aceptable solo si su CPC ha confirmado en esta hoja de comprobación que no tiene pesquerías de recreo que interactúen con aguja azul o aguja </w:t>
            </w:r>
            <w:r w:rsidRPr="005324B6">
              <w:rPr>
                <w:color w:val="000000"/>
                <w:szCs w:val="20"/>
              </w:rPr>
              <w:lastRenderedPageBreak/>
              <w:t>blanca/</w:t>
            </w:r>
            <w:r w:rsidRPr="005324B6">
              <w:rPr>
                <w:i/>
                <w:iCs/>
                <w:color w:val="000000"/>
                <w:szCs w:val="20"/>
              </w:rPr>
              <w:t>Tetrapturus</w:t>
            </w:r>
            <w:r w:rsidRPr="005324B6">
              <w:rPr>
                <w:color w:val="000000"/>
                <w:szCs w:val="20"/>
              </w:rPr>
              <w:t xml:space="preserve"> spp.).</w:t>
            </w:r>
          </w:p>
        </w:tc>
      </w:tr>
      <w:tr w:rsidR="0003465F" w:rsidRPr="005324B6" w14:paraId="0CDD9861" w14:textId="77777777" w:rsidTr="005324B6">
        <w:trPr>
          <w:jc w:val="center"/>
        </w:trPr>
        <w:tc>
          <w:tcPr>
            <w:tcW w:w="846" w:type="dxa"/>
            <w:shd w:val="clear" w:color="auto" w:fill="FFFFFF" w:themeFill="background1"/>
          </w:tcPr>
          <w:p w14:paraId="4B80776B" w14:textId="30BDC4A5" w:rsidR="0003465F" w:rsidRPr="005324B6" w:rsidRDefault="0003465F" w:rsidP="0003465F">
            <w:pPr>
              <w:rPr>
                <w:rFonts w:eastAsia="Calibri" w:cs="Times New Roman"/>
                <w:szCs w:val="20"/>
              </w:rPr>
            </w:pPr>
            <w:r w:rsidRPr="005324B6">
              <w:rPr>
                <w:szCs w:val="20"/>
              </w:rPr>
              <w:lastRenderedPageBreak/>
              <w:t>19-05</w:t>
            </w:r>
          </w:p>
        </w:tc>
        <w:tc>
          <w:tcPr>
            <w:tcW w:w="984" w:type="dxa"/>
            <w:shd w:val="clear" w:color="auto" w:fill="FFFFFF" w:themeFill="background1"/>
          </w:tcPr>
          <w:p w14:paraId="1A7227D4" w14:textId="68057BF8" w:rsidR="0003465F" w:rsidRPr="005324B6" w:rsidRDefault="0003465F" w:rsidP="0003465F">
            <w:pPr>
              <w:jc w:val="center"/>
              <w:rPr>
                <w:rFonts w:eastAsia="Calibri" w:cs="Times New Roman"/>
                <w:szCs w:val="20"/>
              </w:rPr>
            </w:pPr>
            <w:r w:rsidRPr="005324B6">
              <w:rPr>
                <w:szCs w:val="20"/>
              </w:rPr>
              <w:t>11b)</w:t>
            </w:r>
          </w:p>
        </w:tc>
        <w:tc>
          <w:tcPr>
            <w:tcW w:w="2772" w:type="dxa"/>
            <w:shd w:val="clear" w:color="auto" w:fill="FFFFFF" w:themeFill="background1"/>
          </w:tcPr>
          <w:p w14:paraId="286EAF55" w14:textId="22FB3175" w:rsidR="0003465F" w:rsidRPr="005324B6" w:rsidRDefault="0003465F" w:rsidP="0003465F">
            <w:pPr>
              <w:rPr>
                <w:rFonts w:eastAsia="Calibri" w:cs="Times New Roman"/>
                <w:szCs w:val="20"/>
              </w:rPr>
            </w:pPr>
            <w:r w:rsidRPr="005324B6">
              <w:rPr>
                <w:szCs w:val="20"/>
              </w:rPr>
              <w:t xml:space="preserve">Para las pesquerías deportivas y de recreo: </w:t>
            </w:r>
            <w:r w:rsidR="00967139" w:rsidRPr="005324B6">
              <w:rPr>
                <w:szCs w:val="20"/>
              </w:rPr>
              <w:t>l</w:t>
            </w:r>
            <w:r w:rsidRPr="005324B6">
              <w:rPr>
                <w:szCs w:val="20"/>
              </w:rPr>
              <w:t>as CPC establecerán tallas mínimas de retención iguales o superiores a las siguientes tallas: 251 cm mandíbula inferior a la horquilla (LJFL) para la aguja azul y 168 cm LJFL para la aguja blanca/marlín peto.</w:t>
            </w:r>
          </w:p>
          <w:p w14:paraId="39491603" w14:textId="77777777" w:rsidR="0003465F" w:rsidRPr="005324B6" w:rsidRDefault="0003465F" w:rsidP="0003465F">
            <w:pPr>
              <w:rPr>
                <w:rFonts w:eastAsia="Calibri" w:cs="Times New Roman"/>
                <w:szCs w:val="20"/>
                <w:lang w:val="es-ES_tradnl"/>
              </w:rPr>
            </w:pPr>
          </w:p>
          <w:p w14:paraId="53F7C3A0" w14:textId="77777777" w:rsidR="0003465F" w:rsidRPr="005324B6" w:rsidRDefault="0003465F" w:rsidP="0003465F">
            <w:pPr>
              <w:rPr>
                <w:rFonts w:eastAsia="Calibri" w:cs="Times New Roman"/>
                <w:szCs w:val="20"/>
              </w:rPr>
            </w:pPr>
            <w:r w:rsidRPr="005324B6">
              <w:rPr>
                <w:szCs w:val="20"/>
              </w:rPr>
              <w:t>¿Ha adoptado su CPC requisitos de talla mínima coherentes con los reseñados?</w:t>
            </w:r>
          </w:p>
          <w:p w14:paraId="43DE4B87" w14:textId="2F96DC4A" w:rsidR="0003465F" w:rsidRPr="005324B6" w:rsidRDefault="0003465F" w:rsidP="0003465F">
            <w:pPr>
              <w:rPr>
                <w:rFonts w:eastAsia="Calibri" w:cs="Times New Roman"/>
                <w:szCs w:val="20"/>
                <w:lang w:val="es-ES_tradnl"/>
              </w:rPr>
            </w:pPr>
          </w:p>
        </w:tc>
        <w:tc>
          <w:tcPr>
            <w:tcW w:w="1676" w:type="dxa"/>
            <w:shd w:val="clear" w:color="auto" w:fill="FFFFFF" w:themeFill="background1"/>
          </w:tcPr>
          <w:p w14:paraId="42045D19" w14:textId="77777777" w:rsidR="0003465F" w:rsidRPr="005324B6" w:rsidRDefault="0003465F" w:rsidP="0003465F">
            <w:pPr>
              <w:rPr>
                <w:rFonts w:eastAsia="Calibri" w:cs="Times New Roman"/>
                <w:szCs w:val="20"/>
              </w:rPr>
            </w:pPr>
            <w:r w:rsidRPr="005324B6">
              <w:rPr>
                <w:color w:val="000000"/>
                <w:szCs w:val="20"/>
              </w:rPr>
              <w:t>Sí o</w:t>
            </w:r>
            <w:r w:rsidRPr="005324B6">
              <w:rPr>
                <w:color w:val="000000"/>
                <w:szCs w:val="20"/>
              </w:rPr>
              <w:br/>
              <w:t>No o</w:t>
            </w:r>
            <w:r w:rsidRPr="005324B6">
              <w:rPr>
                <w:color w:val="000000"/>
                <w:szCs w:val="20"/>
              </w:rPr>
              <w:br/>
              <w:t>N/A (no aplicable)</w:t>
            </w:r>
          </w:p>
        </w:tc>
        <w:tc>
          <w:tcPr>
            <w:tcW w:w="1666" w:type="dxa"/>
            <w:shd w:val="clear" w:color="auto" w:fill="FFFFFF" w:themeFill="background1"/>
          </w:tcPr>
          <w:p w14:paraId="3C7466DE" w14:textId="77777777" w:rsidR="0003465F" w:rsidRPr="005324B6" w:rsidRDefault="0003465F" w:rsidP="0003465F">
            <w:pPr>
              <w:rPr>
                <w:rFonts w:eastAsia="Calibri" w:cs="Calibri"/>
                <w:color w:val="000000"/>
                <w:szCs w:val="20"/>
                <w:lang w:val="es-ES_tradnl"/>
              </w:rPr>
            </w:pPr>
          </w:p>
        </w:tc>
        <w:tc>
          <w:tcPr>
            <w:tcW w:w="2257" w:type="dxa"/>
            <w:shd w:val="clear" w:color="auto" w:fill="FFFFFF" w:themeFill="background1"/>
          </w:tcPr>
          <w:p w14:paraId="589B23DF" w14:textId="608ACE00" w:rsidR="0003465F" w:rsidRPr="005324B6" w:rsidRDefault="003E4D0E" w:rsidP="0003465F">
            <w:pPr>
              <w:rPr>
                <w:rFonts w:eastAsia="Calibri" w:cs="Calibri"/>
                <w:color w:val="000000"/>
                <w:szCs w:val="20"/>
              </w:rPr>
            </w:pPr>
            <w:r w:rsidRPr="005324B6">
              <w:rPr>
                <w:color w:val="000000"/>
                <w:szCs w:val="20"/>
              </w:rPr>
              <w:t xml:space="preserve">Si indica «Sí», </w:t>
            </w:r>
            <w:r w:rsidR="0003465F" w:rsidRPr="005324B6">
              <w:rPr>
                <w:color w:val="000000"/>
                <w:szCs w:val="20"/>
              </w:rPr>
              <w:t xml:space="preserve">indique qué talla mínima ha establecido su CPC para cada especie, incluso si su CPC la implementa mediante un límite de peso comparable. </w:t>
            </w:r>
          </w:p>
          <w:p w14:paraId="52BBF7F4" w14:textId="77777777" w:rsidR="0003465F" w:rsidRPr="005324B6" w:rsidRDefault="0003465F" w:rsidP="0003465F">
            <w:pPr>
              <w:rPr>
                <w:rFonts w:eastAsia="Calibri" w:cs="Calibri"/>
                <w:color w:val="000000"/>
                <w:szCs w:val="20"/>
                <w:lang w:val="es-ES_tradnl"/>
              </w:rPr>
            </w:pPr>
          </w:p>
          <w:p w14:paraId="10243298" w14:textId="77777777" w:rsidR="0003465F" w:rsidRPr="005324B6" w:rsidRDefault="0003465F" w:rsidP="0003465F">
            <w:pPr>
              <w:rPr>
                <w:rFonts w:eastAsia="Calibri" w:cs="Calibri"/>
                <w:color w:val="000000"/>
                <w:szCs w:val="20"/>
              </w:rPr>
            </w:pPr>
            <w:r w:rsidRPr="005324B6">
              <w:rPr>
                <w:color w:val="000000"/>
                <w:szCs w:val="20"/>
              </w:rPr>
              <w:t xml:space="preserve">Si indica "No" o "N/A", explicar la razón. </w:t>
            </w:r>
          </w:p>
          <w:p w14:paraId="57B5BAB9" w14:textId="77777777" w:rsidR="0003465F" w:rsidRPr="005324B6" w:rsidRDefault="0003465F" w:rsidP="0003465F">
            <w:pPr>
              <w:rPr>
                <w:rFonts w:eastAsia="Calibri" w:cs="Calibri"/>
                <w:color w:val="000000"/>
                <w:szCs w:val="20"/>
                <w:lang w:val="es-ES_tradnl"/>
              </w:rPr>
            </w:pPr>
          </w:p>
          <w:p w14:paraId="71C92C50" w14:textId="77777777" w:rsidR="0003465F" w:rsidRPr="005324B6" w:rsidRDefault="0003465F" w:rsidP="0003465F">
            <w:pPr>
              <w:rPr>
                <w:rFonts w:eastAsia="Calibri" w:cs="Calibri"/>
                <w:color w:val="000000"/>
                <w:szCs w:val="20"/>
              </w:rPr>
            </w:pPr>
            <w:r w:rsidRPr="005324B6">
              <w:rPr>
                <w:color w:val="000000"/>
                <w:szCs w:val="20"/>
              </w:rPr>
              <w:t xml:space="preserve">Si indica "No" explique cualquier acción que pretenda emprender su CPC para implementar este requisito. </w:t>
            </w:r>
          </w:p>
          <w:p w14:paraId="4DB5E27C" w14:textId="77777777" w:rsidR="0003465F" w:rsidRPr="005324B6" w:rsidRDefault="0003465F" w:rsidP="0003465F">
            <w:pPr>
              <w:rPr>
                <w:rFonts w:eastAsia="Calibri" w:cs="Calibri"/>
                <w:color w:val="000000"/>
                <w:szCs w:val="20"/>
                <w:lang w:val="es-ES_tradnl"/>
              </w:rPr>
            </w:pPr>
          </w:p>
          <w:p w14:paraId="55BE9EC4" w14:textId="52990E43" w:rsidR="0003465F" w:rsidRPr="005324B6" w:rsidRDefault="0003465F" w:rsidP="0003465F">
            <w:pPr>
              <w:rPr>
                <w:rFonts w:eastAsia="Calibri" w:cs="Times New Roman"/>
                <w:szCs w:val="20"/>
              </w:rPr>
            </w:pPr>
            <w:r w:rsidRPr="005324B6">
              <w:rPr>
                <w:color w:val="000000"/>
                <w:szCs w:val="20"/>
              </w:rPr>
              <w:t>("N/A" sería una respuesta aceptable solo si su CPC ha confirmado en esta hoja de comprobación que no tiene pesquerías de recreo que interactúen con aguja azul o aguja blanca/</w:t>
            </w:r>
            <w:r w:rsidRPr="005324B6">
              <w:rPr>
                <w:i/>
                <w:iCs/>
                <w:color w:val="000000"/>
                <w:szCs w:val="20"/>
              </w:rPr>
              <w:t>Tetrapturus</w:t>
            </w:r>
            <w:r w:rsidRPr="005324B6">
              <w:rPr>
                <w:color w:val="000000"/>
                <w:szCs w:val="20"/>
              </w:rPr>
              <w:t xml:space="preserve"> spp.).</w:t>
            </w:r>
          </w:p>
        </w:tc>
      </w:tr>
      <w:tr w:rsidR="0003465F" w:rsidRPr="005324B6" w14:paraId="2FD1EB94" w14:textId="77777777" w:rsidTr="005324B6">
        <w:trPr>
          <w:jc w:val="center"/>
        </w:trPr>
        <w:tc>
          <w:tcPr>
            <w:tcW w:w="846" w:type="dxa"/>
            <w:shd w:val="clear" w:color="auto" w:fill="FFFFFF" w:themeFill="background1"/>
          </w:tcPr>
          <w:p w14:paraId="2C2B662E" w14:textId="17C7ED1E" w:rsidR="0003465F" w:rsidRPr="005324B6" w:rsidRDefault="0003465F" w:rsidP="0003465F">
            <w:pPr>
              <w:rPr>
                <w:rFonts w:eastAsia="Calibri" w:cs="Times New Roman"/>
                <w:szCs w:val="20"/>
              </w:rPr>
            </w:pPr>
            <w:r w:rsidRPr="005324B6">
              <w:rPr>
                <w:szCs w:val="20"/>
              </w:rPr>
              <w:t>19-05</w:t>
            </w:r>
          </w:p>
        </w:tc>
        <w:tc>
          <w:tcPr>
            <w:tcW w:w="984" w:type="dxa"/>
            <w:shd w:val="clear" w:color="auto" w:fill="FFFFFF" w:themeFill="background1"/>
          </w:tcPr>
          <w:p w14:paraId="17FBBB3F" w14:textId="570EFE55" w:rsidR="0003465F" w:rsidRPr="005324B6" w:rsidRDefault="0003465F" w:rsidP="0003465F">
            <w:pPr>
              <w:jc w:val="center"/>
              <w:rPr>
                <w:rFonts w:eastAsia="Calibri" w:cs="Times New Roman"/>
                <w:szCs w:val="20"/>
              </w:rPr>
            </w:pPr>
            <w:r w:rsidRPr="005324B6">
              <w:rPr>
                <w:szCs w:val="20"/>
              </w:rPr>
              <w:t>11c)</w:t>
            </w:r>
          </w:p>
        </w:tc>
        <w:tc>
          <w:tcPr>
            <w:tcW w:w="2772" w:type="dxa"/>
            <w:shd w:val="clear" w:color="auto" w:fill="FFFFFF" w:themeFill="background1"/>
          </w:tcPr>
          <w:p w14:paraId="2F4B0CC5" w14:textId="3337BC27" w:rsidR="0003465F" w:rsidRPr="005324B6" w:rsidRDefault="0003465F" w:rsidP="0003465F">
            <w:pPr>
              <w:rPr>
                <w:rFonts w:eastAsia="Calibri" w:cs="Times New Roman"/>
                <w:szCs w:val="20"/>
              </w:rPr>
            </w:pPr>
            <w:r w:rsidRPr="005324B6">
              <w:rPr>
                <w:szCs w:val="20"/>
              </w:rPr>
              <w:t>Las CPC prohibirán vender u ofrecer para su venta cualquier parte o la carcasa entera de ejemplares de aguja azul o aguja blanca/marlín peto capturados en las pesquerías deportivas y de recreo.</w:t>
            </w:r>
          </w:p>
          <w:p w14:paraId="6D35B3D6" w14:textId="77777777" w:rsidR="0003465F" w:rsidRPr="005324B6" w:rsidRDefault="0003465F" w:rsidP="0003465F">
            <w:pPr>
              <w:rPr>
                <w:rFonts w:eastAsia="Calibri" w:cs="Times New Roman"/>
                <w:szCs w:val="20"/>
                <w:lang w:val="es-ES_tradnl"/>
              </w:rPr>
            </w:pPr>
          </w:p>
          <w:p w14:paraId="40410384" w14:textId="77777777" w:rsidR="0003465F" w:rsidRPr="005324B6" w:rsidRDefault="0003465F" w:rsidP="0003465F">
            <w:pPr>
              <w:rPr>
                <w:rFonts w:eastAsia="Calibri" w:cs="Times New Roman"/>
                <w:szCs w:val="20"/>
              </w:rPr>
            </w:pPr>
            <w:r w:rsidRPr="005324B6">
              <w:rPr>
                <w:szCs w:val="20"/>
              </w:rPr>
              <w:t>¿Ha implementado su CPC esta disposición de no venta?</w:t>
            </w:r>
          </w:p>
          <w:p w14:paraId="1930B2A7" w14:textId="77777777" w:rsidR="0003465F" w:rsidRPr="005324B6" w:rsidRDefault="0003465F" w:rsidP="0003465F">
            <w:pPr>
              <w:rPr>
                <w:rFonts w:eastAsia="Calibri" w:cs="Times New Roman"/>
                <w:szCs w:val="20"/>
                <w:lang w:val="es-ES_tradnl"/>
              </w:rPr>
            </w:pPr>
          </w:p>
        </w:tc>
        <w:tc>
          <w:tcPr>
            <w:tcW w:w="1676" w:type="dxa"/>
            <w:shd w:val="clear" w:color="auto" w:fill="FFFFFF" w:themeFill="background1"/>
          </w:tcPr>
          <w:p w14:paraId="7C426005" w14:textId="77777777" w:rsidR="0003465F" w:rsidRPr="005324B6" w:rsidRDefault="0003465F" w:rsidP="0003465F">
            <w:pPr>
              <w:rPr>
                <w:rFonts w:eastAsia="Calibri" w:cs="Times New Roman"/>
                <w:szCs w:val="20"/>
              </w:rPr>
            </w:pPr>
            <w:r w:rsidRPr="005324B6">
              <w:rPr>
                <w:color w:val="000000"/>
                <w:szCs w:val="20"/>
              </w:rPr>
              <w:t>Sí o</w:t>
            </w:r>
            <w:r w:rsidRPr="005324B6">
              <w:rPr>
                <w:color w:val="000000"/>
                <w:szCs w:val="20"/>
              </w:rPr>
              <w:br/>
              <w:t>No o</w:t>
            </w:r>
            <w:r w:rsidRPr="005324B6">
              <w:rPr>
                <w:color w:val="000000"/>
                <w:szCs w:val="20"/>
              </w:rPr>
              <w:br/>
              <w:t>N/A (no aplicable)</w:t>
            </w:r>
          </w:p>
        </w:tc>
        <w:tc>
          <w:tcPr>
            <w:tcW w:w="1666" w:type="dxa"/>
            <w:shd w:val="clear" w:color="auto" w:fill="FFFFFF" w:themeFill="background1"/>
          </w:tcPr>
          <w:p w14:paraId="196A983B" w14:textId="77777777" w:rsidR="0003465F" w:rsidRPr="005324B6" w:rsidRDefault="0003465F" w:rsidP="0003465F">
            <w:pPr>
              <w:rPr>
                <w:rFonts w:eastAsia="Calibri" w:cs="Calibri"/>
                <w:color w:val="000000"/>
                <w:szCs w:val="20"/>
                <w:lang w:val="es-ES_tradnl"/>
              </w:rPr>
            </w:pPr>
          </w:p>
        </w:tc>
        <w:tc>
          <w:tcPr>
            <w:tcW w:w="2257" w:type="dxa"/>
            <w:shd w:val="clear" w:color="auto" w:fill="FFFFFF" w:themeFill="background1"/>
          </w:tcPr>
          <w:p w14:paraId="295EBF04" w14:textId="77777777" w:rsidR="0003465F" w:rsidRPr="005324B6" w:rsidRDefault="0003465F" w:rsidP="0003465F">
            <w:pPr>
              <w:rPr>
                <w:rFonts w:eastAsia="Calibri" w:cs="Calibri"/>
                <w:color w:val="000000"/>
                <w:szCs w:val="20"/>
              </w:rPr>
            </w:pPr>
            <w:r w:rsidRPr="005324B6">
              <w:rPr>
                <w:color w:val="000000"/>
                <w:szCs w:val="20"/>
              </w:rPr>
              <w:t xml:space="preserve">Si indica "No" o "N/A", explique la razón.  </w:t>
            </w:r>
          </w:p>
          <w:p w14:paraId="32D2BD0B" w14:textId="77777777" w:rsidR="0003465F" w:rsidRPr="005324B6" w:rsidRDefault="0003465F" w:rsidP="0003465F">
            <w:pPr>
              <w:rPr>
                <w:rFonts w:eastAsia="Calibri" w:cs="Calibri"/>
                <w:color w:val="000000"/>
                <w:szCs w:val="20"/>
                <w:lang w:val="es-ES_tradnl"/>
              </w:rPr>
            </w:pPr>
          </w:p>
          <w:p w14:paraId="59AB1880" w14:textId="77777777" w:rsidR="0003465F" w:rsidRPr="005324B6" w:rsidRDefault="0003465F" w:rsidP="0003465F">
            <w:pPr>
              <w:rPr>
                <w:rFonts w:eastAsia="Calibri" w:cs="Calibri"/>
                <w:color w:val="000000"/>
                <w:szCs w:val="20"/>
              </w:rPr>
            </w:pPr>
            <w:r w:rsidRPr="005324B6">
              <w:rPr>
                <w:color w:val="000000"/>
                <w:szCs w:val="20"/>
              </w:rPr>
              <w:t>Si indica "No" explique cualquier acción que pretenda emprender su CPC para implementar este requisito.</w:t>
            </w:r>
          </w:p>
          <w:p w14:paraId="13D7C79C" w14:textId="77777777" w:rsidR="0003465F" w:rsidRPr="005324B6" w:rsidRDefault="0003465F" w:rsidP="0003465F">
            <w:pPr>
              <w:rPr>
                <w:rFonts w:eastAsia="Calibri" w:cs="Calibri"/>
                <w:color w:val="000000"/>
                <w:szCs w:val="20"/>
              </w:rPr>
            </w:pPr>
            <w:r w:rsidRPr="005324B6">
              <w:rPr>
                <w:color w:val="000000"/>
                <w:szCs w:val="20"/>
              </w:rPr>
              <w:t xml:space="preserve"> </w:t>
            </w:r>
          </w:p>
          <w:p w14:paraId="7EAF3157" w14:textId="77777777" w:rsidR="0003465F" w:rsidRPr="005324B6" w:rsidRDefault="0003465F" w:rsidP="0003465F">
            <w:pPr>
              <w:rPr>
                <w:rFonts w:eastAsia="Calibri" w:cs="Calibri"/>
                <w:color w:val="000000"/>
                <w:szCs w:val="20"/>
              </w:rPr>
            </w:pPr>
            <w:r w:rsidRPr="005324B6">
              <w:rPr>
                <w:color w:val="000000"/>
                <w:szCs w:val="20"/>
              </w:rPr>
              <w:t xml:space="preserve"> ("N/A" podría utilizarse solo si la CPC ha confirmado en esta hoja de comprobación que no tiene pesquerías de recreo que interactúen con aguja azul o aguja </w:t>
            </w:r>
            <w:r w:rsidRPr="005324B6">
              <w:rPr>
                <w:color w:val="000000"/>
                <w:szCs w:val="20"/>
              </w:rPr>
              <w:lastRenderedPageBreak/>
              <w:t>blanca/</w:t>
            </w:r>
            <w:r w:rsidRPr="005324B6">
              <w:rPr>
                <w:i/>
                <w:iCs/>
                <w:color w:val="000000"/>
                <w:szCs w:val="20"/>
              </w:rPr>
              <w:t>Tetrapturus</w:t>
            </w:r>
            <w:r w:rsidRPr="005324B6">
              <w:rPr>
                <w:color w:val="000000"/>
                <w:szCs w:val="20"/>
              </w:rPr>
              <w:t xml:space="preserve"> spp.).</w:t>
            </w:r>
          </w:p>
          <w:p w14:paraId="2C9AED01" w14:textId="77777777" w:rsidR="0003465F" w:rsidRPr="005324B6" w:rsidRDefault="0003465F" w:rsidP="0003465F">
            <w:pPr>
              <w:rPr>
                <w:rFonts w:eastAsia="Calibri" w:cs="Calibri"/>
                <w:szCs w:val="20"/>
                <w:lang w:val="es-ES_tradnl"/>
              </w:rPr>
            </w:pPr>
          </w:p>
          <w:p w14:paraId="118849D3" w14:textId="77777777" w:rsidR="0003465F" w:rsidRPr="005324B6" w:rsidRDefault="0003465F" w:rsidP="0003465F">
            <w:pPr>
              <w:rPr>
                <w:rFonts w:eastAsia="Calibri" w:cs="Calibri"/>
                <w:szCs w:val="20"/>
                <w:lang w:val="es-ES_tradnl"/>
              </w:rPr>
            </w:pPr>
          </w:p>
          <w:p w14:paraId="659D1169" w14:textId="77777777" w:rsidR="0003465F" w:rsidRPr="005324B6" w:rsidRDefault="0003465F" w:rsidP="0003465F">
            <w:pPr>
              <w:rPr>
                <w:rFonts w:eastAsia="Calibri" w:cs="Calibri"/>
                <w:szCs w:val="20"/>
                <w:lang w:val="es-ES_tradnl"/>
              </w:rPr>
            </w:pPr>
          </w:p>
          <w:p w14:paraId="58116EBB" w14:textId="3484CC44" w:rsidR="0003465F" w:rsidRPr="005324B6" w:rsidRDefault="0003465F" w:rsidP="0003465F">
            <w:pPr>
              <w:rPr>
                <w:rFonts w:eastAsia="Calibri" w:cs="Times New Roman"/>
                <w:szCs w:val="20"/>
                <w:lang w:val="es-ES_tradnl"/>
              </w:rPr>
            </w:pPr>
          </w:p>
        </w:tc>
      </w:tr>
      <w:tr w:rsidR="0003465F" w:rsidRPr="005324B6" w14:paraId="724B02D9" w14:textId="77777777" w:rsidTr="005324B6">
        <w:trPr>
          <w:jc w:val="center"/>
        </w:trPr>
        <w:tc>
          <w:tcPr>
            <w:tcW w:w="846" w:type="dxa"/>
            <w:shd w:val="clear" w:color="auto" w:fill="FFFFFF" w:themeFill="background1"/>
          </w:tcPr>
          <w:p w14:paraId="234758F8" w14:textId="19B7D243" w:rsidR="0003465F" w:rsidRPr="005324B6" w:rsidRDefault="0003465F" w:rsidP="0003465F">
            <w:pPr>
              <w:rPr>
                <w:rFonts w:eastAsia="Calibri" w:cs="Times New Roman"/>
                <w:szCs w:val="20"/>
              </w:rPr>
            </w:pPr>
            <w:r w:rsidRPr="005324B6">
              <w:rPr>
                <w:szCs w:val="20"/>
              </w:rPr>
              <w:lastRenderedPageBreak/>
              <w:t>19-05</w:t>
            </w:r>
          </w:p>
        </w:tc>
        <w:tc>
          <w:tcPr>
            <w:tcW w:w="984" w:type="dxa"/>
            <w:shd w:val="clear" w:color="auto" w:fill="FFFFFF" w:themeFill="background1"/>
          </w:tcPr>
          <w:p w14:paraId="032CF186" w14:textId="763B86B8" w:rsidR="0003465F" w:rsidRPr="005324B6" w:rsidRDefault="0003465F" w:rsidP="0003465F">
            <w:pPr>
              <w:jc w:val="center"/>
              <w:rPr>
                <w:rFonts w:eastAsia="Calibri" w:cs="Times New Roman"/>
                <w:szCs w:val="20"/>
              </w:rPr>
            </w:pPr>
            <w:r w:rsidRPr="005324B6">
              <w:rPr>
                <w:szCs w:val="20"/>
              </w:rPr>
              <w:t>23</w:t>
            </w:r>
          </w:p>
        </w:tc>
        <w:tc>
          <w:tcPr>
            <w:tcW w:w="2772" w:type="dxa"/>
            <w:shd w:val="clear" w:color="auto" w:fill="FFFFFF" w:themeFill="background1"/>
          </w:tcPr>
          <w:p w14:paraId="6E3A4378" w14:textId="04C698B6" w:rsidR="0003465F" w:rsidRPr="005324B6" w:rsidRDefault="0003465F" w:rsidP="0003465F">
            <w:pPr>
              <w:rPr>
                <w:rFonts w:eastAsia="Calibri" w:cs="Times New Roman"/>
                <w:szCs w:val="20"/>
              </w:rPr>
            </w:pPr>
            <w:r w:rsidRPr="005324B6">
              <w:rPr>
                <w:szCs w:val="20"/>
              </w:rPr>
              <w:t xml:space="preserve">De un modo coherente con la </w:t>
            </w:r>
            <w:r w:rsidRPr="005324B6">
              <w:rPr>
                <w:i/>
                <w:iCs/>
                <w:szCs w:val="20"/>
              </w:rPr>
              <w:t>Recomendación de ICCAT para mejorar la revisión del cumplimiento de las medidas de conservación y ordenación relacionadas con los istiofóridos capturados en la zona del Convenio de ICCA</w:t>
            </w:r>
            <w:r w:rsidRPr="005324B6">
              <w:rPr>
                <w:szCs w:val="20"/>
              </w:rPr>
              <w:t>T [Rec. 18-05], las CPC presentarán detalles de su implementación de esta medida a través de la legislación o regulaciones nacionales, incluyendo medidas de seguimiento, control y vigilancia, y de su cumplimiento de esta medida utilizando la hoja de comprobación de istiofóridos.</w:t>
            </w:r>
          </w:p>
          <w:p w14:paraId="4C3B4FBA" w14:textId="77777777" w:rsidR="0003465F" w:rsidRPr="005324B6" w:rsidRDefault="0003465F" w:rsidP="0003465F">
            <w:pPr>
              <w:rPr>
                <w:rFonts w:eastAsia="Calibri" w:cs="Times New Roman"/>
                <w:szCs w:val="20"/>
                <w:lang w:val="es-ES_tradnl"/>
              </w:rPr>
            </w:pPr>
          </w:p>
          <w:p w14:paraId="1A6E6A2A" w14:textId="77777777" w:rsidR="0003465F" w:rsidRPr="005324B6" w:rsidRDefault="0003465F" w:rsidP="0003465F">
            <w:pPr>
              <w:rPr>
                <w:rFonts w:eastAsia="Calibri" w:cs="Times New Roman"/>
                <w:szCs w:val="20"/>
              </w:rPr>
            </w:pPr>
            <w:r w:rsidRPr="005324B6">
              <w:rPr>
                <w:szCs w:val="20"/>
              </w:rPr>
              <w:t>¿Proporciona su CPC esta información a ICCAT?</w:t>
            </w:r>
          </w:p>
        </w:tc>
        <w:tc>
          <w:tcPr>
            <w:tcW w:w="1676" w:type="dxa"/>
            <w:shd w:val="clear" w:color="auto" w:fill="FFFFFF" w:themeFill="background1"/>
          </w:tcPr>
          <w:p w14:paraId="18EB8DB3" w14:textId="77777777" w:rsidR="0003465F" w:rsidRPr="005324B6" w:rsidRDefault="0003465F" w:rsidP="0003465F">
            <w:pPr>
              <w:rPr>
                <w:rFonts w:eastAsia="Calibri" w:cs="Times New Roman"/>
                <w:szCs w:val="20"/>
              </w:rPr>
            </w:pPr>
            <w:r w:rsidRPr="005324B6">
              <w:rPr>
                <w:color w:val="000000"/>
                <w:szCs w:val="20"/>
              </w:rPr>
              <w:t>Sí o No</w:t>
            </w:r>
          </w:p>
        </w:tc>
        <w:tc>
          <w:tcPr>
            <w:tcW w:w="1666" w:type="dxa"/>
            <w:shd w:val="clear" w:color="auto" w:fill="FFFFFF" w:themeFill="background1"/>
          </w:tcPr>
          <w:p w14:paraId="1FA7C799" w14:textId="77777777" w:rsidR="0003465F" w:rsidRPr="005324B6" w:rsidRDefault="0003465F" w:rsidP="0003465F">
            <w:pPr>
              <w:rPr>
                <w:rFonts w:eastAsia="Calibri" w:cs="Calibri"/>
                <w:color w:val="000000"/>
                <w:szCs w:val="20"/>
                <w:lang w:val="en-IE"/>
              </w:rPr>
            </w:pPr>
          </w:p>
        </w:tc>
        <w:tc>
          <w:tcPr>
            <w:tcW w:w="2257" w:type="dxa"/>
            <w:shd w:val="clear" w:color="auto" w:fill="FFFFFF" w:themeFill="background1"/>
          </w:tcPr>
          <w:p w14:paraId="02A0FB92" w14:textId="77777777" w:rsidR="0003465F" w:rsidRPr="005324B6" w:rsidRDefault="0003465F" w:rsidP="0003465F">
            <w:pPr>
              <w:rPr>
                <w:rFonts w:eastAsia="Calibri" w:cs="Calibri"/>
                <w:color w:val="000000"/>
                <w:szCs w:val="20"/>
              </w:rPr>
            </w:pPr>
            <w:r w:rsidRPr="005324B6">
              <w:rPr>
                <w:color w:val="000000"/>
                <w:szCs w:val="20"/>
              </w:rPr>
              <w:t xml:space="preserve">En caso afirmativo, consigne aquí la información sobre la implementación (lo que incluye medidas de seguimiento, control y vigilancia) que no quede cubierta en ninguna otra parte de esta hoja de comprobación.  </w:t>
            </w:r>
          </w:p>
          <w:p w14:paraId="39E4899C" w14:textId="77777777" w:rsidR="0003465F" w:rsidRPr="005324B6" w:rsidRDefault="0003465F" w:rsidP="0003465F">
            <w:pPr>
              <w:rPr>
                <w:rFonts w:eastAsia="Calibri" w:cs="Calibri"/>
                <w:color w:val="000000"/>
                <w:szCs w:val="20"/>
                <w:lang w:val="es-ES_tradnl"/>
              </w:rPr>
            </w:pPr>
          </w:p>
          <w:p w14:paraId="55928D7E" w14:textId="51B20AAC" w:rsidR="0003465F" w:rsidRPr="005324B6" w:rsidRDefault="0003465F" w:rsidP="0003465F">
            <w:pPr>
              <w:rPr>
                <w:rFonts w:eastAsia="Calibri" w:cs="Times New Roman"/>
                <w:szCs w:val="20"/>
              </w:rPr>
            </w:pPr>
            <w:r w:rsidRPr="005324B6">
              <w:rPr>
                <w:color w:val="000000"/>
                <w:szCs w:val="20"/>
              </w:rPr>
              <w:t>Si indica "N</w:t>
            </w:r>
            <w:r w:rsidR="003E4D0E" w:rsidRPr="005324B6">
              <w:rPr>
                <w:color w:val="000000"/>
                <w:szCs w:val="20"/>
              </w:rPr>
              <w:t>o</w:t>
            </w:r>
            <w:r w:rsidRPr="005324B6">
              <w:rPr>
                <w:color w:val="000000"/>
                <w:szCs w:val="20"/>
              </w:rPr>
              <w:t>" explique la razón y cualquier acción que pretenda emprender su CPC para implementar este requisito.</w:t>
            </w:r>
          </w:p>
        </w:tc>
      </w:tr>
      <w:tr w:rsidR="0003465F" w:rsidRPr="005324B6" w14:paraId="04B508AE" w14:textId="77777777" w:rsidTr="005324B6">
        <w:trPr>
          <w:jc w:val="center"/>
        </w:trPr>
        <w:tc>
          <w:tcPr>
            <w:tcW w:w="846" w:type="dxa"/>
            <w:shd w:val="clear" w:color="auto" w:fill="FFFFFF" w:themeFill="background1"/>
          </w:tcPr>
          <w:p w14:paraId="42B92423" w14:textId="5C337BFA" w:rsidR="0003465F" w:rsidRPr="005324B6" w:rsidRDefault="0003465F" w:rsidP="0003465F">
            <w:pPr>
              <w:rPr>
                <w:rFonts w:eastAsia="Calibri" w:cs="Times New Roman"/>
                <w:szCs w:val="20"/>
              </w:rPr>
            </w:pPr>
            <w:r w:rsidRPr="005324B6">
              <w:rPr>
                <w:szCs w:val="20"/>
              </w:rPr>
              <w:t>19-05</w:t>
            </w:r>
          </w:p>
        </w:tc>
        <w:tc>
          <w:tcPr>
            <w:tcW w:w="984" w:type="dxa"/>
            <w:shd w:val="clear" w:color="auto" w:fill="FFFFFF" w:themeFill="background1"/>
          </w:tcPr>
          <w:p w14:paraId="53AC1C5E" w14:textId="7232B64C" w:rsidR="0003465F" w:rsidRPr="005324B6" w:rsidRDefault="0003465F" w:rsidP="0003465F">
            <w:pPr>
              <w:jc w:val="center"/>
              <w:rPr>
                <w:rFonts w:eastAsia="Calibri" w:cs="Times New Roman"/>
                <w:szCs w:val="20"/>
              </w:rPr>
            </w:pPr>
            <w:r w:rsidRPr="005324B6">
              <w:rPr>
                <w:szCs w:val="20"/>
              </w:rPr>
              <w:t>16</w:t>
            </w:r>
          </w:p>
        </w:tc>
        <w:tc>
          <w:tcPr>
            <w:tcW w:w="2772" w:type="dxa"/>
            <w:shd w:val="clear" w:color="auto" w:fill="FFFFFF" w:themeFill="background1"/>
          </w:tcPr>
          <w:p w14:paraId="0CC93132" w14:textId="5678F580" w:rsidR="0003465F" w:rsidRPr="005324B6" w:rsidRDefault="0003465F" w:rsidP="0003465F">
            <w:pPr>
              <w:rPr>
                <w:rFonts w:eastAsia="Calibri" w:cs="Times New Roman"/>
                <w:szCs w:val="20"/>
              </w:rPr>
            </w:pPr>
            <w:r w:rsidRPr="005324B6">
              <w:rPr>
                <w:szCs w:val="20"/>
              </w:rPr>
              <w:t>¿Cuenta su CPC con pesquerías no industriales que interactúen con la aguja azul o la aguja blanca/marlín peto?</w:t>
            </w:r>
          </w:p>
        </w:tc>
        <w:tc>
          <w:tcPr>
            <w:tcW w:w="1676" w:type="dxa"/>
            <w:shd w:val="clear" w:color="auto" w:fill="FFFFFF" w:themeFill="background1"/>
          </w:tcPr>
          <w:p w14:paraId="1D7105FC" w14:textId="77777777" w:rsidR="0003465F" w:rsidRPr="005324B6" w:rsidRDefault="0003465F" w:rsidP="0003465F">
            <w:pPr>
              <w:rPr>
                <w:rFonts w:eastAsia="Calibri" w:cs="Calibri"/>
                <w:color w:val="000000"/>
                <w:szCs w:val="20"/>
              </w:rPr>
            </w:pPr>
            <w:r w:rsidRPr="005324B6">
              <w:rPr>
                <w:color w:val="000000"/>
                <w:szCs w:val="20"/>
              </w:rPr>
              <w:t>Sí o No</w:t>
            </w:r>
          </w:p>
        </w:tc>
        <w:tc>
          <w:tcPr>
            <w:tcW w:w="1666" w:type="dxa"/>
            <w:shd w:val="clear" w:color="auto" w:fill="FFFFFF" w:themeFill="background1"/>
          </w:tcPr>
          <w:p w14:paraId="13FF5E94" w14:textId="77777777" w:rsidR="0003465F" w:rsidRPr="005324B6" w:rsidRDefault="0003465F" w:rsidP="0003465F">
            <w:pPr>
              <w:rPr>
                <w:rFonts w:eastAsia="Calibri" w:cs="Calibri"/>
                <w:color w:val="000000"/>
                <w:szCs w:val="20"/>
                <w:lang w:val="en-IE"/>
              </w:rPr>
            </w:pPr>
          </w:p>
        </w:tc>
        <w:tc>
          <w:tcPr>
            <w:tcW w:w="2257" w:type="dxa"/>
            <w:shd w:val="clear" w:color="auto" w:fill="FFFFFF" w:themeFill="background1"/>
          </w:tcPr>
          <w:p w14:paraId="46DC18ED" w14:textId="77777777" w:rsidR="0003465F" w:rsidRPr="005324B6" w:rsidRDefault="0003465F" w:rsidP="0003465F">
            <w:pPr>
              <w:rPr>
                <w:rFonts w:eastAsia="Calibri" w:cs="Calibri"/>
                <w:color w:val="000000"/>
                <w:szCs w:val="20"/>
              </w:rPr>
            </w:pPr>
            <w:r w:rsidRPr="005324B6">
              <w:rPr>
                <w:color w:val="000000"/>
                <w:szCs w:val="20"/>
              </w:rPr>
              <w:t>«N/A no es una respuesta aceptable</w:t>
            </w:r>
          </w:p>
        </w:tc>
      </w:tr>
      <w:tr w:rsidR="0003465F" w:rsidRPr="005324B6" w14:paraId="43A6121B" w14:textId="77777777" w:rsidTr="005324B6">
        <w:trPr>
          <w:jc w:val="center"/>
        </w:trPr>
        <w:tc>
          <w:tcPr>
            <w:tcW w:w="846" w:type="dxa"/>
            <w:shd w:val="clear" w:color="auto" w:fill="FFFFFF" w:themeFill="background1"/>
          </w:tcPr>
          <w:p w14:paraId="301AA0C0" w14:textId="3674E105" w:rsidR="0003465F" w:rsidRPr="005324B6" w:rsidRDefault="0003465F" w:rsidP="0003465F">
            <w:pPr>
              <w:rPr>
                <w:rFonts w:eastAsia="Calibri" w:cs="Times New Roman"/>
                <w:szCs w:val="20"/>
              </w:rPr>
            </w:pPr>
            <w:r w:rsidRPr="005324B6">
              <w:rPr>
                <w:szCs w:val="20"/>
              </w:rPr>
              <w:t>19-05</w:t>
            </w:r>
          </w:p>
        </w:tc>
        <w:tc>
          <w:tcPr>
            <w:tcW w:w="984" w:type="dxa"/>
            <w:shd w:val="clear" w:color="auto" w:fill="FFFFFF" w:themeFill="background1"/>
          </w:tcPr>
          <w:p w14:paraId="0895BFAB" w14:textId="113D0E95" w:rsidR="0003465F" w:rsidRPr="005324B6" w:rsidRDefault="0003465F" w:rsidP="0003465F">
            <w:pPr>
              <w:jc w:val="center"/>
              <w:rPr>
                <w:rFonts w:eastAsia="Calibri" w:cs="Times New Roman"/>
                <w:szCs w:val="20"/>
              </w:rPr>
            </w:pPr>
            <w:r w:rsidRPr="005324B6">
              <w:rPr>
                <w:szCs w:val="20"/>
              </w:rPr>
              <w:t>16</w:t>
            </w:r>
          </w:p>
        </w:tc>
        <w:tc>
          <w:tcPr>
            <w:tcW w:w="2772" w:type="dxa"/>
            <w:shd w:val="clear" w:color="auto" w:fill="FFFFFF" w:themeFill="background1"/>
          </w:tcPr>
          <w:p w14:paraId="73E6B565" w14:textId="25A06E2A" w:rsidR="0003465F" w:rsidRPr="005324B6" w:rsidRDefault="0003465F" w:rsidP="0003465F">
            <w:pPr>
              <w:rPr>
                <w:rFonts w:eastAsia="Calibri" w:cs="Times New Roman"/>
                <w:szCs w:val="20"/>
              </w:rPr>
            </w:pPr>
            <w:r w:rsidRPr="005324B6">
              <w:rPr>
                <w:szCs w:val="20"/>
              </w:rPr>
              <w:t>Las CPC con pesquerías artesanales y de pequeña escala proporcionarán también información sobre sus programas de recopilación de datos.</w:t>
            </w:r>
          </w:p>
        </w:tc>
        <w:tc>
          <w:tcPr>
            <w:tcW w:w="1676" w:type="dxa"/>
            <w:shd w:val="clear" w:color="auto" w:fill="FFFFFF" w:themeFill="background1"/>
          </w:tcPr>
          <w:p w14:paraId="74C9DF52" w14:textId="77777777" w:rsidR="0003465F" w:rsidRPr="005324B6" w:rsidRDefault="0003465F" w:rsidP="0003465F">
            <w:pPr>
              <w:rPr>
                <w:rFonts w:eastAsia="Calibri" w:cs="Times New Roman"/>
                <w:szCs w:val="20"/>
              </w:rPr>
            </w:pPr>
            <w:r w:rsidRPr="005324B6">
              <w:rPr>
                <w:color w:val="000000"/>
                <w:szCs w:val="20"/>
              </w:rPr>
              <w:t>Sí o</w:t>
            </w:r>
            <w:r w:rsidRPr="005324B6">
              <w:rPr>
                <w:color w:val="000000"/>
                <w:szCs w:val="20"/>
              </w:rPr>
              <w:br/>
              <w:t>No o</w:t>
            </w:r>
            <w:r w:rsidRPr="005324B6">
              <w:rPr>
                <w:color w:val="000000"/>
                <w:szCs w:val="20"/>
              </w:rPr>
              <w:br/>
              <w:t>N/A (no aplicable)</w:t>
            </w:r>
          </w:p>
        </w:tc>
        <w:tc>
          <w:tcPr>
            <w:tcW w:w="1666" w:type="dxa"/>
            <w:shd w:val="clear" w:color="auto" w:fill="FFFFFF" w:themeFill="background1"/>
          </w:tcPr>
          <w:p w14:paraId="7F8941E6" w14:textId="77777777" w:rsidR="0003465F" w:rsidRPr="005324B6" w:rsidRDefault="0003465F" w:rsidP="0003465F">
            <w:pPr>
              <w:rPr>
                <w:rFonts w:eastAsia="Calibri" w:cs="Calibri"/>
                <w:color w:val="000000"/>
                <w:szCs w:val="20"/>
                <w:lang w:val="es-ES_tradnl"/>
              </w:rPr>
            </w:pPr>
          </w:p>
        </w:tc>
        <w:tc>
          <w:tcPr>
            <w:tcW w:w="2257" w:type="dxa"/>
            <w:shd w:val="clear" w:color="auto" w:fill="FFFFFF" w:themeFill="background1"/>
          </w:tcPr>
          <w:p w14:paraId="4FB21129" w14:textId="451B6003" w:rsidR="0003465F" w:rsidRPr="005324B6" w:rsidRDefault="0028601C" w:rsidP="0003465F">
            <w:pPr>
              <w:rPr>
                <w:rFonts w:eastAsia="Calibri" w:cs="Calibri"/>
                <w:color w:val="000000"/>
                <w:szCs w:val="20"/>
              </w:rPr>
            </w:pPr>
            <w:r w:rsidRPr="005324B6">
              <w:rPr>
                <w:color w:val="000000"/>
                <w:szCs w:val="20"/>
              </w:rPr>
              <w:t>Si indica «Sí»</w:t>
            </w:r>
            <w:r w:rsidR="0003465F" w:rsidRPr="005324B6">
              <w:rPr>
                <w:szCs w:val="20"/>
              </w:rPr>
              <w:t>, describa brevemente el programa de recopilación de datos.</w:t>
            </w:r>
          </w:p>
          <w:p w14:paraId="7D492E6D" w14:textId="77777777" w:rsidR="0003465F" w:rsidRPr="005324B6" w:rsidRDefault="0003465F" w:rsidP="0003465F">
            <w:pPr>
              <w:rPr>
                <w:rFonts w:eastAsia="Calibri" w:cs="Calibri"/>
                <w:color w:val="000000"/>
                <w:szCs w:val="20"/>
                <w:lang w:val="es-ES_tradnl"/>
              </w:rPr>
            </w:pPr>
          </w:p>
          <w:p w14:paraId="7B87184F" w14:textId="77777777" w:rsidR="0003465F" w:rsidRPr="005324B6" w:rsidRDefault="0003465F" w:rsidP="0003465F">
            <w:pPr>
              <w:rPr>
                <w:rFonts w:eastAsia="Calibri" w:cs="Calibri"/>
                <w:color w:val="000000"/>
                <w:szCs w:val="20"/>
              </w:rPr>
            </w:pPr>
            <w:r w:rsidRPr="005324B6">
              <w:rPr>
                <w:color w:val="000000"/>
                <w:szCs w:val="20"/>
              </w:rPr>
              <w:t xml:space="preserve">Si indica "No" o "N/A", explicar la razón.  </w:t>
            </w:r>
          </w:p>
          <w:p w14:paraId="08BC93B3" w14:textId="77777777" w:rsidR="0003465F" w:rsidRPr="005324B6" w:rsidRDefault="0003465F" w:rsidP="0003465F">
            <w:pPr>
              <w:rPr>
                <w:rFonts w:eastAsia="Calibri" w:cs="Calibri"/>
                <w:color w:val="000000"/>
                <w:szCs w:val="20"/>
                <w:lang w:val="es-ES_tradnl"/>
              </w:rPr>
            </w:pPr>
          </w:p>
          <w:p w14:paraId="457AFD63" w14:textId="77777777" w:rsidR="0003465F" w:rsidRPr="005324B6" w:rsidRDefault="0003465F" w:rsidP="0003465F">
            <w:pPr>
              <w:rPr>
                <w:rFonts w:eastAsia="Calibri" w:cs="Calibri"/>
                <w:color w:val="000000"/>
                <w:szCs w:val="20"/>
              </w:rPr>
            </w:pPr>
            <w:r w:rsidRPr="005324B6">
              <w:rPr>
                <w:color w:val="000000"/>
                <w:szCs w:val="20"/>
              </w:rPr>
              <w:t xml:space="preserve">Si indica "No" explique cualquier acción que pretenda emprender su CPC para implementar este requisito. </w:t>
            </w:r>
          </w:p>
          <w:p w14:paraId="1A57A41F" w14:textId="77777777" w:rsidR="0003465F" w:rsidRPr="005324B6" w:rsidRDefault="0003465F" w:rsidP="0003465F">
            <w:pPr>
              <w:rPr>
                <w:rFonts w:eastAsia="Calibri" w:cs="Calibri"/>
                <w:color w:val="000000"/>
                <w:szCs w:val="20"/>
              </w:rPr>
            </w:pPr>
            <w:r w:rsidRPr="005324B6">
              <w:rPr>
                <w:color w:val="000000"/>
                <w:szCs w:val="20"/>
              </w:rPr>
              <w:t xml:space="preserve"> </w:t>
            </w:r>
          </w:p>
          <w:p w14:paraId="2F3FF4FB" w14:textId="45B94129" w:rsidR="0003465F" w:rsidRPr="005324B6" w:rsidRDefault="0003465F" w:rsidP="0003465F">
            <w:pPr>
              <w:rPr>
                <w:rFonts w:eastAsia="Calibri" w:cs="Times New Roman"/>
                <w:szCs w:val="20"/>
              </w:rPr>
            </w:pPr>
            <w:r w:rsidRPr="005324B6">
              <w:rPr>
                <w:color w:val="000000"/>
                <w:szCs w:val="20"/>
              </w:rPr>
              <w:lastRenderedPageBreak/>
              <w:t>("N/A" podría utilizarse solo si la CPC ha confirmado en esta hoja de comprobación que no tiene pesquerías artesanales ni de pequeña escala que interactúen con aguja azul o aguja blanca/</w:t>
            </w:r>
            <w:r w:rsidRPr="005324B6">
              <w:rPr>
                <w:i/>
                <w:iCs/>
                <w:color w:val="000000"/>
                <w:szCs w:val="20"/>
              </w:rPr>
              <w:t>Tetrapturus</w:t>
            </w:r>
            <w:r w:rsidRPr="005324B6">
              <w:rPr>
                <w:color w:val="000000"/>
                <w:szCs w:val="20"/>
              </w:rPr>
              <w:t xml:space="preserve"> spp.).</w:t>
            </w:r>
          </w:p>
        </w:tc>
      </w:tr>
      <w:tr w:rsidR="0003465F" w:rsidRPr="005324B6" w14:paraId="6EDB0A07" w14:textId="77777777" w:rsidTr="005324B6">
        <w:trPr>
          <w:jc w:val="center"/>
        </w:trPr>
        <w:tc>
          <w:tcPr>
            <w:tcW w:w="846" w:type="dxa"/>
            <w:shd w:val="clear" w:color="auto" w:fill="FFFFFF" w:themeFill="background1"/>
          </w:tcPr>
          <w:p w14:paraId="5511763E" w14:textId="73FFCEB9" w:rsidR="0003465F" w:rsidRPr="005324B6" w:rsidRDefault="0003465F" w:rsidP="0003465F">
            <w:pPr>
              <w:rPr>
                <w:rFonts w:eastAsia="Calibri" w:cs="Times New Roman"/>
                <w:szCs w:val="20"/>
              </w:rPr>
            </w:pPr>
            <w:r w:rsidRPr="005324B6">
              <w:rPr>
                <w:szCs w:val="20"/>
              </w:rPr>
              <w:lastRenderedPageBreak/>
              <w:t>19-05</w:t>
            </w:r>
          </w:p>
        </w:tc>
        <w:tc>
          <w:tcPr>
            <w:tcW w:w="984" w:type="dxa"/>
            <w:shd w:val="clear" w:color="auto" w:fill="FFFFFF" w:themeFill="background1"/>
          </w:tcPr>
          <w:p w14:paraId="19F1F999" w14:textId="221F056B" w:rsidR="0003465F" w:rsidRPr="005324B6" w:rsidRDefault="0003465F" w:rsidP="0003465F">
            <w:pPr>
              <w:jc w:val="center"/>
              <w:rPr>
                <w:rFonts w:eastAsia="Calibri" w:cs="Times New Roman"/>
                <w:szCs w:val="20"/>
              </w:rPr>
            </w:pPr>
            <w:r w:rsidRPr="005324B6">
              <w:rPr>
                <w:szCs w:val="20"/>
              </w:rPr>
              <w:t>14</w:t>
            </w:r>
          </w:p>
        </w:tc>
        <w:tc>
          <w:tcPr>
            <w:tcW w:w="2772" w:type="dxa"/>
            <w:shd w:val="clear" w:color="auto" w:fill="FFFFFF" w:themeFill="background1"/>
          </w:tcPr>
          <w:p w14:paraId="73012A96" w14:textId="49F38446" w:rsidR="0003465F" w:rsidRPr="005324B6" w:rsidRDefault="0003465F" w:rsidP="0003465F">
            <w:pPr>
              <w:rPr>
                <w:rFonts w:eastAsia="Calibri" w:cs="Times New Roman"/>
                <w:szCs w:val="20"/>
              </w:rPr>
            </w:pPr>
            <w:r w:rsidRPr="005324B6">
              <w:rPr>
                <w:szCs w:val="20"/>
              </w:rPr>
              <w:t xml:space="preserve">Las CPC facilitarán sus estimaciones de descartes totales de ejemplares vivos y muertos de aguja azul y aguja blanca/marlín peto, basadas en los cuadernos de pesca, las declaraciones de desembarque o documentos equivalentes en las pesquerías deportivas y de recreo, así como en informes de los observadores científicos, como parte su envío de los datos de Tarea </w:t>
            </w:r>
            <w:r w:rsidR="00967139" w:rsidRPr="005324B6">
              <w:rPr>
                <w:szCs w:val="20"/>
              </w:rPr>
              <w:t>1</w:t>
            </w:r>
            <w:r w:rsidRPr="005324B6">
              <w:rPr>
                <w:szCs w:val="20"/>
              </w:rPr>
              <w:t xml:space="preserve"> y Tarea </w:t>
            </w:r>
            <w:r w:rsidR="00967139" w:rsidRPr="005324B6">
              <w:rPr>
                <w:szCs w:val="20"/>
              </w:rPr>
              <w:t>2</w:t>
            </w:r>
            <w:r w:rsidRPr="005324B6">
              <w:rPr>
                <w:szCs w:val="20"/>
              </w:rPr>
              <w:t xml:space="preserve"> para respaldar el proceso de evaluación de stock.</w:t>
            </w:r>
          </w:p>
          <w:p w14:paraId="368647B2" w14:textId="77777777" w:rsidR="0003465F" w:rsidRPr="005324B6" w:rsidRDefault="0003465F" w:rsidP="0003465F">
            <w:pPr>
              <w:rPr>
                <w:rFonts w:eastAsia="Calibri" w:cs="Times New Roman"/>
                <w:szCs w:val="20"/>
              </w:rPr>
            </w:pPr>
            <w:r w:rsidRPr="005324B6">
              <w:rPr>
                <w:szCs w:val="20"/>
              </w:rPr>
              <w:t>¿Ha facilitado su CPC estos datos en el plazo establecido?</w:t>
            </w:r>
          </w:p>
        </w:tc>
        <w:tc>
          <w:tcPr>
            <w:tcW w:w="1676" w:type="dxa"/>
            <w:shd w:val="clear" w:color="auto" w:fill="FFFFFF" w:themeFill="background1"/>
          </w:tcPr>
          <w:p w14:paraId="58793973" w14:textId="77777777" w:rsidR="0003465F" w:rsidRPr="005324B6" w:rsidRDefault="0003465F" w:rsidP="0003465F">
            <w:pPr>
              <w:rPr>
                <w:rFonts w:eastAsia="Calibri" w:cs="Times New Roman"/>
                <w:szCs w:val="20"/>
              </w:rPr>
            </w:pPr>
            <w:r w:rsidRPr="005324B6">
              <w:rPr>
                <w:color w:val="000000"/>
                <w:szCs w:val="20"/>
              </w:rPr>
              <w:t xml:space="preserve">Sí o No </w:t>
            </w:r>
          </w:p>
        </w:tc>
        <w:tc>
          <w:tcPr>
            <w:tcW w:w="1666" w:type="dxa"/>
            <w:shd w:val="clear" w:color="auto" w:fill="FFFFFF" w:themeFill="background1"/>
          </w:tcPr>
          <w:p w14:paraId="3D9DDD0D" w14:textId="77777777" w:rsidR="0003465F" w:rsidRPr="005324B6" w:rsidRDefault="0003465F" w:rsidP="0003465F">
            <w:pPr>
              <w:rPr>
                <w:rFonts w:eastAsia="Calibri" w:cs="Calibri"/>
                <w:color w:val="000000"/>
                <w:szCs w:val="20"/>
                <w:lang w:val="en-IE"/>
              </w:rPr>
            </w:pPr>
          </w:p>
        </w:tc>
        <w:tc>
          <w:tcPr>
            <w:tcW w:w="2257" w:type="dxa"/>
            <w:shd w:val="clear" w:color="auto" w:fill="FFFFFF" w:themeFill="background1"/>
          </w:tcPr>
          <w:p w14:paraId="6C360141" w14:textId="0F345936" w:rsidR="0003465F" w:rsidRPr="005324B6" w:rsidRDefault="0003465F" w:rsidP="0003465F">
            <w:pPr>
              <w:rPr>
                <w:rFonts w:eastAsia="Calibri" w:cs="Times New Roman"/>
                <w:szCs w:val="20"/>
              </w:rPr>
            </w:pPr>
            <w:r w:rsidRPr="005324B6">
              <w:rPr>
                <w:color w:val="000000"/>
                <w:szCs w:val="20"/>
              </w:rPr>
              <w:t>Si indica "N</w:t>
            </w:r>
            <w:r w:rsidR="0028601C" w:rsidRPr="005324B6">
              <w:rPr>
                <w:color w:val="000000"/>
                <w:szCs w:val="20"/>
              </w:rPr>
              <w:t>o</w:t>
            </w:r>
            <w:r w:rsidRPr="005324B6">
              <w:rPr>
                <w:color w:val="000000"/>
                <w:szCs w:val="20"/>
              </w:rPr>
              <w:t>" explique la razón y cualquier acción que pretenda emprender su CPC para implementar este requisito.</w:t>
            </w:r>
          </w:p>
        </w:tc>
      </w:tr>
      <w:tr w:rsidR="0003465F" w:rsidRPr="005324B6" w14:paraId="0AF824FA" w14:textId="77777777" w:rsidTr="005324B6">
        <w:trPr>
          <w:jc w:val="center"/>
        </w:trPr>
        <w:tc>
          <w:tcPr>
            <w:tcW w:w="846" w:type="dxa"/>
            <w:shd w:val="clear" w:color="auto" w:fill="FFFFFF" w:themeFill="background1"/>
          </w:tcPr>
          <w:p w14:paraId="641CB2A4" w14:textId="77777777" w:rsidR="0003465F" w:rsidRPr="005324B6" w:rsidRDefault="0003465F" w:rsidP="0003465F">
            <w:pPr>
              <w:rPr>
                <w:rFonts w:eastAsia="Calibri" w:cs="Times New Roman"/>
                <w:szCs w:val="20"/>
              </w:rPr>
            </w:pPr>
            <w:r w:rsidRPr="005324B6">
              <w:rPr>
                <w:szCs w:val="20"/>
              </w:rPr>
              <w:t>16-11</w:t>
            </w:r>
          </w:p>
        </w:tc>
        <w:tc>
          <w:tcPr>
            <w:tcW w:w="984" w:type="dxa"/>
            <w:shd w:val="clear" w:color="auto" w:fill="FFFFFF" w:themeFill="background1"/>
          </w:tcPr>
          <w:p w14:paraId="3BFE2069" w14:textId="77777777" w:rsidR="0003465F" w:rsidRPr="005324B6" w:rsidRDefault="0003465F" w:rsidP="0003465F">
            <w:pPr>
              <w:jc w:val="center"/>
              <w:rPr>
                <w:rFonts w:eastAsia="Calibri" w:cs="Times New Roman"/>
                <w:szCs w:val="20"/>
              </w:rPr>
            </w:pPr>
            <w:r w:rsidRPr="005324B6">
              <w:rPr>
                <w:szCs w:val="20"/>
              </w:rPr>
              <w:t>1</w:t>
            </w:r>
          </w:p>
        </w:tc>
        <w:tc>
          <w:tcPr>
            <w:tcW w:w="2772" w:type="dxa"/>
            <w:shd w:val="clear" w:color="auto" w:fill="FFFFFF" w:themeFill="background1"/>
          </w:tcPr>
          <w:p w14:paraId="1F2E2607" w14:textId="1ED4CD4E" w:rsidR="0003465F" w:rsidRPr="005324B6" w:rsidRDefault="0003465F" w:rsidP="0003465F">
            <w:pPr>
              <w:rPr>
                <w:rFonts w:eastAsia="Calibri" w:cs="Times New Roman"/>
                <w:szCs w:val="20"/>
              </w:rPr>
            </w:pPr>
            <w:r w:rsidRPr="005324B6">
              <w:rPr>
                <w:szCs w:val="20"/>
              </w:rPr>
              <w:t>"Las Partes contratantes y Partes, entidades o Entidades pesqueras no contratantes colaboradoras (CPC) cuyos buques capturan pez vela (</w:t>
            </w:r>
            <w:r w:rsidRPr="005324B6">
              <w:rPr>
                <w:i/>
                <w:szCs w:val="20"/>
              </w:rPr>
              <w:t>Istiophorus albicans</w:t>
            </w:r>
            <w:r w:rsidRPr="005324B6">
              <w:rPr>
                <w:szCs w:val="20"/>
              </w:rPr>
              <w:t xml:space="preserve">) del Atlántico en la zona del Convenio se asegurarán de que se implementan medidas de ordenación para respaldar la conservación de esta especie de conformidad con el objetivo del Convenio de ICCAT, emprendiendo las siguientes acciones: …. </w:t>
            </w:r>
            <w:r w:rsidRPr="005324B6">
              <w:rPr>
                <w:szCs w:val="20"/>
              </w:rPr>
              <w:br/>
              <w:t xml:space="preserve">(b) Para evitar que las capturas superen este nivel para cualquiera de los dos </w:t>
            </w:r>
            <w:r w:rsidRPr="005324B6">
              <w:rPr>
                <w:szCs w:val="20"/>
              </w:rPr>
              <w:lastRenderedPageBreak/>
              <w:t>stocks de pez vela, las CPC adoptarán o mantendrán las medidas apropiadas para limitar la mortalidad de pez vela. Dichas medidas podrían incluir, por ejemplo: liberar vivo el pez vela, fomentar o requerir la utilización de anzuelos circulares u otras modificaciones efectivas del arte, implementar una talla mínima y/o limitar los días en el mar".</w:t>
            </w:r>
          </w:p>
        </w:tc>
        <w:tc>
          <w:tcPr>
            <w:tcW w:w="1676" w:type="dxa"/>
            <w:shd w:val="clear" w:color="auto" w:fill="FFFFFF" w:themeFill="background1"/>
          </w:tcPr>
          <w:p w14:paraId="487591C4" w14:textId="77777777" w:rsidR="0003465F" w:rsidRPr="005324B6" w:rsidRDefault="0003465F" w:rsidP="0003465F">
            <w:pPr>
              <w:rPr>
                <w:rFonts w:eastAsia="Calibri" w:cs="Times New Roman"/>
                <w:szCs w:val="20"/>
              </w:rPr>
            </w:pPr>
            <w:r w:rsidRPr="005324B6">
              <w:rPr>
                <w:color w:val="000000"/>
                <w:szCs w:val="20"/>
              </w:rPr>
              <w:lastRenderedPageBreak/>
              <w:t>Sí o No</w:t>
            </w:r>
          </w:p>
        </w:tc>
        <w:tc>
          <w:tcPr>
            <w:tcW w:w="1666" w:type="dxa"/>
            <w:shd w:val="clear" w:color="auto" w:fill="FFFFFF" w:themeFill="background1"/>
          </w:tcPr>
          <w:p w14:paraId="6165E105" w14:textId="77777777" w:rsidR="0003465F" w:rsidRPr="005324B6" w:rsidRDefault="0003465F" w:rsidP="0003465F">
            <w:pPr>
              <w:rPr>
                <w:rFonts w:eastAsia="Calibri" w:cs="Calibri"/>
                <w:color w:val="000000"/>
                <w:szCs w:val="20"/>
                <w:lang w:val="en-IE"/>
              </w:rPr>
            </w:pPr>
          </w:p>
        </w:tc>
        <w:tc>
          <w:tcPr>
            <w:tcW w:w="2257" w:type="dxa"/>
            <w:shd w:val="clear" w:color="auto" w:fill="FFFFFF" w:themeFill="background1"/>
          </w:tcPr>
          <w:p w14:paraId="1C766E56" w14:textId="065535F6" w:rsidR="0003465F" w:rsidRPr="005324B6" w:rsidRDefault="0028601C" w:rsidP="0003465F">
            <w:pPr>
              <w:rPr>
                <w:rFonts w:eastAsia="Calibri" w:cs="Calibri"/>
                <w:color w:val="000000"/>
                <w:szCs w:val="20"/>
              </w:rPr>
            </w:pPr>
            <w:r w:rsidRPr="005324B6">
              <w:rPr>
                <w:color w:val="000000"/>
                <w:szCs w:val="20"/>
              </w:rPr>
              <w:t>Si indica «Sí»</w:t>
            </w:r>
            <w:r w:rsidR="0003465F" w:rsidRPr="005324B6">
              <w:rPr>
                <w:color w:val="000000"/>
                <w:szCs w:val="20"/>
              </w:rPr>
              <w:t xml:space="preserve">, indique las medidas de ordenación emprendidas o que se mantienen para implementar este requisito.  </w:t>
            </w:r>
          </w:p>
          <w:p w14:paraId="067393D7" w14:textId="77777777" w:rsidR="0003465F" w:rsidRPr="005324B6" w:rsidRDefault="0003465F" w:rsidP="0003465F">
            <w:pPr>
              <w:rPr>
                <w:rFonts w:eastAsia="Calibri" w:cs="Calibri"/>
                <w:color w:val="000000"/>
                <w:szCs w:val="20"/>
                <w:lang w:val="es-ES_tradnl"/>
              </w:rPr>
            </w:pPr>
          </w:p>
          <w:p w14:paraId="1AFB543B" w14:textId="77777777" w:rsidR="0003465F" w:rsidRPr="005324B6" w:rsidRDefault="0003465F" w:rsidP="0003465F">
            <w:pPr>
              <w:rPr>
                <w:rFonts w:eastAsia="Calibri" w:cs="Calibri"/>
                <w:color w:val="000000"/>
                <w:szCs w:val="20"/>
              </w:rPr>
            </w:pPr>
            <w:r w:rsidRPr="005324B6">
              <w:rPr>
                <w:color w:val="000000"/>
                <w:szCs w:val="20"/>
              </w:rPr>
              <w:t>Si indica "No" explique la razón y cualquier acción que pretenda emprender su CPC para implementar este requisito.</w:t>
            </w:r>
          </w:p>
          <w:p w14:paraId="36DB2CF5" w14:textId="77777777" w:rsidR="0003465F" w:rsidRPr="005324B6" w:rsidRDefault="0003465F" w:rsidP="0003465F">
            <w:pPr>
              <w:rPr>
                <w:rFonts w:eastAsia="Calibri" w:cs="Calibri"/>
                <w:color w:val="000000"/>
                <w:szCs w:val="20"/>
                <w:lang w:val="es-ES_tradnl"/>
              </w:rPr>
            </w:pPr>
          </w:p>
          <w:p w14:paraId="11587E76" w14:textId="77777777" w:rsidR="0003465F" w:rsidRPr="005324B6" w:rsidRDefault="0003465F" w:rsidP="0003465F">
            <w:pPr>
              <w:rPr>
                <w:rFonts w:eastAsia="Calibri" w:cs="Times New Roman"/>
                <w:szCs w:val="20"/>
              </w:rPr>
            </w:pPr>
            <w:r w:rsidRPr="005324B6">
              <w:rPr>
                <w:color w:val="000000"/>
                <w:szCs w:val="20"/>
              </w:rPr>
              <w:t>("N/A" no es una respuesta aceptable)</w:t>
            </w:r>
          </w:p>
        </w:tc>
      </w:tr>
      <w:tr w:rsidR="0003465F" w:rsidRPr="005324B6" w14:paraId="02A7CBA5" w14:textId="77777777" w:rsidTr="005324B6">
        <w:trPr>
          <w:jc w:val="center"/>
        </w:trPr>
        <w:tc>
          <w:tcPr>
            <w:tcW w:w="846" w:type="dxa"/>
            <w:shd w:val="clear" w:color="auto" w:fill="FFFFFF" w:themeFill="background1"/>
          </w:tcPr>
          <w:p w14:paraId="6CAF2F75" w14:textId="77777777" w:rsidR="0003465F" w:rsidRPr="005324B6" w:rsidRDefault="0003465F" w:rsidP="0003465F">
            <w:pPr>
              <w:rPr>
                <w:rFonts w:eastAsia="Calibri" w:cs="Times New Roman"/>
                <w:szCs w:val="20"/>
              </w:rPr>
            </w:pPr>
            <w:r w:rsidRPr="005324B6">
              <w:rPr>
                <w:szCs w:val="20"/>
              </w:rPr>
              <w:t>16-11</w:t>
            </w:r>
          </w:p>
        </w:tc>
        <w:tc>
          <w:tcPr>
            <w:tcW w:w="984" w:type="dxa"/>
            <w:shd w:val="clear" w:color="auto" w:fill="FFFFFF" w:themeFill="background1"/>
          </w:tcPr>
          <w:p w14:paraId="17BC94E4" w14:textId="77777777" w:rsidR="0003465F" w:rsidRPr="005324B6" w:rsidRDefault="0003465F" w:rsidP="0003465F">
            <w:pPr>
              <w:rPr>
                <w:rFonts w:eastAsia="Calibri" w:cs="Times New Roman"/>
                <w:szCs w:val="20"/>
              </w:rPr>
            </w:pPr>
            <w:r w:rsidRPr="005324B6">
              <w:rPr>
                <w:szCs w:val="20"/>
              </w:rPr>
              <w:t>2</w:t>
            </w:r>
          </w:p>
        </w:tc>
        <w:tc>
          <w:tcPr>
            <w:tcW w:w="2772" w:type="dxa"/>
            <w:shd w:val="clear" w:color="auto" w:fill="FFFFFF" w:themeFill="background1"/>
          </w:tcPr>
          <w:p w14:paraId="38A8AC32" w14:textId="77777777" w:rsidR="0003465F" w:rsidRPr="005324B6" w:rsidRDefault="0003465F" w:rsidP="0003465F">
            <w:pPr>
              <w:rPr>
                <w:rFonts w:eastAsia="Calibri" w:cs="Times New Roman"/>
                <w:szCs w:val="20"/>
              </w:rPr>
            </w:pPr>
            <w:r w:rsidRPr="005324B6">
              <w:rPr>
                <w:szCs w:val="20"/>
              </w:rPr>
              <w:t>Las CPC incrementarán sus esfuerzos para recopilar datos de las capturas de pez vela, lo que incluye descartes muertos y comunicarán estos datos anualmente como parte de su presentación de datos de Tarea I y Tarea II para respaldar el proceso de evaluación de stock.</w:t>
            </w:r>
          </w:p>
          <w:p w14:paraId="39E2CAF0" w14:textId="77777777" w:rsidR="0003465F" w:rsidRPr="005324B6" w:rsidRDefault="0003465F" w:rsidP="0003465F">
            <w:pPr>
              <w:rPr>
                <w:rFonts w:eastAsia="Calibri" w:cs="Times New Roman"/>
                <w:szCs w:val="20"/>
                <w:lang w:val="es-ES_tradnl"/>
              </w:rPr>
            </w:pPr>
          </w:p>
          <w:p w14:paraId="4C902BAF" w14:textId="77777777" w:rsidR="0003465F" w:rsidRPr="005324B6" w:rsidRDefault="0003465F" w:rsidP="0003465F">
            <w:pPr>
              <w:rPr>
                <w:rFonts w:eastAsia="Calibri" w:cs="Times New Roman"/>
                <w:szCs w:val="20"/>
              </w:rPr>
            </w:pPr>
            <w:r w:rsidRPr="005324B6">
              <w:rPr>
                <w:szCs w:val="20"/>
              </w:rPr>
              <w:t xml:space="preserve">¿Ha incrementado su CPC sus esfuerzos de recopilación de datos tal y como se requiere?  </w:t>
            </w:r>
          </w:p>
        </w:tc>
        <w:tc>
          <w:tcPr>
            <w:tcW w:w="1676" w:type="dxa"/>
            <w:shd w:val="clear" w:color="auto" w:fill="FFFFFF" w:themeFill="background1"/>
          </w:tcPr>
          <w:p w14:paraId="51E8B1E3" w14:textId="77777777" w:rsidR="0003465F" w:rsidRPr="005324B6" w:rsidRDefault="0003465F" w:rsidP="0003465F">
            <w:pPr>
              <w:rPr>
                <w:rFonts w:eastAsia="Calibri" w:cs="Times New Roman"/>
                <w:szCs w:val="20"/>
              </w:rPr>
            </w:pPr>
            <w:r w:rsidRPr="005324B6">
              <w:rPr>
                <w:color w:val="000000"/>
                <w:szCs w:val="20"/>
              </w:rPr>
              <w:t xml:space="preserve">Sí o No </w:t>
            </w:r>
          </w:p>
        </w:tc>
        <w:tc>
          <w:tcPr>
            <w:tcW w:w="1666" w:type="dxa"/>
            <w:shd w:val="clear" w:color="auto" w:fill="FFFFFF" w:themeFill="background1"/>
          </w:tcPr>
          <w:p w14:paraId="66FD3F15" w14:textId="77777777" w:rsidR="0003465F" w:rsidRPr="005324B6" w:rsidRDefault="0003465F" w:rsidP="0003465F">
            <w:pPr>
              <w:rPr>
                <w:rFonts w:eastAsia="Calibri" w:cs="Calibri"/>
                <w:color w:val="000000"/>
                <w:szCs w:val="20"/>
                <w:lang w:val="en-IE"/>
              </w:rPr>
            </w:pPr>
          </w:p>
        </w:tc>
        <w:tc>
          <w:tcPr>
            <w:tcW w:w="2257" w:type="dxa"/>
            <w:shd w:val="clear" w:color="auto" w:fill="FFFFFF" w:themeFill="background1"/>
          </w:tcPr>
          <w:p w14:paraId="1C69FEDE" w14:textId="479B9671" w:rsidR="0003465F" w:rsidRPr="005324B6" w:rsidRDefault="0028601C" w:rsidP="0003465F">
            <w:pPr>
              <w:rPr>
                <w:rFonts w:eastAsia="Calibri" w:cs="Calibri"/>
                <w:color w:val="000000"/>
                <w:szCs w:val="20"/>
              </w:rPr>
            </w:pPr>
            <w:r w:rsidRPr="005324B6">
              <w:rPr>
                <w:color w:val="000000"/>
                <w:szCs w:val="20"/>
              </w:rPr>
              <w:t>Si indica «Sí»</w:t>
            </w:r>
            <w:r w:rsidR="0003465F" w:rsidRPr="005324B6">
              <w:rPr>
                <w:color w:val="000000"/>
                <w:szCs w:val="20"/>
              </w:rPr>
              <w:t xml:space="preserve">, explique las acciones emprendidas. </w:t>
            </w:r>
          </w:p>
          <w:p w14:paraId="29635641" w14:textId="77777777" w:rsidR="0003465F" w:rsidRPr="005324B6" w:rsidRDefault="0003465F" w:rsidP="0003465F">
            <w:pPr>
              <w:rPr>
                <w:rFonts w:eastAsia="Calibri" w:cs="Calibri"/>
                <w:color w:val="000000"/>
                <w:szCs w:val="20"/>
                <w:lang w:val="es-ES_tradnl"/>
              </w:rPr>
            </w:pPr>
          </w:p>
          <w:p w14:paraId="62F0B9A7" w14:textId="72BE8641" w:rsidR="0003465F" w:rsidRPr="005324B6" w:rsidRDefault="0003465F" w:rsidP="0003465F">
            <w:pPr>
              <w:rPr>
                <w:rFonts w:eastAsia="Calibri" w:cs="Calibri"/>
                <w:color w:val="000000"/>
                <w:szCs w:val="20"/>
              </w:rPr>
            </w:pPr>
            <w:r w:rsidRPr="005324B6">
              <w:rPr>
                <w:color w:val="000000"/>
                <w:szCs w:val="20"/>
              </w:rPr>
              <w:t>Si indica "No", por favor explique la razón (y cualquier acción de implementación que pretenda emprender su CPC).</w:t>
            </w:r>
          </w:p>
          <w:p w14:paraId="480F24CB" w14:textId="77777777" w:rsidR="0003465F" w:rsidRPr="005324B6" w:rsidRDefault="0003465F" w:rsidP="0003465F">
            <w:pPr>
              <w:rPr>
                <w:rFonts w:eastAsia="Calibri" w:cs="Calibri"/>
                <w:color w:val="000000"/>
                <w:szCs w:val="20"/>
                <w:lang w:val="es-ES_tradnl"/>
              </w:rPr>
            </w:pPr>
          </w:p>
          <w:p w14:paraId="08035385" w14:textId="16143D9B" w:rsidR="0003465F" w:rsidRPr="005324B6" w:rsidRDefault="0003465F" w:rsidP="0003465F">
            <w:pPr>
              <w:rPr>
                <w:rFonts w:eastAsia="Calibri" w:cs="Times New Roman"/>
                <w:szCs w:val="20"/>
              </w:rPr>
            </w:pPr>
            <w:r w:rsidRPr="005324B6">
              <w:rPr>
                <w:color w:val="000000"/>
                <w:szCs w:val="20"/>
              </w:rPr>
              <w:t>("N/A" no es una respuesta aceptable)</w:t>
            </w:r>
          </w:p>
        </w:tc>
      </w:tr>
      <w:tr w:rsidR="0003465F" w:rsidRPr="005324B6" w14:paraId="5B474234" w14:textId="77777777" w:rsidTr="005324B6">
        <w:trPr>
          <w:jc w:val="center"/>
        </w:trPr>
        <w:tc>
          <w:tcPr>
            <w:tcW w:w="846" w:type="dxa"/>
            <w:shd w:val="clear" w:color="auto" w:fill="FFFFFF" w:themeFill="background1"/>
          </w:tcPr>
          <w:p w14:paraId="7A3C2080" w14:textId="77777777" w:rsidR="0003465F" w:rsidRPr="005324B6" w:rsidRDefault="0003465F" w:rsidP="0003465F">
            <w:pPr>
              <w:rPr>
                <w:rFonts w:eastAsia="Calibri" w:cs="Times New Roman"/>
                <w:szCs w:val="20"/>
              </w:rPr>
            </w:pPr>
            <w:r w:rsidRPr="005324B6">
              <w:rPr>
                <w:szCs w:val="20"/>
              </w:rPr>
              <w:t>16-11</w:t>
            </w:r>
          </w:p>
        </w:tc>
        <w:tc>
          <w:tcPr>
            <w:tcW w:w="984" w:type="dxa"/>
            <w:shd w:val="clear" w:color="auto" w:fill="FFFFFF" w:themeFill="background1"/>
          </w:tcPr>
          <w:p w14:paraId="6FB7CB1B" w14:textId="77777777" w:rsidR="0003465F" w:rsidRPr="005324B6" w:rsidRDefault="0003465F" w:rsidP="0003465F">
            <w:pPr>
              <w:rPr>
                <w:rFonts w:eastAsia="Calibri" w:cs="Times New Roman"/>
                <w:szCs w:val="20"/>
              </w:rPr>
            </w:pPr>
            <w:r w:rsidRPr="005324B6">
              <w:rPr>
                <w:szCs w:val="20"/>
              </w:rPr>
              <w:t>3</w:t>
            </w:r>
          </w:p>
        </w:tc>
        <w:tc>
          <w:tcPr>
            <w:tcW w:w="2772" w:type="dxa"/>
            <w:shd w:val="clear" w:color="auto" w:fill="FFFFFF" w:themeFill="background1"/>
          </w:tcPr>
          <w:p w14:paraId="78F7BE45" w14:textId="77777777" w:rsidR="0003465F" w:rsidRPr="005324B6" w:rsidRDefault="0003465F" w:rsidP="0003465F">
            <w:pPr>
              <w:rPr>
                <w:rFonts w:eastAsia="Calibri" w:cs="Times New Roman"/>
                <w:szCs w:val="20"/>
              </w:rPr>
            </w:pPr>
            <w:r w:rsidRPr="005324B6">
              <w:rPr>
                <w:szCs w:val="20"/>
              </w:rPr>
              <w:t>"Las CPC describirán sus programas de recopilación de datos y las acciones emprendidas para implementar esta Recomendación".</w:t>
            </w:r>
          </w:p>
          <w:p w14:paraId="534B59D2" w14:textId="77777777" w:rsidR="0003465F" w:rsidRPr="005324B6" w:rsidRDefault="0003465F" w:rsidP="0003465F">
            <w:pPr>
              <w:rPr>
                <w:rFonts w:eastAsia="Calibri" w:cs="Times New Roman"/>
                <w:szCs w:val="20"/>
                <w:lang w:val="es-ES_tradnl"/>
              </w:rPr>
            </w:pPr>
          </w:p>
          <w:p w14:paraId="0CC1B7C4" w14:textId="77777777" w:rsidR="0003465F" w:rsidRPr="005324B6" w:rsidRDefault="0003465F" w:rsidP="0003465F">
            <w:pPr>
              <w:rPr>
                <w:rFonts w:eastAsia="Calibri" w:cs="Times New Roman"/>
                <w:szCs w:val="20"/>
              </w:rPr>
            </w:pPr>
            <w:r w:rsidRPr="005324B6">
              <w:rPr>
                <w:szCs w:val="20"/>
              </w:rPr>
              <w:t>¿Ha descrito su CPC sus programas de recopilación de datos?</w:t>
            </w:r>
          </w:p>
        </w:tc>
        <w:tc>
          <w:tcPr>
            <w:tcW w:w="1676" w:type="dxa"/>
            <w:shd w:val="clear" w:color="auto" w:fill="FFFFFF" w:themeFill="background1"/>
          </w:tcPr>
          <w:p w14:paraId="7EB391F2" w14:textId="77777777" w:rsidR="0003465F" w:rsidRPr="005324B6" w:rsidRDefault="0003465F" w:rsidP="0003465F">
            <w:pPr>
              <w:rPr>
                <w:rFonts w:eastAsia="Calibri" w:cs="Times New Roman"/>
                <w:szCs w:val="20"/>
              </w:rPr>
            </w:pPr>
            <w:r w:rsidRPr="005324B6">
              <w:rPr>
                <w:color w:val="000000"/>
                <w:szCs w:val="20"/>
              </w:rPr>
              <w:t>Sí o No</w:t>
            </w:r>
          </w:p>
        </w:tc>
        <w:tc>
          <w:tcPr>
            <w:tcW w:w="1666" w:type="dxa"/>
            <w:shd w:val="clear" w:color="auto" w:fill="FFFFFF" w:themeFill="background1"/>
          </w:tcPr>
          <w:p w14:paraId="49F2F683" w14:textId="77777777" w:rsidR="0003465F" w:rsidRPr="005324B6" w:rsidRDefault="0003465F" w:rsidP="0003465F">
            <w:pPr>
              <w:rPr>
                <w:rFonts w:eastAsia="Calibri" w:cs="Calibri"/>
                <w:color w:val="000000"/>
                <w:szCs w:val="20"/>
                <w:lang w:val="en-IE"/>
              </w:rPr>
            </w:pPr>
          </w:p>
        </w:tc>
        <w:tc>
          <w:tcPr>
            <w:tcW w:w="2257" w:type="dxa"/>
            <w:shd w:val="clear" w:color="auto" w:fill="FFFFFF" w:themeFill="background1"/>
          </w:tcPr>
          <w:p w14:paraId="08E7D456" w14:textId="0A7F7383" w:rsidR="0003465F" w:rsidRPr="005324B6" w:rsidRDefault="0028601C" w:rsidP="0003465F">
            <w:pPr>
              <w:rPr>
                <w:rFonts w:eastAsia="Calibri" w:cs="Calibri"/>
                <w:color w:val="000000"/>
                <w:szCs w:val="20"/>
              </w:rPr>
            </w:pPr>
            <w:r w:rsidRPr="005324B6">
              <w:rPr>
                <w:color w:val="000000"/>
                <w:szCs w:val="20"/>
              </w:rPr>
              <w:t>Si indica «Sí»</w:t>
            </w:r>
            <w:r w:rsidR="0003465F" w:rsidRPr="005324B6">
              <w:rPr>
                <w:color w:val="000000"/>
                <w:szCs w:val="20"/>
              </w:rPr>
              <w:t xml:space="preserve">, consigne la información aquí, o si la información se ha comunicado a ICCAT por otros medios que no sean esta hoja de comprobación, por favor indique dónde.  </w:t>
            </w:r>
          </w:p>
          <w:p w14:paraId="40C9AB6D" w14:textId="77777777" w:rsidR="0003465F" w:rsidRPr="005324B6" w:rsidRDefault="0003465F" w:rsidP="0003465F">
            <w:pPr>
              <w:rPr>
                <w:rFonts w:eastAsia="Calibri" w:cs="Calibri"/>
                <w:color w:val="000000"/>
                <w:szCs w:val="20"/>
                <w:lang w:val="es-ES_tradnl"/>
              </w:rPr>
            </w:pPr>
          </w:p>
          <w:p w14:paraId="22D0C9D8" w14:textId="77777777" w:rsidR="0003465F" w:rsidRPr="005324B6" w:rsidRDefault="0003465F" w:rsidP="0003465F">
            <w:pPr>
              <w:rPr>
                <w:rFonts w:eastAsia="Calibri" w:cs="Calibri"/>
                <w:color w:val="000000"/>
                <w:szCs w:val="20"/>
                <w:lang w:val="es-ES_tradnl"/>
              </w:rPr>
            </w:pPr>
          </w:p>
          <w:p w14:paraId="21D57520" w14:textId="77777777" w:rsidR="0003465F" w:rsidRPr="005324B6" w:rsidRDefault="0003465F" w:rsidP="0003465F">
            <w:pPr>
              <w:rPr>
                <w:rFonts w:eastAsia="Calibri" w:cs="Calibri"/>
                <w:color w:val="000000"/>
                <w:szCs w:val="20"/>
                <w:lang w:val="es-ES_tradnl"/>
              </w:rPr>
            </w:pPr>
          </w:p>
          <w:p w14:paraId="13C259AE" w14:textId="5624DDDA" w:rsidR="0003465F" w:rsidRPr="005324B6" w:rsidRDefault="0003465F" w:rsidP="0003465F">
            <w:pPr>
              <w:rPr>
                <w:rFonts w:eastAsia="Calibri" w:cs="Calibri"/>
                <w:color w:val="000000"/>
                <w:szCs w:val="20"/>
              </w:rPr>
            </w:pPr>
            <w:r w:rsidRPr="005324B6">
              <w:rPr>
                <w:color w:val="000000"/>
                <w:szCs w:val="20"/>
              </w:rPr>
              <w:t>Si indica "N</w:t>
            </w:r>
            <w:r w:rsidR="00D3217D" w:rsidRPr="005324B6">
              <w:rPr>
                <w:color w:val="000000"/>
                <w:szCs w:val="20"/>
              </w:rPr>
              <w:t>o</w:t>
            </w:r>
            <w:r w:rsidRPr="005324B6">
              <w:rPr>
                <w:color w:val="000000"/>
                <w:szCs w:val="20"/>
              </w:rPr>
              <w:t>", por favor explique la razón y cualquier acción de implementación que pretenda emprender su CPC.</w:t>
            </w:r>
          </w:p>
          <w:p w14:paraId="21F71CF6" w14:textId="77777777" w:rsidR="0003465F" w:rsidRPr="005324B6" w:rsidRDefault="0003465F" w:rsidP="0003465F">
            <w:pPr>
              <w:rPr>
                <w:rFonts w:eastAsia="Calibri" w:cs="Calibri"/>
                <w:color w:val="000000"/>
                <w:szCs w:val="20"/>
                <w:lang w:val="es-ES_tradnl"/>
              </w:rPr>
            </w:pPr>
          </w:p>
          <w:p w14:paraId="201EDE6A" w14:textId="19E50592" w:rsidR="0003465F" w:rsidRPr="005324B6" w:rsidRDefault="0003465F" w:rsidP="0003465F">
            <w:pPr>
              <w:rPr>
                <w:rFonts w:eastAsia="Calibri" w:cs="Times New Roman"/>
                <w:szCs w:val="20"/>
              </w:rPr>
            </w:pPr>
            <w:r w:rsidRPr="005324B6">
              <w:rPr>
                <w:color w:val="000000"/>
                <w:szCs w:val="20"/>
              </w:rPr>
              <w:t>("N/A" no es una respuesta aceptable)</w:t>
            </w:r>
          </w:p>
        </w:tc>
      </w:tr>
    </w:tbl>
    <w:p w14:paraId="57C3997C" w14:textId="77777777" w:rsidR="000E1C5D" w:rsidRPr="005324B6" w:rsidRDefault="000E1C5D" w:rsidP="006C64C0">
      <w:pPr>
        <w:pStyle w:val="NormalWeb"/>
        <w:spacing w:before="0" w:beforeAutospacing="0" w:after="0" w:afterAutospacing="0"/>
        <w:jc w:val="right"/>
        <w:rPr>
          <w:rFonts w:ascii="Cambria" w:hAnsi="Cambria"/>
          <w:b/>
          <w:bCs/>
          <w:color w:val="000000"/>
          <w:sz w:val="20"/>
          <w:szCs w:val="20"/>
        </w:rPr>
      </w:pPr>
    </w:p>
    <w:sectPr w:rsidR="000E1C5D" w:rsidRPr="005324B6" w:rsidSect="000E1C5D">
      <w:footerReference w:type="default" r:id="rId7"/>
      <w:footnotePr>
        <w:numFmt w:val="chicago"/>
      </w:footnotePr>
      <w:pgSz w:w="11900" w:h="16840" w:code="9"/>
      <w:pgMar w:top="1418" w:right="1418" w:bottom="1418" w:left="1418" w:header="851"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6AF5" w14:textId="77777777" w:rsidR="00894287" w:rsidRDefault="00894287" w:rsidP="000E1C5D">
      <w:pPr>
        <w:spacing w:after="0" w:line="240" w:lineRule="auto"/>
      </w:pPr>
      <w:r>
        <w:separator/>
      </w:r>
    </w:p>
  </w:endnote>
  <w:endnote w:type="continuationSeparator" w:id="0">
    <w:p w14:paraId="0B0F1A88" w14:textId="77777777" w:rsidR="00894287" w:rsidRDefault="00894287" w:rsidP="000E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97775"/>
      <w:docPartObj>
        <w:docPartGallery w:val="Page Numbers (Bottom of Page)"/>
        <w:docPartUnique/>
      </w:docPartObj>
    </w:sdtPr>
    <w:sdtEndPr>
      <w:rPr>
        <w:rFonts w:ascii="Cambria" w:hAnsi="Cambria"/>
        <w:noProof/>
        <w:sz w:val="20"/>
        <w:szCs w:val="20"/>
      </w:rPr>
    </w:sdtEndPr>
    <w:sdtContent>
      <w:p w14:paraId="178C0995" w14:textId="42D58D15" w:rsidR="00817B58" w:rsidRPr="00817B58" w:rsidRDefault="00817B58">
        <w:pPr>
          <w:pStyle w:val="Footer"/>
          <w:jc w:val="center"/>
          <w:rPr>
            <w:rFonts w:ascii="Cambria" w:hAnsi="Cambria"/>
            <w:sz w:val="20"/>
            <w:szCs w:val="20"/>
          </w:rPr>
        </w:pPr>
        <w:r w:rsidRPr="00817B58">
          <w:rPr>
            <w:rFonts w:ascii="Cambria" w:hAnsi="Cambria"/>
            <w:sz w:val="20"/>
            <w:szCs w:val="20"/>
          </w:rPr>
          <w:fldChar w:fldCharType="begin"/>
        </w:r>
        <w:r w:rsidRPr="00817B58">
          <w:rPr>
            <w:rFonts w:ascii="Cambria" w:hAnsi="Cambria"/>
            <w:sz w:val="20"/>
            <w:szCs w:val="20"/>
          </w:rPr>
          <w:instrText xml:space="preserve"> PAGE   \* MERGEFORMAT </w:instrText>
        </w:r>
        <w:r w:rsidRPr="00817B58">
          <w:rPr>
            <w:rFonts w:ascii="Cambria" w:hAnsi="Cambria"/>
            <w:sz w:val="20"/>
            <w:szCs w:val="20"/>
          </w:rPr>
          <w:fldChar w:fldCharType="separate"/>
        </w:r>
        <w:r w:rsidR="00DA57A7">
          <w:rPr>
            <w:rFonts w:ascii="Cambria" w:hAnsi="Cambria"/>
            <w:sz w:val="20"/>
            <w:szCs w:val="20"/>
          </w:rPr>
          <w:t>6</w:t>
        </w:r>
        <w:r w:rsidRPr="00817B58">
          <w:rPr>
            <w:rFonts w:ascii="Cambria" w:hAnsi="Cambr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E878F" w14:textId="77777777" w:rsidR="00894287" w:rsidRDefault="00894287" w:rsidP="000E1C5D">
      <w:pPr>
        <w:spacing w:after="0" w:line="240" w:lineRule="auto"/>
      </w:pPr>
      <w:r>
        <w:separator/>
      </w:r>
    </w:p>
  </w:footnote>
  <w:footnote w:type="continuationSeparator" w:id="0">
    <w:p w14:paraId="0C695222" w14:textId="77777777" w:rsidR="00894287" w:rsidRDefault="00894287" w:rsidP="000E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E0F59"/>
    <w:multiLevelType w:val="hybridMultilevel"/>
    <w:tmpl w:val="4CC6A932"/>
    <w:lvl w:ilvl="0" w:tplc="77E2B78C">
      <w:start w:val="5"/>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94360">
    <w:abstractNumId w:val="1"/>
  </w:num>
  <w:num w:numId="2" w16cid:durableId="151873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5D"/>
    <w:rsid w:val="0003465F"/>
    <w:rsid w:val="0004606C"/>
    <w:rsid w:val="000556A4"/>
    <w:rsid w:val="00080026"/>
    <w:rsid w:val="0009587C"/>
    <w:rsid w:val="000C0116"/>
    <w:rsid w:val="000E1C5D"/>
    <w:rsid w:val="00124838"/>
    <w:rsid w:val="00175CC4"/>
    <w:rsid w:val="001829F9"/>
    <w:rsid w:val="00214A29"/>
    <w:rsid w:val="0021713C"/>
    <w:rsid w:val="00217AFB"/>
    <w:rsid w:val="0027072D"/>
    <w:rsid w:val="00274C01"/>
    <w:rsid w:val="0028601C"/>
    <w:rsid w:val="002D71C7"/>
    <w:rsid w:val="00327EB8"/>
    <w:rsid w:val="00332190"/>
    <w:rsid w:val="003607A5"/>
    <w:rsid w:val="0036231F"/>
    <w:rsid w:val="003978E5"/>
    <w:rsid w:val="003A57B2"/>
    <w:rsid w:val="003E1DFD"/>
    <w:rsid w:val="003E4D0E"/>
    <w:rsid w:val="00406706"/>
    <w:rsid w:val="0046234C"/>
    <w:rsid w:val="00483373"/>
    <w:rsid w:val="004E56FA"/>
    <w:rsid w:val="00514A9F"/>
    <w:rsid w:val="00527EF1"/>
    <w:rsid w:val="005324B6"/>
    <w:rsid w:val="00533140"/>
    <w:rsid w:val="005558F8"/>
    <w:rsid w:val="00560C0D"/>
    <w:rsid w:val="00574B04"/>
    <w:rsid w:val="005C2F97"/>
    <w:rsid w:val="005C58F9"/>
    <w:rsid w:val="005D6A8A"/>
    <w:rsid w:val="0061196C"/>
    <w:rsid w:val="00640D60"/>
    <w:rsid w:val="00692CDC"/>
    <w:rsid w:val="006C0E3A"/>
    <w:rsid w:val="006C64C0"/>
    <w:rsid w:val="006F310A"/>
    <w:rsid w:val="00706FCF"/>
    <w:rsid w:val="00717D52"/>
    <w:rsid w:val="0072759D"/>
    <w:rsid w:val="007313E0"/>
    <w:rsid w:val="00760310"/>
    <w:rsid w:val="00760DC7"/>
    <w:rsid w:val="00763C00"/>
    <w:rsid w:val="007E26D9"/>
    <w:rsid w:val="0080096D"/>
    <w:rsid w:val="008126B0"/>
    <w:rsid w:val="008144BA"/>
    <w:rsid w:val="00817B58"/>
    <w:rsid w:val="0083214B"/>
    <w:rsid w:val="00837431"/>
    <w:rsid w:val="00880638"/>
    <w:rsid w:val="00894287"/>
    <w:rsid w:val="008A0851"/>
    <w:rsid w:val="009528F4"/>
    <w:rsid w:val="00957B7A"/>
    <w:rsid w:val="00967139"/>
    <w:rsid w:val="009A06E4"/>
    <w:rsid w:val="00A8710B"/>
    <w:rsid w:val="00AD6C4C"/>
    <w:rsid w:val="00B1455E"/>
    <w:rsid w:val="00B170D4"/>
    <w:rsid w:val="00B541F9"/>
    <w:rsid w:val="00B7512D"/>
    <w:rsid w:val="00B75897"/>
    <w:rsid w:val="00B92B1B"/>
    <w:rsid w:val="00B939E2"/>
    <w:rsid w:val="00BA5ABA"/>
    <w:rsid w:val="00BB5585"/>
    <w:rsid w:val="00C06C1B"/>
    <w:rsid w:val="00C61FE5"/>
    <w:rsid w:val="00C641EE"/>
    <w:rsid w:val="00C756F8"/>
    <w:rsid w:val="00C817B9"/>
    <w:rsid w:val="00C918C6"/>
    <w:rsid w:val="00CD1718"/>
    <w:rsid w:val="00D0091C"/>
    <w:rsid w:val="00D0647B"/>
    <w:rsid w:val="00D26ED3"/>
    <w:rsid w:val="00D30A4B"/>
    <w:rsid w:val="00D3217D"/>
    <w:rsid w:val="00D6310A"/>
    <w:rsid w:val="00D6364F"/>
    <w:rsid w:val="00DA5639"/>
    <w:rsid w:val="00DA57A7"/>
    <w:rsid w:val="00DB1CBD"/>
    <w:rsid w:val="00DB3D89"/>
    <w:rsid w:val="00DF6CF4"/>
    <w:rsid w:val="00E00B58"/>
    <w:rsid w:val="00E12FA6"/>
    <w:rsid w:val="00E37B8A"/>
    <w:rsid w:val="00E70E11"/>
    <w:rsid w:val="00E74F44"/>
    <w:rsid w:val="00EA3B82"/>
    <w:rsid w:val="00F32BFE"/>
    <w:rsid w:val="00F42462"/>
    <w:rsid w:val="00F9436A"/>
    <w:rsid w:val="00FC2A98"/>
    <w:rsid w:val="00FC7DDD"/>
    <w:rsid w:val="00FD4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C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1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C5D"/>
    <w:rPr>
      <w:sz w:val="20"/>
      <w:szCs w:val="20"/>
      <w:lang w:val="es-ES"/>
    </w:rPr>
  </w:style>
  <w:style w:type="character" w:styleId="FootnoteReference">
    <w:name w:val="footnote reference"/>
    <w:basedOn w:val="DefaultParagraphFont"/>
    <w:uiPriority w:val="99"/>
    <w:semiHidden/>
    <w:unhideWhenUsed/>
    <w:rsid w:val="000E1C5D"/>
    <w:rPr>
      <w:vertAlign w:val="superscript"/>
    </w:rPr>
  </w:style>
  <w:style w:type="paragraph" w:styleId="NormalWeb">
    <w:name w:val="Normal (Web)"/>
    <w:basedOn w:val="Normal"/>
    <w:uiPriority w:val="99"/>
    <w:unhideWhenUsed/>
    <w:rsid w:val="000E1C5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1C5D"/>
    <w:rPr>
      <w:sz w:val="16"/>
      <w:szCs w:val="16"/>
    </w:rPr>
  </w:style>
  <w:style w:type="paragraph" w:styleId="CommentText">
    <w:name w:val="annotation text"/>
    <w:basedOn w:val="Normal"/>
    <w:link w:val="CommentTextChar"/>
    <w:uiPriority w:val="99"/>
    <w:semiHidden/>
    <w:unhideWhenUsed/>
    <w:rsid w:val="000E1C5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E1C5D"/>
    <w:rPr>
      <w:sz w:val="20"/>
      <w:szCs w:val="20"/>
    </w:rPr>
  </w:style>
  <w:style w:type="paragraph" w:styleId="BalloonText">
    <w:name w:val="Balloon Text"/>
    <w:basedOn w:val="Normal"/>
    <w:link w:val="BalloonTextChar"/>
    <w:uiPriority w:val="99"/>
    <w:semiHidden/>
    <w:unhideWhenUsed/>
    <w:rsid w:val="000E1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5D"/>
    <w:rPr>
      <w:rFonts w:ascii="Segoe UI" w:hAnsi="Segoe UI" w:cs="Segoe UI"/>
      <w:sz w:val="18"/>
      <w:szCs w:val="18"/>
      <w:lang w:val="es-ES"/>
    </w:rPr>
  </w:style>
  <w:style w:type="paragraph" w:styleId="ListParagraph">
    <w:name w:val="List Paragraph"/>
    <w:basedOn w:val="Normal"/>
    <w:uiPriority w:val="34"/>
    <w:qFormat/>
    <w:rsid w:val="000E1C5D"/>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0E1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C5D"/>
    <w:rPr>
      <w:lang w:val="es-ES"/>
    </w:rPr>
  </w:style>
  <w:style w:type="paragraph" w:styleId="Footer">
    <w:name w:val="footer"/>
    <w:basedOn w:val="Normal"/>
    <w:link w:val="FooterChar"/>
    <w:uiPriority w:val="99"/>
    <w:unhideWhenUsed/>
    <w:rsid w:val="000E1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C5D"/>
    <w:rPr>
      <w:lang w:val="es-ES"/>
    </w:rPr>
  </w:style>
  <w:style w:type="table" w:customStyle="1" w:styleId="TableGrid1">
    <w:name w:val="Table Grid1"/>
    <w:basedOn w:val="TableNormal"/>
    <w:next w:val="TableGrid"/>
    <w:uiPriority w:val="59"/>
    <w:rsid w:val="00406706"/>
    <w:pPr>
      <w:spacing w:after="0" w:line="240" w:lineRule="auto"/>
    </w:pPr>
    <w:rPr>
      <w:rFonts w:ascii="Cambria" w:hAnsi="Cambr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2024-04-09T08:21:00Z</dcterms:created>
  <dcterms:modified xsi:type="dcterms:W3CDTF">2025-01-24T10:21:00Z</dcterms:modified>
</cp:coreProperties>
</file>