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0732E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DD08F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F4296C">
              <w:rPr>
                <w:rFonts w:cs="Arial"/>
                <w:color w:val="000000" w:themeColor="text1"/>
                <w:sz w:val="20"/>
                <w:lang w:val="fr-FR"/>
              </w:rPr>
              <w:t xml:space="preserve"> 000TN081</w:t>
            </w:r>
          </w:p>
        </w:tc>
      </w:tr>
      <w:tr w:rsidR="002D097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D0971" w:rsidRPr="00E43050" w:rsidRDefault="002D0971" w:rsidP="002D09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D0971" w:rsidRPr="00DD4EA3" w:rsidRDefault="002D0971" w:rsidP="00741B25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F429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429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4296C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</w:p>
        </w:tc>
      </w:tr>
      <w:tr w:rsidR="00F4296C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</w:p>
        </w:tc>
      </w:tr>
      <w:tr w:rsidR="00F4296C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41,71</w:t>
            </w:r>
          </w:p>
        </w:tc>
      </w:tr>
      <w:tr w:rsidR="00F4296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Rezime</w:t>
            </w:r>
          </w:p>
        </w:tc>
      </w:tr>
      <w:tr w:rsidR="00F4296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4296C" w:rsidRPr="00E43050" w:rsidRDefault="00F4296C" w:rsidP="00F429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4296C" w:rsidRDefault="00F4296C" w:rsidP="00F429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4296C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41B25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DD08F0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741B25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DD08F0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D53F96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3F96" w:rsidRDefault="00D53F96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3F96" w:rsidRDefault="00D53F9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3F96" w:rsidRDefault="00D53F96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3F96" w:rsidRDefault="00D53F96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41B25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Voyage vers le lieu de débriefing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3F96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741B25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53F9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741B25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53F96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53F9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DD08F0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741B25" w:rsidRPr="0090362F" w:rsidTr="00741B25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D53F96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D53F96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06:38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34,78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13,53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34,81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13,66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05:04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22:52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  <w:tr w:rsidR="00D53F9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212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3,76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n°1 </w:t>
      </w:r>
      <w:r w:rsidR="00D53F96">
        <w:rPr>
          <w:rFonts w:cs="Arial"/>
          <w:sz w:val="20"/>
          <w:lang w:val="fr-FR"/>
        </w:rPr>
        <w:t>sans capture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n°2 </w:t>
      </w:r>
      <w:r w:rsidR="00D53F96">
        <w:rPr>
          <w:rFonts w:cs="Arial"/>
          <w:sz w:val="20"/>
          <w:lang w:val="fr-FR"/>
        </w:rPr>
        <w:t>suivie d’une remise à l’eau volontaire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n°3 </w:t>
      </w:r>
      <w:r w:rsidR="00D53F96">
        <w:rPr>
          <w:rFonts w:cs="Arial"/>
          <w:sz w:val="20"/>
          <w:lang w:val="fr-FR"/>
        </w:rPr>
        <w:t>suivie du transfert 1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n°4 </w:t>
      </w:r>
      <w:r w:rsidR="00D53F96">
        <w:rPr>
          <w:rFonts w:cs="Arial"/>
          <w:sz w:val="20"/>
          <w:lang w:val="fr-FR"/>
        </w:rPr>
        <w:t>sans capture</w:t>
      </w:r>
    </w:p>
    <w:p w:rsidR="002D0971" w:rsidRDefault="002D0971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n°5 </w:t>
      </w:r>
      <w:r w:rsidR="00741B25">
        <w:rPr>
          <w:rFonts w:cs="Arial"/>
          <w:sz w:val="20"/>
          <w:lang w:val="fr-FR"/>
        </w:rPr>
        <w:t>sans capture</w:t>
      </w:r>
    </w:p>
    <w:p w:rsidR="00741B25" w:rsidRDefault="00741B25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</w:t>
      </w:r>
      <w:r w:rsidR="00D53F96">
        <w:rPr>
          <w:rFonts w:cs="Arial"/>
          <w:sz w:val="20"/>
          <w:lang w:val="fr-FR"/>
        </w:rPr>
        <w:t xml:space="preserve"> pêche n°6 suivie du transfert 2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80732E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53F96" w:rsidRPr="00741B25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TUN2017-AUT020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741B25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TUN2017-AUT045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9B2832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 xml:space="preserve">Le plongeur a estimé la </w:t>
      </w:r>
      <w:r w:rsidR="00315688">
        <w:rPr>
          <w:rFonts w:cs="Arial"/>
          <w:sz w:val="20"/>
          <w:lang w:val="fr-FR"/>
        </w:rPr>
        <w:t>quantité présente dans la senne.</w:t>
      </w:r>
      <w:r w:rsidR="00D53F96">
        <w:rPr>
          <w:rFonts w:cs="Arial"/>
          <w:sz w:val="20"/>
          <w:lang w:val="fr-FR"/>
        </w:rPr>
        <w:t xml:space="preserve"> Concernant la deuxième autorisation, la NPT mentionnée bien le poids de 100 kg seulement.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0732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0732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53F9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85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127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85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83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147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  <w:tc>
          <w:tcPr>
            <w:tcW w:w="262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187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</w:tr>
      <w:tr w:rsidR="00D53F9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85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127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85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83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  <w:tc>
          <w:tcPr>
            <w:tcW w:w="262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187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163B9F" w:rsidRDefault="00163B9F" w:rsidP="00163B9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</w:t>
      </w:r>
      <w:r w:rsidR="00741B25">
        <w:rPr>
          <w:rFonts w:cs="Arial"/>
          <w:sz w:val="20"/>
          <w:lang w:val="fr-FR"/>
        </w:rPr>
        <w:t>Pas de commentaires</w:t>
      </w:r>
    </w:p>
    <w:p w:rsidR="00DD08F0" w:rsidRPr="00DD08F0" w:rsidRDefault="00DD08F0" w:rsidP="00DD08F0">
      <w:pPr>
        <w:rPr>
          <w:rFonts w:cs="Arial"/>
          <w:sz w:val="20"/>
          <w:lang w:val="fr-FR"/>
        </w:rPr>
      </w:pPr>
    </w:p>
    <w:p w:rsidR="00DD08F0" w:rsidRPr="00DD08F0" w:rsidRDefault="00DD08F0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B05F96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Pas de transfert de contrôle réalisé.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0732E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741B25" w:rsidRPr="00DD08F0" w:rsidTr="002A472F">
        <w:trPr>
          <w:trHeight w:val="401"/>
        </w:trPr>
        <w:tc>
          <w:tcPr>
            <w:tcW w:w="1242" w:type="dxa"/>
            <w:vAlign w:val="center"/>
          </w:tcPr>
          <w:p w:rsidR="00741B25" w:rsidRDefault="00D53F96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741B25" w:rsidRPr="00DD08F0" w:rsidTr="002A472F">
        <w:trPr>
          <w:trHeight w:val="401"/>
        </w:trPr>
        <w:tc>
          <w:tcPr>
            <w:tcW w:w="1242" w:type="dxa"/>
            <w:vAlign w:val="center"/>
          </w:tcPr>
          <w:p w:rsidR="00741B25" w:rsidRDefault="00D53F96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2D0971" w:rsidRPr="00DD4EA3">
        <w:rPr>
          <w:rFonts w:cs="Arial"/>
          <w:sz w:val="20"/>
          <w:lang w:val="fr-FR"/>
        </w:rPr>
        <w:t xml:space="preserve"> La qual</w:t>
      </w:r>
      <w:r w:rsidR="00D53F96">
        <w:rPr>
          <w:rFonts w:cs="Arial"/>
          <w:sz w:val="20"/>
          <w:lang w:val="fr-FR"/>
        </w:rPr>
        <w:t xml:space="preserve">ité des vidéos est excellente </w:t>
      </w:r>
      <w:r w:rsidR="00DD4EA3">
        <w:rPr>
          <w:rFonts w:cs="Arial"/>
          <w:sz w:val="20"/>
          <w:lang w:val="fr-FR"/>
        </w:rPr>
        <w:t xml:space="preserve">et les </w:t>
      </w:r>
      <w:r w:rsidR="00D53F96">
        <w:rPr>
          <w:rFonts w:cs="Arial"/>
          <w:sz w:val="20"/>
          <w:lang w:val="fr-FR"/>
        </w:rPr>
        <w:t xml:space="preserve">deux </w:t>
      </w:r>
      <w:r w:rsidR="00DD4EA3">
        <w:rPr>
          <w:rFonts w:cs="Arial"/>
          <w:sz w:val="20"/>
          <w:lang w:val="fr-FR"/>
        </w:rPr>
        <w:t>vidéos sont conf</w:t>
      </w:r>
      <w:r w:rsidR="00B80995">
        <w:rPr>
          <w:rFonts w:cs="Arial"/>
          <w:sz w:val="20"/>
          <w:lang w:val="fr-FR"/>
        </w:rPr>
        <w:t>ormes à la recommandation 14-04.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0732E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DD08F0" w:rsidTr="00DD08F0">
        <w:trPr>
          <w:trHeight w:val="401"/>
        </w:trPr>
        <w:tc>
          <w:tcPr>
            <w:tcW w:w="1242" w:type="dxa"/>
            <w:vAlign w:val="center"/>
          </w:tcPr>
          <w:p w:rsidR="002A472F" w:rsidRDefault="00DD08F0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Default="00DD08F0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53F9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TUN-2017/020/ITD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16798</w:t>
            </w:r>
          </w:p>
        </w:tc>
        <w:tc>
          <w:tcPr>
            <w:tcW w:w="184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TUN-2017/045/ITD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33465</w:t>
            </w:r>
          </w:p>
        </w:tc>
        <w:tc>
          <w:tcPr>
            <w:tcW w:w="184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559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2A472F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</w:t>
      </w:r>
      <w:r w:rsidR="00B80995">
        <w:rPr>
          <w:rFonts w:cs="Arial"/>
          <w:sz w:val="20"/>
          <w:lang w:val="fr-FR"/>
        </w:rPr>
        <w:t xml:space="preserve">La différence entre l’estimation de l’observateur et la quantité inscrite dans les ITD par le capitaine du navire est toujours inférieure à 10 %. Ainsi, après vérification des documents, l’observateur a signé les </w:t>
      </w:r>
      <w:r w:rsidR="00D53F96">
        <w:rPr>
          <w:rFonts w:cs="Arial"/>
          <w:sz w:val="20"/>
          <w:lang w:val="fr-FR"/>
        </w:rPr>
        <w:t xml:space="preserve">deux </w:t>
      </w:r>
      <w:r w:rsidR="00B80995">
        <w:rPr>
          <w:rFonts w:cs="Arial"/>
          <w:sz w:val="20"/>
          <w:lang w:val="fr-FR"/>
        </w:rPr>
        <w:t>ITD.</w:t>
      </w:r>
    </w:p>
    <w:p w:rsidR="00DD08F0" w:rsidRDefault="00DD08F0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2D0971" w:rsidRPr="00E43050" w:rsidTr="00DD08F0">
        <w:trPr>
          <w:trHeight w:val="360"/>
        </w:trPr>
        <w:tc>
          <w:tcPr>
            <w:tcW w:w="1101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D0971" w:rsidRDefault="00D53F96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971" w:rsidRPr="00E43050" w:rsidTr="00DD08F0">
        <w:trPr>
          <w:trHeight w:val="360"/>
        </w:trPr>
        <w:tc>
          <w:tcPr>
            <w:tcW w:w="1101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D0971" w:rsidRDefault="00D53F96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DD4EA3" w:rsidRDefault="00DD4EA3" w:rsidP="002610A1">
      <w:pPr>
        <w:pStyle w:val="BodyText"/>
        <w:rPr>
          <w:rFonts w:cs="Arial"/>
          <w:sz w:val="20"/>
          <w:lang w:val="fr-FR"/>
        </w:rPr>
      </w:pPr>
    </w:p>
    <w:p w:rsidR="00DD4EA3" w:rsidRDefault="00DD08F0" w:rsidP="00D53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  <w:r w:rsidR="00DD4EA3"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53F96" w:rsidRPr="00E43050" w:rsidTr="00DD4EA3">
        <w:trPr>
          <w:trHeight w:val="510"/>
        </w:trPr>
        <w:tc>
          <w:tcPr>
            <w:tcW w:w="1418" w:type="dxa"/>
            <w:vMerge w:val="restart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16798</w:t>
            </w:r>
          </w:p>
        </w:tc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</w:t>
            </w:r>
          </w:p>
        </w:tc>
      </w:tr>
      <w:tr w:rsidR="00D53F96" w:rsidRPr="00E43050" w:rsidTr="00DD4EA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D53F96" w:rsidRPr="00E43050" w:rsidRDefault="00D53F96" w:rsidP="00D53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53F96" w:rsidRPr="00E43050" w:rsidRDefault="00D53F96" w:rsidP="00D53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</w:t>
            </w:r>
          </w:p>
        </w:tc>
      </w:tr>
      <w:tr w:rsidR="00D53F96" w:rsidRPr="00E43050" w:rsidTr="00DD4EA3">
        <w:trPr>
          <w:trHeight w:val="510"/>
        </w:trPr>
        <w:tc>
          <w:tcPr>
            <w:tcW w:w="1418" w:type="dxa"/>
            <w:vMerge w:val="restart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33465</w:t>
            </w:r>
          </w:p>
        </w:tc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</w:t>
            </w:r>
          </w:p>
        </w:tc>
      </w:tr>
      <w:tr w:rsidR="00D53F96" w:rsidRPr="00E43050" w:rsidTr="00DD4EA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D53F96" w:rsidRPr="00E43050" w:rsidRDefault="00D53F96" w:rsidP="00D53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53F96" w:rsidRPr="00E43050" w:rsidRDefault="00D53F96" w:rsidP="00D53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156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TN17900026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4340C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Le poisson mort a été embarqué à bord du navire et échantillonné par l’observateur</w:t>
      </w:r>
      <w:r w:rsidR="00B80995">
        <w:rPr>
          <w:rFonts w:cs="Arial"/>
          <w:sz w:val="20"/>
          <w:lang w:val="fr-FR"/>
        </w:rPr>
        <w:t>. Ces poissons ont été débarqués lors du retour du navire au port (en l’absence de l’observateur).</w:t>
      </w:r>
    </w:p>
    <w:p w:rsidR="001851B6" w:rsidRDefault="001851B6" w:rsidP="004340C6">
      <w:pPr>
        <w:rPr>
          <w:rFonts w:cs="Arial"/>
          <w:sz w:val="20"/>
          <w:lang w:val="fr-FR"/>
        </w:rPr>
      </w:pPr>
    </w:p>
    <w:p w:rsidR="001851B6" w:rsidRDefault="00B80995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La copie de chacun des</w:t>
      </w:r>
      <w:r w:rsidR="001851B6">
        <w:rPr>
          <w:rFonts w:cs="Arial"/>
          <w:sz w:val="20"/>
          <w:lang w:val="fr-FR"/>
        </w:rPr>
        <w:t xml:space="preserve"> BCD électronique</w:t>
      </w:r>
      <w:r>
        <w:rPr>
          <w:rFonts w:cs="Arial"/>
          <w:sz w:val="20"/>
          <w:lang w:val="fr-FR"/>
        </w:rPr>
        <w:t>s</w:t>
      </w:r>
      <w:r w:rsidR="001851B6">
        <w:rPr>
          <w:rFonts w:cs="Arial"/>
          <w:sz w:val="20"/>
          <w:lang w:val="fr-FR"/>
        </w:rPr>
        <w:t xml:space="preserve"> a été </w:t>
      </w:r>
      <w:r>
        <w:rPr>
          <w:rFonts w:cs="Arial"/>
          <w:sz w:val="20"/>
          <w:lang w:val="fr-FR"/>
        </w:rPr>
        <w:t>transmise</w:t>
      </w:r>
      <w:r w:rsidR="001851B6">
        <w:rPr>
          <w:rFonts w:cs="Arial"/>
          <w:sz w:val="20"/>
          <w:lang w:val="fr-FR"/>
        </w:rPr>
        <w:t xml:space="preserve"> à l’observateur lors de son retour au port.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0732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53F9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000004/1</w:t>
            </w:r>
          </w:p>
        </w:tc>
        <w:tc>
          <w:tcPr>
            <w:tcW w:w="141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13849,81</w:t>
            </w:r>
          </w:p>
        </w:tc>
        <w:tc>
          <w:tcPr>
            <w:tcW w:w="262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62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D53F9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000005/1</w:t>
            </w:r>
          </w:p>
        </w:tc>
        <w:tc>
          <w:tcPr>
            <w:tcW w:w="141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36306,47</w:t>
            </w:r>
          </w:p>
        </w:tc>
        <w:tc>
          <w:tcPr>
            <w:tcW w:w="262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62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D53F9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</w:t>
            </w:r>
          </w:p>
        </w:tc>
        <w:tc>
          <w:tcPr>
            <w:tcW w:w="141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31803,87</w:t>
            </w:r>
          </w:p>
        </w:tc>
        <w:tc>
          <w:tcPr>
            <w:tcW w:w="262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62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D53F9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000018/1</w:t>
            </w:r>
          </w:p>
        </w:tc>
        <w:tc>
          <w:tcPr>
            <w:tcW w:w="1417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31897,72</w:t>
            </w:r>
          </w:p>
        </w:tc>
        <w:tc>
          <w:tcPr>
            <w:tcW w:w="2622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623" w:type="dxa"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</w:tbl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0732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  <w:r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871"/>
      </w:tblGrid>
      <w:tr w:rsidR="00DD08F0" w:rsidRPr="00E43050" w:rsidTr="00DD08F0">
        <w:trPr>
          <w:cantSplit/>
          <w:trHeight w:val="331"/>
          <w:tblHeader/>
        </w:trPr>
        <w:tc>
          <w:tcPr>
            <w:tcW w:w="8789" w:type="dxa"/>
            <w:vMerge w:val="restart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DD08F0" w:rsidRDefault="00DD08F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DD08F0" w:rsidRPr="00E43050" w:rsidTr="00DD08F0">
        <w:trPr>
          <w:cantSplit/>
          <w:trHeight w:val="331"/>
          <w:tblHeader/>
        </w:trPr>
        <w:tc>
          <w:tcPr>
            <w:tcW w:w="8789" w:type="dxa"/>
            <w:vMerge/>
            <w:shd w:val="clear" w:color="auto" w:fill="auto"/>
            <w:noWrap/>
            <w:vAlign w:val="center"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Default="00B8099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4305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jc w:val="center"/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80732E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163B9F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D08F0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D08F0" w:rsidRDefault="00D53F96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DD08F0" w:rsidRDefault="0020391A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DD08F0" w:rsidRDefault="00D53F96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80995" w:rsidRPr="00E43050" w:rsidTr="00D52FB0">
        <w:trPr>
          <w:trHeight w:val="242"/>
        </w:trPr>
        <w:tc>
          <w:tcPr>
            <w:tcW w:w="1139" w:type="dxa"/>
            <w:vAlign w:val="center"/>
          </w:tcPr>
          <w:p w:rsidR="00B80995" w:rsidRDefault="00D53F96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B80995" w:rsidRDefault="00D53F96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98558B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MAHIRA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J8B2236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ELHADER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3F9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F96" w:rsidRDefault="00D53F96" w:rsidP="00D53F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0732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0732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20391A" w:rsidRDefault="0020391A">
      <w:pPr>
        <w:rPr>
          <w:b/>
          <w:sz w:val="20"/>
          <w:lang w:val="fr-FR"/>
        </w:rPr>
      </w:pPr>
    </w:p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C6F" w:rsidRPr="00064508" w:rsidRDefault="00717C6F" w:rsidP="00064508">
      <w:r>
        <w:separator/>
      </w:r>
    </w:p>
  </w:endnote>
  <w:endnote w:type="continuationSeparator" w:id="0">
    <w:p w:rsidR="00717C6F" w:rsidRPr="00064508" w:rsidRDefault="00717C6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C6F" w:rsidRPr="00064508" w:rsidRDefault="00717C6F" w:rsidP="00064508">
      <w:r>
        <w:separator/>
      </w:r>
    </w:p>
  </w:footnote>
  <w:footnote w:type="continuationSeparator" w:id="0">
    <w:p w:rsidR="00717C6F" w:rsidRPr="00064508" w:rsidRDefault="00717C6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2691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17C6F"/>
    <w:rsid w:val="00721255"/>
    <w:rsid w:val="00741317"/>
    <w:rsid w:val="00741B25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32E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995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219F8"/>
    <w:rsid w:val="00D325AB"/>
    <w:rsid w:val="00D374FD"/>
    <w:rsid w:val="00D46C7A"/>
    <w:rsid w:val="00D52456"/>
    <w:rsid w:val="00D52FB0"/>
    <w:rsid w:val="00D53F96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D7D39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296C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13</Pages>
  <Words>2164</Words>
  <Characters>11778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36</cp:revision>
  <cp:lastPrinted>2012-03-13T09:05:00Z</cp:lastPrinted>
  <dcterms:created xsi:type="dcterms:W3CDTF">2015-06-30T09:17:00Z</dcterms:created>
  <dcterms:modified xsi:type="dcterms:W3CDTF">2017-09-29T14:02:00Z</dcterms:modified>
</cp:coreProperties>
</file>