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3096" w:rsidRPr="00B54041" w:rsidRDefault="00CB3096" w:rsidP="00B54041">
      <w:pPr>
        <w:spacing w:after="120" w:line="240" w:lineRule="auto"/>
        <w:jc w:val="center"/>
        <w:rPr>
          <w:b/>
          <w:sz w:val="24"/>
          <w:szCs w:val="24"/>
        </w:rPr>
      </w:pPr>
      <w:r w:rsidRPr="00B54041">
        <w:rPr>
          <w:b/>
          <w:sz w:val="24"/>
          <w:szCs w:val="24"/>
        </w:rPr>
        <w:t>Premier bilan du plan de gestion des DCP mis en place par la France en Océan Atlantique</w:t>
      </w:r>
    </w:p>
    <w:p w:rsidR="00273F20" w:rsidRDefault="00CB3096" w:rsidP="00B54041">
      <w:pPr>
        <w:spacing w:after="120" w:line="240" w:lineRule="auto"/>
        <w:jc w:val="center"/>
        <w:rPr>
          <w:b/>
        </w:rPr>
      </w:pPr>
      <w:r w:rsidRPr="00CB3096">
        <w:rPr>
          <w:b/>
        </w:rPr>
        <w:t>M. Goujon</w:t>
      </w:r>
      <w:r w:rsidR="00273F20" w:rsidRPr="00273F20">
        <w:rPr>
          <w:b/>
          <w:vertAlign w:val="superscript"/>
        </w:rPr>
        <w:t>1</w:t>
      </w:r>
      <w:r w:rsidR="00B76036">
        <w:rPr>
          <w:b/>
          <w:vertAlign w:val="superscript"/>
        </w:rPr>
        <w:t>*</w:t>
      </w:r>
      <w:r w:rsidR="00273F20">
        <w:rPr>
          <w:b/>
        </w:rPr>
        <w:t xml:space="preserve">, </w:t>
      </w:r>
      <w:r w:rsidR="00884312">
        <w:rPr>
          <w:b/>
        </w:rPr>
        <w:t xml:space="preserve">A. </w:t>
      </w:r>
      <w:r w:rsidR="00B76036">
        <w:rPr>
          <w:b/>
        </w:rPr>
        <w:t>Claude</w:t>
      </w:r>
      <w:r w:rsidR="00884312" w:rsidRPr="00884312">
        <w:rPr>
          <w:b/>
          <w:vertAlign w:val="superscript"/>
        </w:rPr>
        <w:t>1</w:t>
      </w:r>
      <w:r w:rsidR="00273F20">
        <w:rPr>
          <w:b/>
        </w:rPr>
        <w:t xml:space="preserve">, </w:t>
      </w:r>
      <w:r w:rsidR="00B76036">
        <w:rPr>
          <w:b/>
        </w:rPr>
        <w:t>S</w:t>
      </w:r>
      <w:r w:rsidR="00273F20">
        <w:rPr>
          <w:b/>
        </w:rPr>
        <w:t xml:space="preserve">. </w:t>
      </w:r>
      <w:r w:rsidR="00B76036">
        <w:rPr>
          <w:b/>
        </w:rPr>
        <w:t>Le</w:t>
      </w:r>
      <w:r w:rsidR="009E28B3">
        <w:rPr>
          <w:b/>
        </w:rPr>
        <w:t xml:space="preserve"> C</w:t>
      </w:r>
      <w:r w:rsidR="00B76036">
        <w:rPr>
          <w:b/>
        </w:rPr>
        <w:t>ouls</w:t>
      </w:r>
      <w:r w:rsidR="00B76036" w:rsidRPr="00B76036">
        <w:rPr>
          <w:b/>
          <w:vertAlign w:val="superscript"/>
        </w:rPr>
        <w:t>1</w:t>
      </w:r>
      <w:r w:rsidR="00B76036">
        <w:rPr>
          <w:b/>
        </w:rPr>
        <w:t>, C. Mangalo</w:t>
      </w:r>
      <w:r w:rsidR="000222B8">
        <w:rPr>
          <w:b/>
          <w:vertAlign w:val="superscript"/>
        </w:rPr>
        <w:t>2</w:t>
      </w:r>
    </w:p>
    <w:p w:rsidR="00273F20" w:rsidRDefault="00273F20" w:rsidP="009E0D00">
      <w:pPr>
        <w:spacing w:after="120" w:line="240" w:lineRule="auto"/>
        <w:rPr>
          <w:b/>
        </w:rPr>
      </w:pPr>
    </w:p>
    <w:p w:rsidR="00273F20" w:rsidRDefault="00B76036" w:rsidP="001D07C6">
      <w:pPr>
        <w:pStyle w:val="Paragraphedeliste"/>
        <w:numPr>
          <w:ilvl w:val="0"/>
          <w:numId w:val="14"/>
        </w:numPr>
        <w:spacing w:after="0" w:line="240" w:lineRule="auto"/>
        <w:rPr>
          <w:b/>
        </w:rPr>
      </w:pPr>
      <w:r>
        <w:rPr>
          <w:b/>
        </w:rPr>
        <w:t xml:space="preserve">Orthongel – 11bis rue des Sardiniers – 29900 Concarneau – </w:t>
      </w:r>
      <w:hyperlink r:id="rId9" w:history="1">
        <w:r w:rsidRPr="0077726D">
          <w:rPr>
            <w:rStyle w:val="Lienhypertexte"/>
            <w:b/>
          </w:rPr>
          <w:t>orthongel@orthongel.fr</w:t>
        </w:r>
      </w:hyperlink>
    </w:p>
    <w:p w:rsidR="00B76036" w:rsidRDefault="00B76036" w:rsidP="001D07C6">
      <w:pPr>
        <w:pStyle w:val="Paragraphedeliste"/>
        <w:numPr>
          <w:ilvl w:val="0"/>
          <w:numId w:val="14"/>
        </w:numPr>
        <w:spacing w:after="0" w:line="240" w:lineRule="auto"/>
        <w:rPr>
          <w:b/>
        </w:rPr>
      </w:pPr>
      <w:r>
        <w:rPr>
          <w:b/>
        </w:rPr>
        <w:t xml:space="preserve">CNPMEM </w:t>
      </w:r>
      <w:r w:rsidR="00CB1DC3">
        <w:rPr>
          <w:b/>
        </w:rPr>
        <w:t>–</w:t>
      </w:r>
      <w:r>
        <w:rPr>
          <w:b/>
        </w:rPr>
        <w:t xml:space="preserve"> </w:t>
      </w:r>
      <w:r w:rsidR="00CB1DC3">
        <w:rPr>
          <w:b/>
        </w:rPr>
        <w:t xml:space="preserve">134 </w:t>
      </w:r>
      <w:r>
        <w:rPr>
          <w:b/>
        </w:rPr>
        <w:t>avenue Malakoff – 75</w:t>
      </w:r>
      <w:r w:rsidR="00CB1DC3">
        <w:rPr>
          <w:b/>
        </w:rPr>
        <w:t>116</w:t>
      </w:r>
      <w:r>
        <w:rPr>
          <w:b/>
        </w:rPr>
        <w:t xml:space="preserve"> </w:t>
      </w:r>
      <w:r w:rsidR="001D07C6">
        <w:rPr>
          <w:b/>
        </w:rPr>
        <w:t xml:space="preserve">Paris – </w:t>
      </w:r>
      <w:hyperlink r:id="rId10" w:history="1">
        <w:r w:rsidR="001D07C6" w:rsidRPr="0077726D">
          <w:rPr>
            <w:rStyle w:val="Lienhypertexte"/>
            <w:b/>
          </w:rPr>
          <w:t>cmangalo@comite-peches.fr</w:t>
        </w:r>
      </w:hyperlink>
    </w:p>
    <w:p w:rsidR="001D07C6" w:rsidRPr="001D07C6" w:rsidRDefault="00B54041" w:rsidP="001D07C6">
      <w:pPr>
        <w:spacing w:after="0" w:line="240" w:lineRule="auto"/>
        <w:ind w:left="360"/>
        <w:rPr>
          <w:b/>
        </w:rPr>
      </w:pPr>
      <w:r>
        <w:rPr>
          <w:b/>
        </w:rPr>
        <w:t xml:space="preserve">* </w:t>
      </w:r>
      <w:r w:rsidR="001D07C6">
        <w:rPr>
          <w:b/>
        </w:rPr>
        <w:t xml:space="preserve"> </w:t>
      </w:r>
      <w:r>
        <w:rPr>
          <w:b/>
        </w:rPr>
        <w:t xml:space="preserve">   </w:t>
      </w:r>
      <w:r w:rsidR="001D07C6">
        <w:rPr>
          <w:b/>
        </w:rPr>
        <w:t>Corresponding author</w:t>
      </w:r>
    </w:p>
    <w:p w:rsidR="001D07C6" w:rsidRDefault="001D07C6" w:rsidP="009E0D00">
      <w:pPr>
        <w:spacing w:after="120" w:line="240" w:lineRule="auto"/>
        <w:rPr>
          <w:b/>
        </w:rPr>
      </w:pPr>
    </w:p>
    <w:p w:rsidR="001D07C6" w:rsidRDefault="001D07C6" w:rsidP="009E0D00">
      <w:pPr>
        <w:spacing w:after="120" w:line="240" w:lineRule="auto"/>
        <w:rPr>
          <w:b/>
        </w:rPr>
      </w:pPr>
    </w:p>
    <w:p w:rsidR="001D07C6" w:rsidRDefault="001D07C6" w:rsidP="009E0D00">
      <w:pPr>
        <w:spacing w:after="120" w:line="240" w:lineRule="auto"/>
        <w:rPr>
          <w:b/>
        </w:rPr>
      </w:pPr>
    </w:p>
    <w:p w:rsidR="00273F20" w:rsidRDefault="00273F20" w:rsidP="009E0D00">
      <w:pPr>
        <w:spacing w:after="120" w:line="240" w:lineRule="auto"/>
        <w:rPr>
          <w:b/>
        </w:rPr>
      </w:pPr>
      <w:r>
        <w:rPr>
          <w:b/>
        </w:rPr>
        <w:t>Résumé</w:t>
      </w:r>
    </w:p>
    <w:p w:rsidR="000C0DA8" w:rsidRDefault="000C0DA8" w:rsidP="00933F71">
      <w:pPr>
        <w:spacing w:after="120" w:line="240" w:lineRule="auto"/>
        <w:jc w:val="both"/>
      </w:pPr>
      <w:r>
        <w:t xml:space="preserve">Ce document dresse un premier bilan du plan de gestion français de DCP mis en place en 2012 en application de la recommandation [11-01] de la CICTA. Après avoir défini </w:t>
      </w:r>
      <w:r w:rsidR="00D36B86">
        <w:t>les différents paramètres propres aux DCP (et en particulier la présence d’une balise associée au DCP), leurs avantages et inconvénients, les variables qui permettent de quantifier l’utilisation des DCP et l’impact de cette utilisation, le plan de gestion est brièvement décrit dans ces 3 composantes : amélioration de</w:t>
      </w:r>
      <w:r>
        <w:t xml:space="preserve"> la connaissance de l’activité de pêche sur DCP</w:t>
      </w:r>
      <w:r w:rsidR="005F56A6">
        <w:t xml:space="preserve">, </w:t>
      </w:r>
      <w:r w:rsidR="00D36B86">
        <w:t xml:space="preserve">encadrement de leur </w:t>
      </w:r>
      <w:r>
        <w:t xml:space="preserve">utilisation </w:t>
      </w:r>
      <w:r w:rsidR="00D36B86">
        <w:t>et réduction d</w:t>
      </w:r>
      <w:r>
        <w:t>es impacts pot</w:t>
      </w:r>
      <w:r w:rsidR="00D36B86">
        <w:t>entiels des DCP sur</w:t>
      </w:r>
      <w:r>
        <w:t xml:space="preserve"> les espèces associées sensibles comme les tortues et les requins.</w:t>
      </w:r>
      <w:r w:rsidR="00933F71">
        <w:t xml:space="preserve"> </w:t>
      </w:r>
      <w:r w:rsidR="00D36B86">
        <w:t xml:space="preserve">Au total, </w:t>
      </w:r>
      <w:r>
        <w:t>sur 1 777 jours de mer</w:t>
      </w:r>
      <w:r w:rsidR="00D36B86">
        <w:t xml:space="preserve">, </w:t>
      </w:r>
      <w:r>
        <w:t xml:space="preserve">1303 </w:t>
      </w:r>
      <w:r w:rsidR="00D36B86">
        <w:t xml:space="preserve">événements </w:t>
      </w:r>
      <w:r>
        <w:t xml:space="preserve">en relation avec les DCP </w:t>
      </w:r>
      <w:r w:rsidR="00D36B86">
        <w:t>ont été documentés par les senneurs</w:t>
      </w:r>
      <w:r w:rsidR="00933F71">
        <w:t xml:space="preserve"> sur les livres de bord adaptés</w:t>
      </w:r>
      <w:r w:rsidR="00D36B86">
        <w:t xml:space="preserve">, dont 1016 sur des radeaux. A cela s’ajoutent </w:t>
      </w:r>
      <w:r>
        <w:t>544 événements en relation avec les DCP reportés par le navire d’assistance</w:t>
      </w:r>
      <w:r w:rsidR="00D36B86">
        <w:t xml:space="preserve"> (</w:t>
      </w:r>
      <w:r>
        <w:t>pour un total de 333 jours de mer</w:t>
      </w:r>
      <w:r w:rsidR="00D36B86">
        <w:t>)</w:t>
      </w:r>
      <w:r>
        <w:t xml:space="preserve">. </w:t>
      </w:r>
      <w:r w:rsidR="00933F71">
        <w:t>Ces données permettent une première évaluation du nombre de</w:t>
      </w:r>
      <w:r>
        <w:t xml:space="preserve"> radeaux déployés annuellement </w:t>
      </w:r>
      <w:r w:rsidR="00933F71">
        <w:t xml:space="preserve">par chaque navire </w:t>
      </w:r>
      <w:r>
        <w:t>en Océan Atlantique</w:t>
      </w:r>
      <w:r w:rsidR="00933F71">
        <w:t xml:space="preserve">. Parallèlement, le </w:t>
      </w:r>
      <w:r>
        <w:t xml:space="preserve">suivi du nombre de balises utilisées </w:t>
      </w:r>
      <w:r w:rsidR="00933F71">
        <w:t>(</w:t>
      </w:r>
      <w:r>
        <w:t xml:space="preserve">achats </w:t>
      </w:r>
      <w:r w:rsidR="00933F71">
        <w:t xml:space="preserve">annuels des </w:t>
      </w:r>
      <w:r>
        <w:t>armements et</w:t>
      </w:r>
      <w:r w:rsidR="00933F71">
        <w:t xml:space="preserve"> déclarations </w:t>
      </w:r>
      <w:r>
        <w:t>d’activation et désactivation des bouées satellites en opération par les fournisseurs de balises des armements</w:t>
      </w:r>
      <w:r w:rsidR="00933F71">
        <w:t xml:space="preserve">) </w:t>
      </w:r>
      <w:r>
        <w:t xml:space="preserve">montrent clairement que le nombre de balises </w:t>
      </w:r>
      <w:r w:rsidR="00933F71">
        <w:t xml:space="preserve">utilisées par les </w:t>
      </w:r>
      <w:r>
        <w:t>navire</w:t>
      </w:r>
      <w:r w:rsidR="00933F71">
        <w:t>s</w:t>
      </w:r>
      <w:r>
        <w:t xml:space="preserve"> n’a cessé d’augmenter depuis 2007 </w:t>
      </w:r>
      <w:r w:rsidR="00933F71">
        <w:t xml:space="preserve">et </w:t>
      </w:r>
      <w:r>
        <w:t>atteint aujourd’hui le maximum autorisé par le plan de gestion</w:t>
      </w:r>
      <w:r w:rsidR="00933F71">
        <w:t xml:space="preserve">. Enfin, </w:t>
      </w:r>
      <w:r>
        <w:t>des améliorations possibles du plan de gestion des DCP</w:t>
      </w:r>
      <w:r w:rsidR="00933F71">
        <w:t xml:space="preserve"> sont proposées</w:t>
      </w:r>
      <w:r>
        <w:t>.</w:t>
      </w:r>
    </w:p>
    <w:p w:rsidR="000C0DA8" w:rsidRDefault="000C0DA8" w:rsidP="000C0DA8">
      <w:pPr>
        <w:spacing w:after="120" w:line="240" w:lineRule="auto"/>
      </w:pPr>
    </w:p>
    <w:p w:rsidR="00273F20" w:rsidRDefault="00273F20" w:rsidP="009E0D00">
      <w:pPr>
        <w:spacing w:after="120" w:line="240" w:lineRule="auto"/>
        <w:rPr>
          <w:b/>
        </w:rPr>
      </w:pPr>
      <w:r>
        <w:rPr>
          <w:b/>
        </w:rPr>
        <w:t>Abstract</w:t>
      </w:r>
    </w:p>
    <w:p w:rsidR="00273F20" w:rsidRPr="005F56A6" w:rsidRDefault="005F56A6" w:rsidP="002A0E5F">
      <w:pPr>
        <w:spacing w:after="120" w:line="240" w:lineRule="auto"/>
        <w:jc w:val="both"/>
        <w:rPr>
          <w:lang w:val="en-US"/>
        </w:rPr>
      </w:pPr>
      <w:r>
        <w:rPr>
          <w:rStyle w:val="hps"/>
          <w:lang w:val="en"/>
        </w:rPr>
        <w:t>This document</w:t>
      </w:r>
      <w:r>
        <w:rPr>
          <w:lang w:val="en"/>
        </w:rPr>
        <w:t xml:space="preserve"> </w:t>
      </w:r>
      <w:r>
        <w:rPr>
          <w:rStyle w:val="hps"/>
          <w:lang w:val="en"/>
        </w:rPr>
        <w:t>provides an initial assessment</w:t>
      </w:r>
      <w:r>
        <w:rPr>
          <w:lang w:val="en"/>
        </w:rPr>
        <w:t xml:space="preserve"> </w:t>
      </w:r>
      <w:r>
        <w:rPr>
          <w:rStyle w:val="hps"/>
          <w:lang w:val="en"/>
        </w:rPr>
        <w:t>of the French FAD management plan</w:t>
      </w:r>
      <w:r>
        <w:rPr>
          <w:lang w:val="en"/>
        </w:rPr>
        <w:t xml:space="preserve"> </w:t>
      </w:r>
      <w:r>
        <w:rPr>
          <w:rStyle w:val="hps"/>
          <w:lang w:val="en"/>
        </w:rPr>
        <w:t>established</w:t>
      </w:r>
      <w:r>
        <w:rPr>
          <w:lang w:val="en"/>
        </w:rPr>
        <w:t xml:space="preserve"> </w:t>
      </w:r>
      <w:r>
        <w:rPr>
          <w:rStyle w:val="hps"/>
          <w:lang w:val="en"/>
        </w:rPr>
        <w:t>in 2012</w:t>
      </w:r>
      <w:r>
        <w:rPr>
          <w:lang w:val="en"/>
        </w:rPr>
        <w:t xml:space="preserve"> </w:t>
      </w:r>
      <w:r>
        <w:rPr>
          <w:rStyle w:val="hps"/>
          <w:lang w:val="en"/>
        </w:rPr>
        <w:t>under</w:t>
      </w:r>
      <w:r>
        <w:rPr>
          <w:lang w:val="en"/>
        </w:rPr>
        <w:t xml:space="preserve"> </w:t>
      </w:r>
      <w:r>
        <w:rPr>
          <w:rStyle w:val="hps"/>
          <w:lang w:val="en"/>
        </w:rPr>
        <w:t>the ICCAT Recommendation [</w:t>
      </w:r>
      <w:r>
        <w:rPr>
          <w:lang w:val="en"/>
        </w:rPr>
        <w:t xml:space="preserve">11-01]. </w:t>
      </w:r>
      <w:r>
        <w:rPr>
          <w:rStyle w:val="hps"/>
          <w:lang w:val="en"/>
        </w:rPr>
        <w:t>After defining</w:t>
      </w:r>
      <w:r>
        <w:rPr>
          <w:lang w:val="en"/>
        </w:rPr>
        <w:t xml:space="preserve"> </w:t>
      </w:r>
      <w:r>
        <w:rPr>
          <w:rStyle w:val="hps"/>
          <w:lang w:val="en"/>
        </w:rPr>
        <w:t>the various</w:t>
      </w:r>
      <w:r>
        <w:rPr>
          <w:lang w:val="en"/>
        </w:rPr>
        <w:t xml:space="preserve"> </w:t>
      </w:r>
      <w:r>
        <w:rPr>
          <w:rStyle w:val="hps"/>
          <w:lang w:val="en"/>
        </w:rPr>
        <w:t>parameters specific to</w:t>
      </w:r>
      <w:r>
        <w:rPr>
          <w:lang w:val="en"/>
        </w:rPr>
        <w:t xml:space="preserve"> </w:t>
      </w:r>
      <w:r>
        <w:rPr>
          <w:rStyle w:val="hps"/>
          <w:lang w:val="en"/>
        </w:rPr>
        <w:t>FAD</w:t>
      </w:r>
      <w:r>
        <w:rPr>
          <w:lang w:val="en"/>
        </w:rPr>
        <w:t xml:space="preserve"> </w:t>
      </w:r>
      <w:r>
        <w:rPr>
          <w:rStyle w:val="hps"/>
          <w:lang w:val="en"/>
        </w:rPr>
        <w:t>(and</w:t>
      </w:r>
      <w:r>
        <w:rPr>
          <w:lang w:val="en"/>
        </w:rPr>
        <w:t xml:space="preserve"> </w:t>
      </w:r>
      <w:r>
        <w:rPr>
          <w:rStyle w:val="hps"/>
          <w:lang w:val="en"/>
        </w:rPr>
        <w:t>in particular the presence</w:t>
      </w:r>
      <w:r>
        <w:rPr>
          <w:lang w:val="en"/>
        </w:rPr>
        <w:t xml:space="preserve"> </w:t>
      </w:r>
      <w:r>
        <w:rPr>
          <w:rStyle w:val="hps"/>
          <w:lang w:val="en"/>
        </w:rPr>
        <w:t>of a radio-beacon or buoy associated with the</w:t>
      </w:r>
      <w:r>
        <w:rPr>
          <w:lang w:val="en"/>
        </w:rPr>
        <w:t xml:space="preserve"> </w:t>
      </w:r>
      <w:r>
        <w:rPr>
          <w:rStyle w:val="hps"/>
          <w:lang w:val="en"/>
        </w:rPr>
        <w:t>FAD</w:t>
      </w:r>
      <w:r>
        <w:rPr>
          <w:lang w:val="en"/>
        </w:rPr>
        <w:t xml:space="preserve">), their advantages </w:t>
      </w:r>
      <w:r>
        <w:rPr>
          <w:rStyle w:val="hps"/>
          <w:lang w:val="en"/>
        </w:rPr>
        <w:t>and disadvantages, the</w:t>
      </w:r>
      <w:r>
        <w:rPr>
          <w:lang w:val="en"/>
        </w:rPr>
        <w:t xml:space="preserve"> </w:t>
      </w:r>
      <w:r>
        <w:rPr>
          <w:rStyle w:val="hps"/>
          <w:lang w:val="en"/>
        </w:rPr>
        <w:t>variables</w:t>
      </w:r>
      <w:r>
        <w:rPr>
          <w:lang w:val="en"/>
        </w:rPr>
        <w:t xml:space="preserve"> </w:t>
      </w:r>
      <w:r>
        <w:rPr>
          <w:rStyle w:val="hps"/>
          <w:lang w:val="en"/>
        </w:rPr>
        <w:t>that quantify</w:t>
      </w:r>
      <w:r>
        <w:rPr>
          <w:lang w:val="en"/>
        </w:rPr>
        <w:t xml:space="preserve"> </w:t>
      </w:r>
      <w:r>
        <w:rPr>
          <w:rStyle w:val="hps"/>
          <w:lang w:val="en"/>
        </w:rPr>
        <w:t>the use of FADs</w:t>
      </w:r>
      <w:r>
        <w:rPr>
          <w:lang w:val="en"/>
        </w:rPr>
        <w:t xml:space="preserve"> </w:t>
      </w:r>
      <w:r>
        <w:rPr>
          <w:rStyle w:val="hps"/>
          <w:lang w:val="en"/>
        </w:rPr>
        <w:t>and the impact of</w:t>
      </w:r>
      <w:r>
        <w:rPr>
          <w:lang w:val="en"/>
        </w:rPr>
        <w:t xml:space="preserve"> </w:t>
      </w:r>
      <w:r>
        <w:rPr>
          <w:rStyle w:val="hps"/>
          <w:lang w:val="en"/>
        </w:rPr>
        <w:t>such use</w:t>
      </w:r>
      <w:r>
        <w:rPr>
          <w:lang w:val="en"/>
        </w:rPr>
        <w:t xml:space="preserve">, the plan </w:t>
      </w:r>
      <w:r>
        <w:rPr>
          <w:rStyle w:val="hps"/>
          <w:lang w:val="en"/>
        </w:rPr>
        <w:t>management</w:t>
      </w:r>
      <w:r>
        <w:rPr>
          <w:lang w:val="en"/>
        </w:rPr>
        <w:t xml:space="preserve"> </w:t>
      </w:r>
      <w:r>
        <w:rPr>
          <w:rStyle w:val="hps"/>
          <w:lang w:val="en"/>
        </w:rPr>
        <w:t>is briefly described in</w:t>
      </w:r>
      <w:r>
        <w:rPr>
          <w:lang w:val="en"/>
        </w:rPr>
        <w:t xml:space="preserve"> </w:t>
      </w:r>
      <w:r>
        <w:rPr>
          <w:rStyle w:val="hps"/>
          <w:lang w:val="en"/>
        </w:rPr>
        <w:t>its</w:t>
      </w:r>
      <w:r>
        <w:rPr>
          <w:lang w:val="en"/>
        </w:rPr>
        <w:t xml:space="preserve"> </w:t>
      </w:r>
      <w:r>
        <w:rPr>
          <w:rStyle w:val="hps"/>
          <w:lang w:val="en"/>
        </w:rPr>
        <w:t>three</w:t>
      </w:r>
      <w:r>
        <w:rPr>
          <w:lang w:val="en"/>
        </w:rPr>
        <w:t xml:space="preserve"> </w:t>
      </w:r>
      <w:r>
        <w:rPr>
          <w:rStyle w:val="hps"/>
          <w:lang w:val="en"/>
        </w:rPr>
        <w:t>components:</w:t>
      </w:r>
      <w:r>
        <w:rPr>
          <w:lang w:val="en"/>
        </w:rPr>
        <w:t xml:space="preserve"> </w:t>
      </w:r>
      <w:r>
        <w:rPr>
          <w:rStyle w:val="hps"/>
          <w:lang w:val="en"/>
        </w:rPr>
        <w:t>improving the knowledge</w:t>
      </w:r>
      <w:r>
        <w:rPr>
          <w:lang w:val="en"/>
        </w:rPr>
        <w:t xml:space="preserve"> </w:t>
      </w:r>
      <w:r>
        <w:rPr>
          <w:rStyle w:val="hps"/>
          <w:lang w:val="en"/>
        </w:rPr>
        <w:t>of</w:t>
      </w:r>
      <w:r>
        <w:rPr>
          <w:lang w:val="en"/>
        </w:rPr>
        <w:t xml:space="preserve"> </w:t>
      </w:r>
      <w:r>
        <w:rPr>
          <w:rStyle w:val="hps"/>
          <w:lang w:val="en"/>
        </w:rPr>
        <w:t>the fishing</w:t>
      </w:r>
      <w:r>
        <w:rPr>
          <w:lang w:val="en"/>
        </w:rPr>
        <w:t xml:space="preserve"> </w:t>
      </w:r>
      <w:r>
        <w:rPr>
          <w:rStyle w:val="hps"/>
          <w:lang w:val="en"/>
        </w:rPr>
        <w:t>on FADs</w:t>
      </w:r>
      <w:r>
        <w:rPr>
          <w:lang w:val="en"/>
        </w:rPr>
        <w:t xml:space="preserve">, management </w:t>
      </w:r>
      <w:r>
        <w:rPr>
          <w:rStyle w:val="hps"/>
          <w:lang w:val="en"/>
        </w:rPr>
        <w:t>of their use and</w:t>
      </w:r>
      <w:r>
        <w:rPr>
          <w:lang w:val="en"/>
        </w:rPr>
        <w:t xml:space="preserve"> </w:t>
      </w:r>
      <w:r>
        <w:rPr>
          <w:rStyle w:val="hps"/>
          <w:lang w:val="en"/>
        </w:rPr>
        <w:t>reduction of the potential impacts</w:t>
      </w:r>
      <w:r>
        <w:rPr>
          <w:lang w:val="en"/>
        </w:rPr>
        <w:t xml:space="preserve"> </w:t>
      </w:r>
      <w:r>
        <w:rPr>
          <w:rStyle w:val="hps"/>
          <w:lang w:val="en"/>
        </w:rPr>
        <w:t>of FADs on</w:t>
      </w:r>
      <w:r>
        <w:rPr>
          <w:lang w:val="en"/>
        </w:rPr>
        <w:t xml:space="preserve"> </w:t>
      </w:r>
      <w:r>
        <w:rPr>
          <w:rStyle w:val="hps"/>
          <w:lang w:val="en"/>
        </w:rPr>
        <w:t>associated</w:t>
      </w:r>
      <w:r>
        <w:rPr>
          <w:lang w:val="en"/>
        </w:rPr>
        <w:t xml:space="preserve"> </w:t>
      </w:r>
      <w:r>
        <w:rPr>
          <w:rStyle w:val="hps"/>
          <w:lang w:val="en"/>
        </w:rPr>
        <w:t>sensitive</w:t>
      </w:r>
      <w:r>
        <w:rPr>
          <w:lang w:val="en"/>
        </w:rPr>
        <w:t xml:space="preserve"> </w:t>
      </w:r>
      <w:r>
        <w:rPr>
          <w:rStyle w:val="hps"/>
          <w:lang w:val="en"/>
        </w:rPr>
        <w:t>species as</w:t>
      </w:r>
      <w:r>
        <w:rPr>
          <w:lang w:val="en"/>
        </w:rPr>
        <w:t xml:space="preserve"> </w:t>
      </w:r>
      <w:r>
        <w:rPr>
          <w:rStyle w:val="hps"/>
          <w:lang w:val="en"/>
        </w:rPr>
        <w:t>turtles and</w:t>
      </w:r>
      <w:r>
        <w:rPr>
          <w:lang w:val="en"/>
        </w:rPr>
        <w:t xml:space="preserve"> </w:t>
      </w:r>
      <w:r>
        <w:rPr>
          <w:rStyle w:val="hps"/>
          <w:lang w:val="en"/>
        </w:rPr>
        <w:t>sharks.</w:t>
      </w:r>
      <w:r>
        <w:rPr>
          <w:lang w:val="en"/>
        </w:rPr>
        <w:t xml:space="preserve"> </w:t>
      </w:r>
      <w:r>
        <w:rPr>
          <w:rStyle w:val="hps"/>
          <w:lang w:val="en"/>
        </w:rPr>
        <w:t>In total, over</w:t>
      </w:r>
      <w:r>
        <w:rPr>
          <w:lang w:val="en"/>
        </w:rPr>
        <w:t xml:space="preserve"> </w:t>
      </w:r>
      <w:r>
        <w:rPr>
          <w:rStyle w:val="hps"/>
          <w:lang w:val="en"/>
        </w:rPr>
        <w:t>1,777</w:t>
      </w:r>
      <w:r>
        <w:rPr>
          <w:lang w:val="en"/>
        </w:rPr>
        <w:t xml:space="preserve"> </w:t>
      </w:r>
      <w:r>
        <w:rPr>
          <w:rStyle w:val="hps"/>
          <w:lang w:val="en"/>
        </w:rPr>
        <w:t>days</w:t>
      </w:r>
      <w:r>
        <w:rPr>
          <w:lang w:val="en"/>
        </w:rPr>
        <w:t xml:space="preserve"> at sea,</w:t>
      </w:r>
      <w:r>
        <w:rPr>
          <w:rStyle w:val="hps"/>
          <w:lang w:val="en"/>
        </w:rPr>
        <w:t xml:space="preserve"> 1303</w:t>
      </w:r>
      <w:r>
        <w:rPr>
          <w:lang w:val="en"/>
        </w:rPr>
        <w:t xml:space="preserve"> </w:t>
      </w:r>
      <w:r>
        <w:rPr>
          <w:rStyle w:val="hps"/>
          <w:lang w:val="en"/>
        </w:rPr>
        <w:t>events</w:t>
      </w:r>
      <w:r>
        <w:rPr>
          <w:lang w:val="en"/>
        </w:rPr>
        <w:t xml:space="preserve"> </w:t>
      </w:r>
      <w:r>
        <w:rPr>
          <w:rStyle w:val="hps"/>
          <w:lang w:val="en"/>
        </w:rPr>
        <w:t>related to</w:t>
      </w:r>
      <w:r>
        <w:rPr>
          <w:lang w:val="en"/>
        </w:rPr>
        <w:t xml:space="preserve"> </w:t>
      </w:r>
      <w:r>
        <w:rPr>
          <w:rStyle w:val="hps"/>
          <w:lang w:val="en"/>
        </w:rPr>
        <w:t>the</w:t>
      </w:r>
      <w:r>
        <w:rPr>
          <w:lang w:val="en"/>
        </w:rPr>
        <w:t xml:space="preserve"> </w:t>
      </w:r>
      <w:r>
        <w:rPr>
          <w:rStyle w:val="hps"/>
          <w:lang w:val="en"/>
        </w:rPr>
        <w:t>DCP</w:t>
      </w:r>
      <w:r>
        <w:rPr>
          <w:lang w:val="en"/>
        </w:rPr>
        <w:t xml:space="preserve"> </w:t>
      </w:r>
      <w:r>
        <w:rPr>
          <w:rStyle w:val="hps"/>
          <w:lang w:val="en"/>
        </w:rPr>
        <w:t>have been documented by</w:t>
      </w:r>
      <w:r>
        <w:rPr>
          <w:lang w:val="en"/>
        </w:rPr>
        <w:t xml:space="preserve"> </w:t>
      </w:r>
      <w:r>
        <w:rPr>
          <w:rStyle w:val="hps"/>
          <w:lang w:val="en"/>
        </w:rPr>
        <w:t>purse seiners on</w:t>
      </w:r>
      <w:r>
        <w:rPr>
          <w:lang w:val="en"/>
        </w:rPr>
        <w:t xml:space="preserve"> </w:t>
      </w:r>
      <w:r>
        <w:rPr>
          <w:rStyle w:val="hps"/>
          <w:lang w:val="en"/>
        </w:rPr>
        <w:t>their modified</w:t>
      </w:r>
      <w:r>
        <w:rPr>
          <w:lang w:val="en"/>
        </w:rPr>
        <w:t xml:space="preserve"> log</w:t>
      </w:r>
      <w:r>
        <w:rPr>
          <w:rStyle w:val="hps"/>
          <w:lang w:val="en"/>
        </w:rPr>
        <w:t>books, including</w:t>
      </w:r>
      <w:r>
        <w:rPr>
          <w:lang w:val="en"/>
        </w:rPr>
        <w:t xml:space="preserve"> </w:t>
      </w:r>
      <w:r>
        <w:rPr>
          <w:rStyle w:val="hps"/>
          <w:lang w:val="en"/>
        </w:rPr>
        <w:t>1016</w:t>
      </w:r>
      <w:r>
        <w:rPr>
          <w:lang w:val="en"/>
        </w:rPr>
        <w:t xml:space="preserve"> </w:t>
      </w:r>
      <w:r>
        <w:rPr>
          <w:rStyle w:val="hps"/>
          <w:lang w:val="en"/>
        </w:rPr>
        <w:t>on rafts</w:t>
      </w:r>
      <w:r>
        <w:rPr>
          <w:lang w:val="en"/>
        </w:rPr>
        <w:t xml:space="preserve">. </w:t>
      </w:r>
      <w:r>
        <w:rPr>
          <w:rStyle w:val="hps"/>
          <w:lang w:val="en"/>
        </w:rPr>
        <w:t>Added to this are</w:t>
      </w:r>
      <w:r>
        <w:rPr>
          <w:lang w:val="en"/>
        </w:rPr>
        <w:t xml:space="preserve"> </w:t>
      </w:r>
      <w:r>
        <w:rPr>
          <w:rStyle w:val="hps"/>
          <w:lang w:val="en"/>
        </w:rPr>
        <w:t>544</w:t>
      </w:r>
      <w:r>
        <w:rPr>
          <w:lang w:val="en"/>
        </w:rPr>
        <w:t xml:space="preserve"> </w:t>
      </w:r>
      <w:r>
        <w:rPr>
          <w:rStyle w:val="hps"/>
          <w:lang w:val="en"/>
        </w:rPr>
        <w:t>events</w:t>
      </w:r>
      <w:r>
        <w:rPr>
          <w:lang w:val="en"/>
        </w:rPr>
        <w:t xml:space="preserve"> </w:t>
      </w:r>
      <w:r>
        <w:rPr>
          <w:rStyle w:val="hps"/>
          <w:lang w:val="en"/>
        </w:rPr>
        <w:t>in relation to</w:t>
      </w:r>
      <w:r>
        <w:rPr>
          <w:lang w:val="en"/>
        </w:rPr>
        <w:t xml:space="preserve"> </w:t>
      </w:r>
      <w:r>
        <w:rPr>
          <w:rStyle w:val="hps"/>
          <w:lang w:val="en"/>
        </w:rPr>
        <w:t>FAD carried</w:t>
      </w:r>
      <w:r>
        <w:rPr>
          <w:lang w:val="en"/>
        </w:rPr>
        <w:t xml:space="preserve"> </w:t>
      </w:r>
      <w:r>
        <w:rPr>
          <w:rStyle w:val="hps"/>
          <w:lang w:val="en"/>
        </w:rPr>
        <w:t>by the supply ship</w:t>
      </w:r>
      <w:r>
        <w:rPr>
          <w:lang w:val="en"/>
        </w:rPr>
        <w:t xml:space="preserve"> </w:t>
      </w:r>
      <w:r>
        <w:rPr>
          <w:rStyle w:val="hps"/>
          <w:lang w:val="en"/>
        </w:rPr>
        <w:t>(totaling</w:t>
      </w:r>
      <w:r>
        <w:rPr>
          <w:lang w:val="en"/>
        </w:rPr>
        <w:t xml:space="preserve"> </w:t>
      </w:r>
      <w:r>
        <w:rPr>
          <w:rStyle w:val="hps"/>
          <w:lang w:val="en"/>
        </w:rPr>
        <w:t>333</w:t>
      </w:r>
      <w:r>
        <w:rPr>
          <w:lang w:val="en"/>
        </w:rPr>
        <w:t xml:space="preserve"> </w:t>
      </w:r>
      <w:r>
        <w:rPr>
          <w:rStyle w:val="hps"/>
          <w:lang w:val="en"/>
        </w:rPr>
        <w:t>days at sea</w:t>
      </w:r>
      <w:r>
        <w:rPr>
          <w:lang w:val="en"/>
        </w:rPr>
        <w:t xml:space="preserve">). </w:t>
      </w:r>
      <w:r>
        <w:rPr>
          <w:rStyle w:val="hps"/>
          <w:lang w:val="en"/>
        </w:rPr>
        <w:t>These data provide</w:t>
      </w:r>
      <w:r>
        <w:rPr>
          <w:lang w:val="en"/>
        </w:rPr>
        <w:t xml:space="preserve"> </w:t>
      </w:r>
      <w:r>
        <w:rPr>
          <w:rStyle w:val="hps"/>
          <w:lang w:val="en"/>
        </w:rPr>
        <w:t>a first</w:t>
      </w:r>
      <w:r>
        <w:rPr>
          <w:lang w:val="en"/>
        </w:rPr>
        <w:t xml:space="preserve"> </w:t>
      </w:r>
      <w:r>
        <w:rPr>
          <w:rStyle w:val="hps"/>
          <w:lang w:val="en"/>
        </w:rPr>
        <w:t>estimate of the number</w:t>
      </w:r>
      <w:r>
        <w:rPr>
          <w:lang w:val="en"/>
        </w:rPr>
        <w:t xml:space="preserve"> </w:t>
      </w:r>
      <w:r>
        <w:rPr>
          <w:rStyle w:val="hps"/>
          <w:lang w:val="en"/>
        </w:rPr>
        <w:t>of rafts</w:t>
      </w:r>
      <w:r>
        <w:rPr>
          <w:lang w:val="en"/>
        </w:rPr>
        <w:t xml:space="preserve"> </w:t>
      </w:r>
      <w:r>
        <w:rPr>
          <w:rStyle w:val="hps"/>
          <w:lang w:val="en"/>
        </w:rPr>
        <w:t>made</w:t>
      </w:r>
      <w:r>
        <w:rPr>
          <w:lang w:val="en"/>
        </w:rPr>
        <w:t xml:space="preserve"> </w:t>
      </w:r>
      <w:r>
        <w:rPr>
          <w:rStyle w:val="hps"/>
          <w:lang w:val="en"/>
        </w:rPr>
        <w:t>​​annually by each</w:t>
      </w:r>
      <w:r>
        <w:rPr>
          <w:lang w:val="en"/>
        </w:rPr>
        <w:t xml:space="preserve"> </w:t>
      </w:r>
      <w:r>
        <w:rPr>
          <w:rStyle w:val="hps"/>
          <w:lang w:val="en"/>
        </w:rPr>
        <w:t>purse seiner</w:t>
      </w:r>
      <w:r>
        <w:rPr>
          <w:lang w:val="en"/>
        </w:rPr>
        <w:t xml:space="preserve"> </w:t>
      </w:r>
      <w:r>
        <w:rPr>
          <w:rStyle w:val="hps"/>
          <w:lang w:val="en"/>
        </w:rPr>
        <w:t>in the Atlantic</w:t>
      </w:r>
      <w:r>
        <w:rPr>
          <w:lang w:val="en"/>
        </w:rPr>
        <w:t xml:space="preserve"> </w:t>
      </w:r>
      <w:r>
        <w:rPr>
          <w:rStyle w:val="hps"/>
          <w:lang w:val="en"/>
        </w:rPr>
        <w:t>Ocean.</w:t>
      </w:r>
      <w:r>
        <w:rPr>
          <w:lang w:val="en"/>
        </w:rPr>
        <w:t xml:space="preserve"> </w:t>
      </w:r>
      <w:r>
        <w:rPr>
          <w:rStyle w:val="hps"/>
          <w:lang w:val="en"/>
        </w:rPr>
        <w:t>Meanwhile,</w:t>
      </w:r>
      <w:r>
        <w:rPr>
          <w:lang w:val="en"/>
        </w:rPr>
        <w:t xml:space="preserve"> </w:t>
      </w:r>
      <w:r>
        <w:rPr>
          <w:rStyle w:val="hps"/>
          <w:lang w:val="en"/>
        </w:rPr>
        <w:t>tracking the number</w:t>
      </w:r>
      <w:r>
        <w:rPr>
          <w:lang w:val="en"/>
        </w:rPr>
        <w:t xml:space="preserve"> </w:t>
      </w:r>
      <w:r>
        <w:rPr>
          <w:rStyle w:val="hps"/>
          <w:lang w:val="en"/>
        </w:rPr>
        <w:t>of</w:t>
      </w:r>
      <w:r>
        <w:rPr>
          <w:lang w:val="en"/>
        </w:rPr>
        <w:t xml:space="preserve"> </w:t>
      </w:r>
      <w:r>
        <w:rPr>
          <w:rStyle w:val="hps"/>
          <w:lang w:val="en"/>
        </w:rPr>
        <w:t>buoys used</w:t>
      </w:r>
      <w:r>
        <w:rPr>
          <w:lang w:val="en"/>
        </w:rPr>
        <w:t xml:space="preserve"> </w:t>
      </w:r>
      <w:r>
        <w:rPr>
          <w:rStyle w:val="hps"/>
          <w:lang w:val="en"/>
        </w:rPr>
        <w:t>(</w:t>
      </w:r>
      <w:r>
        <w:rPr>
          <w:lang w:val="en"/>
        </w:rPr>
        <w:t xml:space="preserve">annual purchases by ship-owners </w:t>
      </w:r>
      <w:r>
        <w:rPr>
          <w:rStyle w:val="hps"/>
          <w:lang w:val="en"/>
        </w:rPr>
        <w:t>and</w:t>
      </w:r>
      <w:r>
        <w:rPr>
          <w:lang w:val="en"/>
        </w:rPr>
        <w:t xml:space="preserve"> </w:t>
      </w:r>
      <w:r w:rsidR="002A0E5F">
        <w:rPr>
          <w:lang w:val="en"/>
        </w:rPr>
        <w:t>statements</w:t>
      </w:r>
      <w:r>
        <w:rPr>
          <w:lang w:val="en"/>
        </w:rPr>
        <w:t xml:space="preserve"> by buoy providers of activation and desactivation </w:t>
      </w:r>
      <w:r w:rsidR="002A0E5F">
        <w:rPr>
          <w:rStyle w:val="hps"/>
          <w:lang w:val="en"/>
        </w:rPr>
        <w:t>of the buoys</w:t>
      </w:r>
      <w:r>
        <w:rPr>
          <w:lang w:val="en"/>
        </w:rPr>
        <w:t>) clearly show</w:t>
      </w:r>
      <w:r w:rsidR="002A0E5F">
        <w:rPr>
          <w:lang w:val="en"/>
        </w:rPr>
        <w:t>s</w:t>
      </w:r>
      <w:r>
        <w:rPr>
          <w:lang w:val="en"/>
        </w:rPr>
        <w:t xml:space="preserve"> that </w:t>
      </w:r>
      <w:r>
        <w:rPr>
          <w:rStyle w:val="hps"/>
          <w:lang w:val="en"/>
        </w:rPr>
        <w:t>the number of</w:t>
      </w:r>
      <w:r>
        <w:rPr>
          <w:lang w:val="en"/>
        </w:rPr>
        <w:t xml:space="preserve"> </w:t>
      </w:r>
      <w:r w:rsidR="002A0E5F">
        <w:rPr>
          <w:rStyle w:val="hps"/>
          <w:lang w:val="en"/>
        </w:rPr>
        <w:t>buoy</w:t>
      </w:r>
      <w:r>
        <w:rPr>
          <w:rStyle w:val="hps"/>
          <w:lang w:val="en"/>
        </w:rPr>
        <w:t>s used</w:t>
      </w:r>
      <w:r>
        <w:rPr>
          <w:lang w:val="en"/>
        </w:rPr>
        <w:t xml:space="preserve"> </w:t>
      </w:r>
      <w:r>
        <w:rPr>
          <w:rStyle w:val="hps"/>
          <w:lang w:val="en"/>
        </w:rPr>
        <w:t xml:space="preserve">by </w:t>
      </w:r>
      <w:r w:rsidR="002A0E5F">
        <w:rPr>
          <w:rStyle w:val="hps"/>
          <w:lang w:val="en"/>
        </w:rPr>
        <w:t>purse seiners</w:t>
      </w:r>
      <w:r>
        <w:rPr>
          <w:lang w:val="en"/>
        </w:rPr>
        <w:t xml:space="preserve"> </w:t>
      </w:r>
      <w:r>
        <w:rPr>
          <w:rStyle w:val="hps"/>
          <w:lang w:val="en"/>
        </w:rPr>
        <w:t>has continued to</w:t>
      </w:r>
      <w:r>
        <w:rPr>
          <w:lang w:val="en"/>
        </w:rPr>
        <w:t xml:space="preserve"> </w:t>
      </w:r>
      <w:r>
        <w:rPr>
          <w:rStyle w:val="hps"/>
          <w:lang w:val="en"/>
        </w:rPr>
        <w:t>increased since</w:t>
      </w:r>
      <w:r>
        <w:rPr>
          <w:lang w:val="en"/>
        </w:rPr>
        <w:t xml:space="preserve"> </w:t>
      </w:r>
      <w:r>
        <w:rPr>
          <w:rStyle w:val="hps"/>
          <w:lang w:val="en"/>
        </w:rPr>
        <w:t>2007 and now</w:t>
      </w:r>
      <w:r>
        <w:rPr>
          <w:lang w:val="en"/>
        </w:rPr>
        <w:t xml:space="preserve"> </w:t>
      </w:r>
      <w:r>
        <w:rPr>
          <w:rStyle w:val="hps"/>
          <w:lang w:val="en"/>
        </w:rPr>
        <w:t>reaches the</w:t>
      </w:r>
      <w:r>
        <w:rPr>
          <w:lang w:val="en"/>
        </w:rPr>
        <w:t xml:space="preserve"> </w:t>
      </w:r>
      <w:r>
        <w:rPr>
          <w:rStyle w:val="hps"/>
          <w:lang w:val="en"/>
        </w:rPr>
        <w:t>maximum allowed by the</w:t>
      </w:r>
      <w:r>
        <w:rPr>
          <w:lang w:val="en"/>
        </w:rPr>
        <w:t xml:space="preserve"> </w:t>
      </w:r>
      <w:r>
        <w:rPr>
          <w:rStyle w:val="hps"/>
          <w:lang w:val="en"/>
        </w:rPr>
        <w:t>management plan.</w:t>
      </w:r>
      <w:r>
        <w:rPr>
          <w:lang w:val="en"/>
        </w:rPr>
        <w:t xml:space="preserve"> </w:t>
      </w:r>
      <w:r>
        <w:rPr>
          <w:rStyle w:val="hps"/>
          <w:lang w:val="en"/>
        </w:rPr>
        <w:t>Finally,</w:t>
      </w:r>
      <w:r>
        <w:rPr>
          <w:lang w:val="en"/>
        </w:rPr>
        <w:t xml:space="preserve"> </w:t>
      </w:r>
      <w:r>
        <w:rPr>
          <w:rStyle w:val="hps"/>
          <w:lang w:val="en"/>
        </w:rPr>
        <w:t>possible improvements</w:t>
      </w:r>
      <w:r>
        <w:rPr>
          <w:lang w:val="en"/>
        </w:rPr>
        <w:t xml:space="preserve"> </w:t>
      </w:r>
      <w:r>
        <w:rPr>
          <w:rStyle w:val="hps"/>
          <w:lang w:val="en"/>
        </w:rPr>
        <w:t>of the</w:t>
      </w:r>
      <w:r>
        <w:rPr>
          <w:lang w:val="en"/>
        </w:rPr>
        <w:t xml:space="preserve"> </w:t>
      </w:r>
      <w:r w:rsidR="002A0E5F">
        <w:rPr>
          <w:lang w:val="en"/>
        </w:rPr>
        <w:t xml:space="preserve">FAD </w:t>
      </w:r>
      <w:r>
        <w:rPr>
          <w:rStyle w:val="hps"/>
          <w:lang w:val="en"/>
        </w:rPr>
        <w:t>management plan</w:t>
      </w:r>
      <w:r>
        <w:rPr>
          <w:lang w:val="en"/>
        </w:rPr>
        <w:t xml:space="preserve"> </w:t>
      </w:r>
      <w:r>
        <w:rPr>
          <w:rStyle w:val="hps"/>
          <w:lang w:val="en"/>
        </w:rPr>
        <w:t>are proposed</w:t>
      </w:r>
      <w:r>
        <w:rPr>
          <w:lang w:val="en"/>
        </w:rPr>
        <w:t>.</w:t>
      </w:r>
    </w:p>
    <w:p w:rsidR="00D34B39" w:rsidRPr="005F56A6" w:rsidRDefault="00D34B39">
      <w:pPr>
        <w:rPr>
          <w:b/>
          <w:lang w:val="en-US"/>
        </w:rPr>
      </w:pPr>
      <w:r w:rsidRPr="005F56A6">
        <w:rPr>
          <w:b/>
          <w:lang w:val="en-US"/>
        </w:rPr>
        <w:br w:type="page"/>
      </w:r>
    </w:p>
    <w:p w:rsidR="00F825AA" w:rsidRPr="00336E15" w:rsidRDefault="00F825AA" w:rsidP="009E0D00">
      <w:pPr>
        <w:spacing w:after="120" w:line="240" w:lineRule="auto"/>
        <w:rPr>
          <w:b/>
        </w:rPr>
      </w:pPr>
      <w:r w:rsidRPr="00336E15">
        <w:rPr>
          <w:b/>
        </w:rPr>
        <w:lastRenderedPageBreak/>
        <w:t>Introduction</w:t>
      </w:r>
    </w:p>
    <w:p w:rsidR="00153D47" w:rsidRPr="00AF478F" w:rsidRDefault="009E0D00" w:rsidP="00AF2239">
      <w:pPr>
        <w:spacing w:after="120" w:line="240" w:lineRule="auto"/>
        <w:jc w:val="both"/>
      </w:pPr>
      <w:r>
        <w:t xml:space="preserve">Depuis plusieurs années, nombreux sont ceux qui ont souligné la nécessité de collecter des données précises sur les dispositifs de concentration de poissons (DCP) utilisés par les </w:t>
      </w:r>
      <w:r w:rsidR="00153D47">
        <w:t xml:space="preserve">thoniers senneurs </w:t>
      </w:r>
      <w:r>
        <w:t>tropica</w:t>
      </w:r>
      <w:r w:rsidR="00153D47">
        <w:t xml:space="preserve">ux, </w:t>
      </w:r>
      <w:r w:rsidR="009E28B3">
        <w:t>et</w:t>
      </w:r>
      <w:r w:rsidR="00153D47">
        <w:t xml:space="preserve"> d’encadrer l</w:t>
      </w:r>
      <w:r w:rsidR="00CF1467">
        <w:t xml:space="preserve">eur </w:t>
      </w:r>
      <w:r w:rsidR="00153D47">
        <w:t xml:space="preserve">utilisation. A titre d’illustration, cette préoccupation </w:t>
      </w:r>
      <w:r w:rsidR="00D772EA">
        <w:t xml:space="preserve">fut, en grande partie, à l’origine du moratoire de la pêche sous DCP mis en place volontairement par les 3 organisations de producteurs </w:t>
      </w:r>
      <w:r w:rsidR="00AF2239">
        <w:t xml:space="preserve">(OP) </w:t>
      </w:r>
      <w:r w:rsidR="00D772EA">
        <w:t xml:space="preserve">de thon tropical européennes en 1997 (Goujon, Labaisse-Bodilis, 2000). Elle </w:t>
      </w:r>
      <w:r w:rsidR="00153D47">
        <w:t xml:space="preserve">est </w:t>
      </w:r>
      <w:r w:rsidR="00D772EA">
        <w:t xml:space="preserve">par la suite </w:t>
      </w:r>
      <w:r w:rsidR="00153D47">
        <w:t>clairement exprimée dans les conclusions du rapport adopté par la WTPO (World Tuna Purse-seine Organisation) sur les impacts des DCP et le développement de stratégies de gestion pour une utilisation responsable de ceux-ci par les flottes de</w:t>
      </w:r>
      <w:r w:rsidR="004847D7">
        <w:t xml:space="preserve"> thoniers se</w:t>
      </w:r>
      <w:r w:rsidR="00AF478F">
        <w:t xml:space="preserve">nneurs (MRAG, 2009). Dans le même temps, scientifiques et gestionnaires s’interrogent et arrivent aux mêmes conclusions (Bromhead </w:t>
      </w:r>
      <w:r w:rsidR="00AF478F" w:rsidRPr="00AF478F">
        <w:rPr>
          <w:i/>
        </w:rPr>
        <w:t>et al.</w:t>
      </w:r>
      <w:r w:rsidR="00AF478F">
        <w:t xml:space="preserve">, 2002). </w:t>
      </w:r>
      <w:r w:rsidR="005707E6">
        <w:t>Bien que le code de conduite de la FAO recommande d’établir « des systèmes de gestion pour […] les dispositifs de concentration des poissons</w:t>
      </w:r>
      <w:r w:rsidR="00E80341">
        <w:t> »</w:t>
      </w:r>
      <w:r w:rsidR="005707E6">
        <w:t xml:space="preserve"> (article 8.11.3, FAO, 1995), i</w:t>
      </w:r>
      <w:r w:rsidR="00AF478F">
        <w:t>l faut cependant attendre 2008 pour que la Commission des Pêcheries thonières du Pacifique Centrale et Occidental (WCPFC) recommande la mise en place des premiers plans de gestion de DCP</w:t>
      </w:r>
      <w:r w:rsidR="00AD6098">
        <w:t xml:space="preserve"> (CMM 2008-01)</w:t>
      </w:r>
      <w:r w:rsidR="00AF478F">
        <w:t>.</w:t>
      </w:r>
      <w:r w:rsidR="005707E6">
        <w:t xml:space="preserve"> Des recommandations similaires seront ensuite adoptées par l</w:t>
      </w:r>
      <w:r w:rsidR="00AD6098">
        <w:t>a CICTA (Rec</w:t>
      </w:r>
      <w:r w:rsidR="00AF2239">
        <w:t>.</w:t>
      </w:r>
      <w:r w:rsidR="00AD6098">
        <w:t xml:space="preserve"> 11-01) et l</w:t>
      </w:r>
      <w:r w:rsidR="005707E6">
        <w:t xml:space="preserve">a CTOI </w:t>
      </w:r>
      <w:r w:rsidR="00AD6098">
        <w:t>(Rés. 12/08).</w:t>
      </w:r>
    </w:p>
    <w:p w:rsidR="00153D47" w:rsidRDefault="00AF2239" w:rsidP="002E1758">
      <w:pPr>
        <w:spacing w:after="120" w:line="240" w:lineRule="auto"/>
        <w:jc w:val="both"/>
      </w:pPr>
      <w:r>
        <w:t>En réponse à la recommandation de la CICTA, un plan de gestion national des DCP a donc été mis en place en 2012 par la DPMA sur la base de la réglementation déjà mise en place par Orthongel fin 2011 (Décision Orthongel n°10 et n°11)</w:t>
      </w:r>
      <w:r w:rsidR="002E1758">
        <w:t xml:space="preserve"> et pour une durée de trois ans</w:t>
      </w:r>
      <w:r>
        <w:t>.</w:t>
      </w:r>
      <w:r w:rsidR="002E1758">
        <w:t xml:space="preserve"> Alors que ce plan de gestion approche de sa troisième année, il convient donc d’en établir un premier bilan afin d’envisager son évolution et son renouvellement dans un contexte où la question des DCP devient primordiale autant pour les Organisations Régionales de gestion des Pêches (ORGP) thonières que pour les scientifiques (Fonteneau</w:t>
      </w:r>
      <w:r w:rsidR="00B54041">
        <w:t xml:space="preserve"> </w:t>
      </w:r>
      <w:r w:rsidR="00B54041" w:rsidRPr="00B54041">
        <w:rPr>
          <w:i/>
        </w:rPr>
        <w:t>et al.</w:t>
      </w:r>
      <w:r w:rsidR="002E1758">
        <w:t>, 2014) et la société civile (</w:t>
      </w:r>
      <w:r w:rsidR="009D2FF1">
        <w:t>Morgan, 2011</w:t>
      </w:r>
      <w:r w:rsidR="002E1758">
        <w:t>).</w:t>
      </w:r>
    </w:p>
    <w:p w:rsidR="00153D47" w:rsidRDefault="00153D47" w:rsidP="009E0D00">
      <w:pPr>
        <w:spacing w:after="120" w:line="240" w:lineRule="auto"/>
      </w:pPr>
    </w:p>
    <w:p w:rsidR="00273F20" w:rsidRPr="0018655A" w:rsidRDefault="00273F20" w:rsidP="009E0D00">
      <w:pPr>
        <w:spacing w:after="120" w:line="240" w:lineRule="auto"/>
        <w:rPr>
          <w:b/>
        </w:rPr>
      </w:pPr>
      <w:r w:rsidRPr="0018655A">
        <w:rPr>
          <w:b/>
        </w:rPr>
        <w:t xml:space="preserve">I. </w:t>
      </w:r>
      <w:r w:rsidR="0018655A">
        <w:rPr>
          <w:b/>
        </w:rPr>
        <w:t xml:space="preserve">Introduction à la notion de </w:t>
      </w:r>
      <w:r w:rsidR="002E1758" w:rsidRPr="0018655A">
        <w:rPr>
          <w:b/>
        </w:rPr>
        <w:t xml:space="preserve">DCP </w:t>
      </w:r>
    </w:p>
    <w:p w:rsidR="00273F20" w:rsidRPr="0018655A" w:rsidRDefault="00A5276A" w:rsidP="009E0D00">
      <w:pPr>
        <w:spacing w:after="120" w:line="240" w:lineRule="auto"/>
        <w:rPr>
          <w:b/>
        </w:rPr>
      </w:pPr>
      <w:r>
        <w:rPr>
          <w:b/>
        </w:rPr>
        <w:t>I.1 -</w:t>
      </w:r>
      <w:r w:rsidR="00273F20" w:rsidRPr="0018655A">
        <w:rPr>
          <w:b/>
        </w:rPr>
        <w:t xml:space="preserve"> </w:t>
      </w:r>
      <w:r w:rsidR="00AE5C7B">
        <w:rPr>
          <w:b/>
        </w:rPr>
        <w:t>Qu’est-ce qu’un DCP ?</w:t>
      </w:r>
    </w:p>
    <w:p w:rsidR="00DB492D" w:rsidRPr="00AC7A21" w:rsidRDefault="002E1758" w:rsidP="00B81D07">
      <w:pPr>
        <w:spacing w:after="120" w:line="240" w:lineRule="auto"/>
        <w:jc w:val="both"/>
      </w:pPr>
      <w:r>
        <w:t xml:space="preserve">Lors de la mise en place du plan de gestion français des DCP, une première question s’est tout d’abord posée : qu’appelle-t-on un DCP ? </w:t>
      </w:r>
      <w:r w:rsidR="0018227F">
        <w:t xml:space="preserve">En effet, </w:t>
      </w:r>
      <w:r w:rsidR="00DB492D">
        <w:t xml:space="preserve">si les mots « poissons » et « concentration » font références clairement aux thons et aux bancs qu’ils forment, le mot « dispositif » peut être interprété de plusieurs façons. </w:t>
      </w:r>
      <w:r w:rsidR="00AC7A21">
        <w:t xml:space="preserve">Dans les dictionnaires français et anglais, </w:t>
      </w:r>
      <w:r w:rsidR="00B81D07">
        <w:t xml:space="preserve">ce mot </w:t>
      </w:r>
      <w:r w:rsidR="00AC7A21">
        <w:t>désigne généralement un</w:t>
      </w:r>
      <w:r w:rsidR="00B81D07">
        <w:t> e</w:t>
      </w:r>
      <w:r w:rsidR="00DB492D" w:rsidRPr="00B81D07">
        <w:t>nsemble de pièces constituant un mécanisme</w:t>
      </w:r>
      <w:r w:rsidR="00AC7A21">
        <w:t xml:space="preserve"> ou</w:t>
      </w:r>
      <w:r w:rsidR="00DB492D" w:rsidRPr="00B81D07">
        <w:t xml:space="preserve"> un appareil</w:t>
      </w:r>
      <w:r w:rsidR="00AC7A21">
        <w:t xml:space="preserve"> </w:t>
      </w:r>
      <w:r w:rsidR="00DB492D" w:rsidRPr="00B81D07">
        <w:t>quelconque</w:t>
      </w:r>
      <w:r w:rsidR="00B81D07">
        <w:t> </w:t>
      </w:r>
      <w:r w:rsidR="00AC7A21">
        <w:t>destiné à une ac</w:t>
      </w:r>
      <w:r w:rsidR="00DB492D" w:rsidRPr="00B81D07">
        <w:t>tion précise</w:t>
      </w:r>
      <w:r w:rsidR="00B81D07" w:rsidRPr="00B81D07">
        <w:t>.</w:t>
      </w:r>
      <w:r w:rsidR="00AC7A21">
        <w:t xml:space="preserve"> Selon que l’on considère que l’action de concentration du DCP résulte ou non d’une volonté humaine, on appellera alors DCP tout objet flottant naturel ou artificiel ou seulement les objets construits et mis à l’eau par les pêcheurs pour concentrer les poissons (comme, par exemple, dans le cas des </w:t>
      </w:r>
      <w:r w:rsidR="00AC7A21" w:rsidRPr="00AC7A21">
        <w:t>DCP ancrés).</w:t>
      </w:r>
      <w:r w:rsidR="00AC7A21">
        <w:t xml:space="preserve"> Par ailleurs, l</w:t>
      </w:r>
      <w:r w:rsidR="00FE18FB">
        <w:t xml:space="preserve">’action de pêche n’étant possible qu’à partir du moment où le </w:t>
      </w:r>
      <w:r w:rsidR="00AC7A21">
        <w:t xml:space="preserve">« DCP » </w:t>
      </w:r>
      <w:r w:rsidR="00FE18FB">
        <w:t>aura été trouvé ou, en particulier, retrouvé, le « dispositif » peut donc logiquement inclure les appareils de localisation fixés à l’objet flottant, classiquement appelés « balises » dont les plus modernes, disposent d’échosondeurs fournissant au navi</w:t>
      </w:r>
      <w:r w:rsidR="00CF1467">
        <w:t>re propriétaire une information</w:t>
      </w:r>
      <w:r w:rsidR="00FE18FB">
        <w:t xml:space="preserve"> sur la présence ou l’absence de poissons sous le DCP. </w:t>
      </w:r>
    </w:p>
    <w:p w:rsidR="00DB492D" w:rsidRPr="00F37966" w:rsidRDefault="00AC7A21" w:rsidP="00F37966">
      <w:pPr>
        <w:spacing w:after="120" w:line="240" w:lineRule="auto"/>
        <w:jc w:val="both"/>
      </w:pPr>
      <w:r w:rsidRPr="00F37966">
        <w:t xml:space="preserve">Une typologie des DCP </w:t>
      </w:r>
      <w:r w:rsidR="00FE18FB" w:rsidRPr="00F37966">
        <w:t xml:space="preserve">(tableau 1) a </w:t>
      </w:r>
      <w:r w:rsidRPr="00F37966">
        <w:t xml:space="preserve">donc d’abord été </w:t>
      </w:r>
      <w:r w:rsidR="00FE18FB" w:rsidRPr="00F37966">
        <w:t>adoptée</w:t>
      </w:r>
      <w:r w:rsidRPr="00F37966">
        <w:t xml:space="preserve"> lors de la mise en place du plan de gestion</w:t>
      </w:r>
      <w:r w:rsidR="00FE18FB" w:rsidRPr="00F37966">
        <w:t xml:space="preserve"> en fonction de deux critères : l’origine du DCP et sa dotation en appareillages</w:t>
      </w:r>
      <w:r w:rsidRPr="00F37966">
        <w:t>.</w:t>
      </w:r>
    </w:p>
    <w:p w:rsidR="004A5852" w:rsidRPr="00F37966" w:rsidRDefault="004A5852" w:rsidP="004A5852">
      <w:pPr>
        <w:spacing w:after="0" w:line="240" w:lineRule="auto"/>
        <w:jc w:val="both"/>
      </w:pPr>
      <w:r w:rsidRPr="00F37966">
        <w:t>A cette typologie, nous avons adopté la convention suivante :</w:t>
      </w:r>
    </w:p>
    <w:p w:rsidR="004A5852" w:rsidRPr="00F37966" w:rsidRDefault="004A5852" w:rsidP="004A5852">
      <w:pPr>
        <w:pStyle w:val="Paragraphedeliste"/>
        <w:numPr>
          <w:ilvl w:val="0"/>
          <w:numId w:val="8"/>
        </w:numPr>
        <w:spacing w:after="120" w:line="240" w:lineRule="auto"/>
        <w:jc w:val="both"/>
      </w:pPr>
      <w:r w:rsidRPr="00F37966">
        <w:t xml:space="preserve">Le terme « DCP » désigne tout objet flottant quels que soient son origine et son appareillage pouvant potentiellement concentrer des thons. </w:t>
      </w:r>
    </w:p>
    <w:p w:rsidR="004A5852" w:rsidRPr="00F37966" w:rsidRDefault="004A5852" w:rsidP="004A5852">
      <w:pPr>
        <w:pStyle w:val="Paragraphedeliste"/>
        <w:numPr>
          <w:ilvl w:val="0"/>
          <w:numId w:val="8"/>
        </w:numPr>
        <w:spacing w:after="120" w:line="240" w:lineRule="auto"/>
        <w:jc w:val="both"/>
      </w:pPr>
      <w:r w:rsidRPr="00F37966">
        <w:t>Le terme « épave » désigne tout objet flottant naturel ou manufacturé, balisé ou pas</w:t>
      </w:r>
      <w:r w:rsidR="009E28B3">
        <w:t xml:space="preserve"> n’ayant pas été mis à l’eau par les pêcheurs</w:t>
      </w:r>
      <w:r w:rsidRPr="00F37966">
        <w:t xml:space="preserve">. </w:t>
      </w:r>
    </w:p>
    <w:p w:rsidR="004A5852" w:rsidRPr="00F37966" w:rsidRDefault="004A5852" w:rsidP="004A5852">
      <w:pPr>
        <w:pStyle w:val="Paragraphedeliste"/>
        <w:numPr>
          <w:ilvl w:val="0"/>
          <w:numId w:val="8"/>
        </w:numPr>
        <w:spacing w:after="120" w:line="240" w:lineRule="auto"/>
        <w:jc w:val="both"/>
      </w:pPr>
      <w:r w:rsidRPr="00F37966">
        <w:t>Le terme « radeau » désigne tout objet construit et mis à l’eau par les pêcheurs, balisé ou pas.</w:t>
      </w:r>
    </w:p>
    <w:p w:rsidR="004A5852" w:rsidRPr="00F37966" w:rsidRDefault="004A5852" w:rsidP="004A5852">
      <w:pPr>
        <w:spacing w:after="120" w:line="240" w:lineRule="auto"/>
        <w:jc w:val="both"/>
      </w:pPr>
      <w:r w:rsidRPr="00F37966">
        <w:t xml:space="preserve">Cette convention est particulièrement utile dans un contexte d’encadrement des DCP puisque pêcheurs et gestionnaires des pêches peuvent contrôler la quantité et la qualité des radeaux mis à l’eau alors qu’ils ont très </w:t>
      </w:r>
      <w:r w:rsidR="00CF1467">
        <w:t xml:space="preserve">peu </w:t>
      </w:r>
      <w:r w:rsidRPr="00F37966">
        <w:t>d’emprise sur la quantité et la qualité des épaves.</w:t>
      </w:r>
    </w:p>
    <w:p w:rsidR="00000023" w:rsidRPr="00F37966" w:rsidRDefault="00FE18FB" w:rsidP="00F37966">
      <w:pPr>
        <w:spacing w:after="120" w:line="240" w:lineRule="auto"/>
        <w:jc w:val="both"/>
        <w:rPr>
          <w:b/>
          <w:i/>
        </w:rPr>
      </w:pPr>
      <w:r w:rsidRPr="00F37966">
        <w:rPr>
          <w:b/>
          <w:i/>
        </w:rPr>
        <w:lastRenderedPageBreak/>
        <w:t>Tableau 1. T</w:t>
      </w:r>
      <w:r w:rsidR="00886A80" w:rsidRPr="00F37966">
        <w:rPr>
          <w:b/>
          <w:i/>
        </w:rPr>
        <w:t>ypologie</w:t>
      </w:r>
      <w:r w:rsidR="00000023" w:rsidRPr="00F37966">
        <w:rPr>
          <w:b/>
          <w:i/>
        </w:rPr>
        <w:t xml:space="preserve"> des DCP</w:t>
      </w:r>
      <w:r w:rsidRPr="00F37966">
        <w:rPr>
          <w:b/>
          <w:i/>
        </w:rPr>
        <w:t xml:space="preserve"> adoptée  par Orthongel</w:t>
      </w:r>
    </w:p>
    <w:p w:rsidR="00DB7646" w:rsidRPr="004A5852" w:rsidRDefault="00DB7646" w:rsidP="004A5852">
      <w:pPr>
        <w:spacing w:after="0" w:line="240" w:lineRule="auto"/>
        <w:jc w:val="both"/>
        <w:rPr>
          <w:b/>
        </w:rPr>
      </w:pPr>
      <w:r w:rsidRPr="004A5852">
        <w:rPr>
          <w:b/>
        </w:rPr>
        <w:t>1</w:t>
      </w:r>
      <w:r w:rsidRPr="004A5852">
        <w:rPr>
          <w:b/>
          <w:vertAlign w:val="superscript"/>
        </w:rPr>
        <w:t>er</w:t>
      </w:r>
      <w:r w:rsidRPr="004A5852">
        <w:rPr>
          <w:b/>
        </w:rPr>
        <w:t xml:space="preserve"> critère (origine)</w:t>
      </w:r>
      <w:r w:rsidRPr="004A5852">
        <w:rPr>
          <w:b/>
        </w:rPr>
        <w:tab/>
      </w:r>
    </w:p>
    <w:tbl>
      <w:tblPr>
        <w:tblStyle w:val="Grilledutableau"/>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3260"/>
        <w:gridCol w:w="4536"/>
      </w:tblGrid>
      <w:tr w:rsidR="00DB7646" w:rsidRPr="00F37966" w:rsidTr="00CB3096">
        <w:tc>
          <w:tcPr>
            <w:tcW w:w="1951" w:type="dxa"/>
            <w:tcBorders>
              <w:bottom w:val="single" w:sz="4" w:space="0" w:color="auto"/>
            </w:tcBorders>
          </w:tcPr>
          <w:p w:rsidR="00DB7646" w:rsidRPr="00CB3096" w:rsidRDefault="00DB7646" w:rsidP="00F37966">
            <w:pPr>
              <w:jc w:val="both"/>
              <w:rPr>
                <w:rFonts w:asciiTheme="minorHAnsi" w:hAnsiTheme="minorHAnsi"/>
                <w:b/>
                <w:i/>
                <w:sz w:val="22"/>
                <w:szCs w:val="22"/>
              </w:rPr>
            </w:pPr>
            <w:r w:rsidRPr="00CB3096">
              <w:rPr>
                <w:rFonts w:asciiTheme="minorHAnsi" w:hAnsiTheme="minorHAnsi"/>
                <w:b/>
                <w:i/>
                <w:sz w:val="22"/>
                <w:szCs w:val="22"/>
              </w:rPr>
              <w:t>Catégorie</w:t>
            </w:r>
          </w:p>
        </w:tc>
        <w:tc>
          <w:tcPr>
            <w:tcW w:w="3260" w:type="dxa"/>
            <w:tcBorders>
              <w:bottom w:val="single" w:sz="4" w:space="0" w:color="auto"/>
            </w:tcBorders>
          </w:tcPr>
          <w:p w:rsidR="00DB7646" w:rsidRPr="00CB3096" w:rsidRDefault="00DB7646" w:rsidP="00F37966">
            <w:pPr>
              <w:jc w:val="both"/>
              <w:rPr>
                <w:rFonts w:asciiTheme="minorHAnsi" w:hAnsiTheme="minorHAnsi"/>
                <w:b/>
                <w:i/>
                <w:sz w:val="22"/>
                <w:szCs w:val="22"/>
              </w:rPr>
            </w:pPr>
            <w:r w:rsidRPr="00CB3096">
              <w:rPr>
                <w:rFonts w:asciiTheme="minorHAnsi" w:hAnsiTheme="minorHAnsi"/>
                <w:b/>
                <w:i/>
                <w:sz w:val="22"/>
                <w:szCs w:val="22"/>
              </w:rPr>
              <w:t>Exemple</w:t>
            </w:r>
          </w:p>
        </w:tc>
        <w:tc>
          <w:tcPr>
            <w:tcW w:w="4536" w:type="dxa"/>
            <w:tcBorders>
              <w:bottom w:val="single" w:sz="4" w:space="0" w:color="auto"/>
            </w:tcBorders>
          </w:tcPr>
          <w:p w:rsidR="00DB7646" w:rsidRPr="00CB3096" w:rsidRDefault="00DB7646" w:rsidP="00F37966">
            <w:pPr>
              <w:jc w:val="both"/>
              <w:rPr>
                <w:rFonts w:asciiTheme="minorHAnsi" w:hAnsiTheme="minorHAnsi"/>
                <w:b/>
                <w:i/>
                <w:sz w:val="22"/>
                <w:szCs w:val="22"/>
              </w:rPr>
            </w:pPr>
            <w:r w:rsidRPr="00CB3096">
              <w:rPr>
                <w:rFonts w:asciiTheme="minorHAnsi" w:hAnsiTheme="minorHAnsi"/>
                <w:b/>
                <w:i/>
                <w:sz w:val="22"/>
                <w:szCs w:val="22"/>
              </w:rPr>
              <w:t>Caractéristiques</w:t>
            </w:r>
          </w:p>
        </w:tc>
      </w:tr>
      <w:tr w:rsidR="00DB7646" w:rsidRPr="00F37966" w:rsidTr="00CB3096">
        <w:tc>
          <w:tcPr>
            <w:tcW w:w="1951" w:type="dxa"/>
            <w:tcBorders>
              <w:top w:val="single" w:sz="4" w:space="0" w:color="auto"/>
            </w:tcBorders>
          </w:tcPr>
          <w:p w:rsidR="00DB7646" w:rsidRPr="00CB3096" w:rsidRDefault="00E275A9" w:rsidP="00F37966">
            <w:pPr>
              <w:jc w:val="both"/>
              <w:rPr>
                <w:rFonts w:asciiTheme="minorHAnsi" w:hAnsiTheme="minorHAnsi"/>
                <w:sz w:val="22"/>
                <w:szCs w:val="22"/>
              </w:rPr>
            </w:pPr>
            <w:r w:rsidRPr="00CB3096">
              <w:rPr>
                <w:rFonts w:asciiTheme="minorHAnsi" w:hAnsiTheme="minorHAnsi"/>
                <w:sz w:val="22"/>
                <w:szCs w:val="22"/>
              </w:rPr>
              <w:t>objet</w:t>
            </w:r>
            <w:r w:rsidR="00DB7646" w:rsidRPr="00CB3096">
              <w:rPr>
                <w:rFonts w:asciiTheme="minorHAnsi" w:hAnsiTheme="minorHAnsi"/>
                <w:sz w:val="22"/>
                <w:szCs w:val="22"/>
              </w:rPr>
              <w:t xml:space="preserve"> naturel</w:t>
            </w:r>
          </w:p>
        </w:tc>
        <w:tc>
          <w:tcPr>
            <w:tcW w:w="3260" w:type="dxa"/>
            <w:tcBorders>
              <w:top w:val="single" w:sz="4" w:space="0" w:color="auto"/>
            </w:tcBorders>
          </w:tcPr>
          <w:p w:rsidR="00DB7646" w:rsidRPr="00CB3096" w:rsidRDefault="00DB7646" w:rsidP="00F37966">
            <w:pPr>
              <w:jc w:val="both"/>
              <w:rPr>
                <w:rFonts w:asciiTheme="minorHAnsi" w:hAnsiTheme="minorHAnsi"/>
                <w:sz w:val="22"/>
                <w:szCs w:val="22"/>
              </w:rPr>
            </w:pPr>
            <w:r w:rsidRPr="00CB3096">
              <w:rPr>
                <w:rFonts w:asciiTheme="minorHAnsi" w:hAnsiTheme="minorHAnsi"/>
                <w:sz w:val="22"/>
                <w:szCs w:val="22"/>
              </w:rPr>
              <w:t>Tas de paille, souche, charogne</w:t>
            </w:r>
          </w:p>
        </w:tc>
        <w:tc>
          <w:tcPr>
            <w:tcW w:w="4536" w:type="dxa"/>
            <w:tcBorders>
              <w:top w:val="single" w:sz="4" w:space="0" w:color="auto"/>
            </w:tcBorders>
          </w:tcPr>
          <w:p w:rsidR="00DB7646" w:rsidRPr="00CB3096" w:rsidRDefault="00DB7646" w:rsidP="00F37966">
            <w:pPr>
              <w:jc w:val="both"/>
              <w:rPr>
                <w:rFonts w:asciiTheme="minorHAnsi" w:hAnsiTheme="minorHAnsi"/>
                <w:sz w:val="22"/>
                <w:szCs w:val="22"/>
              </w:rPr>
            </w:pPr>
            <w:r w:rsidRPr="00CB3096">
              <w:rPr>
                <w:rFonts w:asciiTheme="minorHAnsi" w:hAnsiTheme="minorHAnsi"/>
                <w:sz w:val="22"/>
                <w:szCs w:val="22"/>
              </w:rPr>
              <w:t>Naturel, aléatoire et incontrôlable</w:t>
            </w:r>
          </w:p>
        </w:tc>
      </w:tr>
      <w:tr w:rsidR="00DB7646" w:rsidRPr="00F37966" w:rsidTr="00CB3096">
        <w:tc>
          <w:tcPr>
            <w:tcW w:w="1951" w:type="dxa"/>
            <w:shd w:val="clear" w:color="auto" w:fill="EEECE1" w:themeFill="background2"/>
          </w:tcPr>
          <w:p w:rsidR="00DB7646" w:rsidRPr="00CB3096" w:rsidRDefault="00E275A9" w:rsidP="00F37966">
            <w:pPr>
              <w:jc w:val="both"/>
              <w:rPr>
                <w:rFonts w:asciiTheme="minorHAnsi" w:hAnsiTheme="minorHAnsi"/>
                <w:sz w:val="22"/>
                <w:szCs w:val="22"/>
              </w:rPr>
            </w:pPr>
            <w:r w:rsidRPr="00CB3096">
              <w:rPr>
                <w:rFonts w:asciiTheme="minorHAnsi" w:hAnsiTheme="minorHAnsi"/>
                <w:sz w:val="22"/>
                <w:szCs w:val="22"/>
              </w:rPr>
              <w:t>objet</w:t>
            </w:r>
            <w:r w:rsidR="00DB7646" w:rsidRPr="00CB3096">
              <w:rPr>
                <w:rFonts w:asciiTheme="minorHAnsi" w:hAnsiTheme="minorHAnsi"/>
                <w:sz w:val="22"/>
                <w:szCs w:val="22"/>
              </w:rPr>
              <w:t xml:space="preserve"> </w:t>
            </w:r>
            <w:r w:rsidR="00C61580" w:rsidRPr="00CB3096">
              <w:rPr>
                <w:rFonts w:asciiTheme="minorHAnsi" w:hAnsiTheme="minorHAnsi"/>
                <w:sz w:val="22"/>
                <w:szCs w:val="22"/>
              </w:rPr>
              <w:t>manufacturé</w:t>
            </w:r>
            <w:r w:rsidR="00DB7646" w:rsidRPr="00CB3096">
              <w:rPr>
                <w:rFonts w:asciiTheme="minorHAnsi" w:hAnsiTheme="minorHAnsi"/>
                <w:sz w:val="22"/>
                <w:szCs w:val="22"/>
              </w:rPr>
              <w:t xml:space="preserve"> </w:t>
            </w:r>
          </w:p>
        </w:tc>
        <w:tc>
          <w:tcPr>
            <w:tcW w:w="3260" w:type="dxa"/>
            <w:shd w:val="clear" w:color="auto" w:fill="EEECE1" w:themeFill="background2"/>
          </w:tcPr>
          <w:p w:rsidR="00DB7646" w:rsidRPr="00CB3096" w:rsidRDefault="00DB7646" w:rsidP="00F37966">
            <w:pPr>
              <w:jc w:val="both"/>
              <w:rPr>
                <w:rFonts w:asciiTheme="minorHAnsi" w:hAnsiTheme="minorHAnsi"/>
                <w:sz w:val="22"/>
                <w:szCs w:val="22"/>
              </w:rPr>
            </w:pPr>
            <w:r w:rsidRPr="00CB3096">
              <w:rPr>
                <w:rFonts w:asciiTheme="minorHAnsi" w:hAnsiTheme="minorHAnsi"/>
                <w:sz w:val="22"/>
                <w:szCs w:val="22"/>
              </w:rPr>
              <w:t>Débris, objets perdus</w:t>
            </w:r>
          </w:p>
        </w:tc>
        <w:tc>
          <w:tcPr>
            <w:tcW w:w="4536" w:type="dxa"/>
            <w:shd w:val="clear" w:color="auto" w:fill="EEECE1" w:themeFill="background2"/>
          </w:tcPr>
          <w:p w:rsidR="00DB7646" w:rsidRPr="00CB3096" w:rsidRDefault="00DB7646" w:rsidP="00F37966">
            <w:pPr>
              <w:jc w:val="both"/>
              <w:rPr>
                <w:rFonts w:asciiTheme="minorHAnsi" w:hAnsiTheme="minorHAnsi"/>
                <w:sz w:val="22"/>
                <w:szCs w:val="22"/>
              </w:rPr>
            </w:pPr>
            <w:r w:rsidRPr="00CB3096">
              <w:rPr>
                <w:rFonts w:asciiTheme="minorHAnsi" w:hAnsiTheme="minorHAnsi"/>
                <w:sz w:val="22"/>
                <w:szCs w:val="22"/>
              </w:rPr>
              <w:t>D’origine humaine</w:t>
            </w:r>
          </w:p>
        </w:tc>
      </w:tr>
      <w:tr w:rsidR="00DB7646" w:rsidRPr="00F37966" w:rsidTr="00CB3096">
        <w:tc>
          <w:tcPr>
            <w:tcW w:w="1951" w:type="dxa"/>
            <w:tcBorders>
              <w:bottom w:val="single" w:sz="4" w:space="0" w:color="auto"/>
            </w:tcBorders>
          </w:tcPr>
          <w:p w:rsidR="00DB7646" w:rsidRPr="00CB3096" w:rsidRDefault="00E275A9" w:rsidP="00F37966">
            <w:pPr>
              <w:jc w:val="both"/>
              <w:rPr>
                <w:rFonts w:asciiTheme="minorHAnsi" w:hAnsiTheme="minorHAnsi"/>
                <w:sz w:val="22"/>
                <w:szCs w:val="22"/>
              </w:rPr>
            </w:pPr>
            <w:r w:rsidRPr="00CB3096">
              <w:rPr>
                <w:rFonts w:asciiTheme="minorHAnsi" w:hAnsiTheme="minorHAnsi"/>
                <w:sz w:val="22"/>
                <w:szCs w:val="22"/>
              </w:rPr>
              <w:t>objet</w:t>
            </w:r>
            <w:r w:rsidR="00DB7646" w:rsidRPr="00CB3096">
              <w:rPr>
                <w:rFonts w:asciiTheme="minorHAnsi" w:hAnsiTheme="minorHAnsi"/>
                <w:sz w:val="22"/>
                <w:szCs w:val="22"/>
              </w:rPr>
              <w:t xml:space="preserve"> artificiel</w:t>
            </w:r>
          </w:p>
        </w:tc>
        <w:tc>
          <w:tcPr>
            <w:tcW w:w="3260" w:type="dxa"/>
            <w:tcBorders>
              <w:bottom w:val="single" w:sz="4" w:space="0" w:color="auto"/>
            </w:tcBorders>
          </w:tcPr>
          <w:p w:rsidR="00DB7646" w:rsidRPr="00CB3096" w:rsidRDefault="00DB7646" w:rsidP="00F37966">
            <w:pPr>
              <w:jc w:val="both"/>
              <w:rPr>
                <w:rFonts w:asciiTheme="minorHAnsi" w:hAnsiTheme="minorHAnsi"/>
                <w:sz w:val="22"/>
                <w:szCs w:val="22"/>
              </w:rPr>
            </w:pPr>
            <w:r w:rsidRPr="00CB3096">
              <w:rPr>
                <w:rFonts w:asciiTheme="minorHAnsi" w:hAnsiTheme="minorHAnsi"/>
                <w:sz w:val="22"/>
                <w:szCs w:val="22"/>
              </w:rPr>
              <w:t>Radeau</w:t>
            </w:r>
          </w:p>
        </w:tc>
        <w:tc>
          <w:tcPr>
            <w:tcW w:w="4536" w:type="dxa"/>
            <w:tcBorders>
              <w:bottom w:val="single" w:sz="4" w:space="0" w:color="auto"/>
            </w:tcBorders>
          </w:tcPr>
          <w:p w:rsidR="00DB7646" w:rsidRPr="00CB3096" w:rsidRDefault="00DB7646" w:rsidP="00F37966">
            <w:pPr>
              <w:jc w:val="both"/>
              <w:rPr>
                <w:rFonts w:asciiTheme="minorHAnsi" w:hAnsiTheme="minorHAnsi"/>
                <w:sz w:val="22"/>
                <w:szCs w:val="22"/>
              </w:rPr>
            </w:pPr>
            <w:r w:rsidRPr="00CB3096">
              <w:rPr>
                <w:rFonts w:asciiTheme="minorHAnsi" w:hAnsiTheme="minorHAnsi"/>
                <w:sz w:val="22"/>
                <w:szCs w:val="22"/>
              </w:rPr>
              <w:t>Construit et mis à l’eau par les pêcheurs</w:t>
            </w:r>
          </w:p>
        </w:tc>
      </w:tr>
    </w:tbl>
    <w:p w:rsidR="00000023" w:rsidRPr="004A5852" w:rsidRDefault="00DB7646" w:rsidP="004A5852">
      <w:pPr>
        <w:spacing w:before="120" w:after="0" w:line="240" w:lineRule="auto"/>
        <w:jc w:val="both"/>
        <w:rPr>
          <w:b/>
        </w:rPr>
      </w:pPr>
      <w:r w:rsidRPr="004A5852">
        <w:rPr>
          <w:b/>
        </w:rPr>
        <w:t>2</w:t>
      </w:r>
      <w:r w:rsidRPr="004A5852">
        <w:rPr>
          <w:b/>
          <w:vertAlign w:val="superscript"/>
        </w:rPr>
        <w:t>ème</w:t>
      </w:r>
      <w:r w:rsidRPr="004A5852">
        <w:rPr>
          <w:b/>
        </w:rPr>
        <w:t xml:space="preserve"> critère (</w:t>
      </w:r>
      <w:r w:rsidR="00FE18FB" w:rsidRPr="004A5852">
        <w:rPr>
          <w:b/>
        </w:rPr>
        <w:t>appareillage</w:t>
      </w:r>
      <w:r w:rsidRPr="004A5852">
        <w:rPr>
          <w:b/>
        </w:rPr>
        <w:t>)</w:t>
      </w:r>
      <w:r w:rsidR="003C5A95" w:rsidRPr="004A5852">
        <w:rPr>
          <w:b/>
        </w:rPr>
        <w:tab/>
      </w:r>
    </w:p>
    <w:tbl>
      <w:tblPr>
        <w:tblStyle w:val="Grilledutableau"/>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3260"/>
        <w:gridCol w:w="4536"/>
      </w:tblGrid>
      <w:tr w:rsidR="00DB7646" w:rsidRPr="00F37966" w:rsidTr="00CB3096">
        <w:tc>
          <w:tcPr>
            <w:tcW w:w="1951" w:type="dxa"/>
            <w:tcBorders>
              <w:bottom w:val="single" w:sz="4" w:space="0" w:color="auto"/>
            </w:tcBorders>
          </w:tcPr>
          <w:p w:rsidR="00DB7646" w:rsidRPr="00CB3096" w:rsidRDefault="00DB7646" w:rsidP="00F37966">
            <w:pPr>
              <w:jc w:val="both"/>
              <w:rPr>
                <w:rFonts w:asciiTheme="minorHAnsi" w:hAnsiTheme="minorHAnsi"/>
                <w:b/>
                <w:i/>
                <w:sz w:val="22"/>
                <w:szCs w:val="22"/>
              </w:rPr>
            </w:pPr>
            <w:r w:rsidRPr="00CB3096">
              <w:rPr>
                <w:rFonts w:asciiTheme="minorHAnsi" w:hAnsiTheme="minorHAnsi"/>
                <w:b/>
                <w:i/>
                <w:sz w:val="22"/>
                <w:szCs w:val="22"/>
              </w:rPr>
              <w:t>Catégorie</w:t>
            </w:r>
          </w:p>
        </w:tc>
        <w:tc>
          <w:tcPr>
            <w:tcW w:w="3260" w:type="dxa"/>
            <w:tcBorders>
              <w:bottom w:val="single" w:sz="4" w:space="0" w:color="auto"/>
            </w:tcBorders>
          </w:tcPr>
          <w:p w:rsidR="00DB7646" w:rsidRPr="00CB3096" w:rsidRDefault="009E28B3" w:rsidP="00F37966">
            <w:pPr>
              <w:jc w:val="both"/>
              <w:rPr>
                <w:rFonts w:asciiTheme="minorHAnsi" w:hAnsiTheme="minorHAnsi"/>
                <w:b/>
                <w:i/>
                <w:sz w:val="22"/>
                <w:szCs w:val="22"/>
              </w:rPr>
            </w:pPr>
            <w:r>
              <w:rPr>
                <w:rFonts w:asciiTheme="minorHAnsi" w:hAnsiTheme="minorHAnsi"/>
                <w:b/>
                <w:i/>
                <w:sz w:val="22"/>
                <w:szCs w:val="22"/>
              </w:rPr>
              <w:t>Localisation du DCP</w:t>
            </w:r>
          </w:p>
        </w:tc>
        <w:tc>
          <w:tcPr>
            <w:tcW w:w="4536" w:type="dxa"/>
            <w:tcBorders>
              <w:bottom w:val="single" w:sz="4" w:space="0" w:color="auto"/>
            </w:tcBorders>
          </w:tcPr>
          <w:p w:rsidR="00DB7646" w:rsidRPr="00CB3096" w:rsidRDefault="00DB7646" w:rsidP="009E28B3">
            <w:pPr>
              <w:jc w:val="both"/>
              <w:rPr>
                <w:rFonts w:asciiTheme="minorHAnsi" w:hAnsiTheme="minorHAnsi"/>
                <w:b/>
                <w:i/>
                <w:sz w:val="22"/>
                <w:szCs w:val="22"/>
              </w:rPr>
            </w:pPr>
            <w:r w:rsidRPr="00CB3096">
              <w:rPr>
                <w:rFonts w:asciiTheme="minorHAnsi" w:hAnsiTheme="minorHAnsi"/>
                <w:b/>
                <w:i/>
                <w:sz w:val="22"/>
                <w:szCs w:val="22"/>
              </w:rPr>
              <w:t>Perspective de pêche</w:t>
            </w:r>
            <w:r w:rsidR="009E28B3">
              <w:rPr>
                <w:rFonts w:asciiTheme="minorHAnsi" w:hAnsiTheme="minorHAnsi"/>
                <w:b/>
                <w:i/>
                <w:sz w:val="22"/>
                <w:szCs w:val="22"/>
              </w:rPr>
              <w:t xml:space="preserve"> sous le DCP</w:t>
            </w:r>
          </w:p>
        </w:tc>
      </w:tr>
      <w:tr w:rsidR="00DB7646" w:rsidRPr="00F37966" w:rsidTr="00CB3096">
        <w:tc>
          <w:tcPr>
            <w:tcW w:w="1951" w:type="dxa"/>
            <w:tcBorders>
              <w:top w:val="single" w:sz="4" w:space="0" w:color="auto"/>
            </w:tcBorders>
          </w:tcPr>
          <w:p w:rsidR="00DB7646" w:rsidRPr="00CB3096" w:rsidRDefault="00E275A9" w:rsidP="00F37966">
            <w:pPr>
              <w:jc w:val="both"/>
              <w:rPr>
                <w:rFonts w:asciiTheme="minorHAnsi" w:hAnsiTheme="minorHAnsi"/>
                <w:sz w:val="22"/>
                <w:szCs w:val="22"/>
              </w:rPr>
            </w:pPr>
            <w:r w:rsidRPr="00CB3096">
              <w:rPr>
                <w:rFonts w:asciiTheme="minorHAnsi" w:hAnsiTheme="minorHAnsi"/>
                <w:sz w:val="22"/>
                <w:szCs w:val="22"/>
              </w:rPr>
              <w:t>objet</w:t>
            </w:r>
            <w:r w:rsidR="00DB7646" w:rsidRPr="00CB3096">
              <w:rPr>
                <w:rFonts w:asciiTheme="minorHAnsi" w:hAnsiTheme="minorHAnsi"/>
                <w:sz w:val="22"/>
                <w:szCs w:val="22"/>
              </w:rPr>
              <w:t xml:space="preserve"> non balisé </w:t>
            </w:r>
          </w:p>
        </w:tc>
        <w:tc>
          <w:tcPr>
            <w:tcW w:w="3260" w:type="dxa"/>
            <w:tcBorders>
              <w:top w:val="single" w:sz="4" w:space="0" w:color="auto"/>
            </w:tcBorders>
          </w:tcPr>
          <w:p w:rsidR="00DB7646" w:rsidRPr="00CB3096" w:rsidRDefault="00DB7646" w:rsidP="00F37966">
            <w:pPr>
              <w:jc w:val="both"/>
              <w:rPr>
                <w:rFonts w:asciiTheme="minorHAnsi" w:hAnsiTheme="minorHAnsi"/>
                <w:sz w:val="22"/>
                <w:szCs w:val="22"/>
              </w:rPr>
            </w:pPr>
            <w:r w:rsidRPr="00CB3096">
              <w:rPr>
                <w:rFonts w:asciiTheme="minorHAnsi" w:hAnsiTheme="minorHAnsi"/>
                <w:sz w:val="22"/>
                <w:szCs w:val="22"/>
              </w:rPr>
              <w:t xml:space="preserve">Variable, </w:t>
            </w:r>
            <w:r w:rsidR="00FA7C3E" w:rsidRPr="00CB3096">
              <w:rPr>
                <w:rFonts w:asciiTheme="minorHAnsi" w:hAnsiTheme="minorHAnsi"/>
                <w:sz w:val="22"/>
                <w:szCs w:val="22"/>
              </w:rPr>
              <w:t xml:space="preserve">dépendant d’une </w:t>
            </w:r>
            <w:r w:rsidRPr="00CB3096">
              <w:rPr>
                <w:rFonts w:asciiTheme="minorHAnsi" w:hAnsiTheme="minorHAnsi"/>
                <w:sz w:val="22"/>
                <w:szCs w:val="22"/>
              </w:rPr>
              <w:t>recherche visuelle constante</w:t>
            </w:r>
          </w:p>
        </w:tc>
        <w:tc>
          <w:tcPr>
            <w:tcW w:w="4536" w:type="dxa"/>
            <w:tcBorders>
              <w:top w:val="single" w:sz="4" w:space="0" w:color="auto"/>
            </w:tcBorders>
          </w:tcPr>
          <w:p w:rsidR="00DB7646" w:rsidRPr="00CB3096" w:rsidRDefault="00DB7646" w:rsidP="00F37966">
            <w:pPr>
              <w:jc w:val="both"/>
              <w:rPr>
                <w:rFonts w:asciiTheme="minorHAnsi" w:hAnsiTheme="minorHAnsi"/>
                <w:sz w:val="22"/>
                <w:szCs w:val="22"/>
              </w:rPr>
            </w:pPr>
            <w:r w:rsidRPr="00CB3096">
              <w:rPr>
                <w:rFonts w:asciiTheme="minorHAnsi" w:hAnsiTheme="minorHAnsi"/>
                <w:sz w:val="22"/>
                <w:szCs w:val="22"/>
              </w:rPr>
              <w:t>Inconnue mais supposée, connaissance empirique</w:t>
            </w:r>
          </w:p>
        </w:tc>
      </w:tr>
      <w:tr w:rsidR="00FA7C3E" w:rsidRPr="00F37966" w:rsidTr="00CB3096">
        <w:tc>
          <w:tcPr>
            <w:tcW w:w="1951" w:type="dxa"/>
            <w:shd w:val="clear" w:color="auto" w:fill="EEECE1" w:themeFill="background2"/>
          </w:tcPr>
          <w:p w:rsidR="00FA7C3E" w:rsidRPr="00CB3096" w:rsidRDefault="00E275A9" w:rsidP="00F37966">
            <w:pPr>
              <w:jc w:val="both"/>
              <w:rPr>
                <w:rFonts w:asciiTheme="minorHAnsi" w:hAnsiTheme="minorHAnsi"/>
                <w:sz w:val="22"/>
                <w:szCs w:val="22"/>
              </w:rPr>
            </w:pPr>
            <w:r w:rsidRPr="00CB3096">
              <w:rPr>
                <w:rFonts w:asciiTheme="minorHAnsi" w:hAnsiTheme="minorHAnsi"/>
                <w:sz w:val="22"/>
                <w:szCs w:val="22"/>
              </w:rPr>
              <w:t>objet</w:t>
            </w:r>
            <w:r w:rsidR="00FA7C3E" w:rsidRPr="00CB3096">
              <w:rPr>
                <w:rFonts w:asciiTheme="minorHAnsi" w:hAnsiTheme="minorHAnsi"/>
                <w:sz w:val="22"/>
                <w:szCs w:val="22"/>
              </w:rPr>
              <w:t xml:space="preserve"> balisé</w:t>
            </w:r>
          </w:p>
        </w:tc>
        <w:tc>
          <w:tcPr>
            <w:tcW w:w="3260" w:type="dxa"/>
            <w:shd w:val="clear" w:color="auto" w:fill="EEECE1" w:themeFill="background2"/>
          </w:tcPr>
          <w:p w:rsidR="00FA7C3E" w:rsidRPr="00CB3096" w:rsidRDefault="00391467" w:rsidP="00F37966">
            <w:pPr>
              <w:jc w:val="both"/>
              <w:rPr>
                <w:rFonts w:asciiTheme="minorHAnsi" w:hAnsiTheme="minorHAnsi"/>
                <w:sz w:val="22"/>
                <w:szCs w:val="22"/>
              </w:rPr>
            </w:pPr>
            <w:r w:rsidRPr="00CB3096">
              <w:rPr>
                <w:rFonts w:asciiTheme="minorHAnsi" w:hAnsiTheme="minorHAnsi"/>
                <w:sz w:val="22"/>
                <w:szCs w:val="22"/>
              </w:rPr>
              <w:t>Position connue</w:t>
            </w:r>
          </w:p>
        </w:tc>
        <w:tc>
          <w:tcPr>
            <w:tcW w:w="4536" w:type="dxa"/>
            <w:shd w:val="clear" w:color="auto" w:fill="EEECE1" w:themeFill="background2"/>
          </w:tcPr>
          <w:p w:rsidR="00FA7C3E" w:rsidRPr="00CB3096" w:rsidRDefault="00391467" w:rsidP="001D07C6">
            <w:pPr>
              <w:jc w:val="both"/>
              <w:rPr>
                <w:rFonts w:asciiTheme="minorHAnsi" w:hAnsiTheme="minorHAnsi"/>
                <w:sz w:val="22"/>
                <w:szCs w:val="22"/>
              </w:rPr>
            </w:pPr>
            <w:r w:rsidRPr="00CB3096">
              <w:rPr>
                <w:rFonts w:asciiTheme="minorHAnsi" w:hAnsiTheme="minorHAnsi"/>
                <w:sz w:val="22"/>
                <w:szCs w:val="22"/>
              </w:rPr>
              <w:t>Supposée (</w:t>
            </w:r>
            <w:r w:rsidR="001D07C6">
              <w:rPr>
                <w:rFonts w:asciiTheme="minorHAnsi" w:hAnsiTheme="minorHAnsi"/>
                <w:sz w:val="22"/>
                <w:szCs w:val="22"/>
              </w:rPr>
              <w:t>déploie</w:t>
            </w:r>
            <w:r w:rsidRPr="00CB3096">
              <w:rPr>
                <w:rFonts w:asciiTheme="minorHAnsi" w:hAnsiTheme="minorHAnsi"/>
                <w:sz w:val="22"/>
                <w:szCs w:val="22"/>
              </w:rPr>
              <w:t xml:space="preserve">ment stratégique), parfois connue après visite </w:t>
            </w:r>
          </w:p>
        </w:tc>
      </w:tr>
      <w:tr w:rsidR="00391467" w:rsidRPr="00F37966" w:rsidTr="00CB3096">
        <w:tc>
          <w:tcPr>
            <w:tcW w:w="1951" w:type="dxa"/>
            <w:tcBorders>
              <w:bottom w:val="single" w:sz="4" w:space="0" w:color="auto"/>
            </w:tcBorders>
          </w:tcPr>
          <w:p w:rsidR="00391467" w:rsidRPr="00CB3096" w:rsidRDefault="00E275A9" w:rsidP="00021EBB">
            <w:pPr>
              <w:rPr>
                <w:rFonts w:asciiTheme="minorHAnsi" w:hAnsiTheme="minorHAnsi"/>
                <w:sz w:val="22"/>
                <w:szCs w:val="22"/>
              </w:rPr>
            </w:pPr>
            <w:r w:rsidRPr="00CB3096">
              <w:rPr>
                <w:rFonts w:asciiTheme="minorHAnsi" w:hAnsiTheme="minorHAnsi"/>
                <w:sz w:val="22"/>
                <w:szCs w:val="22"/>
              </w:rPr>
              <w:t>objet</w:t>
            </w:r>
            <w:r w:rsidR="00391467" w:rsidRPr="00CB3096">
              <w:rPr>
                <w:rFonts w:asciiTheme="minorHAnsi" w:hAnsiTheme="minorHAnsi"/>
                <w:sz w:val="22"/>
                <w:szCs w:val="22"/>
              </w:rPr>
              <w:t xml:space="preserve"> balisé avec échosondeur</w:t>
            </w:r>
          </w:p>
        </w:tc>
        <w:tc>
          <w:tcPr>
            <w:tcW w:w="3260" w:type="dxa"/>
            <w:tcBorders>
              <w:bottom w:val="single" w:sz="4" w:space="0" w:color="auto"/>
            </w:tcBorders>
          </w:tcPr>
          <w:p w:rsidR="00391467" w:rsidRPr="00CB3096" w:rsidRDefault="0020380D" w:rsidP="00F37966">
            <w:pPr>
              <w:jc w:val="both"/>
              <w:rPr>
                <w:rFonts w:asciiTheme="minorHAnsi" w:hAnsiTheme="minorHAnsi"/>
                <w:sz w:val="22"/>
                <w:szCs w:val="22"/>
              </w:rPr>
            </w:pPr>
            <w:r w:rsidRPr="00CB3096">
              <w:rPr>
                <w:rFonts w:asciiTheme="minorHAnsi" w:hAnsiTheme="minorHAnsi"/>
                <w:sz w:val="22"/>
                <w:szCs w:val="22"/>
              </w:rPr>
              <w:t>Position connue</w:t>
            </w:r>
          </w:p>
        </w:tc>
        <w:tc>
          <w:tcPr>
            <w:tcW w:w="4536" w:type="dxa"/>
            <w:tcBorders>
              <w:bottom w:val="single" w:sz="4" w:space="0" w:color="auto"/>
            </w:tcBorders>
          </w:tcPr>
          <w:p w:rsidR="00391467" w:rsidRPr="00CB3096" w:rsidRDefault="009E28B3" w:rsidP="009E28B3">
            <w:pPr>
              <w:jc w:val="both"/>
              <w:rPr>
                <w:rFonts w:asciiTheme="minorHAnsi" w:hAnsiTheme="minorHAnsi"/>
                <w:sz w:val="22"/>
                <w:szCs w:val="22"/>
              </w:rPr>
            </w:pPr>
            <w:r>
              <w:rPr>
                <w:rFonts w:asciiTheme="minorHAnsi" w:hAnsiTheme="minorHAnsi"/>
                <w:sz w:val="22"/>
                <w:szCs w:val="22"/>
              </w:rPr>
              <w:t>Biomass</w:t>
            </w:r>
            <w:r w:rsidR="00886A80" w:rsidRPr="00CB3096">
              <w:rPr>
                <w:rFonts w:asciiTheme="minorHAnsi" w:hAnsiTheme="minorHAnsi"/>
                <w:sz w:val="22"/>
                <w:szCs w:val="22"/>
              </w:rPr>
              <w:t xml:space="preserve">e </w:t>
            </w:r>
            <w:r>
              <w:rPr>
                <w:rFonts w:asciiTheme="minorHAnsi" w:hAnsiTheme="minorHAnsi"/>
                <w:sz w:val="22"/>
                <w:szCs w:val="22"/>
              </w:rPr>
              <w:t>estimée</w:t>
            </w:r>
            <w:r w:rsidR="00886A80" w:rsidRPr="00CB3096">
              <w:rPr>
                <w:rFonts w:asciiTheme="minorHAnsi" w:hAnsiTheme="minorHAnsi"/>
                <w:sz w:val="22"/>
                <w:szCs w:val="22"/>
              </w:rPr>
              <w:t xml:space="preserve"> à l’avance, selon certains</w:t>
            </w:r>
            <w:r w:rsidR="001D07C6">
              <w:rPr>
                <w:rFonts w:asciiTheme="minorHAnsi" w:hAnsiTheme="minorHAnsi"/>
                <w:sz w:val="22"/>
                <w:szCs w:val="22"/>
              </w:rPr>
              <w:t>,</w:t>
            </w:r>
            <w:r w:rsidR="00886A80" w:rsidRPr="00CB3096">
              <w:rPr>
                <w:rFonts w:asciiTheme="minorHAnsi" w:hAnsiTheme="minorHAnsi"/>
                <w:sz w:val="22"/>
                <w:szCs w:val="22"/>
              </w:rPr>
              <w:t xml:space="preserve"> ratio thon/bycatch estimable</w:t>
            </w:r>
            <w:r w:rsidR="0020380D" w:rsidRPr="00CB3096">
              <w:rPr>
                <w:rFonts w:asciiTheme="minorHAnsi" w:hAnsiTheme="minorHAnsi"/>
                <w:sz w:val="22"/>
                <w:szCs w:val="22"/>
              </w:rPr>
              <w:t xml:space="preserve"> </w:t>
            </w:r>
          </w:p>
        </w:tc>
      </w:tr>
    </w:tbl>
    <w:p w:rsidR="003C5A95" w:rsidRDefault="003C5A95" w:rsidP="00F37966">
      <w:pPr>
        <w:spacing w:after="120" w:line="240" w:lineRule="auto"/>
        <w:jc w:val="both"/>
      </w:pPr>
    </w:p>
    <w:p w:rsidR="004A5852" w:rsidRPr="00F37966" w:rsidRDefault="004A5852" w:rsidP="00F37966">
      <w:pPr>
        <w:spacing w:after="120" w:line="240" w:lineRule="auto"/>
        <w:jc w:val="both"/>
      </w:pPr>
    </w:p>
    <w:p w:rsidR="004D7772" w:rsidRPr="00F37966" w:rsidRDefault="008865A0" w:rsidP="00F37966">
      <w:pPr>
        <w:spacing w:after="120" w:line="240" w:lineRule="auto"/>
        <w:jc w:val="both"/>
      </w:pPr>
      <w:r w:rsidRPr="00F37966">
        <w:t>Enfin, la prise en compte de la présence ou non d’une balise associée au DCP et de son type, perme</w:t>
      </w:r>
      <w:r w:rsidR="00751907" w:rsidRPr="00F37966">
        <w:t>t de définir le « propriétaire » du DCP, c’est-à-dire le navire pour lequel ce DCP contribue à l’effort de pêche. On distinguera donc les « DCP du navire » auxquels sont attachées les balises du navire des « DCP d’un autre navire » auxquels sont attachées des balises appartenant à d’autres navires. Dans certains cas, les armements ont décidé que des balises seraient par</w:t>
      </w:r>
      <w:r w:rsidR="00CC11CD" w:rsidRPr="00F37966">
        <w:t>tagées entre plusieurs navires.</w:t>
      </w:r>
    </w:p>
    <w:p w:rsidR="004D7772" w:rsidRPr="00F37966" w:rsidRDefault="004D7772" w:rsidP="00F37966">
      <w:pPr>
        <w:spacing w:after="120" w:line="240" w:lineRule="auto"/>
        <w:jc w:val="both"/>
      </w:pPr>
    </w:p>
    <w:p w:rsidR="004D7772" w:rsidRPr="00F37966" w:rsidRDefault="00A5276A" w:rsidP="00F37966">
      <w:pPr>
        <w:spacing w:after="120" w:line="240" w:lineRule="auto"/>
        <w:jc w:val="both"/>
        <w:rPr>
          <w:b/>
        </w:rPr>
      </w:pPr>
      <w:r w:rsidRPr="00F37966">
        <w:rPr>
          <w:b/>
        </w:rPr>
        <w:t>I.2 -</w:t>
      </w:r>
      <w:r w:rsidR="004D7772" w:rsidRPr="00F37966">
        <w:rPr>
          <w:b/>
        </w:rPr>
        <w:t xml:space="preserve"> Descript</w:t>
      </w:r>
      <w:r w:rsidR="0018655A" w:rsidRPr="00F37966">
        <w:rPr>
          <w:b/>
        </w:rPr>
        <w:t>ion</w:t>
      </w:r>
      <w:r w:rsidR="004D7772" w:rsidRPr="00F37966">
        <w:rPr>
          <w:b/>
        </w:rPr>
        <w:t xml:space="preserve"> des DCP</w:t>
      </w:r>
    </w:p>
    <w:p w:rsidR="004D7772" w:rsidRPr="00F37966" w:rsidRDefault="004D7772" w:rsidP="00F37966">
      <w:pPr>
        <w:spacing w:after="120" w:line="240" w:lineRule="auto"/>
        <w:jc w:val="both"/>
      </w:pPr>
      <w:r w:rsidRPr="00F37966">
        <w:t xml:space="preserve">A titre d’illustration, les photos de la figure 1 </w:t>
      </w:r>
      <w:r w:rsidR="0018655A" w:rsidRPr="00F37966">
        <w:t xml:space="preserve">montrent les principaux types d’épaves sur lesquelles pêchent les senneurs. </w:t>
      </w:r>
    </w:p>
    <w:p w:rsidR="0018655A" w:rsidRPr="00D340D1" w:rsidRDefault="0018655A" w:rsidP="00F37966">
      <w:pPr>
        <w:spacing w:after="120" w:line="240" w:lineRule="auto"/>
        <w:jc w:val="both"/>
        <w:rPr>
          <w:b/>
        </w:rPr>
      </w:pPr>
    </w:p>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32"/>
        <w:gridCol w:w="3232"/>
        <w:gridCol w:w="3232"/>
      </w:tblGrid>
      <w:tr w:rsidR="0018655A" w:rsidRPr="00D340D1" w:rsidTr="00902BAA">
        <w:tc>
          <w:tcPr>
            <w:tcW w:w="3232" w:type="dxa"/>
          </w:tcPr>
          <w:p w:rsidR="00F1326C" w:rsidRPr="00D340D1" w:rsidRDefault="00F1326C" w:rsidP="00F37966">
            <w:pPr>
              <w:spacing w:after="120"/>
              <w:jc w:val="both"/>
              <w:rPr>
                <w:rFonts w:asciiTheme="minorHAnsi" w:hAnsiTheme="minorHAnsi"/>
                <w:b/>
                <w:sz w:val="22"/>
                <w:szCs w:val="22"/>
              </w:rPr>
            </w:pPr>
            <w:r w:rsidRPr="00D340D1">
              <w:rPr>
                <w:b/>
                <w:noProof/>
              </w:rPr>
              <w:drawing>
                <wp:anchor distT="0" distB="0" distL="114300" distR="114300" simplePos="0" relativeHeight="251665408" behindDoc="1" locked="0" layoutInCell="1" allowOverlap="1" wp14:anchorId="5E3F6DEE" wp14:editId="426928FD">
                  <wp:simplePos x="0" y="0"/>
                  <wp:positionH relativeFrom="column">
                    <wp:posOffset>3330</wp:posOffset>
                  </wp:positionH>
                  <wp:positionV relativeFrom="paragraph">
                    <wp:posOffset>1055</wp:posOffset>
                  </wp:positionV>
                  <wp:extent cx="1893600" cy="1440000"/>
                  <wp:effectExtent l="0" t="0" r="0" b="8255"/>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3600" cy="1440000"/>
                          </a:xfrm>
                          <a:prstGeom prst="rect">
                            <a:avLst/>
                          </a:prstGeom>
                        </pic:spPr>
                      </pic:pic>
                    </a:graphicData>
                  </a:graphic>
                  <wp14:sizeRelH relativeFrom="page">
                    <wp14:pctWidth>0</wp14:pctWidth>
                  </wp14:sizeRelH>
                  <wp14:sizeRelV relativeFrom="page">
                    <wp14:pctHeight>0</wp14:pctHeight>
                  </wp14:sizeRelV>
                </wp:anchor>
              </w:drawing>
            </w:r>
            <w:r w:rsidRPr="00D340D1">
              <w:rPr>
                <w:rFonts w:asciiTheme="minorHAnsi" w:hAnsiTheme="minorHAnsi"/>
                <w:b/>
                <w:sz w:val="22"/>
                <w:szCs w:val="22"/>
              </w:rPr>
              <w:t xml:space="preserve"> a</w:t>
            </w:r>
          </w:p>
          <w:p w:rsidR="00F1326C" w:rsidRPr="00D340D1" w:rsidRDefault="00F1326C" w:rsidP="00F37966">
            <w:pPr>
              <w:spacing w:after="120"/>
              <w:jc w:val="both"/>
              <w:rPr>
                <w:rFonts w:asciiTheme="minorHAnsi" w:hAnsiTheme="minorHAnsi"/>
                <w:b/>
                <w:sz w:val="22"/>
                <w:szCs w:val="22"/>
              </w:rPr>
            </w:pPr>
          </w:p>
          <w:p w:rsidR="00F1326C" w:rsidRPr="00D340D1" w:rsidRDefault="00F1326C" w:rsidP="00F37966">
            <w:pPr>
              <w:spacing w:after="120"/>
              <w:jc w:val="both"/>
              <w:rPr>
                <w:rFonts w:asciiTheme="minorHAnsi" w:hAnsiTheme="minorHAnsi"/>
                <w:b/>
                <w:sz w:val="22"/>
                <w:szCs w:val="22"/>
              </w:rPr>
            </w:pPr>
          </w:p>
          <w:p w:rsidR="00D340D1" w:rsidRPr="00D340D1" w:rsidRDefault="00D340D1" w:rsidP="00F37966">
            <w:pPr>
              <w:spacing w:after="120"/>
              <w:jc w:val="both"/>
              <w:rPr>
                <w:rFonts w:asciiTheme="minorHAnsi" w:hAnsiTheme="minorHAnsi"/>
                <w:b/>
                <w:sz w:val="22"/>
                <w:szCs w:val="22"/>
              </w:rPr>
            </w:pPr>
          </w:p>
          <w:p w:rsidR="00D340D1" w:rsidRPr="00D340D1" w:rsidRDefault="00D340D1" w:rsidP="00F37966">
            <w:pPr>
              <w:spacing w:after="120"/>
              <w:jc w:val="both"/>
              <w:rPr>
                <w:rFonts w:asciiTheme="minorHAnsi" w:hAnsiTheme="minorHAnsi"/>
                <w:b/>
                <w:sz w:val="22"/>
                <w:szCs w:val="22"/>
              </w:rPr>
            </w:pPr>
          </w:p>
          <w:p w:rsidR="00D340D1" w:rsidRDefault="00D340D1" w:rsidP="00F37966">
            <w:pPr>
              <w:spacing w:after="120"/>
              <w:jc w:val="both"/>
              <w:rPr>
                <w:rFonts w:asciiTheme="minorHAnsi" w:hAnsiTheme="minorHAnsi"/>
                <w:b/>
                <w:sz w:val="22"/>
                <w:szCs w:val="22"/>
              </w:rPr>
            </w:pPr>
          </w:p>
          <w:p w:rsidR="00D340D1" w:rsidRPr="00D340D1" w:rsidRDefault="00D340D1" w:rsidP="00F37966">
            <w:pPr>
              <w:spacing w:after="120"/>
              <w:jc w:val="both"/>
              <w:rPr>
                <w:rFonts w:asciiTheme="minorHAnsi" w:hAnsiTheme="minorHAnsi"/>
                <w:b/>
                <w:sz w:val="22"/>
                <w:szCs w:val="22"/>
              </w:rPr>
            </w:pPr>
          </w:p>
        </w:tc>
        <w:tc>
          <w:tcPr>
            <w:tcW w:w="3232" w:type="dxa"/>
          </w:tcPr>
          <w:p w:rsidR="0018655A" w:rsidRPr="00D340D1" w:rsidRDefault="00D340D1" w:rsidP="00F37966">
            <w:pPr>
              <w:spacing w:after="120"/>
              <w:jc w:val="both"/>
              <w:rPr>
                <w:rFonts w:asciiTheme="minorHAnsi" w:hAnsiTheme="minorHAnsi"/>
                <w:b/>
                <w:sz w:val="22"/>
                <w:szCs w:val="22"/>
              </w:rPr>
            </w:pPr>
            <w:r w:rsidRPr="00D340D1">
              <w:rPr>
                <w:b/>
                <w:noProof/>
              </w:rPr>
              <w:drawing>
                <wp:anchor distT="0" distB="0" distL="114300" distR="114300" simplePos="0" relativeHeight="251666432" behindDoc="1" locked="0" layoutInCell="1" allowOverlap="1" wp14:anchorId="57565078" wp14:editId="2559EE47">
                  <wp:simplePos x="0" y="0"/>
                  <wp:positionH relativeFrom="column">
                    <wp:posOffset>-21590</wp:posOffset>
                  </wp:positionH>
                  <wp:positionV relativeFrom="paragraph">
                    <wp:posOffset>-2540</wp:posOffset>
                  </wp:positionV>
                  <wp:extent cx="1893570" cy="1439545"/>
                  <wp:effectExtent l="0" t="0" r="0" b="8255"/>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3570" cy="1439545"/>
                          </a:xfrm>
                          <a:prstGeom prst="rect">
                            <a:avLst/>
                          </a:prstGeom>
                        </pic:spPr>
                      </pic:pic>
                    </a:graphicData>
                  </a:graphic>
                  <wp14:sizeRelH relativeFrom="margin">
                    <wp14:pctWidth>0</wp14:pctWidth>
                  </wp14:sizeRelH>
                  <wp14:sizeRelV relativeFrom="margin">
                    <wp14:pctHeight>0</wp14:pctHeight>
                  </wp14:sizeRelV>
                </wp:anchor>
              </w:drawing>
            </w:r>
            <w:r w:rsidR="00F1326C" w:rsidRPr="00D340D1">
              <w:rPr>
                <w:rFonts w:asciiTheme="minorHAnsi" w:hAnsiTheme="minorHAnsi"/>
                <w:b/>
                <w:sz w:val="22"/>
                <w:szCs w:val="22"/>
              </w:rPr>
              <w:t xml:space="preserve"> </w:t>
            </w:r>
            <w:r w:rsidR="009E28B3" w:rsidRPr="00D340D1">
              <w:rPr>
                <w:rFonts w:asciiTheme="minorHAnsi" w:hAnsiTheme="minorHAnsi"/>
                <w:b/>
                <w:sz w:val="22"/>
                <w:szCs w:val="22"/>
              </w:rPr>
              <w:t>B</w:t>
            </w:r>
          </w:p>
        </w:tc>
        <w:tc>
          <w:tcPr>
            <w:tcW w:w="3232" w:type="dxa"/>
          </w:tcPr>
          <w:p w:rsidR="0018655A" w:rsidRPr="00D340D1" w:rsidRDefault="00D340D1" w:rsidP="00F37966">
            <w:pPr>
              <w:spacing w:after="120"/>
              <w:jc w:val="both"/>
              <w:rPr>
                <w:rFonts w:asciiTheme="minorHAnsi" w:hAnsiTheme="minorHAnsi"/>
                <w:b/>
                <w:sz w:val="22"/>
                <w:szCs w:val="22"/>
              </w:rPr>
            </w:pPr>
            <w:r w:rsidRPr="00D340D1">
              <w:rPr>
                <w:b/>
                <w:noProof/>
              </w:rPr>
              <w:drawing>
                <wp:anchor distT="0" distB="0" distL="114300" distR="114300" simplePos="0" relativeHeight="251667456" behindDoc="1" locked="0" layoutInCell="1" allowOverlap="1" wp14:anchorId="0616D5BD" wp14:editId="35127320">
                  <wp:simplePos x="0" y="0"/>
                  <wp:positionH relativeFrom="column">
                    <wp:posOffset>2540</wp:posOffset>
                  </wp:positionH>
                  <wp:positionV relativeFrom="paragraph">
                    <wp:posOffset>-2540</wp:posOffset>
                  </wp:positionV>
                  <wp:extent cx="1893570" cy="1439545"/>
                  <wp:effectExtent l="0" t="0" r="0" b="8255"/>
                  <wp:wrapNone/>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93570" cy="1439545"/>
                          </a:xfrm>
                          <a:prstGeom prst="rect">
                            <a:avLst/>
                          </a:prstGeom>
                        </pic:spPr>
                      </pic:pic>
                    </a:graphicData>
                  </a:graphic>
                  <wp14:sizeRelH relativeFrom="page">
                    <wp14:pctWidth>0</wp14:pctWidth>
                  </wp14:sizeRelH>
                  <wp14:sizeRelV relativeFrom="page">
                    <wp14:pctHeight>0</wp14:pctHeight>
                  </wp14:sizeRelV>
                </wp:anchor>
              </w:drawing>
            </w:r>
            <w:r w:rsidRPr="00D340D1">
              <w:rPr>
                <w:rFonts w:asciiTheme="minorHAnsi" w:hAnsiTheme="minorHAnsi"/>
                <w:b/>
                <w:sz w:val="22"/>
                <w:szCs w:val="22"/>
              </w:rPr>
              <w:t xml:space="preserve"> </w:t>
            </w:r>
            <w:r w:rsidR="001D07C6" w:rsidRPr="00D340D1">
              <w:rPr>
                <w:rFonts w:asciiTheme="minorHAnsi" w:hAnsiTheme="minorHAnsi"/>
                <w:b/>
                <w:sz w:val="22"/>
                <w:szCs w:val="22"/>
              </w:rPr>
              <w:t>C</w:t>
            </w:r>
          </w:p>
        </w:tc>
      </w:tr>
      <w:tr w:rsidR="0018655A" w:rsidRPr="00F37966" w:rsidTr="00902BAA">
        <w:tc>
          <w:tcPr>
            <w:tcW w:w="3232" w:type="dxa"/>
          </w:tcPr>
          <w:p w:rsidR="0018655A" w:rsidRPr="00D340D1" w:rsidRDefault="00D340D1" w:rsidP="00F37966">
            <w:pPr>
              <w:spacing w:after="120"/>
              <w:jc w:val="both"/>
              <w:rPr>
                <w:rFonts w:asciiTheme="minorHAnsi" w:hAnsiTheme="minorHAnsi"/>
                <w:b/>
                <w:sz w:val="22"/>
                <w:szCs w:val="22"/>
              </w:rPr>
            </w:pPr>
            <w:r w:rsidRPr="00D340D1">
              <w:rPr>
                <w:b/>
                <w:noProof/>
              </w:rPr>
              <w:drawing>
                <wp:anchor distT="0" distB="0" distL="114300" distR="114300" simplePos="0" relativeHeight="251668480" behindDoc="1" locked="0" layoutInCell="1" allowOverlap="1" wp14:anchorId="235BB515" wp14:editId="103EB754">
                  <wp:simplePos x="0" y="0"/>
                  <wp:positionH relativeFrom="column">
                    <wp:posOffset>1905</wp:posOffset>
                  </wp:positionH>
                  <wp:positionV relativeFrom="paragraph">
                    <wp:posOffset>-1270</wp:posOffset>
                  </wp:positionV>
                  <wp:extent cx="1893600" cy="1440000"/>
                  <wp:effectExtent l="0" t="0" r="0" b="8255"/>
                  <wp:wrapNone/>
                  <wp:docPr id="4098" name="Picture 2" descr="http://www.nolimitpirates.com/IMAGES/PAPOUASIEMADANG/20101114_1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8" name="Picture 2" descr="http://www.nolimitpirates.com/IMAGES/PAPOUASIEMADANG/20101114_19.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555" t="8938" r="4337" b="3030"/>
                          <a:stretch/>
                        </pic:blipFill>
                        <pic:spPr bwMode="auto">
                          <a:xfrm>
                            <a:off x="0" y="0"/>
                            <a:ext cx="1893600" cy="1440000"/>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340D1">
              <w:rPr>
                <w:rFonts w:asciiTheme="minorHAnsi" w:hAnsiTheme="minorHAnsi"/>
                <w:b/>
                <w:sz w:val="22"/>
                <w:szCs w:val="22"/>
              </w:rPr>
              <w:t xml:space="preserve"> d</w:t>
            </w:r>
            <w:r w:rsidRPr="00D340D1">
              <w:rPr>
                <w:rFonts w:asciiTheme="minorHAnsi" w:eastAsiaTheme="minorHAnsi" w:hAnsiTheme="minorHAnsi" w:cstheme="minorBidi"/>
                <w:noProof/>
                <w:sz w:val="22"/>
                <w:szCs w:val="22"/>
              </w:rPr>
              <w:t xml:space="preserve"> </w:t>
            </w:r>
          </w:p>
          <w:p w:rsidR="00D340D1" w:rsidRPr="00D340D1" w:rsidRDefault="00D340D1" w:rsidP="00F37966">
            <w:pPr>
              <w:spacing w:after="120"/>
              <w:jc w:val="both"/>
              <w:rPr>
                <w:rFonts w:asciiTheme="minorHAnsi" w:hAnsiTheme="minorHAnsi"/>
                <w:b/>
                <w:sz w:val="22"/>
                <w:szCs w:val="22"/>
              </w:rPr>
            </w:pPr>
          </w:p>
          <w:p w:rsidR="00D340D1" w:rsidRPr="00D340D1" w:rsidRDefault="00D340D1" w:rsidP="00F37966">
            <w:pPr>
              <w:spacing w:after="120"/>
              <w:jc w:val="both"/>
              <w:rPr>
                <w:rFonts w:asciiTheme="minorHAnsi" w:hAnsiTheme="minorHAnsi"/>
                <w:b/>
                <w:sz w:val="22"/>
                <w:szCs w:val="22"/>
              </w:rPr>
            </w:pPr>
          </w:p>
          <w:p w:rsidR="00D340D1" w:rsidRPr="00D340D1" w:rsidRDefault="00D340D1" w:rsidP="00F37966">
            <w:pPr>
              <w:spacing w:after="120"/>
              <w:jc w:val="both"/>
              <w:rPr>
                <w:rFonts w:asciiTheme="minorHAnsi" w:hAnsiTheme="minorHAnsi"/>
                <w:b/>
                <w:sz w:val="22"/>
                <w:szCs w:val="22"/>
              </w:rPr>
            </w:pPr>
          </w:p>
          <w:p w:rsidR="00D340D1" w:rsidRPr="00D340D1" w:rsidRDefault="00D340D1" w:rsidP="00F37966">
            <w:pPr>
              <w:spacing w:after="120"/>
              <w:jc w:val="both"/>
              <w:rPr>
                <w:rFonts w:asciiTheme="minorHAnsi" w:hAnsiTheme="minorHAnsi"/>
                <w:b/>
                <w:sz w:val="22"/>
                <w:szCs w:val="22"/>
              </w:rPr>
            </w:pPr>
          </w:p>
          <w:p w:rsidR="00D340D1" w:rsidRPr="00D340D1" w:rsidRDefault="00D340D1" w:rsidP="00F37966">
            <w:pPr>
              <w:spacing w:after="120"/>
              <w:jc w:val="both"/>
              <w:rPr>
                <w:rFonts w:asciiTheme="minorHAnsi" w:hAnsiTheme="minorHAnsi"/>
                <w:b/>
                <w:sz w:val="22"/>
                <w:szCs w:val="22"/>
              </w:rPr>
            </w:pPr>
          </w:p>
        </w:tc>
        <w:tc>
          <w:tcPr>
            <w:tcW w:w="3232" w:type="dxa"/>
          </w:tcPr>
          <w:p w:rsidR="0018655A" w:rsidRPr="00D340D1" w:rsidRDefault="00D340D1" w:rsidP="00D340D1">
            <w:pPr>
              <w:spacing w:after="120"/>
              <w:jc w:val="both"/>
              <w:rPr>
                <w:rFonts w:asciiTheme="minorHAnsi" w:hAnsiTheme="minorHAnsi"/>
                <w:b/>
                <w:sz w:val="22"/>
                <w:szCs w:val="22"/>
              </w:rPr>
            </w:pPr>
            <w:r w:rsidRPr="00D340D1">
              <w:rPr>
                <w:b/>
                <w:noProof/>
              </w:rPr>
              <w:drawing>
                <wp:anchor distT="0" distB="0" distL="114300" distR="114300" simplePos="0" relativeHeight="251669504" behindDoc="1" locked="0" layoutInCell="1" allowOverlap="1" wp14:anchorId="510BDD0B" wp14:editId="4F2BCC6E">
                  <wp:simplePos x="0" y="0"/>
                  <wp:positionH relativeFrom="column">
                    <wp:posOffset>-2540</wp:posOffset>
                  </wp:positionH>
                  <wp:positionV relativeFrom="paragraph">
                    <wp:posOffset>2540</wp:posOffset>
                  </wp:positionV>
                  <wp:extent cx="1893600" cy="1440000"/>
                  <wp:effectExtent l="0" t="0" r="0" b="8255"/>
                  <wp:wrapNone/>
                  <wp:docPr id="410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1"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r="29902"/>
                          <a:stretch>
                            <a:fillRect/>
                          </a:stretch>
                        </pic:blipFill>
                        <pic:spPr bwMode="auto">
                          <a:xfrm>
                            <a:off x="0" y="0"/>
                            <a:ext cx="1893600" cy="1440000"/>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r w:rsidRPr="00D340D1">
              <w:rPr>
                <w:rFonts w:asciiTheme="minorHAnsi" w:hAnsiTheme="minorHAnsi"/>
                <w:b/>
                <w:sz w:val="22"/>
                <w:szCs w:val="22"/>
              </w:rPr>
              <w:t xml:space="preserve"> e</w:t>
            </w:r>
            <w:r w:rsidRPr="00D340D1">
              <w:rPr>
                <w:rFonts w:asciiTheme="minorHAnsi" w:eastAsiaTheme="minorHAnsi" w:hAnsiTheme="minorHAnsi" w:cstheme="minorBidi"/>
                <w:noProof/>
                <w:sz w:val="22"/>
                <w:szCs w:val="22"/>
              </w:rPr>
              <w:t xml:space="preserve"> </w:t>
            </w:r>
          </w:p>
        </w:tc>
        <w:tc>
          <w:tcPr>
            <w:tcW w:w="3232" w:type="dxa"/>
          </w:tcPr>
          <w:p w:rsidR="0018655A" w:rsidRPr="00D340D1" w:rsidRDefault="00D340D1" w:rsidP="00F37966">
            <w:pPr>
              <w:spacing w:after="120"/>
              <w:jc w:val="both"/>
              <w:rPr>
                <w:rFonts w:asciiTheme="minorHAnsi" w:hAnsiTheme="minorHAnsi"/>
                <w:b/>
                <w:sz w:val="22"/>
                <w:szCs w:val="22"/>
              </w:rPr>
            </w:pPr>
            <w:r w:rsidRPr="00D340D1">
              <w:rPr>
                <w:b/>
                <w:noProof/>
              </w:rPr>
              <w:drawing>
                <wp:anchor distT="0" distB="0" distL="114300" distR="114300" simplePos="0" relativeHeight="251670528" behindDoc="1" locked="0" layoutInCell="1" allowOverlap="1" wp14:anchorId="5E4E8534" wp14:editId="055915A7">
                  <wp:simplePos x="0" y="0"/>
                  <wp:positionH relativeFrom="column">
                    <wp:posOffset>2540</wp:posOffset>
                  </wp:positionH>
                  <wp:positionV relativeFrom="paragraph">
                    <wp:posOffset>2540</wp:posOffset>
                  </wp:positionV>
                  <wp:extent cx="1893600" cy="1440000"/>
                  <wp:effectExtent l="0" t="0" r="0" b="8255"/>
                  <wp:wrapNone/>
                  <wp:docPr id="8"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16" cstate="print">
                            <a:extLst>
                              <a:ext uri="{28A0092B-C50C-407E-A947-70E740481C1C}">
                                <a14:useLocalDpi xmlns:a14="http://schemas.microsoft.com/office/drawing/2010/main" val="0"/>
                              </a:ext>
                            </a:extLst>
                          </a:blip>
                          <a:srcRect t="15789"/>
                          <a:stretch>
                            <a:fillRect/>
                          </a:stretch>
                        </pic:blipFill>
                        <pic:spPr bwMode="auto">
                          <a:xfrm>
                            <a:off x="0" y="0"/>
                            <a:ext cx="1893600" cy="1440000"/>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r w:rsidRPr="00D340D1">
              <w:rPr>
                <w:rFonts w:asciiTheme="minorHAnsi" w:hAnsiTheme="minorHAnsi"/>
                <w:b/>
                <w:sz w:val="22"/>
                <w:szCs w:val="22"/>
              </w:rPr>
              <w:t xml:space="preserve"> </w:t>
            </w:r>
            <w:r w:rsidR="001D07C6" w:rsidRPr="00D340D1">
              <w:rPr>
                <w:rFonts w:asciiTheme="minorHAnsi" w:hAnsiTheme="minorHAnsi"/>
                <w:b/>
                <w:sz w:val="22"/>
                <w:szCs w:val="22"/>
              </w:rPr>
              <w:t>F</w:t>
            </w:r>
          </w:p>
        </w:tc>
      </w:tr>
    </w:tbl>
    <w:p w:rsidR="004D7772" w:rsidRPr="00F37966" w:rsidRDefault="0018655A" w:rsidP="00F37966">
      <w:pPr>
        <w:spacing w:after="120" w:line="240" w:lineRule="auto"/>
        <w:jc w:val="both"/>
        <w:rPr>
          <w:b/>
          <w:i/>
        </w:rPr>
      </w:pPr>
      <w:r w:rsidRPr="00F37966">
        <w:rPr>
          <w:b/>
          <w:i/>
        </w:rPr>
        <w:t>Figure 1. Exemples d’épaves servant de DCP pour les thoniers senneurs français</w:t>
      </w:r>
      <w:r w:rsidR="00F1326C">
        <w:rPr>
          <w:b/>
          <w:i/>
        </w:rPr>
        <w:t xml:space="preserve"> : </w:t>
      </w:r>
      <w:r w:rsidR="008219B8">
        <w:rPr>
          <w:b/>
          <w:i/>
        </w:rPr>
        <w:t>a) souche ; b) tas de paille ; c) charogne ; d) ba</w:t>
      </w:r>
      <w:r w:rsidR="009E28B3">
        <w:rPr>
          <w:b/>
          <w:i/>
        </w:rPr>
        <w:t>l</w:t>
      </w:r>
      <w:r w:rsidR="008219B8">
        <w:rPr>
          <w:b/>
          <w:i/>
        </w:rPr>
        <w:t>laste ; e) détritus de grosse taille ; f) engin de pêche perdu</w:t>
      </w:r>
      <w:r w:rsidR="000B04A2">
        <w:rPr>
          <w:b/>
          <w:i/>
        </w:rPr>
        <w:t xml:space="preserve"> (©Orthongel)</w:t>
      </w:r>
      <w:r w:rsidR="008219B8">
        <w:rPr>
          <w:b/>
          <w:i/>
        </w:rPr>
        <w:t>.</w:t>
      </w:r>
    </w:p>
    <w:p w:rsidR="00776C1A" w:rsidRPr="00F37966" w:rsidRDefault="00D94C00" w:rsidP="00F37966">
      <w:pPr>
        <w:spacing w:after="120" w:line="240" w:lineRule="auto"/>
        <w:jc w:val="both"/>
      </w:pPr>
      <w:r w:rsidRPr="00F37966">
        <w:lastRenderedPageBreak/>
        <w:t xml:space="preserve">En </w:t>
      </w:r>
      <w:r w:rsidR="0018655A" w:rsidRPr="00F37966">
        <w:t>ce qui concerne</w:t>
      </w:r>
      <w:r w:rsidRPr="00F37966">
        <w:t xml:space="preserve"> les radeaux</w:t>
      </w:r>
      <w:r w:rsidR="0018655A" w:rsidRPr="00F37966">
        <w:t>, ils sont généraleme</w:t>
      </w:r>
      <w:r w:rsidRPr="00F37966">
        <w:t>nt composés d’une partie flottante (souvent un radeau de bambous) et d’une traîne immergée (permettant au DCP de dériver avec les courants plutôt qu’avec les vents). Traditionnellement cette traîne était un pan de filet. Ayant constaté que ces filets représentaient un risque de maillage pour les tortues et les requins, la flottille</w:t>
      </w:r>
      <w:r w:rsidR="0018655A" w:rsidRPr="00F37966">
        <w:t xml:space="preserve"> française</w:t>
      </w:r>
      <w:r w:rsidRPr="00F37966">
        <w:t xml:space="preserve"> a été la première à modifier tous les radeaux qu’elle met à l’eau de façon à ce que ce maillage ne soit plus possible</w:t>
      </w:r>
      <w:r w:rsidR="0018655A" w:rsidRPr="00F37966">
        <w:t xml:space="preserve"> (figure 2)</w:t>
      </w:r>
      <w:r w:rsidRPr="00F37966">
        <w:t xml:space="preserve">. </w:t>
      </w:r>
    </w:p>
    <w:p w:rsidR="0018655A" w:rsidRPr="00F37966" w:rsidRDefault="0018655A" w:rsidP="00F37966">
      <w:pPr>
        <w:spacing w:after="120" w:line="240" w:lineRule="auto"/>
        <w:jc w:val="both"/>
      </w:pPr>
    </w:p>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2"/>
        <w:gridCol w:w="3232"/>
        <w:gridCol w:w="3232"/>
      </w:tblGrid>
      <w:tr w:rsidR="0018655A" w:rsidRPr="00F37966" w:rsidTr="00902BAA">
        <w:tc>
          <w:tcPr>
            <w:tcW w:w="3232" w:type="dxa"/>
          </w:tcPr>
          <w:p w:rsidR="00902BAA" w:rsidRPr="00902BAA" w:rsidRDefault="00902BAA" w:rsidP="00F37966">
            <w:pPr>
              <w:spacing w:after="120"/>
              <w:jc w:val="both"/>
              <w:rPr>
                <w:rFonts w:asciiTheme="minorHAnsi" w:hAnsiTheme="minorHAnsi"/>
                <w:b/>
                <w:sz w:val="22"/>
                <w:szCs w:val="22"/>
              </w:rPr>
            </w:pPr>
            <w:r w:rsidRPr="00902BAA">
              <w:rPr>
                <w:b/>
                <w:noProof/>
              </w:rPr>
              <w:drawing>
                <wp:anchor distT="0" distB="0" distL="114300" distR="114300" simplePos="0" relativeHeight="251672576" behindDoc="1" locked="0" layoutInCell="1" allowOverlap="1" wp14:anchorId="0ED5A1FE" wp14:editId="34B440FA">
                  <wp:simplePos x="0" y="0"/>
                  <wp:positionH relativeFrom="column">
                    <wp:posOffset>1905</wp:posOffset>
                  </wp:positionH>
                  <wp:positionV relativeFrom="paragraph">
                    <wp:posOffset>8255</wp:posOffset>
                  </wp:positionV>
                  <wp:extent cx="1893570" cy="1439545"/>
                  <wp:effectExtent l="0" t="0" r="0" b="8255"/>
                  <wp:wrapNone/>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93570" cy="1439545"/>
                          </a:xfrm>
                          <a:prstGeom prst="rect">
                            <a:avLst/>
                          </a:prstGeom>
                        </pic:spPr>
                      </pic:pic>
                    </a:graphicData>
                  </a:graphic>
                  <wp14:sizeRelH relativeFrom="page">
                    <wp14:pctWidth>0</wp14:pctWidth>
                  </wp14:sizeRelH>
                  <wp14:sizeRelV relativeFrom="page">
                    <wp14:pctHeight>0</wp14:pctHeight>
                  </wp14:sizeRelV>
                </wp:anchor>
              </w:drawing>
            </w:r>
            <w:r w:rsidRPr="00902BAA">
              <w:rPr>
                <w:rFonts w:asciiTheme="minorHAnsi" w:hAnsiTheme="minorHAnsi"/>
                <w:b/>
                <w:sz w:val="22"/>
                <w:szCs w:val="22"/>
              </w:rPr>
              <w:t xml:space="preserve"> a</w:t>
            </w:r>
          </w:p>
          <w:p w:rsidR="0018655A" w:rsidRPr="00902BAA" w:rsidRDefault="0018655A" w:rsidP="00F37966">
            <w:pPr>
              <w:spacing w:after="120"/>
              <w:jc w:val="both"/>
              <w:rPr>
                <w:rFonts w:asciiTheme="minorHAnsi" w:hAnsiTheme="minorHAnsi"/>
                <w:b/>
                <w:sz w:val="22"/>
                <w:szCs w:val="22"/>
              </w:rPr>
            </w:pPr>
          </w:p>
          <w:p w:rsidR="00902BAA" w:rsidRPr="00902BAA" w:rsidRDefault="00902BAA" w:rsidP="00F37966">
            <w:pPr>
              <w:spacing w:after="120"/>
              <w:jc w:val="both"/>
              <w:rPr>
                <w:rFonts w:asciiTheme="minorHAnsi" w:hAnsiTheme="minorHAnsi"/>
                <w:b/>
                <w:sz w:val="22"/>
                <w:szCs w:val="22"/>
              </w:rPr>
            </w:pPr>
          </w:p>
          <w:p w:rsidR="00902BAA" w:rsidRPr="00902BAA" w:rsidRDefault="00902BAA" w:rsidP="00F37966">
            <w:pPr>
              <w:spacing w:after="120"/>
              <w:jc w:val="both"/>
              <w:rPr>
                <w:rFonts w:asciiTheme="minorHAnsi" w:hAnsiTheme="minorHAnsi"/>
                <w:b/>
                <w:sz w:val="22"/>
                <w:szCs w:val="22"/>
              </w:rPr>
            </w:pPr>
          </w:p>
          <w:p w:rsidR="00902BAA" w:rsidRPr="00902BAA" w:rsidRDefault="00902BAA" w:rsidP="00F37966">
            <w:pPr>
              <w:spacing w:after="120"/>
              <w:jc w:val="both"/>
              <w:rPr>
                <w:rFonts w:asciiTheme="minorHAnsi" w:hAnsiTheme="minorHAnsi"/>
                <w:b/>
                <w:sz w:val="22"/>
                <w:szCs w:val="22"/>
              </w:rPr>
            </w:pPr>
          </w:p>
          <w:p w:rsidR="00902BAA" w:rsidRPr="00902BAA" w:rsidRDefault="00902BAA" w:rsidP="00F37966">
            <w:pPr>
              <w:spacing w:after="120"/>
              <w:jc w:val="both"/>
              <w:rPr>
                <w:rFonts w:asciiTheme="minorHAnsi" w:hAnsiTheme="minorHAnsi"/>
                <w:b/>
                <w:sz w:val="22"/>
                <w:szCs w:val="22"/>
              </w:rPr>
            </w:pPr>
          </w:p>
        </w:tc>
        <w:tc>
          <w:tcPr>
            <w:tcW w:w="3232" w:type="dxa"/>
          </w:tcPr>
          <w:p w:rsidR="0018655A" w:rsidRPr="00902BAA" w:rsidRDefault="008219B8" w:rsidP="00F37966">
            <w:pPr>
              <w:spacing w:after="120"/>
              <w:jc w:val="both"/>
              <w:rPr>
                <w:rFonts w:asciiTheme="minorHAnsi" w:hAnsiTheme="minorHAnsi"/>
                <w:b/>
                <w:sz w:val="22"/>
                <w:szCs w:val="22"/>
              </w:rPr>
            </w:pPr>
            <w:r w:rsidRPr="00902BAA">
              <w:rPr>
                <w:b/>
                <w:noProof/>
              </w:rPr>
              <w:drawing>
                <wp:anchor distT="0" distB="0" distL="114300" distR="114300" simplePos="0" relativeHeight="251673600" behindDoc="1" locked="0" layoutInCell="1" allowOverlap="1" wp14:anchorId="022D770A" wp14:editId="253C614C">
                  <wp:simplePos x="0" y="0"/>
                  <wp:positionH relativeFrom="column">
                    <wp:posOffset>-2540</wp:posOffset>
                  </wp:positionH>
                  <wp:positionV relativeFrom="paragraph">
                    <wp:posOffset>-4445</wp:posOffset>
                  </wp:positionV>
                  <wp:extent cx="1893600" cy="1440000"/>
                  <wp:effectExtent l="0" t="0" r="0" b="8255"/>
                  <wp:wrapNone/>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93600" cy="1440000"/>
                          </a:xfrm>
                          <a:prstGeom prst="rect">
                            <a:avLst/>
                          </a:prstGeom>
                        </pic:spPr>
                      </pic:pic>
                    </a:graphicData>
                  </a:graphic>
                  <wp14:sizeRelH relativeFrom="page">
                    <wp14:pctWidth>0</wp14:pctWidth>
                  </wp14:sizeRelH>
                  <wp14:sizeRelV relativeFrom="page">
                    <wp14:pctHeight>0</wp14:pctHeight>
                  </wp14:sizeRelV>
                </wp:anchor>
              </w:drawing>
            </w:r>
            <w:r w:rsidR="00902BAA" w:rsidRPr="00902BAA">
              <w:rPr>
                <w:rFonts w:asciiTheme="minorHAnsi" w:hAnsiTheme="minorHAnsi"/>
                <w:b/>
                <w:sz w:val="22"/>
                <w:szCs w:val="22"/>
              </w:rPr>
              <w:t xml:space="preserve"> </w:t>
            </w:r>
            <w:r w:rsidR="009E28B3" w:rsidRPr="00902BAA">
              <w:rPr>
                <w:rFonts w:asciiTheme="minorHAnsi" w:hAnsiTheme="minorHAnsi"/>
                <w:b/>
                <w:sz w:val="22"/>
                <w:szCs w:val="22"/>
              </w:rPr>
              <w:t>B</w:t>
            </w:r>
          </w:p>
        </w:tc>
        <w:tc>
          <w:tcPr>
            <w:tcW w:w="3232" w:type="dxa"/>
          </w:tcPr>
          <w:p w:rsidR="0018655A" w:rsidRPr="00902BAA" w:rsidRDefault="008219B8" w:rsidP="00F37966">
            <w:pPr>
              <w:spacing w:after="120"/>
              <w:jc w:val="both"/>
              <w:rPr>
                <w:rFonts w:asciiTheme="minorHAnsi" w:hAnsiTheme="minorHAnsi"/>
                <w:b/>
                <w:sz w:val="22"/>
                <w:szCs w:val="22"/>
              </w:rPr>
            </w:pPr>
            <w:r w:rsidRPr="00902BAA">
              <w:rPr>
                <w:b/>
                <w:noProof/>
              </w:rPr>
              <w:drawing>
                <wp:anchor distT="0" distB="0" distL="114300" distR="114300" simplePos="0" relativeHeight="251674624" behindDoc="1" locked="0" layoutInCell="1" allowOverlap="1" wp14:anchorId="186D6FF7" wp14:editId="396D088F">
                  <wp:simplePos x="0" y="0"/>
                  <wp:positionH relativeFrom="column">
                    <wp:posOffset>2540</wp:posOffset>
                  </wp:positionH>
                  <wp:positionV relativeFrom="paragraph">
                    <wp:posOffset>-4445</wp:posOffset>
                  </wp:positionV>
                  <wp:extent cx="1893600" cy="1440000"/>
                  <wp:effectExtent l="0" t="0" r="0" b="8255"/>
                  <wp:wrapNone/>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r="7727"/>
                          <a:stretch/>
                        </pic:blipFill>
                        <pic:spPr bwMode="auto">
                          <a:xfrm>
                            <a:off x="0" y="0"/>
                            <a:ext cx="1893600" cy="144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2BAA" w:rsidRPr="00902BAA">
              <w:rPr>
                <w:rFonts w:asciiTheme="minorHAnsi" w:hAnsiTheme="minorHAnsi"/>
                <w:b/>
                <w:sz w:val="22"/>
                <w:szCs w:val="22"/>
              </w:rPr>
              <w:t xml:space="preserve"> </w:t>
            </w:r>
            <w:r w:rsidR="001D07C6" w:rsidRPr="00902BAA">
              <w:rPr>
                <w:rFonts w:asciiTheme="minorHAnsi" w:hAnsiTheme="minorHAnsi"/>
                <w:b/>
                <w:sz w:val="22"/>
                <w:szCs w:val="22"/>
              </w:rPr>
              <w:t>C</w:t>
            </w:r>
          </w:p>
        </w:tc>
      </w:tr>
    </w:tbl>
    <w:p w:rsidR="0018655A" w:rsidRPr="00F37966" w:rsidRDefault="0018655A" w:rsidP="00F37966">
      <w:pPr>
        <w:spacing w:after="120" w:line="240" w:lineRule="auto"/>
        <w:jc w:val="both"/>
        <w:rPr>
          <w:b/>
          <w:i/>
        </w:rPr>
      </w:pPr>
      <w:r w:rsidRPr="00F37966">
        <w:rPr>
          <w:b/>
          <w:i/>
        </w:rPr>
        <w:t xml:space="preserve">Figure 2. </w:t>
      </w:r>
      <w:r w:rsidR="00902BAA">
        <w:rPr>
          <w:b/>
          <w:i/>
        </w:rPr>
        <w:t>Design de</w:t>
      </w:r>
      <w:r w:rsidRPr="00F37966">
        <w:rPr>
          <w:b/>
          <w:i/>
        </w:rPr>
        <w:t xml:space="preserve"> DCP non-maillants </w:t>
      </w:r>
      <w:r w:rsidR="00902BAA">
        <w:rPr>
          <w:b/>
          <w:i/>
        </w:rPr>
        <w:t xml:space="preserve">adopté par </w:t>
      </w:r>
      <w:r w:rsidRPr="00F37966">
        <w:rPr>
          <w:b/>
          <w:i/>
        </w:rPr>
        <w:t>la flottille de thoniers senneurs français</w:t>
      </w:r>
      <w:r w:rsidR="00902BAA">
        <w:rPr>
          <w:b/>
          <w:i/>
        </w:rPr>
        <w:t> : a) vue du radeau avec sa traîne composée de boudins de filets ; b) radeau à la mer avec sa balise </w:t>
      </w:r>
      <w:r w:rsidR="000B04A2">
        <w:rPr>
          <w:b/>
          <w:i/>
        </w:rPr>
        <w:t>(©Orthongel)</w:t>
      </w:r>
      <w:r w:rsidR="00902BAA">
        <w:rPr>
          <w:b/>
          <w:i/>
        </w:rPr>
        <w:t>; c) rade</w:t>
      </w:r>
      <w:r w:rsidR="000B04A2">
        <w:rPr>
          <w:b/>
          <w:i/>
        </w:rPr>
        <w:t>au vu de dessous (©IRD / Forget).</w:t>
      </w:r>
    </w:p>
    <w:p w:rsidR="0018655A" w:rsidRPr="00F37966" w:rsidRDefault="0018655A" w:rsidP="00F37966">
      <w:pPr>
        <w:spacing w:after="120" w:line="240" w:lineRule="auto"/>
        <w:jc w:val="both"/>
      </w:pPr>
    </w:p>
    <w:p w:rsidR="0018655A" w:rsidRPr="00F37966" w:rsidRDefault="0018655A" w:rsidP="00F37966">
      <w:pPr>
        <w:spacing w:after="120" w:line="240" w:lineRule="auto"/>
        <w:jc w:val="both"/>
      </w:pPr>
    </w:p>
    <w:p w:rsidR="001E3782" w:rsidRPr="00F37966" w:rsidRDefault="0018655A" w:rsidP="00F37966">
      <w:pPr>
        <w:spacing w:after="120" w:line="240" w:lineRule="auto"/>
        <w:jc w:val="both"/>
        <w:rPr>
          <w:b/>
        </w:rPr>
      </w:pPr>
      <w:r w:rsidRPr="00F37966">
        <w:rPr>
          <w:b/>
        </w:rPr>
        <w:t>I</w:t>
      </w:r>
      <w:r w:rsidR="00336E15" w:rsidRPr="00F37966">
        <w:rPr>
          <w:b/>
        </w:rPr>
        <w:t>.</w:t>
      </w:r>
      <w:r w:rsidRPr="00F37966">
        <w:rPr>
          <w:b/>
        </w:rPr>
        <w:t>3</w:t>
      </w:r>
      <w:r w:rsidR="00A5276A" w:rsidRPr="00F37966">
        <w:rPr>
          <w:b/>
        </w:rPr>
        <w:t xml:space="preserve"> -</w:t>
      </w:r>
      <w:r w:rsidR="00336E15" w:rsidRPr="00F37966">
        <w:rPr>
          <w:b/>
        </w:rPr>
        <w:t xml:space="preserve"> </w:t>
      </w:r>
      <w:r w:rsidR="001E3782" w:rsidRPr="00F37966">
        <w:rPr>
          <w:b/>
        </w:rPr>
        <w:t>Avantages et inconvénient</w:t>
      </w:r>
      <w:r w:rsidR="00A5276A" w:rsidRPr="00F37966">
        <w:rPr>
          <w:b/>
        </w:rPr>
        <w:t>s</w:t>
      </w:r>
      <w:r w:rsidR="001E3782" w:rsidRPr="00F37966">
        <w:rPr>
          <w:b/>
        </w:rPr>
        <w:t xml:space="preserve"> des DCP</w:t>
      </w:r>
    </w:p>
    <w:p w:rsidR="00AE5C7B" w:rsidRPr="00F37966" w:rsidRDefault="00BB2243" w:rsidP="00F37966">
      <w:pPr>
        <w:spacing w:after="0" w:line="240" w:lineRule="auto"/>
        <w:jc w:val="both"/>
      </w:pPr>
      <w:r w:rsidRPr="00F37966">
        <w:t>P</w:t>
      </w:r>
      <w:r w:rsidR="00AE5C7B" w:rsidRPr="00F37966">
        <w:t xml:space="preserve">ar rapport à la pêche des thons sur banc libre, la pêche sous DCP présente un certain nombre d’avantages : </w:t>
      </w:r>
    </w:p>
    <w:p w:rsidR="00083F46" w:rsidRPr="00F37966" w:rsidRDefault="00083F46" w:rsidP="00F37966">
      <w:pPr>
        <w:pStyle w:val="Paragraphedeliste"/>
        <w:numPr>
          <w:ilvl w:val="0"/>
          <w:numId w:val="2"/>
        </w:numPr>
        <w:spacing w:after="120" w:line="240" w:lineRule="auto"/>
        <w:jc w:val="both"/>
      </w:pPr>
      <w:r w:rsidRPr="00F37966">
        <w:t>l</w:t>
      </w:r>
      <w:r w:rsidR="00BB2243" w:rsidRPr="00F37966">
        <w:t xml:space="preserve">es DCP </w:t>
      </w:r>
      <w:r w:rsidR="00E275A9" w:rsidRPr="00F37966">
        <w:t xml:space="preserve">contribuent à (s’ils ne sont pas balisés) et </w:t>
      </w:r>
      <w:r w:rsidRPr="00F37966">
        <w:t xml:space="preserve">facilitent </w:t>
      </w:r>
      <w:r w:rsidR="00E275A9" w:rsidRPr="00F37966">
        <w:t xml:space="preserve">(s’ils sont balisés) </w:t>
      </w:r>
      <w:r w:rsidRPr="00F37966">
        <w:t>la recherche des mattes de thons</w:t>
      </w:r>
      <w:r w:rsidR="000A08BA" w:rsidRPr="00F37966">
        <w:t>, principalement de listao</w:t>
      </w:r>
      <w:r w:rsidR="00AE5C7B" w:rsidRPr="00F37966">
        <w:t> ;</w:t>
      </w:r>
    </w:p>
    <w:p w:rsidR="00083F46" w:rsidRPr="00F37966" w:rsidRDefault="00083F46" w:rsidP="00F37966">
      <w:pPr>
        <w:pStyle w:val="Paragraphedeliste"/>
        <w:numPr>
          <w:ilvl w:val="0"/>
          <w:numId w:val="2"/>
        </w:numPr>
        <w:spacing w:after="120" w:line="240" w:lineRule="auto"/>
        <w:jc w:val="both"/>
      </w:pPr>
      <w:r w:rsidRPr="00F37966">
        <w:t>l’encerclement d’une matte sous DCP est beaucoup plus facile que celui d’un banc libre</w:t>
      </w:r>
      <w:r w:rsidR="00AE5C7B" w:rsidRPr="00F37966">
        <w:t> </w:t>
      </w:r>
      <w:r w:rsidR="009E28B3">
        <w:t>(moins de coup nul)</w:t>
      </w:r>
      <w:r w:rsidR="00AE5C7B" w:rsidRPr="00F37966">
        <w:t>;</w:t>
      </w:r>
    </w:p>
    <w:p w:rsidR="00083F46" w:rsidRPr="00F37966" w:rsidRDefault="00083F46" w:rsidP="00F37966">
      <w:pPr>
        <w:pStyle w:val="Paragraphedeliste"/>
        <w:numPr>
          <w:ilvl w:val="0"/>
          <w:numId w:val="2"/>
        </w:numPr>
        <w:spacing w:after="120" w:line="240" w:lineRule="auto"/>
        <w:jc w:val="both"/>
      </w:pPr>
      <w:r w:rsidRPr="00F37966">
        <w:t>avec des DCP balisé</w:t>
      </w:r>
      <w:r w:rsidR="00E275A9" w:rsidRPr="00F37966">
        <w:t>s</w:t>
      </w:r>
      <w:r w:rsidRPr="00F37966">
        <w:t xml:space="preserve"> à l’eau, la pêche peut continuer </w:t>
      </w:r>
      <w:r w:rsidR="009E28B3">
        <w:t xml:space="preserve">même </w:t>
      </w:r>
      <w:r w:rsidRPr="00F37966">
        <w:t>quand l’albacore est dispersé (il existe une saisonnalité marquée entre les 2 modes de pêche)</w:t>
      </w:r>
      <w:r w:rsidR="00AE5C7B" w:rsidRPr="00F37966">
        <w:t> ;</w:t>
      </w:r>
    </w:p>
    <w:p w:rsidR="00083F46" w:rsidRPr="00F37966" w:rsidRDefault="00083F46" w:rsidP="00F37966">
      <w:pPr>
        <w:pStyle w:val="Paragraphedeliste"/>
        <w:numPr>
          <w:ilvl w:val="0"/>
          <w:numId w:val="2"/>
        </w:numPr>
        <w:spacing w:after="120" w:line="240" w:lineRule="auto"/>
        <w:jc w:val="both"/>
      </w:pPr>
      <w:r w:rsidRPr="00F37966">
        <w:t>avec un nombre suffisant de DCP balisé</w:t>
      </w:r>
      <w:r w:rsidR="00E275A9" w:rsidRPr="00F37966">
        <w:t>s</w:t>
      </w:r>
      <w:r w:rsidRPr="00F37966">
        <w:t xml:space="preserve"> à l’eau, un navire peut s’assurer de larguer sa senne </w:t>
      </w:r>
      <w:r w:rsidR="009E28B3">
        <w:t xml:space="preserve">plus régulièrement </w:t>
      </w:r>
      <w:r w:rsidRPr="00F37966">
        <w:t>(très souvent le matin, période où l’association des thons aux OF et DCP est la plus forte selon les scientifiques)</w:t>
      </w:r>
      <w:r w:rsidR="00AE5C7B" w:rsidRPr="00F37966">
        <w:t> ;</w:t>
      </w:r>
    </w:p>
    <w:p w:rsidR="00E275A9" w:rsidRPr="00F37966" w:rsidRDefault="00E275A9" w:rsidP="00F37966">
      <w:pPr>
        <w:pStyle w:val="Paragraphedeliste"/>
        <w:numPr>
          <w:ilvl w:val="0"/>
          <w:numId w:val="2"/>
        </w:numPr>
        <w:spacing w:after="120" w:line="240" w:lineRule="auto"/>
        <w:jc w:val="both"/>
      </w:pPr>
      <w:r w:rsidRPr="00F37966">
        <w:t xml:space="preserve">avec un nombre suffisant à l’eau de DCP munis d’échosondeurs, un navire peut </w:t>
      </w:r>
      <w:r w:rsidR="000A08BA" w:rsidRPr="00F37966">
        <w:t>planifier la ou les calées qu’il fera: volume, espèce, réduction des coûts de gasoil, …</w:t>
      </w:r>
      <w:r w:rsidR="00AE5C7B" w:rsidRPr="00F37966">
        <w:t> </w:t>
      </w:r>
    </w:p>
    <w:p w:rsidR="000A08BA" w:rsidRPr="00F37966" w:rsidRDefault="00AE5C7B" w:rsidP="00F37966">
      <w:pPr>
        <w:spacing w:after="0" w:line="240" w:lineRule="auto"/>
        <w:jc w:val="both"/>
      </w:pPr>
      <w:r w:rsidRPr="00F37966">
        <w:t xml:space="preserve">Selon le type de DCP, ils présentent cependant aussi </w:t>
      </w:r>
      <w:r w:rsidR="000A08BA" w:rsidRPr="00F37966">
        <w:t>un certain nombre d’inconvénient</w:t>
      </w:r>
      <w:r w:rsidR="001B0FFA" w:rsidRPr="00F37966">
        <w:t>s</w:t>
      </w:r>
      <w:r w:rsidRPr="00F37966">
        <w:t xml:space="preserve"> : </w:t>
      </w:r>
    </w:p>
    <w:p w:rsidR="000A08BA" w:rsidRPr="00F37966" w:rsidRDefault="00AE5C7B" w:rsidP="00F37966">
      <w:pPr>
        <w:pStyle w:val="Paragraphedeliste"/>
        <w:numPr>
          <w:ilvl w:val="0"/>
          <w:numId w:val="2"/>
        </w:numPr>
        <w:spacing w:after="120" w:line="240" w:lineRule="auto"/>
        <w:jc w:val="both"/>
      </w:pPr>
      <w:r w:rsidRPr="00F37966">
        <w:t>e</w:t>
      </w:r>
      <w:r w:rsidR="000A08BA" w:rsidRPr="00F37966">
        <w:t>n termes de pêche :</w:t>
      </w:r>
    </w:p>
    <w:p w:rsidR="00E275A9" w:rsidRPr="00F37966" w:rsidRDefault="000A08BA" w:rsidP="00F37966">
      <w:pPr>
        <w:pStyle w:val="Paragraphedeliste"/>
        <w:numPr>
          <w:ilvl w:val="1"/>
          <w:numId w:val="2"/>
        </w:numPr>
        <w:spacing w:after="120" w:line="240" w:lineRule="auto"/>
        <w:jc w:val="both"/>
      </w:pPr>
      <w:r w:rsidRPr="00F37966">
        <w:t xml:space="preserve">ce sont principalement des bancs mixtes de listao et de juvéniles d’albacore et de patudo que l’on trouve sous DCP, souvent </w:t>
      </w:r>
      <w:r w:rsidR="008716D7">
        <w:t xml:space="preserve">de petite </w:t>
      </w:r>
      <w:r w:rsidRPr="00F37966">
        <w:t xml:space="preserve">taille </w:t>
      </w:r>
    </w:p>
    <w:p w:rsidR="00E275A9" w:rsidRPr="00F37966" w:rsidRDefault="000A08BA" w:rsidP="00F37966">
      <w:pPr>
        <w:pStyle w:val="Paragraphedeliste"/>
        <w:numPr>
          <w:ilvl w:val="1"/>
          <w:numId w:val="2"/>
        </w:numPr>
        <w:spacing w:after="120" w:line="240" w:lineRule="auto"/>
        <w:jc w:val="both"/>
      </w:pPr>
      <w:r w:rsidRPr="00F37966">
        <w:t>le taux de capture accessoire est beaucoup plus important sous DCP qu’en banc libre</w:t>
      </w:r>
    </w:p>
    <w:p w:rsidR="00E275A9" w:rsidRPr="00F37966" w:rsidRDefault="000A08BA" w:rsidP="00F37966">
      <w:pPr>
        <w:pStyle w:val="Paragraphedeliste"/>
        <w:numPr>
          <w:ilvl w:val="1"/>
          <w:numId w:val="2"/>
        </w:numPr>
        <w:spacing w:after="120" w:line="240" w:lineRule="auto"/>
        <w:jc w:val="both"/>
      </w:pPr>
      <w:r w:rsidRPr="00F37966">
        <w:t>la facilité de la pêche sous DCP entraîne une utilisation quasi exclusive des DCP par certains patrons et une perte des compétences de pêche sur banc libre</w:t>
      </w:r>
    </w:p>
    <w:p w:rsidR="000A08BA" w:rsidRPr="00F37966" w:rsidRDefault="00AE5C7B" w:rsidP="00F37966">
      <w:pPr>
        <w:pStyle w:val="Paragraphedeliste"/>
        <w:numPr>
          <w:ilvl w:val="0"/>
          <w:numId w:val="2"/>
        </w:numPr>
        <w:spacing w:after="120" w:line="240" w:lineRule="auto"/>
        <w:jc w:val="both"/>
      </w:pPr>
      <w:r w:rsidRPr="00F37966">
        <w:t>et e</w:t>
      </w:r>
      <w:r w:rsidR="000A08BA" w:rsidRPr="00F37966">
        <w:t>n termes d’</w:t>
      </w:r>
      <w:r w:rsidRPr="00F37966">
        <w:t>impact sur l’</w:t>
      </w:r>
      <w:r w:rsidR="000A08BA" w:rsidRPr="00F37966">
        <w:t>environnement</w:t>
      </w:r>
      <w:r w:rsidRPr="00F37966">
        <w:t> :</w:t>
      </w:r>
    </w:p>
    <w:p w:rsidR="000A08BA" w:rsidRPr="00F37966" w:rsidRDefault="000A08BA" w:rsidP="00F37966">
      <w:pPr>
        <w:pStyle w:val="Paragraphedeliste"/>
        <w:numPr>
          <w:ilvl w:val="1"/>
          <w:numId w:val="2"/>
        </w:numPr>
        <w:spacing w:after="120" w:line="240" w:lineRule="auto"/>
        <w:jc w:val="both"/>
      </w:pPr>
      <w:r w:rsidRPr="00F37966">
        <w:t xml:space="preserve">le </w:t>
      </w:r>
      <w:r w:rsidR="00CF1467">
        <w:t xml:space="preserve">(faible) </w:t>
      </w:r>
      <w:r w:rsidRPr="00F37966">
        <w:t>taux de capture accidentelle d’espèces sensibles (requins, raies, tortues) est plus impor</w:t>
      </w:r>
      <w:r w:rsidR="00CF1467">
        <w:t>tant sous DCP qu’en banc libre</w:t>
      </w:r>
    </w:p>
    <w:p w:rsidR="001E3782" w:rsidRPr="00F37966" w:rsidRDefault="001E3782" w:rsidP="00F37966">
      <w:pPr>
        <w:pStyle w:val="Paragraphedeliste"/>
        <w:numPr>
          <w:ilvl w:val="1"/>
          <w:numId w:val="2"/>
        </w:numPr>
        <w:spacing w:after="120" w:line="240" w:lineRule="auto"/>
        <w:jc w:val="both"/>
      </w:pPr>
      <w:r w:rsidRPr="00F37966">
        <w:t>des DCP peuvent représenter une source de pollution (objets manufacturés ou radeaux)</w:t>
      </w:r>
    </w:p>
    <w:p w:rsidR="000A08BA" w:rsidRPr="00F37966" w:rsidRDefault="000A08BA" w:rsidP="00F37966">
      <w:pPr>
        <w:pStyle w:val="Paragraphedeliste"/>
        <w:numPr>
          <w:ilvl w:val="1"/>
          <w:numId w:val="2"/>
        </w:numPr>
        <w:spacing w:after="120" w:line="240" w:lineRule="auto"/>
        <w:jc w:val="both"/>
      </w:pPr>
      <w:r w:rsidRPr="00F37966">
        <w:t xml:space="preserve">des </w:t>
      </w:r>
      <w:r w:rsidR="001E3782" w:rsidRPr="00F37966">
        <w:t>radeaux</w:t>
      </w:r>
      <w:r w:rsidRPr="00F37966">
        <w:t xml:space="preserve"> mal co</w:t>
      </w:r>
      <w:r w:rsidR="001E3782" w:rsidRPr="00F37966">
        <w:t>nfectionnés peuvent entraîner une mortalité par maillage de ces mêmes espèces sensibles</w:t>
      </w:r>
    </w:p>
    <w:p w:rsidR="000A08BA" w:rsidRPr="00F37966" w:rsidRDefault="001E3782" w:rsidP="00F37966">
      <w:pPr>
        <w:pStyle w:val="Paragraphedeliste"/>
        <w:numPr>
          <w:ilvl w:val="1"/>
          <w:numId w:val="2"/>
        </w:numPr>
        <w:spacing w:after="120" w:line="240" w:lineRule="auto"/>
        <w:jc w:val="both"/>
      </w:pPr>
      <w:r w:rsidRPr="00F37966">
        <w:t>des radeaux perdus peuvent entraîner des dégâts sur des structures fragiles (récifs, coque de navire)</w:t>
      </w:r>
    </w:p>
    <w:p w:rsidR="001E3782" w:rsidRPr="00F37966" w:rsidRDefault="001E3782" w:rsidP="00F37966">
      <w:pPr>
        <w:spacing w:after="120" w:line="240" w:lineRule="auto"/>
        <w:jc w:val="both"/>
      </w:pPr>
    </w:p>
    <w:p w:rsidR="00BB2243" w:rsidRPr="00F37966" w:rsidRDefault="001E3782" w:rsidP="00F37966">
      <w:pPr>
        <w:spacing w:after="120" w:line="240" w:lineRule="auto"/>
        <w:jc w:val="both"/>
      </w:pPr>
      <w:r w:rsidRPr="00F37966">
        <w:t>Pour un gestionnaire, l</w:t>
      </w:r>
      <w:r w:rsidR="00CF1467">
        <w:t>’utilisation de DCP pose</w:t>
      </w:r>
      <w:r w:rsidRPr="00F37966">
        <w:t xml:space="preserve"> donc deux types de questions : quelle est leur contribution à l’effort de pêche (</w:t>
      </w:r>
      <w:r w:rsidR="00BB2243" w:rsidRPr="00F37966">
        <w:t>capacité d’un navire à trouver et pêcher les thons</w:t>
      </w:r>
      <w:r w:rsidRPr="00F37966">
        <w:t>) et quel est leur impact sur les écosystèmes marins (sur la ressource, sur les espèces associées</w:t>
      </w:r>
      <w:r w:rsidR="00AE5C7B" w:rsidRPr="00F37966">
        <w:t xml:space="preserve"> et</w:t>
      </w:r>
      <w:r w:rsidRPr="00F37966">
        <w:t xml:space="preserve"> sur les biotopes).</w:t>
      </w:r>
      <w:r w:rsidR="00BB2243" w:rsidRPr="00F37966">
        <w:t xml:space="preserve"> </w:t>
      </w:r>
    </w:p>
    <w:p w:rsidR="001E3782" w:rsidRPr="00F37966" w:rsidRDefault="001E3782" w:rsidP="00F37966">
      <w:pPr>
        <w:spacing w:after="120" w:line="240" w:lineRule="auto"/>
        <w:jc w:val="both"/>
      </w:pPr>
    </w:p>
    <w:p w:rsidR="00C61580" w:rsidRPr="00F37966" w:rsidRDefault="00336E15" w:rsidP="00F37966">
      <w:pPr>
        <w:spacing w:after="120" w:line="240" w:lineRule="auto"/>
        <w:jc w:val="both"/>
        <w:rPr>
          <w:b/>
        </w:rPr>
      </w:pPr>
      <w:r w:rsidRPr="00F37966">
        <w:rPr>
          <w:b/>
        </w:rPr>
        <w:t>I.</w:t>
      </w:r>
      <w:r w:rsidR="00AE5C7B" w:rsidRPr="00F37966">
        <w:rPr>
          <w:b/>
        </w:rPr>
        <w:t>4</w:t>
      </w:r>
      <w:r w:rsidR="00A5276A" w:rsidRPr="00F37966">
        <w:rPr>
          <w:b/>
        </w:rPr>
        <w:t xml:space="preserve"> -</w:t>
      </w:r>
      <w:r w:rsidRPr="00F37966">
        <w:rPr>
          <w:b/>
        </w:rPr>
        <w:t xml:space="preserve"> </w:t>
      </w:r>
      <w:r w:rsidR="00AE5C7B" w:rsidRPr="00F37966">
        <w:rPr>
          <w:b/>
        </w:rPr>
        <w:t xml:space="preserve">Que peut-on </w:t>
      </w:r>
      <w:r w:rsidRPr="00F37966">
        <w:rPr>
          <w:b/>
        </w:rPr>
        <w:t>mesurer</w:t>
      </w:r>
      <w:r w:rsidR="00AE5C7B" w:rsidRPr="00F37966">
        <w:rPr>
          <w:b/>
        </w:rPr>
        <w:t> ?</w:t>
      </w:r>
    </w:p>
    <w:p w:rsidR="00C61580" w:rsidRPr="00F37966" w:rsidRDefault="001E3782" w:rsidP="00F37966">
      <w:pPr>
        <w:spacing w:after="120" w:line="240" w:lineRule="auto"/>
        <w:jc w:val="both"/>
      </w:pPr>
      <w:r w:rsidRPr="00F37966">
        <w:t>Selon la problématique abordée par les scientifiques ou les gestionnaires (effort de pêche ou impact environnemental), les paramètres à mesurer sont différents :</w:t>
      </w:r>
    </w:p>
    <w:p w:rsidR="001E3782" w:rsidRPr="00F37966" w:rsidRDefault="004A5852" w:rsidP="004A5852">
      <w:pPr>
        <w:spacing w:after="0" w:line="240" w:lineRule="auto"/>
        <w:ind w:left="426" w:hanging="426"/>
        <w:jc w:val="both"/>
      </w:pPr>
      <w:r>
        <w:t xml:space="preserve">● </w:t>
      </w:r>
      <w:r w:rsidR="001E3782" w:rsidRPr="00F37966">
        <w:t>En termes d’effort de pêche, ce qui importe n’est pas le type d’objet (de nombreuses études scientifiques montrant l’absence de corrélation entre la taille, la structure ou la composition d’un objet et les captures) mais la présence ou non d’une balise et le type de balise. Par ordre croissant</w:t>
      </w:r>
      <w:r w:rsidR="00BD589C" w:rsidRPr="00F37966">
        <w:t xml:space="preserve"> de contribution à l’efficacité d’un navire</w:t>
      </w:r>
      <w:r w:rsidR="001E3782" w:rsidRPr="00F37966">
        <w:t>, on distinguera donc :</w:t>
      </w:r>
    </w:p>
    <w:p w:rsidR="00BD589C" w:rsidRPr="00F37966" w:rsidRDefault="001E3782" w:rsidP="004A5852">
      <w:pPr>
        <w:pStyle w:val="Paragraphedeliste"/>
        <w:numPr>
          <w:ilvl w:val="0"/>
          <w:numId w:val="4"/>
        </w:numPr>
        <w:spacing w:after="120" w:line="240" w:lineRule="auto"/>
        <w:ind w:left="993" w:hanging="284"/>
        <w:jc w:val="both"/>
      </w:pPr>
      <w:r w:rsidRPr="00F37966">
        <w:t>Un objet non balisé (épave ou radeau)</w:t>
      </w:r>
    </w:p>
    <w:p w:rsidR="00BD589C" w:rsidRPr="00F37966" w:rsidRDefault="00BD589C" w:rsidP="004A5852">
      <w:pPr>
        <w:pStyle w:val="Paragraphedeliste"/>
        <w:numPr>
          <w:ilvl w:val="0"/>
          <w:numId w:val="4"/>
        </w:numPr>
        <w:spacing w:after="120" w:line="240" w:lineRule="auto"/>
        <w:ind w:left="993" w:hanging="284"/>
        <w:jc w:val="both"/>
      </w:pPr>
      <w:r w:rsidRPr="00F37966">
        <w:t>Un objet équipé d’une</w:t>
      </w:r>
      <w:r w:rsidR="0000575E">
        <w:t xml:space="preserve"> balise radio à faible portée (</w:t>
      </w:r>
      <w:r w:rsidRPr="00F37966">
        <w:t>HF)</w:t>
      </w:r>
    </w:p>
    <w:p w:rsidR="00BD589C" w:rsidRPr="00F37966" w:rsidRDefault="00BD589C" w:rsidP="004A5852">
      <w:pPr>
        <w:pStyle w:val="Paragraphedeliste"/>
        <w:numPr>
          <w:ilvl w:val="0"/>
          <w:numId w:val="4"/>
        </w:numPr>
        <w:spacing w:after="120" w:line="240" w:lineRule="auto"/>
        <w:ind w:left="993" w:hanging="284"/>
        <w:jc w:val="both"/>
      </w:pPr>
      <w:r w:rsidRPr="00F37966">
        <w:t>Un objet équipé d’une balise communiquant sa position au navire par satellite (</w:t>
      </w:r>
      <w:r w:rsidR="00AE5C7B" w:rsidRPr="00F37966">
        <w:t>B</w:t>
      </w:r>
      <w:r w:rsidRPr="00F37966">
        <w:t>S)</w:t>
      </w:r>
    </w:p>
    <w:p w:rsidR="00BD589C" w:rsidRPr="00F37966" w:rsidRDefault="00BD589C" w:rsidP="004A5852">
      <w:pPr>
        <w:pStyle w:val="Paragraphedeliste"/>
        <w:numPr>
          <w:ilvl w:val="0"/>
          <w:numId w:val="4"/>
        </w:numPr>
        <w:spacing w:after="120" w:line="240" w:lineRule="auto"/>
        <w:ind w:left="993" w:hanging="284"/>
        <w:jc w:val="both"/>
      </w:pPr>
      <w:r w:rsidRPr="00F37966">
        <w:t>Un objet équipé d’une balise GPS avec échosondeur (</w:t>
      </w:r>
      <w:r w:rsidR="00AE5C7B" w:rsidRPr="00F37966">
        <w:t>B</w:t>
      </w:r>
      <w:r w:rsidRPr="00F37966">
        <w:t>S</w:t>
      </w:r>
      <w:r w:rsidR="00AE5C7B" w:rsidRPr="00F37966">
        <w:t>E</w:t>
      </w:r>
      <w:r w:rsidRPr="00F37966">
        <w:t>)</w:t>
      </w:r>
    </w:p>
    <w:p w:rsidR="00BD589C" w:rsidRPr="00F37966" w:rsidRDefault="00BD589C" w:rsidP="004A5852">
      <w:pPr>
        <w:spacing w:after="0" w:line="240" w:lineRule="auto"/>
        <w:ind w:left="426"/>
        <w:jc w:val="both"/>
      </w:pPr>
      <w:r w:rsidRPr="00F37966">
        <w:t xml:space="preserve">Pour estimer </w:t>
      </w:r>
      <w:r w:rsidR="00F825AA" w:rsidRPr="00F37966">
        <w:t xml:space="preserve">et encadrer </w:t>
      </w:r>
      <w:r w:rsidRPr="00F37966">
        <w:t xml:space="preserve">la quantité de ces objets, on devra donc mesurer </w:t>
      </w:r>
      <w:r w:rsidR="00D94C00" w:rsidRPr="00F37966">
        <w:t>(au moyen des livres de bord</w:t>
      </w:r>
      <w:r w:rsidR="008634AD" w:rsidRPr="00F37966">
        <w:t xml:space="preserve"> par exemple</w:t>
      </w:r>
      <w:r w:rsidR="00D94C00" w:rsidRPr="00F37966">
        <w:t>)</w:t>
      </w:r>
      <w:r w:rsidR="00AE5C7B" w:rsidRPr="00F37966">
        <w:t> :</w:t>
      </w:r>
    </w:p>
    <w:p w:rsidR="00BD589C" w:rsidRPr="00F37966" w:rsidRDefault="00BD589C" w:rsidP="004A5852">
      <w:pPr>
        <w:pStyle w:val="Paragraphedeliste"/>
        <w:numPr>
          <w:ilvl w:val="0"/>
          <w:numId w:val="2"/>
        </w:numPr>
        <w:spacing w:after="120" w:line="240" w:lineRule="auto"/>
        <w:ind w:left="993" w:hanging="284"/>
        <w:jc w:val="both"/>
      </w:pPr>
      <w:r w:rsidRPr="00F37966">
        <w:t>le nombre de coups de senne sur objet par type 1, 2, 3 et 4</w:t>
      </w:r>
    </w:p>
    <w:p w:rsidR="00BD589C" w:rsidRPr="00F37966" w:rsidRDefault="00BD589C" w:rsidP="004A5852">
      <w:pPr>
        <w:pStyle w:val="Paragraphedeliste"/>
        <w:numPr>
          <w:ilvl w:val="0"/>
          <w:numId w:val="2"/>
        </w:numPr>
        <w:spacing w:after="120" w:line="240" w:lineRule="auto"/>
        <w:ind w:left="993" w:hanging="284"/>
        <w:jc w:val="both"/>
      </w:pPr>
      <w:r w:rsidRPr="00F37966">
        <w:t>le nombre de balises HF, B</w:t>
      </w:r>
      <w:r w:rsidR="00AE5C7B" w:rsidRPr="00F37966">
        <w:t>S</w:t>
      </w:r>
      <w:r w:rsidRPr="00F37966">
        <w:t xml:space="preserve"> et B</w:t>
      </w:r>
      <w:r w:rsidR="00AE5C7B" w:rsidRPr="00F37966">
        <w:t>SE</w:t>
      </w:r>
      <w:r w:rsidRPr="00F37966">
        <w:t xml:space="preserve"> actives (à la mer et émettant)</w:t>
      </w:r>
    </w:p>
    <w:p w:rsidR="00C61580" w:rsidRPr="00F37966" w:rsidRDefault="00BD589C" w:rsidP="004A5852">
      <w:pPr>
        <w:spacing w:after="120" w:line="240" w:lineRule="auto"/>
        <w:ind w:left="426"/>
        <w:jc w:val="both"/>
      </w:pPr>
      <w:r w:rsidRPr="00F37966">
        <w:t>Pour être plus précis en ce qui concerne la contribution des DCP à l’efficacité d’un navire, il faudra même d</w:t>
      </w:r>
      <w:r w:rsidR="0000575E">
        <w:t xml:space="preserve">istinguer le nombre de balises </w:t>
      </w:r>
      <w:r w:rsidRPr="00F37966">
        <w:t>HF, B</w:t>
      </w:r>
      <w:r w:rsidR="00AE5C7B" w:rsidRPr="00F37966">
        <w:t>S</w:t>
      </w:r>
      <w:r w:rsidRPr="00F37966">
        <w:t xml:space="preserve"> et </w:t>
      </w:r>
      <w:r w:rsidR="00AE5C7B" w:rsidRPr="00F37966">
        <w:t>BSE</w:t>
      </w:r>
      <w:r w:rsidRPr="00F37966">
        <w:t xml:space="preserve"> actives </w:t>
      </w:r>
      <w:r w:rsidR="00AE5C7B" w:rsidRPr="00F37966">
        <w:t xml:space="preserve">et </w:t>
      </w:r>
      <w:r w:rsidRPr="00F37966">
        <w:t xml:space="preserve">utiles </w:t>
      </w:r>
      <w:r w:rsidR="00AE5C7B" w:rsidRPr="00F37966">
        <w:t xml:space="preserve">– c’est-à-dire </w:t>
      </w:r>
      <w:r w:rsidRPr="00F37966">
        <w:t>à portée de déplacement du navire pendant une marée</w:t>
      </w:r>
      <w:r w:rsidR="00AE5C7B" w:rsidRPr="00F37966">
        <w:t xml:space="preserve"> – du </w:t>
      </w:r>
      <w:r w:rsidRPr="00F37966">
        <w:t xml:space="preserve">nombre </w:t>
      </w:r>
      <w:r w:rsidR="007017EE" w:rsidRPr="00F37966">
        <w:t xml:space="preserve">de </w:t>
      </w:r>
      <w:r w:rsidR="00AE5C7B" w:rsidRPr="00F37966">
        <w:t>balis</w:t>
      </w:r>
      <w:r w:rsidR="007017EE" w:rsidRPr="00F37966">
        <w:t>es actives et inutiles car trop éloignées du navire pour pouvoir être visitées pendant la marée.</w:t>
      </w:r>
    </w:p>
    <w:p w:rsidR="007017EE" w:rsidRPr="00F37966" w:rsidRDefault="007017EE" w:rsidP="004A5852">
      <w:pPr>
        <w:spacing w:after="120" w:line="240" w:lineRule="auto"/>
        <w:ind w:left="426"/>
        <w:jc w:val="both"/>
      </w:pPr>
      <w:r w:rsidRPr="00F37966">
        <w:t>Le nombre de balises achetées pour chaque navire par l’armement peut être utilisé comme proxy pour encadrer le nombre de balises actives ou à la mer. Cette dernière mesure présente l’avantage d’être plus simple à collecter et à contrôler.</w:t>
      </w:r>
    </w:p>
    <w:p w:rsidR="007017EE" w:rsidRPr="00F37966" w:rsidRDefault="004A5852" w:rsidP="004A5852">
      <w:pPr>
        <w:spacing w:after="0" w:line="240" w:lineRule="auto"/>
        <w:ind w:left="426" w:hanging="426"/>
        <w:jc w:val="both"/>
      </w:pPr>
      <w:r>
        <w:t xml:space="preserve">● </w:t>
      </w:r>
      <w:r w:rsidR="007017EE" w:rsidRPr="00F37966">
        <w:t xml:space="preserve">En termes d’impact environnemental, ce qui importe est cette fois plus le type d’objet, la présence ou non d’une balise et le type de balise ayant moins d’intérêt (sauf si ces balises peuvent représenter une source de pollution ou si elles peuvent permettre d’agir pour réduire un impact négatif). </w:t>
      </w:r>
      <w:r w:rsidR="00D94C00" w:rsidRPr="00F37966">
        <w:t>En fonction de l’</w:t>
      </w:r>
      <w:r w:rsidR="007017EE" w:rsidRPr="00F37966">
        <w:t>impact négatif potentiel sur l’environnement, on distinguera donc :</w:t>
      </w:r>
    </w:p>
    <w:p w:rsidR="007017EE" w:rsidRPr="00F37966" w:rsidRDefault="007017EE" w:rsidP="000201CC">
      <w:pPr>
        <w:pStyle w:val="Paragraphedeliste"/>
        <w:numPr>
          <w:ilvl w:val="0"/>
          <w:numId w:val="5"/>
        </w:numPr>
        <w:spacing w:after="120" w:line="240" w:lineRule="auto"/>
        <w:ind w:left="993" w:hanging="284"/>
        <w:jc w:val="both"/>
      </w:pPr>
      <w:r w:rsidRPr="00F37966">
        <w:t>Un objet d’origine naturel ou manufacturé mais non-polluant (bois, matériaux biodégradables)</w:t>
      </w:r>
    </w:p>
    <w:p w:rsidR="00442A7B" w:rsidRPr="00F37966" w:rsidRDefault="00442A7B" w:rsidP="000201CC">
      <w:pPr>
        <w:pStyle w:val="Paragraphedeliste"/>
        <w:numPr>
          <w:ilvl w:val="0"/>
          <w:numId w:val="5"/>
        </w:numPr>
        <w:spacing w:after="120" w:line="240" w:lineRule="auto"/>
        <w:ind w:left="993" w:hanging="284"/>
        <w:jc w:val="both"/>
      </w:pPr>
      <w:r w:rsidRPr="00F37966">
        <w:t>Un radeau non-maillant et biodégradable</w:t>
      </w:r>
    </w:p>
    <w:p w:rsidR="00442A7B" w:rsidRPr="00F37966" w:rsidRDefault="007017EE" w:rsidP="000201CC">
      <w:pPr>
        <w:pStyle w:val="Paragraphedeliste"/>
        <w:numPr>
          <w:ilvl w:val="0"/>
          <w:numId w:val="5"/>
        </w:numPr>
        <w:spacing w:after="120" w:line="240" w:lineRule="auto"/>
        <w:ind w:left="993" w:hanging="284"/>
        <w:jc w:val="both"/>
      </w:pPr>
      <w:r w:rsidRPr="00F37966">
        <w:t>Un objet manufacturé contribuant à la pollution (plastique)</w:t>
      </w:r>
    </w:p>
    <w:p w:rsidR="00442A7B" w:rsidRPr="00F37966" w:rsidRDefault="00442A7B" w:rsidP="000201CC">
      <w:pPr>
        <w:pStyle w:val="Paragraphedeliste"/>
        <w:numPr>
          <w:ilvl w:val="0"/>
          <w:numId w:val="5"/>
        </w:numPr>
        <w:spacing w:after="120" w:line="240" w:lineRule="auto"/>
        <w:ind w:left="993" w:hanging="284"/>
        <w:jc w:val="both"/>
      </w:pPr>
      <w:r w:rsidRPr="00F37966">
        <w:t xml:space="preserve">Un radeau non-maillant mais constitué de matériaux non-biodégradables </w:t>
      </w:r>
    </w:p>
    <w:p w:rsidR="007017EE" w:rsidRPr="00F37966" w:rsidRDefault="007017EE" w:rsidP="000201CC">
      <w:pPr>
        <w:pStyle w:val="Paragraphedeliste"/>
        <w:numPr>
          <w:ilvl w:val="0"/>
          <w:numId w:val="5"/>
        </w:numPr>
        <w:spacing w:after="120" w:line="240" w:lineRule="auto"/>
        <w:ind w:left="993" w:hanging="284"/>
        <w:jc w:val="both"/>
      </w:pPr>
      <w:r w:rsidRPr="00F37966">
        <w:t xml:space="preserve">Un </w:t>
      </w:r>
      <w:r w:rsidR="00D94C00" w:rsidRPr="00F37966">
        <w:t xml:space="preserve">filet abandonné (épave) ou un radeau </w:t>
      </w:r>
      <w:r w:rsidR="00442A7B" w:rsidRPr="00F37966">
        <w:t xml:space="preserve">(traditionnel) </w:t>
      </w:r>
      <w:r w:rsidR="00D94C00" w:rsidRPr="00F37966">
        <w:t>dont la traîne est constitué d’un pan de filet</w:t>
      </w:r>
      <w:r w:rsidR="000201CC">
        <w:t xml:space="preserve"> (maillage possible de requins ou de tortues)</w:t>
      </w:r>
    </w:p>
    <w:p w:rsidR="007017EE" w:rsidRPr="00F37966" w:rsidRDefault="007017EE" w:rsidP="000201CC">
      <w:pPr>
        <w:spacing w:after="0" w:line="240" w:lineRule="auto"/>
        <w:ind w:left="426"/>
        <w:jc w:val="both"/>
      </w:pPr>
      <w:r w:rsidRPr="00F37966">
        <w:t xml:space="preserve">Pour estimer </w:t>
      </w:r>
      <w:r w:rsidR="00F825AA" w:rsidRPr="00F37966">
        <w:t xml:space="preserve">et encadrer </w:t>
      </w:r>
      <w:r w:rsidRPr="00F37966">
        <w:t xml:space="preserve">la quantité de ces objets, on devra donc mesurer </w:t>
      </w:r>
      <w:r w:rsidR="00D94C00" w:rsidRPr="00F37966">
        <w:t>(au moyen d’observateurs</w:t>
      </w:r>
      <w:r w:rsidR="008634AD" w:rsidRPr="00F37966">
        <w:t xml:space="preserve"> par exemple</w:t>
      </w:r>
      <w:r w:rsidR="00D94C00" w:rsidRPr="00F37966">
        <w:t>)</w:t>
      </w:r>
    </w:p>
    <w:p w:rsidR="007017EE" w:rsidRPr="00F37966" w:rsidRDefault="007017EE" w:rsidP="000201CC">
      <w:pPr>
        <w:pStyle w:val="Paragraphedeliste"/>
        <w:numPr>
          <w:ilvl w:val="0"/>
          <w:numId w:val="2"/>
        </w:numPr>
        <w:spacing w:after="120" w:line="240" w:lineRule="auto"/>
        <w:ind w:left="993" w:hanging="284"/>
        <w:jc w:val="both"/>
      </w:pPr>
      <w:r w:rsidRPr="00F37966">
        <w:t>le nombre d</w:t>
      </w:r>
      <w:r w:rsidR="00D94C00" w:rsidRPr="00F37966">
        <w:t xml:space="preserve">’objets rencontrés </w:t>
      </w:r>
      <w:r w:rsidRPr="00F37966">
        <w:t>par type 1, 2</w:t>
      </w:r>
      <w:r w:rsidR="00442A7B" w:rsidRPr="00F37966">
        <w:t xml:space="preserve">, </w:t>
      </w:r>
      <w:r w:rsidR="00D94C00" w:rsidRPr="00F37966">
        <w:t>3</w:t>
      </w:r>
      <w:r w:rsidR="00442A7B" w:rsidRPr="00F37966">
        <w:t>, 4 et 5</w:t>
      </w:r>
    </w:p>
    <w:p w:rsidR="007017EE" w:rsidRPr="00F37966" w:rsidRDefault="00D94C00" w:rsidP="000201CC">
      <w:pPr>
        <w:pStyle w:val="Paragraphedeliste"/>
        <w:numPr>
          <w:ilvl w:val="0"/>
          <w:numId w:val="2"/>
        </w:numPr>
        <w:spacing w:after="120" w:line="240" w:lineRule="auto"/>
        <w:ind w:left="993" w:hanging="284"/>
        <w:jc w:val="both"/>
      </w:pPr>
      <w:r w:rsidRPr="00F37966">
        <w:t xml:space="preserve">le nombre de radeaux mis à l’eau par type </w:t>
      </w:r>
      <w:r w:rsidR="00442A7B" w:rsidRPr="00F37966">
        <w:t>2, 4 et 5</w:t>
      </w:r>
    </w:p>
    <w:p w:rsidR="00F825AA" w:rsidRDefault="00F825AA" w:rsidP="00F37966">
      <w:pPr>
        <w:spacing w:after="120" w:line="240" w:lineRule="auto"/>
        <w:jc w:val="both"/>
      </w:pPr>
    </w:p>
    <w:p w:rsidR="000201CC" w:rsidRDefault="000201CC">
      <w:r>
        <w:br w:type="page"/>
      </w:r>
    </w:p>
    <w:p w:rsidR="00A5276A" w:rsidRPr="00F37966" w:rsidRDefault="00A5276A" w:rsidP="00F37966">
      <w:pPr>
        <w:spacing w:after="120" w:line="240" w:lineRule="auto"/>
        <w:jc w:val="both"/>
        <w:rPr>
          <w:b/>
        </w:rPr>
      </w:pPr>
      <w:r w:rsidRPr="00F37966">
        <w:rPr>
          <w:b/>
        </w:rPr>
        <w:lastRenderedPageBreak/>
        <w:t>I.5 - Définition des activités relatives à l’utilisation des DCP</w:t>
      </w:r>
    </w:p>
    <w:p w:rsidR="00A5276A" w:rsidRPr="00F37966" w:rsidRDefault="008865A0" w:rsidP="00F37966">
      <w:pPr>
        <w:spacing w:after="0" w:line="240" w:lineRule="auto"/>
        <w:jc w:val="both"/>
      </w:pPr>
      <w:r w:rsidRPr="00F37966">
        <w:rPr>
          <w:rFonts w:cstheme="minorHAnsi"/>
        </w:rPr>
        <w:t xml:space="preserve">Les activités </w:t>
      </w:r>
      <w:r w:rsidRPr="00F37966">
        <w:t>relatives à l’utilisation des DCP peuvent porter sur les objets eux-mêmes :</w:t>
      </w:r>
    </w:p>
    <w:p w:rsidR="00CC11CD" w:rsidRPr="00F37966" w:rsidRDefault="00CC11CD" w:rsidP="00F37966">
      <w:pPr>
        <w:pStyle w:val="Paragraphedeliste"/>
        <w:numPr>
          <w:ilvl w:val="0"/>
          <w:numId w:val="2"/>
        </w:numPr>
        <w:spacing w:after="120" w:line="240" w:lineRule="auto"/>
        <w:jc w:val="both"/>
        <w:rPr>
          <w:rFonts w:cstheme="minorHAnsi"/>
        </w:rPr>
      </w:pPr>
      <w:r w:rsidRPr="00F37966">
        <w:rPr>
          <w:rFonts w:cstheme="minorHAnsi"/>
        </w:rPr>
        <w:t>« </w:t>
      </w:r>
      <w:r w:rsidR="008865A0" w:rsidRPr="00F37966">
        <w:rPr>
          <w:rFonts w:cstheme="minorHAnsi"/>
        </w:rPr>
        <w:t>découverte</w:t>
      </w:r>
      <w:r w:rsidRPr="00F37966">
        <w:rPr>
          <w:rFonts w:cstheme="minorHAnsi"/>
        </w:rPr>
        <w:t> »</w:t>
      </w:r>
      <w:r w:rsidR="008865A0" w:rsidRPr="00F37966">
        <w:rPr>
          <w:rFonts w:cstheme="minorHAnsi"/>
        </w:rPr>
        <w:t xml:space="preserve"> d’une épave ou d’un radeau d’un autre navire</w:t>
      </w:r>
      <w:r w:rsidR="00751907" w:rsidRPr="00F37966">
        <w:rPr>
          <w:rFonts w:cstheme="minorHAnsi"/>
        </w:rPr>
        <w:t> ;</w:t>
      </w:r>
    </w:p>
    <w:p w:rsidR="00CC11CD" w:rsidRPr="00F37966" w:rsidRDefault="00CC11CD" w:rsidP="00F37966">
      <w:pPr>
        <w:pStyle w:val="Paragraphedeliste"/>
        <w:numPr>
          <w:ilvl w:val="0"/>
          <w:numId w:val="2"/>
        </w:numPr>
        <w:spacing w:after="120" w:line="240" w:lineRule="auto"/>
        <w:jc w:val="both"/>
        <w:rPr>
          <w:rFonts w:cstheme="minorHAnsi"/>
        </w:rPr>
      </w:pPr>
      <w:r w:rsidRPr="00F37966">
        <w:t>« </w:t>
      </w:r>
      <w:r w:rsidR="00751907" w:rsidRPr="00F37966">
        <w:t>visite</w:t>
      </w:r>
      <w:r w:rsidRPr="00F37966">
        <w:t> »</w:t>
      </w:r>
      <w:r w:rsidR="00751907" w:rsidRPr="00F37966">
        <w:t xml:space="preserve"> (sans pêche) d’un DCP </w:t>
      </w:r>
      <w:r w:rsidRPr="00F37966">
        <w:t>du navire ;</w:t>
      </w:r>
    </w:p>
    <w:p w:rsidR="00CC11CD" w:rsidRPr="00F37966" w:rsidRDefault="00CC11CD" w:rsidP="00F37966">
      <w:pPr>
        <w:pStyle w:val="Paragraphedeliste"/>
        <w:numPr>
          <w:ilvl w:val="0"/>
          <w:numId w:val="2"/>
        </w:numPr>
        <w:spacing w:after="120" w:line="240" w:lineRule="auto"/>
        <w:jc w:val="both"/>
        <w:rPr>
          <w:rFonts w:cstheme="minorHAnsi"/>
        </w:rPr>
      </w:pPr>
      <w:r w:rsidRPr="00F37966">
        <w:t>« </w:t>
      </w:r>
      <w:r w:rsidR="00A5276A" w:rsidRPr="00F37966">
        <w:t>déploiement</w:t>
      </w:r>
      <w:r w:rsidRPr="00F37966">
        <w:t> »</w:t>
      </w:r>
      <w:r w:rsidR="00751907" w:rsidRPr="00F37966">
        <w:t xml:space="preserve"> </w:t>
      </w:r>
      <w:r w:rsidRPr="00F37966">
        <w:t xml:space="preserve">(mise à l’eau) </w:t>
      </w:r>
      <w:r w:rsidR="00751907" w:rsidRPr="00F37966">
        <w:t>d’un radeau</w:t>
      </w:r>
      <w:r w:rsidRPr="00F37966">
        <w:t> ;</w:t>
      </w:r>
    </w:p>
    <w:p w:rsidR="00CC11CD" w:rsidRPr="00F37966" w:rsidRDefault="00CC11CD" w:rsidP="00F37966">
      <w:pPr>
        <w:pStyle w:val="Paragraphedeliste"/>
        <w:numPr>
          <w:ilvl w:val="0"/>
          <w:numId w:val="2"/>
        </w:numPr>
        <w:spacing w:after="120" w:line="240" w:lineRule="auto"/>
        <w:jc w:val="both"/>
        <w:rPr>
          <w:rFonts w:cstheme="minorHAnsi"/>
        </w:rPr>
      </w:pPr>
      <w:r w:rsidRPr="00F37966">
        <w:t xml:space="preserve">« renforcement » </w:t>
      </w:r>
      <w:r w:rsidR="00A13696" w:rsidRPr="00F37966">
        <w:t xml:space="preserve">d’un DCP </w:t>
      </w:r>
      <w:r w:rsidRPr="00F37966">
        <w:t>(</w:t>
      </w:r>
      <w:r w:rsidR="00A13696" w:rsidRPr="00F37966">
        <w:t>association d’un radeau à un DCP déjà à l’eau (épave ou un radeau  menaçant de couler) pour prolonger sa durée de vie</w:t>
      </w:r>
      <w:r w:rsidRPr="00F37966">
        <w:t>)</w:t>
      </w:r>
      <w:r w:rsidR="00A13696" w:rsidRPr="00F37966">
        <w:t> ;</w:t>
      </w:r>
    </w:p>
    <w:p w:rsidR="00CC11CD" w:rsidRPr="00F37966" w:rsidRDefault="00CC11CD" w:rsidP="00F37966">
      <w:pPr>
        <w:pStyle w:val="Paragraphedeliste"/>
        <w:numPr>
          <w:ilvl w:val="0"/>
          <w:numId w:val="2"/>
        </w:numPr>
        <w:spacing w:after="120" w:line="240" w:lineRule="auto"/>
        <w:jc w:val="both"/>
      </w:pPr>
      <w:r w:rsidRPr="00F37966">
        <w:t>« récupération » (</w:t>
      </w:r>
      <w:r w:rsidR="00A5276A" w:rsidRPr="00F37966">
        <w:t>retrait</w:t>
      </w:r>
      <w:r w:rsidRPr="00F37966">
        <w:t>) d’un radeau ;</w:t>
      </w:r>
    </w:p>
    <w:p w:rsidR="00CC11CD" w:rsidRPr="00F37966" w:rsidRDefault="00CC11CD" w:rsidP="00F37966">
      <w:pPr>
        <w:pStyle w:val="Paragraphedeliste"/>
        <w:numPr>
          <w:ilvl w:val="0"/>
          <w:numId w:val="2"/>
        </w:numPr>
        <w:spacing w:after="120" w:line="240" w:lineRule="auto"/>
        <w:jc w:val="both"/>
      </w:pPr>
      <w:r w:rsidRPr="00F37966">
        <w:t>« pêche » sur un DCP ;</w:t>
      </w:r>
    </w:p>
    <w:p w:rsidR="00CC11CD" w:rsidRPr="00F37966" w:rsidRDefault="00CC11CD" w:rsidP="00F37966">
      <w:pPr>
        <w:spacing w:after="0" w:line="240" w:lineRule="auto"/>
        <w:jc w:val="both"/>
      </w:pPr>
      <w:r w:rsidRPr="00F37966">
        <w:rPr>
          <w:rFonts w:cstheme="minorHAnsi"/>
        </w:rPr>
        <w:t xml:space="preserve">ou sur </w:t>
      </w:r>
      <w:r w:rsidRPr="00F37966">
        <w:t>la balise :</w:t>
      </w:r>
    </w:p>
    <w:p w:rsidR="00CC11CD" w:rsidRPr="00F37966" w:rsidRDefault="00CC11CD" w:rsidP="00F37966">
      <w:pPr>
        <w:pStyle w:val="Paragraphedeliste"/>
        <w:numPr>
          <w:ilvl w:val="0"/>
          <w:numId w:val="2"/>
        </w:numPr>
        <w:spacing w:after="120" w:line="240" w:lineRule="auto"/>
        <w:jc w:val="both"/>
        <w:rPr>
          <w:rFonts w:cstheme="minorHAnsi"/>
        </w:rPr>
      </w:pPr>
      <w:r w:rsidRPr="00F37966">
        <w:rPr>
          <w:rFonts w:cstheme="minorHAnsi"/>
        </w:rPr>
        <w:t>« </w:t>
      </w:r>
      <w:r w:rsidR="0076761A">
        <w:rPr>
          <w:rFonts w:cstheme="minorHAnsi"/>
        </w:rPr>
        <w:t>balis</w:t>
      </w:r>
      <w:r w:rsidRPr="00F37966">
        <w:rPr>
          <w:rFonts w:cstheme="minorHAnsi"/>
        </w:rPr>
        <w:t>age » d’un DCP non-balisé ;</w:t>
      </w:r>
    </w:p>
    <w:p w:rsidR="00A13696" w:rsidRPr="00F37966" w:rsidRDefault="00A13696" w:rsidP="00F37966">
      <w:pPr>
        <w:pStyle w:val="Paragraphedeliste"/>
        <w:numPr>
          <w:ilvl w:val="0"/>
          <w:numId w:val="2"/>
        </w:numPr>
        <w:spacing w:after="120" w:line="240" w:lineRule="auto"/>
        <w:jc w:val="both"/>
        <w:rPr>
          <w:rFonts w:cstheme="minorHAnsi"/>
        </w:rPr>
      </w:pPr>
      <w:r w:rsidRPr="00F37966">
        <w:rPr>
          <w:rFonts w:cstheme="minorHAnsi"/>
        </w:rPr>
        <w:t>« transfert » (échange) des balises, le DCP changeant ainsi de propriétaire ;</w:t>
      </w:r>
    </w:p>
    <w:p w:rsidR="00A13696" w:rsidRPr="00F37966" w:rsidRDefault="00A13696" w:rsidP="00F37966">
      <w:pPr>
        <w:pStyle w:val="Paragraphedeliste"/>
        <w:numPr>
          <w:ilvl w:val="0"/>
          <w:numId w:val="2"/>
        </w:numPr>
        <w:spacing w:after="120" w:line="240" w:lineRule="auto"/>
        <w:jc w:val="both"/>
        <w:rPr>
          <w:rFonts w:cstheme="minorHAnsi"/>
        </w:rPr>
      </w:pPr>
      <w:r w:rsidRPr="00F37966">
        <w:rPr>
          <w:rFonts w:cstheme="minorHAnsi"/>
        </w:rPr>
        <w:t>« changement » de balise (en cas de balise montrant des signes de dysfonctionnement) ;</w:t>
      </w:r>
    </w:p>
    <w:p w:rsidR="00A13696" w:rsidRPr="00F37966" w:rsidRDefault="00A13696" w:rsidP="00F37966">
      <w:pPr>
        <w:pStyle w:val="Paragraphedeliste"/>
        <w:numPr>
          <w:ilvl w:val="0"/>
          <w:numId w:val="2"/>
        </w:numPr>
        <w:spacing w:after="120" w:line="240" w:lineRule="auto"/>
        <w:jc w:val="both"/>
        <w:rPr>
          <w:rFonts w:cstheme="minorHAnsi"/>
        </w:rPr>
      </w:pPr>
      <w:r w:rsidRPr="00F37966">
        <w:rPr>
          <w:rFonts w:cstheme="minorHAnsi"/>
        </w:rPr>
        <w:t>« </w:t>
      </w:r>
      <w:r w:rsidR="00CC11CD" w:rsidRPr="00F37966">
        <w:rPr>
          <w:rFonts w:cstheme="minorHAnsi"/>
        </w:rPr>
        <w:t>retrait</w:t>
      </w:r>
      <w:r w:rsidRPr="00F37966">
        <w:rPr>
          <w:rFonts w:cstheme="minorHAnsi"/>
        </w:rPr>
        <w:t> »</w:t>
      </w:r>
      <w:r w:rsidR="00CC11CD" w:rsidRPr="00F37966">
        <w:rPr>
          <w:rFonts w:cstheme="minorHAnsi"/>
        </w:rPr>
        <w:t xml:space="preserve"> de </w:t>
      </w:r>
      <w:r w:rsidRPr="00F37966">
        <w:rPr>
          <w:rFonts w:cstheme="minorHAnsi"/>
        </w:rPr>
        <w:t xml:space="preserve">la </w:t>
      </w:r>
      <w:r w:rsidR="00CC11CD" w:rsidRPr="00F37966">
        <w:rPr>
          <w:rFonts w:cstheme="minorHAnsi"/>
        </w:rPr>
        <w:t xml:space="preserve">balise associée </w:t>
      </w:r>
      <w:r w:rsidRPr="00F37966">
        <w:rPr>
          <w:rFonts w:cstheme="minorHAnsi"/>
        </w:rPr>
        <w:t xml:space="preserve">au </w:t>
      </w:r>
      <w:r w:rsidR="00CC11CD" w:rsidRPr="00F37966">
        <w:rPr>
          <w:rFonts w:cstheme="minorHAnsi"/>
        </w:rPr>
        <w:t>DCP</w:t>
      </w:r>
      <w:r w:rsidRPr="00F37966">
        <w:rPr>
          <w:rFonts w:cstheme="minorHAnsi"/>
        </w:rPr>
        <w:t> ;</w:t>
      </w:r>
    </w:p>
    <w:p w:rsidR="00CC11CD" w:rsidRPr="00F37966" w:rsidRDefault="00A13696" w:rsidP="00F37966">
      <w:pPr>
        <w:pStyle w:val="Paragraphedeliste"/>
        <w:numPr>
          <w:ilvl w:val="0"/>
          <w:numId w:val="2"/>
        </w:numPr>
        <w:spacing w:after="120" w:line="240" w:lineRule="auto"/>
        <w:jc w:val="both"/>
      </w:pPr>
      <w:r w:rsidRPr="00F37966">
        <w:rPr>
          <w:rFonts w:cstheme="minorHAnsi"/>
        </w:rPr>
        <w:t>« perte » de la balise (et du DCP) qui cesse alors d’émettre, cette perte pouvant résulter du vol (ou transfert) de la balise par un autre navire</w:t>
      </w:r>
      <w:r w:rsidR="008716D7">
        <w:rPr>
          <w:rFonts w:cstheme="minorHAnsi"/>
        </w:rPr>
        <w:t>, ou perte du DCP (DCP coulé, batterie HS, …)</w:t>
      </w:r>
    </w:p>
    <w:p w:rsidR="008634AD" w:rsidRPr="00F37966" w:rsidRDefault="008634AD" w:rsidP="00F37966">
      <w:pPr>
        <w:spacing w:after="120" w:line="240" w:lineRule="auto"/>
        <w:jc w:val="both"/>
      </w:pPr>
    </w:p>
    <w:p w:rsidR="00A13696" w:rsidRPr="00F37966" w:rsidRDefault="00F37966" w:rsidP="00F37966">
      <w:pPr>
        <w:spacing w:after="120" w:line="240" w:lineRule="auto"/>
        <w:jc w:val="both"/>
        <w:rPr>
          <w:b/>
          <w:i/>
        </w:rPr>
      </w:pPr>
      <w:r w:rsidRPr="00F37966">
        <w:rPr>
          <w:b/>
          <w:i/>
        </w:rPr>
        <w:t>Tablea</w:t>
      </w:r>
      <w:r>
        <w:rPr>
          <w:b/>
          <w:i/>
        </w:rPr>
        <w:t>u 2</w:t>
      </w:r>
      <w:r w:rsidRPr="00F37966">
        <w:rPr>
          <w:b/>
          <w:i/>
        </w:rPr>
        <w:t>. T</w:t>
      </w:r>
      <w:r>
        <w:rPr>
          <w:b/>
          <w:i/>
        </w:rPr>
        <w:t>ableau synthétique des activités par type de DCP</w:t>
      </w:r>
    </w:p>
    <w:tbl>
      <w:tblPr>
        <w:tblStyle w:val="Grilledutableau"/>
        <w:tblW w:w="0" w:type="auto"/>
        <w:tblInd w:w="392" w:type="dxa"/>
        <w:tblLook w:val="04A0" w:firstRow="1" w:lastRow="0" w:firstColumn="1" w:lastColumn="0" w:noHBand="0" w:noVBand="1"/>
      </w:tblPr>
      <w:tblGrid>
        <w:gridCol w:w="1751"/>
        <w:gridCol w:w="1134"/>
        <w:gridCol w:w="1134"/>
        <w:gridCol w:w="1134"/>
        <w:gridCol w:w="1134"/>
        <w:gridCol w:w="1134"/>
        <w:gridCol w:w="1134"/>
      </w:tblGrid>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Activité</w:t>
            </w:r>
          </w:p>
        </w:tc>
        <w:tc>
          <w:tcPr>
            <w:tcW w:w="1134" w:type="dxa"/>
            <w:gridSpan w:val="3"/>
            <w:vAlign w:val="center"/>
          </w:tcPr>
          <w:p w:rsidR="005402F3" w:rsidRPr="00F37966" w:rsidRDefault="005402F3" w:rsidP="00F37966">
            <w:pPr>
              <w:jc w:val="center"/>
              <w:rPr>
                <w:rFonts w:asciiTheme="minorHAnsi" w:hAnsiTheme="minorHAnsi"/>
              </w:rPr>
            </w:pPr>
            <w:r w:rsidRPr="00F37966">
              <w:rPr>
                <w:rFonts w:asciiTheme="minorHAnsi" w:hAnsiTheme="minorHAnsi"/>
              </w:rPr>
              <w:t>Epaves</w:t>
            </w:r>
          </w:p>
        </w:tc>
        <w:tc>
          <w:tcPr>
            <w:tcW w:w="1134" w:type="dxa"/>
            <w:gridSpan w:val="3"/>
            <w:vAlign w:val="center"/>
          </w:tcPr>
          <w:p w:rsidR="005402F3" w:rsidRPr="00F37966" w:rsidRDefault="005402F3" w:rsidP="00F37966">
            <w:pPr>
              <w:jc w:val="center"/>
              <w:rPr>
                <w:rFonts w:asciiTheme="minorHAnsi" w:hAnsiTheme="minorHAnsi"/>
              </w:rPr>
            </w:pPr>
            <w:r w:rsidRPr="00F37966">
              <w:rPr>
                <w:rFonts w:asciiTheme="minorHAnsi" w:hAnsiTheme="minorHAnsi"/>
              </w:rPr>
              <w:t>Radeau</w:t>
            </w:r>
            <w:r w:rsidR="00797656">
              <w:rPr>
                <w:rFonts w:asciiTheme="minorHAnsi" w:hAnsiTheme="minorHAnsi"/>
              </w:rPr>
              <w:t>x</w:t>
            </w:r>
          </w:p>
        </w:tc>
      </w:tr>
      <w:tr w:rsidR="005402F3" w:rsidRPr="00F37966" w:rsidTr="00F37966">
        <w:tc>
          <w:tcPr>
            <w:tcW w:w="1751" w:type="dxa"/>
          </w:tcPr>
          <w:p w:rsidR="005402F3" w:rsidRPr="00F37966" w:rsidRDefault="005402F3" w:rsidP="00F37966">
            <w:pPr>
              <w:jc w:val="both"/>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non balisées</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d’un autre navire</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du navire</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non balisés</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d’un autre navire</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du navire</w:t>
            </w: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Découverte</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Visite</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Déploiement</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Renforcement</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Récupération</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Pêche</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r>
      <w:tr w:rsidR="005402F3" w:rsidRPr="00F37966" w:rsidTr="00F37966">
        <w:tc>
          <w:tcPr>
            <w:tcW w:w="1751" w:type="dxa"/>
          </w:tcPr>
          <w:p w:rsidR="005402F3" w:rsidRPr="00F37966" w:rsidRDefault="0076761A" w:rsidP="00F37966">
            <w:pPr>
              <w:jc w:val="both"/>
              <w:rPr>
                <w:rFonts w:asciiTheme="minorHAnsi" w:hAnsiTheme="minorHAnsi"/>
              </w:rPr>
            </w:pPr>
            <w:r>
              <w:rPr>
                <w:rFonts w:asciiTheme="minorHAnsi" w:hAnsiTheme="minorHAnsi"/>
              </w:rPr>
              <w:t>Balis</w:t>
            </w:r>
            <w:r w:rsidR="005402F3" w:rsidRPr="00F37966">
              <w:rPr>
                <w:rFonts w:asciiTheme="minorHAnsi" w:hAnsiTheme="minorHAnsi"/>
              </w:rPr>
              <w:t>age</w:t>
            </w: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Transfert</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Changement</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Retrait</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r>
      <w:tr w:rsidR="005402F3" w:rsidRPr="00F37966" w:rsidTr="00F37966">
        <w:tc>
          <w:tcPr>
            <w:tcW w:w="1751" w:type="dxa"/>
          </w:tcPr>
          <w:p w:rsidR="005402F3" w:rsidRPr="00F37966" w:rsidRDefault="005402F3" w:rsidP="00F37966">
            <w:pPr>
              <w:jc w:val="both"/>
              <w:rPr>
                <w:rFonts w:asciiTheme="minorHAnsi" w:hAnsiTheme="minorHAnsi"/>
              </w:rPr>
            </w:pPr>
            <w:r w:rsidRPr="00F37966">
              <w:rPr>
                <w:rFonts w:asciiTheme="minorHAnsi" w:hAnsiTheme="minorHAnsi"/>
              </w:rPr>
              <w:t xml:space="preserve">Perte </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p>
        </w:tc>
        <w:tc>
          <w:tcPr>
            <w:tcW w:w="1134" w:type="dxa"/>
            <w:vAlign w:val="center"/>
          </w:tcPr>
          <w:p w:rsidR="005402F3" w:rsidRPr="00F37966" w:rsidRDefault="005402F3" w:rsidP="00F37966">
            <w:pPr>
              <w:jc w:val="center"/>
              <w:rPr>
                <w:rFonts w:asciiTheme="minorHAnsi" w:hAnsiTheme="minorHAnsi"/>
              </w:rPr>
            </w:pPr>
            <w:r w:rsidRPr="00F37966">
              <w:rPr>
                <w:rFonts w:asciiTheme="minorHAnsi" w:hAnsiTheme="minorHAnsi"/>
              </w:rPr>
              <w:t>X</w:t>
            </w:r>
          </w:p>
        </w:tc>
      </w:tr>
    </w:tbl>
    <w:p w:rsidR="00A13696" w:rsidRDefault="00A13696" w:rsidP="00F37966">
      <w:pPr>
        <w:spacing w:after="120" w:line="240" w:lineRule="auto"/>
        <w:jc w:val="both"/>
        <w:rPr>
          <w:sz w:val="20"/>
          <w:szCs w:val="20"/>
        </w:rPr>
      </w:pPr>
    </w:p>
    <w:p w:rsidR="000201CC" w:rsidRPr="00F37966" w:rsidRDefault="000201CC" w:rsidP="00F37966">
      <w:pPr>
        <w:spacing w:after="120" w:line="240" w:lineRule="auto"/>
        <w:jc w:val="both"/>
        <w:rPr>
          <w:sz w:val="20"/>
          <w:szCs w:val="20"/>
        </w:rPr>
      </w:pPr>
    </w:p>
    <w:p w:rsidR="008634AD" w:rsidRPr="00F37966" w:rsidRDefault="008634AD" w:rsidP="00F37966">
      <w:pPr>
        <w:spacing w:after="120" w:line="240" w:lineRule="auto"/>
        <w:jc w:val="both"/>
        <w:rPr>
          <w:b/>
        </w:rPr>
      </w:pPr>
      <w:r w:rsidRPr="00F37966">
        <w:rPr>
          <w:b/>
        </w:rPr>
        <w:t xml:space="preserve">II. Description du plan de gestion français des DCP </w:t>
      </w:r>
    </w:p>
    <w:p w:rsidR="00643EE9" w:rsidRPr="00F37966" w:rsidRDefault="00643EE9" w:rsidP="00F37966">
      <w:pPr>
        <w:spacing w:after="0" w:line="240" w:lineRule="auto"/>
        <w:jc w:val="both"/>
        <w:rPr>
          <w:rFonts w:cstheme="minorHAnsi"/>
        </w:rPr>
      </w:pPr>
      <w:r w:rsidRPr="00F37966">
        <w:rPr>
          <w:rFonts w:cstheme="minorHAnsi"/>
        </w:rPr>
        <w:t>Les objectifs visés par le plan de gestion français des DCP sont au nombre de trois :</w:t>
      </w:r>
    </w:p>
    <w:p w:rsidR="00F37966" w:rsidRPr="00F37966" w:rsidRDefault="00643EE9" w:rsidP="00F37966">
      <w:pPr>
        <w:pStyle w:val="Paragraphedeliste"/>
        <w:numPr>
          <w:ilvl w:val="0"/>
          <w:numId w:val="2"/>
        </w:numPr>
        <w:spacing w:after="120" w:line="240" w:lineRule="auto"/>
        <w:jc w:val="both"/>
      </w:pPr>
      <w:r w:rsidRPr="00F37966">
        <w:rPr>
          <w:rFonts w:cstheme="minorHAnsi"/>
        </w:rPr>
        <w:t>améliorer la connaissance de l’activité de pêche sur DCP afin de mieux en évaluer les impacts potentiels et de définir les mesures de gestion les plus appropriées ;</w:t>
      </w:r>
      <w:r w:rsidRPr="00F37966">
        <w:rPr>
          <w:rFonts w:eastAsia="Times New Roman" w:cstheme="minorHAnsi"/>
          <w:lang w:eastAsia="fr-FR"/>
        </w:rPr>
        <w:t xml:space="preserve"> </w:t>
      </w:r>
    </w:p>
    <w:p w:rsidR="00F37966" w:rsidRDefault="00643EE9" w:rsidP="00F37966">
      <w:pPr>
        <w:pStyle w:val="Paragraphedeliste"/>
        <w:numPr>
          <w:ilvl w:val="0"/>
          <w:numId w:val="2"/>
        </w:numPr>
        <w:spacing w:after="120" w:line="240" w:lineRule="auto"/>
        <w:jc w:val="both"/>
      </w:pPr>
      <w:r w:rsidRPr="00F37966">
        <w:t xml:space="preserve">encadrer l’utilisation des DCP dans l’esprit d’une pêche responsable et durable ; </w:t>
      </w:r>
    </w:p>
    <w:p w:rsidR="00643EE9" w:rsidRPr="00F37966" w:rsidRDefault="00643EE9" w:rsidP="00F37966">
      <w:pPr>
        <w:pStyle w:val="Paragraphedeliste"/>
        <w:numPr>
          <w:ilvl w:val="0"/>
          <w:numId w:val="2"/>
        </w:numPr>
        <w:spacing w:after="120" w:line="240" w:lineRule="auto"/>
        <w:jc w:val="both"/>
      </w:pPr>
      <w:r w:rsidRPr="00F37966">
        <w:t>réduire les impacts potentiels des DCP sur l’écosystème, en particulier sur les espèces associées sensibles comme les tortues et les requins.</w:t>
      </w:r>
    </w:p>
    <w:p w:rsidR="00B7677A" w:rsidRDefault="00133F14" w:rsidP="00B7677A">
      <w:pPr>
        <w:spacing w:after="120" w:line="240" w:lineRule="auto"/>
        <w:jc w:val="both"/>
        <w:rPr>
          <w:rFonts w:cstheme="minorHAnsi"/>
        </w:rPr>
      </w:pPr>
      <w:r>
        <w:rPr>
          <w:rFonts w:cstheme="minorHAnsi"/>
        </w:rPr>
        <w:t>Ce plan répond par ailleurs aux exigences de</w:t>
      </w:r>
      <w:r w:rsidR="00B7677A">
        <w:rPr>
          <w:rFonts w:cstheme="minorHAnsi"/>
        </w:rPr>
        <w:t>s</w:t>
      </w:r>
      <w:r>
        <w:rPr>
          <w:rFonts w:cstheme="minorHAnsi"/>
        </w:rPr>
        <w:t xml:space="preserve"> </w:t>
      </w:r>
      <w:r>
        <w:t>recommandation</w:t>
      </w:r>
      <w:r w:rsidR="00B7677A">
        <w:t>s</w:t>
      </w:r>
      <w:r>
        <w:t xml:space="preserve"> </w:t>
      </w:r>
      <w:r w:rsidR="00B7677A">
        <w:t xml:space="preserve">Rec. 13-01 (révision de la 11/01 prévoyant les plans de gestion de DCP), </w:t>
      </w:r>
      <w:r w:rsidR="00B7677A">
        <w:rPr>
          <w:rFonts w:cstheme="minorHAnsi"/>
        </w:rPr>
        <w:t>10/09 (sur les prises accessoires de tortues marines)</w:t>
      </w:r>
      <w:r w:rsidR="00B7677A">
        <w:t xml:space="preserve"> de </w:t>
      </w:r>
      <w:r>
        <w:t>l</w:t>
      </w:r>
      <w:r w:rsidR="00B7677A">
        <w:t>a CICTA et de la résolution 12/08 (prévoyant les plans de gestion de DCP) de</w:t>
      </w:r>
      <w:r>
        <w:t xml:space="preserve"> la CTOI</w:t>
      </w:r>
      <w:r w:rsidR="00B7677A">
        <w:t xml:space="preserve">. Il est également en ligne avec les </w:t>
      </w:r>
      <w:r w:rsidR="00B7677A" w:rsidRPr="00B7677A">
        <w:t>d</w:t>
      </w:r>
      <w:r w:rsidR="00B7677A" w:rsidRPr="00B7677A">
        <w:rPr>
          <w:rFonts w:cstheme="minorHAnsi"/>
          <w:iCs/>
        </w:rPr>
        <w:t xml:space="preserve">irectives visant à réduire la mortalité des tortues de mer liée aux opérations de pêche </w:t>
      </w:r>
      <w:r w:rsidR="00B7677A" w:rsidRPr="00B7677A">
        <w:rPr>
          <w:rFonts w:cstheme="minorHAnsi"/>
        </w:rPr>
        <w:t>adoptées p</w:t>
      </w:r>
      <w:r w:rsidR="00B7677A">
        <w:rPr>
          <w:rFonts w:cstheme="minorHAnsi"/>
        </w:rPr>
        <w:t>ar la FAO, lors de la 26e session du COFI en mars 2005</w:t>
      </w:r>
      <w:r w:rsidR="00E876D3">
        <w:rPr>
          <w:rFonts w:cstheme="minorHAnsi"/>
        </w:rPr>
        <w:t xml:space="preserve"> et la r</w:t>
      </w:r>
      <w:r w:rsidR="00E876D3" w:rsidRPr="00E876D3">
        <w:rPr>
          <w:rFonts w:cstheme="minorHAnsi"/>
        </w:rPr>
        <w:t xml:space="preserve">ésolution </w:t>
      </w:r>
      <w:r w:rsidR="00E876D3">
        <w:rPr>
          <w:rFonts w:cstheme="minorHAnsi"/>
        </w:rPr>
        <w:t xml:space="preserve">68/71 du </w:t>
      </w:r>
      <w:r w:rsidR="00E876D3" w:rsidRPr="00E876D3">
        <w:rPr>
          <w:rFonts w:cstheme="minorHAnsi"/>
        </w:rPr>
        <w:t>9 décembre 2013</w:t>
      </w:r>
      <w:r w:rsidR="00E876D3">
        <w:rPr>
          <w:rFonts w:cstheme="minorHAnsi"/>
        </w:rPr>
        <w:t xml:space="preserve"> de l</w:t>
      </w:r>
      <w:r w:rsidR="00E876D3" w:rsidRPr="00E876D3">
        <w:rPr>
          <w:rFonts w:cstheme="minorHAnsi"/>
        </w:rPr>
        <w:t>’Assemblé</w:t>
      </w:r>
      <w:r w:rsidR="00E876D3">
        <w:rPr>
          <w:rFonts w:cstheme="minorHAnsi"/>
        </w:rPr>
        <w:t xml:space="preserve">e générale </w:t>
      </w:r>
      <w:r w:rsidR="00E876D3" w:rsidRPr="00E876D3">
        <w:rPr>
          <w:rFonts w:cstheme="minorHAnsi"/>
        </w:rPr>
        <w:t xml:space="preserve">des Nations Unies </w:t>
      </w:r>
      <w:r w:rsidR="00E876D3">
        <w:rPr>
          <w:rFonts w:cstheme="minorHAnsi"/>
        </w:rPr>
        <w:t>(</w:t>
      </w:r>
      <w:r w:rsidR="00E876D3" w:rsidRPr="00E876D3">
        <w:rPr>
          <w:rFonts w:cstheme="minorHAnsi"/>
        </w:rPr>
        <w:t>re</w:t>
      </w:r>
      <w:r w:rsidR="00E876D3">
        <w:rPr>
          <w:rFonts w:cstheme="minorHAnsi"/>
        </w:rPr>
        <w:t>lative</w:t>
      </w:r>
      <w:r w:rsidR="00E876D3" w:rsidRPr="00E876D3">
        <w:rPr>
          <w:rFonts w:cstheme="minorHAnsi"/>
        </w:rPr>
        <w:t xml:space="preserve"> à la conservation et à la gestion</w:t>
      </w:r>
      <w:r w:rsidR="00E876D3">
        <w:rPr>
          <w:rFonts w:cstheme="minorHAnsi"/>
        </w:rPr>
        <w:t xml:space="preserve"> </w:t>
      </w:r>
      <w:r w:rsidR="00E876D3" w:rsidRPr="00E876D3">
        <w:rPr>
          <w:rFonts w:cstheme="minorHAnsi"/>
        </w:rPr>
        <w:t>des stocks chevauchants</w:t>
      </w:r>
      <w:r w:rsidR="00E876D3">
        <w:rPr>
          <w:rFonts w:cstheme="minorHAnsi"/>
        </w:rPr>
        <w:t xml:space="preserve"> </w:t>
      </w:r>
      <w:r w:rsidR="00E876D3" w:rsidRPr="00E876D3">
        <w:rPr>
          <w:rFonts w:cstheme="minorHAnsi"/>
        </w:rPr>
        <w:t>et des stocks de poissons</w:t>
      </w:r>
      <w:r w:rsidR="00E876D3">
        <w:rPr>
          <w:rFonts w:cstheme="minorHAnsi"/>
        </w:rPr>
        <w:t xml:space="preserve"> </w:t>
      </w:r>
      <w:r w:rsidR="00E876D3" w:rsidRPr="00E876D3">
        <w:rPr>
          <w:rFonts w:cstheme="minorHAnsi"/>
        </w:rPr>
        <w:t>grands migrateurs</w:t>
      </w:r>
      <w:r w:rsidR="00E876D3">
        <w:rPr>
          <w:rFonts w:cstheme="minorHAnsi"/>
        </w:rPr>
        <w:t>)</w:t>
      </w:r>
      <w:r w:rsidR="00B7677A">
        <w:rPr>
          <w:rFonts w:cstheme="minorHAnsi"/>
        </w:rPr>
        <w:t xml:space="preserve">. </w:t>
      </w:r>
      <w:r w:rsidR="00EF1034">
        <w:rPr>
          <w:rFonts w:cstheme="minorHAnsi"/>
        </w:rPr>
        <w:t>Il a été appliqué à l’ensemble de la flottille française, soit 9 senneurs et un navire auxiliaire en Atlantique et 13 senneurs en Océan Indien.</w:t>
      </w:r>
    </w:p>
    <w:p w:rsidR="00667087" w:rsidRPr="00F37966" w:rsidRDefault="00667087" w:rsidP="00F37966">
      <w:pPr>
        <w:spacing w:after="120" w:line="240" w:lineRule="auto"/>
        <w:jc w:val="both"/>
        <w:rPr>
          <w:rFonts w:cstheme="minorHAnsi"/>
          <w:b/>
        </w:rPr>
      </w:pPr>
      <w:r w:rsidRPr="00F37966">
        <w:rPr>
          <w:rFonts w:cstheme="minorHAnsi"/>
          <w:b/>
        </w:rPr>
        <w:lastRenderedPageBreak/>
        <w:t>II.</w:t>
      </w:r>
      <w:r w:rsidR="00643EE9" w:rsidRPr="00F37966">
        <w:rPr>
          <w:rFonts w:cstheme="minorHAnsi"/>
          <w:b/>
        </w:rPr>
        <w:t>1</w:t>
      </w:r>
      <w:r w:rsidRPr="00F37966">
        <w:rPr>
          <w:rFonts w:cstheme="minorHAnsi"/>
          <w:b/>
        </w:rPr>
        <w:t xml:space="preserve"> </w:t>
      </w:r>
      <w:r w:rsidR="00A76B93">
        <w:rPr>
          <w:rFonts w:cstheme="minorHAnsi"/>
          <w:b/>
        </w:rPr>
        <w:t xml:space="preserve">- </w:t>
      </w:r>
      <w:r w:rsidR="00643EE9" w:rsidRPr="00F37966">
        <w:rPr>
          <w:rFonts w:cstheme="minorHAnsi"/>
          <w:b/>
        </w:rPr>
        <w:t xml:space="preserve">Mesures de gestion </w:t>
      </w:r>
      <w:r w:rsidR="000201CC">
        <w:rPr>
          <w:rFonts w:cstheme="minorHAnsi"/>
          <w:b/>
        </w:rPr>
        <w:t xml:space="preserve">visant à </w:t>
      </w:r>
      <w:r w:rsidR="00643EE9" w:rsidRPr="00F37966">
        <w:rPr>
          <w:rFonts w:cstheme="minorHAnsi"/>
          <w:b/>
        </w:rPr>
        <w:t>amélior</w:t>
      </w:r>
      <w:r w:rsidR="000201CC">
        <w:rPr>
          <w:rFonts w:cstheme="minorHAnsi"/>
          <w:b/>
        </w:rPr>
        <w:t>er</w:t>
      </w:r>
      <w:r w:rsidR="00643EE9" w:rsidRPr="00F37966">
        <w:rPr>
          <w:rFonts w:cstheme="minorHAnsi"/>
          <w:b/>
        </w:rPr>
        <w:t xml:space="preserve"> la connaissance de l’activité de pêche sur DCP </w:t>
      </w:r>
    </w:p>
    <w:p w:rsidR="00585E58" w:rsidRPr="00F37966" w:rsidRDefault="000201CC" w:rsidP="00F37966">
      <w:pPr>
        <w:spacing w:after="120" w:line="240" w:lineRule="auto"/>
        <w:jc w:val="both"/>
        <w:rPr>
          <w:rFonts w:cstheme="minorHAnsi"/>
        </w:rPr>
      </w:pPr>
      <w:r>
        <w:rPr>
          <w:rFonts w:cstheme="minorHAnsi"/>
          <w:b/>
        </w:rPr>
        <w:t xml:space="preserve">● </w:t>
      </w:r>
      <w:r w:rsidR="00585E58" w:rsidRPr="00F37966">
        <w:rPr>
          <w:rFonts w:cstheme="minorHAnsi"/>
          <w:b/>
        </w:rPr>
        <w:t>Registre et suivi des balises</w:t>
      </w:r>
      <w:r w:rsidR="00585E58" w:rsidRPr="00F37966">
        <w:rPr>
          <w:rFonts w:cstheme="minorHAnsi"/>
        </w:rPr>
        <w:t xml:space="preserve"> </w:t>
      </w:r>
    </w:p>
    <w:p w:rsidR="00F37966" w:rsidRDefault="00585E58" w:rsidP="00F37966">
      <w:pPr>
        <w:spacing w:after="0" w:line="240" w:lineRule="auto"/>
        <w:jc w:val="both"/>
        <w:rPr>
          <w:rFonts w:cstheme="minorHAnsi"/>
        </w:rPr>
      </w:pPr>
      <w:r w:rsidRPr="00F37966">
        <w:rPr>
          <w:rFonts w:cstheme="minorHAnsi"/>
        </w:rPr>
        <w:t>Les armements tiennent un registre spécifique des balises utilisées par leurs navires dans lequel est référencée pour chaque balise :</w:t>
      </w:r>
    </w:p>
    <w:p w:rsidR="00F37966" w:rsidRDefault="00585E58" w:rsidP="00F37966">
      <w:pPr>
        <w:pStyle w:val="Paragraphedeliste"/>
        <w:numPr>
          <w:ilvl w:val="0"/>
          <w:numId w:val="2"/>
        </w:numPr>
        <w:spacing w:after="0" w:line="240" w:lineRule="auto"/>
        <w:jc w:val="both"/>
        <w:rPr>
          <w:rFonts w:cstheme="minorHAnsi"/>
        </w:rPr>
      </w:pPr>
      <w:r w:rsidRPr="00F37966">
        <w:rPr>
          <w:rFonts w:cstheme="minorHAnsi"/>
        </w:rPr>
        <w:t>la marque et le type de balise ;</w:t>
      </w:r>
    </w:p>
    <w:p w:rsidR="00F37966" w:rsidRDefault="00585E58" w:rsidP="00F37966">
      <w:pPr>
        <w:pStyle w:val="Paragraphedeliste"/>
        <w:numPr>
          <w:ilvl w:val="0"/>
          <w:numId w:val="2"/>
        </w:numPr>
        <w:spacing w:after="0" w:line="240" w:lineRule="auto"/>
        <w:jc w:val="both"/>
        <w:rPr>
          <w:rFonts w:cstheme="minorHAnsi"/>
        </w:rPr>
      </w:pPr>
      <w:r w:rsidRPr="00F37966">
        <w:rPr>
          <w:rFonts w:cstheme="minorHAnsi"/>
        </w:rPr>
        <w:t>son numéro de série ;</w:t>
      </w:r>
    </w:p>
    <w:p w:rsidR="00585E58" w:rsidRPr="00F37966" w:rsidRDefault="00585E58" w:rsidP="00F37966">
      <w:pPr>
        <w:pStyle w:val="Paragraphedeliste"/>
        <w:numPr>
          <w:ilvl w:val="0"/>
          <w:numId w:val="2"/>
        </w:numPr>
        <w:spacing w:after="120" w:line="240" w:lineRule="auto"/>
        <w:ind w:left="714" w:hanging="357"/>
        <w:jc w:val="both"/>
        <w:rPr>
          <w:rFonts w:cstheme="minorHAnsi"/>
        </w:rPr>
      </w:pPr>
      <w:r w:rsidRPr="00F37966">
        <w:rPr>
          <w:rFonts w:cstheme="minorHAnsi"/>
        </w:rPr>
        <w:t>le ou les navires disposant des informations de localisation de cette balise.</w:t>
      </w:r>
    </w:p>
    <w:p w:rsidR="00585E58" w:rsidRPr="00F37966" w:rsidRDefault="00585E58" w:rsidP="00F37966">
      <w:pPr>
        <w:spacing w:after="120" w:line="240" w:lineRule="auto"/>
        <w:jc w:val="both"/>
        <w:rPr>
          <w:rFonts w:cstheme="minorHAnsi"/>
        </w:rPr>
      </w:pPr>
      <w:r w:rsidRPr="00F37966">
        <w:rPr>
          <w:rFonts w:cstheme="minorHAnsi"/>
        </w:rPr>
        <w:t>Les fournisseurs de balises communiquent les positions GPS des balises aux armements qui les transmettent ensuite chaque trimestre aux scientifiques de l’IRD.</w:t>
      </w:r>
    </w:p>
    <w:p w:rsidR="00585E58" w:rsidRPr="00F37966" w:rsidRDefault="00933F71" w:rsidP="00F37966">
      <w:pPr>
        <w:autoSpaceDE w:val="0"/>
        <w:autoSpaceDN w:val="0"/>
        <w:adjustRightInd w:val="0"/>
        <w:spacing w:after="120" w:line="240" w:lineRule="auto"/>
        <w:jc w:val="both"/>
        <w:rPr>
          <w:rFonts w:cstheme="minorHAnsi"/>
          <w:lang w:eastAsia="fr-FR"/>
        </w:rPr>
      </w:pPr>
      <w:r>
        <w:rPr>
          <w:rFonts w:cstheme="minorHAnsi"/>
          <w:lang w:eastAsia="fr-FR"/>
        </w:rPr>
        <w:t>L’utilisation des DCP</w:t>
      </w:r>
      <w:r w:rsidR="00585E58" w:rsidRPr="00F37966">
        <w:rPr>
          <w:rFonts w:cstheme="minorHAnsi"/>
          <w:lang w:eastAsia="fr-FR"/>
        </w:rPr>
        <w:t xml:space="preserve"> fait l’objet d’un suivi au moyen d’états trimestriels</w:t>
      </w:r>
      <w:r>
        <w:rPr>
          <w:rFonts w:cstheme="minorHAnsi"/>
          <w:lang w:eastAsia="fr-FR"/>
        </w:rPr>
        <w:t xml:space="preserve"> (annexe I)</w:t>
      </w:r>
      <w:r w:rsidR="00585E58" w:rsidRPr="00F37966">
        <w:rPr>
          <w:rFonts w:cstheme="minorHAnsi"/>
          <w:lang w:eastAsia="fr-FR"/>
        </w:rPr>
        <w:t xml:space="preserve"> produits par les fournisseurs des balises utilisées pour tracer leurs DCP. Cet état trimestriel établit le nombre de balises actives en début de période, le nombre de balises activées pendant le trimestre, le nombre de balises désactivées pendant le trimestre, le nombre de balises actives en fin de période et le nombre de balises ayant émis pendant le trimestre.</w:t>
      </w:r>
      <w:r w:rsidR="00EF1034">
        <w:rPr>
          <w:rFonts w:cstheme="minorHAnsi"/>
          <w:lang w:eastAsia="fr-FR"/>
        </w:rPr>
        <w:t xml:space="preserve"> Il faut noter que ce nombre surestime le nombre de DCP balisés car les balises sont souvent être activées à bord pour être testées avant leur mise à l’eau.</w:t>
      </w:r>
    </w:p>
    <w:p w:rsidR="00585E58" w:rsidRPr="00F37966" w:rsidRDefault="00585E58" w:rsidP="00F37966">
      <w:pPr>
        <w:spacing w:after="120" w:line="240" w:lineRule="auto"/>
        <w:jc w:val="both"/>
        <w:rPr>
          <w:rFonts w:cstheme="minorHAnsi"/>
        </w:rPr>
      </w:pPr>
    </w:p>
    <w:p w:rsidR="00585E58" w:rsidRPr="00F37966" w:rsidRDefault="000201CC" w:rsidP="00F37966">
      <w:pPr>
        <w:spacing w:after="120" w:line="240" w:lineRule="auto"/>
        <w:jc w:val="both"/>
        <w:rPr>
          <w:rFonts w:cstheme="minorHAnsi"/>
          <w:b/>
        </w:rPr>
      </w:pPr>
      <w:r>
        <w:rPr>
          <w:rFonts w:cstheme="minorHAnsi"/>
          <w:b/>
        </w:rPr>
        <w:t xml:space="preserve">● </w:t>
      </w:r>
      <w:r w:rsidR="00585E58" w:rsidRPr="00F37966">
        <w:rPr>
          <w:rFonts w:cstheme="minorHAnsi"/>
          <w:b/>
        </w:rPr>
        <w:t>Enregistrement des activités liées aux DCP </w:t>
      </w:r>
    </w:p>
    <w:p w:rsidR="00133F14" w:rsidRDefault="00585E58" w:rsidP="00133F14">
      <w:pPr>
        <w:spacing w:after="0" w:line="240" w:lineRule="auto"/>
        <w:jc w:val="both"/>
        <w:rPr>
          <w:rFonts w:cstheme="minorHAnsi"/>
        </w:rPr>
      </w:pPr>
      <w:r w:rsidRPr="00F37966">
        <w:rPr>
          <w:rFonts w:cstheme="minorHAnsi"/>
        </w:rPr>
        <w:t>Le</w:t>
      </w:r>
      <w:r w:rsidR="00A5276A" w:rsidRPr="00F37966">
        <w:rPr>
          <w:rFonts w:cstheme="minorHAnsi"/>
        </w:rPr>
        <w:t>s</w:t>
      </w:r>
      <w:r w:rsidRPr="00F37966">
        <w:rPr>
          <w:rFonts w:cstheme="minorHAnsi"/>
        </w:rPr>
        <w:t xml:space="preserve"> capitaine</w:t>
      </w:r>
      <w:r w:rsidR="00A5276A" w:rsidRPr="00F37966">
        <w:rPr>
          <w:rFonts w:cstheme="minorHAnsi"/>
        </w:rPr>
        <w:t>s</w:t>
      </w:r>
      <w:r w:rsidRPr="00F37966">
        <w:rPr>
          <w:rFonts w:cstheme="minorHAnsi"/>
        </w:rPr>
        <w:t xml:space="preserve"> d</w:t>
      </w:r>
      <w:r w:rsidR="00A5276A" w:rsidRPr="00F37966">
        <w:rPr>
          <w:rFonts w:cstheme="minorHAnsi"/>
        </w:rPr>
        <w:t xml:space="preserve">es </w:t>
      </w:r>
      <w:r w:rsidRPr="00F37966">
        <w:rPr>
          <w:rFonts w:cstheme="minorHAnsi"/>
        </w:rPr>
        <w:t>navire</w:t>
      </w:r>
      <w:r w:rsidR="00A5276A" w:rsidRPr="00F37966">
        <w:rPr>
          <w:rFonts w:cstheme="minorHAnsi"/>
        </w:rPr>
        <w:t>s</w:t>
      </w:r>
      <w:r w:rsidRPr="00F37966">
        <w:rPr>
          <w:rFonts w:cstheme="minorHAnsi"/>
        </w:rPr>
        <w:t xml:space="preserve"> de pêche </w:t>
      </w:r>
      <w:r w:rsidR="00A5276A" w:rsidRPr="00F37966">
        <w:rPr>
          <w:rFonts w:cstheme="minorHAnsi"/>
        </w:rPr>
        <w:t xml:space="preserve">et du </w:t>
      </w:r>
      <w:r w:rsidRPr="00F37966">
        <w:rPr>
          <w:rFonts w:cstheme="minorHAnsi"/>
        </w:rPr>
        <w:t xml:space="preserve">navire </w:t>
      </w:r>
      <w:r w:rsidR="00A5276A" w:rsidRPr="00F37966">
        <w:rPr>
          <w:rFonts w:cstheme="minorHAnsi"/>
        </w:rPr>
        <w:t>d’assistance</w:t>
      </w:r>
      <w:r w:rsidRPr="00F37966">
        <w:rPr>
          <w:rFonts w:cstheme="minorHAnsi"/>
        </w:rPr>
        <w:t xml:space="preserve"> enregistre</w:t>
      </w:r>
      <w:r w:rsidR="00A5276A" w:rsidRPr="00F37966">
        <w:rPr>
          <w:rFonts w:cstheme="minorHAnsi"/>
        </w:rPr>
        <w:t>nt</w:t>
      </w:r>
      <w:r w:rsidRPr="00F37966">
        <w:rPr>
          <w:rFonts w:cstheme="minorHAnsi"/>
        </w:rPr>
        <w:t xml:space="preserve"> </w:t>
      </w:r>
      <w:r w:rsidR="00A5276A" w:rsidRPr="00F37966">
        <w:rPr>
          <w:rFonts w:cstheme="minorHAnsi"/>
        </w:rPr>
        <w:t xml:space="preserve">dans une section « DCP » de </w:t>
      </w:r>
      <w:r w:rsidRPr="00F37966">
        <w:rPr>
          <w:rFonts w:cstheme="minorHAnsi"/>
        </w:rPr>
        <w:t>le</w:t>
      </w:r>
      <w:r w:rsidR="00A5276A" w:rsidRPr="00F37966">
        <w:rPr>
          <w:rFonts w:cstheme="minorHAnsi"/>
        </w:rPr>
        <w:t>urs</w:t>
      </w:r>
      <w:r w:rsidRPr="00F37966">
        <w:rPr>
          <w:rFonts w:cstheme="minorHAnsi"/>
        </w:rPr>
        <w:t xml:space="preserve"> livre</w:t>
      </w:r>
      <w:r w:rsidR="00A5276A" w:rsidRPr="00F37966">
        <w:rPr>
          <w:rFonts w:cstheme="minorHAnsi"/>
        </w:rPr>
        <w:t>s</w:t>
      </w:r>
      <w:r w:rsidRPr="00F37966">
        <w:rPr>
          <w:rFonts w:cstheme="minorHAnsi"/>
        </w:rPr>
        <w:t xml:space="preserve"> de bord </w:t>
      </w:r>
      <w:r w:rsidR="00933F71">
        <w:rPr>
          <w:rFonts w:cstheme="minorHAnsi"/>
        </w:rPr>
        <w:t xml:space="preserve">modifiés (annexe II), </w:t>
      </w:r>
      <w:r w:rsidRPr="00F37966">
        <w:rPr>
          <w:rFonts w:cstheme="minorHAnsi"/>
        </w:rPr>
        <w:t xml:space="preserve">les activités </w:t>
      </w:r>
      <w:r w:rsidR="005402F3" w:rsidRPr="00F37966">
        <w:rPr>
          <w:rFonts w:cstheme="minorHAnsi"/>
        </w:rPr>
        <w:t xml:space="preserve">décrites au point 1.5. </w:t>
      </w:r>
      <w:r w:rsidRPr="00F37966">
        <w:rPr>
          <w:rFonts w:cstheme="minorHAnsi"/>
        </w:rPr>
        <w:t>Pour chacune de ces activités, les informations collectées sont les suivantes</w:t>
      </w:r>
      <w:r w:rsidR="005402F3" w:rsidRPr="00F37966">
        <w:rPr>
          <w:rFonts w:cstheme="minorHAnsi"/>
        </w:rPr>
        <w:t> :</w:t>
      </w:r>
    </w:p>
    <w:p w:rsidR="00133F14" w:rsidRPr="00133F14" w:rsidRDefault="00133F14" w:rsidP="00133F14">
      <w:pPr>
        <w:pStyle w:val="Paragraphedeliste"/>
        <w:numPr>
          <w:ilvl w:val="0"/>
          <w:numId w:val="2"/>
        </w:numPr>
        <w:spacing w:after="120" w:line="240" w:lineRule="auto"/>
        <w:jc w:val="both"/>
        <w:rPr>
          <w:rFonts w:cstheme="minorHAnsi"/>
        </w:rPr>
      </w:pPr>
      <w:r>
        <w:t>d</w:t>
      </w:r>
      <w:r w:rsidR="00585E58" w:rsidRPr="00F37966">
        <w:t>ate et heure ;</w:t>
      </w:r>
    </w:p>
    <w:p w:rsidR="00133F14" w:rsidRDefault="00133F14" w:rsidP="00133F14">
      <w:pPr>
        <w:pStyle w:val="Paragraphedeliste"/>
        <w:numPr>
          <w:ilvl w:val="0"/>
          <w:numId w:val="2"/>
        </w:numPr>
        <w:spacing w:after="120" w:line="240" w:lineRule="auto"/>
        <w:jc w:val="both"/>
        <w:rPr>
          <w:rFonts w:cstheme="minorHAnsi"/>
        </w:rPr>
      </w:pPr>
      <w:r>
        <w:rPr>
          <w:rFonts w:cstheme="minorHAnsi"/>
        </w:rPr>
        <w:t>p</w:t>
      </w:r>
      <w:r w:rsidR="00585E58" w:rsidRPr="00133F14">
        <w:rPr>
          <w:rFonts w:cstheme="minorHAnsi"/>
        </w:rPr>
        <w:t>osition (latitude, longitude) ;</w:t>
      </w:r>
    </w:p>
    <w:p w:rsidR="00133F14" w:rsidRDefault="00133F14" w:rsidP="00133F14">
      <w:pPr>
        <w:pStyle w:val="Paragraphedeliste"/>
        <w:numPr>
          <w:ilvl w:val="0"/>
          <w:numId w:val="2"/>
        </w:numPr>
        <w:spacing w:after="120" w:line="240" w:lineRule="auto"/>
        <w:jc w:val="both"/>
        <w:rPr>
          <w:rFonts w:cstheme="minorHAnsi"/>
        </w:rPr>
      </w:pPr>
      <w:r>
        <w:rPr>
          <w:rFonts w:cstheme="minorHAnsi"/>
        </w:rPr>
        <w:t>t</w:t>
      </w:r>
      <w:r w:rsidR="00585E58" w:rsidRPr="00133F14">
        <w:rPr>
          <w:rFonts w:cstheme="minorHAnsi"/>
        </w:rPr>
        <w:t>ype de DCP (épave naturelle, d’origine anthropique, radeau artificiel, « </w:t>
      </w:r>
      <w:r w:rsidR="00F37966" w:rsidRPr="00133F14">
        <w:rPr>
          <w:rFonts w:cstheme="minorHAnsi"/>
        </w:rPr>
        <w:t xml:space="preserve">traditionnel </w:t>
      </w:r>
      <w:r w:rsidR="00585E58" w:rsidRPr="00133F14">
        <w:rPr>
          <w:rFonts w:cstheme="minorHAnsi"/>
        </w:rPr>
        <w:t xml:space="preserve">» ou « non-maillant ») avec si nécessaire une courte description (tronc d’arbre, tas de paille, bidon, corde, …) ; </w:t>
      </w:r>
    </w:p>
    <w:p w:rsidR="00133F14" w:rsidRDefault="00133F14" w:rsidP="00133F14">
      <w:pPr>
        <w:pStyle w:val="Paragraphedeliste"/>
        <w:numPr>
          <w:ilvl w:val="0"/>
          <w:numId w:val="2"/>
        </w:numPr>
        <w:spacing w:after="120" w:line="240" w:lineRule="auto"/>
        <w:jc w:val="both"/>
        <w:rPr>
          <w:rFonts w:cstheme="minorHAnsi"/>
        </w:rPr>
      </w:pPr>
      <w:r>
        <w:rPr>
          <w:rFonts w:cstheme="minorHAnsi"/>
        </w:rPr>
        <w:t>n</w:t>
      </w:r>
      <w:r w:rsidR="00585E58" w:rsidRPr="00133F14">
        <w:rPr>
          <w:rFonts w:cstheme="minorHAnsi"/>
        </w:rPr>
        <w:t>uméro de la balise associée s’il s’agit d’un DCP</w:t>
      </w:r>
      <w:r w:rsidR="005402F3" w:rsidRPr="00133F14">
        <w:rPr>
          <w:rFonts w:cstheme="minorHAnsi"/>
        </w:rPr>
        <w:t xml:space="preserve"> du navire</w:t>
      </w:r>
      <w:r w:rsidR="00585E58" w:rsidRPr="00133F14">
        <w:rPr>
          <w:rFonts w:cstheme="minorHAnsi"/>
        </w:rPr>
        <w:t> ;</w:t>
      </w:r>
    </w:p>
    <w:p w:rsidR="00133F14" w:rsidRDefault="00133F14" w:rsidP="00133F14">
      <w:pPr>
        <w:pStyle w:val="Paragraphedeliste"/>
        <w:numPr>
          <w:ilvl w:val="0"/>
          <w:numId w:val="2"/>
        </w:numPr>
        <w:spacing w:after="120" w:line="240" w:lineRule="auto"/>
        <w:jc w:val="both"/>
        <w:rPr>
          <w:rFonts w:cstheme="minorHAnsi"/>
        </w:rPr>
      </w:pPr>
      <w:r>
        <w:rPr>
          <w:rFonts w:cstheme="minorHAnsi"/>
        </w:rPr>
        <w:t>p</w:t>
      </w:r>
      <w:r w:rsidR="005402F3" w:rsidRPr="00133F14">
        <w:rPr>
          <w:rFonts w:cstheme="minorHAnsi"/>
        </w:rPr>
        <w:t>rovenance, numéro</w:t>
      </w:r>
      <w:r w:rsidR="00585E58" w:rsidRPr="00133F14">
        <w:rPr>
          <w:rFonts w:cstheme="minorHAnsi"/>
        </w:rPr>
        <w:t xml:space="preserve"> de balise retirée s’il s’agit d’un DCP</w:t>
      </w:r>
      <w:r w:rsidR="005402F3" w:rsidRPr="00133F14">
        <w:rPr>
          <w:rFonts w:cstheme="minorHAnsi"/>
        </w:rPr>
        <w:t xml:space="preserve"> d’un autre navire </w:t>
      </w:r>
      <w:r w:rsidR="00585E58" w:rsidRPr="00133F14">
        <w:rPr>
          <w:rFonts w:cstheme="minorHAnsi"/>
        </w:rPr>
        <w:t>;</w:t>
      </w:r>
    </w:p>
    <w:p w:rsidR="00585E58" w:rsidRPr="00133F14" w:rsidRDefault="00133F14" w:rsidP="00133F14">
      <w:pPr>
        <w:pStyle w:val="Paragraphedeliste"/>
        <w:numPr>
          <w:ilvl w:val="0"/>
          <w:numId w:val="2"/>
        </w:numPr>
        <w:spacing w:after="120" w:line="240" w:lineRule="auto"/>
        <w:jc w:val="both"/>
        <w:rPr>
          <w:rFonts w:cstheme="minorHAnsi"/>
        </w:rPr>
      </w:pPr>
      <w:r>
        <w:rPr>
          <w:rFonts w:cstheme="minorHAnsi"/>
        </w:rPr>
        <w:t>o</w:t>
      </w:r>
      <w:r w:rsidR="00585E58" w:rsidRPr="00133F14">
        <w:rPr>
          <w:rFonts w:cstheme="minorHAnsi"/>
        </w:rPr>
        <w:t xml:space="preserve">bservations éventuelles de requins ou de tortues maillés </w:t>
      </w:r>
      <w:r w:rsidR="005402F3" w:rsidRPr="00133F14">
        <w:rPr>
          <w:rFonts w:cstheme="minorHAnsi"/>
        </w:rPr>
        <w:t xml:space="preserve">sur </w:t>
      </w:r>
      <w:r w:rsidR="00585E58" w:rsidRPr="00133F14">
        <w:rPr>
          <w:rFonts w:cstheme="minorHAnsi"/>
        </w:rPr>
        <w:t>le</w:t>
      </w:r>
      <w:r w:rsidR="005402F3" w:rsidRPr="00133F14">
        <w:rPr>
          <w:rFonts w:cstheme="minorHAnsi"/>
        </w:rPr>
        <w:t>s</w:t>
      </w:r>
      <w:r w:rsidR="00585E58" w:rsidRPr="00133F14">
        <w:rPr>
          <w:rFonts w:cstheme="minorHAnsi"/>
        </w:rPr>
        <w:t xml:space="preserve"> DCP </w:t>
      </w:r>
      <w:r w:rsidR="00F37966" w:rsidRPr="00133F14">
        <w:rPr>
          <w:rFonts w:cstheme="minorHAnsi"/>
        </w:rPr>
        <w:t>traditionnel</w:t>
      </w:r>
      <w:r w:rsidR="00585E58" w:rsidRPr="00133F14">
        <w:rPr>
          <w:rFonts w:cstheme="minorHAnsi"/>
        </w:rPr>
        <w:t>s.</w:t>
      </w:r>
    </w:p>
    <w:p w:rsidR="00133F14" w:rsidRDefault="00585E58" w:rsidP="00133F14">
      <w:pPr>
        <w:spacing w:after="0" w:line="240" w:lineRule="auto"/>
        <w:jc w:val="both"/>
        <w:rPr>
          <w:rFonts w:cstheme="minorHAnsi"/>
        </w:rPr>
      </w:pPr>
      <w:r w:rsidRPr="00F37966">
        <w:rPr>
          <w:rFonts w:cstheme="minorHAnsi"/>
        </w:rPr>
        <w:t>En plus des informations listées ci-dessus, le capitaine d’un navire de pêche enregistre également sur le livre de bord pour chaque opération de pêche sur un DCP les informations suivantes (en partie déjà prévu par la réglementation en vigueur) :</w:t>
      </w:r>
    </w:p>
    <w:p w:rsidR="00133F14" w:rsidRDefault="00133F14" w:rsidP="00133F14">
      <w:pPr>
        <w:pStyle w:val="Paragraphedeliste"/>
        <w:numPr>
          <w:ilvl w:val="0"/>
          <w:numId w:val="2"/>
        </w:numPr>
        <w:spacing w:after="120" w:line="240" w:lineRule="auto"/>
        <w:jc w:val="both"/>
        <w:rPr>
          <w:rFonts w:cstheme="minorHAnsi"/>
        </w:rPr>
      </w:pPr>
      <w:r>
        <w:rPr>
          <w:rFonts w:cstheme="minorHAnsi"/>
        </w:rPr>
        <w:t>l</w:t>
      </w:r>
      <w:r w:rsidR="00585E58" w:rsidRPr="00133F14">
        <w:rPr>
          <w:rFonts w:cstheme="minorHAnsi"/>
        </w:rPr>
        <w:t xml:space="preserve">es tonnages capturés par espèce (thons ciblés </w:t>
      </w:r>
      <w:r>
        <w:rPr>
          <w:rFonts w:cstheme="minorHAnsi"/>
        </w:rPr>
        <w:t>et</w:t>
      </w:r>
      <w:r w:rsidR="00585E58" w:rsidRPr="00133F14">
        <w:rPr>
          <w:rFonts w:cstheme="minorHAnsi"/>
        </w:rPr>
        <w:t xml:space="preserve"> captures accessoires) ;</w:t>
      </w:r>
    </w:p>
    <w:p w:rsidR="00585E58" w:rsidRPr="00133F14" w:rsidRDefault="00133F14" w:rsidP="00133F14">
      <w:pPr>
        <w:pStyle w:val="Paragraphedeliste"/>
        <w:numPr>
          <w:ilvl w:val="0"/>
          <w:numId w:val="2"/>
        </w:numPr>
        <w:spacing w:after="120" w:line="240" w:lineRule="auto"/>
        <w:jc w:val="both"/>
        <w:rPr>
          <w:rFonts w:cstheme="minorHAnsi"/>
        </w:rPr>
      </w:pPr>
      <w:r>
        <w:rPr>
          <w:rFonts w:cstheme="minorHAnsi"/>
        </w:rPr>
        <w:t>l</w:t>
      </w:r>
      <w:r w:rsidR="00585E58" w:rsidRPr="00133F14">
        <w:rPr>
          <w:rFonts w:cstheme="minorHAnsi"/>
        </w:rPr>
        <w:t>es quantités éventuelles de rejet</w:t>
      </w:r>
      <w:r>
        <w:rPr>
          <w:rFonts w:cstheme="minorHAnsi"/>
        </w:rPr>
        <w:t>.</w:t>
      </w:r>
      <w:r w:rsidR="00585E58" w:rsidRPr="00133F14">
        <w:rPr>
          <w:rFonts w:cstheme="minorHAnsi"/>
        </w:rPr>
        <w:t xml:space="preserve"> </w:t>
      </w:r>
    </w:p>
    <w:p w:rsidR="00643EE9" w:rsidRPr="00F37966" w:rsidRDefault="00643EE9" w:rsidP="00F37966">
      <w:pPr>
        <w:spacing w:after="120" w:line="240" w:lineRule="auto"/>
        <w:jc w:val="both"/>
      </w:pPr>
    </w:p>
    <w:p w:rsidR="00F37966" w:rsidRPr="00F37966" w:rsidRDefault="000201CC" w:rsidP="00F37966">
      <w:pPr>
        <w:spacing w:after="120" w:line="240" w:lineRule="auto"/>
        <w:jc w:val="both"/>
        <w:rPr>
          <w:rFonts w:cstheme="minorHAnsi"/>
          <w:b/>
          <w:u w:val="single"/>
        </w:rPr>
      </w:pPr>
      <w:r>
        <w:rPr>
          <w:rFonts w:cstheme="minorHAnsi"/>
          <w:b/>
        </w:rPr>
        <w:t xml:space="preserve">● </w:t>
      </w:r>
      <w:r w:rsidR="00933F71">
        <w:rPr>
          <w:rFonts w:cstheme="minorHAnsi"/>
          <w:b/>
        </w:rPr>
        <w:t>Encadrement du nombre de DCP</w:t>
      </w:r>
    </w:p>
    <w:p w:rsidR="00F37966" w:rsidRPr="00F37966" w:rsidRDefault="00F37966" w:rsidP="00F37966">
      <w:pPr>
        <w:autoSpaceDE w:val="0"/>
        <w:autoSpaceDN w:val="0"/>
        <w:adjustRightInd w:val="0"/>
        <w:spacing w:after="120" w:line="240" w:lineRule="auto"/>
        <w:jc w:val="both"/>
        <w:rPr>
          <w:rFonts w:cstheme="minorHAnsi"/>
          <w:lang w:eastAsia="fr-FR"/>
        </w:rPr>
      </w:pPr>
      <w:r w:rsidRPr="00F37966">
        <w:rPr>
          <w:rFonts w:cstheme="minorHAnsi"/>
          <w:lang w:eastAsia="fr-FR"/>
        </w:rPr>
        <w:t>Les armements limitent leurs achats annuels de balises à 200 balises par senneur</w:t>
      </w:r>
      <w:r w:rsidR="00133F14">
        <w:rPr>
          <w:rFonts w:cstheme="minorHAnsi"/>
          <w:lang w:eastAsia="fr-FR"/>
        </w:rPr>
        <w:t xml:space="preserve"> y compris les balises communes</w:t>
      </w:r>
      <w:r w:rsidR="008716D7">
        <w:rPr>
          <w:rFonts w:cstheme="minorHAnsi"/>
          <w:lang w:eastAsia="fr-FR"/>
        </w:rPr>
        <w:t xml:space="preserve"> affectées au navire d’assistance</w:t>
      </w:r>
      <w:r w:rsidRPr="00F37966">
        <w:rPr>
          <w:rFonts w:cstheme="minorHAnsi"/>
          <w:lang w:eastAsia="fr-FR"/>
        </w:rPr>
        <w:t>.</w:t>
      </w:r>
    </w:p>
    <w:p w:rsidR="00F37966" w:rsidRPr="00F37966" w:rsidRDefault="00F37966" w:rsidP="00133F14">
      <w:pPr>
        <w:autoSpaceDE w:val="0"/>
        <w:autoSpaceDN w:val="0"/>
        <w:adjustRightInd w:val="0"/>
        <w:spacing w:after="0" w:line="240" w:lineRule="auto"/>
        <w:jc w:val="both"/>
        <w:rPr>
          <w:rFonts w:cstheme="minorHAnsi"/>
          <w:lang w:eastAsia="fr-FR"/>
        </w:rPr>
      </w:pPr>
      <w:r w:rsidRPr="00F37966">
        <w:rPr>
          <w:rFonts w:cstheme="minorHAnsi"/>
          <w:lang w:eastAsia="fr-FR"/>
        </w:rPr>
        <w:t>Aucun navire de pêche ne peut avoir à aucun moment plus de 150 balises actives. Le nombre de balises actives d’un navire à un moment donné correspond à la somme :</w:t>
      </w:r>
    </w:p>
    <w:p w:rsidR="00F37966" w:rsidRPr="00F37966" w:rsidRDefault="00F37966" w:rsidP="00F37966">
      <w:pPr>
        <w:pStyle w:val="Paragraphedeliste"/>
        <w:numPr>
          <w:ilvl w:val="0"/>
          <w:numId w:val="12"/>
        </w:numPr>
        <w:autoSpaceDE w:val="0"/>
        <w:autoSpaceDN w:val="0"/>
        <w:adjustRightInd w:val="0"/>
        <w:spacing w:after="120" w:line="240" w:lineRule="auto"/>
        <w:jc w:val="both"/>
        <w:rPr>
          <w:rFonts w:cstheme="minorHAnsi"/>
          <w:lang w:eastAsia="fr-FR"/>
        </w:rPr>
      </w:pPr>
      <w:r w:rsidRPr="00F37966">
        <w:rPr>
          <w:rFonts w:cstheme="minorHAnsi"/>
          <w:lang w:eastAsia="fr-FR"/>
        </w:rPr>
        <w:t>du nombre de balises du navire actives, et</w:t>
      </w:r>
    </w:p>
    <w:p w:rsidR="00F37966" w:rsidRPr="00F37966" w:rsidRDefault="00F37966" w:rsidP="00F37966">
      <w:pPr>
        <w:pStyle w:val="Paragraphedeliste"/>
        <w:numPr>
          <w:ilvl w:val="0"/>
          <w:numId w:val="12"/>
        </w:numPr>
        <w:autoSpaceDE w:val="0"/>
        <w:autoSpaceDN w:val="0"/>
        <w:adjustRightInd w:val="0"/>
        <w:spacing w:after="120" w:line="240" w:lineRule="auto"/>
        <w:jc w:val="both"/>
        <w:rPr>
          <w:rFonts w:cstheme="minorHAnsi"/>
          <w:lang w:eastAsia="fr-FR"/>
        </w:rPr>
      </w:pPr>
      <w:r w:rsidRPr="00F37966">
        <w:rPr>
          <w:rFonts w:cstheme="minorHAnsi"/>
          <w:lang w:eastAsia="fr-FR"/>
        </w:rPr>
        <w:t>du nombre de balises communes actives auquel ce navire a accès divisée par le nombre de thoniers associés.</w:t>
      </w:r>
    </w:p>
    <w:p w:rsidR="00F37966" w:rsidRPr="00F37966" w:rsidRDefault="00F37966" w:rsidP="00F37966">
      <w:pPr>
        <w:pStyle w:val="Commentaire"/>
        <w:spacing w:after="120"/>
        <w:jc w:val="both"/>
        <w:rPr>
          <w:rFonts w:asciiTheme="minorHAnsi" w:hAnsiTheme="minorHAnsi" w:cstheme="minorHAnsi"/>
          <w:sz w:val="22"/>
          <w:szCs w:val="22"/>
          <w:lang w:eastAsia="fr-FR"/>
        </w:rPr>
      </w:pPr>
      <w:r w:rsidRPr="00F37966">
        <w:rPr>
          <w:rFonts w:asciiTheme="minorHAnsi" w:hAnsiTheme="minorHAnsi" w:cstheme="minorHAnsi"/>
          <w:sz w:val="22"/>
          <w:szCs w:val="22"/>
        </w:rPr>
        <w:t>Ces dernières ne pouvant pas faire l’objet d’un contrôle indépendant</w:t>
      </w:r>
      <w:r w:rsidRPr="00F37966">
        <w:rPr>
          <w:rFonts w:asciiTheme="minorHAnsi" w:hAnsiTheme="minorHAnsi" w:cstheme="minorHAnsi"/>
          <w:sz w:val="22"/>
          <w:szCs w:val="22"/>
          <w:lang w:eastAsia="fr-FR"/>
        </w:rPr>
        <w:t>, l’usage de balises HF</w:t>
      </w:r>
      <w:r w:rsidR="00133F14">
        <w:rPr>
          <w:rFonts w:asciiTheme="minorHAnsi" w:hAnsiTheme="minorHAnsi" w:cstheme="minorHAnsi"/>
          <w:sz w:val="22"/>
          <w:szCs w:val="22"/>
          <w:lang w:eastAsia="fr-FR"/>
        </w:rPr>
        <w:t xml:space="preserve"> a été</w:t>
      </w:r>
      <w:r w:rsidRPr="00F37966">
        <w:rPr>
          <w:rFonts w:asciiTheme="minorHAnsi" w:hAnsiTheme="minorHAnsi" w:cstheme="minorHAnsi"/>
          <w:sz w:val="22"/>
          <w:szCs w:val="22"/>
          <w:lang w:eastAsia="fr-FR"/>
        </w:rPr>
        <w:t xml:space="preserve"> prohibé à dater du 30 juin 2012.</w:t>
      </w:r>
    </w:p>
    <w:p w:rsidR="00F37966" w:rsidRPr="00F37966" w:rsidRDefault="00F37966" w:rsidP="00F37966">
      <w:pPr>
        <w:spacing w:after="120" w:line="240" w:lineRule="auto"/>
        <w:jc w:val="both"/>
        <w:rPr>
          <w:rFonts w:cstheme="minorHAnsi"/>
        </w:rPr>
      </w:pPr>
    </w:p>
    <w:p w:rsidR="00F37966" w:rsidRPr="00F37966" w:rsidRDefault="00A76B93" w:rsidP="00F37966">
      <w:pPr>
        <w:spacing w:after="120" w:line="240" w:lineRule="auto"/>
        <w:jc w:val="both"/>
        <w:rPr>
          <w:rFonts w:cstheme="minorHAnsi"/>
        </w:rPr>
      </w:pPr>
      <w:r>
        <w:rPr>
          <w:rFonts w:cstheme="minorHAnsi"/>
          <w:b/>
        </w:rPr>
        <w:lastRenderedPageBreak/>
        <w:t xml:space="preserve">II.2 - </w:t>
      </w:r>
      <w:r w:rsidR="00F37966" w:rsidRPr="00F37966">
        <w:rPr>
          <w:rFonts w:cstheme="minorHAnsi"/>
          <w:b/>
        </w:rPr>
        <w:t>Mesures d’atténuation des captures des juvéniles, des thons de petite taille et des espèces accessoires associées aux DCP</w:t>
      </w:r>
    </w:p>
    <w:p w:rsidR="00F37966" w:rsidRPr="00F37966" w:rsidRDefault="00F37966" w:rsidP="00F37966">
      <w:pPr>
        <w:spacing w:after="120" w:line="240" w:lineRule="auto"/>
        <w:jc w:val="both"/>
        <w:rPr>
          <w:rFonts w:cstheme="minorHAnsi"/>
        </w:rPr>
      </w:pPr>
      <w:r w:rsidRPr="00F37966">
        <w:rPr>
          <w:rFonts w:cstheme="minorHAnsi"/>
        </w:rPr>
        <w:t xml:space="preserve">Toute action visant à améliorer la sélectivité des senneurs lorsqu’ils pêchent sous objet est encouragée afin de limiter les rejets et en particulier les prélèvements de juvéniles et de petits individus d’espèces ciblées ou les captures accidentelles d’espèces non ciblées (avec une attention particulière portée aux espèces sensibles comme les requins). </w:t>
      </w:r>
    </w:p>
    <w:p w:rsidR="00F37966" w:rsidRPr="00F37966" w:rsidRDefault="00F37966" w:rsidP="00F37966">
      <w:pPr>
        <w:autoSpaceDE w:val="0"/>
        <w:autoSpaceDN w:val="0"/>
        <w:adjustRightInd w:val="0"/>
        <w:spacing w:after="120" w:line="240" w:lineRule="auto"/>
        <w:jc w:val="both"/>
        <w:rPr>
          <w:rFonts w:cstheme="minorHAnsi"/>
          <w:lang w:eastAsia="fr-FR"/>
        </w:rPr>
      </w:pPr>
      <w:r w:rsidRPr="00F37966">
        <w:rPr>
          <w:rFonts w:cstheme="minorHAnsi"/>
          <w:lang w:eastAsia="fr-FR"/>
        </w:rPr>
        <w:t xml:space="preserve">Les armements </w:t>
      </w:r>
      <w:r w:rsidR="00133F14">
        <w:rPr>
          <w:rFonts w:cstheme="minorHAnsi"/>
          <w:lang w:eastAsia="fr-FR"/>
        </w:rPr>
        <w:t>ont mis</w:t>
      </w:r>
      <w:r w:rsidRPr="00F37966">
        <w:rPr>
          <w:rFonts w:cstheme="minorHAnsi"/>
          <w:lang w:eastAsia="fr-FR"/>
        </w:rPr>
        <w:t xml:space="preserve"> à la disposition des équipages l’information </w:t>
      </w:r>
      <w:r w:rsidR="00133F14">
        <w:rPr>
          <w:rFonts w:cstheme="minorHAnsi"/>
          <w:lang w:eastAsia="fr-FR"/>
        </w:rPr>
        <w:t>nécessaire à la réalisation de radeaux</w:t>
      </w:r>
      <w:r w:rsidRPr="00F37966">
        <w:rPr>
          <w:rFonts w:cstheme="minorHAnsi"/>
          <w:lang w:eastAsia="fr-FR"/>
        </w:rPr>
        <w:t xml:space="preserve"> entraînant un risque de maillage nul pour les tortues et les requins</w:t>
      </w:r>
      <w:r w:rsidR="008716D7">
        <w:rPr>
          <w:rFonts w:cstheme="minorHAnsi"/>
          <w:lang w:eastAsia="fr-FR"/>
        </w:rPr>
        <w:t>. Pour ce faire, ils</w:t>
      </w:r>
      <w:r w:rsidRPr="00F37966">
        <w:rPr>
          <w:rFonts w:cstheme="minorHAnsi"/>
          <w:lang w:eastAsia="fr-FR"/>
        </w:rPr>
        <w:t xml:space="preserve"> fournissent les navires en matériaux permettant de réaliser ces DCP</w:t>
      </w:r>
      <w:r w:rsidR="008716D7">
        <w:rPr>
          <w:rFonts w:cstheme="minorHAnsi"/>
          <w:lang w:eastAsia="fr-FR"/>
        </w:rPr>
        <w:t>. En 2013, ils o</w:t>
      </w:r>
      <w:r w:rsidR="00133F14">
        <w:rPr>
          <w:rFonts w:cstheme="minorHAnsi"/>
          <w:lang w:eastAsia="fr-FR"/>
        </w:rPr>
        <w:t xml:space="preserve">nt mis en place </w:t>
      </w:r>
      <w:r w:rsidRPr="00F37966">
        <w:rPr>
          <w:rFonts w:cstheme="minorHAnsi"/>
          <w:lang w:eastAsia="fr-FR"/>
        </w:rPr>
        <w:t xml:space="preserve">des ateliers de confection de </w:t>
      </w:r>
      <w:r w:rsidR="00133F14">
        <w:rPr>
          <w:rFonts w:cstheme="minorHAnsi"/>
          <w:lang w:eastAsia="fr-FR"/>
        </w:rPr>
        <w:t>radeaux</w:t>
      </w:r>
      <w:r w:rsidRPr="00F37966">
        <w:rPr>
          <w:rFonts w:cstheme="minorHAnsi"/>
          <w:lang w:eastAsia="fr-FR"/>
        </w:rPr>
        <w:t xml:space="preserve"> non-maillants dans </w:t>
      </w:r>
      <w:r w:rsidR="00133F14">
        <w:rPr>
          <w:rFonts w:cstheme="minorHAnsi"/>
          <w:lang w:eastAsia="fr-FR"/>
        </w:rPr>
        <w:t>l</w:t>
      </w:r>
      <w:r w:rsidRPr="00F37966">
        <w:rPr>
          <w:rFonts w:cstheme="minorHAnsi"/>
          <w:lang w:eastAsia="fr-FR"/>
        </w:rPr>
        <w:t>es ports d’attache des senneurs fra</w:t>
      </w:r>
      <w:r w:rsidR="00133F14">
        <w:rPr>
          <w:rFonts w:cstheme="minorHAnsi"/>
          <w:lang w:eastAsia="fr-FR"/>
        </w:rPr>
        <w:t>nçais (Abidjan en Côte d’Ivoire et Port Victoria aux</w:t>
      </w:r>
      <w:r w:rsidRPr="00F37966">
        <w:rPr>
          <w:rFonts w:cstheme="minorHAnsi"/>
          <w:lang w:eastAsia="fr-FR"/>
        </w:rPr>
        <w:t xml:space="preserve"> Seychelles).</w:t>
      </w:r>
    </w:p>
    <w:p w:rsidR="00F37966" w:rsidRPr="00F37966" w:rsidRDefault="00F37966" w:rsidP="00F37966">
      <w:pPr>
        <w:autoSpaceDE w:val="0"/>
        <w:autoSpaceDN w:val="0"/>
        <w:adjustRightInd w:val="0"/>
        <w:spacing w:after="120" w:line="240" w:lineRule="auto"/>
        <w:jc w:val="both"/>
        <w:rPr>
          <w:rFonts w:cstheme="minorHAnsi"/>
          <w:lang w:eastAsia="fr-FR"/>
        </w:rPr>
      </w:pPr>
      <w:r w:rsidRPr="00F37966">
        <w:rPr>
          <w:rFonts w:cstheme="minorHAnsi"/>
          <w:lang w:eastAsia="fr-FR"/>
        </w:rPr>
        <w:t>Il est interdit aux navires de pêche ainsi qu’aux navires d</w:t>
      </w:r>
      <w:r w:rsidR="008716D7">
        <w:rPr>
          <w:rFonts w:cstheme="minorHAnsi"/>
          <w:lang w:eastAsia="fr-FR"/>
        </w:rPr>
        <w:t>’assistance</w:t>
      </w:r>
      <w:r w:rsidRPr="00F37966">
        <w:rPr>
          <w:rFonts w:cstheme="minorHAnsi"/>
          <w:lang w:eastAsia="fr-FR"/>
        </w:rPr>
        <w:t xml:space="preserve"> de mettre à l’eau tout DCP non conçu pour réduire à zéro le risque de maillage des tortues et des requins. </w:t>
      </w:r>
    </w:p>
    <w:p w:rsidR="008634AD" w:rsidRPr="00F37966" w:rsidRDefault="008634AD" w:rsidP="00F37966">
      <w:pPr>
        <w:spacing w:after="120" w:line="240" w:lineRule="auto"/>
        <w:jc w:val="both"/>
      </w:pPr>
    </w:p>
    <w:p w:rsidR="008634AD" w:rsidRPr="00F37966" w:rsidRDefault="008634AD" w:rsidP="00F37966">
      <w:pPr>
        <w:spacing w:after="120" w:line="240" w:lineRule="auto"/>
        <w:jc w:val="both"/>
        <w:rPr>
          <w:b/>
        </w:rPr>
      </w:pPr>
      <w:r w:rsidRPr="00F37966">
        <w:rPr>
          <w:b/>
        </w:rPr>
        <w:t>III. Analyse des données collectées dans le</w:t>
      </w:r>
      <w:r w:rsidR="00A76B93">
        <w:rPr>
          <w:b/>
        </w:rPr>
        <w:t xml:space="preserve"> cadre du plan de gestion des DCP français</w:t>
      </w:r>
    </w:p>
    <w:p w:rsidR="008634AD" w:rsidRPr="000201CC" w:rsidRDefault="00A76B93" w:rsidP="00F37966">
      <w:pPr>
        <w:spacing w:after="120" w:line="240" w:lineRule="auto"/>
        <w:jc w:val="both"/>
        <w:rPr>
          <w:b/>
        </w:rPr>
      </w:pPr>
      <w:r w:rsidRPr="000201CC">
        <w:rPr>
          <w:b/>
        </w:rPr>
        <w:t>III.1 – Information en provenance des livres de bord</w:t>
      </w:r>
    </w:p>
    <w:p w:rsidR="007F245B" w:rsidRDefault="00521D88" w:rsidP="00521D88">
      <w:pPr>
        <w:spacing w:after="120" w:line="240" w:lineRule="auto"/>
        <w:jc w:val="both"/>
      </w:pPr>
      <w:r>
        <w:t xml:space="preserve">En partenariat avec l’IRD, un nouveau modèle de livre de bord </w:t>
      </w:r>
      <w:r w:rsidR="000201CC">
        <w:t xml:space="preserve">a été élaboré </w:t>
      </w:r>
      <w:r>
        <w:t>sur la base des livres de bord CICTA et CTOI incluant les nouvelles spécifications relatives au suivi de l’activité des DCP</w:t>
      </w:r>
      <w:r w:rsidR="007F245B">
        <w:t xml:space="preserve"> (annexe 1)</w:t>
      </w:r>
      <w:r>
        <w:t xml:space="preserve">. La mise en place de ces nouveaux livres de bord ont pris plusieurs mois et, de fait, la collecte des données est effective depuis février 2013. Le travail d’analyse suivant a donc porté sur </w:t>
      </w:r>
      <w:r w:rsidR="004A3B06">
        <w:t>63</w:t>
      </w:r>
      <w:r>
        <w:t xml:space="preserve"> des </w:t>
      </w:r>
      <w:r w:rsidR="002C2486">
        <w:t>82</w:t>
      </w:r>
      <w:r w:rsidR="004A3B06">
        <w:t xml:space="preserve"> livres de bord remplis </w:t>
      </w:r>
      <w:r w:rsidR="00A81B6C">
        <w:t xml:space="preserve">par les 9 thoniers senneurs français en activité dans l’Océan Atlantique </w:t>
      </w:r>
      <w:r w:rsidR="004A3B06">
        <w:t>en 2013</w:t>
      </w:r>
      <w:r w:rsidR="00A81B6C">
        <w:t xml:space="preserve"> et sur 10 livres de bord remplis par le navire d’assistance en activité dans l’Océan Atlantique en 2013</w:t>
      </w:r>
      <w:r w:rsidR="004A3B06">
        <w:t>.</w:t>
      </w:r>
      <w:r w:rsidR="00A81B6C">
        <w:t xml:space="preserve"> </w:t>
      </w:r>
    </w:p>
    <w:p w:rsidR="00521D88" w:rsidRDefault="007F245B" w:rsidP="00521D88">
      <w:pPr>
        <w:spacing w:after="120" w:line="240" w:lineRule="auto"/>
        <w:jc w:val="both"/>
      </w:pPr>
      <w:r>
        <w:t>Concernant les navires de pêches, c</w:t>
      </w:r>
      <w:r w:rsidR="00A81B6C">
        <w:t xml:space="preserve">e premier échantillon porte donc sur un total de 1 777 jours </w:t>
      </w:r>
      <w:r w:rsidR="00232876">
        <w:t>de mer et</w:t>
      </w:r>
      <w:r w:rsidR="00A81B6C">
        <w:t xml:space="preserve"> 1 63</w:t>
      </w:r>
      <w:r w:rsidR="00232876">
        <w:t>1</w:t>
      </w:r>
      <w:r w:rsidR="00A81B6C">
        <w:t xml:space="preserve"> calées</w:t>
      </w:r>
      <w:r w:rsidR="00232876">
        <w:t xml:space="preserve"> </w:t>
      </w:r>
      <w:r w:rsidR="00F8540B">
        <w:t>représentant 85% de la production de la flottille dans cet océan en 2013</w:t>
      </w:r>
      <w:r w:rsidR="00A81B6C">
        <w:t>.</w:t>
      </w:r>
      <w:r w:rsidR="00F8540B">
        <w:t xml:space="preserve"> Au total, 2 32</w:t>
      </w:r>
      <w:r w:rsidR="00232876">
        <w:t>4</w:t>
      </w:r>
      <w:r w:rsidR="00F8540B">
        <w:t xml:space="preserve"> événements </w:t>
      </w:r>
      <w:r w:rsidR="00232876">
        <w:t xml:space="preserve">(+2 insuffisamment documentées) </w:t>
      </w:r>
      <w:r w:rsidR="00F8540B">
        <w:t>ont été reportés dont 130</w:t>
      </w:r>
      <w:r w:rsidR="00232876">
        <w:t>3</w:t>
      </w:r>
      <w:r w:rsidR="00F8540B">
        <w:t xml:space="preserve"> en relation avec les DCP (tableau 3).</w:t>
      </w:r>
      <w:r w:rsidR="00012F4B">
        <w:t xml:space="preserve"> </w:t>
      </w:r>
      <w:r w:rsidR="00E479D6">
        <w:t>Il convient de garder à l’esprit que ces données se rapportent à l’activité du navire. Elles n’incluent donc pas les observations d</w:t>
      </w:r>
      <w:r w:rsidR="00232876">
        <w:t>’objets</w:t>
      </w:r>
      <w:r w:rsidR="00E479D6">
        <w:t xml:space="preserve"> n’ayant donné lieu à aucune autre activité. Il est difficile de demander aux capitaines de pêche de collecter les données relatives à ces observations ; en revanche, ce pourrait être une tâche confiée aux observateurs </w:t>
      </w:r>
      <w:r w:rsidR="00A115B8">
        <w:t>qui embarquent désormais de façon systématique et permanente sur tous les senneurs de l’Atlantique</w:t>
      </w:r>
      <w:r w:rsidR="00E479D6">
        <w:t xml:space="preserve">. </w:t>
      </w:r>
    </w:p>
    <w:p w:rsidR="000201CC" w:rsidRDefault="000201CC" w:rsidP="000201CC">
      <w:pPr>
        <w:spacing w:after="120" w:line="240" w:lineRule="auto"/>
        <w:jc w:val="both"/>
      </w:pPr>
      <w:r>
        <w:t>70% (93) des 132 activités sur épaves reportées par les navires ont été des visites qui ont donné lieu à une calée. Seules 3% des approches d’épaves ont consisté en une visite sans pêche. Au cours des autres approches, les épaves ont surtout été balisées (10,6%) ou renforcé</w:t>
      </w:r>
      <w:r w:rsidR="00CB1DC3">
        <w:t>e</w:t>
      </w:r>
      <w:r>
        <w:t>s (10,6%). 37,9% des activités sur épaves ont concerné des épaves du navire (déjà balisées au début de l’activité), 3,8% des épaves balisées par un autre navire et 58,3% des épaves non balisées (figure 3a).</w:t>
      </w:r>
    </w:p>
    <w:p w:rsidR="000201CC" w:rsidRDefault="000201CC" w:rsidP="000201CC">
      <w:pPr>
        <w:spacing w:after="120" w:line="240" w:lineRule="auto"/>
        <w:jc w:val="both"/>
      </w:pPr>
      <w:r>
        <w:t>50% (504) des 1016 activités sur radeaux</w:t>
      </w:r>
      <w:r w:rsidRPr="005747FD">
        <w:t xml:space="preserve"> </w:t>
      </w:r>
      <w:r>
        <w:t>reportées par les navires ont été des visites qui ont donné lieu à une calée. 7,7% des approches de radeaux ont consisté en une visite sans pêche. Les principales autres activités ont concerné le changement de balise (26,9%) et le déploiement de radeaux non-maillants (12%). 62,8% des activités sur radeaux ont concerné des radeaux du navire (déjà balisées au début de l’activité), 36,2% des radeaux balisés par un autre navire et 1% des radeaux non balisés (figure 3b).</w:t>
      </w:r>
    </w:p>
    <w:p w:rsidR="000201CC" w:rsidRDefault="000201CC">
      <w:r>
        <w:br w:type="page"/>
      </w:r>
    </w:p>
    <w:p w:rsidR="00430B64" w:rsidRPr="00AE36AD" w:rsidRDefault="00430B64" w:rsidP="00430B64">
      <w:pPr>
        <w:spacing w:after="120" w:line="240" w:lineRule="auto"/>
        <w:jc w:val="both"/>
        <w:rPr>
          <w:b/>
          <w:i/>
        </w:rPr>
      </w:pPr>
      <w:r w:rsidRPr="00F37966">
        <w:rPr>
          <w:b/>
          <w:i/>
        </w:rPr>
        <w:lastRenderedPageBreak/>
        <w:t>Tablea</w:t>
      </w:r>
      <w:r>
        <w:rPr>
          <w:b/>
          <w:i/>
        </w:rPr>
        <w:t>u 3</w:t>
      </w:r>
      <w:r w:rsidRPr="00F37966">
        <w:rPr>
          <w:b/>
          <w:i/>
        </w:rPr>
        <w:t>. T</w:t>
      </w:r>
      <w:r>
        <w:rPr>
          <w:b/>
          <w:i/>
        </w:rPr>
        <w:t>ableau des activités des navires sur épave et sur radeau en Océan Atlantique telles qu’enregistrées sur les livres de bord</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1276"/>
        <w:gridCol w:w="1275"/>
        <w:gridCol w:w="1276"/>
        <w:gridCol w:w="1276"/>
        <w:gridCol w:w="992"/>
        <w:gridCol w:w="1559"/>
      </w:tblGrid>
      <w:tr w:rsidR="00826F0E" w:rsidTr="000201CC">
        <w:tc>
          <w:tcPr>
            <w:tcW w:w="2093" w:type="dxa"/>
            <w:tcBorders>
              <w:bottom w:val="single" w:sz="4" w:space="0" w:color="auto"/>
            </w:tcBorders>
            <w:tcMar>
              <w:top w:w="28" w:type="dxa"/>
              <w:bottom w:w="57" w:type="dxa"/>
            </w:tcMar>
            <w:vAlign w:val="bottom"/>
          </w:tcPr>
          <w:p w:rsidR="00826F0E" w:rsidRPr="00797656" w:rsidRDefault="00826F0E" w:rsidP="00826F0E">
            <w:pPr>
              <w:rPr>
                <w:rFonts w:asciiTheme="minorHAnsi" w:hAnsiTheme="minorHAnsi"/>
                <w:b/>
                <w:i/>
                <w:color w:val="000000"/>
              </w:rPr>
            </w:pPr>
            <w:r w:rsidRPr="00797656">
              <w:rPr>
                <w:rFonts w:asciiTheme="minorHAnsi" w:hAnsiTheme="minorHAnsi"/>
                <w:b/>
                <w:i/>
                <w:color w:val="000000"/>
              </w:rPr>
              <w:t>Activité notée</w:t>
            </w:r>
          </w:p>
        </w:tc>
        <w:tc>
          <w:tcPr>
            <w:tcW w:w="1276" w:type="dxa"/>
            <w:tcBorders>
              <w:bottom w:val="single" w:sz="4" w:space="0" w:color="auto"/>
            </w:tcBorders>
            <w:tcMar>
              <w:top w:w="28" w:type="dxa"/>
              <w:bottom w:w="57" w:type="dxa"/>
            </w:tcMar>
            <w:vAlign w:val="bottom"/>
          </w:tcPr>
          <w:p w:rsidR="00826F0E" w:rsidRPr="00797656" w:rsidRDefault="00826F0E" w:rsidP="00826F0E">
            <w:pPr>
              <w:jc w:val="center"/>
              <w:rPr>
                <w:rFonts w:asciiTheme="minorHAnsi" w:hAnsiTheme="minorHAnsi"/>
                <w:b/>
                <w:bCs/>
                <w:i/>
                <w:color w:val="000000"/>
              </w:rPr>
            </w:pPr>
            <w:r w:rsidRPr="00797656">
              <w:rPr>
                <w:rFonts w:asciiTheme="minorHAnsi" w:hAnsiTheme="minorHAnsi"/>
                <w:b/>
                <w:bCs/>
                <w:i/>
                <w:color w:val="000000"/>
              </w:rPr>
              <w:t>Bancs libres</w:t>
            </w:r>
          </w:p>
        </w:tc>
        <w:tc>
          <w:tcPr>
            <w:tcW w:w="1275" w:type="dxa"/>
            <w:tcBorders>
              <w:bottom w:val="single" w:sz="4" w:space="0" w:color="auto"/>
            </w:tcBorders>
            <w:tcMar>
              <w:top w:w="28" w:type="dxa"/>
              <w:bottom w:w="57" w:type="dxa"/>
            </w:tcMar>
            <w:vAlign w:val="bottom"/>
          </w:tcPr>
          <w:p w:rsidR="00826F0E" w:rsidRPr="00797656" w:rsidRDefault="00826F0E" w:rsidP="00826F0E">
            <w:pPr>
              <w:jc w:val="center"/>
              <w:rPr>
                <w:rFonts w:asciiTheme="minorHAnsi" w:hAnsiTheme="minorHAnsi"/>
                <w:b/>
                <w:bCs/>
                <w:i/>
                <w:color w:val="000000"/>
              </w:rPr>
            </w:pPr>
            <w:r w:rsidRPr="00797656">
              <w:rPr>
                <w:rFonts w:asciiTheme="minorHAnsi" w:hAnsiTheme="minorHAnsi"/>
                <w:b/>
                <w:bCs/>
                <w:i/>
                <w:color w:val="000000"/>
              </w:rPr>
              <w:t>Epaves</w:t>
            </w:r>
          </w:p>
        </w:tc>
        <w:tc>
          <w:tcPr>
            <w:tcW w:w="1276" w:type="dxa"/>
            <w:tcBorders>
              <w:bottom w:val="single" w:sz="4" w:space="0" w:color="auto"/>
            </w:tcBorders>
            <w:tcMar>
              <w:top w:w="28" w:type="dxa"/>
              <w:bottom w:w="57" w:type="dxa"/>
            </w:tcMar>
            <w:vAlign w:val="bottom"/>
          </w:tcPr>
          <w:p w:rsidR="00826F0E" w:rsidRPr="00797656" w:rsidRDefault="00826F0E" w:rsidP="00826F0E">
            <w:pPr>
              <w:jc w:val="center"/>
              <w:rPr>
                <w:rFonts w:asciiTheme="minorHAnsi" w:hAnsiTheme="minorHAnsi"/>
                <w:b/>
                <w:bCs/>
                <w:i/>
                <w:color w:val="000000"/>
              </w:rPr>
            </w:pPr>
            <w:r w:rsidRPr="00797656">
              <w:rPr>
                <w:rFonts w:asciiTheme="minorHAnsi" w:hAnsiTheme="minorHAnsi"/>
                <w:b/>
                <w:bCs/>
                <w:i/>
                <w:color w:val="000000"/>
              </w:rPr>
              <w:t>Radeaux</w:t>
            </w:r>
          </w:p>
        </w:tc>
        <w:tc>
          <w:tcPr>
            <w:tcW w:w="1276" w:type="dxa"/>
            <w:tcBorders>
              <w:bottom w:val="single" w:sz="4" w:space="0" w:color="auto"/>
            </w:tcBorders>
            <w:tcMar>
              <w:top w:w="28" w:type="dxa"/>
              <w:bottom w:w="57" w:type="dxa"/>
            </w:tcMar>
            <w:vAlign w:val="bottom"/>
          </w:tcPr>
          <w:p w:rsidR="00826F0E" w:rsidRPr="00797656" w:rsidRDefault="00826F0E" w:rsidP="00826F0E">
            <w:pPr>
              <w:jc w:val="center"/>
              <w:rPr>
                <w:rFonts w:asciiTheme="minorHAnsi" w:hAnsiTheme="minorHAnsi"/>
                <w:b/>
                <w:bCs/>
                <w:i/>
                <w:color w:val="000000"/>
              </w:rPr>
            </w:pPr>
            <w:r w:rsidRPr="00797656">
              <w:rPr>
                <w:rFonts w:asciiTheme="minorHAnsi" w:hAnsiTheme="minorHAnsi"/>
                <w:b/>
                <w:bCs/>
                <w:i/>
                <w:color w:val="000000"/>
              </w:rPr>
              <w:t>Non indiqué</w:t>
            </w:r>
          </w:p>
        </w:tc>
        <w:tc>
          <w:tcPr>
            <w:tcW w:w="992" w:type="dxa"/>
            <w:tcBorders>
              <w:bottom w:val="single" w:sz="4" w:space="0" w:color="auto"/>
            </w:tcBorders>
            <w:tcMar>
              <w:top w:w="28" w:type="dxa"/>
              <w:bottom w:w="57" w:type="dxa"/>
            </w:tcMar>
            <w:vAlign w:val="bottom"/>
          </w:tcPr>
          <w:p w:rsidR="00826F0E" w:rsidRPr="00797656" w:rsidRDefault="00826F0E" w:rsidP="00826F0E">
            <w:pPr>
              <w:jc w:val="center"/>
              <w:rPr>
                <w:rFonts w:asciiTheme="minorHAnsi" w:hAnsiTheme="minorHAnsi"/>
                <w:b/>
                <w:i/>
                <w:color w:val="000000"/>
              </w:rPr>
            </w:pPr>
            <w:r w:rsidRPr="00797656">
              <w:rPr>
                <w:rFonts w:asciiTheme="minorHAnsi" w:hAnsiTheme="minorHAnsi"/>
                <w:b/>
                <w:i/>
                <w:color w:val="000000"/>
              </w:rPr>
              <w:t>Total</w:t>
            </w:r>
          </w:p>
        </w:tc>
        <w:tc>
          <w:tcPr>
            <w:tcW w:w="1559" w:type="dxa"/>
            <w:tcBorders>
              <w:bottom w:val="single" w:sz="4" w:space="0" w:color="auto"/>
            </w:tcBorders>
            <w:tcMar>
              <w:top w:w="28" w:type="dxa"/>
              <w:left w:w="0" w:type="dxa"/>
              <w:bottom w:w="57" w:type="dxa"/>
              <w:right w:w="0" w:type="dxa"/>
            </w:tcMar>
            <w:vAlign w:val="bottom"/>
          </w:tcPr>
          <w:p w:rsidR="00826F0E" w:rsidRPr="00797656" w:rsidRDefault="00826F0E" w:rsidP="00826F0E">
            <w:pPr>
              <w:rPr>
                <w:rFonts w:asciiTheme="minorHAnsi" w:hAnsiTheme="minorHAnsi"/>
                <w:b/>
                <w:i/>
                <w:color w:val="000000"/>
              </w:rPr>
            </w:pPr>
            <w:r w:rsidRPr="00797656">
              <w:rPr>
                <w:rFonts w:asciiTheme="minorHAnsi" w:hAnsiTheme="minorHAnsi"/>
                <w:b/>
                <w:i/>
                <w:color w:val="000000"/>
              </w:rPr>
              <w:t>Moy /jour</w:t>
            </w:r>
            <w:r w:rsidR="000201CC">
              <w:rPr>
                <w:rFonts w:asciiTheme="minorHAnsi" w:hAnsiTheme="minorHAnsi"/>
                <w:b/>
                <w:i/>
                <w:color w:val="000000"/>
              </w:rPr>
              <w:t xml:space="preserve"> de mer</w:t>
            </w:r>
          </w:p>
        </w:tc>
      </w:tr>
      <w:tr w:rsidR="00826F0E" w:rsidTr="000201CC">
        <w:tc>
          <w:tcPr>
            <w:tcW w:w="2093" w:type="dxa"/>
            <w:tcBorders>
              <w:top w:val="single" w:sz="4" w:space="0" w:color="auto"/>
            </w:tcBorders>
            <w:tcMar>
              <w:top w:w="0" w:type="dxa"/>
              <w:bottom w:w="28" w:type="dxa"/>
            </w:tcMar>
            <w:vAlign w:val="bottom"/>
          </w:tcPr>
          <w:p w:rsidR="00826F0E" w:rsidRPr="00826F0E" w:rsidRDefault="00826F0E" w:rsidP="00826F0E">
            <w:pPr>
              <w:rPr>
                <w:rFonts w:asciiTheme="minorHAnsi" w:hAnsiTheme="minorHAnsi"/>
                <w:color w:val="000000"/>
              </w:rPr>
            </w:pPr>
            <w:r w:rsidRPr="00826F0E">
              <w:rPr>
                <w:rFonts w:asciiTheme="minorHAnsi" w:hAnsiTheme="minorHAnsi"/>
                <w:color w:val="000000"/>
              </w:rPr>
              <w:t>Visite sans pêche</w:t>
            </w:r>
          </w:p>
        </w:tc>
        <w:tc>
          <w:tcPr>
            <w:tcW w:w="1276" w:type="dxa"/>
            <w:tcBorders>
              <w:top w:val="single" w:sz="4" w:space="0" w:color="auto"/>
            </w:tcBorders>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w:t>
            </w:r>
          </w:p>
        </w:tc>
        <w:tc>
          <w:tcPr>
            <w:tcW w:w="1275" w:type="dxa"/>
            <w:tcBorders>
              <w:top w:val="single" w:sz="4" w:space="0" w:color="auto"/>
            </w:tcBorders>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4</w:t>
            </w:r>
          </w:p>
        </w:tc>
        <w:tc>
          <w:tcPr>
            <w:tcW w:w="1276" w:type="dxa"/>
            <w:tcBorders>
              <w:top w:val="single" w:sz="4" w:space="0" w:color="auto"/>
            </w:tcBorders>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78</w:t>
            </w:r>
          </w:p>
        </w:tc>
        <w:tc>
          <w:tcPr>
            <w:tcW w:w="1276" w:type="dxa"/>
            <w:tcBorders>
              <w:top w:val="single" w:sz="4" w:space="0" w:color="auto"/>
            </w:tcBorders>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15</w:t>
            </w:r>
          </w:p>
        </w:tc>
        <w:tc>
          <w:tcPr>
            <w:tcW w:w="992" w:type="dxa"/>
            <w:tcBorders>
              <w:top w:val="single" w:sz="4" w:space="0" w:color="auto"/>
            </w:tcBorders>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97</w:t>
            </w:r>
          </w:p>
        </w:tc>
        <w:tc>
          <w:tcPr>
            <w:tcW w:w="1559" w:type="dxa"/>
            <w:tcBorders>
              <w:top w:val="single" w:sz="4" w:space="0" w:color="auto"/>
            </w:tcBorders>
            <w:tcMar>
              <w:top w:w="0" w:type="dxa"/>
              <w:left w:w="0" w:type="dxa"/>
              <w:bottom w:w="28" w:type="dxa"/>
              <w:right w:w="0"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0.05</w:t>
            </w:r>
          </w:p>
        </w:tc>
      </w:tr>
      <w:tr w:rsidR="00826F0E" w:rsidTr="000201CC">
        <w:tc>
          <w:tcPr>
            <w:tcW w:w="2093" w:type="dxa"/>
            <w:shd w:val="clear" w:color="auto" w:fill="EEECE1" w:themeFill="background2"/>
            <w:tcMar>
              <w:top w:w="0" w:type="dxa"/>
              <w:bottom w:w="28" w:type="dxa"/>
            </w:tcMar>
            <w:vAlign w:val="bottom"/>
          </w:tcPr>
          <w:p w:rsidR="00826F0E" w:rsidRPr="00826F0E" w:rsidRDefault="00826F0E" w:rsidP="00826F0E">
            <w:pPr>
              <w:rPr>
                <w:rFonts w:asciiTheme="minorHAnsi" w:hAnsiTheme="minorHAnsi"/>
                <w:color w:val="000000"/>
              </w:rPr>
            </w:pPr>
            <w:r w:rsidRPr="00826F0E">
              <w:rPr>
                <w:rFonts w:asciiTheme="minorHAnsi" w:hAnsiTheme="minorHAnsi"/>
                <w:color w:val="000000"/>
              </w:rPr>
              <w:t>Balisage</w:t>
            </w:r>
          </w:p>
        </w:tc>
        <w:tc>
          <w:tcPr>
            <w:tcW w:w="1276"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w:t>
            </w:r>
          </w:p>
        </w:tc>
        <w:tc>
          <w:tcPr>
            <w:tcW w:w="1275"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14</w:t>
            </w:r>
          </w:p>
        </w:tc>
        <w:tc>
          <w:tcPr>
            <w:tcW w:w="1276"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3</w:t>
            </w:r>
          </w:p>
        </w:tc>
        <w:tc>
          <w:tcPr>
            <w:tcW w:w="1276"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0</w:t>
            </w:r>
          </w:p>
        </w:tc>
        <w:tc>
          <w:tcPr>
            <w:tcW w:w="992"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17</w:t>
            </w:r>
          </w:p>
        </w:tc>
        <w:tc>
          <w:tcPr>
            <w:tcW w:w="1559" w:type="dxa"/>
            <w:shd w:val="clear" w:color="auto" w:fill="EEECE1" w:themeFill="background2"/>
            <w:tcMar>
              <w:top w:w="0" w:type="dxa"/>
              <w:left w:w="0" w:type="dxa"/>
              <w:bottom w:w="28" w:type="dxa"/>
              <w:right w:w="0"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0.01</w:t>
            </w:r>
          </w:p>
        </w:tc>
      </w:tr>
      <w:tr w:rsidR="00826F0E" w:rsidTr="000201CC">
        <w:tc>
          <w:tcPr>
            <w:tcW w:w="2093" w:type="dxa"/>
            <w:tcMar>
              <w:top w:w="0" w:type="dxa"/>
              <w:bottom w:w="28" w:type="dxa"/>
            </w:tcMar>
            <w:vAlign w:val="bottom"/>
          </w:tcPr>
          <w:p w:rsidR="00826F0E" w:rsidRPr="00826F0E" w:rsidRDefault="00826F0E" w:rsidP="00826F0E">
            <w:pPr>
              <w:rPr>
                <w:rFonts w:asciiTheme="minorHAnsi" w:hAnsiTheme="minorHAnsi"/>
                <w:color w:val="000000"/>
              </w:rPr>
            </w:pPr>
            <w:r w:rsidRPr="00826F0E">
              <w:rPr>
                <w:rFonts w:asciiTheme="minorHAnsi" w:hAnsiTheme="minorHAnsi"/>
                <w:color w:val="000000"/>
              </w:rPr>
              <w:t>Ch</w:t>
            </w:r>
            <w:r w:rsidR="00430B64">
              <w:rPr>
                <w:rFonts w:asciiTheme="minorHAnsi" w:hAnsiTheme="minorHAnsi"/>
                <w:color w:val="000000"/>
              </w:rPr>
              <w:t>an</w:t>
            </w:r>
            <w:r w:rsidRPr="00826F0E">
              <w:rPr>
                <w:rFonts w:asciiTheme="minorHAnsi" w:hAnsiTheme="minorHAnsi"/>
                <w:color w:val="000000"/>
              </w:rPr>
              <w:t>g</w:t>
            </w:r>
            <w:r w:rsidR="00430B64">
              <w:rPr>
                <w:rFonts w:asciiTheme="minorHAnsi" w:hAnsiTheme="minorHAnsi"/>
                <w:color w:val="000000"/>
              </w:rPr>
              <w:t>emen</w:t>
            </w:r>
            <w:r w:rsidRPr="00826F0E">
              <w:rPr>
                <w:rFonts w:asciiTheme="minorHAnsi" w:hAnsiTheme="minorHAnsi"/>
                <w:color w:val="000000"/>
              </w:rPr>
              <w:t>t</w:t>
            </w:r>
            <w:r w:rsidR="00430B64">
              <w:rPr>
                <w:rFonts w:asciiTheme="minorHAnsi" w:hAnsiTheme="minorHAnsi"/>
                <w:color w:val="000000"/>
              </w:rPr>
              <w:t xml:space="preserve"> de</w:t>
            </w:r>
            <w:r w:rsidRPr="00826F0E">
              <w:rPr>
                <w:rFonts w:asciiTheme="minorHAnsi" w:hAnsiTheme="minorHAnsi"/>
                <w:color w:val="000000"/>
              </w:rPr>
              <w:t xml:space="preserve"> balise</w:t>
            </w:r>
          </w:p>
        </w:tc>
        <w:tc>
          <w:tcPr>
            <w:tcW w:w="1276" w:type="dxa"/>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w:t>
            </w:r>
          </w:p>
        </w:tc>
        <w:tc>
          <w:tcPr>
            <w:tcW w:w="1275" w:type="dxa"/>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3</w:t>
            </w:r>
          </w:p>
        </w:tc>
        <w:tc>
          <w:tcPr>
            <w:tcW w:w="1276" w:type="dxa"/>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273</w:t>
            </w:r>
          </w:p>
        </w:tc>
        <w:tc>
          <w:tcPr>
            <w:tcW w:w="1276" w:type="dxa"/>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104</w:t>
            </w:r>
          </w:p>
        </w:tc>
        <w:tc>
          <w:tcPr>
            <w:tcW w:w="992" w:type="dxa"/>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380</w:t>
            </w:r>
          </w:p>
        </w:tc>
        <w:tc>
          <w:tcPr>
            <w:tcW w:w="1559" w:type="dxa"/>
            <w:tcMar>
              <w:top w:w="0" w:type="dxa"/>
              <w:left w:w="0" w:type="dxa"/>
              <w:bottom w:w="28" w:type="dxa"/>
              <w:right w:w="0"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0.21</w:t>
            </w:r>
          </w:p>
        </w:tc>
      </w:tr>
      <w:tr w:rsidR="00826F0E" w:rsidTr="000201CC">
        <w:tc>
          <w:tcPr>
            <w:tcW w:w="2093" w:type="dxa"/>
            <w:shd w:val="clear" w:color="auto" w:fill="EEECE1" w:themeFill="background2"/>
            <w:tcMar>
              <w:top w:w="0" w:type="dxa"/>
              <w:bottom w:w="28" w:type="dxa"/>
            </w:tcMar>
            <w:vAlign w:val="bottom"/>
          </w:tcPr>
          <w:p w:rsidR="00826F0E" w:rsidRPr="00826F0E" w:rsidRDefault="00826F0E" w:rsidP="00826F0E">
            <w:pPr>
              <w:rPr>
                <w:rFonts w:asciiTheme="minorHAnsi" w:hAnsiTheme="minorHAnsi"/>
                <w:color w:val="000000"/>
              </w:rPr>
            </w:pPr>
            <w:r w:rsidRPr="00826F0E">
              <w:rPr>
                <w:rFonts w:asciiTheme="minorHAnsi" w:hAnsiTheme="minorHAnsi"/>
                <w:color w:val="000000"/>
              </w:rPr>
              <w:t>Renforcement</w:t>
            </w:r>
          </w:p>
        </w:tc>
        <w:tc>
          <w:tcPr>
            <w:tcW w:w="1276"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w:t>
            </w:r>
          </w:p>
        </w:tc>
        <w:tc>
          <w:tcPr>
            <w:tcW w:w="1275"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14</w:t>
            </w:r>
          </w:p>
        </w:tc>
        <w:tc>
          <w:tcPr>
            <w:tcW w:w="1276"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1</w:t>
            </w:r>
          </w:p>
        </w:tc>
        <w:tc>
          <w:tcPr>
            <w:tcW w:w="1276"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0</w:t>
            </w:r>
          </w:p>
        </w:tc>
        <w:tc>
          <w:tcPr>
            <w:tcW w:w="992" w:type="dxa"/>
            <w:shd w:val="clear" w:color="auto" w:fill="EEECE1" w:themeFill="background2"/>
            <w:tcMar>
              <w:top w:w="0" w:type="dxa"/>
              <w:bottom w:w="28"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15</w:t>
            </w:r>
          </w:p>
        </w:tc>
        <w:tc>
          <w:tcPr>
            <w:tcW w:w="1559" w:type="dxa"/>
            <w:shd w:val="clear" w:color="auto" w:fill="EEECE1" w:themeFill="background2"/>
            <w:tcMar>
              <w:top w:w="0" w:type="dxa"/>
              <w:left w:w="0" w:type="dxa"/>
              <w:bottom w:w="28" w:type="dxa"/>
              <w:right w:w="0" w:type="dxa"/>
            </w:tcMar>
            <w:vAlign w:val="bottom"/>
          </w:tcPr>
          <w:p w:rsidR="00826F0E" w:rsidRPr="00826F0E" w:rsidRDefault="00826F0E" w:rsidP="00826F0E">
            <w:pPr>
              <w:jc w:val="center"/>
              <w:rPr>
                <w:rFonts w:asciiTheme="minorHAnsi" w:hAnsiTheme="minorHAnsi"/>
                <w:color w:val="000000"/>
              </w:rPr>
            </w:pPr>
            <w:r w:rsidRPr="00826F0E">
              <w:rPr>
                <w:rFonts w:asciiTheme="minorHAnsi" w:hAnsiTheme="minorHAnsi"/>
                <w:color w:val="000000"/>
              </w:rPr>
              <w:t>0.01</w:t>
            </w:r>
          </w:p>
        </w:tc>
      </w:tr>
      <w:tr w:rsidR="00430B64" w:rsidTr="000201CC">
        <w:tc>
          <w:tcPr>
            <w:tcW w:w="2093" w:type="dxa"/>
            <w:tcMar>
              <w:top w:w="0" w:type="dxa"/>
              <w:bottom w:w="28" w:type="dxa"/>
            </w:tcMar>
            <w:vAlign w:val="bottom"/>
          </w:tcPr>
          <w:p w:rsidR="00430B64" w:rsidRPr="00826F0E" w:rsidRDefault="00430B64" w:rsidP="009A25CB">
            <w:pPr>
              <w:rPr>
                <w:rFonts w:asciiTheme="minorHAnsi" w:hAnsiTheme="minorHAnsi"/>
                <w:color w:val="000000"/>
              </w:rPr>
            </w:pPr>
            <w:r w:rsidRPr="00826F0E">
              <w:rPr>
                <w:rFonts w:asciiTheme="minorHAnsi" w:hAnsiTheme="minorHAnsi"/>
                <w:color w:val="000000"/>
              </w:rPr>
              <w:t>Déploiement</w:t>
            </w:r>
          </w:p>
        </w:tc>
        <w:tc>
          <w:tcPr>
            <w:tcW w:w="1276" w:type="dxa"/>
            <w:tcMar>
              <w:top w:w="0" w:type="dxa"/>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w:t>
            </w:r>
          </w:p>
        </w:tc>
        <w:tc>
          <w:tcPr>
            <w:tcW w:w="1275" w:type="dxa"/>
            <w:tcMar>
              <w:top w:w="0" w:type="dxa"/>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w:t>
            </w:r>
          </w:p>
        </w:tc>
        <w:tc>
          <w:tcPr>
            <w:tcW w:w="1276" w:type="dxa"/>
            <w:tcMar>
              <w:top w:w="0" w:type="dxa"/>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122</w:t>
            </w:r>
          </w:p>
        </w:tc>
        <w:tc>
          <w:tcPr>
            <w:tcW w:w="1276" w:type="dxa"/>
            <w:tcMar>
              <w:top w:w="0" w:type="dxa"/>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0</w:t>
            </w:r>
          </w:p>
        </w:tc>
        <w:tc>
          <w:tcPr>
            <w:tcW w:w="992" w:type="dxa"/>
            <w:tcMar>
              <w:top w:w="0" w:type="dxa"/>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122</w:t>
            </w:r>
          </w:p>
        </w:tc>
        <w:tc>
          <w:tcPr>
            <w:tcW w:w="1559" w:type="dxa"/>
            <w:tcMar>
              <w:top w:w="0" w:type="dxa"/>
              <w:left w:w="0" w:type="dxa"/>
              <w:bottom w:w="28" w:type="dxa"/>
              <w:right w:w="0"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0.07</w:t>
            </w:r>
          </w:p>
        </w:tc>
      </w:tr>
      <w:tr w:rsidR="00430B64" w:rsidTr="000201CC">
        <w:tc>
          <w:tcPr>
            <w:tcW w:w="2093" w:type="dxa"/>
            <w:shd w:val="clear" w:color="auto" w:fill="EEECE1" w:themeFill="background2"/>
            <w:tcMar>
              <w:top w:w="0" w:type="dxa"/>
              <w:bottom w:w="28" w:type="dxa"/>
            </w:tcMar>
            <w:vAlign w:val="bottom"/>
          </w:tcPr>
          <w:p w:rsidR="00430B64" w:rsidRPr="00826F0E" w:rsidRDefault="00430B64" w:rsidP="00826F0E">
            <w:pPr>
              <w:rPr>
                <w:rFonts w:asciiTheme="minorHAnsi" w:hAnsiTheme="minorHAnsi"/>
                <w:color w:val="000000"/>
              </w:rPr>
            </w:pPr>
            <w:r w:rsidRPr="00826F0E">
              <w:rPr>
                <w:rFonts w:asciiTheme="minorHAnsi" w:hAnsiTheme="minorHAnsi"/>
                <w:color w:val="000000"/>
              </w:rPr>
              <w:t>Retrait</w:t>
            </w:r>
          </w:p>
        </w:tc>
        <w:tc>
          <w:tcPr>
            <w:tcW w:w="1276"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w:t>
            </w:r>
          </w:p>
        </w:tc>
        <w:tc>
          <w:tcPr>
            <w:tcW w:w="1275"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4</w:t>
            </w:r>
          </w:p>
        </w:tc>
        <w:tc>
          <w:tcPr>
            <w:tcW w:w="1276"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29</w:t>
            </w:r>
          </w:p>
        </w:tc>
        <w:tc>
          <w:tcPr>
            <w:tcW w:w="1276"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16</w:t>
            </w:r>
          </w:p>
        </w:tc>
        <w:tc>
          <w:tcPr>
            <w:tcW w:w="992"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49</w:t>
            </w:r>
          </w:p>
        </w:tc>
        <w:tc>
          <w:tcPr>
            <w:tcW w:w="1559" w:type="dxa"/>
            <w:shd w:val="clear" w:color="auto" w:fill="EEECE1" w:themeFill="background2"/>
            <w:tcMar>
              <w:top w:w="0" w:type="dxa"/>
              <w:left w:w="0" w:type="dxa"/>
              <w:bottom w:w="28" w:type="dxa"/>
              <w:right w:w="0"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0.03</w:t>
            </w:r>
          </w:p>
        </w:tc>
      </w:tr>
      <w:tr w:rsidR="00430B64" w:rsidTr="000201CC">
        <w:tc>
          <w:tcPr>
            <w:tcW w:w="2093" w:type="dxa"/>
            <w:tcMar>
              <w:top w:w="0" w:type="dxa"/>
              <w:bottom w:w="28" w:type="dxa"/>
            </w:tcMar>
            <w:vAlign w:val="bottom"/>
          </w:tcPr>
          <w:p w:rsidR="00430B64" w:rsidRPr="00826F0E" w:rsidRDefault="00430B64" w:rsidP="00826F0E">
            <w:pPr>
              <w:rPr>
                <w:rFonts w:asciiTheme="minorHAnsi" w:hAnsiTheme="minorHAnsi"/>
                <w:color w:val="000000"/>
              </w:rPr>
            </w:pPr>
            <w:r w:rsidRPr="00826F0E">
              <w:rPr>
                <w:rFonts w:asciiTheme="minorHAnsi" w:hAnsiTheme="minorHAnsi"/>
                <w:color w:val="000000"/>
              </w:rPr>
              <w:t>Perte/vol de balise</w:t>
            </w:r>
          </w:p>
        </w:tc>
        <w:tc>
          <w:tcPr>
            <w:tcW w:w="1276"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w:t>
            </w:r>
          </w:p>
        </w:tc>
        <w:tc>
          <w:tcPr>
            <w:tcW w:w="1275" w:type="dxa"/>
            <w:tcMar>
              <w:top w:w="0" w:type="dxa"/>
              <w:bottom w:w="28" w:type="dxa"/>
            </w:tcMar>
            <w:vAlign w:val="bottom"/>
          </w:tcPr>
          <w:p w:rsidR="00430B64" w:rsidRPr="00826F0E" w:rsidRDefault="00430B64" w:rsidP="00826F0E">
            <w:pPr>
              <w:jc w:val="center"/>
              <w:rPr>
                <w:rFonts w:asciiTheme="minorHAnsi" w:hAnsiTheme="minorHAnsi"/>
                <w:color w:val="000000"/>
              </w:rPr>
            </w:pPr>
            <w:r>
              <w:rPr>
                <w:rFonts w:asciiTheme="minorHAnsi" w:hAnsiTheme="minorHAnsi"/>
                <w:color w:val="000000"/>
              </w:rPr>
              <w:t>-</w:t>
            </w:r>
          </w:p>
        </w:tc>
        <w:tc>
          <w:tcPr>
            <w:tcW w:w="1276"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6</w:t>
            </w:r>
          </w:p>
        </w:tc>
        <w:tc>
          <w:tcPr>
            <w:tcW w:w="1276"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7</w:t>
            </w:r>
          </w:p>
        </w:tc>
        <w:tc>
          <w:tcPr>
            <w:tcW w:w="992"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13</w:t>
            </w:r>
          </w:p>
        </w:tc>
        <w:tc>
          <w:tcPr>
            <w:tcW w:w="1559" w:type="dxa"/>
            <w:tcMar>
              <w:top w:w="0" w:type="dxa"/>
              <w:left w:w="0" w:type="dxa"/>
              <w:bottom w:w="28" w:type="dxa"/>
              <w:right w:w="0"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0.01</w:t>
            </w:r>
          </w:p>
        </w:tc>
      </w:tr>
      <w:tr w:rsidR="00430B64" w:rsidTr="000201CC">
        <w:tc>
          <w:tcPr>
            <w:tcW w:w="2093" w:type="dxa"/>
            <w:shd w:val="clear" w:color="auto" w:fill="EEECE1" w:themeFill="background2"/>
            <w:tcMar>
              <w:top w:w="0" w:type="dxa"/>
              <w:bottom w:w="28" w:type="dxa"/>
            </w:tcMar>
            <w:vAlign w:val="bottom"/>
          </w:tcPr>
          <w:p w:rsidR="00430B64" w:rsidRPr="00826F0E" w:rsidRDefault="00430B64" w:rsidP="00826F0E">
            <w:pPr>
              <w:rPr>
                <w:rFonts w:asciiTheme="minorHAnsi" w:hAnsiTheme="minorHAnsi"/>
                <w:color w:val="000000"/>
              </w:rPr>
            </w:pPr>
            <w:r w:rsidRPr="00826F0E">
              <w:rPr>
                <w:rFonts w:asciiTheme="minorHAnsi" w:hAnsiTheme="minorHAnsi"/>
                <w:color w:val="000000"/>
              </w:rPr>
              <w:t xml:space="preserve">Pêche </w:t>
            </w:r>
          </w:p>
        </w:tc>
        <w:tc>
          <w:tcPr>
            <w:tcW w:w="1276"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1020</w:t>
            </w:r>
          </w:p>
        </w:tc>
        <w:tc>
          <w:tcPr>
            <w:tcW w:w="1275" w:type="dxa"/>
            <w:shd w:val="clear" w:color="auto" w:fill="EEECE1" w:themeFill="background2"/>
            <w:tcMar>
              <w:top w:w="0" w:type="dxa"/>
              <w:bottom w:w="28" w:type="dxa"/>
            </w:tcMar>
            <w:vAlign w:val="bottom"/>
          </w:tcPr>
          <w:p w:rsidR="00430B64" w:rsidRPr="00826F0E" w:rsidRDefault="00430B64" w:rsidP="00C16F15">
            <w:pPr>
              <w:jc w:val="center"/>
              <w:rPr>
                <w:rFonts w:asciiTheme="minorHAnsi" w:hAnsiTheme="minorHAnsi"/>
                <w:color w:val="000000"/>
              </w:rPr>
            </w:pPr>
            <w:r w:rsidRPr="00826F0E">
              <w:rPr>
                <w:rFonts w:asciiTheme="minorHAnsi" w:hAnsiTheme="minorHAnsi"/>
                <w:color w:val="000000"/>
              </w:rPr>
              <w:t>8</w:t>
            </w:r>
            <w:r w:rsidR="00C16F15">
              <w:rPr>
                <w:rFonts w:asciiTheme="minorHAnsi" w:hAnsiTheme="minorHAnsi"/>
                <w:color w:val="000000"/>
              </w:rPr>
              <w:t>3</w:t>
            </w:r>
          </w:p>
        </w:tc>
        <w:tc>
          <w:tcPr>
            <w:tcW w:w="1276" w:type="dxa"/>
            <w:shd w:val="clear" w:color="auto" w:fill="EEECE1" w:themeFill="background2"/>
            <w:tcMar>
              <w:top w:w="0" w:type="dxa"/>
              <w:bottom w:w="28" w:type="dxa"/>
            </w:tcMar>
            <w:vAlign w:val="bottom"/>
          </w:tcPr>
          <w:p w:rsidR="00430B64" w:rsidRPr="00826F0E" w:rsidRDefault="00430B64" w:rsidP="00C16F15">
            <w:pPr>
              <w:jc w:val="center"/>
              <w:rPr>
                <w:rFonts w:asciiTheme="minorHAnsi" w:hAnsiTheme="minorHAnsi"/>
                <w:color w:val="000000"/>
              </w:rPr>
            </w:pPr>
            <w:r w:rsidRPr="00826F0E">
              <w:rPr>
                <w:rFonts w:asciiTheme="minorHAnsi" w:hAnsiTheme="minorHAnsi"/>
                <w:color w:val="000000"/>
              </w:rPr>
              <w:t>40</w:t>
            </w:r>
            <w:r w:rsidR="00C16F15">
              <w:rPr>
                <w:rFonts w:asciiTheme="minorHAnsi" w:hAnsiTheme="minorHAnsi"/>
                <w:color w:val="000000"/>
              </w:rPr>
              <w:t>0</w:t>
            </w:r>
          </w:p>
        </w:tc>
        <w:tc>
          <w:tcPr>
            <w:tcW w:w="1276"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11</w:t>
            </w:r>
          </w:p>
        </w:tc>
        <w:tc>
          <w:tcPr>
            <w:tcW w:w="992" w:type="dxa"/>
            <w:shd w:val="clear" w:color="auto" w:fill="EEECE1" w:themeFill="background2"/>
            <w:tcMar>
              <w:top w:w="0" w:type="dxa"/>
              <w:bottom w:w="28" w:type="dxa"/>
            </w:tcMar>
            <w:vAlign w:val="bottom"/>
          </w:tcPr>
          <w:p w:rsidR="00430B64" w:rsidRPr="00826F0E" w:rsidRDefault="00430B64" w:rsidP="005747FD">
            <w:pPr>
              <w:jc w:val="center"/>
              <w:rPr>
                <w:rFonts w:asciiTheme="minorHAnsi" w:hAnsiTheme="minorHAnsi"/>
                <w:color w:val="000000"/>
              </w:rPr>
            </w:pPr>
            <w:r w:rsidRPr="00826F0E">
              <w:rPr>
                <w:rFonts w:asciiTheme="minorHAnsi" w:hAnsiTheme="minorHAnsi"/>
                <w:color w:val="000000"/>
              </w:rPr>
              <w:t>152</w:t>
            </w:r>
            <w:r w:rsidR="005747FD">
              <w:rPr>
                <w:rFonts w:asciiTheme="minorHAnsi" w:hAnsiTheme="minorHAnsi"/>
                <w:color w:val="000000"/>
              </w:rPr>
              <w:t>0</w:t>
            </w:r>
          </w:p>
        </w:tc>
        <w:tc>
          <w:tcPr>
            <w:tcW w:w="1559" w:type="dxa"/>
            <w:shd w:val="clear" w:color="auto" w:fill="EEECE1" w:themeFill="background2"/>
            <w:tcMar>
              <w:top w:w="0" w:type="dxa"/>
              <w:left w:w="0" w:type="dxa"/>
              <w:bottom w:w="28" w:type="dxa"/>
              <w:right w:w="0"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0.86</w:t>
            </w:r>
          </w:p>
        </w:tc>
      </w:tr>
      <w:tr w:rsidR="00430B64" w:rsidTr="000201CC">
        <w:tc>
          <w:tcPr>
            <w:tcW w:w="2093" w:type="dxa"/>
            <w:tcMar>
              <w:top w:w="0" w:type="dxa"/>
              <w:bottom w:w="28" w:type="dxa"/>
            </w:tcMar>
            <w:vAlign w:val="bottom"/>
          </w:tcPr>
          <w:p w:rsidR="00430B64" w:rsidRPr="00826F0E" w:rsidRDefault="00430B64" w:rsidP="00826F0E">
            <w:pPr>
              <w:rPr>
                <w:rFonts w:asciiTheme="minorHAnsi" w:hAnsiTheme="minorHAnsi"/>
                <w:color w:val="000000"/>
              </w:rPr>
            </w:pPr>
            <w:r w:rsidRPr="00826F0E">
              <w:rPr>
                <w:rFonts w:asciiTheme="minorHAnsi" w:hAnsiTheme="minorHAnsi"/>
                <w:color w:val="000000"/>
              </w:rPr>
              <w:t>Pêche + balisage</w:t>
            </w:r>
          </w:p>
        </w:tc>
        <w:tc>
          <w:tcPr>
            <w:tcW w:w="1276"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w:t>
            </w:r>
          </w:p>
        </w:tc>
        <w:tc>
          <w:tcPr>
            <w:tcW w:w="1275"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4</w:t>
            </w:r>
          </w:p>
        </w:tc>
        <w:tc>
          <w:tcPr>
            <w:tcW w:w="1276"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1</w:t>
            </w:r>
          </w:p>
        </w:tc>
        <w:tc>
          <w:tcPr>
            <w:tcW w:w="1276"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w:t>
            </w:r>
          </w:p>
        </w:tc>
        <w:tc>
          <w:tcPr>
            <w:tcW w:w="992"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5</w:t>
            </w:r>
          </w:p>
        </w:tc>
        <w:tc>
          <w:tcPr>
            <w:tcW w:w="1559" w:type="dxa"/>
            <w:tcMar>
              <w:top w:w="0" w:type="dxa"/>
              <w:left w:w="0" w:type="dxa"/>
              <w:bottom w:w="28" w:type="dxa"/>
              <w:right w:w="0"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0.00</w:t>
            </w:r>
          </w:p>
        </w:tc>
      </w:tr>
      <w:tr w:rsidR="00430B64" w:rsidTr="000201CC">
        <w:tc>
          <w:tcPr>
            <w:tcW w:w="2093" w:type="dxa"/>
            <w:shd w:val="clear" w:color="auto" w:fill="EEECE1" w:themeFill="background2"/>
            <w:tcMar>
              <w:top w:w="0" w:type="dxa"/>
              <w:bottom w:w="28" w:type="dxa"/>
            </w:tcMar>
            <w:vAlign w:val="bottom"/>
          </w:tcPr>
          <w:p w:rsidR="00430B64" w:rsidRPr="00826F0E" w:rsidRDefault="00430B64" w:rsidP="00826F0E">
            <w:pPr>
              <w:rPr>
                <w:rFonts w:asciiTheme="minorHAnsi" w:hAnsiTheme="minorHAnsi"/>
                <w:color w:val="000000"/>
              </w:rPr>
            </w:pPr>
            <w:r w:rsidRPr="00826F0E">
              <w:rPr>
                <w:rFonts w:asciiTheme="minorHAnsi" w:hAnsiTheme="minorHAnsi"/>
                <w:color w:val="000000"/>
              </w:rPr>
              <w:t>Pêche + chgt balise</w:t>
            </w:r>
          </w:p>
        </w:tc>
        <w:tc>
          <w:tcPr>
            <w:tcW w:w="1276"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w:t>
            </w:r>
          </w:p>
        </w:tc>
        <w:tc>
          <w:tcPr>
            <w:tcW w:w="1275"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2</w:t>
            </w:r>
          </w:p>
        </w:tc>
        <w:tc>
          <w:tcPr>
            <w:tcW w:w="1276" w:type="dxa"/>
            <w:shd w:val="clear" w:color="auto" w:fill="EEECE1" w:themeFill="background2"/>
            <w:tcMar>
              <w:top w:w="0" w:type="dxa"/>
              <w:bottom w:w="28" w:type="dxa"/>
            </w:tcMar>
            <w:vAlign w:val="bottom"/>
          </w:tcPr>
          <w:p w:rsidR="00430B64" w:rsidRPr="00826F0E" w:rsidRDefault="005747FD" w:rsidP="00826F0E">
            <w:pPr>
              <w:jc w:val="center"/>
              <w:rPr>
                <w:rFonts w:asciiTheme="minorHAnsi" w:hAnsiTheme="minorHAnsi"/>
                <w:color w:val="000000"/>
              </w:rPr>
            </w:pPr>
            <w:r>
              <w:rPr>
                <w:rFonts w:asciiTheme="minorHAnsi" w:hAnsiTheme="minorHAnsi"/>
                <w:color w:val="000000"/>
              </w:rPr>
              <w:t>83</w:t>
            </w:r>
          </w:p>
        </w:tc>
        <w:tc>
          <w:tcPr>
            <w:tcW w:w="1276"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2</w:t>
            </w:r>
          </w:p>
        </w:tc>
        <w:tc>
          <w:tcPr>
            <w:tcW w:w="992" w:type="dxa"/>
            <w:shd w:val="clear" w:color="auto" w:fill="EEECE1" w:themeFill="background2"/>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89</w:t>
            </w:r>
          </w:p>
        </w:tc>
        <w:tc>
          <w:tcPr>
            <w:tcW w:w="1559" w:type="dxa"/>
            <w:shd w:val="clear" w:color="auto" w:fill="EEECE1" w:themeFill="background2"/>
            <w:tcMar>
              <w:top w:w="0" w:type="dxa"/>
              <w:left w:w="0" w:type="dxa"/>
              <w:bottom w:w="28" w:type="dxa"/>
              <w:right w:w="0"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0.05</w:t>
            </w:r>
          </w:p>
        </w:tc>
      </w:tr>
      <w:tr w:rsidR="00430B64" w:rsidTr="000201CC">
        <w:tc>
          <w:tcPr>
            <w:tcW w:w="2093" w:type="dxa"/>
            <w:tcMar>
              <w:top w:w="0" w:type="dxa"/>
              <w:bottom w:w="28" w:type="dxa"/>
            </w:tcMar>
            <w:vAlign w:val="bottom"/>
          </w:tcPr>
          <w:p w:rsidR="00430B64" w:rsidRPr="00826F0E" w:rsidRDefault="00430B64" w:rsidP="00826F0E">
            <w:pPr>
              <w:rPr>
                <w:rFonts w:asciiTheme="minorHAnsi" w:hAnsiTheme="minorHAnsi"/>
                <w:color w:val="000000"/>
              </w:rPr>
            </w:pPr>
            <w:r w:rsidRPr="00826F0E">
              <w:rPr>
                <w:rFonts w:asciiTheme="minorHAnsi" w:hAnsiTheme="minorHAnsi"/>
                <w:color w:val="000000"/>
              </w:rPr>
              <w:t>Pêche + renforcement</w:t>
            </w:r>
          </w:p>
        </w:tc>
        <w:tc>
          <w:tcPr>
            <w:tcW w:w="1276"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w:t>
            </w:r>
          </w:p>
        </w:tc>
        <w:tc>
          <w:tcPr>
            <w:tcW w:w="1275"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3</w:t>
            </w:r>
          </w:p>
        </w:tc>
        <w:tc>
          <w:tcPr>
            <w:tcW w:w="1276"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w:t>
            </w:r>
          </w:p>
        </w:tc>
        <w:tc>
          <w:tcPr>
            <w:tcW w:w="1276"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w:t>
            </w:r>
          </w:p>
        </w:tc>
        <w:tc>
          <w:tcPr>
            <w:tcW w:w="992" w:type="dxa"/>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3</w:t>
            </w:r>
          </w:p>
        </w:tc>
        <w:tc>
          <w:tcPr>
            <w:tcW w:w="1559" w:type="dxa"/>
            <w:tcMar>
              <w:top w:w="0" w:type="dxa"/>
              <w:left w:w="0" w:type="dxa"/>
              <w:bottom w:w="28" w:type="dxa"/>
              <w:right w:w="0"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0.00</w:t>
            </w:r>
          </w:p>
        </w:tc>
      </w:tr>
      <w:tr w:rsidR="00430B64" w:rsidTr="000201CC">
        <w:tc>
          <w:tcPr>
            <w:tcW w:w="2093" w:type="dxa"/>
            <w:shd w:val="clear" w:color="auto" w:fill="EEECE1" w:themeFill="background2"/>
            <w:tcMar>
              <w:top w:w="0" w:type="dxa"/>
              <w:bottom w:w="28" w:type="dxa"/>
            </w:tcMar>
            <w:vAlign w:val="bottom"/>
          </w:tcPr>
          <w:p w:rsidR="00430B64" w:rsidRPr="00826F0E" w:rsidRDefault="00430B64" w:rsidP="009A25CB">
            <w:pPr>
              <w:rPr>
                <w:rFonts w:asciiTheme="minorHAnsi" w:hAnsiTheme="minorHAnsi"/>
                <w:color w:val="000000"/>
              </w:rPr>
            </w:pPr>
            <w:r w:rsidRPr="00826F0E">
              <w:rPr>
                <w:rFonts w:asciiTheme="minorHAnsi" w:hAnsiTheme="minorHAnsi"/>
                <w:color w:val="000000"/>
              </w:rPr>
              <w:t>Pêche + déploiement</w:t>
            </w:r>
          </w:p>
        </w:tc>
        <w:tc>
          <w:tcPr>
            <w:tcW w:w="1276" w:type="dxa"/>
            <w:shd w:val="clear" w:color="auto" w:fill="EEECE1" w:themeFill="background2"/>
            <w:tcMar>
              <w:top w:w="0" w:type="dxa"/>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1</w:t>
            </w:r>
          </w:p>
        </w:tc>
        <w:tc>
          <w:tcPr>
            <w:tcW w:w="1275" w:type="dxa"/>
            <w:shd w:val="clear" w:color="auto" w:fill="EEECE1" w:themeFill="background2"/>
            <w:tcMar>
              <w:top w:w="0" w:type="dxa"/>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w:t>
            </w:r>
          </w:p>
        </w:tc>
        <w:tc>
          <w:tcPr>
            <w:tcW w:w="1276" w:type="dxa"/>
            <w:shd w:val="clear" w:color="auto" w:fill="EEECE1" w:themeFill="background2"/>
            <w:tcMar>
              <w:top w:w="0" w:type="dxa"/>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w:t>
            </w:r>
          </w:p>
        </w:tc>
        <w:tc>
          <w:tcPr>
            <w:tcW w:w="1276" w:type="dxa"/>
            <w:shd w:val="clear" w:color="auto" w:fill="EEECE1" w:themeFill="background2"/>
            <w:tcMar>
              <w:top w:w="0" w:type="dxa"/>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w:t>
            </w:r>
          </w:p>
        </w:tc>
        <w:tc>
          <w:tcPr>
            <w:tcW w:w="992" w:type="dxa"/>
            <w:shd w:val="clear" w:color="auto" w:fill="EEECE1" w:themeFill="background2"/>
            <w:tcMar>
              <w:top w:w="0" w:type="dxa"/>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1</w:t>
            </w:r>
          </w:p>
        </w:tc>
        <w:tc>
          <w:tcPr>
            <w:tcW w:w="1559" w:type="dxa"/>
            <w:shd w:val="clear" w:color="auto" w:fill="EEECE1" w:themeFill="background2"/>
            <w:tcMar>
              <w:top w:w="0" w:type="dxa"/>
              <w:left w:w="0" w:type="dxa"/>
              <w:bottom w:w="28" w:type="dxa"/>
              <w:right w:w="0"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0.00</w:t>
            </w:r>
          </w:p>
        </w:tc>
      </w:tr>
      <w:tr w:rsidR="00430B64" w:rsidTr="000201CC">
        <w:tc>
          <w:tcPr>
            <w:tcW w:w="2093" w:type="dxa"/>
            <w:tcBorders>
              <w:bottom w:val="single" w:sz="4" w:space="0" w:color="auto"/>
            </w:tcBorders>
            <w:tcMar>
              <w:top w:w="0" w:type="dxa"/>
              <w:bottom w:w="28" w:type="dxa"/>
            </w:tcMar>
            <w:vAlign w:val="bottom"/>
          </w:tcPr>
          <w:p w:rsidR="00430B64" w:rsidRPr="00826F0E" w:rsidRDefault="00430B64" w:rsidP="00826F0E">
            <w:pPr>
              <w:rPr>
                <w:rFonts w:asciiTheme="minorHAnsi" w:hAnsiTheme="minorHAnsi"/>
                <w:color w:val="000000"/>
              </w:rPr>
            </w:pPr>
            <w:r w:rsidRPr="00826F0E">
              <w:rPr>
                <w:rFonts w:asciiTheme="minorHAnsi" w:hAnsiTheme="minorHAnsi"/>
                <w:color w:val="000000"/>
              </w:rPr>
              <w:t>Pêche + retrait</w:t>
            </w:r>
          </w:p>
        </w:tc>
        <w:tc>
          <w:tcPr>
            <w:tcW w:w="1276" w:type="dxa"/>
            <w:tcBorders>
              <w:bottom w:val="single" w:sz="4" w:space="0" w:color="auto"/>
            </w:tcBorders>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w:t>
            </w:r>
          </w:p>
        </w:tc>
        <w:tc>
          <w:tcPr>
            <w:tcW w:w="1275" w:type="dxa"/>
            <w:tcBorders>
              <w:bottom w:val="single" w:sz="4" w:space="0" w:color="auto"/>
            </w:tcBorders>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1</w:t>
            </w:r>
          </w:p>
        </w:tc>
        <w:tc>
          <w:tcPr>
            <w:tcW w:w="1276" w:type="dxa"/>
            <w:tcBorders>
              <w:bottom w:val="single" w:sz="4" w:space="0" w:color="auto"/>
            </w:tcBorders>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14</w:t>
            </w:r>
          </w:p>
        </w:tc>
        <w:tc>
          <w:tcPr>
            <w:tcW w:w="1276" w:type="dxa"/>
            <w:tcBorders>
              <w:bottom w:val="single" w:sz="4" w:space="0" w:color="auto"/>
            </w:tcBorders>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w:t>
            </w:r>
          </w:p>
        </w:tc>
        <w:tc>
          <w:tcPr>
            <w:tcW w:w="992" w:type="dxa"/>
            <w:tcBorders>
              <w:bottom w:val="single" w:sz="4" w:space="0" w:color="auto"/>
            </w:tcBorders>
            <w:tcMar>
              <w:top w:w="0" w:type="dxa"/>
              <w:bottom w:w="28"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15</w:t>
            </w:r>
          </w:p>
        </w:tc>
        <w:tc>
          <w:tcPr>
            <w:tcW w:w="1559" w:type="dxa"/>
            <w:tcBorders>
              <w:bottom w:val="single" w:sz="4" w:space="0" w:color="auto"/>
            </w:tcBorders>
            <w:tcMar>
              <w:top w:w="0" w:type="dxa"/>
              <w:left w:w="0" w:type="dxa"/>
              <w:bottom w:w="28" w:type="dxa"/>
              <w:right w:w="0" w:type="dxa"/>
            </w:tcMar>
            <w:vAlign w:val="bottom"/>
          </w:tcPr>
          <w:p w:rsidR="00430B64" w:rsidRPr="00826F0E" w:rsidRDefault="00430B64" w:rsidP="00826F0E">
            <w:pPr>
              <w:jc w:val="center"/>
              <w:rPr>
                <w:rFonts w:asciiTheme="minorHAnsi" w:hAnsiTheme="minorHAnsi"/>
                <w:color w:val="000000"/>
              </w:rPr>
            </w:pPr>
            <w:r w:rsidRPr="00826F0E">
              <w:rPr>
                <w:rFonts w:asciiTheme="minorHAnsi" w:hAnsiTheme="minorHAnsi"/>
                <w:color w:val="000000"/>
              </w:rPr>
              <w:t>0.01</w:t>
            </w:r>
          </w:p>
        </w:tc>
      </w:tr>
      <w:tr w:rsidR="00430B64" w:rsidTr="000201CC">
        <w:tc>
          <w:tcPr>
            <w:tcW w:w="2093" w:type="dxa"/>
            <w:tcBorders>
              <w:top w:val="single" w:sz="4" w:space="0" w:color="auto"/>
              <w:bottom w:val="single" w:sz="4" w:space="0" w:color="auto"/>
            </w:tcBorders>
            <w:tcMar>
              <w:top w:w="0" w:type="dxa"/>
              <w:bottom w:w="28" w:type="dxa"/>
            </w:tcMar>
            <w:vAlign w:val="bottom"/>
          </w:tcPr>
          <w:p w:rsidR="00430B64" w:rsidRPr="000201CC" w:rsidRDefault="00430B64" w:rsidP="009A25CB">
            <w:pPr>
              <w:rPr>
                <w:rFonts w:asciiTheme="minorHAnsi" w:hAnsiTheme="minorHAnsi"/>
                <w:b/>
                <w:color w:val="000000"/>
              </w:rPr>
            </w:pPr>
            <w:r w:rsidRPr="000201CC">
              <w:rPr>
                <w:rFonts w:asciiTheme="minorHAnsi" w:hAnsiTheme="minorHAnsi"/>
                <w:b/>
                <w:color w:val="000000"/>
              </w:rPr>
              <w:t>Nb calées</w:t>
            </w:r>
          </w:p>
        </w:tc>
        <w:tc>
          <w:tcPr>
            <w:tcW w:w="1276" w:type="dxa"/>
            <w:tcBorders>
              <w:top w:val="single" w:sz="4" w:space="0" w:color="auto"/>
              <w:bottom w:val="single" w:sz="4" w:space="0" w:color="auto"/>
            </w:tcBorders>
            <w:tcMar>
              <w:top w:w="0" w:type="dxa"/>
              <w:bottom w:w="28" w:type="dxa"/>
            </w:tcMar>
            <w:vAlign w:val="bottom"/>
          </w:tcPr>
          <w:p w:rsidR="00430B64" w:rsidRPr="000201CC" w:rsidRDefault="005747FD" w:rsidP="009A25CB">
            <w:pPr>
              <w:jc w:val="center"/>
              <w:rPr>
                <w:rFonts w:asciiTheme="minorHAnsi" w:hAnsiTheme="minorHAnsi"/>
                <w:b/>
                <w:color w:val="000000"/>
              </w:rPr>
            </w:pPr>
            <w:r w:rsidRPr="000201CC">
              <w:rPr>
                <w:rFonts w:asciiTheme="minorHAnsi" w:hAnsiTheme="minorHAnsi"/>
                <w:b/>
                <w:color w:val="000000"/>
              </w:rPr>
              <w:t>1021</w:t>
            </w:r>
          </w:p>
        </w:tc>
        <w:tc>
          <w:tcPr>
            <w:tcW w:w="1275" w:type="dxa"/>
            <w:tcBorders>
              <w:top w:val="single" w:sz="4" w:space="0" w:color="auto"/>
              <w:bottom w:val="single" w:sz="4" w:space="0" w:color="auto"/>
            </w:tcBorders>
            <w:tcMar>
              <w:top w:w="0" w:type="dxa"/>
              <w:bottom w:w="28" w:type="dxa"/>
            </w:tcMar>
            <w:vAlign w:val="bottom"/>
          </w:tcPr>
          <w:p w:rsidR="00430B64" w:rsidRPr="000201CC" w:rsidRDefault="00430B64" w:rsidP="00C16F15">
            <w:pPr>
              <w:jc w:val="center"/>
              <w:rPr>
                <w:rFonts w:asciiTheme="minorHAnsi" w:hAnsiTheme="minorHAnsi"/>
                <w:b/>
                <w:color w:val="000000"/>
              </w:rPr>
            </w:pPr>
            <w:r w:rsidRPr="000201CC">
              <w:rPr>
                <w:rFonts w:asciiTheme="minorHAnsi" w:hAnsiTheme="minorHAnsi"/>
                <w:b/>
                <w:color w:val="000000"/>
              </w:rPr>
              <w:t>9</w:t>
            </w:r>
            <w:r w:rsidR="00C16F15" w:rsidRPr="000201CC">
              <w:rPr>
                <w:rFonts w:asciiTheme="minorHAnsi" w:hAnsiTheme="minorHAnsi"/>
                <w:b/>
                <w:color w:val="000000"/>
              </w:rPr>
              <w:t>3</w:t>
            </w:r>
          </w:p>
        </w:tc>
        <w:tc>
          <w:tcPr>
            <w:tcW w:w="1276" w:type="dxa"/>
            <w:tcBorders>
              <w:top w:val="single" w:sz="4" w:space="0" w:color="auto"/>
              <w:bottom w:val="single" w:sz="4" w:space="0" w:color="auto"/>
            </w:tcBorders>
            <w:tcMar>
              <w:top w:w="0" w:type="dxa"/>
              <w:bottom w:w="28" w:type="dxa"/>
            </w:tcMar>
            <w:vAlign w:val="bottom"/>
          </w:tcPr>
          <w:p w:rsidR="00430B64" w:rsidRPr="000201CC" w:rsidRDefault="005747FD" w:rsidP="00C16F15">
            <w:pPr>
              <w:jc w:val="center"/>
              <w:rPr>
                <w:rFonts w:asciiTheme="minorHAnsi" w:hAnsiTheme="minorHAnsi"/>
                <w:b/>
                <w:color w:val="000000"/>
              </w:rPr>
            </w:pPr>
            <w:r w:rsidRPr="000201CC">
              <w:rPr>
                <w:rFonts w:asciiTheme="minorHAnsi" w:hAnsiTheme="minorHAnsi"/>
                <w:b/>
                <w:color w:val="000000"/>
              </w:rPr>
              <w:t>50</w:t>
            </w:r>
            <w:r w:rsidR="00C16F15" w:rsidRPr="000201CC">
              <w:rPr>
                <w:rFonts w:asciiTheme="minorHAnsi" w:hAnsiTheme="minorHAnsi"/>
                <w:b/>
                <w:color w:val="000000"/>
              </w:rPr>
              <w:t>4</w:t>
            </w:r>
          </w:p>
        </w:tc>
        <w:tc>
          <w:tcPr>
            <w:tcW w:w="1276" w:type="dxa"/>
            <w:tcBorders>
              <w:top w:val="single" w:sz="4" w:space="0" w:color="auto"/>
              <w:bottom w:val="single" w:sz="4" w:space="0" w:color="auto"/>
            </w:tcBorders>
            <w:tcMar>
              <w:top w:w="0" w:type="dxa"/>
              <w:bottom w:w="28" w:type="dxa"/>
            </w:tcMar>
            <w:vAlign w:val="bottom"/>
          </w:tcPr>
          <w:p w:rsidR="00430B64" w:rsidRPr="000201CC" w:rsidRDefault="00430B64" w:rsidP="009A25CB">
            <w:pPr>
              <w:jc w:val="center"/>
              <w:rPr>
                <w:rFonts w:asciiTheme="minorHAnsi" w:hAnsiTheme="minorHAnsi"/>
                <w:b/>
                <w:color w:val="000000"/>
              </w:rPr>
            </w:pPr>
            <w:r w:rsidRPr="000201CC">
              <w:rPr>
                <w:rFonts w:asciiTheme="minorHAnsi" w:hAnsiTheme="minorHAnsi"/>
                <w:b/>
                <w:color w:val="000000"/>
              </w:rPr>
              <w:t>13</w:t>
            </w:r>
          </w:p>
        </w:tc>
        <w:tc>
          <w:tcPr>
            <w:tcW w:w="992" w:type="dxa"/>
            <w:tcBorders>
              <w:top w:val="single" w:sz="4" w:space="0" w:color="auto"/>
              <w:bottom w:val="single" w:sz="4" w:space="0" w:color="auto"/>
            </w:tcBorders>
            <w:tcMar>
              <w:top w:w="0" w:type="dxa"/>
              <w:bottom w:w="28" w:type="dxa"/>
            </w:tcMar>
            <w:vAlign w:val="bottom"/>
          </w:tcPr>
          <w:p w:rsidR="00430B64" w:rsidRPr="000201CC" w:rsidRDefault="00430B64" w:rsidP="005747FD">
            <w:pPr>
              <w:jc w:val="center"/>
              <w:rPr>
                <w:rFonts w:asciiTheme="minorHAnsi" w:hAnsiTheme="minorHAnsi"/>
                <w:b/>
                <w:color w:val="000000"/>
              </w:rPr>
            </w:pPr>
            <w:r w:rsidRPr="000201CC">
              <w:rPr>
                <w:rFonts w:asciiTheme="minorHAnsi" w:hAnsiTheme="minorHAnsi"/>
                <w:b/>
                <w:color w:val="000000"/>
              </w:rPr>
              <w:t>163</w:t>
            </w:r>
            <w:r w:rsidR="005747FD" w:rsidRPr="000201CC">
              <w:rPr>
                <w:rFonts w:asciiTheme="minorHAnsi" w:hAnsiTheme="minorHAnsi"/>
                <w:b/>
                <w:color w:val="000000"/>
              </w:rPr>
              <w:t>1</w:t>
            </w:r>
          </w:p>
        </w:tc>
        <w:tc>
          <w:tcPr>
            <w:tcW w:w="1559" w:type="dxa"/>
            <w:tcBorders>
              <w:top w:val="single" w:sz="4" w:space="0" w:color="auto"/>
              <w:bottom w:val="single" w:sz="4" w:space="0" w:color="auto"/>
            </w:tcBorders>
            <w:tcMar>
              <w:top w:w="0" w:type="dxa"/>
              <w:left w:w="0" w:type="dxa"/>
              <w:bottom w:w="28" w:type="dxa"/>
              <w:right w:w="0" w:type="dxa"/>
            </w:tcMar>
            <w:vAlign w:val="bottom"/>
          </w:tcPr>
          <w:p w:rsidR="00430B64" w:rsidRPr="000201CC" w:rsidRDefault="00430B64" w:rsidP="009A25CB">
            <w:pPr>
              <w:jc w:val="center"/>
              <w:rPr>
                <w:rFonts w:asciiTheme="minorHAnsi" w:hAnsiTheme="minorHAnsi"/>
                <w:b/>
                <w:color w:val="000000"/>
              </w:rPr>
            </w:pPr>
            <w:r w:rsidRPr="000201CC">
              <w:rPr>
                <w:rFonts w:asciiTheme="minorHAnsi" w:hAnsiTheme="minorHAnsi"/>
                <w:b/>
                <w:color w:val="000000"/>
              </w:rPr>
              <w:t>0.92</w:t>
            </w:r>
          </w:p>
        </w:tc>
      </w:tr>
      <w:tr w:rsidR="00430B64" w:rsidTr="000201CC">
        <w:tc>
          <w:tcPr>
            <w:tcW w:w="2093" w:type="dxa"/>
            <w:tcBorders>
              <w:top w:val="single" w:sz="4" w:space="0" w:color="auto"/>
              <w:bottom w:val="single" w:sz="4" w:space="0" w:color="auto"/>
            </w:tcBorders>
            <w:tcMar>
              <w:top w:w="0" w:type="dxa"/>
              <w:bottom w:w="28" w:type="dxa"/>
            </w:tcMar>
            <w:vAlign w:val="bottom"/>
          </w:tcPr>
          <w:p w:rsidR="00430B64" w:rsidRPr="00797656" w:rsidRDefault="00C30F03" w:rsidP="00826F0E">
            <w:pPr>
              <w:rPr>
                <w:rFonts w:asciiTheme="minorHAnsi" w:hAnsiTheme="minorHAnsi"/>
                <w:b/>
                <w:color w:val="000000"/>
              </w:rPr>
            </w:pPr>
            <w:r w:rsidRPr="00797656">
              <w:rPr>
                <w:rFonts w:asciiTheme="minorHAnsi" w:hAnsiTheme="minorHAnsi"/>
                <w:b/>
                <w:color w:val="000000"/>
              </w:rPr>
              <w:t>Total</w:t>
            </w:r>
            <w:r w:rsidR="00430B64" w:rsidRPr="00797656">
              <w:rPr>
                <w:rFonts w:asciiTheme="minorHAnsi" w:hAnsiTheme="minorHAnsi"/>
                <w:b/>
                <w:color w:val="000000"/>
              </w:rPr>
              <w:t xml:space="preserve"> activités notées</w:t>
            </w:r>
          </w:p>
        </w:tc>
        <w:tc>
          <w:tcPr>
            <w:tcW w:w="1276" w:type="dxa"/>
            <w:tcBorders>
              <w:top w:val="single" w:sz="4" w:space="0" w:color="auto"/>
              <w:bottom w:val="single" w:sz="4" w:space="0" w:color="auto"/>
            </w:tcBorders>
            <w:tcMar>
              <w:top w:w="0" w:type="dxa"/>
              <w:bottom w:w="28" w:type="dxa"/>
            </w:tcMar>
            <w:vAlign w:val="bottom"/>
          </w:tcPr>
          <w:p w:rsidR="00430B64" w:rsidRPr="00797656" w:rsidRDefault="00430B64" w:rsidP="00826F0E">
            <w:pPr>
              <w:jc w:val="center"/>
              <w:rPr>
                <w:rFonts w:asciiTheme="minorHAnsi" w:hAnsiTheme="minorHAnsi"/>
                <w:b/>
                <w:color w:val="000000"/>
              </w:rPr>
            </w:pPr>
            <w:r w:rsidRPr="00797656">
              <w:rPr>
                <w:rFonts w:asciiTheme="minorHAnsi" w:hAnsiTheme="minorHAnsi"/>
                <w:b/>
                <w:color w:val="000000"/>
              </w:rPr>
              <w:t>1021</w:t>
            </w:r>
          </w:p>
        </w:tc>
        <w:tc>
          <w:tcPr>
            <w:tcW w:w="1275" w:type="dxa"/>
            <w:tcBorders>
              <w:top w:val="single" w:sz="4" w:space="0" w:color="auto"/>
              <w:bottom w:val="single" w:sz="4" w:space="0" w:color="auto"/>
            </w:tcBorders>
            <w:tcMar>
              <w:top w:w="0" w:type="dxa"/>
              <w:bottom w:w="28" w:type="dxa"/>
            </w:tcMar>
            <w:vAlign w:val="bottom"/>
          </w:tcPr>
          <w:p w:rsidR="00430B64" w:rsidRPr="00797656" w:rsidRDefault="00430B64" w:rsidP="00C16F15">
            <w:pPr>
              <w:jc w:val="center"/>
              <w:rPr>
                <w:rFonts w:asciiTheme="minorHAnsi" w:hAnsiTheme="minorHAnsi"/>
                <w:b/>
                <w:color w:val="000000"/>
              </w:rPr>
            </w:pPr>
            <w:r w:rsidRPr="00797656">
              <w:rPr>
                <w:rFonts w:asciiTheme="minorHAnsi" w:hAnsiTheme="minorHAnsi"/>
                <w:b/>
                <w:color w:val="000000"/>
              </w:rPr>
              <w:t>13</w:t>
            </w:r>
            <w:r w:rsidR="00C16F15" w:rsidRPr="00797656">
              <w:rPr>
                <w:rFonts w:asciiTheme="minorHAnsi" w:hAnsiTheme="minorHAnsi"/>
                <w:b/>
                <w:color w:val="000000"/>
              </w:rPr>
              <w:t>2</w:t>
            </w:r>
          </w:p>
        </w:tc>
        <w:tc>
          <w:tcPr>
            <w:tcW w:w="1276" w:type="dxa"/>
            <w:tcBorders>
              <w:top w:val="single" w:sz="4" w:space="0" w:color="auto"/>
              <w:bottom w:val="single" w:sz="4" w:space="0" w:color="auto"/>
            </w:tcBorders>
            <w:tcMar>
              <w:top w:w="0" w:type="dxa"/>
              <w:bottom w:w="28" w:type="dxa"/>
            </w:tcMar>
            <w:vAlign w:val="bottom"/>
          </w:tcPr>
          <w:p w:rsidR="00430B64" w:rsidRPr="00797656" w:rsidRDefault="00D716AF" w:rsidP="00C16F15">
            <w:pPr>
              <w:jc w:val="center"/>
              <w:rPr>
                <w:rFonts w:asciiTheme="minorHAnsi" w:hAnsiTheme="minorHAnsi"/>
                <w:b/>
                <w:color w:val="000000"/>
              </w:rPr>
            </w:pPr>
            <w:r w:rsidRPr="00797656">
              <w:rPr>
                <w:rFonts w:asciiTheme="minorHAnsi" w:hAnsiTheme="minorHAnsi"/>
                <w:b/>
                <w:color w:val="000000"/>
              </w:rPr>
              <w:t>101</w:t>
            </w:r>
            <w:r w:rsidR="00C16F15" w:rsidRPr="00797656">
              <w:rPr>
                <w:rFonts w:asciiTheme="minorHAnsi" w:hAnsiTheme="minorHAnsi"/>
                <w:b/>
                <w:color w:val="000000"/>
              </w:rPr>
              <w:t>6</w:t>
            </w:r>
          </w:p>
        </w:tc>
        <w:tc>
          <w:tcPr>
            <w:tcW w:w="1276" w:type="dxa"/>
            <w:tcBorders>
              <w:top w:val="single" w:sz="4" w:space="0" w:color="auto"/>
              <w:bottom w:val="single" w:sz="4" w:space="0" w:color="auto"/>
            </w:tcBorders>
            <w:tcMar>
              <w:top w:w="0" w:type="dxa"/>
              <w:bottom w:w="28" w:type="dxa"/>
            </w:tcMar>
            <w:vAlign w:val="bottom"/>
          </w:tcPr>
          <w:p w:rsidR="00430B64" w:rsidRPr="00797656" w:rsidRDefault="00430B64" w:rsidP="00826F0E">
            <w:pPr>
              <w:jc w:val="center"/>
              <w:rPr>
                <w:rFonts w:asciiTheme="minorHAnsi" w:hAnsiTheme="minorHAnsi"/>
                <w:b/>
                <w:color w:val="000000"/>
              </w:rPr>
            </w:pPr>
            <w:r w:rsidRPr="00797656">
              <w:rPr>
                <w:rFonts w:asciiTheme="minorHAnsi" w:hAnsiTheme="minorHAnsi"/>
                <w:b/>
                <w:color w:val="000000"/>
              </w:rPr>
              <w:t>155</w:t>
            </w:r>
          </w:p>
        </w:tc>
        <w:tc>
          <w:tcPr>
            <w:tcW w:w="992" w:type="dxa"/>
            <w:tcBorders>
              <w:top w:val="single" w:sz="4" w:space="0" w:color="auto"/>
              <w:bottom w:val="single" w:sz="4" w:space="0" w:color="auto"/>
            </w:tcBorders>
            <w:tcMar>
              <w:top w:w="0" w:type="dxa"/>
              <w:bottom w:w="28" w:type="dxa"/>
            </w:tcMar>
            <w:vAlign w:val="bottom"/>
          </w:tcPr>
          <w:p w:rsidR="00430B64" w:rsidRPr="00797656" w:rsidRDefault="00430B64" w:rsidP="005747FD">
            <w:pPr>
              <w:jc w:val="center"/>
              <w:rPr>
                <w:rFonts w:asciiTheme="minorHAnsi" w:hAnsiTheme="minorHAnsi"/>
                <w:b/>
                <w:color w:val="000000"/>
              </w:rPr>
            </w:pPr>
            <w:r w:rsidRPr="00797656">
              <w:rPr>
                <w:rFonts w:asciiTheme="minorHAnsi" w:hAnsiTheme="minorHAnsi"/>
                <w:b/>
                <w:color w:val="000000"/>
              </w:rPr>
              <w:t>232</w:t>
            </w:r>
            <w:r w:rsidR="005747FD" w:rsidRPr="00797656">
              <w:rPr>
                <w:rFonts w:asciiTheme="minorHAnsi" w:hAnsiTheme="minorHAnsi"/>
                <w:b/>
                <w:color w:val="000000"/>
              </w:rPr>
              <w:t>4</w:t>
            </w:r>
          </w:p>
        </w:tc>
        <w:tc>
          <w:tcPr>
            <w:tcW w:w="1559" w:type="dxa"/>
            <w:tcBorders>
              <w:top w:val="single" w:sz="4" w:space="0" w:color="auto"/>
              <w:bottom w:val="single" w:sz="4" w:space="0" w:color="auto"/>
            </w:tcBorders>
            <w:tcMar>
              <w:top w:w="0" w:type="dxa"/>
              <w:left w:w="0" w:type="dxa"/>
              <w:bottom w:w="28" w:type="dxa"/>
              <w:right w:w="0" w:type="dxa"/>
            </w:tcMar>
            <w:vAlign w:val="bottom"/>
          </w:tcPr>
          <w:p w:rsidR="00430B64" w:rsidRPr="00797656" w:rsidRDefault="00430B64" w:rsidP="00826F0E">
            <w:pPr>
              <w:jc w:val="center"/>
              <w:rPr>
                <w:rFonts w:asciiTheme="minorHAnsi" w:hAnsiTheme="minorHAnsi"/>
                <w:b/>
                <w:color w:val="000000"/>
              </w:rPr>
            </w:pPr>
            <w:r w:rsidRPr="00797656">
              <w:rPr>
                <w:rFonts w:asciiTheme="minorHAnsi" w:hAnsiTheme="minorHAnsi"/>
                <w:b/>
                <w:color w:val="000000"/>
              </w:rPr>
              <w:t>1.31</w:t>
            </w:r>
          </w:p>
        </w:tc>
      </w:tr>
    </w:tbl>
    <w:p w:rsidR="000201CC" w:rsidRDefault="000201CC" w:rsidP="00F37966">
      <w:pPr>
        <w:spacing w:after="120" w:line="240" w:lineRule="auto"/>
        <w:jc w:val="both"/>
      </w:pPr>
    </w:p>
    <w:p w:rsidR="000D5795" w:rsidRDefault="000D5795"/>
    <w:p w:rsidR="007F245B" w:rsidRDefault="007F245B">
      <w:r>
        <w:rPr>
          <w:noProof/>
          <w:lang w:eastAsia="fr-FR"/>
        </w:rPr>
        <w:drawing>
          <wp:anchor distT="0" distB="0" distL="114300" distR="114300" simplePos="0" relativeHeight="251675648" behindDoc="0" locked="0" layoutInCell="1" allowOverlap="1" wp14:anchorId="01F3520F" wp14:editId="6E9FAA31">
            <wp:simplePos x="0" y="0"/>
            <wp:positionH relativeFrom="column">
              <wp:posOffset>613410</wp:posOffset>
            </wp:positionH>
            <wp:positionV relativeFrom="paragraph">
              <wp:posOffset>191770</wp:posOffset>
            </wp:positionV>
            <wp:extent cx="5065395" cy="4525010"/>
            <wp:effectExtent l="0" t="0" r="1905" b="889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065395" cy="4525010"/>
                    </a:xfrm>
                    <a:prstGeom prst="rect">
                      <a:avLst/>
                    </a:prstGeom>
                  </pic:spPr>
                </pic:pic>
              </a:graphicData>
            </a:graphic>
            <wp14:sizeRelH relativeFrom="page">
              <wp14:pctWidth>0</wp14:pctWidth>
            </wp14:sizeRelH>
            <wp14:sizeRelV relativeFrom="page">
              <wp14:pctHeight>0</wp14:pctHeight>
            </wp14:sizeRelV>
          </wp:anchor>
        </w:drawing>
      </w:r>
    </w:p>
    <w:p w:rsidR="007F245B" w:rsidRPr="007F245B" w:rsidRDefault="007F245B">
      <w:pPr>
        <w:rPr>
          <w:b/>
        </w:rPr>
      </w:pPr>
      <w:r>
        <w:t xml:space="preserve">             </w:t>
      </w:r>
      <w:r w:rsidRPr="007F245B">
        <w:rPr>
          <w:b/>
        </w:rPr>
        <w:t>a</w:t>
      </w:r>
    </w:p>
    <w:p w:rsidR="007F245B" w:rsidRDefault="007F245B"/>
    <w:p w:rsidR="007F245B" w:rsidRDefault="007F245B"/>
    <w:p w:rsidR="007F245B" w:rsidRDefault="007F245B"/>
    <w:p w:rsidR="007F245B" w:rsidRDefault="007F245B"/>
    <w:p w:rsidR="007F245B" w:rsidRDefault="007F245B" w:rsidP="007F245B">
      <w:pPr>
        <w:spacing w:after="120"/>
      </w:pPr>
    </w:p>
    <w:p w:rsidR="007F245B" w:rsidRDefault="007F245B"/>
    <w:p w:rsidR="007F245B" w:rsidRPr="007F245B" w:rsidRDefault="007F245B">
      <w:pPr>
        <w:rPr>
          <w:b/>
        </w:rPr>
      </w:pPr>
      <w:r>
        <w:t xml:space="preserve">             </w:t>
      </w:r>
      <w:r w:rsidRPr="007F245B">
        <w:rPr>
          <w:b/>
        </w:rPr>
        <w:t>b</w:t>
      </w:r>
    </w:p>
    <w:p w:rsidR="007F245B" w:rsidRDefault="007F245B"/>
    <w:p w:rsidR="007F245B" w:rsidRDefault="007F245B"/>
    <w:p w:rsidR="007F245B" w:rsidRDefault="007F245B"/>
    <w:p w:rsidR="007F245B" w:rsidRDefault="007F245B"/>
    <w:p w:rsidR="007F245B" w:rsidRDefault="007F245B"/>
    <w:p w:rsidR="00AB6CBB" w:rsidRDefault="00AB6CBB" w:rsidP="00C16F15">
      <w:pPr>
        <w:spacing w:after="120" w:line="240" w:lineRule="auto"/>
        <w:jc w:val="center"/>
      </w:pPr>
    </w:p>
    <w:p w:rsidR="00AB6CBB" w:rsidRPr="00F37966" w:rsidRDefault="00AB6CBB" w:rsidP="00AB6CBB">
      <w:pPr>
        <w:spacing w:after="120" w:line="240" w:lineRule="auto"/>
        <w:jc w:val="center"/>
        <w:rPr>
          <w:b/>
          <w:i/>
        </w:rPr>
      </w:pPr>
      <w:r w:rsidRPr="00F37966">
        <w:rPr>
          <w:b/>
          <w:i/>
        </w:rPr>
        <w:t xml:space="preserve">Figure </w:t>
      </w:r>
      <w:r>
        <w:rPr>
          <w:b/>
          <w:i/>
        </w:rPr>
        <w:t>3</w:t>
      </w:r>
      <w:r w:rsidRPr="00F37966">
        <w:rPr>
          <w:b/>
          <w:i/>
        </w:rPr>
        <w:t xml:space="preserve">. </w:t>
      </w:r>
      <w:r>
        <w:rPr>
          <w:b/>
          <w:i/>
        </w:rPr>
        <w:t xml:space="preserve">Comparaison des activités </w:t>
      </w:r>
      <w:r w:rsidR="00430B64">
        <w:rPr>
          <w:b/>
          <w:i/>
        </w:rPr>
        <w:t xml:space="preserve">des navires </w:t>
      </w:r>
      <w:r>
        <w:rPr>
          <w:b/>
          <w:i/>
        </w:rPr>
        <w:t xml:space="preserve">sur épave </w:t>
      </w:r>
      <w:r w:rsidR="007F245B">
        <w:rPr>
          <w:b/>
          <w:i/>
        </w:rPr>
        <w:t xml:space="preserve">(a) </w:t>
      </w:r>
      <w:r>
        <w:rPr>
          <w:b/>
          <w:i/>
        </w:rPr>
        <w:t xml:space="preserve">et sur radeau </w:t>
      </w:r>
      <w:r w:rsidR="007F245B">
        <w:rPr>
          <w:b/>
          <w:i/>
        </w:rPr>
        <w:t xml:space="preserve">(b) </w:t>
      </w:r>
      <w:r>
        <w:rPr>
          <w:b/>
          <w:i/>
        </w:rPr>
        <w:t>en Océan Atlantique</w:t>
      </w:r>
    </w:p>
    <w:p w:rsidR="00797656" w:rsidRDefault="00797656" w:rsidP="00F37966">
      <w:pPr>
        <w:spacing w:after="120" w:line="240" w:lineRule="auto"/>
        <w:jc w:val="both"/>
      </w:pPr>
      <w:r>
        <w:lastRenderedPageBreak/>
        <w:t xml:space="preserve">544 événements en relation avec les DCP ont été reportés par le navire d’assistance en 2013 (tableau 4) pour un total de 333 jours de mer. </w:t>
      </w:r>
      <w:r w:rsidR="00A115B8">
        <w:t xml:space="preserve">Comme pour les senneurs, </w:t>
      </w:r>
      <w:r>
        <w:t>ces données se rapportent à l’activité du navire</w:t>
      </w:r>
      <w:r w:rsidR="00A115B8">
        <w:t xml:space="preserve"> en rapport avec l’assistance qu’il porte à 5 senneurs de l’Atlantique et </w:t>
      </w:r>
      <w:r>
        <w:t xml:space="preserve">n’incluent pas les observations d’objets n’ayant donné lieu à aucune autre activité. </w:t>
      </w:r>
      <w:r w:rsidR="00A115B8">
        <w:t>Ces observations pourraient être collectées par les observateurs qui embarquent désormais de façon systématique sur ce navire</w:t>
      </w:r>
      <w:r>
        <w:t>.</w:t>
      </w:r>
    </w:p>
    <w:p w:rsidR="00797656" w:rsidRDefault="00A115B8" w:rsidP="00797656">
      <w:pPr>
        <w:spacing w:after="120" w:line="240" w:lineRule="auto"/>
        <w:jc w:val="both"/>
      </w:pPr>
      <w:r>
        <w:t>Les données du livre de bord du navire d’assistance indiquent que l</w:t>
      </w:r>
      <w:r w:rsidR="004A5852">
        <w:t xml:space="preserve">a principale </w:t>
      </w:r>
      <w:r>
        <w:t xml:space="preserve">activité de ce navire relative au DCP (le navire est également utilisé pour la recherche de concentrations de bancs libres et le support technique des senneurs) consiste à déployer (ou renforcer) des radeaux (30%) </w:t>
      </w:r>
      <w:r w:rsidR="004A5852">
        <w:t>ou</w:t>
      </w:r>
      <w:r>
        <w:t xml:space="preserve"> à </w:t>
      </w:r>
      <w:r w:rsidR="004A5852">
        <w:t xml:space="preserve">changer la balise sur le radeau d’une autre flottille, trouvé par hasard (16,7%, figure 4). </w:t>
      </w:r>
      <w:r>
        <w:t xml:space="preserve"> </w:t>
      </w:r>
    </w:p>
    <w:p w:rsidR="00430B64" w:rsidRDefault="00430B64" w:rsidP="00F37966">
      <w:pPr>
        <w:spacing w:after="120" w:line="240" w:lineRule="auto"/>
        <w:jc w:val="both"/>
      </w:pPr>
    </w:p>
    <w:p w:rsidR="000D5795" w:rsidRDefault="000D5795" w:rsidP="00F37966">
      <w:pPr>
        <w:spacing w:after="120" w:line="240" w:lineRule="auto"/>
        <w:jc w:val="both"/>
      </w:pPr>
    </w:p>
    <w:p w:rsidR="00430B64" w:rsidRDefault="00430B64" w:rsidP="00F37966">
      <w:pPr>
        <w:spacing w:after="120" w:line="240" w:lineRule="auto"/>
        <w:jc w:val="both"/>
        <w:rPr>
          <w:b/>
          <w:i/>
        </w:rPr>
      </w:pPr>
      <w:r w:rsidRPr="00F37966">
        <w:rPr>
          <w:b/>
          <w:i/>
        </w:rPr>
        <w:t>Tablea</w:t>
      </w:r>
      <w:r>
        <w:rPr>
          <w:b/>
          <w:i/>
        </w:rPr>
        <w:t>u 4</w:t>
      </w:r>
      <w:r w:rsidRPr="00F37966">
        <w:rPr>
          <w:b/>
          <w:i/>
        </w:rPr>
        <w:t>. T</w:t>
      </w:r>
      <w:r>
        <w:rPr>
          <w:b/>
          <w:i/>
        </w:rPr>
        <w:t>ableau des activités du navire d’assistance en Océan Atlantique telles qu’enregistrées sur son livre de bord</w:t>
      </w:r>
    </w:p>
    <w:tbl>
      <w:tblPr>
        <w:tblStyle w:val="Grilledutableau"/>
        <w:tblW w:w="0" w:type="auto"/>
        <w:tblInd w:w="152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268"/>
        <w:gridCol w:w="1984"/>
      </w:tblGrid>
      <w:tr w:rsidR="00430B64" w:rsidRPr="00826F0E" w:rsidTr="000D5795">
        <w:tc>
          <w:tcPr>
            <w:tcW w:w="2268" w:type="dxa"/>
            <w:tcBorders>
              <w:top w:val="nil"/>
              <w:bottom w:val="single" w:sz="4" w:space="0" w:color="auto"/>
            </w:tcBorders>
            <w:tcMar>
              <w:bottom w:w="28" w:type="dxa"/>
            </w:tcMar>
            <w:vAlign w:val="bottom"/>
          </w:tcPr>
          <w:p w:rsidR="00430B64" w:rsidRPr="000D5795" w:rsidRDefault="00430B64" w:rsidP="009A25CB">
            <w:pPr>
              <w:rPr>
                <w:rFonts w:asciiTheme="minorHAnsi" w:hAnsiTheme="minorHAnsi"/>
                <w:b/>
                <w:i/>
                <w:color w:val="000000"/>
              </w:rPr>
            </w:pPr>
            <w:r w:rsidRPr="000D5795">
              <w:rPr>
                <w:rFonts w:asciiTheme="minorHAnsi" w:hAnsiTheme="minorHAnsi"/>
                <w:b/>
                <w:i/>
                <w:color w:val="000000"/>
              </w:rPr>
              <w:t>Activité notée</w:t>
            </w:r>
          </w:p>
        </w:tc>
        <w:tc>
          <w:tcPr>
            <w:tcW w:w="2268" w:type="dxa"/>
            <w:tcBorders>
              <w:top w:val="nil"/>
              <w:bottom w:val="single" w:sz="4" w:space="0" w:color="auto"/>
            </w:tcBorders>
            <w:tcMar>
              <w:bottom w:w="28" w:type="dxa"/>
            </w:tcMar>
            <w:vAlign w:val="bottom"/>
          </w:tcPr>
          <w:p w:rsidR="00430B64" w:rsidRPr="000D5795" w:rsidRDefault="00430B64" w:rsidP="009A25CB">
            <w:pPr>
              <w:jc w:val="center"/>
              <w:rPr>
                <w:rFonts w:asciiTheme="minorHAnsi" w:hAnsiTheme="minorHAnsi"/>
                <w:b/>
                <w:i/>
                <w:color w:val="000000"/>
              </w:rPr>
            </w:pPr>
            <w:r w:rsidRPr="000D5795">
              <w:rPr>
                <w:rFonts w:asciiTheme="minorHAnsi" w:hAnsiTheme="minorHAnsi"/>
                <w:b/>
                <w:i/>
                <w:color w:val="000000"/>
              </w:rPr>
              <w:t>Fréquence</w:t>
            </w:r>
          </w:p>
        </w:tc>
        <w:tc>
          <w:tcPr>
            <w:tcW w:w="1984" w:type="dxa"/>
            <w:tcBorders>
              <w:top w:val="nil"/>
              <w:bottom w:val="single" w:sz="4" w:space="0" w:color="auto"/>
            </w:tcBorders>
            <w:tcMar>
              <w:bottom w:w="28" w:type="dxa"/>
            </w:tcMar>
            <w:vAlign w:val="bottom"/>
          </w:tcPr>
          <w:p w:rsidR="00430B64" w:rsidRPr="000D5795" w:rsidRDefault="00430B64" w:rsidP="00C30F03">
            <w:pPr>
              <w:jc w:val="center"/>
              <w:rPr>
                <w:rFonts w:asciiTheme="minorHAnsi" w:hAnsiTheme="minorHAnsi"/>
                <w:b/>
                <w:i/>
                <w:color w:val="000000"/>
              </w:rPr>
            </w:pPr>
            <w:r w:rsidRPr="000D5795">
              <w:rPr>
                <w:rFonts w:asciiTheme="minorHAnsi" w:hAnsiTheme="minorHAnsi"/>
                <w:b/>
                <w:i/>
                <w:color w:val="000000"/>
              </w:rPr>
              <w:t>Moy /jour</w:t>
            </w:r>
            <w:r w:rsidR="000D5795">
              <w:rPr>
                <w:rFonts w:asciiTheme="minorHAnsi" w:hAnsiTheme="minorHAnsi"/>
                <w:b/>
                <w:i/>
                <w:color w:val="000000"/>
              </w:rPr>
              <w:t>de mer</w:t>
            </w:r>
          </w:p>
        </w:tc>
      </w:tr>
      <w:tr w:rsidR="00430B64" w:rsidRPr="00826F0E" w:rsidTr="000D5795">
        <w:tc>
          <w:tcPr>
            <w:tcW w:w="2268" w:type="dxa"/>
            <w:tcBorders>
              <w:top w:val="single" w:sz="4" w:space="0" w:color="auto"/>
              <w:bottom w:val="nil"/>
            </w:tcBorders>
            <w:tcMar>
              <w:bottom w:w="28" w:type="dxa"/>
            </w:tcMar>
            <w:vAlign w:val="bottom"/>
          </w:tcPr>
          <w:p w:rsidR="00430B64" w:rsidRPr="00826F0E" w:rsidRDefault="00430B64" w:rsidP="004A5852">
            <w:pPr>
              <w:rPr>
                <w:rFonts w:asciiTheme="minorHAnsi" w:hAnsiTheme="minorHAnsi"/>
                <w:color w:val="000000"/>
              </w:rPr>
            </w:pPr>
            <w:r w:rsidRPr="00826F0E">
              <w:rPr>
                <w:rFonts w:asciiTheme="minorHAnsi" w:hAnsiTheme="minorHAnsi"/>
                <w:color w:val="000000"/>
              </w:rPr>
              <w:t xml:space="preserve">Visite </w:t>
            </w:r>
          </w:p>
        </w:tc>
        <w:tc>
          <w:tcPr>
            <w:tcW w:w="2268" w:type="dxa"/>
            <w:tcBorders>
              <w:top w:val="single" w:sz="4" w:space="0" w:color="auto"/>
              <w:bottom w:val="nil"/>
            </w:tcBorders>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53</w:t>
            </w:r>
          </w:p>
        </w:tc>
        <w:tc>
          <w:tcPr>
            <w:tcW w:w="1984" w:type="dxa"/>
            <w:tcBorders>
              <w:top w:val="single" w:sz="4" w:space="0" w:color="auto"/>
              <w:bottom w:val="nil"/>
            </w:tcBorders>
            <w:tcMar>
              <w:bottom w:w="28" w:type="dxa"/>
            </w:tcMar>
            <w:vAlign w:val="bottom"/>
          </w:tcPr>
          <w:p w:rsidR="00430B64" w:rsidRPr="00826F0E" w:rsidRDefault="00430B64" w:rsidP="00430B64">
            <w:pPr>
              <w:jc w:val="center"/>
              <w:rPr>
                <w:rFonts w:asciiTheme="minorHAnsi" w:hAnsiTheme="minorHAnsi"/>
                <w:color w:val="000000"/>
              </w:rPr>
            </w:pPr>
            <w:r w:rsidRPr="00826F0E">
              <w:rPr>
                <w:rFonts w:asciiTheme="minorHAnsi" w:hAnsiTheme="minorHAnsi"/>
                <w:color w:val="000000"/>
              </w:rPr>
              <w:t>0.</w:t>
            </w:r>
            <w:r>
              <w:rPr>
                <w:rFonts w:asciiTheme="minorHAnsi" w:hAnsiTheme="minorHAnsi"/>
                <w:color w:val="000000"/>
              </w:rPr>
              <w:t>16</w:t>
            </w:r>
          </w:p>
        </w:tc>
      </w:tr>
      <w:tr w:rsidR="00430B64" w:rsidRPr="00826F0E" w:rsidTr="000D5795">
        <w:tc>
          <w:tcPr>
            <w:tcW w:w="2268" w:type="dxa"/>
            <w:tcBorders>
              <w:top w:val="nil"/>
              <w:bottom w:val="nil"/>
            </w:tcBorders>
            <w:shd w:val="clear" w:color="auto" w:fill="EEECE1" w:themeFill="background2"/>
            <w:tcMar>
              <w:bottom w:w="28" w:type="dxa"/>
            </w:tcMar>
            <w:vAlign w:val="bottom"/>
          </w:tcPr>
          <w:p w:rsidR="00430B64" w:rsidRPr="00826F0E" w:rsidRDefault="00430B64" w:rsidP="009A25CB">
            <w:pPr>
              <w:rPr>
                <w:rFonts w:asciiTheme="minorHAnsi" w:hAnsiTheme="minorHAnsi"/>
                <w:color w:val="000000"/>
              </w:rPr>
            </w:pPr>
            <w:r w:rsidRPr="00826F0E">
              <w:rPr>
                <w:rFonts w:asciiTheme="minorHAnsi" w:hAnsiTheme="minorHAnsi"/>
                <w:color w:val="000000"/>
              </w:rPr>
              <w:t>Balisage</w:t>
            </w:r>
          </w:p>
        </w:tc>
        <w:tc>
          <w:tcPr>
            <w:tcW w:w="2268" w:type="dxa"/>
            <w:tcBorders>
              <w:top w:val="nil"/>
              <w:bottom w:val="nil"/>
            </w:tcBorders>
            <w:shd w:val="clear" w:color="auto" w:fill="EEECE1" w:themeFill="background2"/>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0</w:t>
            </w:r>
          </w:p>
        </w:tc>
        <w:tc>
          <w:tcPr>
            <w:tcW w:w="1984" w:type="dxa"/>
            <w:tcBorders>
              <w:top w:val="nil"/>
              <w:bottom w:val="nil"/>
            </w:tcBorders>
            <w:shd w:val="clear" w:color="auto" w:fill="EEECE1" w:themeFill="background2"/>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0.00</w:t>
            </w:r>
          </w:p>
        </w:tc>
      </w:tr>
      <w:tr w:rsidR="00430B64" w:rsidRPr="00826F0E" w:rsidTr="000D5795">
        <w:tc>
          <w:tcPr>
            <w:tcW w:w="2268" w:type="dxa"/>
            <w:tcBorders>
              <w:top w:val="nil"/>
              <w:bottom w:val="nil"/>
            </w:tcBorders>
            <w:tcMar>
              <w:bottom w:w="28" w:type="dxa"/>
            </w:tcMar>
            <w:vAlign w:val="bottom"/>
          </w:tcPr>
          <w:p w:rsidR="00430B64" w:rsidRPr="00826F0E" w:rsidRDefault="00430B64" w:rsidP="00430B64">
            <w:pPr>
              <w:rPr>
                <w:rFonts w:asciiTheme="minorHAnsi" w:hAnsiTheme="minorHAnsi"/>
                <w:color w:val="000000"/>
              </w:rPr>
            </w:pPr>
            <w:r w:rsidRPr="00826F0E">
              <w:rPr>
                <w:rFonts w:asciiTheme="minorHAnsi" w:hAnsiTheme="minorHAnsi"/>
                <w:color w:val="000000"/>
              </w:rPr>
              <w:t>Ch</w:t>
            </w:r>
            <w:r>
              <w:rPr>
                <w:rFonts w:asciiTheme="minorHAnsi" w:hAnsiTheme="minorHAnsi"/>
                <w:color w:val="000000"/>
              </w:rPr>
              <w:t>an</w:t>
            </w:r>
            <w:r w:rsidRPr="00826F0E">
              <w:rPr>
                <w:rFonts w:asciiTheme="minorHAnsi" w:hAnsiTheme="minorHAnsi"/>
                <w:color w:val="000000"/>
              </w:rPr>
              <w:t>g</w:t>
            </w:r>
            <w:r>
              <w:rPr>
                <w:rFonts w:asciiTheme="minorHAnsi" w:hAnsiTheme="minorHAnsi"/>
                <w:color w:val="000000"/>
              </w:rPr>
              <w:t xml:space="preserve">ement de </w:t>
            </w:r>
            <w:r w:rsidRPr="00826F0E">
              <w:rPr>
                <w:rFonts w:asciiTheme="minorHAnsi" w:hAnsiTheme="minorHAnsi"/>
                <w:color w:val="000000"/>
              </w:rPr>
              <w:t>balise</w:t>
            </w:r>
          </w:p>
        </w:tc>
        <w:tc>
          <w:tcPr>
            <w:tcW w:w="2268" w:type="dxa"/>
            <w:tcBorders>
              <w:top w:val="nil"/>
              <w:bottom w:val="nil"/>
            </w:tcBorders>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91</w:t>
            </w:r>
          </w:p>
        </w:tc>
        <w:tc>
          <w:tcPr>
            <w:tcW w:w="1984" w:type="dxa"/>
            <w:tcBorders>
              <w:top w:val="nil"/>
              <w:bottom w:val="nil"/>
            </w:tcBorders>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0.27</w:t>
            </w:r>
          </w:p>
        </w:tc>
      </w:tr>
      <w:tr w:rsidR="00430B64" w:rsidRPr="00826F0E" w:rsidTr="000D5795">
        <w:tc>
          <w:tcPr>
            <w:tcW w:w="2268" w:type="dxa"/>
            <w:tcBorders>
              <w:top w:val="nil"/>
              <w:bottom w:val="nil"/>
            </w:tcBorders>
            <w:shd w:val="clear" w:color="auto" w:fill="EEECE1" w:themeFill="background2"/>
            <w:tcMar>
              <w:bottom w:w="28" w:type="dxa"/>
            </w:tcMar>
            <w:vAlign w:val="bottom"/>
          </w:tcPr>
          <w:p w:rsidR="00430B64" w:rsidRPr="00826F0E" w:rsidRDefault="00430B64" w:rsidP="009A25CB">
            <w:pPr>
              <w:rPr>
                <w:rFonts w:asciiTheme="minorHAnsi" w:hAnsiTheme="minorHAnsi"/>
                <w:color w:val="000000"/>
              </w:rPr>
            </w:pPr>
            <w:r w:rsidRPr="00826F0E">
              <w:rPr>
                <w:rFonts w:asciiTheme="minorHAnsi" w:hAnsiTheme="minorHAnsi"/>
                <w:color w:val="000000"/>
              </w:rPr>
              <w:t>Renforcement</w:t>
            </w:r>
          </w:p>
        </w:tc>
        <w:tc>
          <w:tcPr>
            <w:tcW w:w="2268" w:type="dxa"/>
            <w:tcBorders>
              <w:top w:val="nil"/>
              <w:bottom w:val="nil"/>
            </w:tcBorders>
            <w:shd w:val="clear" w:color="auto" w:fill="EEECE1" w:themeFill="background2"/>
            <w:tcMar>
              <w:bottom w:w="28" w:type="dxa"/>
            </w:tcMar>
            <w:vAlign w:val="bottom"/>
          </w:tcPr>
          <w:p w:rsidR="00430B64" w:rsidRPr="00826F0E" w:rsidRDefault="00430B64" w:rsidP="009A25CB">
            <w:pPr>
              <w:jc w:val="center"/>
              <w:rPr>
                <w:rFonts w:asciiTheme="minorHAnsi" w:hAnsiTheme="minorHAnsi"/>
                <w:color w:val="000000"/>
              </w:rPr>
            </w:pPr>
            <w:r w:rsidRPr="00826F0E">
              <w:rPr>
                <w:rFonts w:asciiTheme="minorHAnsi" w:hAnsiTheme="minorHAnsi"/>
                <w:color w:val="000000"/>
              </w:rPr>
              <w:t>5</w:t>
            </w:r>
          </w:p>
        </w:tc>
        <w:tc>
          <w:tcPr>
            <w:tcW w:w="1984" w:type="dxa"/>
            <w:tcBorders>
              <w:top w:val="nil"/>
              <w:bottom w:val="nil"/>
            </w:tcBorders>
            <w:shd w:val="clear" w:color="auto" w:fill="EEECE1" w:themeFill="background2"/>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0.02</w:t>
            </w:r>
          </w:p>
        </w:tc>
      </w:tr>
      <w:tr w:rsidR="00430B64" w:rsidRPr="00826F0E" w:rsidTr="000D5795">
        <w:tc>
          <w:tcPr>
            <w:tcW w:w="2268" w:type="dxa"/>
            <w:tcBorders>
              <w:top w:val="nil"/>
              <w:bottom w:val="nil"/>
            </w:tcBorders>
            <w:tcMar>
              <w:bottom w:w="28" w:type="dxa"/>
            </w:tcMar>
            <w:vAlign w:val="bottom"/>
          </w:tcPr>
          <w:p w:rsidR="00430B64" w:rsidRPr="00826F0E" w:rsidRDefault="00430B64" w:rsidP="009A25CB">
            <w:pPr>
              <w:rPr>
                <w:rFonts w:asciiTheme="minorHAnsi" w:hAnsiTheme="minorHAnsi"/>
                <w:color w:val="000000"/>
              </w:rPr>
            </w:pPr>
            <w:r w:rsidRPr="00826F0E">
              <w:rPr>
                <w:rFonts w:asciiTheme="minorHAnsi" w:hAnsiTheme="minorHAnsi"/>
                <w:color w:val="000000"/>
              </w:rPr>
              <w:t>Déploiement</w:t>
            </w:r>
          </w:p>
        </w:tc>
        <w:tc>
          <w:tcPr>
            <w:tcW w:w="2268" w:type="dxa"/>
            <w:tcBorders>
              <w:top w:val="nil"/>
              <w:bottom w:val="nil"/>
            </w:tcBorders>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153</w:t>
            </w:r>
          </w:p>
        </w:tc>
        <w:tc>
          <w:tcPr>
            <w:tcW w:w="1984" w:type="dxa"/>
            <w:tcBorders>
              <w:top w:val="nil"/>
              <w:bottom w:val="nil"/>
            </w:tcBorders>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0.46</w:t>
            </w:r>
          </w:p>
        </w:tc>
      </w:tr>
      <w:tr w:rsidR="00430B64" w:rsidRPr="00826F0E" w:rsidTr="000D5795">
        <w:tc>
          <w:tcPr>
            <w:tcW w:w="2268" w:type="dxa"/>
            <w:tcBorders>
              <w:top w:val="nil"/>
              <w:bottom w:val="nil"/>
            </w:tcBorders>
            <w:shd w:val="clear" w:color="auto" w:fill="EEECE1" w:themeFill="background2"/>
            <w:tcMar>
              <w:bottom w:w="28" w:type="dxa"/>
            </w:tcMar>
            <w:vAlign w:val="bottom"/>
          </w:tcPr>
          <w:p w:rsidR="00430B64" w:rsidRPr="00826F0E" w:rsidRDefault="00430B64" w:rsidP="009A25CB">
            <w:pPr>
              <w:rPr>
                <w:rFonts w:asciiTheme="minorHAnsi" w:hAnsiTheme="minorHAnsi"/>
                <w:color w:val="000000"/>
              </w:rPr>
            </w:pPr>
            <w:r w:rsidRPr="00826F0E">
              <w:rPr>
                <w:rFonts w:asciiTheme="minorHAnsi" w:hAnsiTheme="minorHAnsi"/>
                <w:color w:val="000000"/>
              </w:rPr>
              <w:t>Retrait</w:t>
            </w:r>
          </w:p>
        </w:tc>
        <w:tc>
          <w:tcPr>
            <w:tcW w:w="2268" w:type="dxa"/>
            <w:tcBorders>
              <w:top w:val="nil"/>
              <w:bottom w:val="nil"/>
            </w:tcBorders>
            <w:shd w:val="clear" w:color="auto" w:fill="EEECE1" w:themeFill="background2"/>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8</w:t>
            </w:r>
          </w:p>
        </w:tc>
        <w:tc>
          <w:tcPr>
            <w:tcW w:w="1984" w:type="dxa"/>
            <w:tcBorders>
              <w:top w:val="nil"/>
              <w:bottom w:val="nil"/>
            </w:tcBorders>
            <w:shd w:val="clear" w:color="auto" w:fill="EEECE1" w:themeFill="background2"/>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0.02</w:t>
            </w:r>
          </w:p>
        </w:tc>
      </w:tr>
      <w:tr w:rsidR="00430B64" w:rsidRPr="00826F0E" w:rsidTr="000D5795">
        <w:tc>
          <w:tcPr>
            <w:tcW w:w="2268" w:type="dxa"/>
            <w:tcBorders>
              <w:top w:val="nil"/>
              <w:bottom w:val="single" w:sz="4" w:space="0" w:color="auto"/>
            </w:tcBorders>
            <w:tcMar>
              <w:bottom w:w="28" w:type="dxa"/>
            </w:tcMar>
            <w:vAlign w:val="bottom"/>
          </w:tcPr>
          <w:p w:rsidR="00430B64" w:rsidRPr="00826F0E" w:rsidRDefault="00430B64" w:rsidP="009A25CB">
            <w:pPr>
              <w:rPr>
                <w:rFonts w:asciiTheme="minorHAnsi" w:hAnsiTheme="minorHAnsi"/>
                <w:color w:val="000000"/>
              </w:rPr>
            </w:pPr>
            <w:r w:rsidRPr="00826F0E">
              <w:rPr>
                <w:rFonts w:asciiTheme="minorHAnsi" w:hAnsiTheme="minorHAnsi"/>
                <w:color w:val="000000"/>
              </w:rPr>
              <w:t>Perte/vol de balise</w:t>
            </w:r>
          </w:p>
        </w:tc>
        <w:tc>
          <w:tcPr>
            <w:tcW w:w="2268" w:type="dxa"/>
            <w:tcBorders>
              <w:top w:val="nil"/>
              <w:bottom w:val="single" w:sz="4" w:space="0" w:color="auto"/>
            </w:tcBorders>
            <w:tcMar>
              <w:bottom w:w="28" w:type="dxa"/>
            </w:tcMar>
            <w:vAlign w:val="bottom"/>
          </w:tcPr>
          <w:p w:rsidR="00430B64" w:rsidRPr="00826F0E" w:rsidRDefault="00430B64" w:rsidP="009A25CB">
            <w:pPr>
              <w:jc w:val="center"/>
              <w:rPr>
                <w:rFonts w:asciiTheme="minorHAnsi" w:hAnsiTheme="minorHAnsi"/>
                <w:color w:val="000000"/>
              </w:rPr>
            </w:pPr>
            <w:r>
              <w:rPr>
                <w:rFonts w:asciiTheme="minorHAnsi" w:hAnsiTheme="minorHAnsi"/>
                <w:color w:val="000000"/>
              </w:rPr>
              <w:t>234</w:t>
            </w:r>
          </w:p>
        </w:tc>
        <w:tc>
          <w:tcPr>
            <w:tcW w:w="1984" w:type="dxa"/>
            <w:tcBorders>
              <w:top w:val="nil"/>
              <w:bottom w:val="single" w:sz="4" w:space="0" w:color="auto"/>
            </w:tcBorders>
            <w:tcMar>
              <w:bottom w:w="28" w:type="dxa"/>
            </w:tcMar>
            <w:vAlign w:val="bottom"/>
          </w:tcPr>
          <w:p w:rsidR="00430B64" w:rsidRPr="00826F0E" w:rsidRDefault="00C30F03" w:rsidP="009A25CB">
            <w:pPr>
              <w:jc w:val="center"/>
              <w:rPr>
                <w:rFonts w:asciiTheme="minorHAnsi" w:hAnsiTheme="minorHAnsi"/>
                <w:color w:val="000000"/>
              </w:rPr>
            </w:pPr>
            <w:r>
              <w:rPr>
                <w:rFonts w:asciiTheme="minorHAnsi" w:hAnsiTheme="minorHAnsi"/>
                <w:color w:val="000000"/>
              </w:rPr>
              <w:t>0.70</w:t>
            </w:r>
          </w:p>
        </w:tc>
      </w:tr>
      <w:tr w:rsidR="00430B64" w:rsidRPr="00826F0E" w:rsidTr="000D5795">
        <w:tc>
          <w:tcPr>
            <w:tcW w:w="2268" w:type="dxa"/>
            <w:tcBorders>
              <w:top w:val="single" w:sz="4" w:space="0" w:color="auto"/>
              <w:bottom w:val="single" w:sz="4" w:space="0" w:color="auto"/>
            </w:tcBorders>
            <w:tcMar>
              <w:bottom w:w="28" w:type="dxa"/>
            </w:tcMar>
            <w:vAlign w:val="bottom"/>
          </w:tcPr>
          <w:p w:rsidR="00430B64" w:rsidRPr="000D5795" w:rsidRDefault="00C30F03" w:rsidP="009A25CB">
            <w:pPr>
              <w:rPr>
                <w:rFonts w:asciiTheme="minorHAnsi" w:hAnsiTheme="minorHAnsi"/>
                <w:b/>
                <w:color w:val="000000"/>
              </w:rPr>
            </w:pPr>
            <w:r w:rsidRPr="000D5795">
              <w:rPr>
                <w:rFonts w:asciiTheme="minorHAnsi" w:hAnsiTheme="minorHAnsi"/>
                <w:b/>
                <w:color w:val="000000"/>
              </w:rPr>
              <w:t>Total</w:t>
            </w:r>
            <w:r w:rsidR="00430B64" w:rsidRPr="000D5795">
              <w:rPr>
                <w:rFonts w:asciiTheme="minorHAnsi" w:hAnsiTheme="minorHAnsi"/>
                <w:b/>
                <w:color w:val="000000"/>
              </w:rPr>
              <w:t xml:space="preserve"> activités notées</w:t>
            </w:r>
          </w:p>
        </w:tc>
        <w:tc>
          <w:tcPr>
            <w:tcW w:w="2268" w:type="dxa"/>
            <w:tcBorders>
              <w:top w:val="single" w:sz="4" w:space="0" w:color="auto"/>
              <w:bottom w:val="single" w:sz="4" w:space="0" w:color="auto"/>
            </w:tcBorders>
            <w:tcMar>
              <w:bottom w:w="28" w:type="dxa"/>
            </w:tcMar>
            <w:vAlign w:val="bottom"/>
          </w:tcPr>
          <w:p w:rsidR="00430B64" w:rsidRPr="000D5795" w:rsidRDefault="00430B64" w:rsidP="009A25CB">
            <w:pPr>
              <w:jc w:val="center"/>
              <w:rPr>
                <w:rFonts w:asciiTheme="minorHAnsi" w:hAnsiTheme="minorHAnsi"/>
                <w:b/>
                <w:color w:val="000000"/>
              </w:rPr>
            </w:pPr>
            <w:r w:rsidRPr="000D5795">
              <w:rPr>
                <w:rFonts w:asciiTheme="minorHAnsi" w:hAnsiTheme="minorHAnsi"/>
                <w:b/>
                <w:color w:val="000000"/>
              </w:rPr>
              <w:t>544</w:t>
            </w:r>
          </w:p>
        </w:tc>
        <w:tc>
          <w:tcPr>
            <w:tcW w:w="1984" w:type="dxa"/>
            <w:tcBorders>
              <w:top w:val="single" w:sz="4" w:space="0" w:color="auto"/>
              <w:bottom w:val="single" w:sz="4" w:space="0" w:color="auto"/>
            </w:tcBorders>
            <w:tcMar>
              <w:bottom w:w="28" w:type="dxa"/>
            </w:tcMar>
            <w:vAlign w:val="bottom"/>
          </w:tcPr>
          <w:p w:rsidR="00430B64" w:rsidRPr="000D5795" w:rsidRDefault="00C30F03" w:rsidP="009A25CB">
            <w:pPr>
              <w:jc w:val="center"/>
              <w:rPr>
                <w:rFonts w:asciiTheme="minorHAnsi" w:hAnsiTheme="minorHAnsi"/>
                <w:b/>
                <w:color w:val="000000"/>
              </w:rPr>
            </w:pPr>
            <w:r w:rsidRPr="000D5795">
              <w:rPr>
                <w:rFonts w:asciiTheme="minorHAnsi" w:hAnsiTheme="minorHAnsi"/>
                <w:b/>
                <w:color w:val="000000"/>
              </w:rPr>
              <w:t>1.63</w:t>
            </w:r>
          </w:p>
        </w:tc>
      </w:tr>
    </w:tbl>
    <w:p w:rsidR="00430B64" w:rsidRDefault="00430B64" w:rsidP="00F37966">
      <w:pPr>
        <w:spacing w:after="120" w:line="240" w:lineRule="auto"/>
        <w:jc w:val="both"/>
      </w:pPr>
    </w:p>
    <w:p w:rsidR="000D5795" w:rsidRDefault="000D5795" w:rsidP="00F37966">
      <w:pPr>
        <w:spacing w:after="120" w:line="240" w:lineRule="auto"/>
        <w:jc w:val="both"/>
      </w:pPr>
    </w:p>
    <w:p w:rsidR="00C30F03" w:rsidRDefault="000D5795" w:rsidP="00F37966">
      <w:pPr>
        <w:spacing w:after="120" w:line="240" w:lineRule="auto"/>
        <w:jc w:val="both"/>
      </w:pPr>
      <w:r>
        <w:rPr>
          <w:noProof/>
          <w:lang w:eastAsia="fr-FR"/>
        </w:rPr>
        <w:drawing>
          <wp:anchor distT="0" distB="0" distL="114300" distR="114300" simplePos="0" relativeHeight="251660288" behindDoc="0" locked="0" layoutInCell="1" allowOverlap="1" wp14:anchorId="6337BC47" wp14:editId="6C3ED2D9">
            <wp:simplePos x="0" y="0"/>
            <wp:positionH relativeFrom="column">
              <wp:posOffset>975360</wp:posOffset>
            </wp:positionH>
            <wp:positionV relativeFrom="paragraph">
              <wp:posOffset>43815</wp:posOffset>
            </wp:positionV>
            <wp:extent cx="4105275" cy="2295494"/>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108605" cy="2297356"/>
                    </a:xfrm>
                    <a:prstGeom prst="rect">
                      <a:avLst/>
                    </a:prstGeom>
                  </pic:spPr>
                </pic:pic>
              </a:graphicData>
            </a:graphic>
            <wp14:sizeRelH relativeFrom="page">
              <wp14:pctWidth>0</wp14:pctWidth>
            </wp14:sizeRelH>
            <wp14:sizeRelV relativeFrom="page">
              <wp14:pctHeight>0</wp14:pctHeight>
            </wp14:sizeRelV>
          </wp:anchor>
        </w:drawing>
      </w:r>
    </w:p>
    <w:p w:rsidR="00430B64" w:rsidRDefault="00430B64" w:rsidP="00F37966">
      <w:pPr>
        <w:spacing w:after="120" w:line="240" w:lineRule="auto"/>
        <w:jc w:val="both"/>
      </w:pPr>
    </w:p>
    <w:p w:rsidR="00430B64" w:rsidRDefault="00430B64" w:rsidP="00F37966">
      <w:pPr>
        <w:spacing w:after="120" w:line="240" w:lineRule="auto"/>
        <w:jc w:val="both"/>
      </w:pPr>
    </w:p>
    <w:p w:rsidR="00430B64" w:rsidRDefault="00430B64" w:rsidP="00F37966">
      <w:pPr>
        <w:spacing w:after="120" w:line="240" w:lineRule="auto"/>
        <w:jc w:val="both"/>
      </w:pPr>
    </w:p>
    <w:p w:rsidR="00C30F03" w:rsidRDefault="00C30F03" w:rsidP="00F37966">
      <w:pPr>
        <w:spacing w:after="120" w:line="240" w:lineRule="auto"/>
        <w:jc w:val="both"/>
      </w:pPr>
    </w:p>
    <w:p w:rsidR="00AB6CBB" w:rsidRDefault="00AB6CBB" w:rsidP="00F37966">
      <w:pPr>
        <w:spacing w:after="120" w:line="240" w:lineRule="auto"/>
        <w:jc w:val="both"/>
      </w:pPr>
    </w:p>
    <w:p w:rsidR="00AB6CBB" w:rsidRDefault="00AB6CBB" w:rsidP="00F37966">
      <w:pPr>
        <w:spacing w:after="120" w:line="240" w:lineRule="auto"/>
        <w:jc w:val="both"/>
      </w:pPr>
    </w:p>
    <w:p w:rsidR="000D5795" w:rsidRDefault="000D5795" w:rsidP="00F37966">
      <w:pPr>
        <w:spacing w:after="120" w:line="240" w:lineRule="auto"/>
        <w:jc w:val="both"/>
      </w:pPr>
    </w:p>
    <w:p w:rsidR="00C30F03" w:rsidRDefault="00C30F03" w:rsidP="00F37966">
      <w:pPr>
        <w:spacing w:after="120" w:line="240" w:lineRule="auto"/>
        <w:jc w:val="both"/>
      </w:pPr>
    </w:p>
    <w:p w:rsidR="00C30F03" w:rsidRDefault="00C30F03" w:rsidP="00F37966">
      <w:pPr>
        <w:spacing w:after="120" w:line="240" w:lineRule="auto"/>
        <w:jc w:val="both"/>
      </w:pPr>
    </w:p>
    <w:p w:rsidR="00C30F03" w:rsidRPr="00F37966" w:rsidRDefault="00C30F03" w:rsidP="00C30F03">
      <w:pPr>
        <w:spacing w:after="120" w:line="240" w:lineRule="auto"/>
        <w:jc w:val="center"/>
        <w:rPr>
          <w:b/>
          <w:i/>
        </w:rPr>
      </w:pPr>
      <w:r w:rsidRPr="00F37966">
        <w:rPr>
          <w:b/>
          <w:i/>
        </w:rPr>
        <w:t xml:space="preserve">Figure </w:t>
      </w:r>
      <w:r>
        <w:rPr>
          <w:b/>
          <w:i/>
        </w:rPr>
        <w:t>4</w:t>
      </w:r>
      <w:r w:rsidRPr="00F37966">
        <w:rPr>
          <w:b/>
          <w:i/>
        </w:rPr>
        <w:t xml:space="preserve">. </w:t>
      </w:r>
      <w:r>
        <w:rPr>
          <w:b/>
          <w:i/>
        </w:rPr>
        <w:t>Activités du navire d’assistance en Océan Atlantique</w:t>
      </w:r>
    </w:p>
    <w:p w:rsidR="00C30F03" w:rsidRDefault="00C30F03" w:rsidP="00C30F03">
      <w:pPr>
        <w:spacing w:after="120" w:line="240" w:lineRule="auto"/>
        <w:jc w:val="both"/>
      </w:pPr>
    </w:p>
    <w:p w:rsidR="000D5795" w:rsidRDefault="000D5795" w:rsidP="00C30F03">
      <w:pPr>
        <w:spacing w:after="120" w:line="240" w:lineRule="auto"/>
        <w:jc w:val="both"/>
      </w:pPr>
    </w:p>
    <w:p w:rsidR="009F5D2D" w:rsidRDefault="002B6D2A" w:rsidP="00F37966">
      <w:pPr>
        <w:spacing w:after="120" w:line="240" w:lineRule="auto"/>
        <w:jc w:val="both"/>
      </w:pPr>
      <w:r>
        <w:t>A partir des données collectées sur les livres de bord, 1</w:t>
      </w:r>
      <w:r w:rsidR="002A4114">
        <w:t>41</w:t>
      </w:r>
      <w:r>
        <w:t xml:space="preserve"> radeaux non-maillants ont été déployés par les navires et 158 par le navire d’assistance. En extrapolant à l’année, on peut donc évaluer </w:t>
      </w:r>
      <w:r w:rsidR="00CD1F54">
        <w:t xml:space="preserve">le nombre de radeaux déployés annuellement à </w:t>
      </w:r>
      <w:r w:rsidR="002A4114">
        <w:t>332 pour l’ensemble de la flottille en Océan Atlantique, soit environ 37 par navire.</w:t>
      </w:r>
      <w:r w:rsidR="009F5D2D">
        <w:t xml:space="preserve"> </w:t>
      </w:r>
    </w:p>
    <w:p w:rsidR="00AB6CBB" w:rsidRDefault="009F5D2D" w:rsidP="00F37966">
      <w:pPr>
        <w:spacing w:after="120" w:line="240" w:lineRule="auto"/>
        <w:jc w:val="both"/>
      </w:pPr>
      <w:r>
        <w:lastRenderedPageBreak/>
        <w:t xml:space="preserve">En ce qui concerne les balises, 529 ont été mises à l’eau par les navires et 249 par le navire d’assistance. 94.2% de ces balises ont été associées à des radeaux. En extrapolant à l’année, on peut donc évaluer le nombre de </w:t>
      </w:r>
      <w:r w:rsidR="00831561">
        <w:t xml:space="preserve">balises mises à l’eau </w:t>
      </w:r>
      <w:r>
        <w:t xml:space="preserve">annuellement à </w:t>
      </w:r>
      <w:r w:rsidR="00831561">
        <w:t>884</w:t>
      </w:r>
      <w:r>
        <w:t xml:space="preserve"> pour l’ensemble de la flottille en Océan Atlantique, soit environ </w:t>
      </w:r>
      <w:r w:rsidR="00831561">
        <w:t>98</w:t>
      </w:r>
      <w:r>
        <w:t xml:space="preserve"> par navire.  </w:t>
      </w:r>
    </w:p>
    <w:p w:rsidR="002B6D2A" w:rsidRDefault="00831561" w:rsidP="00F37966">
      <w:pPr>
        <w:spacing w:after="120" w:line="240" w:lineRule="auto"/>
        <w:jc w:val="both"/>
      </w:pPr>
      <w:r>
        <w:t xml:space="preserve">Les navires n’ayant pas déclaré dans leur livre de bord le nombre de balise ayant cessé d’émettre, seules les donnée du navire d’assistance peuvent être utilisées. Elles montrent qu’environ 80% </w:t>
      </w:r>
      <w:r w:rsidR="009E591A">
        <w:t>des balises cessent d’émettre sur la zone de pêche (« vol » du DCP par un autre navire qui remplace la balis</w:t>
      </w:r>
      <w:r w:rsidR="00E839BF">
        <w:t>e du navire par une des siennes</w:t>
      </w:r>
      <w:r w:rsidR="009E591A">
        <w:t>). 7,3% des balises sont retirées pour cause de dysfonctionnement ; enfin, 12,2% sont désactivées car indiquant une position à la côte.</w:t>
      </w:r>
    </w:p>
    <w:p w:rsidR="009E591A" w:rsidRDefault="009E591A" w:rsidP="00F37966">
      <w:pPr>
        <w:spacing w:after="120" w:line="240" w:lineRule="auto"/>
        <w:jc w:val="both"/>
      </w:pPr>
    </w:p>
    <w:p w:rsidR="0048068F" w:rsidRPr="00884312" w:rsidRDefault="0048068F" w:rsidP="00F37966">
      <w:pPr>
        <w:spacing w:after="120" w:line="240" w:lineRule="auto"/>
        <w:jc w:val="both"/>
        <w:rPr>
          <w:b/>
        </w:rPr>
      </w:pPr>
      <w:r w:rsidRPr="00884312">
        <w:rPr>
          <w:b/>
        </w:rPr>
        <w:t>III.2 – Information résultant du suivi des balises</w:t>
      </w:r>
    </w:p>
    <w:p w:rsidR="008A55E6" w:rsidRDefault="00936C34" w:rsidP="00F37966">
      <w:pPr>
        <w:spacing w:after="120" w:line="240" w:lineRule="auto"/>
        <w:jc w:val="both"/>
      </w:pPr>
      <w:r>
        <w:t>Compte-tenu de la double limitation prévue par le plan de gestion de DCP français, l</w:t>
      </w:r>
      <w:r w:rsidR="007F245B">
        <w:t xml:space="preserve">e suivi du nombre de balises utilisées par les armements français a été réalisé, d’une part, à partir des déclarations d’achats de balises des armements et, d’autre part, à partir </w:t>
      </w:r>
      <w:r>
        <w:t>des états trimestriels d’activation et désactivation des bouées satellites en opération (annexe 2) produits par les fournisseurs de balises des armements (</w:t>
      </w:r>
      <w:r w:rsidR="00E76BB8">
        <w:t>Thalos</w:t>
      </w:r>
      <w:r>
        <w:t xml:space="preserve"> et </w:t>
      </w:r>
      <w:r w:rsidR="00E76BB8">
        <w:t>M</w:t>
      </w:r>
      <w:r>
        <w:t xml:space="preserve">arine Instrument). </w:t>
      </w:r>
    </w:p>
    <w:p w:rsidR="008A55E6" w:rsidRDefault="008A55E6" w:rsidP="00F37966">
      <w:pPr>
        <w:spacing w:after="120" w:line="240" w:lineRule="auto"/>
        <w:jc w:val="both"/>
      </w:pPr>
      <w:r>
        <w:t xml:space="preserve">● </w:t>
      </w:r>
      <w:r w:rsidRPr="008A55E6">
        <w:rPr>
          <w:b/>
        </w:rPr>
        <w:t>Achats de balises par les armements</w:t>
      </w:r>
    </w:p>
    <w:p w:rsidR="00936C34" w:rsidRDefault="00C778A3" w:rsidP="00D34B39">
      <w:pPr>
        <w:spacing w:after="120" w:line="240" w:lineRule="auto"/>
        <w:jc w:val="both"/>
      </w:pPr>
      <w:r>
        <w:t>Ces données ont pu être récupérées rétroactivement sur la période 2004-2014</w:t>
      </w:r>
      <w:r w:rsidR="008A55E6">
        <w:t xml:space="preserve">. </w:t>
      </w:r>
      <w:r w:rsidR="00D34B39">
        <w:t xml:space="preserve">Elles </w:t>
      </w:r>
      <w:r w:rsidR="00321670">
        <w:t>montrent clairement que le nombre moyen d’achat de balises par navire n’a cessé d’augmenter depuis 2007 (tableau 5). Il atteint aujourd’hui le maximum autorisé par le plan de gestion.</w:t>
      </w:r>
      <w:r w:rsidR="00D34B39">
        <w:t xml:space="preserve"> Par ailleurs, les données </w:t>
      </w:r>
      <w:r w:rsidR="009A1C00">
        <w:t>mettent également en évidence que si les armements achètent plus de balises, leur choix se porte sur des balises de plus en plus performantes</w:t>
      </w:r>
      <w:r w:rsidR="00E76BB8">
        <w:t xml:space="preserve"> en termes d’information fournie</w:t>
      </w:r>
      <w:r w:rsidR="009A1C00">
        <w:t>.</w:t>
      </w:r>
    </w:p>
    <w:p w:rsidR="009A1C00" w:rsidRDefault="009A1C00" w:rsidP="00D34B39">
      <w:pPr>
        <w:spacing w:after="120" w:line="240" w:lineRule="auto"/>
        <w:jc w:val="both"/>
        <w:rPr>
          <w:b/>
          <w:i/>
        </w:rPr>
      </w:pPr>
    </w:p>
    <w:p w:rsidR="00D34B39" w:rsidRPr="00AE36AD" w:rsidRDefault="00D34B39" w:rsidP="00D34B39">
      <w:pPr>
        <w:spacing w:after="120" w:line="240" w:lineRule="auto"/>
        <w:jc w:val="both"/>
        <w:rPr>
          <w:b/>
          <w:i/>
        </w:rPr>
      </w:pPr>
      <w:r w:rsidRPr="00F37966">
        <w:rPr>
          <w:b/>
          <w:i/>
        </w:rPr>
        <w:t>Tablea</w:t>
      </w:r>
      <w:r>
        <w:rPr>
          <w:b/>
          <w:i/>
        </w:rPr>
        <w:t>u 5</w:t>
      </w:r>
      <w:r w:rsidRPr="00F37966">
        <w:rPr>
          <w:b/>
          <w:i/>
        </w:rPr>
        <w:t>. T</w:t>
      </w:r>
      <w:r>
        <w:rPr>
          <w:b/>
          <w:i/>
        </w:rPr>
        <w:t xml:space="preserve">ableau des </w:t>
      </w:r>
      <w:r w:rsidR="009A1C00">
        <w:rPr>
          <w:b/>
          <w:i/>
        </w:rPr>
        <w:t xml:space="preserve">livraisons de </w:t>
      </w:r>
      <w:r>
        <w:rPr>
          <w:b/>
          <w:i/>
        </w:rPr>
        <w:t xml:space="preserve">balises </w:t>
      </w:r>
      <w:r w:rsidR="009A1C00">
        <w:rPr>
          <w:b/>
          <w:i/>
        </w:rPr>
        <w:t xml:space="preserve">pour </w:t>
      </w:r>
      <w:r>
        <w:rPr>
          <w:b/>
          <w:i/>
        </w:rPr>
        <w:t>DCP</w:t>
      </w:r>
      <w:r w:rsidR="009A1C00">
        <w:rPr>
          <w:b/>
          <w:i/>
        </w:rPr>
        <w:t xml:space="preserve"> aux navires français de l’Océan Atlantique</w:t>
      </w:r>
    </w:p>
    <w:tbl>
      <w:tblPr>
        <w:tblW w:w="9654" w:type="dxa"/>
        <w:tblInd w:w="55" w:type="dxa"/>
        <w:tblBorders>
          <w:bottom w:val="single" w:sz="4" w:space="0" w:color="auto"/>
        </w:tblBorders>
        <w:tblCellMar>
          <w:left w:w="70" w:type="dxa"/>
          <w:right w:w="70" w:type="dxa"/>
        </w:tblCellMar>
        <w:tblLook w:val="04A0" w:firstRow="1" w:lastRow="0" w:firstColumn="1" w:lastColumn="0" w:noHBand="0" w:noVBand="1"/>
      </w:tblPr>
      <w:tblGrid>
        <w:gridCol w:w="1716"/>
        <w:gridCol w:w="1560"/>
        <w:gridCol w:w="1417"/>
        <w:gridCol w:w="1418"/>
        <w:gridCol w:w="1559"/>
        <w:gridCol w:w="1984"/>
      </w:tblGrid>
      <w:tr w:rsidR="009A1C00" w:rsidRPr="009A1C00" w:rsidTr="009A1C00">
        <w:trPr>
          <w:trHeight w:val="255"/>
        </w:trPr>
        <w:tc>
          <w:tcPr>
            <w:tcW w:w="1716" w:type="dxa"/>
            <w:tcBorders>
              <w:bottom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b/>
                <w:i/>
                <w:sz w:val="20"/>
                <w:szCs w:val="20"/>
                <w:lang w:eastAsia="fr-FR"/>
              </w:rPr>
            </w:pPr>
            <w:r w:rsidRPr="009A1C00">
              <w:rPr>
                <w:rFonts w:ascii="Arial" w:eastAsia="Times New Roman" w:hAnsi="Arial" w:cs="Arial"/>
                <w:b/>
                <w:i/>
                <w:sz w:val="20"/>
                <w:szCs w:val="20"/>
                <w:lang w:eastAsia="fr-FR"/>
              </w:rPr>
              <w:t>Années</w:t>
            </w:r>
          </w:p>
        </w:tc>
        <w:tc>
          <w:tcPr>
            <w:tcW w:w="1560" w:type="dxa"/>
            <w:tcBorders>
              <w:bottom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b/>
                <w:i/>
                <w:sz w:val="20"/>
                <w:szCs w:val="20"/>
                <w:lang w:eastAsia="fr-FR"/>
              </w:rPr>
            </w:pPr>
            <w:r w:rsidRPr="009A1C00">
              <w:rPr>
                <w:rFonts w:ascii="Arial" w:eastAsia="Times New Roman" w:hAnsi="Arial" w:cs="Arial"/>
                <w:b/>
                <w:i/>
                <w:sz w:val="20"/>
                <w:szCs w:val="20"/>
                <w:lang w:eastAsia="fr-FR"/>
              </w:rPr>
              <w:t>Nb navires</w:t>
            </w:r>
          </w:p>
        </w:tc>
        <w:tc>
          <w:tcPr>
            <w:tcW w:w="1417" w:type="dxa"/>
            <w:tcBorders>
              <w:bottom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b/>
                <w:i/>
                <w:sz w:val="20"/>
                <w:szCs w:val="20"/>
                <w:lang w:eastAsia="fr-FR"/>
              </w:rPr>
            </w:pPr>
            <w:r w:rsidRPr="009A1C00">
              <w:rPr>
                <w:rFonts w:ascii="Arial" w:eastAsia="Times New Roman" w:hAnsi="Arial" w:cs="Arial"/>
                <w:b/>
                <w:i/>
                <w:sz w:val="20"/>
                <w:szCs w:val="20"/>
                <w:lang w:eastAsia="fr-FR"/>
              </w:rPr>
              <w:t>HF</w:t>
            </w:r>
          </w:p>
        </w:tc>
        <w:tc>
          <w:tcPr>
            <w:tcW w:w="1418" w:type="dxa"/>
            <w:tcBorders>
              <w:bottom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b/>
                <w:i/>
                <w:sz w:val="20"/>
                <w:szCs w:val="20"/>
                <w:lang w:eastAsia="fr-FR"/>
              </w:rPr>
            </w:pPr>
            <w:r w:rsidRPr="009A1C00">
              <w:rPr>
                <w:rFonts w:ascii="Arial" w:eastAsia="Times New Roman" w:hAnsi="Arial" w:cs="Arial"/>
                <w:b/>
                <w:i/>
                <w:sz w:val="20"/>
                <w:szCs w:val="20"/>
                <w:lang w:eastAsia="fr-FR"/>
              </w:rPr>
              <w:t>BS</w:t>
            </w:r>
          </w:p>
        </w:tc>
        <w:tc>
          <w:tcPr>
            <w:tcW w:w="1559" w:type="dxa"/>
            <w:tcBorders>
              <w:bottom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b/>
                <w:i/>
                <w:sz w:val="20"/>
                <w:szCs w:val="20"/>
                <w:lang w:eastAsia="fr-FR"/>
              </w:rPr>
            </w:pPr>
            <w:r w:rsidRPr="009A1C00">
              <w:rPr>
                <w:rFonts w:ascii="Arial" w:eastAsia="Times New Roman" w:hAnsi="Arial" w:cs="Arial"/>
                <w:b/>
                <w:i/>
                <w:sz w:val="20"/>
                <w:szCs w:val="20"/>
                <w:lang w:eastAsia="fr-FR"/>
              </w:rPr>
              <w:t>BSE</w:t>
            </w:r>
          </w:p>
        </w:tc>
        <w:tc>
          <w:tcPr>
            <w:tcW w:w="1984" w:type="dxa"/>
            <w:tcBorders>
              <w:bottom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b/>
                <w:i/>
                <w:sz w:val="20"/>
                <w:szCs w:val="20"/>
                <w:lang w:eastAsia="fr-FR"/>
              </w:rPr>
            </w:pPr>
            <w:r w:rsidRPr="009A1C00">
              <w:rPr>
                <w:rFonts w:ascii="Arial" w:eastAsia="Times New Roman" w:hAnsi="Arial" w:cs="Arial"/>
                <w:b/>
                <w:i/>
                <w:sz w:val="20"/>
                <w:szCs w:val="20"/>
                <w:lang w:eastAsia="fr-FR"/>
              </w:rPr>
              <w:t>Total</w:t>
            </w:r>
          </w:p>
        </w:tc>
      </w:tr>
      <w:tr w:rsidR="009A1C00" w:rsidRPr="009A1C00" w:rsidTr="009A1C00">
        <w:trPr>
          <w:trHeight w:val="255"/>
        </w:trPr>
        <w:tc>
          <w:tcPr>
            <w:tcW w:w="1716" w:type="dxa"/>
            <w:tcBorders>
              <w:top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2004</w:t>
            </w:r>
          </w:p>
        </w:tc>
        <w:tc>
          <w:tcPr>
            <w:tcW w:w="1560" w:type="dxa"/>
            <w:tcBorders>
              <w:top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9</w:t>
            </w:r>
          </w:p>
        </w:tc>
        <w:tc>
          <w:tcPr>
            <w:tcW w:w="1417" w:type="dxa"/>
            <w:tcBorders>
              <w:top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285</w:t>
            </w:r>
          </w:p>
        </w:tc>
        <w:tc>
          <w:tcPr>
            <w:tcW w:w="1418" w:type="dxa"/>
            <w:tcBorders>
              <w:top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w:t>
            </w:r>
          </w:p>
        </w:tc>
        <w:tc>
          <w:tcPr>
            <w:tcW w:w="1559" w:type="dxa"/>
            <w:tcBorders>
              <w:top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984" w:type="dxa"/>
            <w:tcBorders>
              <w:top w:val="single" w:sz="4" w:space="0" w:color="auto"/>
            </w:tcBorders>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305</w:t>
            </w:r>
          </w:p>
        </w:tc>
      </w:tr>
      <w:tr w:rsidR="009A1C00" w:rsidRPr="009A1C00" w:rsidTr="009A1C00">
        <w:trPr>
          <w:trHeight w:val="255"/>
        </w:trPr>
        <w:tc>
          <w:tcPr>
            <w:tcW w:w="1716"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2005</w:t>
            </w:r>
          </w:p>
        </w:tc>
        <w:tc>
          <w:tcPr>
            <w:tcW w:w="1560"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9</w:t>
            </w:r>
          </w:p>
        </w:tc>
        <w:tc>
          <w:tcPr>
            <w:tcW w:w="1417"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275</w:t>
            </w:r>
          </w:p>
        </w:tc>
        <w:tc>
          <w:tcPr>
            <w:tcW w:w="1418"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90</w:t>
            </w:r>
          </w:p>
        </w:tc>
        <w:tc>
          <w:tcPr>
            <w:tcW w:w="1559"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984"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365</w:t>
            </w:r>
          </w:p>
        </w:tc>
      </w:tr>
      <w:tr w:rsidR="009A1C00" w:rsidRPr="009A1C00" w:rsidTr="009A1C00">
        <w:trPr>
          <w:trHeight w:val="255"/>
        </w:trPr>
        <w:tc>
          <w:tcPr>
            <w:tcW w:w="1716"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2006</w:t>
            </w:r>
          </w:p>
        </w:tc>
        <w:tc>
          <w:tcPr>
            <w:tcW w:w="1560"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6</w:t>
            </w:r>
          </w:p>
        </w:tc>
        <w:tc>
          <w:tcPr>
            <w:tcW w:w="1417"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117</w:t>
            </w:r>
          </w:p>
        </w:tc>
        <w:tc>
          <w:tcPr>
            <w:tcW w:w="1418"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157</w:t>
            </w:r>
          </w:p>
        </w:tc>
        <w:tc>
          <w:tcPr>
            <w:tcW w:w="1559"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984"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274</w:t>
            </w:r>
          </w:p>
        </w:tc>
      </w:tr>
      <w:tr w:rsidR="009A1C00" w:rsidRPr="009A1C00" w:rsidTr="009A1C00">
        <w:trPr>
          <w:trHeight w:val="255"/>
        </w:trPr>
        <w:tc>
          <w:tcPr>
            <w:tcW w:w="1716"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2007</w:t>
            </w:r>
          </w:p>
        </w:tc>
        <w:tc>
          <w:tcPr>
            <w:tcW w:w="1560"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5</w:t>
            </w:r>
          </w:p>
        </w:tc>
        <w:tc>
          <w:tcPr>
            <w:tcW w:w="1417"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50</w:t>
            </w:r>
          </w:p>
        </w:tc>
        <w:tc>
          <w:tcPr>
            <w:tcW w:w="1418"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162</w:t>
            </w:r>
          </w:p>
        </w:tc>
        <w:tc>
          <w:tcPr>
            <w:tcW w:w="1559"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984"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212</w:t>
            </w:r>
          </w:p>
        </w:tc>
      </w:tr>
      <w:tr w:rsidR="009A1C00" w:rsidRPr="009A1C00" w:rsidTr="009A1C00">
        <w:trPr>
          <w:trHeight w:val="255"/>
        </w:trPr>
        <w:tc>
          <w:tcPr>
            <w:tcW w:w="1716"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2008</w:t>
            </w:r>
          </w:p>
        </w:tc>
        <w:tc>
          <w:tcPr>
            <w:tcW w:w="1560"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5</w:t>
            </w:r>
          </w:p>
        </w:tc>
        <w:tc>
          <w:tcPr>
            <w:tcW w:w="1417"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15</w:t>
            </w:r>
          </w:p>
        </w:tc>
        <w:tc>
          <w:tcPr>
            <w:tcW w:w="1418"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246</w:t>
            </w:r>
          </w:p>
        </w:tc>
        <w:tc>
          <w:tcPr>
            <w:tcW w:w="1559"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984"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261</w:t>
            </w:r>
          </w:p>
        </w:tc>
      </w:tr>
      <w:tr w:rsidR="009A1C00" w:rsidRPr="009A1C00" w:rsidTr="009A1C00">
        <w:trPr>
          <w:trHeight w:val="255"/>
        </w:trPr>
        <w:tc>
          <w:tcPr>
            <w:tcW w:w="1716"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2009</w:t>
            </w:r>
          </w:p>
        </w:tc>
        <w:tc>
          <w:tcPr>
            <w:tcW w:w="1560"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8</w:t>
            </w:r>
          </w:p>
        </w:tc>
        <w:tc>
          <w:tcPr>
            <w:tcW w:w="1417"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418"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614</w:t>
            </w:r>
          </w:p>
        </w:tc>
        <w:tc>
          <w:tcPr>
            <w:tcW w:w="1559"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984"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614</w:t>
            </w:r>
          </w:p>
        </w:tc>
      </w:tr>
      <w:tr w:rsidR="009A1C00" w:rsidRPr="009A1C00" w:rsidTr="009A1C00">
        <w:trPr>
          <w:trHeight w:val="255"/>
        </w:trPr>
        <w:tc>
          <w:tcPr>
            <w:tcW w:w="1716"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2010</w:t>
            </w:r>
          </w:p>
        </w:tc>
        <w:tc>
          <w:tcPr>
            <w:tcW w:w="1560"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10</w:t>
            </w:r>
          </w:p>
        </w:tc>
        <w:tc>
          <w:tcPr>
            <w:tcW w:w="1417"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418"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668</w:t>
            </w:r>
          </w:p>
        </w:tc>
        <w:tc>
          <w:tcPr>
            <w:tcW w:w="1559"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50</w:t>
            </w:r>
          </w:p>
        </w:tc>
        <w:tc>
          <w:tcPr>
            <w:tcW w:w="1984"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718</w:t>
            </w:r>
          </w:p>
        </w:tc>
      </w:tr>
      <w:tr w:rsidR="009A1C00" w:rsidRPr="009A1C00" w:rsidTr="009A1C00">
        <w:trPr>
          <w:trHeight w:val="255"/>
        </w:trPr>
        <w:tc>
          <w:tcPr>
            <w:tcW w:w="1716"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2011</w:t>
            </w:r>
          </w:p>
        </w:tc>
        <w:tc>
          <w:tcPr>
            <w:tcW w:w="1560"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9</w:t>
            </w:r>
          </w:p>
        </w:tc>
        <w:tc>
          <w:tcPr>
            <w:tcW w:w="1417"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418"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335</w:t>
            </w:r>
          </w:p>
        </w:tc>
        <w:tc>
          <w:tcPr>
            <w:tcW w:w="1559"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544</w:t>
            </w:r>
          </w:p>
        </w:tc>
        <w:tc>
          <w:tcPr>
            <w:tcW w:w="1984"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879</w:t>
            </w:r>
          </w:p>
        </w:tc>
      </w:tr>
      <w:tr w:rsidR="009A1C00" w:rsidRPr="009A1C00" w:rsidTr="009A1C00">
        <w:trPr>
          <w:trHeight w:val="255"/>
        </w:trPr>
        <w:tc>
          <w:tcPr>
            <w:tcW w:w="1716"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2012</w:t>
            </w:r>
          </w:p>
        </w:tc>
        <w:tc>
          <w:tcPr>
            <w:tcW w:w="1560"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9</w:t>
            </w:r>
          </w:p>
        </w:tc>
        <w:tc>
          <w:tcPr>
            <w:tcW w:w="1417"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418"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280</w:t>
            </w:r>
          </w:p>
        </w:tc>
        <w:tc>
          <w:tcPr>
            <w:tcW w:w="1559"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780</w:t>
            </w:r>
          </w:p>
        </w:tc>
        <w:tc>
          <w:tcPr>
            <w:tcW w:w="1984"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1060</w:t>
            </w:r>
          </w:p>
        </w:tc>
      </w:tr>
      <w:tr w:rsidR="009A1C00" w:rsidRPr="009A1C00" w:rsidTr="009A1C00">
        <w:trPr>
          <w:trHeight w:val="255"/>
        </w:trPr>
        <w:tc>
          <w:tcPr>
            <w:tcW w:w="1716"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2013</w:t>
            </w:r>
          </w:p>
        </w:tc>
        <w:tc>
          <w:tcPr>
            <w:tcW w:w="1560"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9</w:t>
            </w:r>
          </w:p>
        </w:tc>
        <w:tc>
          <w:tcPr>
            <w:tcW w:w="1417"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418"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120</w:t>
            </w:r>
          </w:p>
        </w:tc>
        <w:tc>
          <w:tcPr>
            <w:tcW w:w="1559"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1286</w:t>
            </w:r>
          </w:p>
        </w:tc>
        <w:tc>
          <w:tcPr>
            <w:tcW w:w="1984" w:type="dxa"/>
            <w:shd w:val="clear" w:color="auto" w:fill="EEECE1" w:themeFill="background2"/>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1406</w:t>
            </w:r>
          </w:p>
        </w:tc>
      </w:tr>
      <w:tr w:rsidR="009A1C00" w:rsidRPr="009A1C00" w:rsidTr="009A1C00">
        <w:trPr>
          <w:trHeight w:val="255"/>
        </w:trPr>
        <w:tc>
          <w:tcPr>
            <w:tcW w:w="1716"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2014</w:t>
            </w:r>
          </w:p>
        </w:tc>
        <w:tc>
          <w:tcPr>
            <w:tcW w:w="1560"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9</w:t>
            </w:r>
          </w:p>
        </w:tc>
        <w:tc>
          <w:tcPr>
            <w:tcW w:w="1417"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418"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0</w:t>
            </w:r>
          </w:p>
        </w:tc>
        <w:tc>
          <w:tcPr>
            <w:tcW w:w="1559"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1510</w:t>
            </w:r>
            <w:r w:rsidR="00EF1034">
              <w:rPr>
                <w:rFonts w:ascii="Arial" w:eastAsia="Times New Roman" w:hAnsi="Arial" w:cs="Arial"/>
                <w:sz w:val="20"/>
                <w:szCs w:val="20"/>
                <w:lang w:eastAsia="fr-FR"/>
              </w:rPr>
              <w:t>*</w:t>
            </w:r>
          </w:p>
        </w:tc>
        <w:tc>
          <w:tcPr>
            <w:tcW w:w="1984" w:type="dxa"/>
            <w:shd w:val="clear" w:color="auto" w:fill="auto"/>
            <w:noWrap/>
            <w:vAlign w:val="bottom"/>
            <w:hideMark/>
          </w:tcPr>
          <w:p w:rsidR="009A1C00" w:rsidRPr="009A1C00" w:rsidRDefault="009A1C00" w:rsidP="009A1C00">
            <w:pPr>
              <w:spacing w:after="0" w:line="240" w:lineRule="auto"/>
              <w:jc w:val="center"/>
              <w:rPr>
                <w:rFonts w:ascii="Arial" w:eastAsia="Times New Roman" w:hAnsi="Arial" w:cs="Arial"/>
                <w:sz w:val="20"/>
                <w:szCs w:val="20"/>
                <w:lang w:eastAsia="fr-FR"/>
              </w:rPr>
            </w:pPr>
            <w:r w:rsidRPr="009A1C00">
              <w:rPr>
                <w:rFonts w:ascii="Arial" w:eastAsia="Times New Roman" w:hAnsi="Arial" w:cs="Arial"/>
                <w:sz w:val="20"/>
                <w:szCs w:val="20"/>
                <w:lang w:eastAsia="fr-FR"/>
              </w:rPr>
              <w:t>1510</w:t>
            </w:r>
            <w:r w:rsidR="00EF1034">
              <w:rPr>
                <w:rFonts w:ascii="Arial" w:eastAsia="Times New Roman" w:hAnsi="Arial" w:cs="Arial"/>
                <w:sz w:val="20"/>
                <w:szCs w:val="20"/>
                <w:lang w:eastAsia="fr-FR"/>
              </w:rPr>
              <w:t>*</w:t>
            </w:r>
          </w:p>
        </w:tc>
      </w:tr>
    </w:tbl>
    <w:p w:rsidR="00AE36D8" w:rsidRPr="00E839BF" w:rsidRDefault="00E839BF" w:rsidP="00AB6CBB">
      <w:pPr>
        <w:spacing w:after="120" w:line="240" w:lineRule="auto"/>
        <w:jc w:val="both"/>
        <w:rPr>
          <w:sz w:val="18"/>
          <w:szCs w:val="18"/>
        </w:rPr>
      </w:pPr>
      <w:r>
        <w:t xml:space="preserve">   </w:t>
      </w:r>
      <w:r w:rsidRPr="00E839BF">
        <w:rPr>
          <w:vertAlign w:val="subscript"/>
        </w:rPr>
        <w:t>*</w:t>
      </w:r>
      <w:r>
        <w:t xml:space="preserve"> </w:t>
      </w:r>
      <w:r w:rsidRPr="00E839BF">
        <w:rPr>
          <w:sz w:val="18"/>
          <w:szCs w:val="18"/>
        </w:rPr>
        <w:t>Données provisoires basées sur les prévisions d’achat des armements au 1er septembre 2014.</w:t>
      </w:r>
    </w:p>
    <w:p w:rsidR="00AD20BA" w:rsidRDefault="00AD20BA" w:rsidP="00AD20BA">
      <w:pPr>
        <w:spacing w:after="120" w:line="240" w:lineRule="auto"/>
        <w:jc w:val="center"/>
        <w:rPr>
          <w:b/>
          <w:i/>
        </w:rPr>
      </w:pPr>
      <w:r>
        <w:rPr>
          <w:noProof/>
          <w:lang w:eastAsia="fr-FR"/>
        </w:rPr>
        <w:drawing>
          <wp:inline distT="0" distB="0" distL="0" distR="0" wp14:anchorId="512E3FD9" wp14:editId="765436E1">
            <wp:extent cx="4104882" cy="12573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110611" cy="1259055"/>
                    </a:xfrm>
                    <a:prstGeom prst="rect">
                      <a:avLst/>
                    </a:prstGeom>
                  </pic:spPr>
                </pic:pic>
              </a:graphicData>
            </a:graphic>
          </wp:inline>
        </w:drawing>
      </w:r>
    </w:p>
    <w:p w:rsidR="00AD20BA" w:rsidRDefault="00AD20BA" w:rsidP="00AD20BA">
      <w:pPr>
        <w:spacing w:after="120" w:line="240" w:lineRule="auto"/>
        <w:jc w:val="center"/>
        <w:rPr>
          <w:b/>
          <w:i/>
        </w:rPr>
      </w:pPr>
      <w:r w:rsidRPr="00F37966">
        <w:rPr>
          <w:b/>
          <w:i/>
        </w:rPr>
        <w:t xml:space="preserve">Figure </w:t>
      </w:r>
      <w:r>
        <w:rPr>
          <w:b/>
          <w:i/>
        </w:rPr>
        <w:t>5</w:t>
      </w:r>
      <w:r w:rsidRPr="00F37966">
        <w:rPr>
          <w:b/>
          <w:i/>
        </w:rPr>
        <w:t xml:space="preserve">. </w:t>
      </w:r>
      <w:r>
        <w:rPr>
          <w:b/>
          <w:i/>
        </w:rPr>
        <w:t>Evolution depuis 2004 des achats moyens de balises par type de balises</w:t>
      </w:r>
    </w:p>
    <w:p w:rsidR="00E839BF" w:rsidRPr="00AD20BA" w:rsidRDefault="00E839BF" w:rsidP="00AD20BA">
      <w:pPr>
        <w:spacing w:after="120" w:line="240" w:lineRule="auto"/>
        <w:jc w:val="center"/>
      </w:pPr>
    </w:p>
    <w:p w:rsidR="00A738B3" w:rsidRDefault="00A738B3" w:rsidP="00A738B3">
      <w:pPr>
        <w:spacing w:after="120" w:line="240" w:lineRule="auto"/>
        <w:jc w:val="both"/>
      </w:pPr>
      <w:r>
        <w:lastRenderedPageBreak/>
        <w:t xml:space="preserve">● </w:t>
      </w:r>
      <w:r w:rsidRPr="00A738B3">
        <w:rPr>
          <w:b/>
        </w:rPr>
        <w:t>Déclarations d’activation</w:t>
      </w:r>
      <w:r>
        <w:rPr>
          <w:b/>
        </w:rPr>
        <w:t xml:space="preserve"> / désactivation des balises par les fournisseurs</w:t>
      </w:r>
    </w:p>
    <w:p w:rsidR="008A55E6" w:rsidRDefault="008A55E6" w:rsidP="00AB6CBB">
      <w:pPr>
        <w:spacing w:after="120" w:line="240" w:lineRule="auto"/>
        <w:jc w:val="both"/>
      </w:pPr>
      <w:r>
        <w:t>L’objectif étant avant tout d’encadrer le nombre de radeaux à la mer, il a été convenu qu’une balise commune comptait autant qu’une balise propre à un navire dans le décompte des achats de balises et que le nombre de balises actives pour un navire est la somme de ces propres balises actives et d</w:t>
      </w:r>
      <w:r w:rsidRPr="00F37966">
        <w:rPr>
          <w:rFonts w:cstheme="minorHAnsi"/>
          <w:lang w:eastAsia="fr-FR"/>
        </w:rPr>
        <w:t>u nombre de balises communes actives auquel ce navire a accès divisée par le nombre de thoniers associés</w:t>
      </w:r>
      <w:r>
        <w:rPr>
          <w:rFonts w:cstheme="minorHAnsi"/>
          <w:lang w:eastAsia="fr-FR"/>
        </w:rPr>
        <w:t>. Ce suivi a démarré en 2010 et a été poursuivi dans le cadre du plan de gestion des DCP français.</w:t>
      </w:r>
    </w:p>
    <w:p w:rsidR="00AB6CBB" w:rsidRDefault="00321670" w:rsidP="00F37966">
      <w:pPr>
        <w:spacing w:after="120" w:line="240" w:lineRule="auto"/>
        <w:jc w:val="both"/>
      </w:pPr>
      <w:r>
        <w:t>Le nombre de balises actives</w:t>
      </w:r>
      <w:r w:rsidR="006F6969">
        <w:t xml:space="preserve"> (moyenne entre le nombre de balises actives au début du trimestre et le nombre de balises actives à la fin du trimestre)</w:t>
      </w:r>
      <w:r>
        <w:t xml:space="preserve"> montre une tendance moindre à l’augmentation sur la période 2010-2013</w:t>
      </w:r>
      <w:r w:rsidR="00521684">
        <w:t xml:space="preserve"> (tableau 6)</w:t>
      </w:r>
      <w:r>
        <w:t xml:space="preserve">. Ceci tient </w:t>
      </w:r>
      <w:r w:rsidR="006F6969">
        <w:t xml:space="preserve">en particulier </w:t>
      </w:r>
      <w:r>
        <w:t xml:space="preserve">du fait qu’il existe un nombre maximum de balises actives </w:t>
      </w:r>
      <w:r w:rsidR="001D07C6">
        <w:t>que peut gérer (déploiement, récupération, suivi journalier) un navire</w:t>
      </w:r>
      <w:r w:rsidR="00E76BB8">
        <w:t xml:space="preserve"> sans une l’aide d’un navire d’assistance</w:t>
      </w:r>
      <w:r>
        <w:t>.</w:t>
      </w:r>
      <w:r w:rsidR="001D07C6">
        <w:t xml:space="preserve"> Selon les capitaines de pêche français, ce nombre varie entre 100 et 300. </w:t>
      </w:r>
      <w:r>
        <w:t xml:space="preserve">La mise en commun d’un certain nombre de balises limite également l’augmentation du nombre de balises actives par navires </w:t>
      </w:r>
      <w:r w:rsidR="006F6969">
        <w:t>selon la définition du plan de gestion.</w:t>
      </w:r>
    </w:p>
    <w:p w:rsidR="0048068F" w:rsidRDefault="0048068F" w:rsidP="00F37966">
      <w:pPr>
        <w:spacing w:after="120" w:line="240" w:lineRule="auto"/>
        <w:jc w:val="both"/>
      </w:pPr>
    </w:p>
    <w:p w:rsidR="00AE36AD" w:rsidRPr="00AE36AD" w:rsidRDefault="00AE36AD" w:rsidP="00F37966">
      <w:pPr>
        <w:spacing w:after="120" w:line="240" w:lineRule="auto"/>
        <w:jc w:val="both"/>
        <w:rPr>
          <w:b/>
          <w:i/>
        </w:rPr>
      </w:pPr>
      <w:r w:rsidRPr="00F37966">
        <w:rPr>
          <w:b/>
          <w:i/>
        </w:rPr>
        <w:t>Tablea</w:t>
      </w:r>
      <w:r>
        <w:rPr>
          <w:b/>
          <w:i/>
        </w:rPr>
        <w:t xml:space="preserve">u </w:t>
      </w:r>
      <w:r w:rsidR="00521684">
        <w:rPr>
          <w:b/>
          <w:i/>
        </w:rPr>
        <w:t>6</w:t>
      </w:r>
      <w:r w:rsidRPr="00F37966">
        <w:rPr>
          <w:b/>
          <w:i/>
        </w:rPr>
        <w:t>. T</w:t>
      </w:r>
      <w:r>
        <w:rPr>
          <w:b/>
          <w:i/>
        </w:rPr>
        <w:t>ableau synthétique des informations relatives aux balises associées aux DCP</w:t>
      </w:r>
      <w:r w:rsidR="00167068">
        <w:rPr>
          <w:b/>
          <w:i/>
        </w:rPr>
        <w:t xml:space="preserve"> en Atlantique</w:t>
      </w:r>
    </w:p>
    <w:tbl>
      <w:tblPr>
        <w:tblStyle w:val="Grilledutableau"/>
        <w:tblW w:w="9498"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2126"/>
        <w:gridCol w:w="2835"/>
        <w:gridCol w:w="1559"/>
        <w:gridCol w:w="1985"/>
      </w:tblGrid>
      <w:tr w:rsidR="00E839BF" w:rsidTr="00167068">
        <w:tc>
          <w:tcPr>
            <w:tcW w:w="993" w:type="dxa"/>
            <w:tcBorders>
              <w:bottom w:val="single" w:sz="4" w:space="0" w:color="auto"/>
              <w:right w:val="single" w:sz="4" w:space="0" w:color="auto"/>
            </w:tcBorders>
            <w:vAlign w:val="center"/>
          </w:tcPr>
          <w:p w:rsidR="00E839BF" w:rsidRPr="00E564B5" w:rsidRDefault="00E839BF" w:rsidP="00E564B5">
            <w:pPr>
              <w:jc w:val="center"/>
              <w:rPr>
                <w:rFonts w:asciiTheme="minorHAnsi" w:hAnsiTheme="minorHAnsi"/>
                <w:b/>
                <w:i/>
              </w:rPr>
            </w:pPr>
            <w:r w:rsidRPr="00E564B5">
              <w:rPr>
                <w:rFonts w:asciiTheme="minorHAnsi" w:hAnsiTheme="minorHAnsi"/>
                <w:b/>
                <w:i/>
              </w:rPr>
              <w:t>Année</w:t>
            </w:r>
          </w:p>
        </w:tc>
        <w:tc>
          <w:tcPr>
            <w:tcW w:w="2126" w:type="dxa"/>
            <w:tcBorders>
              <w:left w:val="single" w:sz="4" w:space="0" w:color="auto"/>
              <w:bottom w:val="single" w:sz="4" w:space="0" w:color="auto"/>
            </w:tcBorders>
            <w:vAlign w:val="center"/>
          </w:tcPr>
          <w:p w:rsidR="00E839BF" w:rsidRPr="00E564B5" w:rsidRDefault="00E839BF" w:rsidP="00E564B5">
            <w:pPr>
              <w:jc w:val="center"/>
              <w:rPr>
                <w:rFonts w:asciiTheme="minorHAnsi" w:hAnsiTheme="minorHAnsi"/>
                <w:b/>
              </w:rPr>
            </w:pPr>
            <w:r w:rsidRPr="00E564B5">
              <w:rPr>
                <w:rFonts w:asciiTheme="minorHAnsi" w:hAnsiTheme="minorHAnsi"/>
                <w:b/>
              </w:rPr>
              <w:t>Achat moyen /navire</w:t>
            </w:r>
          </w:p>
        </w:tc>
        <w:tc>
          <w:tcPr>
            <w:tcW w:w="2835" w:type="dxa"/>
            <w:tcBorders>
              <w:bottom w:val="single" w:sz="4" w:space="0" w:color="auto"/>
            </w:tcBorders>
            <w:vAlign w:val="center"/>
          </w:tcPr>
          <w:p w:rsidR="00E839BF" w:rsidRPr="00E564B5" w:rsidRDefault="00E839BF" w:rsidP="00E564B5">
            <w:pPr>
              <w:jc w:val="center"/>
              <w:rPr>
                <w:rFonts w:asciiTheme="minorHAnsi" w:hAnsiTheme="minorHAnsi"/>
                <w:b/>
              </w:rPr>
            </w:pPr>
            <w:r w:rsidRPr="00E564B5">
              <w:rPr>
                <w:rFonts w:asciiTheme="minorHAnsi" w:hAnsiTheme="minorHAnsi"/>
                <w:b/>
              </w:rPr>
              <w:t>Nb moyen balises actives/nav</w:t>
            </w:r>
          </w:p>
        </w:tc>
        <w:tc>
          <w:tcPr>
            <w:tcW w:w="1559" w:type="dxa"/>
            <w:tcBorders>
              <w:bottom w:val="single" w:sz="4" w:space="0" w:color="auto"/>
            </w:tcBorders>
            <w:vAlign w:val="center"/>
          </w:tcPr>
          <w:p w:rsidR="00E839BF" w:rsidRPr="00E564B5" w:rsidRDefault="00E839BF" w:rsidP="00E564B5">
            <w:pPr>
              <w:jc w:val="center"/>
              <w:rPr>
                <w:rFonts w:asciiTheme="minorHAnsi" w:hAnsiTheme="minorHAnsi"/>
                <w:b/>
              </w:rPr>
            </w:pPr>
            <w:r w:rsidRPr="00E564B5">
              <w:rPr>
                <w:rFonts w:asciiTheme="minorHAnsi" w:hAnsiTheme="minorHAnsi"/>
                <w:b/>
              </w:rPr>
              <w:t>Nb navires</w:t>
            </w:r>
          </w:p>
        </w:tc>
        <w:tc>
          <w:tcPr>
            <w:tcW w:w="1985" w:type="dxa"/>
            <w:tcBorders>
              <w:bottom w:val="single" w:sz="4" w:space="0" w:color="auto"/>
            </w:tcBorders>
            <w:vAlign w:val="center"/>
          </w:tcPr>
          <w:p w:rsidR="00E839BF" w:rsidRPr="00E564B5" w:rsidRDefault="00E839BF" w:rsidP="00E564B5">
            <w:pPr>
              <w:jc w:val="center"/>
              <w:rPr>
                <w:rFonts w:asciiTheme="minorHAnsi" w:hAnsiTheme="minorHAnsi"/>
                <w:b/>
              </w:rPr>
            </w:pPr>
            <w:r w:rsidRPr="00E564B5">
              <w:rPr>
                <w:rFonts w:asciiTheme="minorHAnsi" w:hAnsiTheme="minorHAnsi"/>
                <w:b/>
              </w:rPr>
              <w:t>Ratio achat /active</w:t>
            </w:r>
          </w:p>
        </w:tc>
      </w:tr>
      <w:tr w:rsidR="00E839BF" w:rsidTr="00167068">
        <w:tc>
          <w:tcPr>
            <w:tcW w:w="993" w:type="dxa"/>
            <w:tcBorders>
              <w:top w:val="single" w:sz="4" w:space="0" w:color="auto"/>
              <w:right w:val="single" w:sz="4" w:space="0" w:color="auto"/>
            </w:tcBorders>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2004</w:t>
            </w:r>
          </w:p>
        </w:tc>
        <w:tc>
          <w:tcPr>
            <w:tcW w:w="2126" w:type="dxa"/>
            <w:tcBorders>
              <w:top w:val="single" w:sz="4" w:space="0" w:color="auto"/>
              <w:left w:val="single" w:sz="4" w:space="0" w:color="auto"/>
            </w:tcBorders>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34</w:t>
            </w:r>
          </w:p>
        </w:tc>
        <w:tc>
          <w:tcPr>
            <w:tcW w:w="2835" w:type="dxa"/>
            <w:tcBorders>
              <w:top w:val="single" w:sz="4" w:space="0" w:color="auto"/>
            </w:tcBorders>
            <w:vAlign w:val="bottom"/>
          </w:tcPr>
          <w:p w:rsidR="00E839BF" w:rsidRPr="00AE36AD" w:rsidRDefault="00E839BF" w:rsidP="009A25CB">
            <w:pPr>
              <w:jc w:val="center"/>
              <w:rPr>
                <w:rFonts w:asciiTheme="minorHAnsi" w:hAnsiTheme="minorHAnsi"/>
                <w:color w:val="000000"/>
              </w:rPr>
            </w:pPr>
          </w:p>
        </w:tc>
        <w:tc>
          <w:tcPr>
            <w:tcW w:w="1559" w:type="dxa"/>
            <w:tcBorders>
              <w:top w:val="single" w:sz="4" w:space="0" w:color="auto"/>
            </w:tcBorders>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9</w:t>
            </w:r>
          </w:p>
        </w:tc>
        <w:tc>
          <w:tcPr>
            <w:tcW w:w="1985" w:type="dxa"/>
            <w:tcBorders>
              <w:top w:val="single" w:sz="4" w:space="0" w:color="auto"/>
            </w:tcBorders>
            <w:vAlign w:val="bottom"/>
          </w:tcPr>
          <w:p w:rsidR="00E839BF" w:rsidRPr="00AE36AD" w:rsidRDefault="00E839BF" w:rsidP="00AE36AD">
            <w:pPr>
              <w:jc w:val="center"/>
              <w:rPr>
                <w:rFonts w:asciiTheme="minorHAnsi" w:hAnsiTheme="minorHAnsi"/>
                <w:color w:val="000000"/>
              </w:rPr>
            </w:pPr>
          </w:p>
        </w:tc>
      </w:tr>
      <w:tr w:rsidR="00E839BF" w:rsidTr="00167068">
        <w:tc>
          <w:tcPr>
            <w:tcW w:w="993" w:type="dxa"/>
            <w:tcBorders>
              <w:right w:val="single" w:sz="4" w:space="0" w:color="auto"/>
            </w:tcBorders>
            <w:shd w:val="clear" w:color="auto" w:fill="EEECE1" w:themeFill="background2"/>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2005</w:t>
            </w:r>
          </w:p>
        </w:tc>
        <w:tc>
          <w:tcPr>
            <w:tcW w:w="2126" w:type="dxa"/>
            <w:tcBorders>
              <w:left w:val="single" w:sz="4" w:space="0" w:color="auto"/>
            </w:tcBorders>
            <w:shd w:val="clear" w:color="auto" w:fill="EEECE1" w:themeFill="background2"/>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41</w:t>
            </w:r>
          </w:p>
        </w:tc>
        <w:tc>
          <w:tcPr>
            <w:tcW w:w="2835" w:type="dxa"/>
            <w:shd w:val="clear" w:color="auto" w:fill="EEECE1" w:themeFill="background2"/>
            <w:vAlign w:val="bottom"/>
          </w:tcPr>
          <w:p w:rsidR="00E839BF" w:rsidRPr="00AE36AD" w:rsidRDefault="00E839BF" w:rsidP="009A25CB">
            <w:pPr>
              <w:jc w:val="center"/>
              <w:rPr>
                <w:rFonts w:asciiTheme="minorHAnsi" w:hAnsiTheme="minorHAnsi"/>
                <w:color w:val="000000"/>
              </w:rPr>
            </w:pPr>
          </w:p>
        </w:tc>
        <w:tc>
          <w:tcPr>
            <w:tcW w:w="1559" w:type="dxa"/>
            <w:shd w:val="clear" w:color="auto" w:fill="EEECE1" w:themeFill="background2"/>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9</w:t>
            </w:r>
          </w:p>
        </w:tc>
        <w:tc>
          <w:tcPr>
            <w:tcW w:w="1985" w:type="dxa"/>
            <w:shd w:val="clear" w:color="auto" w:fill="EEECE1" w:themeFill="background2"/>
            <w:vAlign w:val="bottom"/>
          </w:tcPr>
          <w:p w:rsidR="00E839BF" w:rsidRPr="00AE36AD" w:rsidRDefault="00E839BF" w:rsidP="00AE36AD">
            <w:pPr>
              <w:jc w:val="center"/>
              <w:rPr>
                <w:rFonts w:asciiTheme="minorHAnsi" w:hAnsiTheme="minorHAnsi"/>
                <w:color w:val="000000"/>
              </w:rPr>
            </w:pPr>
          </w:p>
        </w:tc>
      </w:tr>
      <w:tr w:rsidR="00E839BF" w:rsidTr="00167068">
        <w:tc>
          <w:tcPr>
            <w:tcW w:w="993" w:type="dxa"/>
            <w:tcBorders>
              <w:right w:val="single" w:sz="4" w:space="0" w:color="auto"/>
            </w:tcBorders>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2006</w:t>
            </w:r>
          </w:p>
        </w:tc>
        <w:tc>
          <w:tcPr>
            <w:tcW w:w="2126" w:type="dxa"/>
            <w:tcBorders>
              <w:left w:val="single" w:sz="4" w:space="0" w:color="auto"/>
            </w:tcBorders>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46</w:t>
            </w:r>
          </w:p>
        </w:tc>
        <w:tc>
          <w:tcPr>
            <w:tcW w:w="2835" w:type="dxa"/>
            <w:vAlign w:val="bottom"/>
          </w:tcPr>
          <w:p w:rsidR="00E839BF" w:rsidRPr="00AE36AD" w:rsidRDefault="00E839BF" w:rsidP="009A25CB">
            <w:pPr>
              <w:jc w:val="center"/>
              <w:rPr>
                <w:rFonts w:asciiTheme="minorHAnsi" w:hAnsiTheme="minorHAnsi"/>
                <w:color w:val="000000"/>
              </w:rPr>
            </w:pPr>
          </w:p>
        </w:tc>
        <w:tc>
          <w:tcPr>
            <w:tcW w:w="1559" w:type="dxa"/>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6</w:t>
            </w:r>
          </w:p>
        </w:tc>
        <w:tc>
          <w:tcPr>
            <w:tcW w:w="1985" w:type="dxa"/>
            <w:vAlign w:val="bottom"/>
          </w:tcPr>
          <w:p w:rsidR="00E839BF" w:rsidRPr="00AE36AD" w:rsidRDefault="00E839BF" w:rsidP="00AE36AD">
            <w:pPr>
              <w:jc w:val="center"/>
              <w:rPr>
                <w:rFonts w:asciiTheme="minorHAnsi" w:hAnsiTheme="minorHAnsi"/>
                <w:color w:val="000000"/>
              </w:rPr>
            </w:pPr>
          </w:p>
        </w:tc>
      </w:tr>
      <w:tr w:rsidR="00E839BF" w:rsidTr="00167068">
        <w:tc>
          <w:tcPr>
            <w:tcW w:w="993" w:type="dxa"/>
            <w:tcBorders>
              <w:right w:val="single" w:sz="4" w:space="0" w:color="auto"/>
            </w:tcBorders>
            <w:shd w:val="clear" w:color="auto" w:fill="EEECE1" w:themeFill="background2"/>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2007</w:t>
            </w:r>
          </w:p>
        </w:tc>
        <w:tc>
          <w:tcPr>
            <w:tcW w:w="2126" w:type="dxa"/>
            <w:tcBorders>
              <w:left w:val="single" w:sz="4" w:space="0" w:color="auto"/>
            </w:tcBorders>
            <w:shd w:val="clear" w:color="auto" w:fill="EEECE1" w:themeFill="background2"/>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42</w:t>
            </w:r>
          </w:p>
        </w:tc>
        <w:tc>
          <w:tcPr>
            <w:tcW w:w="2835" w:type="dxa"/>
            <w:shd w:val="clear" w:color="auto" w:fill="EEECE1" w:themeFill="background2"/>
            <w:vAlign w:val="bottom"/>
          </w:tcPr>
          <w:p w:rsidR="00E839BF" w:rsidRPr="00AE36AD" w:rsidRDefault="00E839BF" w:rsidP="009A25CB">
            <w:pPr>
              <w:jc w:val="center"/>
              <w:rPr>
                <w:rFonts w:asciiTheme="minorHAnsi" w:hAnsiTheme="minorHAnsi"/>
                <w:color w:val="000000"/>
              </w:rPr>
            </w:pPr>
          </w:p>
        </w:tc>
        <w:tc>
          <w:tcPr>
            <w:tcW w:w="1559" w:type="dxa"/>
            <w:shd w:val="clear" w:color="auto" w:fill="EEECE1" w:themeFill="background2"/>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5</w:t>
            </w:r>
          </w:p>
        </w:tc>
        <w:tc>
          <w:tcPr>
            <w:tcW w:w="1985" w:type="dxa"/>
            <w:shd w:val="clear" w:color="auto" w:fill="EEECE1" w:themeFill="background2"/>
            <w:vAlign w:val="bottom"/>
          </w:tcPr>
          <w:p w:rsidR="00E839BF" w:rsidRPr="00AE36AD" w:rsidRDefault="00E839BF" w:rsidP="00AE36AD">
            <w:pPr>
              <w:jc w:val="center"/>
              <w:rPr>
                <w:rFonts w:asciiTheme="minorHAnsi" w:hAnsiTheme="minorHAnsi"/>
                <w:color w:val="000000"/>
              </w:rPr>
            </w:pPr>
          </w:p>
        </w:tc>
      </w:tr>
      <w:tr w:rsidR="00E839BF" w:rsidTr="00167068">
        <w:tc>
          <w:tcPr>
            <w:tcW w:w="993" w:type="dxa"/>
            <w:tcBorders>
              <w:right w:val="single" w:sz="4" w:space="0" w:color="auto"/>
            </w:tcBorders>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2008</w:t>
            </w:r>
          </w:p>
        </w:tc>
        <w:tc>
          <w:tcPr>
            <w:tcW w:w="2126" w:type="dxa"/>
            <w:tcBorders>
              <w:left w:val="single" w:sz="4" w:space="0" w:color="auto"/>
            </w:tcBorders>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52</w:t>
            </w:r>
          </w:p>
        </w:tc>
        <w:tc>
          <w:tcPr>
            <w:tcW w:w="2835" w:type="dxa"/>
            <w:vAlign w:val="bottom"/>
          </w:tcPr>
          <w:p w:rsidR="00E839BF" w:rsidRPr="00AE36AD" w:rsidRDefault="00E839BF" w:rsidP="009A25CB">
            <w:pPr>
              <w:jc w:val="center"/>
              <w:rPr>
                <w:rFonts w:asciiTheme="minorHAnsi" w:hAnsiTheme="minorHAnsi"/>
                <w:color w:val="000000"/>
              </w:rPr>
            </w:pPr>
          </w:p>
        </w:tc>
        <w:tc>
          <w:tcPr>
            <w:tcW w:w="1559" w:type="dxa"/>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5</w:t>
            </w:r>
          </w:p>
        </w:tc>
        <w:tc>
          <w:tcPr>
            <w:tcW w:w="1985" w:type="dxa"/>
            <w:vAlign w:val="bottom"/>
          </w:tcPr>
          <w:p w:rsidR="00E839BF" w:rsidRPr="00AE36AD" w:rsidRDefault="00E839BF" w:rsidP="00AE36AD">
            <w:pPr>
              <w:jc w:val="center"/>
              <w:rPr>
                <w:rFonts w:asciiTheme="minorHAnsi" w:hAnsiTheme="minorHAnsi"/>
                <w:color w:val="000000"/>
              </w:rPr>
            </w:pPr>
          </w:p>
        </w:tc>
      </w:tr>
      <w:tr w:rsidR="00E839BF" w:rsidTr="00167068">
        <w:tc>
          <w:tcPr>
            <w:tcW w:w="993" w:type="dxa"/>
            <w:tcBorders>
              <w:right w:val="single" w:sz="4" w:space="0" w:color="auto"/>
            </w:tcBorders>
            <w:shd w:val="clear" w:color="auto" w:fill="EEECE1" w:themeFill="background2"/>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2009</w:t>
            </w:r>
          </w:p>
        </w:tc>
        <w:tc>
          <w:tcPr>
            <w:tcW w:w="2126" w:type="dxa"/>
            <w:tcBorders>
              <w:left w:val="single" w:sz="4" w:space="0" w:color="auto"/>
            </w:tcBorders>
            <w:shd w:val="clear" w:color="auto" w:fill="EEECE1" w:themeFill="background2"/>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77</w:t>
            </w:r>
          </w:p>
        </w:tc>
        <w:tc>
          <w:tcPr>
            <w:tcW w:w="2835" w:type="dxa"/>
            <w:shd w:val="clear" w:color="auto" w:fill="EEECE1" w:themeFill="background2"/>
            <w:vAlign w:val="bottom"/>
          </w:tcPr>
          <w:p w:rsidR="00E839BF" w:rsidRPr="00AE36AD" w:rsidRDefault="00E839BF" w:rsidP="009A25CB">
            <w:pPr>
              <w:jc w:val="center"/>
              <w:rPr>
                <w:rFonts w:asciiTheme="minorHAnsi" w:hAnsiTheme="minorHAnsi"/>
                <w:color w:val="000000"/>
              </w:rPr>
            </w:pPr>
          </w:p>
        </w:tc>
        <w:tc>
          <w:tcPr>
            <w:tcW w:w="1559" w:type="dxa"/>
            <w:shd w:val="clear" w:color="auto" w:fill="EEECE1" w:themeFill="background2"/>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8</w:t>
            </w:r>
          </w:p>
        </w:tc>
        <w:tc>
          <w:tcPr>
            <w:tcW w:w="1985" w:type="dxa"/>
            <w:shd w:val="clear" w:color="auto" w:fill="EEECE1" w:themeFill="background2"/>
            <w:vAlign w:val="bottom"/>
          </w:tcPr>
          <w:p w:rsidR="00E839BF" w:rsidRPr="00AE36AD" w:rsidRDefault="00E839BF" w:rsidP="00AE36AD">
            <w:pPr>
              <w:jc w:val="center"/>
              <w:rPr>
                <w:rFonts w:asciiTheme="minorHAnsi" w:hAnsiTheme="minorHAnsi"/>
                <w:color w:val="000000"/>
              </w:rPr>
            </w:pPr>
          </w:p>
        </w:tc>
      </w:tr>
      <w:tr w:rsidR="00E839BF" w:rsidTr="00167068">
        <w:tc>
          <w:tcPr>
            <w:tcW w:w="993" w:type="dxa"/>
            <w:tcBorders>
              <w:right w:val="single" w:sz="4" w:space="0" w:color="auto"/>
            </w:tcBorders>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2010</w:t>
            </w:r>
          </w:p>
        </w:tc>
        <w:tc>
          <w:tcPr>
            <w:tcW w:w="2126" w:type="dxa"/>
            <w:tcBorders>
              <w:left w:val="single" w:sz="4" w:space="0" w:color="auto"/>
            </w:tcBorders>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72</w:t>
            </w:r>
          </w:p>
        </w:tc>
        <w:tc>
          <w:tcPr>
            <w:tcW w:w="2835" w:type="dxa"/>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68.3</w:t>
            </w:r>
          </w:p>
        </w:tc>
        <w:tc>
          <w:tcPr>
            <w:tcW w:w="1559" w:type="dxa"/>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10</w:t>
            </w:r>
          </w:p>
        </w:tc>
        <w:tc>
          <w:tcPr>
            <w:tcW w:w="1985" w:type="dxa"/>
            <w:vAlign w:val="bottom"/>
          </w:tcPr>
          <w:p w:rsidR="00E839BF" w:rsidRPr="00AE36AD" w:rsidRDefault="00E839BF">
            <w:pPr>
              <w:jc w:val="right"/>
              <w:rPr>
                <w:rFonts w:ascii="Calibri" w:hAnsi="Calibri"/>
                <w:color w:val="000000"/>
              </w:rPr>
            </w:pPr>
            <w:r w:rsidRPr="00AE36AD">
              <w:rPr>
                <w:rFonts w:ascii="Calibri" w:hAnsi="Calibri"/>
                <w:color w:val="000000"/>
              </w:rPr>
              <w:t>1.05</w:t>
            </w:r>
          </w:p>
        </w:tc>
      </w:tr>
      <w:tr w:rsidR="00E839BF" w:rsidTr="00167068">
        <w:tc>
          <w:tcPr>
            <w:tcW w:w="993" w:type="dxa"/>
            <w:tcBorders>
              <w:right w:val="single" w:sz="4" w:space="0" w:color="auto"/>
            </w:tcBorders>
            <w:shd w:val="clear" w:color="auto" w:fill="EEECE1" w:themeFill="background2"/>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2011</w:t>
            </w:r>
          </w:p>
        </w:tc>
        <w:tc>
          <w:tcPr>
            <w:tcW w:w="2126" w:type="dxa"/>
            <w:tcBorders>
              <w:left w:val="single" w:sz="4" w:space="0" w:color="auto"/>
            </w:tcBorders>
            <w:shd w:val="clear" w:color="auto" w:fill="EEECE1" w:themeFill="background2"/>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98</w:t>
            </w:r>
          </w:p>
        </w:tc>
        <w:tc>
          <w:tcPr>
            <w:tcW w:w="2835" w:type="dxa"/>
            <w:shd w:val="clear" w:color="auto" w:fill="EEECE1" w:themeFill="background2"/>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70.6</w:t>
            </w:r>
          </w:p>
        </w:tc>
        <w:tc>
          <w:tcPr>
            <w:tcW w:w="1559" w:type="dxa"/>
            <w:shd w:val="clear" w:color="auto" w:fill="EEECE1" w:themeFill="background2"/>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9</w:t>
            </w:r>
          </w:p>
        </w:tc>
        <w:tc>
          <w:tcPr>
            <w:tcW w:w="1985" w:type="dxa"/>
            <w:shd w:val="clear" w:color="auto" w:fill="EEECE1" w:themeFill="background2"/>
            <w:vAlign w:val="bottom"/>
          </w:tcPr>
          <w:p w:rsidR="00E839BF" w:rsidRPr="00AE36AD" w:rsidRDefault="00E839BF" w:rsidP="009C4578">
            <w:pPr>
              <w:jc w:val="right"/>
              <w:rPr>
                <w:rFonts w:ascii="Calibri" w:hAnsi="Calibri"/>
                <w:color w:val="000000"/>
              </w:rPr>
            </w:pPr>
            <w:r w:rsidRPr="00AE36AD">
              <w:rPr>
                <w:rFonts w:ascii="Calibri" w:hAnsi="Calibri"/>
                <w:color w:val="000000"/>
              </w:rPr>
              <w:t>1.</w:t>
            </w:r>
            <w:r>
              <w:rPr>
                <w:rFonts w:ascii="Calibri" w:hAnsi="Calibri"/>
                <w:color w:val="000000"/>
              </w:rPr>
              <w:t>38</w:t>
            </w:r>
          </w:p>
        </w:tc>
      </w:tr>
      <w:tr w:rsidR="00E839BF" w:rsidTr="00167068">
        <w:tc>
          <w:tcPr>
            <w:tcW w:w="993" w:type="dxa"/>
            <w:tcBorders>
              <w:right w:val="single" w:sz="4" w:space="0" w:color="auto"/>
            </w:tcBorders>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2012</w:t>
            </w:r>
          </w:p>
        </w:tc>
        <w:tc>
          <w:tcPr>
            <w:tcW w:w="2126" w:type="dxa"/>
            <w:tcBorders>
              <w:left w:val="single" w:sz="4" w:space="0" w:color="auto"/>
            </w:tcBorders>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118</w:t>
            </w:r>
          </w:p>
        </w:tc>
        <w:tc>
          <w:tcPr>
            <w:tcW w:w="2835" w:type="dxa"/>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95.7</w:t>
            </w:r>
          </w:p>
        </w:tc>
        <w:tc>
          <w:tcPr>
            <w:tcW w:w="1559" w:type="dxa"/>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9</w:t>
            </w:r>
          </w:p>
        </w:tc>
        <w:tc>
          <w:tcPr>
            <w:tcW w:w="1985" w:type="dxa"/>
            <w:vAlign w:val="bottom"/>
          </w:tcPr>
          <w:p w:rsidR="00E839BF" w:rsidRPr="00AE36AD" w:rsidRDefault="00E839BF">
            <w:pPr>
              <w:jc w:val="right"/>
              <w:rPr>
                <w:rFonts w:ascii="Calibri" w:hAnsi="Calibri"/>
                <w:color w:val="000000"/>
              </w:rPr>
            </w:pPr>
            <w:r w:rsidRPr="00AE36AD">
              <w:rPr>
                <w:rFonts w:ascii="Calibri" w:hAnsi="Calibri"/>
                <w:color w:val="000000"/>
              </w:rPr>
              <w:t>1.23</w:t>
            </w:r>
          </w:p>
        </w:tc>
      </w:tr>
      <w:tr w:rsidR="00E839BF" w:rsidTr="00167068">
        <w:tc>
          <w:tcPr>
            <w:tcW w:w="993" w:type="dxa"/>
            <w:tcBorders>
              <w:right w:val="single" w:sz="4" w:space="0" w:color="auto"/>
            </w:tcBorders>
            <w:shd w:val="clear" w:color="auto" w:fill="EEECE1" w:themeFill="background2"/>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2013</w:t>
            </w:r>
          </w:p>
        </w:tc>
        <w:tc>
          <w:tcPr>
            <w:tcW w:w="2126" w:type="dxa"/>
            <w:tcBorders>
              <w:left w:val="single" w:sz="4" w:space="0" w:color="auto"/>
            </w:tcBorders>
            <w:shd w:val="clear" w:color="auto" w:fill="EEECE1" w:themeFill="background2"/>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156</w:t>
            </w:r>
          </w:p>
        </w:tc>
        <w:tc>
          <w:tcPr>
            <w:tcW w:w="2835" w:type="dxa"/>
            <w:shd w:val="clear" w:color="auto" w:fill="EEECE1" w:themeFill="background2"/>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89.8</w:t>
            </w:r>
          </w:p>
        </w:tc>
        <w:tc>
          <w:tcPr>
            <w:tcW w:w="1559" w:type="dxa"/>
            <w:shd w:val="clear" w:color="auto" w:fill="EEECE1" w:themeFill="background2"/>
            <w:vAlign w:val="bottom"/>
          </w:tcPr>
          <w:p w:rsidR="00E839BF" w:rsidRPr="00AE36AD" w:rsidRDefault="00E839BF" w:rsidP="009A25CB">
            <w:pPr>
              <w:jc w:val="center"/>
              <w:rPr>
                <w:rFonts w:asciiTheme="minorHAnsi" w:hAnsiTheme="minorHAnsi"/>
                <w:color w:val="000000"/>
              </w:rPr>
            </w:pPr>
            <w:r w:rsidRPr="00AE36AD">
              <w:rPr>
                <w:rFonts w:asciiTheme="minorHAnsi" w:hAnsiTheme="minorHAnsi"/>
                <w:color w:val="000000"/>
              </w:rPr>
              <w:t>9</w:t>
            </w:r>
          </w:p>
        </w:tc>
        <w:tc>
          <w:tcPr>
            <w:tcW w:w="1985" w:type="dxa"/>
            <w:shd w:val="clear" w:color="auto" w:fill="EEECE1" w:themeFill="background2"/>
            <w:vAlign w:val="bottom"/>
          </w:tcPr>
          <w:p w:rsidR="00E839BF" w:rsidRPr="00AE36AD" w:rsidRDefault="00E839BF">
            <w:pPr>
              <w:jc w:val="right"/>
              <w:rPr>
                <w:rFonts w:ascii="Calibri" w:hAnsi="Calibri"/>
                <w:color w:val="000000"/>
              </w:rPr>
            </w:pPr>
            <w:r w:rsidRPr="00AE36AD">
              <w:rPr>
                <w:rFonts w:ascii="Calibri" w:hAnsi="Calibri"/>
                <w:color w:val="000000"/>
              </w:rPr>
              <w:t>1.74</w:t>
            </w:r>
          </w:p>
        </w:tc>
      </w:tr>
      <w:tr w:rsidR="00E839BF" w:rsidTr="00167068">
        <w:tc>
          <w:tcPr>
            <w:tcW w:w="993" w:type="dxa"/>
            <w:tcBorders>
              <w:bottom w:val="single" w:sz="4" w:space="0" w:color="auto"/>
              <w:right w:val="single" w:sz="4" w:space="0" w:color="auto"/>
            </w:tcBorders>
            <w:vAlign w:val="bottom"/>
          </w:tcPr>
          <w:p w:rsidR="00E839BF" w:rsidRPr="00AE36AD" w:rsidRDefault="00E839BF" w:rsidP="00AE36AD">
            <w:pPr>
              <w:jc w:val="center"/>
              <w:rPr>
                <w:rFonts w:asciiTheme="minorHAnsi" w:hAnsiTheme="minorHAnsi"/>
                <w:color w:val="000000"/>
              </w:rPr>
            </w:pPr>
            <w:r w:rsidRPr="00AE36AD">
              <w:rPr>
                <w:rFonts w:asciiTheme="minorHAnsi" w:hAnsiTheme="minorHAnsi"/>
                <w:color w:val="000000"/>
              </w:rPr>
              <w:t>2014</w:t>
            </w:r>
          </w:p>
        </w:tc>
        <w:tc>
          <w:tcPr>
            <w:tcW w:w="2126" w:type="dxa"/>
            <w:tcBorders>
              <w:left w:val="single" w:sz="4" w:space="0" w:color="auto"/>
              <w:bottom w:val="single" w:sz="4" w:space="0" w:color="auto"/>
            </w:tcBorders>
            <w:vAlign w:val="bottom"/>
          </w:tcPr>
          <w:p w:rsidR="00E839BF" w:rsidRPr="00AE36AD" w:rsidRDefault="00E839BF" w:rsidP="00521684">
            <w:pPr>
              <w:jc w:val="center"/>
              <w:rPr>
                <w:rFonts w:asciiTheme="minorHAnsi" w:hAnsiTheme="minorHAnsi"/>
                <w:color w:val="000000"/>
              </w:rPr>
            </w:pPr>
            <w:r>
              <w:rPr>
                <w:rFonts w:asciiTheme="minorHAnsi" w:hAnsiTheme="minorHAnsi"/>
                <w:color w:val="000000"/>
              </w:rPr>
              <w:t>168</w:t>
            </w:r>
          </w:p>
        </w:tc>
        <w:tc>
          <w:tcPr>
            <w:tcW w:w="2835" w:type="dxa"/>
            <w:tcBorders>
              <w:bottom w:val="single" w:sz="4" w:space="0" w:color="auto"/>
            </w:tcBorders>
            <w:vAlign w:val="bottom"/>
          </w:tcPr>
          <w:p w:rsidR="00E839BF" w:rsidRPr="00AE36AD" w:rsidRDefault="00E839BF" w:rsidP="009A25CB">
            <w:pPr>
              <w:jc w:val="center"/>
              <w:rPr>
                <w:rFonts w:asciiTheme="minorHAnsi" w:hAnsiTheme="minorHAnsi"/>
                <w:color w:val="000000"/>
              </w:rPr>
            </w:pPr>
          </w:p>
        </w:tc>
        <w:tc>
          <w:tcPr>
            <w:tcW w:w="1559" w:type="dxa"/>
            <w:tcBorders>
              <w:bottom w:val="single" w:sz="4" w:space="0" w:color="auto"/>
            </w:tcBorders>
            <w:vAlign w:val="bottom"/>
          </w:tcPr>
          <w:p w:rsidR="00E839BF" w:rsidRPr="00AE36AD" w:rsidRDefault="00E839BF" w:rsidP="009A25CB">
            <w:pPr>
              <w:jc w:val="center"/>
              <w:rPr>
                <w:rFonts w:asciiTheme="minorHAnsi" w:hAnsiTheme="minorHAnsi"/>
                <w:color w:val="000000"/>
              </w:rPr>
            </w:pPr>
            <w:r>
              <w:rPr>
                <w:rFonts w:asciiTheme="minorHAnsi" w:hAnsiTheme="minorHAnsi"/>
                <w:color w:val="000000"/>
              </w:rPr>
              <w:t>9</w:t>
            </w:r>
          </w:p>
        </w:tc>
        <w:tc>
          <w:tcPr>
            <w:tcW w:w="1985" w:type="dxa"/>
            <w:tcBorders>
              <w:bottom w:val="single" w:sz="4" w:space="0" w:color="auto"/>
            </w:tcBorders>
            <w:vAlign w:val="bottom"/>
          </w:tcPr>
          <w:p w:rsidR="00E839BF" w:rsidRPr="00AE36AD" w:rsidRDefault="00E839BF" w:rsidP="00AE36AD">
            <w:pPr>
              <w:jc w:val="center"/>
              <w:rPr>
                <w:rFonts w:asciiTheme="minorHAnsi" w:hAnsiTheme="minorHAnsi"/>
                <w:color w:val="000000"/>
              </w:rPr>
            </w:pPr>
          </w:p>
        </w:tc>
      </w:tr>
    </w:tbl>
    <w:p w:rsidR="00862893" w:rsidRDefault="00862893" w:rsidP="00F37966">
      <w:pPr>
        <w:spacing w:after="120" w:line="240" w:lineRule="auto"/>
        <w:jc w:val="both"/>
      </w:pPr>
    </w:p>
    <w:p w:rsidR="00936C34" w:rsidRDefault="00521684" w:rsidP="000E1E96">
      <w:pPr>
        <w:spacing w:after="120" w:line="240" w:lineRule="auto"/>
        <w:jc w:val="right"/>
      </w:pPr>
      <w:r>
        <w:rPr>
          <w:noProof/>
          <w:lang w:eastAsia="fr-FR"/>
        </w:rPr>
        <w:drawing>
          <wp:inline distT="0" distB="0" distL="0" distR="0" wp14:anchorId="23C7F018" wp14:editId="48529080">
            <wp:extent cx="6181725" cy="2333625"/>
            <wp:effectExtent l="0" t="0" r="0" b="0"/>
            <wp:docPr id="37" name="Graphique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47C1F" w:rsidRPr="00F37966" w:rsidRDefault="00747C1F" w:rsidP="00747C1F">
      <w:pPr>
        <w:spacing w:after="120" w:line="240" w:lineRule="auto"/>
        <w:jc w:val="both"/>
        <w:rPr>
          <w:b/>
          <w:i/>
        </w:rPr>
      </w:pPr>
      <w:r w:rsidRPr="00F37966">
        <w:rPr>
          <w:b/>
          <w:i/>
        </w:rPr>
        <w:t xml:space="preserve">Figure </w:t>
      </w:r>
      <w:r w:rsidR="00A738B3">
        <w:rPr>
          <w:b/>
          <w:i/>
        </w:rPr>
        <w:t>6.</w:t>
      </w:r>
      <w:r w:rsidRPr="00F37966">
        <w:rPr>
          <w:b/>
          <w:i/>
        </w:rPr>
        <w:t xml:space="preserve"> </w:t>
      </w:r>
      <w:r>
        <w:rPr>
          <w:b/>
          <w:i/>
        </w:rPr>
        <w:t xml:space="preserve">Evolution depuis 2004 des achats moyens de balises par navire et du nombre moyen de balises actives par navire </w:t>
      </w:r>
    </w:p>
    <w:p w:rsidR="006F6969" w:rsidRDefault="006F6969" w:rsidP="006F6969">
      <w:pPr>
        <w:spacing w:after="120" w:line="240" w:lineRule="auto"/>
        <w:jc w:val="both"/>
      </w:pPr>
    </w:p>
    <w:p w:rsidR="00167068" w:rsidRDefault="00862893" w:rsidP="006F6969">
      <w:pPr>
        <w:spacing w:after="120" w:line="240" w:lineRule="auto"/>
        <w:jc w:val="both"/>
      </w:pPr>
      <w:r>
        <w:t xml:space="preserve">Ces données permettent d’évaluer le </w:t>
      </w:r>
      <w:r w:rsidRPr="00F37966">
        <w:t xml:space="preserve">ratio entre </w:t>
      </w:r>
      <w:r>
        <w:t xml:space="preserve">le nombre </w:t>
      </w:r>
      <w:r w:rsidRPr="00F37966">
        <w:t>de balises achetées et le n</w:t>
      </w:r>
      <w:r>
        <w:t>ombre de balises actives à</w:t>
      </w:r>
      <w:r w:rsidRPr="00F37966">
        <w:t xml:space="preserve"> </w:t>
      </w:r>
      <w:r w:rsidR="00F2721C">
        <w:t>1,</w:t>
      </w:r>
      <w:r w:rsidR="009C4578">
        <w:t>35</w:t>
      </w:r>
      <w:r w:rsidR="00A00EFF">
        <w:t xml:space="preserve"> </w:t>
      </w:r>
      <w:r w:rsidR="00F2721C">
        <w:t>en Océan Atlantique</w:t>
      </w:r>
      <w:r w:rsidR="006F6969" w:rsidRPr="00F37966">
        <w:t>.</w:t>
      </w:r>
    </w:p>
    <w:p w:rsidR="00167068" w:rsidRDefault="00167068">
      <w:r>
        <w:br w:type="page"/>
      </w:r>
    </w:p>
    <w:p w:rsidR="00884312" w:rsidRPr="00D245FA" w:rsidRDefault="006F6969" w:rsidP="00884312">
      <w:pPr>
        <w:spacing w:after="120" w:line="240" w:lineRule="auto"/>
        <w:jc w:val="both"/>
        <w:rPr>
          <w:b/>
        </w:rPr>
      </w:pPr>
      <w:r w:rsidRPr="00F37966">
        <w:lastRenderedPageBreak/>
        <w:t xml:space="preserve"> </w:t>
      </w:r>
      <w:r w:rsidR="00884312" w:rsidRPr="00D245FA">
        <w:rPr>
          <w:b/>
        </w:rPr>
        <w:t xml:space="preserve">III.3 </w:t>
      </w:r>
      <w:r w:rsidR="00B740E2" w:rsidRPr="00D245FA">
        <w:rPr>
          <w:b/>
        </w:rPr>
        <w:t>–</w:t>
      </w:r>
      <w:r w:rsidR="00884312" w:rsidRPr="00D245FA">
        <w:rPr>
          <w:b/>
        </w:rPr>
        <w:t xml:space="preserve"> </w:t>
      </w:r>
      <w:r w:rsidR="008E763D" w:rsidRPr="00D245FA">
        <w:rPr>
          <w:b/>
        </w:rPr>
        <w:t>Modif</w:t>
      </w:r>
      <w:r w:rsidR="00B740E2" w:rsidRPr="00D245FA">
        <w:rPr>
          <w:b/>
        </w:rPr>
        <w:t>ication des</w:t>
      </w:r>
      <w:r w:rsidR="008E763D" w:rsidRPr="00D245FA">
        <w:rPr>
          <w:b/>
        </w:rPr>
        <w:t xml:space="preserve"> DCP</w:t>
      </w:r>
      <w:r w:rsidR="00B740E2" w:rsidRPr="00D245FA">
        <w:rPr>
          <w:b/>
        </w:rPr>
        <w:t xml:space="preserve"> en vue d’atténuer leur impact sur l’environnement</w:t>
      </w:r>
    </w:p>
    <w:p w:rsidR="00B740E2" w:rsidRDefault="00B740E2" w:rsidP="00884312">
      <w:pPr>
        <w:spacing w:after="120" w:line="240" w:lineRule="auto"/>
        <w:jc w:val="both"/>
      </w:pPr>
      <w:r>
        <w:t xml:space="preserve">La mise au point de nouveaux designs de radeaux en vue d’éliminer les risques de maillage de tortues et de requins et l’adoption de ces nouveaux designs par les navires a </w:t>
      </w:r>
      <w:r w:rsidR="0014059D">
        <w:t>été initié dès 2010 en Océan Indien et s’est prolongé en 2011 en Océan Atlantique.</w:t>
      </w:r>
      <w:r w:rsidR="00A61AB3">
        <w:t xml:space="preserve"> Chaque mise à l’eau </w:t>
      </w:r>
      <w:r w:rsidR="00F82B55">
        <w:t>et chaque pêche sur</w:t>
      </w:r>
      <w:r w:rsidR="00A61AB3">
        <w:t xml:space="preserve"> radeau modifié ont été documentées par les capitaines. Au total, 1 504 radeaux non-maillants ont été mis à l’eau en Océan Indien (sur 2 ans) et 312 en Océan Atlantique (sur une année).</w:t>
      </w:r>
    </w:p>
    <w:p w:rsidR="00A61AB3" w:rsidRDefault="0014059D" w:rsidP="00884312">
      <w:pPr>
        <w:spacing w:after="120" w:line="240" w:lineRule="auto"/>
        <w:jc w:val="both"/>
      </w:pPr>
      <w:r>
        <w:rPr>
          <w:rStyle w:val="hps"/>
        </w:rPr>
        <w:t>Le travail effectué par</w:t>
      </w:r>
      <w:r>
        <w:t xml:space="preserve"> </w:t>
      </w:r>
      <w:r>
        <w:rPr>
          <w:rStyle w:val="hps"/>
        </w:rPr>
        <w:t>les</w:t>
      </w:r>
      <w:r>
        <w:t xml:space="preserve"> </w:t>
      </w:r>
      <w:r>
        <w:rPr>
          <w:rStyle w:val="hps"/>
        </w:rPr>
        <w:t>équipages</w:t>
      </w:r>
      <w:r>
        <w:t xml:space="preserve"> </w:t>
      </w:r>
      <w:r>
        <w:rPr>
          <w:rStyle w:val="hps"/>
        </w:rPr>
        <w:t>avec l'aide de</w:t>
      </w:r>
      <w:r>
        <w:t xml:space="preserve"> </w:t>
      </w:r>
      <w:r>
        <w:rPr>
          <w:rStyle w:val="hps"/>
        </w:rPr>
        <w:t>chercheurs de l'IRD</w:t>
      </w:r>
      <w:r>
        <w:t xml:space="preserve"> (</w:t>
      </w:r>
      <w:r>
        <w:rPr>
          <w:rStyle w:val="hps"/>
        </w:rPr>
        <w:t>également</w:t>
      </w:r>
      <w:r>
        <w:t xml:space="preserve"> </w:t>
      </w:r>
      <w:r>
        <w:rPr>
          <w:rStyle w:val="hps"/>
        </w:rPr>
        <w:t>impliqués dans le programme</w:t>
      </w:r>
      <w:r>
        <w:t xml:space="preserve"> </w:t>
      </w:r>
      <w:r>
        <w:rPr>
          <w:rStyle w:val="hps"/>
        </w:rPr>
        <w:t>MADE)</w:t>
      </w:r>
      <w:r>
        <w:t xml:space="preserve">, </w:t>
      </w:r>
      <w:r>
        <w:rPr>
          <w:rStyle w:val="hps"/>
        </w:rPr>
        <w:t>a abouti à l'</w:t>
      </w:r>
      <w:r>
        <w:t xml:space="preserve">identification </w:t>
      </w:r>
      <w:r>
        <w:rPr>
          <w:rStyle w:val="hps"/>
        </w:rPr>
        <w:t>de</w:t>
      </w:r>
      <w:r>
        <w:t xml:space="preserve"> </w:t>
      </w:r>
      <w:r>
        <w:rPr>
          <w:rStyle w:val="hps"/>
        </w:rPr>
        <w:t>trois modèles</w:t>
      </w:r>
      <w:r>
        <w:t xml:space="preserve"> </w:t>
      </w:r>
      <w:r>
        <w:rPr>
          <w:rStyle w:val="hps"/>
        </w:rPr>
        <w:t>de</w:t>
      </w:r>
      <w:r>
        <w:t xml:space="preserve"> </w:t>
      </w:r>
      <w:r w:rsidR="00A61AB3">
        <w:rPr>
          <w:rStyle w:val="hps"/>
        </w:rPr>
        <w:t>radeaux</w:t>
      </w:r>
      <w:r>
        <w:rPr>
          <w:rStyle w:val="hps"/>
        </w:rPr>
        <w:t xml:space="preserve"> susceptibles de réduire, voire d’éliminer</w:t>
      </w:r>
      <w:r>
        <w:t xml:space="preserve"> </w:t>
      </w:r>
      <w:r>
        <w:rPr>
          <w:rStyle w:val="hps"/>
        </w:rPr>
        <w:t>le risque de maillage des tortues et des</w:t>
      </w:r>
      <w:r>
        <w:t xml:space="preserve"> </w:t>
      </w:r>
      <w:r>
        <w:rPr>
          <w:rStyle w:val="hps"/>
        </w:rPr>
        <w:t>requins sans augmenter</w:t>
      </w:r>
      <w:r>
        <w:t xml:space="preserve"> </w:t>
      </w:r>
      <w:r>
        <w:rPr>
          <w:rStyle w:val="hps"/>
        </w:rPr>
        <w:t>de manière significative</w:t>
      </w:r>
      <w:r>
        <w:t xml:space="preserve"> </w:t>
      </w:r>
      <w:r>
        <w:rPr>
          <w:rStyle w:val="hps"/>
        </w:rPr>
        <w:t>le coût de fabrication</w:t>
      </w:r>
      <w:r>
        <w:t xml:space="preserve"> </w:t>
      </w:r>
      <w:r>
        <w:rPr>
          <w:rStyle w:val="hps"/>
        </w:rPr>
        <w:t>de</w:t>
      </w:r>
      <w:r>
        <w:t xml:space="preserve"> </w:t>
      </w:r>
      <w:r>
        <w:rPr>
          <w:rStyle w:val="hps"/>
        </w:rPr>
        <w:t>ces DCP</w:t>
      </w:r>
      <w:r>
        <w:t xml:space="preserve">. </w:t>
      </w:r>
      <w:r>
        <w:rPr>
          <w:rStyle w:val="hps"/>
        </w:rPr>
        <w:t>Les</w:t>
      </w:r>
      <w:r>
        <w:t xml:space="preserve"> </w:t>
      </w:r>
      <w:r>
        <w:rPr>
          <w:rStyle w:val="hps"/>
        </w:rPr>
        <w:t>données de captures</w:t>
      </w:r>
      <w:r>
        <w:t xml:space="preserve"> </w:t>
      </w:r>
      <w:r>
        <w:rPr>
          <w:rStyle w:val="hps"/>
        </w:rPr>
        <w:t>recueillies</w:t>
      </w:r>
      <w:r>
        <w:t xml:space="preserve"> </w:t>
      </w:r>
      <w:r>
        <w:rPr>
          <w:rStyle w:val="hps"/>
        </w:rPr>
        <w:t>sur</w:t>
      </w:r>
      <w:r>
        <w:t xml:space="preserve"> </w:t>
      </w:r>
      <w:r>
        <w:rPr>
          <w:rStyle w:val="hps"/>
        </w:rPr>
        <w:t>ces DCP</w:t>
      </w:r>
      <w:r>
        <w:t xml:space="preserve"> </w:t>
      </w:r>
      <w:r>
        <w:rPr>
          <w:rStyle w:val="hps"/>
        </w:rPr>
        <w:t>non</w:t>
      </w:r>
      <w:r>
        <w:rPr>
          <w:rStyle w:val="atn"/>
        </w:rPr>
        <w:t>-</w:t>
      </w:r>
      <w:r w:rsidR="00A61AB3">
        <w:rPr>
          <w:rStyle w:val="atn"/>
        </w:rPr>
        <w:t xml:space="preserve">maillants </w:t>
      </w:r>
      <w:r>
        <w:rPr>
          <w:rStyle w:val="hps"/>
        </w:rPr>
        <w:t>ont montré</w:t>
      </w:r>
      <w:r>
        <w:t xml:space="preserve"> </w:t>
      </w:r>
      <w:r>
        <w:rPr>
          <w:rStyle w:val="hps"/>
        </w:rPr>
        <w:t>que les rendements</w:t>
      </w:r>
      <w:r>
        <w:t xml:space="preserve"> </w:t>
      </w:r>
      <w:r>
        <w:rPr>
          <w:rStyle w:val="hps"/>
        </w:rPr>
        <w:t>ne semblent pas</w:t>
      </w:r>
      <w:r>
        <w:t xml:space="preserve"> </w:t>
      </w:r>
      <w:r w:rsidR="00A61AB3">
        <w:rPr>
          <w:rStyle w:val="hps"/>
        </w:rPr>
        <w:t>être modifié</w:t>
      </w:r>
      <w:r>
        <w:rPr>
          <w:rStyle w:val="hps"/>
        </w:rPr>
        <w:t>s</w:t>
      </w:r>
      <w:r>
        <w:t xml:space="preserve"> </w:t>
      </w:r>
      <w:r>
        <w:rPr>
          <w:rStyle w:val="hps"/>
        </w:rPr>
        <w:t>par les changements de</w:t>
      </w:r>
      <w:r>
        <w:t xml:space="preserve"> </w:t>
      </w:r>
      <w:r>
        <w:rPr>
          <w:rStyle w:val="hps"/>
        </w:rPr>
        <w:t>la</w:t>
      </w:r>
      <w:r>
        <w:t xml:space="preserve"> </w:t>
      </w:r>
      <w:r>
        <w:rPr>
          <w:rStyle w:val="hps"/>
        </w:rPr>
        <w:t>conception des DCP</w:t>
      </w:r>
      <w:r w:rsidR="00A61AB3">
        <w:rPr>
          <w:rStyle w:val="hps"/>
        </w:rPr>
        <w:t xml:space="preserve"> (Goujon </w:t>
      </w:r>
      <w:r w:rsidR="00A61AB3" w:rsidRPr="00A61AB3">
        <w:rPr>
          <w:rStyle w:val="hps"/>
          <w:i/>
        </w:rPr>
        <w:t>et al.</w:t>
      </w:r>
      <w:r w:rsidR="00A61AB3">
        <w:rPr>
          <w:rStyle w:val="hps"/>
        </w:rPr>
        <w:t>, 2012)</w:t>
      </w:r>
      <w:r>
        <w:t>.</w:t>
      </w:r>
    </w:p>
    <w:p w:rsidR="00A61AB3" w:rsidRDefault="00A61AB3" w:rsidP="00884312">
      <w:pPr>
        <w:spacing w:after="120" w:line="240" w:lineRule="auto"/>
        <w:jc w:val="both"/>
      </w:pPr>
      <w:r>
        <w:t xml:space="preserve">Dès janvier 2012, les navires français n’ont </w:t>
      </w:r>
      <w:r w:rsidR="00F82B55">
        <w:t>eu le droit de</w:t>
      </w:r>
      <w:r>
        <w:t xml:space="preserve"> mettre à l’eau que des radeaux non-maillants.  </w:t>
      </w:r>
      <w:r w:rsidR="00731B20">
        <w:t xml:space="preserve">Le soin apporté à la fabrication des radeaux non-maillants construits à bord des navires ne pouvant être garanti, en 2013, Orthongel a décidé de confier la fabrication des radeaux à des ateliers de confection conçus et encadrés par Orthongel, améliorant ainsi la qualité (non-maillante) des radeaux utilisés par la flotte française (figure </w:t>
      </w:r>
      <w:r w:rsidR="00A738B3">
        <w:t>7</w:t>
      </w:r>
      <w:r w:rsidR="00731B20">
        <w:t xml:space="preserve">). Ce système a, par ailleurs, permis de mettre en place un suivi du nombre de radeaux non-maillants </w:t>
      </w:r>
      <w:r w:rsidR="00E53E34">
        <w:t xml:space="preserve">commandés </w:t>
      </w:r>
      <w:r w:rsidR="00731B20">
        <w:t xml:space="preserve">par les navires </w:t>
      </w:r>
      <w:r w:rsidR="00E53E34">
        <w:t xml:space="preserve">(tableau </w:t>
      </w:r>
      <w:r w:rsidR="00A738B3">
        <w:t>7</w:t>
      </w:r>
      <w:r w:rsidR="00E53E34">
        <w:t>)</w:t>
      </w:r>
      <w:r w:rsidR="00F82B55">
        <w:t>. Il</w:t>
      </w:r>
      <w:r w:rsidR="00E53E34">
        <w:t xml:space="preserve"> </w:t>
      </w:r>
      <w:r w:rsidR="00731B20">
        <w:t xml:space="preserve">permet aujourd’hui de tester un nouveau design de radeaux construits avec des matériaux biodégradables comme recommandé par les ORGP (figure </w:t>
      </w:r>
      <w:r w:rsidR="00A738B3">
        <w:t>7</w:t>
      </w:r>
      <w:r w:rsidR="00731B20">
        <w:t>d).</w:t>
      </w:r>
    </w:p>
    <w:p w:rsidR="00B740E2" w:rsidRDefault="007608C1" w:rsidP="00884312">
      <w:pPr>
        <w:spacing w:after="120" w:line="240" w:lineRule="auto"/>
        <w:jc w:val="both"/>
      </w:pPr>
      <w:r>
        <w:t xml:space="preserve">D’après les bordereaux de commandes compilés sur une année, la flottille française déploie donc en moyenne 48 radeaux par an et par navire </w:t>
      </w:r>
      <w:r w:rsidR="001F02B2">
        <w:t>en Océan Atlantique.</w:t>
      </w:r>
    </w:p>
    <w:p w:rsidR="00884312" w:rsidRPr="009A25CB" w:rsidRDefault="00884312" w:rsidP="00955EB7">
      <w:pPr>
        <w:spacing w:after="120" w:line="240" w:lineRule="auto"/>
        <w:jc w:val="center"/>
        <w:rPr>
          <w:b/>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268"/>
        <w:gridCol w:w="2268"/>
        <w:gridCol w:w="2268"/>
      </w:tblGrid>
      <w:tr w:rsidR="008E763D" w:rsidRPr="009A25CB" w:rsidTr="009A25CB">
        <w:trPr>
          <w:jc w:val="center"/>
        </w:trPr>
        <w:tc>
          <w:tcPr>
            <w:tcW w:w="2268" w:type="dxa"/>
          </w:tcPr>
          <w:p w:rsidR="008E763D" w:rsidRPr="009A25CB" w:rsidRDefault="00902BAA" w:rsidP="009A25CB">
            <w:pPr>
              <w:spacing w:after="120"/>
              <w:rPr>
                <w:rFonts w:asciiTheme="minorHAnsi" w:hAnsiTheme="minorHAnsi"/>
                <w:b/>
                <w:sz w:val="22"/>
                <w:szCs w:val="22"/>
              </w:rPr>
            </w:pPr>
            <w:r>
              <w:rPr>
                <w:noProof/>
              </w:rPr>
              <w:drawing>
                <wp:anchor distT="0" distB="0" distL="114300" distR="114300" simplePos="0" relativeHeight="251671552" behindDoc="1" locked="0" layoutInCell="1" allowOverlap="1">
                  <wp:simplePos x="0" y="0"/>
                  <wp:positionH relativeFrom="column">
                    <wp:posOffset>-34925</wp:posOffset>
                  </wp:positionH>
                  <wp:positionV relativeFrom="paragraph">
                    <wp:posOffset>1270</wp:posOffset>
                  </wp:positionV>
                  <wp:extent cx="1368000" cy="1800000"/>
                  <wp:effectExtent l="0" t="0" r="3810" b="0"/>
                  <wp:wrapNone/>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68000" cy="1800000"/>
                          </a:xfrm>
                          <a:prstGeom prst="rect">
                            <a:avLst/>
                          </a:prstGeom>
                        </pic:spPr>
                      </pic:pic>
                    </a:graphicData>
                  </a:graphic>
                  <wp14:sizeRelH relativeFrom="page">
                    <wp14:pctWidth>0</wp14:pctWidth>
                  </wp14:sizeRelH>
                  <wp14:sizeRelV relativeFrom="page">
                    <wp14:pctHeight>0</wp14:pctHeight>
                  </wp14:sizeRelV>
                </wp:anchor>
              </w:drawing>
            </w:r>
            <w:r w:rsidR="009A25CB" w:rsidRPr="009A25CB">
              <w:rPr>
                <w:rFonts w:asciiTheme="minorHAnsi" w:hAnsiTheme="minorHAnsi"/>
                <w:b/>
                <w:sz w:val="22"/>
                <w:szCs w:val="22"/>
              </w:rPr>
              <w:t>a</w:t>
            </w:r>
          </w:p>
          <w:p w:rsidR="009A25CB" w:rsidRPr="009A25CB" w:rsidRDefault="009A25CB" w:rsidP="00955EB7">
            <w:pPr>
              <w:spacing w:after="120"/>
              <w:jc w:val="center"/>
              <w:rPr>
                <w:rFonts w:asciiTheme="minorHAnsi" w:hAnsiTheme="minorHAnsi"/>
                <w:b/>
                <w:sz w:val="22"/>
                <w:szCs w:val="22"/>
              </w:rPr>
            </w:pPr>
          </w:p>
          <w:p w:rsidR="009A25CB" w:rsidRPr="009A25CB" w:rsidRDefault="009A25CB" w:rsidP="00955EB7">
            <w:pPr>
              <w:spacing w:after="120"/>
              <w:jc w:val="center"/>
              <w:rPr>
                <w:rFonts w:asciiTheme="minorHAnsi" w:hAnsiTheme="minorHAnsi"/>
                <w:b/>
                <w:sz w:val="22"/>
                <w:szCs w:val="22"/>
              </w:rPr>
            </w:pPr>
          </w:p>
          <w:p w:rsidR="009A25CB" w:rsidRPr="009A25CB" w:rsidRDefault="009A25CB" w:rsidP="00955EB7">
            <w:pPr>
              <w:spacing w:after="120"/>
              <w:jc w:val="center"/>
              <w:rPr>
                <w:rFonts w:asciiTheme="minorHAnsi" w:hAnsiTheme="minorHAnsi"/>
                <w:b/>
                <w:sz w:val="22"/>
                <w:szCs w:val="22"/>
              </w:rPr>
            </w:pPr>
          </w:p>
          <w:p w:rsidR="009A25CB" w:rsidRPr="009A25CB" w:rsidRDefault="009A25CB" w:rsidP="00955EB7">
            <w:pPr>
              <w:spacing w:after="120"/>
              <w:jc w:val="center"/>
              <w:rPr>
                <w:rFonts w:asciiTheme="minorHAnsi" w:hAnsiTheme="minorHAnsi"/>
                <w:b/>
                <w:sz w:val="22"/>
                <w:szCs w:val="22"/>
              </w:rPr>
            </w:pPr>
          </w:p>
          <w:p w:rsidR="009A25CB" w:rsidRPr="009A25CB" w:rsidRDefault="009A25CB" w:rsidP="00955EB7">
            <w:pPr>
              <w:spacing w:after="120"/>
              <w:jc w:val="center"/>
              <w:rPr>
                <w:rFonts w:asciiTheme="minorHAnsi" w:hAnsiTheme="minorHAnsi"/>
                <w:b/>
                <w:sz w:val="22"/>
                <w:szCs w:val="22"/>
              </w:rPr>
            </w:pPr>
          </w:p>
          <w:p w:rsidR="009A25CB" w:rsidRPr="009A25CB" w:rsidRDefault="009A25CB" w:rsidP="00955EB7">
            <w:pPr>
              <w:spacing w:after="120"/>
              <w:jc w:val="center"/>
              <w:rPr>
                <w:rFonts w:asciiTheme="minorHAnsi" w:hAnsiTheme="minorHAnsi"/>
                <w:b/>
                <w:sz w:val="22"/>
                <w:szCs w:val="22"/>
              </w:rPr>
            </w:pPr>
          </w:p>
          <w:p w:rsidR="009A25CB" w:rsidRPr="009A25CB" w:rsidRDefault="009A25CB" w:rsidP="009A25CB">
            <w:pPr>
              <w:spacing w:after="120"/>
              <w:rPr>
                <w:rFonts w:asciiTheme="minorHAnsi" w:hAnsiTheme="minorHAnsi"/>
                <w:b/>
                <w:sz w:val="22"/>
                <w:szCs w:val="22"/>
              </w:rPr>
            </w:pPr>
          </w:p>
        </w:tc>
        <w:tc>
          <w:tcPr>
            <w:tcW w:w="2268" w:type="dxa"/>
          </w:tcPr>
          <w:p w:rsidR="008E763D" w:rsidRPr="009A25CB" w:rsidRDefault="008E763D" w:rsidP="00902BAA">
            <w:pPr>
              <w:spacing w:after="120"/>
              <w:rPr>
                <w:rFonts w:asciiTheme="minorHAnsi" w:hAnsiTheme="minorHAnsi"/>
                <w:b/>
                <w:sz w:val="22"/>
                <w:szCs w:val="22"/>
              </w:rPr>
            </w:pPr>
            <w:r w:rsidRPr="009A25CB">
              <w:rPr>
                <w:b/>
                <w:noProof/>
              </w:rPr>
              <w:drawing>
                <wp:anchor distT="0" distB="0" distL="114300" distR="114300" simplePos="0" relativeHeight="251662336" behindDoc="1" locked="0" layoutInCell="1" allowOverlap="1" wp14:anchorId="263AF1C6" wp14:editId="3E5A091A">
                  <wp:simplePos x="0" y="0"/>
                  <wp:positionH relativeFrom="column">
                    <wp:posOffset>-50375</wp:posOffset>
                  </wp:positionH>
                  <wp:positionV relativeFrom="paragraph">
                    <wp:posOffset>1070</wp:posOffset>
                  </wp:positionV>
                  <wp:extent cx="1368000" cy="1800000"/>
                  <wp:effectExtent l="0" t="0" r="3810" b="0"/>
                  <wp:wrapNone/>
                  <wp:docPr id="12" name="Image 12" descr="C:\Users\MGoujon\Documents\_Orthongel\03_Flottille\Plan d'avenir TSC\Contrats d'avenir\2011-2012-DCP écologique\publiOrthongel\sélection photos ALV\EcoFAD type D (2 to 4 tied-up nets)b.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MGoujon\Documents\_Orthongel\03_Flottille\Plan d'avenir TSC\Contrats d'avenir\2011-2012-DCP écologique\publiOrthongel\sélection photos ALV\EcoFAD type D (2 to 4 tied-up nets)b.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68000" cy="180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9A25CB" w:rsidRPr="009A25CB">
              <w:rPr>
                <w:rFonts w:asciiTheme="minorHAnsi" w:hAnsiTheme="minorHAnsi"/>
                <w:b/>
                <w:sz w:val="22"/>
                <w:szCs w:val="22"/>
              </w:rPr>
              <w:t>b</w:t>
            </w:r>
          </w:p>
        </w:tc>
        <w:tc>
          <w:tcPr>
            <w:tcW w:w="2268" w:type="dxa"/>
          </w:tcPr>
          <w:p w:rsidR="008E763D" w:rsidRPr="009A25CB" w:rsidRDefault="008E763D" w:rsidP="009A25CB">
            <w:pPr>
              <w:spacing w:after="120"/>
              <w:rPr>
                <w:rFonts w:asciiTheme="minorHAnsi" w:hAnsiTheme="minorHAnsi"/>
                <w:b/>
                <w:sz w:val="22"/>
                <w:szCs w:val="22"/>
              </w:rPr>
            </w:pPr>
            <w:r w:rsidRPr="009A25CB">
              <w:rPr>
                <w:b/>
                <w:noProof/>
              </w:rPr>
              <w:drawing>
                <wp:anchor distT="0" distB="0" distL="114300" distR="114300" simplePos="0" relativeHeight="251663360" behindDoc="1" locked="0" layoutInCell="1" allowOverlap="1" wp14:anchorId="03A93EC7" wp14:editId="0EDA113E">
                  <wp:simplePos x="0" y="0"/>
                  <wp:positionH relativeFrom="column">
                    <wp:posOffset>-52665</wp:posOffset>
                  </wp:positionH>
                  <wp:positionV relativeFrom="paragraph">
                    <wp:posOffset>1070</wp:posOffset>
                  </wp:positionV>
                  <wp:extent cx="1368000" cy="1800000"/>
                  <wp:effectExtent l="0" t="0" r="381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68000" cy="1800000"/>
                          </a:xfrm>
                          <a:prstGeom prst="rect">
                            <a:avLst/>
                          </a:prstGeom>
                        </pic:spPr>
                      </pic:pic>
                    </a:graphicData>
                  </a:graphic>
                  <wp14:sizeRelH relativeFrom="page">
                    <wp14:pctWidth>0</wp14:pctWidth>
                  </wp14:sizeRelH>
                  <wp14:sizeRelV relativeFrom="page">
                    <wp14:pctHeight>0</wp14:pctHeight>
                  </wp14:sizeRelV>
                </wp:anchor>
              </w:drawing>
            </w:r>
            <w:r w:rsidR="009A25CB" w:rsidRPr="009A25CB">
              <w:rPr>
                <w:rFonts w:asciiTheme="minorHAnsi" w:hAnsiTheme="minorHAnsi"/>
                <w:b/>
                <w:sz w:val="22"/>
                <w:szCs w:val="22"/>
              </w:rPr>
              <w:t>c</w:t>
            </w:r>
          </w:p>
        </w:tc>
        <w:tc>
          <w:tcPr>
            <w:tcW w:w="2268" w:type="dxa"/>
          </w:tcPr>
          <w:p w:rsidR="008E763D" w:rsidRPr="009A25CB" w:rsidRDefault="008E763D" w:rsidP="009A25CB">
            <w:pPr>
              <w:spacing w:after="120"/>
              <w:rPr>
                <w:rFonts w:asciiTheme="minorHAnsi" w:hAnsiTheme="minorHAnsi"/>
                <w:b/>
                <w:sz w:val="22"/>
                <w:szCs w:val="22"/>
              </w:rPr>
            </w:pPr>
            <w:r w:rsidRPr="009A25CB">
              <w:rPr>
                <w:b/>
                <w:noProof/>
              </w:rPr>
              <w:drawing>
                <wp:anchor distT="0" distB="0" distL="114300" distR="114300" simplePos="0" relativeHeight="251664384" behindDoc="1" locked="0" layoutInCell="1" allowOverlap="1" wp14:anchorId="5ED42CCC" wp14:editId="0CC76D92">
                  <wp:simplePos x="0" y="0"/>
                  <wp:positionH relativeFrom="column">
                    <wp:posOffset>-54320</wp:posOffset>
                  </wp:positionH>
                  <wp:positionV relativeFrom="paragraph">
                    <wp:posOffset>1070</wp:posOffset>
                  </wp:positionV>
                  <wp:extent cx="1368000" cy="1800000"/>
                  <wp:effectExtent l="0" t="0" r="381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68000" cy="1800000"/>
                          </a:xfrm>
                          <a:prstGeom prst="rect">
                            <a:avLst/>
                          </a:prstGeom>
                        </pic:spPr>
                      </pic:pic>
                    </a:graphicData>
                  </a:graphic>
                  <wp14:sizeRelH relativeFrom="page">
                    <wp14:pctWidth>0</wp14:pctWidth>
                  </wp14:sizeRelH>
                  <wp14:sizeRelV relativeFrom="page">
                    <wp14:pctHeight>0</wp14:pctHeight>
                  </wp14:sizeRelV>
                </wp:anchor>
              </w:drawing>
            </w:r>
            <w:r w:rsidR="009A25CB" w:rsidRPr="009A25CB">
              <w:rPr>
                <w:rFonts w:asciiTheme="minorHAnsi" w:hAnsiTheme="minorHAnsi"/>
                <w:b/>
                <w:sz w:val="22"/>
                <w:szCs w:val="22"/>
              </w:rPr>
              <w:t>d</w:t>
            </w:r>
          </w:p>
        </w:tc>
      </w:tr>
    </w:tbl>
    <w:p w:rsidR="009A25CB" w:rsidRPr="00F37966" w:rsidRDefault="009A25CB" w:rsidP="009A25CB">
      <w:pPr>
        <w:spacing w:after="120" w:line="240" w:lineRule="auto"/>
        <w:jc w:val="both"/>
        <w:rPr>
          <w:b/>
          <w:i/>
        </w:rPr>
      </w:pPr>
      <w:r w:rsidRPr="00F37966">
        <w:rPr>
          <w:b/>
          <w:i/>
        </w:rPr>
        <w:t xml:space="preserve">Figure </w:t>
      </w:r>
      <w:r w:rsidR="00A738B3">
        <w:rPr>
          <w:b/>
          <w:i/>
        </w:rPr>
        <w:t>7</w:t>
      </w:r>
      <w:r w:rsidRPr="00F37966">
        <w:rPr>
          <w:b/>
          <w:i/>
        </w:rPr>
        <w:t xml:space="preserve">. </w:t>
      </w:r>
      <w:r>
        <w:rPr>
          <w:b/>
          <w:i/>
        </w:rPr>
        <w:t xml:space="preserve">Evolution des DCP mis à l’eau par la flottille française : a) </w:t>
      </w:r>
      <w:r w:rsidR="00F82B55">
        <w:rPr>
          <w:b/>
          <w:i/>
        </w:rPr>
        <w:t xml:space="preserve">ancien </w:t>
      </w:r>
      <w:r>
        <w:rPr>
          <w:b/>
          <w:i/>
        </w:rPr>
        <w:t>DCP (av</w:t>
      </w:r>
      <w:r w:rsidR="00F82B55">
        <w:rPr>
          <w:b/>
          <w:i/>
        </w:rPr>
        <w:t>ant 2011</w:t>
      </w:r>
      <w:r>
        <w:rPr>
          <w:b/>
          <w:i/>
        </w:rPr>
        <w:t>) ; b) DCP</w:t>
      </w:r>
      <w:r w:rsidR="00F1326C">
        <w:rPr>
          <w:b/>
          <w:i/>
        </w:rPr>
        <w:t xml:space="preserve"> non-maillant construit à bord des navires à partir de 2010 ; c) DCP non-maillant construit dans les ateliers à terre depuis 2013 ; d) nouveau DCP non-maillant et biodégradable testé en</w:t>
      </w:r>
      <w:r>
        <w:rPr>
          <w:b/>
          <w:i/>
        </w:rPr>
        <w:t xml:space="preserve"> 20</w:t>
      </w:r>
      <w:r w:rsidR="00F1326C">
        <w:rPr>
          <w:b/>
          <w:i/>
        </w:rPr>
        <w:t>1</w:t>
      </w:r>
      <w:r>
        <w:rPr>
          <w:b/>
          <w:i/>
        </w:rPr>
        <w:t>4</w:t>
      </w:r>
      <w:r w:rsidR="000B04A2">
        <w:rPr>
          <w:b/>
          <w:i/>
        </w:rPr>
        <w:t xml:space="preserve"> (©Orthongel)</w:t>
      </w:r>
      <w:r w:rsidR="00F1326C">
        <w:rPr>
          <w:b/>
          <w:i/>
        </w:rPr>
        <w:t>.</w:t>
      </w:r>
    </w:p>
    <w:p w:rsidR="004B46A4" w:rsidRDefault="004B46A4" w:rsidP="00F37966">
      <w:pPr>
        <w:spacing w:after="120" w:line="240" w:lineRule="auto"/>
        <w:jc w:val="both"/>
      </w:pPr>
    </w:p>
    <w:p w:rsidR="008E763D" w:rsidRPr="007608C1" w:rsidRDefault="007608C1" w:rsidP="00F37966">
      <w:pPr>
        <w:spacing w:after="120" w:line="240" w:lineRule="auto"/>
        <w:jc w:val="both"/>
        <w:rPr>
          <w:b/>
          <w:i/>
        </w:rPr>
      </w:pPr>
      <w:r w:rsidRPr="007608C1">
        <w:rPr>
          <w:b/>
          <w:i/>
        </w:rPr>
        <w:t xml:space="preserve">Tableau </w:t>
      </w:r>
      <w:r w:rsidR="00A738B3">
        <w:rPr>
          <w:b/>
          <w:i/>
        </w:rPr>
        <w:t>7</w:t>
      </w:r>
      <w:r w:rsidRPr="007608C1">
        <w:rPr>
          <w:b/>
          <w:i/>
        </w:rPr>
        <w:t>.</w:t>
      </w:r>
      <w:r w:rsidR="00E53E34" w:rsidRPr="007608C1">
        <w:rPr>
          <w:b/>
          <w:i/>
        </w:rPr>
        <w:t xml:space="preserve"> </w:t>
      </w:r>
      <w:r w:rsidR="00321670" w:rsidRPr="007608C1">
        <w:rPr>
          <w:b/>
          <w:i/>
        </w:rPr>
        <w:t>Suivi des commande</w:t>
      </w:r>
      <w:r w:rsidR="00731B20" w:rsidRPr="007608C1">
        <w:rPr>
          <w:b/>
          <w:i/>
        </w:rPr>
        <w:t>s</w:t>
      </w:r>
      <w:r w:rsidR="00321670" w:rsidRPr="007608C1">
        <w:rPr>
          <w:b/>
          <w:i/>
        </w:rPr>
        <w:t xml:space="preserve"> de </w:t>
      </w:r>
      <w:r w:rsidR="00E53E34" w:rsidRPr="007608C1">
        <w:rPr>
          <w:b/>
          <w:i/>
        </w:rPr>
        <w:t>rade</w:t>
      </w:r>
      <w:r w:rsidRPr="007608C1">
        <w:rPr>
          <w:b/>
          <w:i/>
        </w:rPr>
        <w:t>a</w:t>
      </w:r>
      <w:r w:rsidR="00E53E34" w:rsidRPr="007608C1">
        <w:rPr>
          <w:b/>
          <w:i/>
        </w:rPr>
        <w:t>ux non-maillants</w:t>
      </w:r>
      <w:r w:rsidRPr="007608C1">
        <w:rPr>
          <w:b/>
          <w:i/>
        </w:rPr>
        <w:t xml:space="preserve"> faites par les navires de l’Océan Atlantique</w:t>
      </w:r>
    </w:p>
    <w:tbl>
      <w:tblPr>
        <w:tblW w:w="10207" w:type="dxa"/>
        <w:tblInd w:w="-214" w:type="dxa"/>
        <w:tblCellMar>
          <w:left w:w="70" w:type="dxa"/>
          <w:right w:w="70" w:type="dxa"/>
        </w:tblCellMar>
        <w:tblLook w:val="04A0" w:firstRow="1" w:lastRow="0" w:firstColumn="1" w:lastColumn="0" w:noHBand="0" w:noVBand="1"/>
      </w:tblPr>
      <w:tblGrid>
        <w:gridCol w:w="1608"/>
        <w:gridCol w:w="641"/>
        <w:gridCol w:w="641"/>
        <w:gridCol w:w="641"/>
        <w:gridCol w:w="641"/>
        <w:gridCol w:w="641"/>
        <w:gridCol w:w="641"/>
        <w:gridCol w:w="641"/>
        <w:gridCol w:w="641"/>
        <w:gridCol w:w="641"/>
        <w:gridCol w:w="641"/>
        <w:gridCol w:w="641"/>
        <w:gridCol w:w="641"/>
        <w:gridCol w:w="923"/>
      </w:tblGrid>
      <w:tr w:rsidR="00E53E34" w:rsidRPr="00E1151A" w:rsidTr="00E564B5">
        <w:trPr>
          <w:trHeight w:val="300"/>
        </w:trPr>
        <w:tc>
          <w:tcPr>
            <w:tcW w:w="1608" w:type="dxa"/>
            <w:tcBorders>
              <w:bottom w:val="single" w:sz="4" w:space="0" w:color="auto"/>
            </w:tcBorders>
            <w:shd w:val="clear" w:color="auto" w:fill="auto"/>
            <w:noWrap/>
            <w:vAlign w:val="center"/>
            <w:hideMark/>
          </w:tcPr>
          <w:p w:rsidR="00E1151A" w:rsidRPr="00E564B5" w:rsidRDefault="00E53E34" w:rsidP="00E1151A">
            <w:pPr>
              <w:spacing w:after="0" w:line="240" w:lineRule="auto"/>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Mois</w:t>
            </w:r>
          </w:p>
        </w:tc>
        <w:tc>
          <w:tcPr>
            <w:tcW w:w="641" w:type="dxa"/>
            <w:tcBorders>
              <w:bottom w:val="single" w:sz="4" w:space="0" w:color="auto"/>
            </w:tcBorders>
            <w:shd w:val="clear" w:color="auto" w:fill="auto"/>
            <w:noWrap/>
            <w:vAlign w:val="center"/>
            <w:hideMark/>
          </w:tcPr>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09</w:t>
            </w:r>
          </w:p>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w:t>
            </w:r>
            <w:r w:rsidR="00E1151A" w:rsidRPr="00E564B5">
              <w:rPr>
                <w:rFonts w:ascii="Calibri" w:eastAsia="Times New Roman" w:hAnsi="Calibri" w:cs="Times New Roman"/>
                <w:b/>
                <w:i/>
                <w:color w:val="000000"/>
                <w:lang w:eastAsia="fr-FR"/>
              </w:rPr>
              <w:t>13</w:t>
            </w:r>
          </w:p>
        </w:tc>
        <w:tc>
          <w:tcPr>
            <w:tcW w:w="641" w:type="dxa"/>
            <w:tcBorders>
              <w:bottom w:val="single" w:sz="4" w:space="0" w:color="auto"/>
            </w:tcBorders>
            <w:shd w:val="clear" w:color="auto" w:fill="auto"/>
            <w:noWrap/>
            <w:vAlign w:val="center"/>
            <w:hideMark/>
          </w:tcPr>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10</w:t>
            </w:r>
          </w:p>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2013</w:t>
            </w:r>
          </w:p>
        </w:tc>
        <w:tc>
          <w:tcPr>
            <w:tcW w:w="641" w:type="dxa"/>
            <w:tcBorders>
              <w:bottom w:val="single" w:sz="4" w:space="0" w:color="auto"/>
            </w:tcBorders>
            <w:shd w:val="clear" w:color="auto" w:fill="auto"/>
            <w:noWrap/>
            <w:vAlign w:val="center"/>
            <w:hideMark/>
          </w:tcPr>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11</w:t>
            </w:r>
          </w:p>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w:t>
            </w:r>
            <w:r w:rsidR="00E1151A" w:rsidRPr="00E564B5">
              <w:rPr>
                <w:rFonts w:ascii="Calibri" w:eastAsia="Times New Roman" w:hAnsi="Calibri" w:cs="Times New Roman"/>
                <w:b/>
                <w:i/>
                <w:color w:val="000000"/>
                <w:lang w:eastAsia="fr-FR"/>
              </w:rPr>
              <w:t>13</w:t>
            </w:r>
          </w:p>
        </w:tc>
        <w:tc>
          <w:tcPr>
            <w:tcW w:w="641" w:type="dxa"/>
            <w:tcBorders>
              <w:bottom w:val="single" w:sz="4" w:space="0" w:color="auto"/>
            </w:tcBorders>
            <w:shd w:val="clear" w:color="auto" w:fill="auto"/>
            <w:noWrap/>
            <w:vAlign w:val="center"/>
            <w:hideMark/>
          </w:tcPr>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12</w:t>
            </w:r>
          </w:p>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w:t>
            </w:r>
            <w:r w:rsidR="00E1151A" w:rsidRPr="00E564B5">
              <w:rPr>
                <w:rFonts w:ascii="Calibri" w:eastAsia="Times New Roman" w:hAnsi="Calibri" w:cs="Times New Roman"/>
                <w:b/>
                <w:i/>
                <w:color w:val="000000"/>
                <w:lang w:eastAsia="fr-FR"/>
              </w:rPr>
              <w:t>13</w:t>
            </w:r>
          </w:p>
        </w:tc>
        <w:tc>
          <w:tcPr>
            <w:tcW w:w="641" w:type="dxa"/>
            <w:tcBorders>
              <w:bottom w:val="single" w:sz="4" w:space="0" w:color="auto"/>
            </w:tcBorders>
            <w:shd w:val="clear" w:color="auto" w:fill="auto"/>
            <w:noWrap/>
            <w:vAlign w:val="center"/>
            <w:hideMark/>
          </w:tcPr>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01</w:t>
            </w:r>
          </w:p>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w:t>
            </w:r>
            <w:r w:rsidR="00E1151A" w:rsidRPr="00E564B5">
              <w:rPr>
                <w:rFonts w:ascii="Calibri" w:eastAsia="Times New Roman" w:hAnsi="Calibri" w:cs="Times New Roman"/>
                <w:b/>
                <w:i/>
                <w:color w:val="000000"/>
                <w:lang w:eastAsia="fr-FR"/>
              </w:rPr>
              <w:t>14</w:t>
            </w:r>
          </w:p>
        </w:tc>
        <w:tc>
          <w:tcPr>
            <w:tcW w:w="641" w:type="dxa"/>
            <w:tcBorders>
              <w:bottom w:val="single" w:sz="4" w:space="0" w:color="auto"/>
            </w:tcBorders>
            <w:shd w:val="clear" w:color="auto" w:fill="auto"/>
            <w:noWrap/>
            <w:vAlign w:val="center"/>
            <w:hideMark/>
          </w:tcPr>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02</w:t>
            </w:r>
          </w:p>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2014</w:t>
            </w:r>
          </w:p>
        </w:tc>
        <w:tc>
          <w:tcPr>
            <w:tcW w:w="641" w:type="dxa"/>
            <w:tcBorders>
              <w:bottom w:val="single" w:sz="4" w:space="0" w:color="auto"/>
            </w:tcBorders>
            <w:shd w:val="clear" w:color="auto" w:fill="auto"/>
            <w:noWrap/>
            <w:vAlign w:val="center"/>
          </w:tcPr>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03</w:t>
            </w:r>
          </w:p>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2014</w:t>
            </w:r>
          </w:p>
        </w:tc>
        <w:tc>
          <w:tcPr>
            <w:tcW w:w="641" w:type="dxa"/>
            <w:tcBorders>
              <w:bottom w:val="single" w:sz="4" w:space="0" w:color="auto"/>
            </w:tcBorders>
            <w:shd w:val="clear" w:color="auto" w:fill="auto"/>
            <w:noWrap/>
            <w:vAlign w:val="center"/>
          </w:tcPr>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04</w:t>
            </w:r>
          </w:p>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2014</w:t>
            </w:r>
          </w:p>
        </w:tc>
        <w:tc>
          <w:tcPr>
            <w:tcW w:w="641" w:type="dxa"/>
            <w:tcBorders>
              <w:bottom w:val="single" w:sz="4" w:space="0" w:color="auto"/>
            </w:tcBorders>
            <w:shd w:val="clear" w:color="auto" w:fill="auto"/>
            <w:noWrap/>
            <w:vAlign w:val="center"/>
          </w:tcPr>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05</w:t>
            </w:r>
          </w:p>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2014</w:t>
            </w:r>
          </w:p>
        </w:tc>
        <w:tc>
          <w:tcPr>
            <w:tcW w:w="641" w:type="dxa"/>
            <w:tcBorders>
              <w:bottom w:val="single" w:sz="4" w:space="0" w:color="auto"/>
            </w:tcBorders>
            <w:shd w:val="clear" w:color="auto" w:fill="auto"/>
            <w:noWrap/>
            <w:vAlign w:val="center"/>
          </w:tcPr>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06</w:t>
            </w:r>
          </w:p>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2014</w:t>
            </w:r>
          </w:p>
        </w:tc>
        <w:tc>
          <w:tcPr>
            <w:tcW w:w="641" w:type="dxa"/>
            <w:tcBorders>
              <w:bottom w:val="single" w:sz="4" w:space="0" w:color="auto"/>
            </w:tcBorders>
            <w:shd w:val="clear" w:color="auto" w:fill="auto"/>
            <w:noWrap/>
            <w:vAlign w:val="center"/>
          </w:tcPr>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07</w:t>
            </w:r>
          </w:p>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2014</w:t>
            </w:r>
          </w:p>
        </w:tc>
        <w:tc>
          <w:tcPr>
            <w:tcW w:w="641" w:type="dxa"/>
            <w:tcBorders>
              <w:bottom w:val="single" w:sz="4" w:space="0" w:color="auto"/>
            </w:tcBorders>
            <w:shd w:val="clear" w:color="auto" w:fill="auto"/>
            <w:noWrap/>
            <w:vAlign w:val="center"/>
          </w:tcPr>
          <w:p w:rsidR="00E1151A"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08</w:t>
            </w:r>
          </w:p>
          <w:p w:rsidR="00E53E34" w:rsidRPr="00E564B5" w:rsidRDefault="00E53E34"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2014</w:t>
            </w:r>
          </w:p>
        </w:tc>
        <w:tc>
          <w:tcPr>
            <w:tcW w:w="907" w:type="dxa"/>
            <w:tcBorders>
              <w:bottom w:val="single" w:sz="4" w:space="0" w:color="auto"/>
            </w:tcBorders>
            <w:shd w:val="clear" w:color="auto" w:fill="auto"/>
            <w:noWrap/>
            <w:tcMar>
              <w:left w:w="0" w:type="dxa"/>
              <w:right w:w="0" w:type="dxa"/>
            </w:tcMar>
            <w:vAlign w:val="center"/>
            <w:hideMark/>
          </w:tcPr>
          <w:p w:rsidR="00E1151A" w:rsidRPr="00E564B5" w:rsidRDefault="00E1151A"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Total</w:t>
            </w:r>
          </w:p>
          <w:p w:rsidR="00E1151A" w:rsidRPr="00E564B5" w:rsidRDefault="00E1151A" w:rsidP="00E53E34">
            <w:pPr>
              <w:spacing w:after="0" w:line="240" w:lineRule="auto"/>
              <w:jc w:val="center"/>
              <w:rPr>
                <w:rFonts w:ascii="Calibri" w:eastAsia="Times New Roman" w:hAnsi="Calibri" w:cs="Times New Roman"/>
                <w:b/>
                <w:i/>
                <w:color w:val="000000"/>
                <w:lang w:eastAsia="fr-FR"/>
              </w:rPr>
            </w:pPr>
            <w:r w:rsidRPr="00E564B5">
              <w:rPr>
                <w:rFonts w:ascii="Calibri" w:eastAsia="Times New Roman" w:hAnsi="Calibri" w:cs="Times New Roman"/>
                <w:b/>
                <w:i/>
                <w:color w:val="000000"/>
                <w:lang w:eastAsia="fr-FR"/>
              </w:rPr>
              <w:t>(12 mois)</w:t>
            </w:r>
          </w:p>
        </w:tc>
      </w:tr>
      <w:tr w:rsidR="00E53E34" w:rsidRPr="00E1151A" w:rsidTr="00E564B5">
        <w:trPr>
          <w:trHeight w:val="300"/>
        </w:trPr>
        <w:tc>
          <w:tcPr>
            <w:tcW w:w="1608"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rPr>
                <w:rFonts w:ascii="Calibri" w:eastAsia="Times New Roman" w:hAnsi="Calibri" w:cs="Times New Roman"/>
                <w:color w:val="000000"/>
                <w:lang w:eastAsia="fr-FR"/>
              </w:rPr>
            </w:pPr>
            <w:r>
              <w:rPr>
                <w:rFonts w:ascii="Calibri" w:eastAsia="Times New Roman" w:hAnsi="Calibri" w:cs="Times New Roman"/>
                <w:color w:val="000000"/>
                <w:lang w:eastAsia="fr-FR"/>
              </w:rPr>
              <w:t>Nb</w:t>
            </w:r>
            <w:r w:rsidR="00E53E34">
              <w:rPr>
                <w:rFonts w:ascii="Calibri" w:eastAsia="Times New Roman" w:hAnsi="Calibri" w:cs="Times New Roman"/>
                <w:color w:val="000000"/>
                <w:lang w:eastAsia="fr-FR"/>
              </w:rPr>
              <w:t xml:space="preserve"> de radeaux</w:t>
            </w:r>
            <w:r w:rsidRPr="00E1151A">
              <w:rPr>
                <w:rFonts w:ascii="Calibri" w:eastAsia="Times New Roman" w:hAnsi="Calibri" w:cs="Times New Roman"/>
                <w:color w:val="000000"/>
                <w:lang w:eastAsia="fr-FR"/>
              </w:rPr>
              <w:t xml:space="preserve"> commandés</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25</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27</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44</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74</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158</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10</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0</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15</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5</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0</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56</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20</w:t>
            </w:r>
          </w:p>
        </w:tc>
        <w:tc>
          <w:tcPr>
            <w:tcW w:w="907"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434</w:t>
            </w:r>
          </w:p>
        </w:tc>
      </w:tr>
      <w:tr w:rsidR="00E53E34" w:rsidRPr="00E1151A" w:rsidTr="00E564B5">
        <w:trPr>
          <w:trHeight w:val="300"/>
        </w:trPr>
        <w:tc>
          <w:tcPr>
            <w:tcW w:w="1608" w:type="dxa"/>
            <w:tcBorders>
              <w:top w:val="single" w:sz="4" w:space="0" w:color="auto"/>
              <w:bottom w:val="single" w:sz="4" w:space="0" w:color="auto"/>
            </w:tcBorders>
            <w:shd w:val="clear" w:color="auto" w:fill="auto"/>
            <w:noWrap/>
            <w:vAlign w:val="center"/>
            <w:hideMark/>
          </w:tcPr>
          <w:p w:rsidR="00E1151A" w:rsidRPr="00E1151A" w:rsidRDefault="00E1151A" w:rsidP="00E1151A">
            <w:pPr>
              <w:spacing w:after="0" w:line="240" w:lineRule="auto"/>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N</w:t>
            </w:r>
            <w:r>
              <w:rPr>
                <w:rFonts w:ascii="Calibri" w:eastAsia="Times New Roman" w:hAnsi="Calibri" w:cs="Times New Roman"/>
                <w:color w:val="000000"/>
                <w:lang w:eastAsia="fr-FR"/>
              </w:rPr>
              <w:t>b</w:t>
            </w:r>
            <w:r w:rsidRPr="00E1151A">
              <w:rPr>
                <w:rFonts w:ascii="Calibri" w:eastAsia="Times New Roman" w:hAnsi="Calibri" w:cs="Times New Roman"/>
                <w:color w:val="000000"/>
                <w:lang w:eastAsia="fr-FR"/>
              </w:rPr>
              <w:t xml:space="preserve"> de navires livrés</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3</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3</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4</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7</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7</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1</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0</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1</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1</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0</w:t>
            </w:r>
          </w:p>
        </w:tc>
        <w:tc>
          <w:tcPr>
            <w:tcW w:w="641"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3</w:t>
            </w:r>
          </w:p>
        </w:tc>
        <w:tc>
          <w:tcPr>
            <w:tcW w:w="641" w:type="dxa"/>
            <w:tcBorders>
              <w:top w:val="single" w:sz="4" w:space="0" w:color="auto"/>
              <w:bottom w:val="single" w:sz="4" w:space="0" w:color="auto"/>
            </w:tcBorders>
            <w:shd w:val="clear" w:color="auto" w:fill="auto"/>
            <w:noWrap/>
            <w:vAlign w:val="center"/>
            <w:hideMark/>
          </w:tcPr>
          <w:p w:rsidR="00E53E34"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1</w:t>
            </w:r>
          </w:p>
        </w:tc>
        <w:tc>
          <w:tcPr>
            <w:tcW w:w="907" w:type="dxa"/>
            <w:tcBorders>
              <w:top w:val="single" w:sz="4" w:space="0" w:color="auto"/>
              <w:bottom w:val="single" w:sz="4" w:space="0" w:color="auto"/>
            </w:tcBorders>
            <w:shd w:val="clear" w:color="auto" w:fill="auto"/>
            <w:noWrap/>
            <w:vAlign w:val="center"/>
            <w:hideMark/>
          </w:tcPr>
          <w:p w:rsidR="00E1151A" w:rsidRPr="00E1151A" w:rsidRDefault="00E1151A" w:rsidP="00E53E34">
            <w:pPr>
              <w:spacing w:after="0" w:line="240" w:lineRule="auto"/>
              <w:jc w:val="center"/>
              <w:rPr>
                <w:rFonts w:ascii="Calibri" w:eastAsia="Times New Roman" w:hAnsi="Calibri" w:cs="Times New Roman"/>
                <w:color w:val="000000"/>
                <w:lang w:eastAsia="fr-FR"/>
              </w:rPr>
            </w:pPr>
            <w:r w:rsidRPr="00E1151A">
              <w:rPr>
                <w:rFonts w:ascii="Calibri" w:eastAsia="Times New Roman" w:hAnsi="Calibri" w:cs="Times New Roman"/>
                <w:color w:val="000000"/>
                <w:lang w:eastAsia="fr-FR"/>
              </w:rPr>
              <w:t>9</w:t>
            </w:r>
          </w:p>
        </w:tc>
      </w:tr>
    </w:tbl>
    <w:p w:rsidR="00446E47" w:rsidRDefault="00446E47" w:rsidP="00F37966">
      <w:pPr>
        <w:spacing w:after="120" w:line="240" w:lineRule="auto"/>
        <w:jc w:val="both"/>
      </w:pPr>
    </w:p>
    <w:p w:rsidR="001B0FFA" w:rsidRPr="00C30F03" w:rsidRDefault="00336E15" w:rsidP="00C30F03">
      <w:pPr>
        <w:spacing w:after="120" w:line="240" w:lineRule="auto"/>
        <w:jc w:val="both"/>
        <w:rPr>
          <w:b/>
        </w:rPr>
      </w:pPr>
      <w:r w:rsidRPr="00C30F03">
        <w:rPr>
          <w:b/>
        </w:rPr>
        <w:lastRenderedPageBreak/>
        <w:t>I</w:t>
      </w:r>
      <w:r w:rsidR="00884312">
        <w:rPr>
          <w:b/>
        </w:rPr>
        <w:t>V</w:t>
      </w:r>
      <w:r w:rsidRPr="00C30F03">
        <w:rPr>
          <w:b/>
        </w:rPr>
        <w:t xml:space="preserve">. </w:t>
      </w:r>
      <w:r w:rsidR="00C30F03" w:rsidRPr="00C30F03">
        <w:rPr>
          <w:b/>
        </w:rPr>
        <w:t>Discussion</w:t>
      </w:r>
    </w:p>
    <w:p w:rsidR="00BA6A00" w:rsidRDefault="00BA6A00" w:rsidP="00F37966">
      <w:pPr>
        <w:spacing w:after="120" w:line="240" w:lineRule="auto"/>
        <w:jc w:val="both"/>
      </w:pPr>
    </w:p>
    <w:p w:rsidR="001D07C6" w:rsidRDefault="001D07C6" w:rsidP="00F37966">
      <w:pPr>
        <w:spacing w:after="120" w:line="240" w:lineRule="auto"/>
        <w:jc w:val="both"/>
      </w:pPr>
      <w:r>
        <w:t xml:space="preserve">L’analyse des données collectées depuis la mise en place du plan de gestion des DCP français en 2012 permet de remplir les obligations déclaratives de la France aux ORGP telles que prévues par la recommandation 13-01 de la CICTA et </w:t>
      </w:r>
      <w:r w:rsidR="005F2652">
        <w:t>la résolution 13/08 de la CTOI.</w:t>
      </w:r>
    </w:p>
    <w:p w:rsidR="005F2652" w:rsidRDefault="005F2652" w:rsidP="00F37966">
      <w:pPr>
        <w:spacing w:after="120" w:line="240" w:lineRule="auto"/>
        <w:jc w:val="both"/>
      </w:pPr>
      <w:r>
        <w:t xml:space="preserve">Cette analyse nous permet également d’identifier </w:t>
      </w:r>
      <w:r w:rsidR="00EB2DE0">
        <w:t>d</w:t>
      </w:r>
      <w:r>
        <w:t>es améliorations possibles du plan de gestion des DCP</w:t>
      </w:r>
      <w:r w:rsidR="00EB2DE0">
        <w:t>.</w:t>
      </w:r>
    </w:p>
    <w:p w:rsidR="005F2652" w:rsidRDefault="00EB2DE0" w:rsidP="00EB2DE0">
      <w:pPr>
        <w:spacing w:after="120" w:line="240" w:lineRule="auto"/>
        <w:jc w:val="both"/>
      </w:pPr>
      <w:r>
        <w:t xml:space="preserve">● </w:t>
      </w:r>
      <w:r w:rsidR="005F2652">
        <w:t>En ce qui concerne les données d’activation/désactivation, plutôt que de demander des déclarations trimestrielles aux fournisseurs de balises, nous proposons de leur demander chaque trimestre un fichier listant pour chaque balise livrée, le type de balise, le nom du navire et les dates d’activation/désactivation des balises. Ces données permettront de calculer à tout moment le nombre de balises effectivement utilisés par chaque navire et pourra donc servir de paramètre pour le calcul de l’effort de pêche des senneurs.</w:t>
      </w:r>
    </w:p>
    <w:p w:rsidR="00EB2DE0" w:rsidRDefault="00EB2DE0" w:rsidP="00EB2DE0">
      <w:pPr>
        <w:spacing w:after="120" w:line="240" w:lineRule="auto"/>
        <w:jc w:val="both"/>
      </w:pPr>
      <w:r>
        <w:t xml:space="preserve">● </w:t>
      </w:r>
      <w:r w:rsidR="005F2652">
        <w:t>En ce qui concerne les registres d’activité sur DCP, nous proposons, d</w:t>
      </w:r>
      <w:r w:rsidR="00CB2704">
        <w:t xml:space="preserve">ans le cadre d’une adaptation en cours du journal de bord électronique, </w:t>
      </w:r>
      <w:r w:rsidR="00A00EFF">
        <w:t>l’ajout d’</w:t>
      </w:r>
      <w:r w:rsidR="00CB2704">
        <w:t xml:space="preserve">un « module DCP » </w:t>
      </w:r>
      <w:r w:rsidR="00960DD9">
        <w:t xml:space="preserve">qui serait à renseigner pour toute activité </w:t>
      </w:r>
      <w:r w:rsidR="005F2652">
        <w:t>relative aux</w:t>
      </w:r>
      <w:r w:rsidR="00960DD9">
        <w:t xml:space="preserve"> DCP en plus des informations déjà contenues dans le livre de bord CICTA/CTOI (date, heure, position, captures, …)</w:t>
      </w:r>
      <w:r w:rsidR="005F2652">
        <w:t>. A titre d’illustration, une maquette du module est proposée sur la figure 8</w:t>
      </w:r>
      <w:r w:rsidR="00960DD9">
        <w:t>.</w:t>
      </w:r>
    </w:p>
    <w:p w:rsidR="00EB2DE0" w:rsidRDefault="00493FA6" w:rsidP="00EB2DE0">
      <w:pPr>
        <w:spacing w:after="120" w:line="240" w:lineRule="auto"/>
        <w:jc w:val="both"/>
      </w:pPr>
      <w:r>
        <w:t xml:space="preserve">Nous avons privilégié l’identification de la balise comme identification du DCP, puisque c’est la balise qui </w:t>
      </w:r>
      <w:r w:rsidRPr="00F37966">
        <w:t>permet de définir le « propriétaire » du DCP</w:t>
      </w:r>
      <w:r>
        <w:t xml:space="preserve">. En règle générale, les balises sont identifiées par leur type et leur numéro de série. Le type de balise devra être défini de façon à indiquer la présence ou non d’un échosondeur. </w:t>
      </w:r>
    </w:p>
    <w:p w:rsidR="005F2652" w:rsidRDefault="005F2652" w:rsidP="00EB2DE0">
      <w:pPr>
        <w:spacing w:after="120" w:line="240" w:lineRule="auto"/>
        <w:jc w:val="both"/>
      </w:pPr>
      <w:r>
        <w:t>12 données supplémentaires seraient ainsi collectées selon les cas (</w:t>
      </w:r>
      <w:r w:rsidRPr="001A74E1">
        <w:rPr>
          <w:i/>
        </w:rPr>
        <w:t>en italique</w:t>
      </w:r>
      <w:r>
        <w:t xml:space="preserve">, dans le cas particulier où le DCP est un radeau) : l’activité sur DCP, l’identification de la balise en début d’activité et en fin d’activité, l’identification d’une balise perdue, sa position (2), la cause de sa perte, </w:t>
      </w:r>
      <w:r w:rsidRPr="001A74E1">
        <w:rPr>
          <w:i/>
        </w:rPr>
        <w:t>la composition du radeau, celle de la traîne, la taille des mailles si le radeau est composé de filet, la profondeur de la traîne</w:t>
      </w:r>
      <w:r>
        <w:t xml:space="preserve"> et un champ commentaire servant, entre autre, à la description du DCP et/ou à toute information permettant d’identifier l’origine de la balise (tableau 8). </w:t>
      </w:r>
    </w:p>
    <w:p w:rsidR="00493FA6" w:rsidRDefault="00493FA6" w:rsidP="00EB2DE0">
      <w:pPr>
        <w:spacing w:after="120" w:line="240" w:lineRule="auto"/>
        <w:jc w:val="both"/>
      </w:pPr>
    </w:p>
    <w:p w:rsidR="00B95394" w:rsidRDefault="00B95394">
      <w:r>
        <w:br w:type="page"/>
      </w:r>
    </w:p>
    <w:p w:rsidR="00A00EFF" w:rsidRDefault="001A74E1" w:rsidP="00F37966">
      <w:pPr>
        <w:spacing w:after="120" w:line="240" w:lineRule="auto"/>
        <w:jc w:val="both"/>
      </w:pPr>
      <w:r>
        <w:rPr>
          <w:noProof/>
          <w:lang w:eastAsia="fr-FR"/>
        </w:rPr>
        <w:lastRenderedPageBreak/>
        <w:drawing>
          <wp:anchor distT="0" distB="0" distL="114300" distR="114300" simplePos="0" relativeHeight="251677696" behindDoc="0" locked="0" layoutInCell="1" allowOverlap="1" wp14:anchorId="206D9075" wp14:editId="264BAE00">
            <wp:simplePos x="0" y="0"/>
            <wp:positionH relativeFrom="column">
              <wp:posOffset>284390</wp:posOffset>
            </wp:positionH>
            <wp:positionV relativeFrom="paragraph">
              <wp:posOffset>-20171</wp:posOffset>
            </wp:positionV>
            <wp:extent cx="5652000" cy="1372405"/>
            <wp:effectExtent l="0" t="0" r="6350"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5652000" cy="1372405"/>
                    </a:xfrm>
                    <a:prstGeom prst="rect">
                      <a:avLst/>
                    </a:prstGeom>
                  </pic:spPr>
                </pic:pic>
              </a:graphicData>
            </a:graphic>
            <wp14:sizeRelH relativeFrom="page">
              <wp14:pctWidth>0</wp14:pctWidth>
            </wp14:sizeRelH>
            <wp14:sizeRelV relativeFrom="page">
              <wp14:pctHeight>0</wp14:pctHeight>
            </wp14:sizeRelV>
          </wp:anchor>
        </w:drawing>
      </w: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E564B5" w:rsidRDefault="00E564B5" w:rsidP="00F37966">
      <w:pPr>
        <w:spacing w:after="120" w:line="240" w:lineRule="auto"/>
        <w:jc w:val="both"/>
      </w:pPr>
    </w:p>
    <w:p w:rsidR="00B95394" w:rsidRDefault="001A74E1" w:rsidP="00F37966">
      <w:pPr>
        <w:spacing w:after="120" w:line="240" w:lineRule="auto"/>
        <w:jc w:val="both"/>
      </w:pPr>
      <w:r>
        <w:rPr>
          <w:noProof/>
          <w:lang w:eastAsia="fr-FR"/>
        </w:rPr>
        <w:drawing>
          <wp:anchor distT="0" distB="0" distL="114300" distR="114300" simplePos="0" relativeHeight="251679744" behindDoc="1" locked="0" layoutInCell="1" allowOverlap="1" wp14:anchorId="405EF324" wp14:editId="15A28E50">
            <wp:simplePos x="0" y="0"/>
            <wp:positionH relativeFrom="column">
              <wp:posOffset>38100</wp:posOffset>
            </wp:positionH>
            <wp:positionV relativeFrom="paragraph">
              <wp:posOffset>80010</wp:posOffset>
            </wp:positionV>
            <wp:extent cx="6048000" cy="4667167"/>
            <wp:effectExtent l="0" t="0" r="0" b="635"/>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eDCP.bmp"/>
                    <pic:cNvPicPr/>
                  </pic:nvPicPr>
                  <pic:blipFill rotWithShape="1">
                    <a:blip r:embed="rId29">
                      <a:extLst>
                        <a:ext uri="{28A0092B-C50C-407E-A947-70E740481C1C}">
                          <a14:useLocalDpi xmlns:a14="http://schemas.microsoft.com/office/drawing/2010/main" val="0"/>
                        </a:ext>
                      </a:extLst>
                    </a:blip>
                    <a:srcRect t="2332" r="10628"/>
                    <a:stretch/>
                  </pic:blipFill>
                  <pic:spPr bwMode="auto">
                    <a:xfrm>
                      <a:off x="0" y="0"/>
                      <a:ext cx="6048000" cy="46671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5394">
        <w:t>a)</w:t>
      </w:r>
    </w:p>
    <w:p w:rsidR="00905B50" w:rsidRDefault="00905B50" w:rsidP="00F37966">
      <w:pPr>
        <w:spacing w:after="120" w:line="240" w:lineRule="auto"/>
        <w:jc w:val="both"/>
      </w:pPr>
    </w:p>
    <w:p w:rsidR="00905B50" w:rsidRDefault="00905B50" w:rsidP="00F37966">
      <w:pPr>
        <w:spacing w:after="120" w:line="240" w:lineRule="auto"/>
        <w:jc w:val="both"/>
      </w:pPr>
    </w:p>
    <w:p w:rsidR="00B95394" w:rsidRDefault="00B95394"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E564B5" w:rsidRDefault="00E564B5" w:rsidP="00F37966">
      <w:pPr>
        <w:spacing w:after="120" w:line="240" w:lineRule="auto"/>
        <w:jc w:val="both"/>
      </w:pPr>
    </w:p>
    <w:p w:rsidR="00960DD9" w:rsidRDefault="001A74E1" w:rsidP="00F37966">
      <w:pPr>
        <w:spacing w:after="120" w:line="240" w:lineRule="auto"/>
        <w:jc w:val="both"/>
      </w:pPr>
      <w:r>
        <w:rPr>
          <w:noProof/>
          <w:lang w:eastAsia="fr-FR"/>
        </w:rPr>
        <w:drawing>
          <wp:anchor distT="0" distB="0" distL="114300" distR="114300" simplePos="0" relativeHeight="251678720" behindDoc="0" locked="0" layoutInCell="1" allowOverlap="1" wp14:anchorId="183A4B90" wp14:editId="0F718525">
            <wp:simplePos x="0" y="0"/>
            <wp:positionH relativeFrom="column">
              <wp:posOffset>281305</wp:posOffset>
            </wp:positionH>
            <wp:positionV relativeFrom="paragraph">
              <wp:posOffset>80645</wp:posOffset>
            </wp:positionV>
            <wp:extent cx="5652000" cy="1856871"/>
            <wp:effectExtent l="0" t="0" r="6350" b="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5652000" cy="1856871"/>
                    </a:xfrm>
                    <a:prstGeom prst="rect">
                      <a:avLst/>
                    </a:prstGeom>
                  </pic:spPr>
                </pic:pic>
              </a:graphicData>
            </a:graphic>
            <wp14:sizeRelH relativeFrom="page">
              <wp14:pctWidth>0</wp14:pctWidth>
            </wp14:sizeRelH>
            <wp14:sizeRelV relativeFrom="page">
              <wp14:pctHeight>0</wp14:pctHeight>
            </wp14:sizeRelV>
          </wp:anchor>
        </w:drawing>
      </w:r>
      <w:r w:rsidR="00B95394">
        <w:t>b)</w:t>
      </w:r>
    </w:p>
    <w:p w:rsidR="00B95394" w:rsidRDefault="00B95394" w:rsidP="00F37966">
      <w:pPr>
        <w:spacing w:after="120" w:line="240" w:lineRule="auto"/>
        <w:jc w:val="both"/>
      </w:pPr>
    </w:p>
    <w:p w:rsidR="00960DD9" w:rsidRDefault="00960DD9"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905B50" w:rsidRDefault="00905B50" w:rsidP="00F37966">
      <w:pPr>
        <w:spacing w:after="120" w:line="240" w:lineRule="auto"/>
        <w:jc w:val="both"/>
      </w:pPr>
    </w:p>
    <w:p w:rsidR="001A74E1" w:rsidRDefault="001A74E1" w:rsidP="00E564B5">
      <w:pPr>
        <w:spacing w:after="120" w:line="240" w:lineRule="auto"/>
        <w:jc w:val="center"/>
        <w:rPr>
          <w:b/>
          <w:i/>
        </w:rPr>
      </w:pPr>
      <w:r w:rsidRPr="00F37966">
        <w:rPr>
          <w:b/>
          <w:i/>
        </w:rPr>
        <w:t xml:space="preserve">Figure </w:t>
      </w:r>
      <w:r>
        <w:rPr>
          <w:b/>
          <w:i/>
        </w:rPr>
        <w:t>8</w:t>
      </w:r>
      <w:r w:rsidRPr="00F37966">
        <w:rPr>
          <w:b/>
          <w:i/>
        </w:rPr>
        <w:t xml:space="preserve">. </w:t>
      </w:r>
      <w:r w:rsidR="00E564B5">
        <w:rPr>
          <w:b/>
          <w:i/>
        </w:rPr>
        <w:t>Projet de module DCP pour le journal de bord électronique</w:t>
      </w:r>
    </w:p>
    <w:p w:rsidR="00B95394" w:rsidRPr="00DF7EDE" w:rsidRDefault="00493FA6" w:rsidP="008E5C64">
      <w:pPr>
        <w:spacing w:after="120" w:line="240" w:lineRule="auto"/>
        <w:jc w:val="both"/>
      </w:pPr>
      <w:r w:rsidRPr="007608C1">
        <w:rPr>
          <w:b/>
          <w:i/>
        </w:rPr>
        <w:lastRenderedPageBreak/>
        <w:t xml:space="preserve">Tableau </w:t>
      </w:r>
      <w:r w:rsidR="00905B50">
        <w:rPr>
          <w:b/>
          <w:i/>
        </w:rPr>
        <w:t>8</w:t>
      </w:r>
      <w:r w:rsidRPr="007608C1">
        <w:rPr>
          <w:b/>
          <w:i/>
        </w:rPr>
        <w:t>.</w:t>
      </w:r>
      <w:r>
        <w:rPr>
          <w:b/>
          <w:i/>
        </w:rPr>
        <w:t xml:space="preserve"> Données supplémentaires</w:t>
      </w:r>
      <w:r w:rsidR="00905B50">
        <w:rPr>
          <w:b/>
          <w:i/>
        </w:rPr>
        <w:t xml:space="preserve"> à</w:t>
      </w:r>
      <w:r>
        <w:rPr>
          <w:b/>
          <w:i/>
        </w:rPr>
        <w:t xml:space="preserve"> </w:t>
      </w:r>
      <w:r w:rsidR="00905B50">
        <w:rPr>
          <w:b/>
          <w:i/>
        </w:rPr>
        <w:t>collecter</w:t>
      </w:r>
      <w:r>
        <w:rPr>
          <w:b/>
          <w:i/>
        </w:rPr>
        <w:t xml:space="preserve"> </w:t>
      </w:r>
      <w:r w:rsidR="00905B50">
        <w:rPr>
          <w:b/>
          <w:i/>
        </w:rPr>
        <w:t xml:space="preserve">au moyen du module </w:t>
      </w:r>
      <w:r>
        <w:rPr>
          <w:b/>
          <w:i/>
        </w:rPr>
        <w:t>DCP</w:t>
      </w:r>
    </w:p>
    <w:tbl>
      <w:tblPr>
        <w:tblStyle w:val="Grilledutableau"/>
        <w:tblW w:w="0" w:type="auto"/>
        <w:tblLook w:val="04A0" w:firstRow="1" w:lastRow="0" w:firstColumn="1" w:lastColumn="0" w:noHBand="0" w:noVBand="1"/>
      </w:tblPr>
      <w:tblGrid>
        <w:gridCol w:w="3259"/>
        <w:gridCol w:w="3260"/>
        <w:gridCol w:w="3260"/>
      </w:tblGrid>
      <w:tr w:rsidR="00DF7EDE" w:rsidRPr="00DF7EDE" w:rsidTr="00E564B5">
        <w:tc>
          <w:tcPr>
            <w:tcW w:w="3259" w:type="dxa"/>
            <w:tcBorders>
              <w:top w:val="single" w:sz="4" w:space="0" w:color="auto"/>
              <w:left w:val="nil"/>
              <w:bottom w:val="single" w:sz="4" w:space="0" w:color="auto"/>
              <w:right w:val="nil"/>
            </w:tcBorders>
          </w:tcPr>
          <w:p w:rsidR="00DF7EDE" w:rsidRPr="00905B50" w:rsidRDefault="00DF7EDE" w:rsidP="00DF7EDE">
            <w:pPr>
              <w:jc w:val="both"/>
              <w:rPr>
                <w:rFonts w:asciiTheme="minorHAnsi" w:hAnsiTheme="minorHAnsi"/>
                <w:b/>
                <w:i/>
                <w:sz w:val="22"/>
                <w:szCs w:val="22"/>
              </w:rPr>
            </w:pPr>
            <w:r w:rsidRPr="00905B50">
              <w:rPr>
                <w:rFonts w:asciiTheme="minorHAnsi" w:hAnsiTheme="minorHAnsi"/>
                <w:b/>
                <w:i/>
                <w:sz w:val="22"/>
                <w:szCs w:val="22"/>
              </w:rPr>
              <w:t>Nom de la variable</w:t>
            </w:r>
          </w:p>
        </w:tc>
        <w:tc>
          <w:tcPr>
            <w:tcW w:w="6520" w:type="dxa"/>
            <w:gridSpan w:val="2"/>
            <w:tcBorders>
              <w:top w:val="single" w:sz="4" w:space="0" w:color="auto"/>
              <w:left w:val="nil"/>
              <w:bottom w:val="single" w:sz="4" w:space="0" w:color="auto"/>
              <w:right w:val="nil"/>
            </w:tcBorders>
          </w:tcPr>
          <w:p w:rsidR="00DF7EDE" w:rsidRPr="00905B50" w:rsidRDefault="00DF7EDE" w:rsidP="00DF7EDE">
            <w:pPr>
              <w:jc w:val="both"/>
              <w:rPr>
                <w:rFonts w:asciiTheme="minorHAnsi" w:hAnsiTheme="minorHAnsi"/>
                <w:b/>
                <w:i/>
                <w:sz w:val="22"/>
                <w:szCs w:val="22"/>
              </w:rPr>
            </w:pPr>
            <w:r w:rsidRPr="00905B50">
              <w:rPr>
                <w:rFonts w:asciiTheme="minorHAnsi" w:hAnsiTheme="minorHAnsi"/>
                <w:b/>
                <w:i/>
                <w:sz w:val="22"/>
                <w:szCs w:val="22"/>
              </w:rPr>
              <w:t>Valeurs possibles</w:t>
            </w:r>
          </w:p>
        </w:tc>
      </w:tr>
      <w:tr w:rsidR="00DF7EDE" w:rsidRPr="00DF7EDE" w:rsidTr="00E564B5">
        <w:tc>
          <w:tcPr>
            <w:tcW w:w="3259" w:type="dxa"/>
            <w:tcBorders>
              <w:top w:val="single" w:sz="4" w:space="0" w:color="auto"/>
              <w:left w:val="nil"/>
              <w:bottom w:val="nil"/>
              <w:right w:val="nil"/>
            </w:tcBorders>
          </w:tcPr>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Activité sur DCP </w:t>
            </w:r>
          </w:p>
        </w:tc>
        <w:tc>
          <w:tcPr>
            <w:tcW w:w="3260" w:type="dxa"/>
            <w:tcBorders>
              <w:top w:val="single" w:sz="4" w:space="0" w:color="auto"/>
              <w:left w:val="nil"/>
              <w:bottom w:val="nil"/>
              <w:right w:val="single" w:sz="4" w:space="0" w:color="auto"/>
            </w:tcBorders>
          </w:tcPr>
          <w:p w:rsidR="00DF7EDE" w:rsidRPr="00DF7EDE" w:rsidRDefault="00DF7EDE" w:rsidP="00E564B5">
            <w:pPr>
              <w:pBdr>
                <w:right w:val="single" w:sz="4" w:space="4" w:color="auto"/>
              </w:pBdr>
              <w:jc w:val="both"/>
              <w:rPr>
                <w:rFonts w:asciiTheme="minorHAnsi" w:hAnsiTheme="minorHAnsi"/>
                <w:sz w:val="22"/>
                <w:szCs w:val="22"/>
              </w:rPr>
            </w:pPr>
            <w:r w:rsidRPr="00DF7EDE">
              <w:rPr>
                <w:rFonts w:asciiTheme="minorHAnsi" w:hAnsiTheme="minorHAnsi"/>
                <w:sz w:val="22"/>
                <w:szCs w:val="22"/>
              </w:rPr>
              <w:t>Visite sans pêche</w:t>
            </w:r>
          </w:p>
          <w:p w:rsidR="00DF7EDE" w:rsidRPr="00DF7EDE" w:rsidRDefault="00DF7EDE" w:rsidP="00E564B5">
            <w:pPr>
              <w:pBdr>
                <w:right w:val="single" w:sz="4" w:space="4" w:color="auto"/>
              </w:pBdr>
              <w:jc w:val="both"/>
              <w:rPr>
                <w:rFonts w:asciiTheme="minorHAnsi" w:hAnsiTheme="minorHAnsi"/>
                <w:sz w:val="22"/>
                <w:szCs w:val="22"/>
              </w:rPr>
            </w:pPr>
            <w:r w:rsidRPr="00DF7EDE">
              <w:rPr>
                <w:rFonts w:asciiTheme="minorHAnsi" w:hAnsiTheme="minorHAnsi"/>
                <w:sz w:val="22"/>
                <w:szCs w:val="22"/>
              </w:rPr>
              <w:t>Visite + balisage</w:t>
            </w:r>
          </w:p>
          <w:p w:rsidR="00DF7EDE" w:rsidRPr="00DF7EDE" w:rsidRDefault="00DF7EDE" w:rsidP="00E564B5">
            <w:pPr>
              <w:pBdr>
                <w:right w:val="single" w:sz="4" w:space="4" w:color="auto"/>
              </w:pBdr>
              <w:jc w:val="both"/>
              <w:rPr>
                <w:rFonts w:asciiTheme="minorHAnsi" w:hAnsiTheme="minorHAnsi"/>
                <w:sz w:val="22"/>
                <w:szCs w:val="22"/>
              </w:rPr>
            </w:pPr>
            <w:r w:rsidRPr="00DF7EDE">
              <w:rPr>
                <w:rFonts w:asciiTheme="minorHAnsi" w:hAnsiTheme="minorHAnsi"/>
                <w:sz w:val="22"/>
                <w:szCs w:val="22"/>
              </w:rPr>
              <w:t>Visite + changement de balise</w:t>
            </w:r>
          </w:p>
          <w:p w:rsidR="00DF7EDE" w:rsidRPr="00DF7EDE" w:rsidRDefault="00DF7EDE" w:rsidP="00E564B5">
            <w:pPr>
              <w:pBdr>
                <w:right w:val="single" w:sz="4" w:space="4" w:color="auto"/>
              </w:pBdr>
              <w:jc w:val="both"/>
              <w:rPr>
                <w:rFonts w:asciiTheme="minorHAnsi" w:hAnsiTheme="minorHAnsi"/>
                <w:sz w:val="22"/>
                <w:szCs w:val="22"/>
              </w:rPr>
            </w:pPr>
            <w:r w:rsidRPr="00DF7EDE">
              <w:rPr>
                <w:rFonts w:asciiTheme="minorHAnsi" w:hAnsiTheme="minorHAnsi"/>
                <w:sz w:val="22"/>
                <w:szCs w:val="22"/>
              </w:rPr>
              <w:t>Visite + retrait de balise</w:t>
            </w:r>
          </w:p>
          <w:p w:rsidR="00DF7EDE" w:rsidRPr="00DF7EDE" w:rsidRDefault="00DF7EDE" w:rsidP="00E564B5">
            <w:pPr>
              <w:pBdr>
                <w:right w:val="single" w:sz="4" w:space="4" w:color="auto"/>
              </w:pBdr>
              <w:jc w:val="both"/>
              <w:rPr>
                <w:rFonts w:asciiTheme="minorHAnsi" w:hAnsiTheme="minorHAnsi"/>
                <w:sz w:val="22"/>
                <w:szCs w:val="22"/>
              </w:rPr>
            </w:pPr>
            <w:r w:rsidRPr="00DF7EDE">
              <w:rPr>
                <w:rFonts w:asciiTheme="minorHAnsi" w:hAnsiTheme="minorHAnsi"/>
                <w:sz w:val="22"/>
                <w:szCs w:val="22"/>
              </w:rPr>
              <w:t>Visite + renforcement</w:t>
            </w:r>
          </w:p>
          <w:p w:rsidR="00DF7EDE" w:rsidRPr="00DF7EDE" w:rsidRDefault="00DF7EDE" w:rsidP="00E564B5">
            <w:pPr>
              <w:pBdr>
                <w:right w:val="single" w:sz="4" w:space="4" w:color="auto"/>
              </w:pBdr>
              <w:jc w:val="both"/>
              <w:rPr>
                <w:rFonts w:asciiTheme="minorHAnsi" w:hAnsiTheme="minorHAnsi"/>
                <w:sz w:val="22"/>
                <w:szCs w:val="22"/>
              </w:rPr>
            </w:pPr>
            <w:r w:rsidRPr="00DF7EDE">
              <w:rPr>
                <w:rFonts w:asciiTheme="minorHAnsi" w:hAnsiTheme="minorHAnsi"/>
                <w:sz w:val="22"/>
                <w:szCs w:val="22"/>
              </w:rPr>
              <w:t>Visite + retrait de DCP</w:t>
            </w:r>
          </w:p>
          <w:p w:rsidR="00DF7EDE" w:rsidRPr="00DF7EDE" w:rsidRDefault="00DF7EDE" w:rsidP="00E564B5">
            <w:pPr>
              <w:pBdr>
                <w:right w:val="single" w:sz="4" w:space="4" w:color="auto"/>
              </w:pBdr>
              <w:jc w:val="both"/>
              <w:rPr>
                <w:rFonts w:asciiTheme="minorHAnsi" w:hAnsiTheme="minorHAnsi"/>
                <w:sz w:val="22"/>
                <w:szCs w:val="22"/>
              </w:rPr>
            </w:pPr>
            <w:r w:rsidRPr="00DF7EDE">
              <w:rPr>
                <w:rFonts w:asciiTheme="minorHAnsi" w:hAnsiTheme="minorHAnsi"/>
                <w:sz w:val="22"/>
                <w:szCs w:val="22"/>
              </w:rPr>
              <w:t>Déploiement</w:t>
            </w:r>
          </w:p>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Perte de balise</w:t>
            </w:r>
          </w:p>
        </w:tc>
        <w:tc>
          <w:tcPr>
            <w:tcW w:w="3260" w:type="dxa"/>
            <w:tcBorders>
              <w:top w:val="single" w:sz="4" w:space="0" w:color="auto"/>
              <w:left w:val="single" w:sz="4" w:space="0" w:color="auto"/>
              <w:bottom w:val="nil"/>
              <w:right w:val="nil"/>
            </w:tcBorders>
          </w:tcPr>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Pêche</w:t>
            </w:r>
          </w:p>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Pêche + balisage</w:t>
            </w:r>
          </w:p>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Pêche + changement de balise</w:t>
            </w:r>
          </w:p>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Pêche + retrait de balise</w:t>
            </w:r>
          </w:p>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Pêche + renforcement</w:t>
            </w:r>
          </w:p>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Pêche + retrait de DCP</w:t>
            </w:r>
          </w:p>
          <w:p w:rsidR="00DF7EDE" w:rsidRPr="00DF7EDE" w:rsidRDefault="00DF7EDE" w:rsidP="00DF7EDE">
            <w:pPr>
              <w:jc w:val="both"/>
              <w:rPr>
                <w:rFonts w:asciiTheme="minorHAnsi" w:hAnsiTheme="minorHAnsi"/>
                <w:sz w:val="22"/>
                <w:szCs w:val="22"/>
              </w:rPr>
            </w:pPr>
          </w:p>
        </w:tc>
      </w:tr>
      <w:tr w:rsidR="00DF7EDE" w:rsidRPr="00DF7EDE" w:rsidTr="00E564B5">
        <w:tc>
          <w:tcPr>
            <w:tcW w:w="3259" w:type="dxa"/>
            <w:tcBorders>
              <w:top w:val="nil"/>
              <w:left w:val="nil"/>
              <w:bottom w:val="nil"/>
              <w:right w:val="nil"/>
            </w:tcBorders>
            <w:shd w:val="clear" w:color="auto" w:fill="EEECE1" w:themeFill="background2"/>
          </w:tcPr>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Identification en début d’activité</w:t>
            </w:r>
          </w:p>
        </w:tc>
        <w:tc>
          <w:tcPr>
            <w:tcW w:w="6520" w:type="dxa"/>
            <w:gridSpan w:val="2"/>
            <w:tcBorders>
              <w:top w:val="nil"/>
              <w:left w:val="nil"/>
              <w:bottom w:val="nil"/>
              <w:right w:val="nil"/>
            </w:tcBorders>
            <w:shd w:val="clear" w:color="auto" w:fill="EEECE1" w:themeFill="background2"/>
          </w:tcPr>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&lt;type&gt; - &lt;n° de balise&gt;</w:t>
            </w:r>
          </w:p>
        </w:tc>
      </w:tr>
      <w:tr w:rsidR="00DF7EDE" w:rsidRPr="00DF7EDE" w:rsidTr="00E564B5">
        <w:tc>
          <w:tcPr>
            <w:tcW w:w="3259" w:type="dxa"/>
            <w:tcBorders>
              <w:top w:val="nil"/>
              <w:left w:val="nil"/>
              <w:bottom w:val="nil"/>
              <w:right w:val="nil"/>
            </w:tcBorders>
          </w:tcPr>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Identification en fin d’activité</w:t>
            </w:r>
          </w:p>
        </w:tc>
        <w:tc>
          <w:tcPr>
            <w:tcW w:w="6520" w:type="dxa"/>
            <w:gridSpan w:val="2"/>
            <w:tcBorders>
              <w:top w:val="nil"/>
              <w:left w:val="nil"/>
              <w:bottom w:val="nil"/>
              <w:right w:val="nil"/>
            </w:tcBorders>
          </w:tcPr>
          <w:p w:rsidR="00DF7EDE" w:rsidRPr="00DF7EDE" w:rsidRDefault="00DF7EDE" w:rsidP="00DF7EDE">
            <w:pPr>
              <w:jc w:val="both"/>
              <w:rPr>
                <w:rFonts w:asciiTheme="minorHAnsi" w:hAnsiTheme="minorHAnsi"/>
                <w:sz w:val="22"/>
                <w:szCs w:val="22"/>
              </w:rPr>
            </w:pPr>
            <w:r w:rsidRPr="00DF7EDE">
              <w:rPr>
                <w:rFonts w:asciiTheme="minorHAnsi" w:hAnsiTheme="minorHAnsi"/>
                <w:sz w:val="22"/>
                <w:szCs w:val="22"/>
              </w:rPr>
              <w:t>&lt;type&gt; - &lt;n° de balise&gt;</w:t>
            </w:r>
          </w:p>
        </w:tc>
      </w:tr>
      <w:tr w:rsidR="00960DD9" w:rsidRPr="00DF7EDE" w:rsidTr="00E564B5">
        <w:tc>
          <w:tcPr>
            <w:tcW w:w="3259" w:type="dxa"/>
            <w:tcBorders>
              <w:top w:val="nil"/>
              <w:left w:val="nil"/>
              <w:bottom w:val="nil"/>
              <w:right w:val="nil"/>
            </w:tcBorders>
            <w:shd w:val="clear" w:color="auto" w:fill="EEECE1" w:themeFill="background2"/>
          </w:tcPr>
          <w:p w:rsidR="00960DD9" w:rsidRPr="00DF7EDE" w:rsidRDefault="00960DD9" w:rsidP="00960DD9">
            <w:pPr>
              <w:jc w:val="both"/>
              <w:rPr>
                <w:rFonts w:asciiTheme="minorHAnsi" w:hAnsiTheme="minorHAnsi"/>
                <w:sz w:val="22"/>
                <w:szCs w:val="22"/>
              </w:rPr>
            </w:pPr>
            <w:r>
              <w:rPr>
                <w:rFonts w:asciiTheme="minorHAnsi" w:hAnsiTheme="minorHAnsi"/>
                <w:sz w:val="22"/>
                <w:szCs w:val="22"/>
              </w:rPr>
              <w:t>Perte de balise – identification</w:t>
            </w:r>
          </w:p>
        </w:tc>
        <w:tc>
          <w:tcPr>
            <w:tcW w:w="6520" w:type="dxa"/>
            <w:gridSpan w:val="2"/>
            <w:tcBorders>
              <w:top w:val="nil"/>
              <w:left w:val="nil"/>
              <w:bottom w:val="nil"/>
              <w:right w:val="nil"/>
            </w:tcBorders>
            <w:shd w:val="clear" w:color="auto" w:fill="EEECE1" w:themeFill="background2"/>
          </w:tcPr>
          <w:p w:rsidR="00960DD9" w:rsidRPr="00DF7EDE" w:rsidRDefault="00960DD9" w:rsidP="00D245FA">
            <w:pPr>
              <w:jc w:val="both"/>
              <w:rPr>
                <w:rFonts w:asciiTheme="minorHAnsi" w:hAnsiTheme="minorHAnsi"/>
                <w:sz w:val="22"/>
                <w:szCs w:val="22"/>
              </w:rPr>
            </w:pPr>
            <w:r w:rsidRPr="00DF7EDE">
              <w:rPr>
                <w:rFonts w:asciiTheme="minorHAnsi" w:hAnsiTheme="minorHAnsi"/>
                <w:sz w:val="22"/>
                <w:szCs w:val="22"/>
              </w:rPr>
              <w:t>&lt;type&gt; - &lt;n° de balise&gt;</w:t>
            </w:r>
          </w:p>
        </w:tc>
      </w:tr>
      <w:tr w:rsidR="00DF7EDE" w:rsidRPr="00DF7EDE" w:rsidTr="00E564B5">
        <w:tc>
          <w:tcPr>
            <w:tcW w:w="3259" w:type="dxa"/>
            <w:tcBorders>
              <w:top w:val="nil"/>
              <w:left w:val="nil"/>
              <w:bottom w:val="nil"/>
              <w:right w:val="nil"/>
            </w:tcBorders>
          </w:tcPr>
          <w:p w:rsidR="00DF7EDE" w:rsidRPr="00DF7EDE" w:rsidRDefault="00960DD9" w:rsidP="00DF7EDE">
            <w:pPr>
              <w:jc w:val="both"/>
              <w:rPr>
                <w:rFonts w:asciiTheme="minorHAnsi" w:hAnsiTheme="minorHAnsi"/>
                <w:sz w:val="22"/>
                <w:szCs w:val="22"/>
              </w:rPr>
            </w:pPr>
            <w:r>
              <w:rPr>
                <w:rFonts w:asciiTheme="minorHAnsi" w:hAnsiTheme="minorHAnsi"/>
                <w:sz w:val="22"/>
                <w:szCs w:val="22"/>
              </w:rPr>
              <w:t>Perte de balise – position</w:t>
            </w:r>
          </w:p>
        </w:tc>
        <w:tc>
          <w:tcPr>
            <w:tcW w:w="6520" w:type="dxa"/>
            <w:gridSpan w:val="2"/>
            <w:tcBorders>
              <w:top w:val="nil"/>
              <w:left w:val="nil"/>
              <w:bottom w:val="nil"/>
              <w:right w:val="nil"/>
            </w:tcBorders>
          </w:tcPr>
          <w:p w:rsidR="00DF7EDE" w:rsidRPr="00DF7EDE" w:rsidRDefault="00960DD9" w:rsidP="00DF7EDE">
            <w:pPr>
              <w:jc w:val="both"/>
              <w:rPr>
                <w:rFonts w:asciiTheme="minorHAnsi" w:hAnsiTheme="minorHAnsi"/>
                <w:sz w:val="22"/>
                <w:szCs w:val="22"/>
              </w:rPr>
            </w:pPr>
            <w:r>
              <w:rPr>
                <w:rFonts w:asciiTheme="minorHAnsi" w:hAnsiTheme="minorHAnsi"/>
                <w:sz w:val="22"/>
                <w:szCs w:val="22"/>
              </w:rPr>
              <w:t>Latitude / longitude</w:t>
            </w:r>
          </w:p>
        </w:tc>
      </w:tr>
      <w:tr w:rsidR="00960DD9" w:rsidRPr="00DF7EDE" w:rsidTr="00E564B5">
        <w:tc>
          <w:tcPr>
            <w:tcW w:w="3259" w:type="dxa"/>
            <w:tcBorders>
              <w:top w:val="nil"/>
              <w:left w:val="nil"/>
              <w:bottom w:val="nil"/>
              <w:right w:val="nil"/>
            </w:tcBorders>
            <w:shd w:val="clear" w:color="auto" w:fill="EEECE1" w:themeFill="background2"/>
          </w:tcPr>
          <w:p w:rsidR="00960DD9" w:rsidRPr="00DF7EDE" w:rsidRDefault="00960DD9" w:rsidP="00960DD9">
            <w:pPr>
              <w:jc w:val="both"/>
              <w:rPr>
                <w:rFonts w:asciiTheme="minorHAnsi" w:hAnsiTheme="minorHAnsi"/>
                <w:sz w:val="22"/>
                <w:szCs w:val="22"/>
              </w:rPr>
            </w:pPr>
            <w:r>
              <w:rPr>
                <w:rFonts w:asciiTheme="minorHAnsi" w:hAnsiTheme="minorHAnsi"/>
                <w:sz w:val="22"/>
                <w:szCs w:val="22"/>
              </w:rPr>
              <w:t>Perte de balise – cause</w:t>
            </w:r>
          </w:p>
        </w:tc>
        <w:tc>
          <w:tcPr>
            <w:tcW w:w="6520" w:type="dxa"/>
            <w:gridSpan w:val="2"/>
            <w:tcBorders>
              <w:top w:val="nil"/>
              <w:left w:val="nil"/>
              <w:bottom w:val="nil"/>
              <w:right w:val="nil"/>
            </w:tcBorders>
            <w:shd w:val="clear" w:color="auto" w:fill="EEECE1" w:themeFill="background2"/>
          </w:tcPr>
          <w:p w:rsidR="00960DD9" w:rsidRPr="00DF7EDE" w:rsidRDefault="00960DD9" w:rsidP="00D245FA">
            <w:pPr>
              <w:jc w:val="both"/>
              <w:rPr>
                <w:rFonts w:asciiTheme="minorHAnsi" w:hAnsiTheme="minorHAnsi"/>
                <w:sz w:val="22"/>
                <w:szCs w:val="22"/>
              </w:rPr>
            </w:pPr>
            <w:r>
              <w:rPr>
                <w:rFonts w:asciiTheme="minorHAnsi" w:hAnsiTheme="minorHAnsi"/>
                <w:sz w:val="22"/>
                <w:szCs w:val="22"/>
              </w:rPr>
              <w:t>Latitude / longitude</w:t>
            </w:r>
          </w:p>
        </w:tc>
      </w:tr>
      <w:tr w:rsidR="00DF7EDE" w:rsidRPr="00DF7EDE" w:rsidTr="00E564B5">
        <w:tc>
          <w:tcPr>
            <w:tcW w:w="3259" w:type="dxa"/>
            <w:tcBorders>
              <w:top w:val="nil"/>
              <w:left w:val="nil"/>
              <w:bottom w:val="nil"/>
              <w:right w:val="nil"/>
            </w:tcBorders>
          </w:tcPr>
          <w:p w:rsidR="00DF7EDE" w:rsidRPr="00905B50" w:rsidRDefault="00905B50" w:rsidP="00DF7EDE">
            <w:pPr>
              <w:jc w:val="both"/>
              <w:rPr>
                <w:rFonts w:asciiTheme="minorHAnsi" w:hAnsiTheme="minorHAnsi"/>
                <w:sz w:val="22"/>
                <w:szCs w:val="22"/>
              </w:rPr>
            </w:pPr>
            <w:r w:rsidRPr="00905B50">
              <w:rPr>
                <w:rFonts w:asciiTheme="minorHAnsi" w:hAnsiTheme="minorHAnsi"/>
                <w:sz w:val="22"/>
                <w:szCs w:val="22"/>
              </w:rPr>
              <w:t>Composition radeau</w:t>
            </w:r>
          </w:p>
        </w:tc>
        <w:tc>
          <w:tcPr>
            <w:tcW w:w="6520" w:type="dxa"/>
            <w:gridSpan w:val="2"/>
            <w:tcBorders>
              <w:top w:val="nil"/>
              <w:left w:val="nil"/>
              <w:bottom w:val="nil"/>
              <w:right w:val="nil"/>
            </w:tcBorders>
          </w:tcPr>
          <w:p w:rsidR="00DF7EDE" w:rsidRPr="00905B50" w:rsidRDefault="00905B50" w:rsidP="00DF7EDE">
            <w:pPr>
              <w:jc w:val="both"/>
              <w:rPr>
                <w:rFonts w:asciiTheme="minorHAnsi" w:hAnsiTheme="minorHAnsi"/>
                <w:sz w:val="22"/>
                <w:szCs w:val="22"/>
              </w:rPr>
            </w:pPr>
            <w:r w:rsidRPr="00905B50">
              <w:rPr>
                <w:rFonts w:asciiTheme="minorHAnsi" w:hAnsiTheme="minorHAnsi"/>
                <w:sz w:val="22"/>
                <w:szCs w:val="22"/>
              </w:rPr>
              <w:t>Matériel 1 [+ matériel 2 + …]</w:t>
            </w:r>
          </w:p>
        </w:tc>
      </w:tr>
      <w:tr w:rsidR="00905B50" w:rsidRPr="00DF7EDE" w:rsidTr="00E564B5">
        <w:tc>
          <w:tcPr>
            <w:tcW w:w="3259" w:type="dxa"/>
            <w:tcBorders>
              <w:top w:val="nil"/>
              <w:left w:val="nil"/>
              <w:bottom w:val="nil"/>
              <w:right w:val="nil"/>
            </w:tcBorders>
            <w:shd w:val="clear" w:color="auto" w:fill="EEECE1" w:themeFill="background2"/>
          </w:tcPr>
          <w:p w:rsidR="00905B50" w:rsidRPr="00905B50" w:rsidRDefault="00905B50" w:rsidP="00DF7EDE">
            <w:pPr>
              <w:jc w:val="both"/>
              <w:rPr>
                <w:rFonts w:asciiTheme="minorHAnsi" w:hAnsiTheme="minorHAnsi"/>
                <w:sz w:val="22"/>
                <w:szCs w:val="22"/>
              </w:rPr>
            </w:pPr>
            <w:r w:rsidRPr="00905B50">
              <w:rPr>
                <w:rFonts w:asciiTheme="minorHAnsi" w:hAnsiTheme="minorHAnsi"/>
                <w:sz w:val="22"/>
                <w:szCs w:val="22"/>
              </w:rPr>
              <w:t>Composition traîne</w:t>
            </w:r>
          </w:p>
        </w:tc>
        <w:tc>
          <w:tcPr>
            <w:tcW w:w="6520" w:type="dxa"/>
            <w:gridSpan w:val="2"/>
            <w:tcBorders>
              <w:top w:val="nil"/>
              <w:left w:val="nil"/>
              <w:bottom w:val="nil"/>
              <w:right w:val="nil"/>
            </w:tcBorders>
            <w:shd w:val="clear" w:color="auto" w:fill="EEECE1" w:themeFill="background2"/>
          </w:tcPr>
          <w:p w:rsidR="00905B50" w:rsidRPr="00905B50" w:rsidRDefault="00905B50" w:rsidP="00DF7EDE">
            <w:pPr>
              <w:jc w:val="both"/>
              <w:rPr>
                <w:rFonts w:asciiTheme="minorHAnsi" w:hAnsiTheme="minorHAnsi"/>
                <w:sz w:val="22"/>
                <w:szCs w:val="22"/>
              </w:rPr>
            </w:pPr>
            <w:r w:rsidRPr="00905B50">
              <w:rPr>
                <w:rFonts w:asciiTheme="minorHAnsi" w:hAnsiTheme="minorHAnsi"/>
                <w:sz w:val="22"/>
                <w:szCs w:val="22"/>
              </w:rPr>
              <w:t>Matériel 1 [+ matériel 2 + …]</w:t>
            </w:r>
          </w:p>
        </w:tc>
      </w:tr>
      <w:tr w:rsidR="00905B50" w:rsidRPr="00DF7EDE" w:rsidTr="00E564B5">
        <w:tc>
          <w:tcPr>
            <w:tcW w:w="3259" w:type="dxa"/>
            <w:tcBorders>
              <w:top w:val="nil"/>
              <w:left w:val="nil"/>
              <w:bottom w:val="nil"/>
              <w:right w:val="nil"/>
            </w:tcBorders>
          </w:tcPr>
          <w:p w:rsidR="00905B50" w:rsidRPr="00905B50" w:rsidRDefault="00905B50" w:rsidP="00B76036">
            <w:pPr>
              <w:jc w:val="both"/>
              <w:rPr>
                <w:rFonts w:asciiTheme="minorHAnsi" w:hAnsiTheme="minorHAnsi"/>
                <w:sz w:val="22"/>
                <w:szCs w:val="22"/>
              </w:rPr>
            </w:pPr>
            <w:r w:rsidRPr="00905B50">
              <w:rPr>
                <w:rFonts w:asciiTheme="minorHAnsi" w:hAnsiTheme="minorHAnsi"/>
                <w:sz w:val="22"/>
                <w:szCs w:val="22"/>
              </w:rPr>
              <w:t>Taille des mailles</w:t>
            </w:r>
          </w:p>
        </w:tc>
        <w:tc>
          <w:tcPr>
            <w:tcW w:w="6520" w:type="dxa"/>
            <w:gridSpan w:val="2"/>
            <w:tcBorders>
              <w:top w:val="nil"/>
              <w:left w:val="nil"/>
              <w:bottom w:val="nil"/>
              <w:right w:val="nil"/>
            </w:tcBorders>
          </w:tcPr>
          <w:p w:rsidR="00905B50" w:rsidRPr="00905B50" w:rsidRDefault="001A74E1" w:rsidP="00B76036">
            <w:pPr>
              <w:jc w:val="both"/>
              <w:rPr>
                <w:rFonts w:asciiTheme="minorHAnsi" w:hAnsiTheme="minorHAnsi"/>
                <w:sz w:val="22"/>
                <w:szCs w:val="22"/>
              </w:rPr>
            </w:pPr>
            <w:r>
              <w:rPr>
                <w:rFonts w:asciiTheme="minorHAnsi" w:hAnsiTheme="minorHAnsi"/>
                <w:sz w:val="22"/>
                <w:szCs w:val="22"/>
              </w:rPr>
              <w:t xml:space="preserve">en mm </w:t>
            </w:r>
          </w:p>
        </w:tc>
      </w:tr>
      <w:tr w:rsidR="00905B50" w:rsidRPr="00DF7EDE" w:rsidTr="00E564B5">
        <w:tc>
          <w:tcPr>
            <w:tcW w:w="3259" w:type="dxa"/>
            <w:tcBorders>
              <w:top w:val="nil"/>
              <w:left w:val="nil"/>
              <w:bottom w:val="nil"/>
              <w:right w:val="nil"/>
            </w:tcBorders>
            <w:shd w:val="clear" w:color="auto" w:fill="EEECE1" w:themeFill="background2"/>
          </w:tcPr>
          <w:p w:rsidR="00905B50" w:rsidRPr="00905B50" w:rsidRDefault="00905B50" w:rsidP="00B76036">
            <w:pPr>
              <w:jc w:val="both"/>
              <w:rPr>
                <w:rFonts w:asciiTheme="minorHAnsi" w:hAnsiTheme="minorHAnsi"/>
                <w:sz w:val="22"/>
                <w:szCs w:val="22"/>
              </w:rPr>
            </w:pPr>
            <w:r w:rsidRPr="00905B50">
              <w:rPr>
                <w:rFonts w:asciiTheme="minorHAnsi" w:hAnsiTheme="minorHAnsi"/>
                <w:sz w:val="22"/>
                <w:szCs w:val="22"/>
              </w:rPr>
              <w:t>Profondeur de la traîne</w:t>
            </w:r>
          </w:p>
        </w:tc>
        <w:tc>
          <w:tcPr>
            <w:tcW w:w="6520" w:type="dxa"/>
            <w:gridSpan w:val="2"/>
            <w:tcBorders>
              <w:top w:val="nil"/>
              <w:left w:val="nil"/>
              <w:bottom w:val="nil"/>
              <w:right w:val="nil"/>
            </w:tcBorders>
            <w:shd w:val="clear" w:color="auto" w:fill="EEECE1" w:themeFill="background2"/>
          </w:tcPr>
          <w:p w:rsidR="00905B50" w:rsidRPr="00905B50" w:rsidRDefault="001A74E1" w:rsidP="00B76036">
            <w:pPr>
              <w:jc w:val="both"/>
              <w:rPr>
                <w:rFonts w:asciiTheme="minorHAnsi" w:hAnsiTheme="minorHAnsi"/>
                <w:sz w:val="22"/>
                <w:szCs w:val="22"/>
              </w:rPr>
            </w:pPr>
            <w:r>
              <w:rPr>
                <w:rFonts w:asciiTheme="minorHAnsi" w:hAnsiTheme="minorHAnsi"/>
                <w:sz w:val="22"/>
                <w:szCs w:val="22"/>
              </w:rPr>
              <w:t>en m</w:t>
            </w:r>
          </w:p>
        </w:tc>
      </w:tr>
      <w:tr w:rsidR="00905B50" w:rsidRPr="00DF7EDE" w:rsidTr="00E564B5">
        <w:tc>
          <w:tcPr>
            <w:tcW w:w="3259" w:type="dxa"/>
            <w:tcBorders>
              <w:top w:val="nil"/>
              <w:left w:val="nil"/>
              <w:bottom w:val="single" w:sz="4" w:space="0" w:color="auto"/>
              <w:right w:val="nil"/>
            </w:tcBorders>
          </w:tcPr>
          <w:p w:rsidR="00905B50" w:rsidRPr="00905B50" w:rsidRDefault="00905B50" w:rsidP="00B76036">
            <w:pPr>
              <w:jc w:val="both"/>
              <w:rPr>
                <w:rFonts w:asciiTheme="minorHAnsi" w:hAnsiTheme="minorHAnsi"/>
                <w:sz w:val="22"/>
                <w:szCs w:val="22"/>
              </w:rPr>
            </w:pPr>
            <w:r w:rsidRPr="00905B50">
              <w:rPr>
                <w:rFonts w:asciiTheme="minorHAnsi" w:hAnsiTheme="minorHAnsi"/>
                <w:sz w:val="22"/>
                <w:szCs w:val="22"/>
              </w:rPr>
              <w:t>Observations</w:t>
            </w:r>
          </w:p>
        </w:tc>
        <w:tc>
          <w:tcPr>
            <w:tcW w:w="6520" w:type="dxa"/>
            <w:gridSpan w:val="2"/>
            <w:tcBorders>
              <w:top w:val="nil"/>
              <w:left w:val="nil"/>
              <w:bottom w:val="single" w:sz="4" w:space="0" w:color="auto"/>
              <w:right w:val="nil"/>
            </w:tcBorders>
          </w:tcPr>
          <w:p w:rsidR="00905B50" w:rsidRPr="00905B50" w:rsidRDefault="00905B50" w:rsidP="00B76036">
            <w:pPr>
              <w:jc w:val="both"/>
              <w:rPr>
                <w:rFonts w:asciiTheme="minorHAnsi" w:hAnsiTheme="minorHAnsi"/>
                <w:sz w:val="22"/>
                <w:szCs w:val="22"/>
              </w:rPr>
            </w:pPr>
            <w:r w:rsidRPr="00905B50">
              <w:rPr>
                <w:rFonts w:asciiTheme="minorHAnsi" w:hAnsiTheme="minorHAnsi"/>
                <w:sz w:val="22"/>
                <w:szCs w:val="22"/>
              </w:rPr>
              <w:t>Champ libre (description DCP, commentaires)</w:t>
            </w:r>
          </w:p>
        </w:tc>
      </w:tr>
    </w:tbl>
    <w:p w:rsidR="00DF7EDE" w:rsidRPr="00DF7EDE" w:rsidRDefault="00DF7EDE" w:rsidP="00DF7EDE">
      <w:pPr>
        <w:spacing w:after="0" w:line="240" w:lineRule="auto"/>
        <w:jc w:val="both"/>
      </w:pPr>
    </w:p>
    <w:p w:rsidR="00CB2704" w:rsidRDefault="00CB2704" w:rsidP="00F37966">
      <w:pPr>
        <w:spacing w:after="120" w:line="240" w:lineRule="auto"/>
        <w:jc w:val="both"/>
      </w:pPr>
    </w:p>
    <w:p w:rsidR="00CB2704" w:rsidRDefault="00EB2DE0" w:rsidP="00F37966">
      <w:pPr>
        <w:spacing w:after="120" w:line="240" w:lineRule="auto"/>
        <w:jc w:val="both"/>
      </w:pPr>
      <w:r>
        <w:t xml:space="preserve">Les données collectées dans le cadre du plan de gestion confirment l’augmentation croissante du nombre de DCP à la mer, évoquée </w:t>
      </w:r>
      <w:r w:rsidR="00F82B55">
        <w:t xml:space="preserve">avec inquiétude </w:t>
      </w:r>
      <w:r>
        <w:t xml:space="preserve">par les capitaines de pêche </w:t>
      </w:r>
      <w:r w:rsidR="00F82B55">
        <w:t xml:space="preserve">français </w:t>
      </w:r>
      <w:r>
        <w:t xml:space="preserve">(anonyme, 2014) et évalué par les scientifiques (Fonteneau </w:t>
      </w:r>
      <w:r w:rsidRPr="00EB2DE0">
        <w:rPr>
          <w:i/>
        </w:rPr>
        <w:t>et al.</w:t>
      </w:r>
      <w:r>
        <w:t xml:space="preserve">, 2014) pour la flottille de l’Union européenne. Le plan de gestion </w:t>
      </w:r>
      <w:r w:rsidR="00F82B55">
        <w:t>–</w:t>
      </w:r>
      <w:r>
        <w:t xml:space="preserve"> et</w:t>
      </w:r>
      <w:r w:rsidR="00F82B55">
        <w:t xml:space="preserve"> </w:t>
      </w:r>
      <w:r>
        <w:t xml:space="preserve">en particulier la limitation volontaire des achats de balises par les armements </w:t>
      </w:r>
      <w:r w:rsidR="00F82B55">
        <w:t>–</w:t>
      </w:r>
      <w:r>
        <w:t xml:space="preserve"> </w:t>
      </w:r>
      <w:r w:rsidR="00F82B55">
        <w:t xml:space="preserve">a permis de freiner cette tendance. </w:t>
      </w:r>
      <w:r w:rsidR="00BB4A97">
        <w:t>L’analyse du plan de gestion et les données collectées pourront également alimenter la réflexion des parties prenantes sur la nécessité de mettre en place des mesures d’encadrement des DCP qui participent à l’effort de pêche.</w:t>
      </w:r>
    </w:p>
    <w:p w:rsidR="00E249F7" w:rsidRDefault="00E249F7" w:rsidP="00F37966">
      <w:pPr>
        <w:spacing w:after="120" w:line="240" w:lineRule="auto"/>
        <w:jc w:val="both"/>
      </w:pPr>
      <w:r>
        <w:t>Bien que les modes de collectes ne sont pas tout à fait identiques, la comparaison et l’agrégation de ces données avec les données collectées dans le cadre du plan de gestion des DCP mis en place par l’Espagne (</w:t>
      </w:r>
      <w:r w:rsidR="00773307">
        <w:t xml:space="preserve">Delgado de Molina </w:t>
      </w:r>
      <w:r w:rsidR="00773307" w:rsidRPr="00B54041">
        <w:rPr>
          <w:i/>
        </w:rPr>
        <w:t>et</w:t>
      </w:r>
      <w:r w:rsidR="00B54041" w:rsidRPr="00B54041">
        <w:rPr>
          <w:i/>
        </w:rPr>
        <w:t xml:space="preserve"> al.</w:t>
      </w:r>
      <w:r w:rsidR="00773307">
        <w:t>, 2013</w:t>
      </w:r>
      <w:r>
        <w:t>) devraient permettre d’estimer avec précision les quantités de DCP présents dans les zones de pêche des senneurs en Atlantique et en Océan Indien Occidental.</w:t>
      </w:r>
    </w:p>
    <w:p w:rsidR="00EB2DE0" w:rsidRDefault="00E249F7" w:rsidP="00F37966">
      <w:pPr>
        <w:spacing w:after="120" w:line="240" w:lineRule="auto"/>
        <w:jc w:val="both"/>
      </w:pPr>
      <w:r>
        <w:t>Enfin, ces données ainsi que les données de position horaires des balises régulièrement fournies à l’IRD depuis 2010 devraient permettre aux scientifiques de mieux évaluer les effets potentiels de la multiplication du nombre du DCP et d’intégrer ce paramètre dans l’estimation de l’effort de pêche des senneurs. A termes, il est possible d’imaginer que les informations fournies par les DCP permettent de calculer des indices d’abondance pour les espèces attirées par les DCP.</w:t>
      </w:r>
    </w:p>
    <w:p w:rsidR="00E249F7" w:rsidRDefault="00E249F7" w:rsidP="00F37966">
      <w:pPr>
        <w:spacing w:after="120" w:line="240" w:lineRule="auto"/>
        <w:jc w:val="both"/>
      </w:pPr>
    </w:p>
    <w:p w:rsidR="00CB2704" w:rsidRDefault="00CB2704" w:rsidP="00F37966">
      <w:pPr>
        <w:spacing w:after="120" w:line="240" w:lineRule="auto"/>
        <w:jc w:val="both"/>
        <w:rPr>
          <w:color w:val="FF0000"/>
        </w:rPr>
      </w:pPr>
    </w:p>
    <w:p w:rsidR="00E249F7" w:rsidRPr="00E249F7" w:rsidRDefault="00E249F7" w:rsidP="00F37966">
      <w:pPr>
        <w:spacing w:after="120" w:line="240" w:lineRule="auto"/>
        <w:jc w:val="both"/>
      </w:pPr>
    </w:p>
    <w:p w:rsidR="00E249F7" w:rsidRPr="00773307" w:rsidRDefault="00E249F7" w:rsidP="00F37966">
      <w:pPr>
        <w:spacing w:after="120" w:line="240" w:lineRule="auto"/>
        <w:jc w:val="both"/>
        <w:rPr>
          <w:b/>
        </w:rPr>
      </w:pPr>
      <w:r w:rsidRPr="00773307">
        <w:rPr>
          <w:b/>
        </w:rPr>
        <w:t>Remerciements </w:t>
      </w:r>
    </w:p>
    <w:p w:rsidR="00773307" w:rsidRDefault="00E249F7" w:rsidP="00F37966">
      <w:pPr>
        <w:spacing w:after="120" w:line="240" w:lineRule="auto"/>
        <w:jc w:val="both"/>
      </w:pPr>
      <w:r w:rsidRPr="00E249F7">
        <w:t xml:space="preserve">Les auteurs souhaitent remercier </w:t>
      </w:r>
      <w:r w:rsidR="00773307">
        <w:t>les capitaines de pêche de la flottille française et leurs armements pour leurs efforts continus à l’amélioration de la collecte des données relatives à l’utilisation des DCP, à l’amélioration des designs de DCP non-maillants et biodégradables et pour leurs commentaires constructifs dans le cadre de la mise en place du plan de gestion des DCP. Ils remercient également pour leurs commentaires constructifs, les scientifiques de l’Observatoire Thonier de l’IRD avec lesquels une coopération régulière a été mise en place depuis de nombreuses années.</w:t>
      </w:r>
    </w:p>
    <w:p w:rsidR="00E249F7" w:rsidRPr="00E249F7" w:rsidRDefault="00773307" w:rsidP="00F37966">
      <w:pPr>
        <w:spacing w:after="120" w:line="240" w:lineRule="auto"/>
        <w:jc w:val="both"/>
      </w:pPr>
      <w:r>
        <w:lastRenderedPageBreak/>
        <w:t xml:space="preserve"> </w:t>
      </w:r>
    </w:p>
    <w:p w:rsidR="0046700F" w:rsidRPr="000C0DA8" w:rsidRDefault="00773307" w:rsidP="00F37966">
      <w:pPr>
        <w:spacing w:after="120" w:line="240" w:lineRule="auto"/>
        <w:jc w:val="both"/>
        <w:rPr>
          <w:b/>
        </w:rPr>
      </w:pPr>
      <w:r w:rsidRPr="00773307">
        <w:rPr>
          <w:b/>
        </w:rPr>
        <w:t>Références</w:t>
      </w:r>
    </w:p>
    <w:p w:rsidR="0046700F" w:rsidRPr="000C0DA8" w:rsidRDefault="0046700F" w:rsidP="00F37966">
      <w:pPr>
        <w:spacing w:after="120" w:line="240" w:lineRule="auto"/>
        <w:jc w:val="both"/>
      </w:pPr>
    </w:p>
    <w:p w:rsidR="00153D47" w:rsidRPr="00EB2DE0" w:rsidRDefault="00EB2DE0" w:rsidP="00F37966">
      <w:pPr>
        <w:spacing w:after="120" w:line="240" w:lineRule="auto"/>
        <w:jc w:val="both"/>
      </w:pPr>
      <w:r w:rsidRPr="00EB2DE0">
        <w:t>Anonyme, 2014. Résultats d’une enquête auprès des capitaines de p</w:t>
      </w:r>
      <w:r>
        <w:t>êche sur les tenants et aboutissants de la pêche sous DCP.</w:t>
      </w:r>
    </w:p>
    <w:p w:rsidR="00AF478F" w:rsidRPr="00F37966" w:rsidRDefault="00AF478F" w:rsidP="00F37966">
      <w:pPr>
        <w:spacing w:after="120" w:line="240" w:lineRule="auto"/>
        <w:jc w:val="both"/>
        <w:rPr>
          <w:lang w:val="en-US"/>
        </w:rPr>
      </w:pPr>
      <w:r w:rsidRPr="00F37966">
        <w:rPr>
          <w:lang w:val="en-US"/>
        </w:rPr>
        <w:t>Bromhead, D., J. Foster, R. Attard, J. Findlay, J. Kalish, 2002. A Review of the impact of fish aggregating devices (FADs) on tuna fisheries.  Report to Fisheries Resources Research Fund: 121 p.</w:t>
      </w:r>
    </w:p>
    <w:p w:rsidR="00773307" w:rsidRPr="00773307" w:rsidRDefault="00773307" w:rsidP="00773307">
      <w:pPr>
        <w:spacing w:after="120" w:line="240" w:lineRule="auto"/>
        <w:jc w:val="both"/>
      </w:pPr>
      <w:r w:rsidRPr="00773307">
        <w:rPr>
          <w:lang w:val="en-US"/>
        </w:rPr>
        <w:t xml:space="preserve">Delgado de Molina, A., J. Ariz, </w:t>
      </w:r>
      <w:r w:rsidR="00B54041">
        <w:rPr>
          <w:lang w:val="en-US"/>
        </w:rPr>
        <w:t>J.</w:t>
      </w:r>
      <w:r w:rsidR="00B54041" w:rsidRPr="00B54041">
        <w:rPr>
          <w:lang w:val="en-US"/>
        </w:rPr>
        <w:t>C</w:t>
      </w:r>
      <w:r w:rsidR="00B54041">
        <w:rPr>
          <w:lang w:val="en-US"/>
        </w:rPr>
        <w:t xml:space="preserve">. </w:t>
      </w:r>
      <w:r w:rsidR="00B54041" w:rsidRPr="00B54041">
        <w:rPr>
          <w:lang w:val="en-US"/>
        </w:rPr>
        <w:t>Santana and S</w:t>
      </w:r>
      <w:r w:rsidR="00B54041">
        <w:rPr>
          <w:lang w:val="en-US"/>
        </w:rPr>
        <w:t xml:space="preserve">. Rodriguez, </w:t>
      </w:r>
      <w:r w:rsidRPr="00773307">
        <w:rPr>
          <w:lang w:val="en-US"/>
        </w:rPr>
        <w:t xml:space="preserve">2013. </w:t>
      </w:r>
      <w:r w:rsidRPr="00773307">
        <w:t xml:space="preserve">EU/Spain Fish Aggregating Device Management Plan. SCRS/2013/029: 10p. </w:t>
      </w:r>
    </w:p>
    <w:p w:rsidR="005707E6" w:rsidRPr="00773307" w:rsidRDefault="005707E6" w:rsidP="00F37966">
      <w:pPr>
        <w:spacing w:after="120" w:line="240" w:lineRule="auto"/>
        <w:jc w:val="both"/>
      </w:pPr>
      <w:r w:rsidRPr="00773307">
        <w:t xml:space="preserve">FAO, 1995. </w:t>
      </w:r>
      <w:r w:rsidRPr="00F37966">
        <w:t xml:space="preserve">Code de conduite pour une pêche responsable. </w:t>
      </w:r>
      <w:r w:rsidRPr="00773307">
        <w:t>Rome : 46 p.</w:t>
      </w:r>
    </w:p>
    <w:p w:rsidR="00B54041" w:rsidRPr="000C0DA8" w:rsidRDefault="002E1758" w:rsidP="00B54041">
      <w:pPr>
        <w:spacing w:after="120" w:line="240" w:lineRule="auto"/>
        <w:jc w:val="both"/>
      </w:pPr>
      <w:r w:rsidRPr="00B54041">
        <w:t xml:space="preserve">Fonteneau, A., </w:t>
      </w:r>
      <w:r w:rsidR="00B54041" w:rsidRPr="00B54041">
        <w:t xml:space="preserve">E. Chassot, D. </w:t>
      </w:r>
      <w:r w:rsidR="00B54041">
        <w:t xml:space="preserve">Gaertner, </w:t>
      </w:r>
      <w:r w:rsidRPr="00B54041">
        <w:t>2014.</w:t>
      </w:r>
      <w:r w:rsidR="00B54041" w:rsidRPr="00B54041">
        <w:t xml:space="preserve"> </w:t>
      </w:r>
      <w:r w:rsidR="00B54041" w:rsidRPr="00B54041">
        <w:rPr>
          <w:lang w:val="en-US"/>
        </w:rPr>
        <w:t>Managing tropical tuna purse seine fisheries through limiting the number of drifting fish aggregating devices in the Atlantic: food for thought</w:t>
      </w:r>
      <w:r w:rsidR="00B54041">
        <w:rPr>
          <w:lang w:val="en-US"/>
        </w:rPr>
        <w:t xml:space="preserve">. </w:t>
      </w:r>
      <w:r w:rsidR="00B54041" w:rsidRPr="00773307">
        <w:t>SCRS/201</w:t>
      </w:r>
      <w:r w:rsidR="00B54041">
        <w:t>4</w:t>
      </w:r>
      <w:r w:rsidR="00B54041" w:rsidRPr="00773307">
        <w:t>/</w:t>
      </w:r>
      <w:r w:rsidR="005D2D4F">
        <w:t>133</w:t>
      </w:r>
      <w:r w:rsidR="00B54041" w:rsidRPr="00773307">
        <w:t xml:space="preserve">: </w:t>
      </w:r>
      <w:r w:rsidR="005D2D4F">
        <w:t xml:space="preserve">20 </w:t>
      </w:r>
      <w:r w:rsidR="00B54041" w:rsidRPr="00773307">
        <w:t>p</w:t>
      </w:r>
      <w:r w:rsidR="005D2D4F">
        <w:t>.</w:t>
      </w:r>
    </w:p>
    <w:p w:rsidR="00D772EA" w:rsidRDefault="00D772EA" w:rsidP="00F37966">
      <w:pPr>
        <w:spacing w:after="120" w:line="240" w:lineRule="auto"/>
        <w:jc w:val="both"/>
      </w:pPr>
      <w:r w:rsidRPr="00F37966">
        <w:t>Goujon, M., C. Labaisse-Bodilis, 2000. Effets du plan de protection des thonidés de l'Atlantique 1998-1999 d'après les observations faites sur les thoniers senneurs gérés par les armements français. pp. 465-476 in Pêche Thonière et Dispositifs de Concentration de Poissons, Actes de colloque. J.Y. Le Gall, P. Cayré, M. Taquet (eds) : 684 p.</w:t>
      </w:r>
    </w:p>
    <w:p w:rsidR="00884312" w:rsidRPr="00F82B55" w:rsidRDefault="00884312" w:rsidP="00F37966">
      <w:pPr>
        <w:spacing w:after="120" w:line="240" w:lineRule="auto"/>
        <w:jc w:val="both"/>
        <w:rPr>
          <w:lang w:val="en-US"/>
        </w:rPr>
      </w:pPr>
      <w:r w:rsidRPr="00884312">
        <w:t>Goujon, M., Vernet A.L. et Dagorn L</w:t>
      </w:r>
      <w:r>
        <w:t>.</w:t>
      </w:r>
      <w:r w:rsidRPr="00884312">
        <w:t xml:space="preserve">, 2012. </w:t>
      </w:r>
      <w:r w:rsidRPr="00884312">
        <w:rPr>
          <w:lang w:val="en-US"/>
        </w:rPr>
        <w:t xml:space="preserve">Preliminary results of the Orthongel program 'eco-FAD' as June 30th 2012. Indian Ocean Tuna Commission, Working Party on Ecosystems and Bycatch. </w:t>
      </w:r>
      <w:r w:rsidRPr="00F82B55">
        <w:rPr>
          <w:lang w:val="en-US"/>
        </w:rPr>
        <w:t>IOTC-2012-WPEB-21 : 7p.</w:t>
      </w:r>
    </w:p>
    <w:p w:rsidR="00153D47" w:rsidRPr="009D2FF1" w:rsidRDefault="00153D47" w:rsidP="00F37966">
      <w:pPr>
        <w:spacing w:after="120" w:line="240" w:lineRule="auto"/>
        <w:jc w:val="both"/>
        <w:rPr>
          <w:lang w:val="en-US"/>
        </w:rPr>
      </w:pPr>
      <w:r w:rsidRPr="00F37966">
        <w:rPr>
          <w:lang w:val="en-US"/>
        </w:rPr>
        <w:t>MRAG, 2009. FAD Management - A study of the impacts of fish aggregating devices (FADs) and the development of effective management strategies for their responsible use by industrial tuna fishing fleets. Prepared for the WTPO</w:t>
      </w:r>
      <w:r w:rsidR="004847D7" w:rsidRPr="00F37966">
        <w:rPr>
          <w:lang w:val="en-US"/>
        </w:rPr>
        <w:t>: 153 p.</w:t>
      </w:r>
    </w:p>
    <w:p w:rsidR="00D772EA" w:rsidRPr="005D2D4F" w:rsidRDefault="009D2FF1" w:rsidP="009D2FF1">
      <w:pPr>
        <w:spacing w:after="120" w:line="240" w:lineRule="auto"/>
        <w:jc w:val="both"/>
      </w:pPr>
      <w:r w:rsidRPr="009D2FF1">
        <w:rPr>
          <w:lang w:val="en-US"/>
        </w:rPr>
        <w:t>Morgan, A.C.</w:t>
      </w:r>
      <w:r>
        <w:rPr>
          <w:lang w:val="en-US"/>
        </w:rPr>
        <w:t>,</w:t>
      </w:r>
      <w:r w:rsidRPr="009D2FF1">
        <w:rPr>
          <w:lang w:val="en-US"/>
        </w:rPr>
        <w:t xml:space="preserve"> 2011. Fish Aggregating Devices and Tuna: Impacts and</w:t>
      </w:r>
      <w:r>
        <w:rPr>
          <w:lang w:val="en-US"/>
        </w:rPr>
        <w:t xml:space="preserve"> </w:t>
      </w:r>
      <w:r w:rsidRPr="009D2FF1">
        <w:rPr>
          <w:lang w:val="en-US"/>
        </w:rPr>
        <w:t xml:space="preserve">Management Options. </w:t>
      </w:r>
      <w:r w:rsidRPr="005D2D4F">
        <w:t>Ocean Science Division, Pew Environment Group, Washington, DC: 18 p.</w:t>
      </w:r>
    </w:p>
    <w:p w:rsidR="00933F71" w:rsidRPr="005D2D4F" w:rsidRDefault="00933F71">
      <w:r w:rsidRPr="005D2D4F">
        <w:br w:type="page"/>
      </w:r>
    </w:p>
    <w:p w:rsidR="00933F71" w:rsidRDefault="00933F71" w:rsidP="009D2FF1">
      <w:pPr>
        <w:spacing w:after="120" w:line="240" w:lineRule="auto"/>
        <w:jc w:val="both"/>
        <w:rPr>
          <w:b/>
        </w:rPr>
      </w:pPr>
      <w:r w:rsidRPr="00933F71">
        <w:rPr>
          <w:b/>
        </w:rPr>
        <w:lastRenderedPageBreak/>
        <w:t>Annexe I. Etat trimestriel d’activation / désactivation des balises</w:t>
      </w:r>
    </w:p>
    <w:p w:rsidR="00933F71" w:rsidRDefault="00933F71" w:rsidP="009D2FF1">
      <w:pPr>
        <w:spacing w:after="120" w:line="240" w:lineRule="auto"/>
        <w:jc w:val="both"/>
        <w:rPr>
          <w:b/>
        </w:rPr>
      </w:pPr>
    </w:p>
    <w:p w:rsidR="00933F71" w:rsidRDefault="005D1D4D" w:rsidP="009D2FF1">
      <w:pPr>
        <w:spacing w:after="120" w:line="240" w:lineRule="auto"/>
        <w:jc w:val="both"/>
        <w:rPr>
          <w:b/>
        </w:rPr>
      </w:pPr>
      <w:bookmarkStart w:id="0" w:name="_GoBack"/>
      <w:r>
        <w:rPr>
          <w:noProof/>
          <w:lang w:eastAsia="fr-FR"/>
        </w:rPr>
        <w:drawing>
          <wp:inline distT="0" distB="0" distL="0" distR="0" wp14:anchorId="7DB2B957" wp14:editId="00617465">
            <wp:extent cx="5899785" cy="8258810"/>
            <wp:effectExtent l="19050" t="19050" r="24765" b="2794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899785" cy="8258810"/>
                    </a:xfrm>
                    <a:prstGeom prst="rect">
                      <a:avLst/>
                    </a:prstGeom>
                    <a:ln>
                      <a:solidFill>
                        <a:schemeClr val="tx1">
                          <a:lumMod val="50000"/>
                          <a:lumOff val="50000"/>
                        </a:schemeClr>
                      </a:solidFill>
                    </a:ln>
                  </pic:spPr>
                </pic:pic>
              </a:graphicData>
            </a:graphic>
          </wp:inline>
        </w:drawing>
      </w:r>
      <w:bookmarkEnd w:id="0"/>
    </w:p>
    <w:p w:rsidR="00933F71" w:rsidRDefault="00933F71" w:rsidP="009D2FF1">
      <w:pPr>
        <w:spacing w:after="120" w:line="240" w:lineRule="auto"/>
        <w:jc w:val="both"/>
        <w:rPr>
          <w:b/>
        </w:rPr>
      </w:pPr>
    </w:p>
    <w:p w:rsidR="00933F71" w:rsidRPr="00933F71" w:rsidRDefault="00933F71" w:rsidP="00933F71">
      <w:pPr>
        <w:spacing w:after="120" w:line="240" w:lineRule="auto"/>
        <w:jc w:val="both"/>
        <w:rPr>
          <w:b/>
        </w:rPr>
      </w:pPr>
      <w:r w:rsidRPr="00933F71">
        <w:rPr>
          <w:b/>
        </w:rPr>
        <w:t xml:space="preserve">Annexe </w:t>
      </w:r>
      <w:r>
        <w:rPr>
          <w:b/>
        </w:rPr>
        <w:t>I</w:t>
      </w:r>
      <w:r w:rsidRPr="00933F71">
        <w:rPr>
          <w:b/>
        </w:rPr>
        <w:t xml:space="preserve">I. </w:t>
      </w:r>
      <w:r>
        <w:rPr>
          <w:b/>
        </w:rPr>
        <w:t>Livre de bord modifié des thoniers senneurs</w:t>
      </w:r>
      <w:r w:rsidR="00965B6A">
        <w:rPr>
          <w:b/>
        </w:rPr>
        <w:t xml:space="preserve"> pour le suivi de l’activité sur DCP</w:t>
      </w:r>
    </w:p>
    <w:p w:rsidR="00933F71" w:rsidRPr="00933F71" w:rsidRDefault="00F6387F" w:rsidP="009D2FF1">
      <w:pPr>
        <w:spacing w:after="120" w:line="240" w:lineRule="auto"/>
        <w:jc w:val="both"/>
        <w:rPr>
          <w:b/>
        </w:rPr>
      </w:pPr>
      <w:r>
        <w:rPr>
          <w:noProof/>
          <w:lang w:eastAsia="fr-FR"/>
        </w:rPr>
        <w:drawing>
          <wp:anchor distT="0" distB="0" distL="114300" distR="114300" simplePos="0" relativeHeight="251680768" behindDoc="0" locked="0" layoutInCell="1" allowOverlap="1">
            <wp:simplePos x="0" y="0"/>
            <wp:positionH relativeFrom="column">
              <wp:posOffset>-310391</wp:posOffset>
            </wp:positionH>
            <wp:positionV relativeFrom="paragraph">
              <wp:posOffset>37787</wp:posOffset>
            </wp:positionV>
            <wp:extent cx="6777470" cy="3901044"/>
            <wp:effectExtent l="0" t="0" r="4445" b="4445"/>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6777438" cy="3901026"/>
                    </a:xfrm>
                    <a:prstGeom prst="rect">
                      <a:avLst/>
                    </a:prstGeom>
                  </pic:spPr>
                </pic:pic>
              </a:graphicData>
            </a:graphic>
            <wp14:sizeRelH relativeFrom="page">
              <wp14:pctWidth>0</wp14:pctWidth>
            </wp14:sizeRelH>
            <wp14:sizeRelV relativeFrom="page">
              <wp14:pctHeight>0</wp14:pctHeight>
            </wp14:sizeRelV>
          </wp:anchor>
        </w:drawing>
      </w:r>
    </w:p>
    <w:sectPr w:rsidR="00933F71" w:rsidRPr="00933F71" w:rsidSect="00B36AB9">
      <w:headerReference w:type="default" r:id="rId33"/>
      <w:footerReference w:type="default" r:id="rId34"/>
      <w:pgSz w:w="11906" w:h="16838"/>
      <w:pgMar w:top="1417" w:right="1133" w:bottom="1417" w:left="1134"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07E4" w:rsidRDefault="000807E4" w:rsidP="0046700F">
      <w:pPr>
        <w:spacing w:after="0" w:line="240" w:lineRule="auto"/>
      </w:pPr>
      <w:r>
        <w:separator/>
      </w:r>
    </w:p>
  </w:endnote>
  <w:endnote w:type="continuationSeparator" w:id="0">
    <w:p w:rsidR="000807E4" w:rsidRDefault="000807E4" w:rsidP="004670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56A6" w:rsidRDefault="005F56A6">
    <w:pPr>
      <w:pStyle w:val="Pieddepage"/>
      <w:jc w:val="center"/>
    </w:pPr>
    <w:r>
      <w:t xml:space="preserve">- </w:t>
    </w:r>
    <w:sdt>
      <w:sdtPr>
        <w:id w:val="1819139444"/>
        <w:docPartObj>
          <w:docPartGallery w:val="Page Numbers (Bottom of Page)"/>
          <w:docPartUnique/>
        </w:docPartObj>
      </w:sdtPr>
      <w:sdtContent>
        <w:r>
          <w:fldChar w:fldCharType="begin"/>
        </w:r>
        <w:r>
          <w:instrText>PAGE   \* MERGEFORMAT</w:instrText>
        </w:r>
        <w:r>
          <w:fldChar w:fldCharType="separate"/>
        </w:r>
        <w:r w:rsidR="00D87EB6">
          <w:rPr>
            <w:noProof/>
          </w:rPr>
          <w:t>19</w:t>
        </w:r>
        <w:r>
          <w:fldChar w:fldCharType="end"/>
        </w:r>
        <w:r>
          <w:t xml:space="preserve"> -</w:t>
        </w:r>
      </w:sdtContent>
    </w:sdt>
  </w:p>
  <w:p w:rsidR="005F56A6" w:rsidRDefault="005F56A6">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07E4" w:rsidRDefault="000807E4" w:rsidP="0046700F">
      <w:pPr>
        <w:spacing w:after="0" w:line="240" w:lineRule="auto"/>
      </w:pPr>
      <w:r>
        <w:separator/>
      </w:r>
    </w:p>
  </w:footnote>
  <w:footnote w:type="continuationSeparator" w:id="0">
    <w:p w:rsidR="000807E4" w:rsidRDefault="000807E4" w:rsidP="004670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56A6" w:rsidRDefault="005F56A6" w:rsidP="00B36AB9">
    <w:pPr>
      <w:pStyle w:val="En-tte"/>
      <w:jc w:val="right"/>
    </w:pPr>
    <w:r>
      <w:t>SCRS/2014/187</w:t>
    </w:r>
  </w:p>
  <w:p w:rsidR="005F56A6" w:rsidRDefault="005F56A6">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60A82"/>
    <w:multiLevelType w:val="multilevel"/>
    <w:tmpl w:val="8A9E4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1EB1AF1"/>
    <w:multiLevelType w:val="hybridMultilevel"/>
    <w:tmpl w:val="81A65E96"/>
    <w:lvl w:ilvl="0" w:tplc="C6E82C3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164D430E"/>
    <w:multiLevelType w:val="hybridMultilevel"/>
    <w:tmpl w:val="C850602E"/>
    <w:lvl w:ilvl="0" w:tplc="AE80F1AA">
      <w:start w:val="13"/>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0B15625"/>
    <w:multiLevelType w:val="hybridMultilevel"/>
    <w:tmpl w:val="FF8646FE"/>
    <w:lvl w:ilvl="0" w:tplc="F19A59EE">
      <w:start w:val="4"/>
      <w:numFmt w:val="bullet"/>
      <w:lvlText w:val="-"/>
      <w:lvlJc w:val="left"/>
      <w:pPr>
        <w:ind w:left="720" w:hanging="360"/>
      </w:pPr>
      <w:rPr>
        <w:rFonts w:ascii="Arial" w:eastAsia="MS Mincho"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nsid w:val="219D4455"/>
    <w:multiLevelType w:val="hybridMultilevel"/>
    <w:tmpl w:val="F6BAF5B6"/>
    <w:lvl w:ilvl="0" w:tplc="FB1AC7DC">
      <w:start w:val="1"/>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5A27093"/>
    <w:multiLevelType w:val="hybridMultilevel"/>
    <w:tmpl w:val="E19837B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C0034BE"/>
    <w:multiLevelType w:val="hybridMultilevel"/>
    <w:tmpl w:val="7C2C0C14"/>
    <w:lvl w:ilvl="0" w:tplc="42841358">
      <w:numFmt w:val="bullet"/>
      <w:lvlText w:val="-"/>
      <w:lvlJc w:val="left"/>
      <w:pPr>
        <w:ind w:left="720" w:hanging="360"/>
      </w:pPr>
      <w:rPr>
        <w:rFonts w:ascii="Arial" w:eastAsia="MS Mincho"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
    <w:nsid w:val="304F08CD"/>
    <w:multiLevelType w:val="hybridMultilevel"/>
    <w:tmpl w:val="5F6AF552"/>
    <w:lvl w:ilvl="0" w:tplc="B72CB1D2">
      <w:start w:val="13"/>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2897EFF"/>
    <w:multiLevelType w:val="hybridMultilevel"/>
    <w:tmpl w:val="1C1248CC"/>
    <w:lvl w:ilvl="0" w:tplc="92A0A8B0">
      <w:start w:val="5"/>
      <w:numFmt w:val="bullet"/>
      <w:lvlText w:val="-"/>
      <w:lvlJc w:val="left"/>
      <w:pPr>
        <w:ind w:left="720" w:hanging="360"/>
      </w:pPr>
      <w:rPr>
        <w:rFonts w:ascii="Arial" w:eastAsia="MS Mincho"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nsid w:val="3BAB4130"/>
    <w:multiLevelType w:val="hybridMultilevel"/>
    <w:tmpl w:val="23700BCA"/>
    <w:lvl w:ilvl="0" w:tplc="7888781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4337557B"/>
    <w:multiLevelType w:val="hybridMultilevel"/>
    <w:tmpl w:val="4FD4DD9E"/>
    <w:lvl w:ilvl="0" w:tplc="7D686962">
      <w:start w:val="1"/>
      <w:numFmt w:val="bullet"/>
      <w:lvlText w:val="-"/>
      <w:lvlJc w:val="left"/>
      <w:pPr>
        <w:ind w:left="1065" w:hanging="360"/>
      </w:pPr>
      <w:rPr>
        <w:rFonts w:ascii="Calibri" w:eastAsiaTheme="minorHAnsi" w:hAnsi="Calibri" w:cstheme="minorBidi"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1">
    <w:nsid w:val="49785602"/>
    <w:multiLevelType w:val="hybridMultilevel"/>
    <w:tmpl w:val="B7AE2EBE"/>
    <w:lvl w:ilvl="0" w:tplc="9B302EFA">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nsid w:val="52A25EBB"/>
    <w:multiLevelType w:val="hybridMultilevel"/>
    <w:tmpl w:val="510CA8D2"/>
    <w:lvl w:ilvl="0" w:tplc="040C0011">
      <w:start w:val="1"/>
      <w:numFmt w:val="decimal"/>
      <w:lvlText w:val="%1)"/>
      <w:lvlJc w:val="left"/>
      <w:pPr>
        <w:ind w:left="1572" w:hanging="360"/>
      </w:pPr>
      <w:rPr>
        <w:rFonts w:hint="default"/>
      </w:r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13">
    <w:nsid w:val="55FF54BD"/>
    <w:multiLevelType w:val="hybridMultilevel"/>
    <w:tmpl w:val="CEE004D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
  </w:num>
  <w:num w:numId="2">
    <w:abstractNumId w:val="7"/>
  </w:num>
  <w:num w:numId="3">
    <w:abstractNumId w:val="9"/>
  </w:num>
  <w:num w:numId="4">
    <w:abstractNumId w:val="12"/>
  </w:num>
  <w:num w:numId="5">
    <w:abstractNumId w:val="13"/>
  </w:num>
  <w:num w:numId="6">
    <w:abstractNumId w:val="10"/>
  </w:num>
  <w:num w:numId="7">
    <w:abstractNumId w:val="1"/>
  </w:num>
  <w:num w:numId="8">
    <w:abstractNumId w:val="4"/>
  </w:num>
  <w:num w:numId="9">
    <w:abstractNumId w:val="6"/>
  </w:num>
  <w:num w:numId="10">
    <w:abstractNumId w:val="3"/>
  </w:num>
  <w:num w:numId="11">
    <w:abstractNumId w:val="8"/>
  </w:num>
  <w:num w:numId="12">
    <w:abstractNumId w:val="11"/>
  </w:num>
  <w:num w:numId="13">
    <w:abstractNumId w:val="0"/>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2"/>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4136"/>
    <w:rsid w:val="00000023"/>
    <w:rsid w:val="0000575E"/>
    <w:rsid w:val="00011959"/>
    <w:rsid w:val="00012F4B"/>
    <w:rsid w:val="000176B3"/>
    <w:rsid w:val="000201CC"/>
    <w:rsid w:val="00021EBB"/>
    <w:rsid w:val="000222B8"/>
    <w:rsid w:val="000807E4"/>
    <w:rsid w:val="00083F46"/>
    <w:rsid w:val="000A08BA"/>
    <w:rsid w:val="000A7658"/>
    <w:rsid w:val="000B04A2"/>
    <w:rsid w:val="000C0DA8"/>
    <w:rsid w:val="000C2812"/>
    <w:rsid w:val="000D5795"/>
    <w:rsid w:val="000E1E96"/>
    <w:rsid w:val="000F2038"/>
    <w:rsid w:val="000F52AA"/>
    <w:rsid w:val="0012259D"/>
    <w:rsid w:val="00133F14"/>
    <w:rsid w:val="0014059D"/>
    <w:rsid w:val="00153D47"/>
    <w:rsid w:val="00167068"/>
    <w:rsid w:val="00181FF1"/>
    <w:rsid w:val="0018227F"/>
    <w:rsid w:val="0018655A"/>
    <w:rsid w:val="001A74E1"/>
    <w:rsid w:val="001B0FFA"/>
    <w:rsid w:val="001B19EC"/>
    <w:rsid w:val="001D07C6"/>
    <w:rsid w:val="001E3782"/>
    <w:rsid w:val="001F02B2"/>
    <w:rsid w:val="001F4136"/>
    <w:rsid w:val="0020380D"/>
    <w:rsid w:val="00206FF3"/>
    <w:rsid w:val="002138E0"/>
    <w:rsid w:val="00232876"/>
    <w:rsid w:val="0024041A"/>
    <w:rsid w:val="00273F20"/>
    <w:rsid w:val="002A0E5F"/>
    <w:rsid w:val="002A4114"/>
    <w:rsid w:val="002B6D2A"/>
    <w:rsid w:val="002C2486"/>
    <w:rsid w:val="002D22C2"/>
    <w:rsid w:val="002E1758"/>
    <w:rsid w:val="00321670"/>
    <w:rsid w:val="00336E15"/>
    <w:rsid w:val="00390F36"/>
    <w:rsid w:val="00391467"/>
    <w:rsid w:val="003B7A0D"/>
    <w:rsid w:val="003C5A95"/>
    <w:rsid w:val="00430B64"/>
    <w:rsid w:val="00442A7B"/>
    <w:rsid w:val="00446E47"/>
    <w:rsid w:val="0046700F"/>
    <w:rsid w:val="00467D7F"/>
    <w:rsid w:val="0048068F"/>
    <w:rsid w:val="004847D7"/>
    <w:rsid w:val="00487004"/>
    <w:rsid w:val="00493FA6"/>
    <w:rsid w:val="00496B13"/>
    <w:rsid w:val="004A3B06"/>
    <w:rsid w:val="004A5852"/>
    <w:rsid w:val="004B46A4"/>
    <w:rsid w:val="004D7772"/>
    <w:rsid w:val="00513DB3"/>
    <w:rsid w:val="00521684"/>
    <w:rsid w:val="00521D88"/>
    <w:rsid w:val="005402F3"/>
    <w:rsid w:val="00543D98"/>
    <w:rsid w:val="005707E6"/>
    <w:rsid w:val="005747FD"/>
    <w:rsid w:val="00585E58"/>
    <w:rsid w:val="005D1D4D"/>
    <w:rsid w:val="005D2D4F"/>
    <w:rsid w:val="005E3FBA"/>
    <w:rsid w:val="005F2652"/>
    <w:rsid w:val="005F56A6"/>
    <w:rsid w:val="00622873"/>
    <w:rsid w:val="00643EE9"/>
    <w:rsid w:val="00651E6E"/>
    <w:rsid w:val="00667087"/>
    <w:rsid w:val="00670966"/>
    <w:rsid w:val="006F6969"/>
    <w:rsid w:val="007017EE"/>
    <w:rsid w:val="00713FD8"/>
    <w:rsid w:val="00731B20"/>
    <w:rsid w:val="00747C1F"/>
    <w:rsid w:val="00751907"/>
    <w:rsid w:val="007608C1"/>
    <w:rsid w:val="0076761A"/>
    <w:rsid w:val="00773307"/>
    <w:rsid w:val="00776C1A"/>
    <w:rsid w:val="00797656"/>
    <w:rsid w:val="007E5D18"/>
    <w:rsid w:val="007F245B"/>
    <w:rsid w:val="008040E3"/>
    <w:rsid w:val="00811871"/>
    <w:rsid w:val="008219B8"/>
    <w:rsid w:val="00826F0E"/>
    <w:rsid w:val="00831561"/>
    <w:rsid w:val="00862893"/>
    <w:rsid w:val="008634AD"/>
    <w:rsid w:val="008716D7"/>
    <w:rsid w:val="00884312"/>
    <w:rsid w:val="00885865"/>
    <w:rsid w:val="008865A0"/>
    <w:rsid w:val="00886A80"/>
    <w:rsid w:val="008A55E6"/>
    <w:rsid w:val="008C282C"/>
    <w:rsid w:val="008E5C64"/>
    <w:rsid w:val="008E68B8"/>
    <w:rsid w:val="008E763D"/>
    <w:rsid w:val="00902BAA"/>
    <w:rsid w:val="00905B50"/>
    <w:rsid w:val="00923322"/>
    <w:rsid w:val="009331A1"/>
    <w:rsid w:val="00933F71"/>
    <w:rsid w:val="00936C34"/>
    <w:rsid w:val="00955EB7"/>
    <w:rsid w:val="00960DD9"/>
    <w:rsid w:val="00965B6A"/>
    <w:rsid w:val="009A1C00"/>
    <w:rsid w:val="009A25CB"/>
    <w:rsid w:val="009B7720"/>
    <w:rsid w:val="009C4578"/>
    <w:rsid w:val="009D2FF1"/>
    <w:rsid w:val="009D7371"/>
    <w:rsid w:val="009E0D00"/>
    <w:rsid w:val="009E28B3"/>
    <w:rsid w:val="009E591A"/>
    <w:rsid w:val="009F5D2D"/>
    <w:rsid w:val="00A00EFF"/>
    <w:rsid w:val="00A115B8"/>
    <w:rsid w:val="00A13696"/>
    <w:rsid w:val="00A338AC"/>
    <w:rsid w:val="00A476A0"/>
    <w:rsid w:val="00A5276A"/>
    <w:rsid w:val="00A61AB3"/>
    <w:rsid w:val="00A738B3"/>
    <w:rsid w:val="00A76B93"/>
    <w:rsid w:val="00A81B6C"/>
    <w:rsid w:val="00AB6CBB"/>
    <w:rsid w:val="00AB6EB6"/>
    <w:rsid w:val="00AC5241"/>
    <w:rsid w:val="00AC7A21"/>
    <w:rsid w:val="00AD20BA"/>
    <w:rsid w:val="00AD6098"/>
    <w:rsid w:val="00AE36AD"/>
    <w:rsid w:val="00AE36D8"/>
    <w:rsid w:val="00AE5C7B"/>
    <w:rsid w:val="00AF2239"/>
    <w:rsid w:val="00AF478F"/>
    <w:rsid w:val="00B23F25"/>
    <w:rsid w:val="00B25C25"/>
    <w:rsid w:val="00B36AB9"/>
    <w:rsid w:val="00B54041"/>
    <w:rsid w:val="00B740E2"/>
    <w:rsid w:val="00B76036"/>
    <w:rsid w:val="00B7677A"/>
    <w:rsid w:val="00B81D07"/>
    <w:rsid w:val="00B95394"/>
    <w:rsid w:val="00BA1224"/>
    <w:rsid w:val="00BA6A00"/>
    <w:rsid w:val="00BB2243"/>
    <w:rsid w:val="00BB4A97"/>
    <w:rsid w:val="00BD488A"/>
    <w:rsid w:val="00BD589C"/>
    <w:rsid w:val="00BF140C"/>
    <w:rsid w:val="00C138D2"/>
    <w:rsid w:val="00C16F15"/>
    <w:rsid w:val="00C30F03"/>
    <w:rsid w:val="00C377AD"/>
    <w:rsid w:val="00C53DCB"/>
    <w:rsid w:val="00C61580"/>
    <w:rsid w:val="00C65CE9"/>
    <w:rsid w:val="00C778A3"/>
    <w:rsid w:val="00CB1DC3"/>
    <w:rsid w:val="00CB2704"/>
    <w:rsid w:val="00CB3096"/>
    <w:rsid w:val="00CC05C4"/>
    <w:rsid w:val="00CC11CD"/>
    <w:rsid w:val="00CD1F54"/>
    <w:rsid w:val="00CF1467"/>
    <w:rsid w:val="00CF1A93"/>
    <w:rsid w:val="00D245FA"/>
    <w:rsid w:val="00D26E0D"/>
    <w:rsid w:val="00D340D1"/>
    <w:rsid w:val="00D34B39"/>
    <w:rsid w:val="00D36B86"/>
    <w:rsid w:val="00D3779D"/>
    <w:rsid w:val="00D716AF"/>
    <w:rsid w:val="00D772EA"/>
    <w:rsid w:val="00D87EB6"/>
    <w:rsid w:val="00D94C00"/>
    <w:rsid w:val="00DB492D"/>
    <w:rsid w:val="00DB7646"/>
    <w:rsid w:val="00DC79B1"/>
    <w:rsid w:val="00DF7EDE"/>
    <w:rsid w:val="00E1151A"/>
    <w:rsid w:val="00E16B20"/>
    <w:rsid w:val="00E24200"/>
    <w:rsid w:val="00E249F7"/>
    <w:rsid w:val="00E275A9"/>
    <w:rsid w:val="00E479D6"/>
    <w:rsid w:val="00E53E34"/>
    <w:rsid w:val="00E564B5"/>
    <w:rsid w:val="00E76BB8"/>
    <w:rsid w:val="00E80341"/>
    <w:rsid w:val="00E839BF"/>
    <w:rsid w:val="00E876D3"/>
    <w:rsid w:val="00EB2DE0"/>
    <w:rsid w:val="00EF1034"/>
    <w:rsid w:val="00F1326C"/>
    <w:rsid w:val="00F2721C"/>
    <w:rsid w:val="00F37966"/>
    <w:rsid w:val="00F52298"/>
    <w:rsid w:val="00F6387F"/>
    <w:rsid w:val="00F7395A"/>
    <w:rsid w:val="00F777E5"/>
    <w:rsid w:val="00F825AA"/>
    <w:rsid w:val="00F82B55"/>
    <w:rsid w:val="00F8540B"/>
    <w:rsid w:val="00F943C6"/>
    <w:rsid w:val="00FA7C3E"/>
    <w:rsid w:val="00FE18F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46700F"/>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46700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6700F"/>
    <w:rPr>
      <w:rFonts w:ascii="Tahoma" w:hAnsi="Tahoma" w:cs="Tahoma"/>
      <w:sz w:val="16"/>
      <w:szCs w:val="16"/>
    </w:rPr>
  </w:style>
  <w:style w:type="paragraph" w:styleId="Notedebasdepage">
    <w:name w:val="footnote text"/>
    <w:basedOn w:val="Normal"/>
    <w:link w:val="NotedebasdepageCar"/>
    <w:semiHidden/>
    <w:rsid w:val="0046700F"/>
    <w:pPr>
      <w:spacing w:after="0" w:line="240" w:lineRule="auto"/>
    </w:pPr>
    <w:rPr>
      <w:rFonts w:ascii="Times New Roman" w:eastAsia="Times New Roman" w:hAnsi="Times New Roman" w:cs="Times New Roman"/>
      <w:sz w:val="20"/>
      <w:szCs w:val="20"/>
      <w:lang w:eastAsia="fr-FR"/>
    </w:rPr>
  </w:style>
  <w:style w:type="character" w:customStyle="1" w:styleId="NotedebasdepageCar">
    <w:name w:val="Note de bas de page Car"/>
    <w:basedOn w:val="Policepardfaut"/>
    <w:link w:val="Notedebasdepage"/>
    <w:semiHidden/>
    <w:rsid w:val="0046700F"/>
    <w:rPr>
      <w:rFonts w:ascii="Times New Roman" w:eastAsia="Times New Roman" w:hAnsi="Times New Roman" w:cs="Times New Roman"/>
      <w:sz w:val="20"/>
      <w:szCs w:val="20"/>
      <w:lang w:eastAsia="fr-FR"/>
    </w:rPr>
  </w:style>
  <w:style w:type="character" w:styleId="Appelnotedebasdep">
    <w:name w:val="footnote reference"/>
    <w:basedOn w:val="Policepardfaut"/>
    <w:semiHidden/>
    <w:rsid w:val="0046700F"/>
    <w:rPr>
      <w:vertAlign w:val="superscript"/>
    </w:rPr>
  </w:style>
  <w:style w:type="paragraph" w:styleId="Paragraphedeliste">
    <w:name w:val="List Paragraph"/>
    <w:basedOn w:val="Normal"/>
    <w:uiPriority w:val="34"/>
    <w:qFormat/>
    <w:rsid w:val="00C61580"/>
    <w:pPr>
      <w:ind w:left="720"/>
      <w:contextualSpacing/>
    </w:pPr>
  </w:style>
  <w:style w:type="paragraph" w:styleId="Notedefin">
    <w:name w:val="endnote text"/>
    <w:basedOn w:val="Normal"/>
    <w:link w:val="NotedefinCar"/>
    <w:uiPriority w:val="99"/>
    <w:semiHidden/>
    <w:unhideWhenUsed/>
    <w:rsid w:val="00A5276A"/>
    <w:pPr>
      <w:spacing w:after="0" w:line="240" w:lineRule="auto"/>
    </w:pPr>
    <w:rPr>
      <w:sz w:val="20"/>
      <w:szCs w:val="20"/>
    </w:rPr>
  </w:style>
  <w:style w:type="character" w:customStyle="1" w:styleId="NotedefinCar">
    <w:name w:val="Note de fin Car"/>
    <w:basedOn w:val="Policepardfaut"/>
    <w:link w:val="Notedefin"/>
    <w:uiPriority w:val="99"/>
    <w:semiHidden/>
    <w:rsid w:val="00A5276A"/>
    <w:rPr>
      <w:sz w:val="20"/>
      <w:szCs w:val="20"/>
    </w:rPr>
  </w:style>
  <w:style w:type="character" w:styleId="Appeldenotedefin">
    <w:name w:val="endnote reference"/>
    <w:basedOn w:val="Policepardfaut"/>
    <w:uiPriority w:val="99"/>
    <w:semiHidden/>
    <w:unhideWhenUsed/>
    <w:rsid w:val="00A5276A"/>
    <w:rPr>
      <w:vertAlign w:val="superscript"/>
    </w:rPr>
  </w:style>
  <w:style w:type="paragraph" w:styleId="Commentaire">
    <w:name w:val="annotation text"/>
    <w:basedOn w:val="Normal"/>
    <w:link w:val="CommentaireCar"/>
    <w:semiHidden/>
    <w:unhideWhenUsed/>
    <w:rsid w:val="00F37966"/>
    <w:pPr>
      <w:spacing w:after="0" w:line="240" w:lineRule="auto"/>
    </w:pPr>
    <w:rPr>
      <w:rFonts w:ascii="Times New Roman" w:eastAsia="MS Mincho" w:hAnsi="Times New Roman" w:cs="Times New Roman"/>
      <w:sz w:val="20"/>
      <w:szCs w:val="20"/>
      <w:lang w:eastAsia="ja-JP"/>
    </w:rPr>
  </w:style>
  <w:style w:type="character" w:customStyle="1" w:styleId="CommentaireCar">
    <w:name w:val="Commentaire Car"/>
    <w:basedOn w:val="Policepardfaut"/>
    <w:link w:val="Commentaire"/>
    <w:semiHidden/>
    <w:rsid w:val="00F37966"/>
    <w:rPr>
      <w:rFonts w:ascii="Times New Roman" w:eastAsia="MS Mincho" w:hAnsi="Times New Roman" w:cs="Times New Roman"/>
      <w:sz w:val="20"/>
      <w:szCs w:val="20"/>
      <w:lang w:eastAsia="ja-JP"/>
    </w:rPr>
  </w:style>
  <w:style w:type="character" w:customStyle="1" w:styleId="hps">
    <w:name w:val="hps"/>
    <w:basedOn w:val="Policepardfaut"/>
    <w:rsid w:val="0014059D"/>
  </w:style>
  <w:style w:type="character" w:customStyle="1" w:styleId="atn">
    <w:name w:val="atn"/>
    <w:basedOn w:val="Policepardfaut"/>
    <w:rsid w:val="0014059D"/>
  </w:style>
  <w:style w:type="paragraph" w:styleId="En-tte">
    <w:name w:val="header"/>
    <w:basedOn w:val="Normal"/>
    <w:link w:val="En-tteCar"/>
    <w:uiPriority w:val="99"/>
    <w:unhideWhenUsed/>
    <w:rsid w:val="000222B8"/>
    <w:pPr>
      <w:tabs>
        <w:tab w:val="center" w:pos="4536"/>
        <w:tab w:val="right" w:pos="9072"/>
      </w:tabs>
      <w:spacing w:after="0" w:line="240" w:lineRule="auto"/>
    </w:pPr>
  </w:style>
  <w:style w:type="character" w:customStyle="1" w:styleId="En-tteCar">
    <w:name w:val="En-tête Car"/>
    <w:basedOn w:val="Policepardfaut"/>
    <w:link w:val="En-tte"/>
    <w:uiPriority w:val="99"/>
    <w:rsid w:val="000222B8"/>
  </w:style>
  <w:style w:type="paragraph" w:styleId="Pieddepage">
    <w:name w:val="footer"/>
    <w:basedOn w:val="Normal"/>
    <w:link w:val="PieddepageCar"/>
    <w:uiPriority w:val="99"/>
    <w:unhideWhenUsed/>
    <w:rsid w:val="000222B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222B8"/>
  </w:style>
  <w:style w:type="paragraph" w:customStyle="1" w:styleId="paragavantliste">
    <w:name w:val="paragavantliste"/>
    <w:basedOn w:val="Normal"/>
    <w:rsid w:val="00670966"/>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unhideWhenUsed/>
    <w:rsid w:val="00670966"/>
    <w:rPr>
      <w:color w:val="0000FF"/>
      <w:u w:val="single"/>
    </w:rPr>
  </w:style>
  <w:style w:type="paragraph" w:styleId="NormalWeb">
    <w:name w:val="Normal (Web)"/>
    <w:basedOn w:val="Normal"/>
    <w:uiPriority w:val="99"/>
    <w:semiHidden/>
    <w:unhideWhenUsed/>
    <w:rsid w:val="00AB6EB6"/>
    <w:pPr>
      <w:spacing w:before="100" w:beforeAutospacing="1" w:after="100" w:afterAutospacing="1" w:line="240" w:lineRule="auto"/>
    </w:pPr>
    <w:rPr>
      <w:rFonts w:ascii="Times New Roman" w:eastAsiaTheme="minorEastAsia" w:hAnsi="Times New Roman" w:cs="Times New Roman"/>
      <w:sz w:val="24"/>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46700F"/>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46700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6700F"/>
    <w:rPr>
      <w:rFonts w:ascii="Tahoma" w:hAnsi="Tahoma" w:cs="Tahoma"/>
      <w:sz w:val="16"/>
      <w:szCs w:val="16"/>
    </w:rPr>
  </w:style>
  <w:style w:type="paragraph" w:styleId="Notedebasdepage">
    <w:name w:val="footnote text"/>
    <w:basedOn w:val="Normal"/>
    <w:link w:val="NotedebasdepageCar"/>
    <w:semiHidden/>
    <w:rsid w:val="0046700F"/>
    <w:pPr>
      <w:spacing w:after="0" w:line="240" w:lineRule="auto"/>
    </w:pPr>
    <w:rPr>
      <w:rFonts w:ascii="Times New Roman" w:eastAsia="Times New Roman" w:hAnsi="Times New Roman" w:cs="Times New Roman"/>
      <w:sz w:val="20"/>
      <w:szCs w:val="20"/>
      <w:lang w:eastAsia="fr-FR"/>
    </w:rPr>
  </w:style>
  <w:style w:type="character" w:customStyle="1" w:styleId="NotedebasdepageCar">
    <w:name w:val="Note de bas de page Car"/>
    <w:basedOn w:val="Policepardfaut"/>
    <w:link w:val="Notedebasdepage"/>
    <w:semiHidden/>
    <w:rsid w:val="0046700F"/>
    <w:rPr>
      <w:rFonts w:ascii="Times New Roman" w:eastAsia="Times New Roman" w:hAnsi="Times New Roman" w:cs="Times New Roman"/>
      <w:sz w:val="20"/>
      <w:szCs w:val="20"/>
      <w:lang w:eastAsia="fr-FR"/>
    </w:rPr>
  </w:style>
  <w:style w:type="character" w:styleId="Appelnotedebasdep">
    <w:name w:val="footnote reference"/>
    <w:basedOn w:val="Policepardfaut"/>
    <w:semiHidden/>
    <w:rsid w:val="0046700F"/>
    <w:rPr>
      <w:vertAlign w:val="superscript"/>
    </w:rPr>
  </w:style>
  <w:style w:type="paragraph" w:styleId="Paragraphedeliste">
    <w:name w:val="List Paragraph"/>
    <w:basedOn w:val="Normal"/>
    <w:uiPriority w:val="34"/>
    <w:qFormat/>
    <w:rsid w:val="00C61580"/>
    <w:pPr>
      <w:ind w:left="720"/>
      <w:contextualSpacing/>
    </w:pPr>
  </w:style>
  <w:style w:type="paragraph" w:styleId="Notedefin">
    <w:name w:val="endnote text"/>
    <w:basedOn w:val="Normal"/>
    <w:link w:val="NotedefinCar"/>
    <w:uiPriority w:val="99"/>
    <w:semiHidden/>
    <w:unhideWhenUsed/>
    <w:rsid w:val="00A5276A"/>
    <w:pPr>
      <w:spacing w:after="0" w:line="240" w:lineRule="auto"/>
    </w:pPr>
    <w:rPr>
      <w:sz w:val="20"/>
      <w:szCs w:val="20"/>
    </w:rPr>
  </w:style>
  <w:style w:type="character" w:customStyle="1" w:styleId="NotedefinCar">
    <w:name w:val="Note de fin Car"/>
    <w:basedOn w:val="Policepardfaut"/>
    <w:link w:val="Notedefin"/>
    <w:uiPriority w:val="99"/>
    <w:semiHidden/>
    <w:rsid w:val="00A5276A"/>
    <w:rPr>
      <w:sz w:val="20"/>
      <w:szCs w:val="20"/>
    </w:rPr>
  </w:style>
  <w:style w:type="character" w:styleId="Appeldenotedefin">
    <w:name w:val="endnote reference"/>
    <w:basedOn w:val="Policepardfaut"/>
    <w:uiPriority w:val="99"/>
    <w:semiHidden/>
    <w:unhideWhenUsed/>
    <w:rsid w:val="00A5276A"/>
    <w:rPr>
      <w:vertAlign w:val="superscript"/>
    </w:rPr>
  </w:style>
  <w:style w:type="paragraph" w:styleId="Commentaire">
    <w:name w:val="annotation text"/>
    <w:basedOn w:val="Normal"/>
    <w:link w:val="CommentaireCar"/>
    <w:semiHidden/>
    <w:unhideWhenUsed/>
    <w:rsid w:val="00F37966"/>
    <w:pPr>
      <w:spacing w:after="0" w:line="240" w:lineRule="auto"/>
    </w:pPr>
    <w:rPr>
      <w:rFonts w:ascii="Times New Roman" w:eastAsia="MS Mincho" w:hAnsi="Times New Roman" w:cs="Times New Roman"/>
      <w:sz w:val="20"/>
      <w:szCs w:val="20"/>
      <w:lang w:eastAsia="ja-JP"/>
    </w:rPr>
  </w:style>
  <w:style w:type="character" w:customStyle="1" w:styleId="CommentaireCar">
    <w:name w:val="Commentaire Car"/>
    <w:basedOn w:val="Policepardfaut"/>
    <w:link w:val="Commentaire"/>
    <w:semiHidden/>
    <w:rsid w:val="00F37966"/>
    <w:rPr>
      <w:rFonts w:ascii="Times New Roman" w:eastAsia="MS Mincho" w:hAnsi="Times New Roman" w:cs="Times New Roman"/>
      <w:sz w:val="20"/>
      <w:szCs w:val="20"/>
      <w:lang w:eastAsia="ja-JP"/>
    </w:rPr>
  </w:style>
  <w:style w:type="character" w:customStyle="1" w:styleId="hps">
    <w:name w:val="hps"/>
    <w:basedOn w:val="Policepardfaut"/>
    <w:rsid w:val="0014059D"/>
  </w:style>
  <w:style w:type="character" w:customStyle="1" w:styleId="atn">
    <w:name w:val="atn"/>
    <w:basedOn w:val="Policepardfaut"/>
    <w:rsid w:val="0014059D"/>
  </w:style>
  <w:style w:type="paragraph" w:styleId="En-tte">
    <w:name w:val="header"/>
    <w:basedOn w:val="Normal"/>
    <w:link w:val="En-tteCar"/>
    <w:uiPriority w:val="99"/>
    <w:unhideWhenUsed/>
    <w:rsid w:val="000222B8"/>
    <w:pPr>
      <w:tabs>
        <w:tab w:val="center" w:pos="4536"/>
        <w:tab w:val="right" w:pos="9072"/>
      </w:tabs>
      <w:spacing w:after="0" w:line="240" w:lineRule="auto"/>
    </w:pPr>
  </w:style>
  <w:style w:type="character" w:customStyle="1" w:styleId="En-tteCar">
    <w:name w:val="En-tête Car"/>
    <w:basedOn w:val="Policepardfaut"/>
    <w:link w:val="En-tte"/>
    <w:uiPriority w:val="99"/>
    <w:rsid w:val="000222B8"/>
  </w:style>
  <w:style w:type="paragraph" w:styleId="Pieddepage">
    <w:name w:val="footer"/>
    <w:basedOn w:val="Normal"/>
    <w:link w:val="PieddepageCar"/>
    <w:uiPriority w:val="99"/>
    <w:unhideWhenUsed/>
    <w:rsid w:val="000222B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222B8"/>
  </w:style>
  <w:style w:type="paragraph" w:customStyle="1" w:styleId="paragavantliste">
    <w:name w:val="paragavantliste"/>
    <w:basedOn w:val="Normal"/>
    <w:rsid w:val="00670966"/>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unhideWhenUsed/>
    <w:rsid w:val="00670966"/>
    <w:rPr>
      <w:color w:val="0000FF"/>
      <w:u w:val="single"/>
    </w:rPr>
  </w:style>
  <w:style w:type="paragraph" w:styleId="NormalWeb">
    <w:name w:val="Normal (Web)"/>
    <w:basedOn w:val="Normal"/>
    <w:uiPriority w:val="99"/>
    <w:semiHidden/>
    <w:unhideWhenUsed/>
    <w:rsid w:val="00AB6EB6"/>
    <w:pPr>
      <w:spacing w:before="100" w:beforeAutospacing="1" w:after="100" w:afterAutospacing="1" w:line="240" w:lineRule="auto"/>
    </w:pPr>
    <w:rPr>
      <w:rFonts w:ascii="Times New Roman" w:eastAsiaTheme="minorEastAsia"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54386">
      <w:bodyDiv w:val="1"/>
      <w:marLeft w:val="0"/>
      <w:marRight w:val="0"/>
      <w:marTop w:val="0"/>
      <w:marBottom w:val="0"/>
      <w:divBdr>
        <w:top w:val="none" w:sz="0" w:space="0" w:color="auto"/>
        <w:left w:val="none" w:sz="0" w:space="0" w:color="auto"/>
        <w:bottom w:val="none" w:sz="0" w:space="0" w:color="auto"/>
        <w:right w:val="none" w:sz="0" w:space="0" w:color="auto"/>
      </w:divBdr>
    </w:div>
    <w:div w:id="158623663">
      <w:bodyDiv w:val="1"/>
      <w:marLeft w:val="0"/>
      <w:marRight w:val="0"/>
      <w:marTop w:val="0"/>
      <w:marBottom w:val="0"/>
      <w:divBdr>
        <w:top w:val="none" w:sz="0" w:space="0" w:color="auto"/>
        <w:left w:val="none" w:sz="0" w:space="0" w:color="auto"/>
        <w:bottom w:val="none" w:sz="0" w:space="0" w:color="auto"/>
        <w:right w:val="none" w:sz="0" w:space="0" w:color="auto"/>
      </w:divBdr>
    </w:div>
    <w:div w:id="232543718">
      <w:bodyDiv w:val="1"/>
      <w:marLeft w:val="0"/>
      <w:marRight w:val="0"/>
      <w:marTop w:val="0"/>
      <w:marBottom w:val="0"/>
      <w:divBdr>
        <w:top w:val="none" w:sz="0" w:space="0" w:color="auto"/>
        <w:left w:val="none" w:sz="0" w:space="0" w:color="auto"/>
        <w:bottom w:val="none" w:sz="0" w:space="0" w:color="auto"/>
        <w:right w:val="none" w:sz="0" w:space="0" w:color="auto"/>
      </w:divBdr>
    </w:div>
    <w:div w:id="319118185">
      <w:bodyDiv w:val="1"/>
      <w:marLeft w:val="0"/>
      <w:marRight w:val="0"/>
      <w:marTop w:val="0"/>
      <w:marBottom w:val="0"/>
      <w:divBdr>
        <w:top w:val="none" w:sz="0" w:space="0" w:color="auto"/>
        <w:left w:val="none" w:sz="0" w:space="0" w:color="auto"/>
        <w:bottom w:val="none" w:sz="0" w:space="0" w:color="auto"/>
        <w:right w:val="none" w:sz="0" w:space="0" w:color="auto"/>
      </w:divBdr>
    </w:div>
    <w:div w:id="394090547">
      <w:bodyDiv w:val="1"/>
      <w:marLeft w:val="0"/>
      <w:marRight w:val="0"/>
      <w:marTop w:val="0"/>
      <w:marBottom w:val="0"/>
      <w:divBdr>
        <w:top w:val="none" w:sz="0" w:space="0" w:color="auto"/>
        <w:left w:val="none" w:sz="0" w:space="0" w:color="auto"/>
        <w:bottom w:val="none" w:sz="0" w:space="0" w:color="auto"/>
        <w:right w:val="none" w:sz="0" w:space="0" w:color="auto"/>
      </w:divBdr>
    </w:div>
    <w:div w:id="651562042">
      <w:bodyDiv w:val="1"/>
      <w:marLeft w:val="0"/>
      <w:marRight w:val="0"/>
      <w:marTop w:val="0"/>
      <w:marBottom w:val="0"/>
      <w:divBdr>
        <w:top w:val="none" w:sz="0" w:space="0" w:color="auto"/>
        <w:left w:val="none" w:sz="0" w:space="0" w:color="auto"/>
        <w:bottom w:val="none" w:sz="0" w:space="0" w:color="auto"/>
        <w:right w:val="none" w:sz="0" w:space="0" w:color="auto"/>
      </w:divBdr>
    </w:div>
    <w:div w:id="756756890">
      <w:bodyDiv w:val="1"/>
      <w:marLeft w:val="0"/>
      <w:marRight w:val="0"/>
      <w:marTop w:val="0"/>
      <w:marBottom w:val="0"/>
      <w:divBdr>
        <w:top w:val="none" w:sz="0" w:space="0" w:color="auto"/>
        <w:left w:val="none" w:sz="0" w:space="0" w:color="auto"/>
        <w:bottom w:val="none" w:sz="0" w:space="0" w:color="auto"/>
        <w:right w:val="none" w:sz="0" w:space="0" w:color="auto"/>
      </w:divBdr>
    </w:div>
    <w:div w:id="761336440">
      <w:bodyDiv w:val="1"/>
      <w:marLeft w:val="0"/>
      <w:marRight w:val="0"/>
      <w:marTop w:val="0"/>
      <w:marBottom w:val="0"/>
      <w:divBdr>
        <w:top w:val="none" w:sz="0" w:space="0" w:color="auto"/>
        <w:left w:val="none" w:sz="0" w:space="0" w:color="auto"/>
        <w:bottom w:val="none" w:sz="0" w:space="0" w:color="auto"/>
        <w:right w:val="none" w:sz="0" w:space="0" w:color="auto"/>
      </w:divBdr>
      <w:divsChild>
        <w:div w:id="737940453">
          <w:marLeft w:val="0"/>
          <w:marRight w:val="0"/>
          <w:marTop w:val="0"/>
          <w:marBottom w:val="0"/>
          <w:divBdr>
            <w:top w:val="none" w:sz="0" w:space="0" w:color="auto"/>
            <w:left w:val="none" w:sz="0" w:space="0" w:color="auto"/>
            <w:bottom w:val="none" w:sz="0" w:space="0" w:color="auto"/>
            <w:right w:val="none" w:sz="0" w:space="0" w:color="auto"/>
          </w:divBdr>
        </w:div>
        <w:div w:id="1284771159">
          <w:marLeft w:val="0"/>
          <w:marRight w:val="0"/>
          <w:marTop w:val="0"/>
          <w:marBottom w:val="0"/>
          <w:divBdr>
            <w:top w:val="none" w:sz="0" w:space="0" w:color="auto"/>
            <w:left w:val="none" w:sz="0" w:space="0" w:color="auto"/>
            <w:bottom w:val="none" w:sz="0" w:space="0" w:color="auto"/>
            <w:right w:val="none" w:sz="0" w:space="0" w:color="auto"/>
          </w:divBdr>
        </w:div>
        <w:div w:id="1305962478">
          <w:marLeft w:val="0"/>
          <w:marRight w:val="0"/>
          <w:marTop w:val="0"/>
          <w:marBottom w:val="0"/>
          <w:divBdr>
            <w:top w:val="none" w:sz="0" w:space="0" w:color="auto"/>
            <w:left w:val="none" w:sz="0" w:space="0" w:color="auto"/>
            <w:bottom w:val="none" w:sz="0" w:space="0" w:color="auto"/>
            <w:right w:val="none" w:sz="0" w:space="0" w:color="auto"/>
          </w:divBdr>
        </w:div>
      </w:divsChild>
    </w:div>
    <w:div w:id="970788144">
      <w:bodyDiv w:val="1"/>
      <w:marLeft w:val="0"/>
      <w:marRight w:val="0"/>
      <w:marTop w:val="0"/>
      <w:marBottom w:val="0"/>
      <w:divBdr>
        <w:top w:val="none" w:sz="0" w:space="0" w:color="auto"/>
        <w:left w:val="none" w:sz="0" w:space="0" w:color="auto"/>
        <w:bottom w:val="none" w:sz="0" w:space="0" w:color="auto"/>
        <w:right w:val="none" w:sz="0" w:space="0" w:color="auto"/>
      </w:divBdr>
    </w:div>
    <w:div w:id="1004012901">
      <w:bodyDiv w:val="1"/>
      <w:marLeft w:val="0"/>
      <w:marRight w:val="0"/>
      <w:marTop w:val="0"/>
      <w:marBottom w:val="0"/>
      <w:divBdr>
        <w:top w:val="none" w:sz="0" w:space="0" w:color="auto"/>
        <w:left w:val="none" w:sz="0" w:space="0" w:color="auto"/>
        <w:bottom w:val="none" w:sz="0" w:space="0" w:color="auto"/>
        <w:right w:val="none" w:sz="0" w:space="0" w:color="auto"/>
      </w:divBdr>
    </w:div>
    <w:div w:id="1060667060">
      <w:bodyDiv w:val="1"/>
      <w:marLeft w:val="0"/>
      <w:marRight w:val="0"/>
      <w:marTop w:val="0"/>
      <w:marBottom w:val="0"/>
      <w:divBdr>
        <w:top w:val="none" w:sz="0" w:space="0" w:color="auto"/>
        <w:left w:val="none" w:sz="0" w:space="0" w:color="auto"/>
        <w:bottom w:val="none" w:sz="0" w:space="0" w:color="auto"/>
        <w:right w:val="none" w:sz="0" w:space="0" w:color="auto"/>
      </w:divBdr>
    </w:div>
    <w:div w:id="1064331715">
      <w:bodyDiv w:val="1"/>
      <w:marLeft w:val="0"/>
      <w:marRight w:val="0"/>
      <w:marTop w:val="0"/>
      <w:marBottom w:val="0"/>
      <w:divBdr>
        <w:top w:val="none" w:sz="0" w:space="0" w:color="auto"/>
        <w:left w:val="none" w:sz="0" w:space="0" w:color="auto"/>
        <w:bottom w:val="none" w:sz="0" w:space="0" w:color="auto"/>
        <w:right w:val="none" w:sz="0" w:space="0" w:color="auto"/>
      </w:divBdr>
    </w:div>
    <w:div w:id="1227108705">
      <w:bodyDiv w:val="1"/>
      <w:marLeft w:val="0"/>
      <w:marRight w:val="0"/>
      <w:marTop w:val="0"/>
      <w:marBottom w:val="0"/>
      <w:divBdr>
        <w:top w:val="none" w:sz="0" w:space="0" w:color="auto"/>
        <w:left w:val="none" w:sz="0" w:space="0" w:color="auto"/>
        <w:bottom w:val="none" w:sz="0" w:space="0" w:color="auto"/>
        <w:right w:val="none" w:sz="0" w:space="0" w:color="auto"/>
      </w:divBdr>
    </w:div>
    <w:div w:id="1412891653">
      <w:bodyDiv w:val="1"/>
      <w:marLeft w:val="0"/>
      <w:marRight w:val="0"/>
      <w:marTop w:val="0"/>
      <w:marBottom w:val="0"/>
      <w:divBdr>
        <w:top w:val="none" w:sz="0" w:space="0" w:color="auto"/>
        <w:left w:val="none" w:sz="0" w:space="0" w:color="auto"/>
        <w:bottom w:val="none" w:sz="0" w:space="0" w:color="auto"/>
        <w:right w:val="none" w:sz="0" w:space="0" w:color="auto"/>
      </w:divBdr>
    </w:div>
    <w:div w:id="1618024091">
      <w:bodyDiv w:val="1"/>
      <w:marLeft w:val="0"/>
      <w:marRight w:val="0"/>
      <w:marTop w:val="0"/>
      <w:marBottom w:val="0"/>
      <w:divBdr>
        <w:top w:val="none" w:sz="0" w:space="0" w:color="auto"/>
        <w:left w:val="none" w:sz="0" w:space="0" w:color="auto"/>
        <w:bottom w:val="none" w:sz="0" w:space="0" w:color="auto"/>
        <w:right w:val="none" w:sz="0" w:space="0" w:color="auto"/>
      </w:divBdr>
      <w:divsChild>
        <w:div w:id="72750374">
          <w:marLeft w:val="0"/>
          <w:marRight w:val="0"/>
          <w:marTop w:val="0"/>
          <w:marBottom w:val="0"/>
          <w:divBdr>
            <w:top w:val="none" w:sz="0" w:space="0" w:color="auto"/>
            <w:left w:val="none" w:sz="0" w:space="0" w:color="auto"/>
            <w:bottom w:val="none" w:sz="0" w:space="0" w:color="auto"/>
            <w:right w:val="none" w:sz="0" w:space="0" w:color="auto"/>
          </w:divBdr>
        </w:div>
        <w:div w:id="162748572">
          <w:marLeft w:val="0"/>
          <w:marRight w:val="0"/>
          <w:marTop w:val="0"/>
          <w:marBottom w:val="0"/>
          <w:divBdr>
            <w:top w:val="none" w:sz="0" w:space="0" w:color="auto"/>
            <w:left w:val="none" w:sz="0" w:space="0" w:color="auto"/>
            <w:bottom w:val="none" w:sz="0" w:space="0" w:color="auto"/>
            <w:right w:val="none" w:sz="0" w:space="0" w:color="auto"/>
          </w:divBdr>
        </w:div>
        <w:div w:id="353071148">
          <w:marLeft w:val="0"/>
          <w:marRight w:val="0"/>
          <w:marTop w:val="0"/>
          <w:marBottom w:val="0"/>
          <w:divBdr>
            <w:top w:val="none" w:sz="0" w:space="0" w:color="auto"/>
            <w:left w:val="none" w:sz="0" w:space="0" w:color="auto"/>
            <w:bottom w:val="none" w:sz="0" w:space="0" w:color="auto"/>
            <w:right w:val="none" w:sz="0" w:space="0" w:color="auto"/>
          </w:divBdr>
        </w:div>
        <w:div w:id="410734081">
          <w:marLeft w:val="0"/>
          <w:marRight w:val="0"/>
          <w:marTop w:val="0"/>
          <w:marBottom w:val="0"/>
          <w:divBdr>
            <w:top w:val="none" w:sz="0" w:space="0" w:color="auto"/>
            <w:left w:val="none" w:sz="0" w:space="0" w:color="auto"/>
            <w:bottom w:val="none" w:sz="0" w:space="0" w:color="auto"/>
            <w:right w:val="none" w:sz="0" w:space="0" w:color="auto"/>
          </w:divBdr>
        </w:div>
        <w:div w:id="465004299">
          <w:marLeft w:val="0"/>
          <w:marRight w:val="0"/>
          <w:marTop w:val="0"/>
          <w:marBottom w:val="0"/>
          <w:divBdr>
            <w:top w:val="none" w:sz="0" w:space="0" w:color="auto"/>
            <w:left w:val="none" w:sz="0" w:space="0" w:color="auto"/>
            <w:bottom w:val="none" w:sz="0" w:space="0" w:color="auto"/>
            <w:right w:val="none" w:sz="0" w:space="0" w:color="auto"/>
          </w:divBdr>
        </w:div>
        <w:div w:id="522288154">
          <w:marLeft w:val="0"/>
          <w:marRight w:val="0"/>
          <w:marTop w:val="0"/>
          <w:marBottom w:val="0"/>
          <w:divBdr>
            <w:top w:val="none" w:sz="0" w:space="0" w:color="auto"/>
            <w:left w:val="none" w:sz="0" w:space="0" w:color="auto"/>
            <w:bottom w:val="none" w:sz="0" w:space="0" w:color="auto"/>
            <w:right w:val="none" w:sz="0" w:space="0" w:color="auto"/>
          </w:divBdr>
        </w:div>
        <w:div w:id="630984219">
          <w:marLeft w:val="0"/>
          <w:marRight w:val="0"/>
          <w:marTop w:val="0"/>
          <w:marBottom w:val="0"/>
          <w:divBdr>
            <w:top w:val="none" w:sz="0" w:space="0" w:color="auto"/>
            <w:left w:val="none" w:sz="0" w:space="0" w:color="auto"/>
            <w:bottom w:val="none" w:sz="0" w:space="0" w:color="auto"/>
            <w:right w:val="none" w:sz="0" w:space="0" w:color="auto"/>
          </w:divBdr>
        </w:div>
        <w:div w:id="639268574">
          <w:marLeft w:val="0"/>
          <w:marRight w:val="0"/>
          <w:marTop w:val="0"/>
          <w:marBottom w:val="0"/>
          <w:divBdr>
            <w:top w:val="none" w:sz="0" w:space="0" w:color="auto"/>
            <w:left w:val="none" w:sz="0" w:space="0" w:color="auto"/>
            <w:bottom w:val="none" w:sz="0" w:space="0" w:color="auto"/>
            <w:right w:val="none" w:sz="0" w:space="0" w:color="auto"/>
          </w:divBdr>
        </w:div>
        <w:div w:id="734936222">
          <w:marLeft w:val="0"/>
          <w:marRight w:val="0"/>
          <w:marTop w:val="0"/>
          <w:marBottom w:val="0"/>
          <w:divBdr>
            <w:top w:val="none" w:sz="0" w:space="0" w:color="auto"/>
            <w:left w:val="none" w:sz="0" w:space="0" w:color="auto"/>
            <w:bottom w:val="none" w:sz="0" w:space="0" w:color="auto"/>
            <w:right w:val="none" w:sz="0" w:space="0" w:color="auto"/>
          </w:divBdr>
        </w:div>
        <w:div w:id="790199947">
          <w:marLeft w:val="0"/>
          <w:marRight w:val="0"/>
          <w:marTop w:val="0"/>
          <w:marBottom w:val="0"/>
          <w:divBdr>
            <w:top w:val="none" w:sz="0" w:space="0" w:color="auto"/>
            <w:left w:val="none" w:sz="0" w:space="0" w:color="auto"/>
            <w:bottom w:val="none" w:sz="0" w:space="0" w:color="auto"/>
            <w:right w:val="none" w:sz="0" w:space="0" w:color="auto"/>
          </w:divBdr>
        </w:div>
        <w:div w:id="888880430">
          <w:marLeft w:val="0"/>
          <w:marRight w:val="0"/>
          <w:marTop w:val="0"/>
          <w:marBottom w:val="0"/>
          <w:divBdr>
            <w:top w:val="none" w:sz="0" w:space="0" w:color="auto"/>
            <w:left w:val="none" w:sz="0" w:space="0" w:color="auto"/>
            <w:bottom w:val="none" w:sz="0" w:space="0" w:color="auto"/>
            <w:right w:val="none" w:sz="0" w:space="0" w:color="auto"/>
          </w:divBdr>
        </w:div>
        <w:div w:id="932932000">
          <w:marLeft w:val="0"/>
          <w:marRight w:val="0"/>
          <w:marTop w:val="0"/>
          <w:marBottom w:val="0"/>
          <w:divBdr>
            <w:top w:val="none" w:sz="0" w:space="0" w:color="auto"/>
            <w:left w:val="none" w:sz="0" w:space="0" w:color="auto"/>
            <w:bottom w:val="none" w:sz="0" w:space="0" w:color="auto"/>
            <w:right w:val="none" w:sz="0" w:space="0" w:color="auto"/>
          </w:divBdr>
        </w:div>
        <w:div w:id="943850209">
          <w:marLeft w:val="0"/>
          <w:marRight w:val="0"/>
          <w:marTop w:val="0"/>
          <w:marBottom w:val="0"/>
          <w:divBdr>
            <w:top w:val="none" w:sz="0" w:space="0" w:color="auto"/>
            <w:left w:val="none" w:sz="0" w:space="0" w:color="auto"/>
            <w:bottom w:val="none" w:sz="0" w:space="0" w:color="auto"/>
            <w:right w:val="none" w:sz="0" w:space="0" w:color="auto"/>
          </w:divBdr>
        </w:div>
        <w:div w:id="973560707">
          <w:marLeft w:val="0"/>
          <w:marRight w:val="0"/>
          <w:marTop w:val="0"/>
          <w:marBottom w:val="0"/>
          <w:divBdr>
            <w:top w:val="none" w:sz="0" w:space="0" w:color="auto"/>
            <w:left w:val="none" w:sz="0" w:space="0" w:color="auto"/>
            <w:bottom w:val="none" w:sz="0" w:space="0" w:color="auto"/>
            <w:right w:val="none" w:sz="0" w:space="0" w:color="auto"/>
          </w:divBdr>
        </w:div>
        <w:div w:id="1171529744">
          <w:marLeft w:val="0"/>
          <w:marRight w:val="0"/>
          <w:marTop w:val="0"/>
          <w:marBottom w:val="0"/>
          <w:divBdr>
            <w:top w:val="none" w:sz="0" w:space="0" w:color="auto"/>
            <w:left w:val="none" w:sz="0" w:space="0" w:color="auto"/>
            <w:bottom w:val="none" w:sz="0" w:space="0" w:color="auto"/>
            <w:right w:val="none" w:sz="0" w:space="0" w:color="auto"/>
          </w:divBdr>
        </w:div>
        <w:div w:id="1238631315">
          <w:marLeft w:val="0"/>
          <w:marRight w:val="0"/>
          <w:marTop w:val="0"/>
          <w:marBottom w:val="0"/>
          <w:divBdr>
            <w:top w:val="none" w:sz="0" w:space="0" w:color="auto"/>
            <w:left w:val="none" w:sz="0" w:space="0" w:color="auto"/>
            <w:bottom w:val="none" w:sz="0" w:space="0" w:color="auto"/>
            <w:right w:val="none" w:sz="0" w:space="0" w:color="auto"/>
          </w:divBdr>
        </w:div>
        <w:div w:id="1348368950">
          <w:marLeft w:val="0"/>
          <w:marRight w:val="0"/>
          <w:marTop w:val="0"/>
          <w:marBottom w:val="0"/>
          <w:divBdr>
            <w:top w:val="none" w:sz="0" w:space="0" w:color="auto"/>
            <w:left w:val="none" w:sz="0" w:space="0" w:color="auto"/>
            <w:bottom w:val="none" w:sz="0" w:space="0" w:color="auto"/>
            <w:right w:val="none" w:sz="0" w:space="0" w:color="auto"/>
          </w:divBdr>
        </w:div>
        <w:div w:id="1357385916">
          <w:marLeft w:val="0"/>
          <w:marRight w:val="0"/>
          <w:marTop w:val="0"/>
          <w:marBottom w:val="0"/>
          <w:divBdr>
            <w:top w:val="none" w:sz="0" w:space="0" w:color="auto"/>
            <w:left w:val="none" w:sz="0" w:space="0" w:color="auto"/>
            <w:bottom w:val="none" w:sz="0" w:space="0" w:color="auto"/>
            <w:right w:val="none" w:sz="0" w:space="0" w:color="auto"/>
          </w:divBdr>
        </w:div>
        <w:div w:id="1628389632">
          <w:marLeft w:val="0"/>
          <w:marRight w:val="0"/>
          <w:marTop w:val="0"/>
          <w:marBottom w:val="0"/>
          <w:divBdr>
            <w:top w:val="none" w:sz="0" w:space="0" w:color="auto"/>
            <w:left w:val="none" w:sz="0" w:space="0" w:color="auto"/>
            <w:bottom w:val="none" w:sz="0" w:space="0" w:color="auto"/>
            <w:right w:val="none" w:sz="0" w:space="0" w:color="auto"/>
          </w:divBdr>
        </w:div>
        <w:div w:id="1842624880">
          <w:marLeft w:val="0"/>
          <w:marRight w:val="0"/>
          <w:marTop w:val="0"/>
          <w:marBottom w:val="0"/>
          <w:divBdr>
            <w:top w:val="none" w:sz="0" w:space="0" w:color="auto"/>
            <w:left w:val="none" w:sz="0" w:space="0" w:color="auto"/>
            <w:bottom w:val="none" w:sz="0" w:space="0" w:color="auto"/>
            <w:right w:val="none" w:sz="0" w:space="0" w:color="auto"/>
          </w:divBdr>
        </w:div>
        <w:div w:id="1981107711">
          <w:marLeft w:val="0"/>
          <w:marRight w:val="0"/>
          <w:marTop w:val="0"/>
          <w:marBottom w:val="0"/>
          <w:divBdr>
            <w:top w:val="none" w:sz="0" w:space="0" w:color="auto"/>
            <w:left w:val="none" w:sz="0" w:space="0" w:color="auto"/>
            <w:bottom w:val="none" w:sz="0" w:space="0" w:color="auto"/>
            <w:right w:val="none" w:sz="0" w:space="0" w:color="auto"/>
          </w:divBdr>
        </w:div>
      </w:divsChild>
    </w:div>
    <w:div w:id="1618950141">
      <w:bodyDiv w:val="1"/>
      <w:marLeft w:val="0"/>
      <w:marRight w:val="0"/>
      <w:marTop w:val="0"/>
      <w:marBottom w:val="0"/>
      <w:divBdr>
        <w:top w:val="none" w:sz="0" w:space="0" w:color="auto"/>
        <w:left w:val="none" w:sz="0" w:space="0" w:color="auto"/>
        <w:bottom w:val="none" w:sz="0" w:space="0" w:color="auto"/>
        <w:right w:val="none" w:sz="0" w:space="0" w:color="auto"/>
      </w:divBdr>
    </w:div>
    <w:div w:id="1694071332">
      <w:bodyDiv w:val="1"/>
      <w:marLeft w:val="0"/>
      <w:marRight w:val="0"/>
      <w:marTop w:val="0"/>
      <w:marBottom w:val="0"/>
      <w:divBdr>
        <w:top w:val="none" w:sz="0" w:space="0" w:color="auto"/>
        <w:left w:val="none" w:sz="0" w:space="0" w:color="auto"/>
        <w:bottom w:val="none" w:sz="0" w:space="0" w:color="auto"/>
        <w:right w:val="none" w:sz="0" w:space="0" w:color="auto"/>
      </w:divBdr>
    </w:div>
    <w:div w:id="1844279759">
      <w:bodyDiv w:val="1"/>
      <w:marLeft w:val="0"/>
      <w:marRight w:val="0"/>
      <w:marTop w:val="0"/>
      <w:marBottom w:val="0"/>
      <w:divBdr>
        <w:top w:val="none" w:sz="0" w:space="0" w:color="auto"/>
        <w:left w:val="none" w:sz="0" w:space="0" w:color="auto"/>
        <w:bottom w:val="none" w:sz="0" w:space="0" w:color="auto"/>
        <w:right w:val="none" w:sz="0" w:space="0" w:color="auto"/>
      </w:divBdr>
    </w:div>
    <w:div w:id="1990477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3.jpeg"/><Relationship Id="rId32" Type="http://schemas.openxmlformats.org/officeDocument/2006/relationships/image" Target="media/image21.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hyperlink" Target="mailto:cmangalo@comite-peches.fr" TargetMode="External"/><Relationship Id="rId19" Type="http://schemas.openxmlformats.org/officeDocument/2006/relationships/image" Target="media/image9.jpe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hyperlink" Target="mailto:orthongel@orthongel.fr"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MGoujon\Documents\_Orthongel\05_Gestion\Gestion%20DCP\Encadrement%20DCP-2014\AnalyseNbDCP-al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6057578962738205E-2"/>
          <c:y val="5.0266067712780201E-2"/>
          <c:w val="0.49919019360124328"/>
          <c:h val="0.79945390365046742"/>
        </c:manualLayout>
      </c:layout>
      <c:lineChart>
        <c:grouping val="standard"/>
        <c:varyColors val="0"/>
        <c:ser>
          <c:idx val="2"/>
          <c:order val="0"/>
          <c:tx>
            <c:strRef>
              <c:f>'Moyennes annuelles'!$H$4</c:f>
              <c:strCache>
                <c:ptCount val="1"/>
                <c:pt idx="0">
                  <c:v>Achat moyen/navire en OA</c:v>
                </c:pt>
              </c:strCache>
            </c:strRef>
          </c:tx>
          <c:spPr>
            <a:ln>
              <a:solidFill>
                <a:schemeClr val="bg2">
                  <a:lumMod val="75000"/>
                </a:schemeClr>
              </a:solidFill>
            </a:ln>
          </c:spPr>
          <c:marker>
            <c:symbol val="none"/>
          </c:marker>
          <c:cat>
            <c:numRef>
              <c:f>'Moyennes annuelles'!$B$5:$B$14</c:f>
              <c:numCache>
                <c:formatCode>General</c:formatCode>
                <c:ptCount val="10"/>
                <c:pt idx="0">
                  <c:v>2004</c:v>
                </c:pt>
                <c:pt idx="1">
                  <c:v>2005</c:v>
                </c:pt>
                <c:pt idx="2">
                  <c:v>2006</c:v>
                </c:pt>
                <c:pt idx="3">
                  <c:v>2007</c:v>
                </c:pt>
                <c:pt idx="4">
                  <c:v>2008</c:v>
                </c:pt>
                <c:pt idx="5">
                  <c:v>2009</c:v>
                </c:pt>
                <c:pt idx="6">
                  <c:v>2010</c:v>
                </c:pt>
                <c:pt idx="7">
                  <c:v>2011</c:v>
                </c:pt>
                <c:pt idx="8">
                  <c:v>2012</c:v>
                </c:pt>
                <c:pt idx="9">
                  <c:v>2013</c:v>
                </c:pt>
              </c:numCache>
            </c:numRef>
          </c:cat>
          <c:val>
            <c:numRef>
              <c:f>'Moyennes annuelles'!$H$38:$H$47</c:f>
              <c:numCache>
                <c:formatCode>0</c:formatCode>
                <c:ptCount val="10"/>
                <c:pt idx="0">
                  <c:v>33.888888888888886</c:v>
                </c:pt>
                <c:pt idx="1">
                  <c:v>40.555555555555557</c:v>
                </c:pt>
                <c:pt idx="2">
                  <c:v>45.666666666666664</c:v>
                </c:pt>
                <c:pt idx="3">
                  <c:v>42.4</c:v>
                </c:pt>
                <c:pt idx="4">
                  <c:v>52.2</c:v>
                </c:pt>
                <c:pt idx="5">
                  <c:v>76.75</c:v>
                </c:pt>
                <c:pt idx="6">
                  <c:v>71.8</c:v>
                </c:pt>
                <c:pt idx="7">
                  <c:v>97.666666666666671</c:v>
                </c:pt>
                <c:pt idx="8">
                  <c:v>117.77777777777777</c:v>
                </c:pt>
                <c:pt idx="9">
                  <c:v>156.22222222222223</c:v>
                </c:pt>
              </c:numCache>
            </c:numRef>
          </c:val>
          <c:smooth val="0"/>
        </c:ser>
        <c:ser>
          <c:idx val="4"/>
          <c:order val="1"/>
          <c:tx>
            <c:strRef>
              <c:f>'Moyennes annuelles'!$N$4</c:f>
              <c:strCache>
                <c:ptCount val="1"/>
                <c:pt idx="0">
                  <c:v>Limite Orthongel du nb d'achat </c:v>
                </c:pt>
              </c:strCache>
            </c:strRef>
          </c:tx>
          <c:spPr>
            <a:ln>
              <a:solidFill>
                <a:srgbClr val="FF5B5B"/>
              </a:solidFill>
            </a:ln>
          </c:spPr>
          <c:marker>
            <c:symbol val="none"/>
          </c:marker>
          <c:cat>
            <c:numRef>
              <c:f>'Moyennes annuelles'!$B$5:$B$14</c:f>
              <c:numCache>
                <c:formatCode>General</c:formatCode>
                <c:ptCount val="10"/>
                <c:pt idx="0">
                  <c:v>2004</c:v>
                </c:pt>
                <c:pt idx="1">
                  <c:v>2005</c:v>
                </c:pt>
                <c:pt idx="2">
                  <c:v>2006</c:v>
                </c:pt>
                <c:pt idx="3">
                  <c:v>2007</c:v>
                </c:pt>
                <c:pt idx="4">
                  <c:v>2008</c:v>
                </c:pt>
                <c:pt idx="5">
                  <c:v>2009</c:v>
                </c:pt>
                <c:pt idx="6">
                  <c:v>2010</c:v>
                </c:pt>
                <c:pt idx="7">
                  <c:v>2011</c:v>
                </c:pt>
                <c:pt idx="8">
                  <c:v>2012</c:v>
                </c:pt>
                <c:pt idx="9">
                  <c:v>2013</c:v>
                </c:pt>
              </c:numCache>
            </c:numRef>
          </c:cat>
          <c:val>
            <c:numRef>
              <c:f>'Moyennes annuelles'!$N$5:$N$14</c:f>
              <c:numCache>
                <c:formatCode>General</c:formatCode>
                <c:ptCount val="10"/>
                <c:pt idx="8">
                  <c:v>200</c:v>
                </c:pt>
                <c:pt idx="9">
                  <c:v>200</c:v>
                </c:pt>
              </c:numCache>
            </c:numRef>
          </c:val>
          <c:smooth val="0"/>
        </c:ser>
        <c:ser>
          <c:idx val="3"/>
          <c:order val="2"/>
          <c:tx>
            <c:strRef>
              <c:f>'Moyennes annuelles'!$I$4</c:f>
              <c:strCache>
                <c:ptCount val="1"/>
                <c:pt idx="0">
                  <c:v>Nb moyen balises actives/navires en OA</c:v>
                </c:pt>
              </c:strCache>
            </c:strRef>
          </c:tx>
          <c:spPr>
            <a:ln>
              <a:solidFill>
                <a:schemeClr val="bg2">
                  <a:lumMod val="25000"/>
                </a:schemeClr>
              </a:solidFill>
              <a:prstDash val="sysDash"/>
            </a:ln>
          </c:spPr>
          <c:marker>
            <c:symbol val="none"/>
          </c:marker>
          <c:cat>
            <c:numRef>
              <c:f>'Moyennes annuelles'!$B$5:$B$14</c:f>
              <c:numCache>
                <c:formatCode>General</c:formatCode>
                <c:ptCount val="10"/>
                <c:pt idx="0">
                  <c:v>2004</c:v>
                </c:pt>
                <c:pt idx="1">
                  <c:v>2005</c:v>
                </c:pt>
                <c:pt idx="2">
                  <c:v>2006</c:v>
                </c:pt>
                <c:pt idx="3">
                  <c:v>2007</c:v>
                </c:pt>
                <c:pt idx="4">
                  <c:v>2008</c:v>
                </c:pt>
                <c:pt idx="5">
                  <c:v>2009</c:v>
                </c:pt>
                <c:pt idx="6">
                  <c:v>2010</c:v>
                </c:pt>
                <c:pt idx="7">
                  <c:v>2011</c:v>
                </c:pt>
                <c:pt idx="8">
                  <c:v>2012</c:v>
                </c:pt>
                <c:pt idx="9">
                  <c:v>2013</c:v>
                </c:pt>
              </c:numCache>
            </c:numRef>
          </c:cat>
          <c:val>
            <c:numRef>
              <c:f>'Moyennes annuelles'!$I$38:$I$47</c:f>
              <c:numCache>
                <c:formatCode>General</c:formatCode>
                <c:ptCount val="10"/>
                <c:pt idx="6" formatCode="0\.0">
                  <c:v>68.3</c:v>
                </c:pt>
                <c:pt idx="7" formatCode="0\.0">
                  <c:v>70.597222222222229</c:v>
                </c:pt>
                <c:pt idx="8" formatCode="0\.0">
                  <c:v>95.694444444444443</c:v>
                </c:pt>
                <c:pt idx="9" formatCode="0\.0">
                  <c:v>89.819444444444443</c:v>
                </c:pt>
              </c:numCache>
            </c:numRef>
          </c:val>
          <c:smooth val="0"/>
        </c:ser>
        <c:ser>
          <c:idx val="5"/>
          <c:order val="3"/>
          <c:tx>
            <c:strRef>
              <c:f>'Moyennes annuelles'!$O$4</c:f>
              <c:strCache>
                <c:ptCount val="1"/>
                <c:pt idx="0">
                  <c:v>Limite Orthongel du nb de balises actives </c:v>
                </c:pt>
              </c:strCache>
            </c:strRef>
          </c:tx>
          <c:spPr>
            <a:ln>
              <a:solidFill>
                <a:srgbClr val="C00000"/>
              </a:solidFill>
              <a:prstDash val="sysDash"/>
            </a:ln>
          </c:spPr>
          <c:marker>
            <c:symbol val="none"/>
          </c:marker>
          <c:cat>
            <c:numRef>
              <c:f>'Moyennes annuelles'!$B$5:$B$14</c:f>
              <c:numCache>
                <c:formatCode>General</c:formatCode>
                <c:ptCount val="10"/>
                <c:pt idx="0">
                  <c:v>2004</c:v>
                </c:pt>
                <c:pt idx="1">
                  <c:v>2005</c:v>
                </c:pt>
                <c:pt idx="2">
                  <c:v>2006</c:v>
                </c:pt>
                <c:pt idx="3">
                  <c:v>2007</c:v>
                </c:pt>
                <c:pt idx="4">
                  <c:v>2008</c:v>
                </c:pt>
                <c:pt idx="5">
                  <c:v>2009</c:v>
                </c:pt>
                <c:pt idx="6">
                  <c:v>2010</c:v>
                </c:pt>
                <c:pt idx="7">
                  <c:v>2011</c:v>
                </c:pt>
                <c:pt idx="8">
                  <c:v>2012</c:v>
                </c:pt>
                <c:pt idx="9">
                  <c:v>2013</c:v>
                </c:pt>
              </c:numCache>
            </c:numRef>
          </c:cat>
          <c:val>
            <c:numRef>
              <c:f>'Moyennes annuelles'!$O$5:$O$14</c:f>
              <c:numCache>
                <c:formatCode>General</c:formatCode>
                <c:ptCount val="10"/>
                <c:pt idx="8">
                  <c:v>150</c:v>
                </c:pt>
                <c:pt idx="9">
                  <c:v>150</c:v>
                </c:pt>
              </c:numCache>
            </c:numRef>
          </c:val>
          <c:smooth val="0"/>
        </c:ser>
        <c:dLbls>
          <c:showLegendKey val="0"/>
          <c:showVal val="0"/>
          <c:showCatName val="0"/>
          <c:showSerName val="0"/>
          <c:showPercent val="0"/>
          <c:showBubbleSize val="0"/>
        </c:dLbls>
        <c:marker val="1"/>
        <c:smooth val="0"/>
        <c:axId val="151279488"/>
        <c:axId val="151294336"/>
      </c:lineChart>
      <c:catAx>
        <c:axId val="151279488"/>
        <c:scaling>
          <c:orientation val="minMax"/>
        </c:scaling>
        <c:delete val="0"/>
        <c:axPos val="b"/>
        <c:title>
          <c:tx>
            <c:rich>
              <a:bodyPr/>
              <a:lstStyle/>
              <a:p>
                <a:pPr>
                  <a:defRPr b="0"/>
                </a:pPr>
                <a:r>
                  <a:rPr lang="en-US" b="0"/>
                  <a:t>Années</a:t>
                </a:r>
              </a:p>
            </c:rich>
          </c:tx>
          <c:overlay val="0"/>
        </c:title>
        <c:numFmt formatCode="General" sourceLinked="1"/>
        <c:majorTickMark val="out"/>
        <c:minorTickMark val="none"/>
        <c:tickLblPos val="nextTo"/>
        <c:crossAx val="151294336"/>
        <c:crosses val="autoZero"/>
        <c:auto val="1"/>
        <c:lblAlgn val="ctr"/>
        <c:lblOffset val="100"/>
        <c:noMultiLvlLbl val="0"/>
      </c:catAx>
      <c:valAx>
        <c:axId val="151294336"/>
        <c:scaling>
          <c:orientation val="minMax"/>
          <c:max val="200"/>
        </c:scaling>
        <c:delete val="0"/>
        <c:axPos val="l"/>
        <c:majorGridlines/>
        <c:numFmt formatCode="0" sourceLinked="1"/>
        <c:majorTickMark val="out"/>
        <c:minorTickMark val="out"/>
        <c:tickLblPos val="nextTo"/>
        <c:crossAx val="151279488"/>
        <c:crosses val="autoZero"/>
        <c:crossBetween val="between"/>
        <c:majorUnit val="50"/>
        <c:minorUnit val="25"/>
      </c:valAx>
    </c:plotArea>
    <c:legend>
      <c:legendPos val="r"/>
      <c:layout>
        <c:manualLayout>
          <c:xMode val="edge"/>
          <c:yMode val="edge"/>
          <c:x val="0.56874068026973168"/>
          <c:y val="0.22685146730274325"/>
          <c:w val="0.42036260105391293"/>
          <c:h val="0.54629670890263604"/>
        </c:manualLayout>
      </c:layout>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DDAD2E-8290-487B-A263-AA0BD176B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6303</Words>
  <Characters>34672</Characters>
  <Application>Microsoft Office Word</Application>
  <DocSecurity>0</DocSecurity>
  <Lines>288</Lines>
  <Paragraphs>81</Paragraphs>
  <ScaleCrop>false</ScaleCrop>
  <HeadingPairs>
    <vt:vector size="2" baseType="variant">
      <vt:variant>
        <vt:lpstr>Titre</vt:lpstr>
      </vt:variant>
      <vt:variant>
        <vt:i4>1</vt:i4>
      </vt:variant>
    </vt:vector>
  </HeadingPairs>
  <TitlesOfParts>
    <vt:vector size="1" baseType="lpstr">
      <vt:lpstr/>
    </vt:vector>
  </TitlesOfParts>
  <Company>Orthongel</Company>
  <LinksUpToDate>false</LinksUpToDate>
  <CharactersWithSpaces>40894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 Goujon</dc:creator>
  <cp:lastModifiedBy>Michel Goujon</cp:lastModifiedBy>
  <cp:revision>2</cp:revision>
  <cp:lastPrinted>2014-09-23T15:51:00Z</cp:lastPrinted>
  <dcterms:created xsi:type="dcterms:W3CDTF">2014-09-23T16:03:00Z</dcterms:created>
  <dcterms:modified xsi:type="dcterms:W3CDTF">2014-09-23T16:03:00Z</dcterms:modified>
</cp:coreProperties>
</file>