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480" w:rsidRPr="00F76F9C" w:rsidRDefault="00E71480" w:rsidP="00E71480">
      <w:pPr>
        <w:pStyle w:val="Heading3"/>
        <w:rPr>
          <w:color w:val="FFFFFF" w:themeColor="background1"/>
        </w:rPr>
      </w:pPr>
      <w:bookmarkStart w:id="0" w:name="_Toc334003069"/>
      <w:r w:rsidRPr="009F45E7">
        <w:rPr>
          <w:color w:val="FFFFFF" w:themeColor="background1"/>
          <w:highlight w:val="lightGray"/>
        </w:rPr>
        <w:t>INFORME</w:t>
      </w:r>
      <w:bookmarkEnd w:id="0"/>
      <w:r w:rsidRPr="009F45E7">
        <w:rPr>
          <w:color w:val="FFFFFF" w:themeColor="background1"/>
          <w:highlight w:val="lightGray"/>
        </w:rPr>
        <w:t xml:space="preserve"> (Veda ICCAT)</w:t>
      </w:r>
    </w:p>
    <w:p w:rsidR="00E71480" w:rsidRPr="006F6897" w:rsidRDefault="00E71480" w:rsidP="00E71480">
      <w:pPr>
        <w:rPr>
          <w:rFonts w:hint="eastAsia"/>
          <w:lang w:eastAsia="fr-FR"/>
        </w:rPr>
      </w:pPr>
    </w:p>
    <w:p w:rsidR="001F31DC" w:rsidRDefault="00E71480" w:rsidP="00E71480">
      <w:pPr>
        <w:jc w:val="both"/>
        <w:rPr>
          <w:rFonts w:cs="Arial"/>
          <w:b/>
          <w:sz w:val="22"/>
          <w:szCs w:val="22"/>
        </w:rPr>
      </w:pPr>
      <w:r w:rsidRPr="006F771D">
        <w:rPr>
          <w:rFonts w:cs="Arial"/>
          <w:b/>
          <w:sz w:val="22"/>
          <w:szCs w:val="22"/>
        </w:rPr>
        <w:t>Nombre Observador:</w:t>
      </w:r>
      <w:r>
        <w:rPr>
          <w:rFonts w:cs="Arial"/>
          <w:b/>
          <w:sz w:val="22"/>
          <w:szCs w:val="22"/>
        </w:rPr>
        <w:t xml:space="preserve"> </w:t>
      </w:r>
    </w:p>
    <w:p w:rsidR="00CF404E" w:rsidRDefault="00E71480" w:rsidP="00E71480">
      <w:pPr>
        <w:jc w:val="both"/>
        <w:rPr>
          <w:rFonts w:cs="Arial" w:hint="eastAsia"/>
          <w:sz w:val="22"/>
          <w:szCs w:val="22"/>
        </w:rPr>
      </w:pPr>
      <w:r w:rsidRPr="006F771D">
        <w:rPr>
          <w:rFonts w:cs="Arial"/>
          <w:b/>
          <w:sz w:val="22"/>
          <w:szCs w:val="22"/>
        </w:rPr>
        <w:t>Barco</w:t>
      </w:r>
      <w:r w:rsidRPr="008A63DA">
        <w:rPr>
          <w:rFonts w:cs="Arial"/>
          <w:sz w:val="22"/>
          <w:szCs w:val="22"/>
        </w:rPr>
        <w:t xml:space="preserve">: </w:t>
      </w:r>
    </w:p>
    <w:p w:rsidR="00E71480" w:rsidRDefault="00E71480" w:rsidP="00E71480">
      <w:pPr>
        <w:jc w:val="both"/>
        <w:rPr>
          <w:rFonts w:cs="Arial" w:hint="eastAsia"/>
          <w:sz w:val="22"/>
          <w:szCs w:val="22"/>
        </w:rPr>
      </w:pPr>
      <w:r w:rsidRPr="006F771D">
        <w:rPr>
          <w:rFonts w:cs="Arial"/>
          <w:b/>
          <w:sz w:val="22"/>
          <w:szCs w:val="22"/>
        </w:rPr>
        <w:t>Nombre del Patrón:</w:t>
      </w:r>
      <w:r>
        <w:rPr>
          <w:rFonts w:cs="Arial"/>
          <w:sz w:val="22"/>
          <w:szCs w:val="22"/>
        </w:rPr>
        <w:t xml:space="preserve"> </w:t>
      </w:r>
    </w:p>
    <w:p w:rsidR="00E71480" w:rsidRDefault="00E71480" w:rsidP="00E71480">
      <w:pPr>
        <w:jc w:val="both"/>
        <w:rPr>
          <w:rFonts w:cs="Arial" w:hint="eastAsia"/>
          <w:b/>
          <w:sz w:val="22"/>
          <w:szCs w:val="22"/>
        </w:rPr>
      </w:pPr>
      <w:r w:rsidRPr="006F771D">
        <w:rPr>
          <w:rFonts w:cs="Arial"/>
          <w:b/>
          <w:sz w:val="22"/>
          <w:szCs w:val="22"/>
        </w:rPr>
        <w:t>Nombre del</w:t>
      </w:r>
      <w:r>
        <w:rPr>
          <w:rFonts w:cs="Arial"/>
          <w:b/>
          <w:sz w:val="22"/>
          <w:szCs w:val="22"/>
        </w:rPr>
        <w:t xml:space="preserve"> Capitán: </w:t>
      </w:r>
      <w:r w:rsidRPr="006F771D">
        <w:rPr>
          <w:rFonts w:cs="Arial"/>
          <w:b/>
          <w:sz w:val="22"/>
          <w:szCs w:val="22"/>
        </w:rPr>
        <w:t>F</w:t>
      </w:r>
      <w:r>
        <w:rPr>
          <w:rFonts w:cs="Arial"/>
          <w:b/>
          <w:sz w:val="22"/>
          <w:szCs w:val="22"/>
        </w:rPr>
        <w:t xml:space="preserve">echa de embarque: </w:t>
      </w:r>
      <w:r w:rsidR="00C27BA8" w:rsidRPr="007E51AB">
        <w:rPr>
          <w:rFonts w:cs="Arial"/>
          <w:sz w:val="22"/>
          <w:szCs w:val="22"/>
        </w:rPr>
        <w:t>30/12/2014</w:t>
      </w:r>
    </w:p>
    <w:p w:rsidR="00E71480" w:rsidRDefault="00E71480" w:rsidP="00E71480">
      <w:pPr>
        <w:jc w:val="both"/>
        <w:rPr>
          <w:rFonts w:cs="Arial" w:hint="eastAsia"/>
          <w:b/>
          <w:sz w:val="22"/>
          <w:szCs w:val="22"/>
        </w:rPr>
      </w:pPr>
      <w:r>
        <w:rPr>
          <w:rFonts w:cs="Arial"/>
          <w:b/>
          <w:sz w:val="22"/>
          <w:szCs w:val="22"/>
        </w:rPr>
        <w:t xml:space="preserve">Fecha de desembarque: </w:t>
      </w:r>
      <w:r w:rsidR="007E51AB" w:rsidRPr="007E51AB">
        <w:rPr>
          <w:rFonts w:cs="Arial"/>
          <w:sz w:val="22"/>
          <w:szCs w:val="22"/>
        </w:rPr>
        <w:t>11/03/2015</w:t>
      </w:r>
    </w:p>
    <w:p w:rsidR="00E71480" w:rsidRDefault="00E71480" w:rsidP="00E71480">
      <w:pPr>
        <w:jc w:val="both"/>
        <w:rPr>
          <w:rFonts w:cs="Arial" w:hint="eastAsia"/>
          <w:b/>
          <w:sz w:val="22"/>
          <w:szCs w:val="22"/>
        </w:rPr>
      </w:pPr>
      <w:r>
        <w:rPr>
          <w:rFonts w:cs="Arial"/>
          <w:b/>
          <w:sz w:val="22"/>
          <w:szCs w:val="22"/>
        </w:rPr>
        <w:t xml:space="preserve">Puerto de embarque: </w:t>
      </w:r>
      <w:r w:rsidR="007E51AB" w:rsidRPr="007E51AB">
        <w:rPr>
          <w:rFonts w:cs="Arial"/>
          <w:sz w:val="22"/>
          <w:szCs w:val="22"/>
        </w:rPr>
        <w:t>Transbordo en Altamar</w:t>
      </w:r>
    </w:p>
    <w:p w:rsidR="00E71480" w:rsidRPr="00843B0D" w:rsidRDefault="00E71480" w:rsidP="00E71480">
      <w:pPr>
        <w:jc w:val="both"/>
        <w:rPr>
          <w:rFonts w:cs="Arial" w:hint="eastAsia"/>
          <w:sz w:val="22"/>
          <w:szCs w:val="22"/>
        </w:rPr>
      </w:pPr>
      <w:r>
        <w:rPr>
          <w:rFonts w:cs="Arial"/>
          <w:b/>
          <w:sz w:val="22"/>
          <w:szCs w:val="22"/>
        </w:rPr>
        <w:t xml:space="preserve">Puerto de desembarque: </w:t>
      </w:r>
      <w:proofErr w:type="spellStart"/>
      <w:r w:rsidR="007E51AB" w:rsidRPr="007E51AB">
        <w:rPr>
          <w:rFonts w:cs="Arial"/>
          <w:sz w:val="22"/>
          <w:szCs w:val="22"/>
        </w:rPr>
        <w:t>Abidjan</w:t>
      </w:r>
      <w:proofErr w:type="spellEnd"/>
    </w:p>
    <w:p w:rsidR="00B84004" w:rsidRDefault="00B84004">
      <w:pPr>
        <w:pStyle w:val="Standard"/>
        <w:rPr>
          <w:rFonts w:ascii="Times New Roman" w:hAnsi="Times New Roman"/>
          <w:sz w:val="20"/>
          <w:szCs w:val="20"/>
        </w:rPr>
      </w:pPr>
    </w:p>
    <w:p w:rsidR="00E71480" w:rsidRDefault="00E71480">
      <w:pPr>
        <w:pStyle w:val="Standard"/>
        <w:rPr>
          <w:rFonts w:ascii="Times New Roman" w:hAnsi="Times New Roman"/>
          <w:sz w:val="20"/>
          <w:szCs w:val="20"/>
        </w:rPr>
      </w:pPr>
    </w:p>
    <w:p w:rsidR="005F2B19" w:rsidRDefault="00FC3E6B">
      <w:pPr>
        <w:pStyle w:val="Standard"/>
        <w:rPr>
          <w:rFonts w:ascii="Times New Roman" w:hAnsi="Times New Roman"/>
          <w:b/>
          <w:bCs/>
          <w:color w:val="FF3333"/>
          <w:sz w:val="44"/>
          <w:szCs w:val="44"/>
        </w:rPr>
      </w:pPr>
      <w:r>
        <w:rPr>
          <w:rFonts w:ascii="Times New Roman" w:hAnsi="Times New Roman"/>
          <w:b/>
          <w:bCs/>
          <w:color w:val="FF3333"/>
          <w:sz w:val="44"/>
          <w:szCs w:val="44"/>
        </w:rPr>
        <w:t>Introducción</w:t>
      </w:r>
    </w:p>
    <w:p w:rsidR="005F2B19" w:rsidRDefault="005F2B19">
      <w:pPr>
        <w:pStyle w:val="Standard"/>
        <w:rPr>
          <w:rFonts w:ascii="Times New Roman" w:hAnsi="Times New Roman"/>
          <w:color w:val="00331A"/>
        </w:rPr>
      </w:pPr>
    </w:p>
    <w:p w:rsidR="005F2B19" w:rsidRDefault="00FC3E6B">
      <w:pPr>
        <w:pStyle w:val="Standard"/>
        <w:rPr>
          <w:rFonts w:hint="eastAsia"/>
        </w:rPr>
      </w:pPr>
      <w:r>
        <w:rPr>
          <w:rFonts w:ascii="Times New Roman" w:hAnsi="Times New Roman"/>
          <w:b/>
          <w:bCs/>
        </w:rPr>
        <w:t>Caracter</w:t>
      </w:r>
      <w:r>
        <w:rPr>
          <w:rFonts w:ascii="Times New Roman" w:hAnsi="Times New Roman"/>
          <w:b/>
          <w:bCs/>
          <w:sz w:val="26"/>
          <w:szCs w:val="26"/>
        </w:rPr>
        <w:t>ísticas del buque</w:t>
      </w:r>
    </w:p>
    <w:p w:rsidR="005F2B19" w:rsidRDefault="005F2B19">
      <w:pPr>
        <w:pStyle w:val="Standard"/>
        <w:rPr>
          <w:rFonts w:ascii="Times New Roman" w:hAnsi="Times New Roman"/>
        </w:rPr>
      </w:pPr>
    </w:p>
    <w:p w:rsidR="005F2B19" w:rsidRDefault="00FC3E6B">
      <w:pPr>
        <w:pStyle w:val="Standard"/>
        <w:rPr>
          <w:rFonts w:ascii="Times New Roman" w:hAnsi="Times New Roman"/>
          <w:sz w:val="20"/>
          <w:szCs w:val="20"/>
        </w:rPr>
      </w:pPr>
      <w:r>
        <w:rPr>
          <w:rFonts w:ascii="Times New Roman" w:hAnsi="Times New Roman"/>
          <w:sz w:val="20"/>
          <w:szCs w:val="20"/>
        </w:rPr>
        <w:t>- Nombre: - Matrícula: 30/2/2706.</w:t>
      </w:r>
    </w:p>
    <w:p w:rsidR="005F2B19" w:rsidRDefault="00FC3E6B">
      <w:pPr>
        <w:pStyle w:val="Standard"/>
        <w:rPr>
          <w:rFonts w:ascii="Times New Roman" w:hAnsi="Times New Roman"/>
          <w:sz w:val="20"/>
          <w:szCs w:val="20"/>
        </w:rPr>
      </w:pPr>
      <w:r>
        <w:rPr>
          <w:rFonts w:ascii="Times New Roman" w:hAnsi="Times New Roman"/>
          <w:sz w:val="20"/>
          <w:szCs w:val="20"/>
        </w:rPr>
        <w:t>- Bandera: Española.</w:t>
      </w:r>
    </w:p>
    <w:p w:rsidR="005F2B19" w:rsidRDefault="00FC3E6B">
      <w:pPr>
        <w:pStyle w:val="Standard"/>
        <w:rPr>
          <w:rFonts w:ascii="Times New Roman" w:hAnsi="Times New Roman"/>
          <w:sz w:val="20"/>
          <w:szCs w:val="20"/>
        </w:rPr>
      </w:pPr>
      <w:r>
        <w:rPr>
          <w:rFonts w:ascii="Times New Roman" w:hAnsi="Times New Roman"/>
          <w:sz w:val="20"/>
          <w:szCs w:val="20"/>
        </w:rPr>
        <w:t xml:space="preserve">- Puerto base: </w:t>
      </w:r>
      <w:proofErr w:type="spellStart"/>
      <w:r>
        <w:rPr>
          <w:rFonts w:ascii="Times New Roman" w:hAnsi="Times New Roman"/>
          <w:sz w:val="20"/>
          <w:szCs w:val="20"/>
        </w:rPr>
        <w:t>Berméo</w:t>
      </w:r>
      <w:proofErr w:type="spellEnd"/>
      <w:r>
        <w:rPr>
          <w:rFonts w:ascii="Times New Roman" w:hAnsi="Times New Roman"/>
          <w:sz w:val="20"/>
          <w:szCs w:val="20"/>
        </w:rPr>
        <w:t>.</w:t>
      </w:r>
    </w:p>
    <w:p w:rsidR="005F2B19" w:rsidRDefault="00FC3E6B">
      <w:pPr>
        <w:pStyle w:val="Standard"/>
        <w:rPr>
          <w:rFonts w:ascii="Times New Roman" w:hAnsi="Times New Roman"/>
          <w:sz w:val="20"/>
          <w:szCs w:val="20"/>
        </w:rPr>
      </w:pPr>
      <w:r>
        <w:rPr>
          <w:rFonts w:ascii="Times New Roman" w:hAnsi="Times New Roman"/>
          <w:sz w:val="20"/>
          <w:szCs w:val="20"/>
        </w:rPr>
        <w:t>- Fecha de construcción: 1975.</w:t>
      </w:r>
    </w:p>
    <w:p w:rsidR="005F2B19" w:rsidRDefault="00FC3E6B">
      <w:pPr>
        <w:pStyle w:val="Standard"/>
        <w:rPr>
          <w:rFonts w:ascii="Times New Roman" w:hAnsi="Times New Roman"/>
          <w:sz w:val="20"/>
          <w:szCs w:val="20"/>
        </w:rPr>
      </w:pPr>
      <w:r>
        <w:rPr>
          <w:rFonts w:ascii="Times New Roman" w:hAnsi="Times New Roman"/>
          <w:sz w:val="20"/>
          <w:szCs w:val="20"/>
        </w:rPr>
        <w:t>- Eslora total: 53.2 m.</w:t>
      </w:r>
    </w:p>
    <w:p w:rsidR="005F2B19" w:rsidRDefault="00FC3E6B">
      <w:pPr>
        <w:pStyle w:val="Standard"/>
        <w:rPr>
          <w:rFonts w:ascii="Times New Roman" w:hAnsi="Times New Roman"/>
          <w:sz w:val="20"/>
          <w:szCs w:val="20"/>
        </w:rPr>
      </w:pPr>
      <w:r>
        <w:rPr>
          <w:rFonts w:ascii="Times New Roman" w:hAnsi="Times New Roman"/>
          <w:sz w:val="20"/>
          <w:szCs w:val="20"/>
        </w:rPr>
        <w:t>- Eslora entre perpendiculares: 48.5 m.</w:t>
      </w:r>
    </w:p>
    <w:p w:rsidR="005F2B19" w:rsidRDefault="00FC3E6B">
      <w:pPr>
        <w:pStyle w:val="Standard"/>
        <w:rPr>
          <w:rFonts w:ascii="Times New Roman" w:hAnsi="Times New Roman"/>
          <w:sz w:val="20"/>
          <w:szCs w:val="20"/>
        </w:rPr>
      </w:pPr>
      <w:r>
        <w:rPr>
          <w:rFonts w:ascii="Times New Roman" w:hAnsi="Times New Roman"/>
          <w:sz w:val="20"/>
          <w:szCs w:val="20"/>
        </w:rPr>
        <w:t>- Manga: 11.10 m.</w:t>
      </w:r>
    </w:p>
    <w:p w:rsidR="005F2B19" w:rsidRDefault="00FC3E6B">
      <w:pPr>
        <w:pStyle w:val="Standard"/>
        <w:rPr>
          <w:rFonts w:ascii="Times New Roman" w:hAnsi="Times New Roman"/>
          <w:sz w:val="20"/>
          <w:szCs w:val="20"/>
        </w:rPr>
      </w:pPr>
      <w:r>
        <w:rPr>
          <w:rFonts w:ascii="Times New Roman" w:hAnsi="Times New Roman"/>
          <w:sz w:val="20"/>
          <w:szCs w:val="20"/>
        </w:rPr>
        <w:t>- Calado: 6.30 m.</w:t>
      </w:r>
    </w:p>
    <w:p w:rsidR="005F2B19" w:rsidRDefault="00FC3E6B">
      <w:pPr>
        <w:pStyle w:val="Standard"/>
        <w:rPr>
          <w:rFonts w:ascii="Times New Roman" w:hAnsi="Times New Roman"/>
          <w:sz w:val="20"/>
          <w:szCs w:val="20"/>
        </w:rPr>
      </w:pPr>
      <w:r>
        <w:rPr>
          <w:rFonts w:ascii="Times New Roman" w:hAnsi="Times New Roman"/>
          <w:sz w:val="20"/>
          <w:szCs w:val="20"/>
        </w:rPr>
        <w:t>- Arqueo GT: 399 t.</w:t>
      </w:r>
    </w:p>
    <w:p w:rsidR="005F2B19" w:rsidRDefault="00FC3E6B">
      <w:pPr>
        <w:pStyle w:val="Standard"/>
        <w:rPr>
          <w:rFonts w:ascii="Times New Roman" w:hAnsi="Times New Roman"/>
          <w:sz w:val="20"/>
          <w:szCs w:val="20"/>
        </w:rPr>
      </w:pPr>
      <w:r>
        <w:rPr>
          <w:rFonts w:ascii="Times New Roman" w:hAnsi="Times New Roman"/>
          <w:sz w:val="20"/>
          <w:szCs w:val="20"/>
        </w:rPr>
        <w:t>- Arqueo TRB: 821 t.</w:t>
      </w:r>
    </w:p>
    <w:p w:rsidR="005F2B19" w:rsidRDefault="00FC3E6B">
      <w:pPr>
        <w:pStyle w:val="Standard"/>
        <w:rPr>
          <w:rFonts w:ascii="Times New Roman" w:hAnsi="Times New Roman"/>
          <w:sz w:val="20"/>
          <w:szCs w:val="20"/>
        </w:rPr>
      </w:pPr>
      <w:r>
        <w:rPr>
          <w:rFonts w:ascii="Times New Roman" w:hAnsi="Times New Roman"/>
          <w:sz w:val="20"/>
          <w:szCs w:val="20"/>
        </w:rPr>
        <w:t>- Nº de cubas: 16.</w:t>
      </w:r>
    </w:p>
    <w:p w:rsidR="005F2B19" w:rsidRDefault="00FC3E6B">
      <w:pPr>
        <w:pStyle w:val="Standard"/>
        <w:rPr>
          <w:rFonts w:ascii="Times New Roman" w:hAnsi="Times New Roman"/>
          <w:sz w:val="20"/>
          <w:szCs w:val="20"/>
        </w:rPr>
      </w:pPr>
      <w:r>
        <w:rPr>
          <w:rFonts w:ascii="Times New Roman" w:hAnsi="Times New Roman"/>
          <w:sz w:val="20"/>
          <w:szCs w:val="20"/>
        </w:rPr>
        <w:t>- Capacidad de las cubas: 600 t.</w:t>
      </w:r>
    </w:p>
    <w:p w:rsidR="005F2B19" w:rsidRDefault="00FC3E6B">
      <w:pPr>
        <w:pStyle w:val="Standard"/>
        <w:rPr>
          <w:rFonts w:hint="eastAsia"/>
        </w:rPr>
      </w:pPr>
      <w:r>
        <w:rPr>
          <w:rFonts w:ascii="Times New Roman" w:hAnsi="Times New Roman"/>
          <w:sz w:val="20"/>
          <w:szCs w:val="20"/>
        </w:rPr>
        <w:t>- Capacidad de combustible</w:t>
      </w:r>
      <w:proofErr w:type="gramStart"/>
      <w:r>
        <w:rPr>
          <w:rFonts w:ascii="Times New Roman" w:hAnsi="Times New Roman"/>
          <w:sz w:val="20"/>
          <w:szCs w:val="20"/>
        </w:rPr>
        <w:t xml:space="preserve">: </w:t>
      </w:r>
      <m:oMath>
        <m:r>
          <w:rPr>
            <w:rFonts w:ascii="Cambria Math" w:hAnsi="Cambria Math"/>
          </w:rPr>
          <m:t>395</m:t>
        </m:r>
        <m:sSup>
          <m:sSupPr>
            <m:ctrlPr>
              <w:rPr>
                <w:rFonts w:ascii="Cambria Math" w:hAnsi="Cambria Math"/>
              </w:rPr>
            </m:ctrlPr>
          </m:sSupPr>
          <m:e>
            <m:r>
              <w:rPr>
                <w:rFonts w:ascii="Cambria Math" w:hAnsi="Cambria Math"/>
              </w:rPr>
              <m:t>m</m:t>
            </m:r>
          </m:e>
          <m:sup>
            <m:r>
              <w:rPr>
                <w:rFonts w:ascii="Cambria Math" w:hAnsi="Cambria Math"/>
              </w:rPr>
              <m:t>3</m:t>
            </m:r>
          </m:sup>
        </m:sSup>
      </m:oMath>
      <w:r>
        <w:rPr>
          <w:rFonts w:ascii="Times New Roman" w:hAnsi="Times New Roman"/>
          <w:sz w:val="20"/>
          <w:szCs w:val="20"/>
        </w:rPr>
        <w:t>.</w:t>
      </w:r>
      <w:proofErr w:type="gramEnd"/>
    </w:p>
    <w:p w:rsidR="005F2B19" w:rsidRDefault="00FC3E6B">
      <w:pPr>
        <w:pStyle w:val="Standard"/>
        <w:rPr>
          <w:rFonts w:ascii="Times New Roman" w:hAnsi="Times New Roman"/>
          <w:sz w:val="20"/>
          <w:szCs w:val="20"/>
        </w:rPr>
      </w:pPr>
      <w:r>
        <w:rPr>
          <w:rFonts w:ascii="Times New Roman" w:hAnsi="Times New Roman"/>
          <w:sz w:val="20"/>
          <w:szCs w:val="20"/>
        </w:rPr>
        <w:t>- Potencia motor principal: 2200 CV.</w:t>
      </w:r>
    </w:p>
    <w:p w:rsidR="005F2B19" w:rsidRDefault="00FC3E6B">
      <w:pPr>
        <w:pStyle w:val="Standard"/>
        <w:rPr>
          <w:rFonts w:ascii="Times New Roman" w:hAnsi="Times New Roman"/>
          <w:sz w:val="20"/>
          <w:szCs w:val="20"/>
        </w:rPr>
      </w:pPr>
      <w:r>
        <w:rPr>
          <w:rFonts w:ascii="Times New Roman" w:hAnsi="Times New Roman"/>
          <w:sz w:val="20"/>
          <w:szCs w:val="20"/>
        </w:rPr>
        <w:t>- Velocidad máxima: 9 nudos.</w:t>
      </w:r>
    </w:p>
    <w:p w:rsidR="005F2B19" w:rsidRDefault="00FC3E6B">
      <w:pPr>
        <w:pStyle w:val="Standard"/>
        <w:rPr>
          <w:rFonts w:ascii="Times New Roman" w:hAnsi="Times New Roman"/>
          <w:sz w:val="20"/>
          <w:szCs w:val="20"/>
        </w:rPr>
      </w:pPr>
      <w:r>
        <w:rPr>
          <w:rFonts w:ascii="Times New Roman" w:hAnsi="Times New Roman"/>
          <w:sz w:val="20"/>
          <w:szCs w:val="20"/>
        </w:rPr>
        <w:t>- Velocidad de búsqueda: 8.5 nudos.</w:t>
      </w:r>
    </w:p>
    <w:p w:rsidR="005F2B19" w:rsidRDefault="00FC3E6B">
      <w:pPr>
        <w:pStyle w:val="Standard"/>
        <w:rPr>
          <w:rFonts w:ascii="Times New Roman" w:hAnsi="Times New Roman"/>
          <w:sz w:val="20"/>
          <w:szCs w:val="20"/>
        </w:rPr>
      </w:pPr>
      <w:r>
        <w:rPr>
          <w:rFonts w:ascii="Times New Roman" w:hAnsi="Times New Roman"/>
          <w:sz w:val="20"/>
          <w:szCs w:val="20"/>
        </w:rPr>
        <w:t xml:space="preserve">- Nº de </w:t>
      </w:r>
      <w:proofErr w:type="gramStart"/>
      <w:r>
        <w:rPr>
          <w:rFonts w:ascii="Times New Roman" w:hAnsi="Times New Roman"/>
          <w:sz w:val="20"/>
          <w:szCs w:val="20"/>
        </w:rPr>
        <w:t>tripulantes :</w:t>
      </w:r>
      <w:proofErr w:type="gramEnd"/>
      <w:r>
        <w:rPr>
          <w:rFonts w:ascii="Times New Roman" w:hAnsi="Times New Roman"/>
          <w:sz w:val="20"/>
          <w:szCs w:val="20"/>
        </w:rPr>
        <w:t xml:space="preserve"> 25.</w:t>
      </w:r>
    </w:p>
    <w:p w:rsidR="005F2B19" w:rsidRDefault="00FC3E6B">
      <w:pPr>
        <w:pStyle w:val="Standard"/>
        <w:rPr>
          <w:rFonts w:ascii="Times New Roman" w:hAnsi="Times New Roman"/>
          <w:sz w:val="20"/>
          <w:szCs w:val="20"/>
        </w:rPr>
      </w:pPr>
      <w:r>
        <w:rPr>
          <w:rFonts w:ascii="Times New Roman" w:hAnsi="Times New Roman"/>
          <w:sz w:val="20"/>
          <w:szCs w:val="20"/>
        </w:rPr>
        <w:t>- Presencia de cinta en el parque de pesca. No.</w:t>
      </w:r>
    </w:p>
    <w:p w:rsidR="005F2B19" w:rsidRDefault="005F2B19">
      <w:pPr>
        <w:pStyle w:val="Standard"/>
        <w:rPr>
          <w:rFonts w:ascii="Times New Roman" w:hAnsi="Times New Roman"/>
          <w:sz w:val="20"/>
          <w:szCs w:val="20"/>
        </w:rPr>
      </w:pPr>
    </w:p>
    <w:p w:rsidR="005F2B19" w:rsidRDefault="00FC3E6B">
      <w:pPr>
        <w:pStyle w:val="Standard"/>
        <w:rPr>
          <w:rFonts w:ascii="Times New Roman" w:hAnsi="Times New Roman"/>
          <w:b/>
          <w:bCs/>
        </w:rPr>
      </w:pPr>
      <w:r>
        <w:rPr>
          <w:rFonts w:ascii="Times New Roman" w:hAnsi="Times New Roman"/>
          <w:b/>
          <w:bCs/>
        </w:rPr>
        <w:t>Equipamiento</w:t>
      </w:r>
    </w:p>
    <w:p w:rsidR="005F2B19" w:rsidRDefault="005F2B19">
      <w:pPr>
        <w:pStyle w:val="Standard"/>
        <w:rPr>
          <w:rFonts w:ascii="Times New Roman" w:hAnsi="Times New Roman"/>
          <w:b/>
          <w:bCs/>
        </w:rPr>
      </w:pPr>
    </w:p>
    <w:p w:rsidR="005F2B19" w:rsidRDefault="00FC3E6B">
      <w:pPr>
        <w:pStyle w:val="Standard"/>
        <w:rPr>
          <w:rFonts w:ascii="Times New Roman" w:hAnsi="Times New Roman"/>
          <w:sz w:val="20"/>
          <w:szCs w:val="20"/>
        </w:rPr>
      </w:pPr>
      <w:r>
        <w:rPr>
          <w:rFonts w:ascii="Times New Roman" w:hAnsi="Times New Roman"/>
          <w:sz w:val="20"/>
          <w:szCs w:val="20"/>
        </w:rPr>
        <w:t xml:space="preserve">- Un Giro compás, </w:t>
      </w:r>
      <w:proofErr w:type="spellStart"/>
      <w:r>
        <w:rPr>
          <w:rFonts w:ascii="Times New Roman" w:hAnsi="Times New Roman"/>
          <w:sz w:val="20"/>
          <w:szCs w:val="20"/>
        </w:rPr>
        <w:t>Roberson</w:t>
      </w:r>
      <w:proofErr w:type="spellEnd"/>
      <w:r>
        <w:rPr>
          <w:rFonts w:ascii="Times New Roman" w:hAnsi="Times New Roman"/>
          <w:sz w:val="20"/>
          <w:szCs w:val="20"/>
        </w:rPr>
        <w:t xml:space="preserve"> RGC 10.</w:t>
      </w:r>
    </w:p>
    <w:p w:rsidR="005F2B19" w:rsidRDefault="00FC3E6B">
      <w:pPr>
        <w:pStyle w:val="Standard"/>
        <w:rPr>
          <w:rFonts w:ascii="Times New Roman" w:hAnsi="Times New Roman"/>
          <w:sz w:val="20"/>
          <w:szCs w:val="20"/>
        </w:rPr>
      </w:pPr>
      <w:r>
        <w:rPr>
          <w:rFonts w:ascii="Times New Roman" w:hAnsi="Times New Roman"/>
          <w:sz w:val="20"/>
          <w:szCs w:val="20"/>
        </w:rPr>
        <w:t xml:space="preserve">- Una corredera, </w:t>
      </w:r>
      <w:proofErr w:type="spellStart"/>
      <w:r>
        <w:rPr>
          <w:rFonts w:ascii="Times New Roman" w:hAnsi="Times New Roman"/>
          <w:sz w:val="20"/>
          <w:szCs w:val="20"/>
        </w:rPr>
        <w:t>Furuno</w:t>
      </w:r>
      <w:proofErr w:type="spellEnd"/>
      <w:r>
        <w:rPr>
          <w:rFonts w:ascii="Times New Roman" w:hAnsi="Times New Roman"/>
          <w:sz w:val="20"/>
          <w:szCs w:val="20"/>
        </w:rPr>
        <w:t xml:space="preserve"> CI-60 G.</w:t>
      </w:r>
    </w:p>
    <w:p w:rsidR="005F2B19" w:rsidRDefault="00FC3E6B">
      <w:pPr>
        <w:pStyle w:val="Standard"/>
        <w:rPr>
          <w:rFonts w:ascii="Times New Roman" w:hAnsi="Times New Roman"/>
          <w:sz w:val="20"/>
          <w:szCs w:val="20"/>
        </w:rPr>
      </w:pPr>
      <w:r>
        <w:rPr>
          <w:rFonts w:ascii="Times New Roman" w:hAnsi="Times New Roman"/>
          <w:sz w:val="20"/>
          <w:szCs w:val="20"/>
        </w:rPr>
        <w:t xml:space="preserve">- Un radar de navegación, </w:t>
      </w:r>
      <w:proofErr w:type="spellStart"/>
      <w:r>
        <w:rPr>
          <w:rFonts w:ascii="Times New Roman" w:hAnsi="Times New Roman"/>
          <w:sz w:val="20"/>
          <w:szCs w:val="20"/>
        </w:rPr>
        <w:t>Furuno</w:t>
      </w:r>
      <w:proofErr w:type="spellEnd"/>
      <w:r>
        <w:rPr>
          <w:rFonts w:ascii="Times New Roman" w:hAnsi="Times New Roman"/>
          <w:sz w:val="20"/>
          <w:szCs w:val="20"/>
        </w:rPr>
        <w:t xml:space="preserve"> 7.</w:t>
      </w:r>
    </w:p>
    <w:p w:rsidR="005F2B19" w:rsidRDefault="00FC3E6B">
      <w:pPr>
        <w:pStyle w:val="Standard"/>
        <w:rPr>
          <w:rFonts w:ascii="Times New Roman" w:hAnsi="Times New Roman"/>
          <w:sz w:val="20"/>
          <w:szCs w:val="20"/>
        </w:rPr>
      </w:pPr>
      <w:r>
        <w:rPr>
          <w:rFonts w:ascii="Times New Roman" w:hAnsi="Times New Roman"/>
          <w:sz w:val="20"/>
          <w:szCs w:val="20"/>
        </w:rPr>
        <w:t xml:space="preserve">- Un radar de pájaros, </w:t>
      </w:r>
      <w:proofErr w:type="spellStart"/>
      <w:r>
        <w:rPr>
          <w:rFonts w:ascii="Times New Roman" w:hAnsi="Times New Roman"/>
          <w:sz w:val="20"/>
          <w:szCs w:val="20"/>
        </w:rPr>
        <w:t>Far</w:t>
      </w:r>
      <w:proofErr w:type="spellEnd"/>
      <w:r>
        <w:rPr>
          <w:rFonts w:ascii="Times New Roman" w:hAnsi="Times New Roman"/>
          <w:sz w:val="20"/>
          <w:szCs w:val="20"/>
        </w:rPr>
        <w:t xml:space="preserve"> 21-7 (-BB) series.</w:t>
      </w:r>
    </w:p>
    <w:p w:rsidR="005F2B19" w:rsidRDefault="00FC3E6B">
      <w:pPr>
        <w:pStyle w:val="Standard"/>
        <w:rPr>
          <w:rFonts w:ascii="Times New Roman" w:hAnsi="Times New Roman"/>
          <w:sz w:val="20"/>
          <w:szCs w:val="20"/>
        </w:rPr>
      </w:pPr>
      <w:r>
        <w:rPr>
          <w:rFonts w:ascii="Times New Roman" w:hAnsi="Times New Roman"/>
          <w:sz w:val="20"/>
          <w:szCs w:val="20"/>
        </w:rPr>
        <w:t xml:space="preserve">- Sondas: Una sonda </w:t>
      </w:r>
      <w:proofErr w:type="spellStart"/>
      <w:r>
        <w:rPr>
          <w:rFonts w:ascii="Times New Roman" w:hAnsi="Times New Roman"/>
          <w:sz w:val="20"/>
          <w:szCs w:val="20"/>
        </w:rPr>
        <w:t>Sinrad</w:t>
      </w:r>
      <w:proofErr w:type="spellEnd"/>
      <w:r>
        <w:rPr>
          <w:rFonts w:ascii="Times New Roman" w:hAnsi="Times New Roman"/>
          <w:sz w:val="20"/>
          <w:szCs w:val="20"/>
        </w:rPr>
        <w:t xml:space="preserve"> y una </w:t>
      </w:r>
      <w:proofErr w:type="spellStart"/>
      <w:r>
        <w:rPr>
          <w:rFonts w:ascii="Times New Roman" w:hAnsi="Times New Roman"/>
          <w:sz w:val="20"/>
          <w:szCs w:val="20"/>
        </w:rPr>
        <w:t>Codec</w:t>
      </w:r>
      <w:proofErr w:type="spellEnd"/>
      <w:r>
        <w:rPr>
          <w:rFonts w:ascii="Times New Roman" w:hAnsi="Times New Roman"/>
          <w:sz w:val="20"/>
          <w:szCs w:val="20"/>
        </w:rPr>
        <w:t>.</w:t>
      </w:r>
    </w:p>
    <w:p w:rsidR="005F2B19" w:rsidRDefault="00FC3E6B">
      <w:pPr>
        <w:pStyle w:val="Standard"/>
        <w:rPr>
          <w:rFonts w:ascii="Times New Roman" w:hAnsi="Times New Roman"/>
          <w:sz w:val="20"/>
          <w:szCs w:val="20"/>
        </w:rPr>
      </w:pPr>
      <w:r>
        <w:rPr>
          <w:rFonts w:ascii="Times New Roman" w:hAnsi="Times New Roman"/>
          <w:sz w:val="20"/>
          <w:szCs w:val="20"/>
        </w:rPr>
        <w:t xml:space="preserve">- Una sonda lateral, marca </w:t>
      </w:r>
      <w:proofErr w:type="spellStart"/>
      <w:r>
        <w:rPr>
          <w:rFonts w:ascii="Times New Roman" w:hAnsi="Times New Roman"/>
          <w:sz w:val="20"/>
          <w:szCs w:val="20"/>
        </w:rPr>
        <w:t>Sinrad</w:t>
      </w:r>
      <w:proofErr w:type="spellEnd"/>
      <w:r>
        <w:rPr>
          <w:rFonts w:ascii="Times New Roman" w:hAnsi="Times New Roman"/>
          <w:sz w:val="20"/>
          <w:szCs w:val="20"/>
        </w:rPr>
        <w:t>.</w:t>
      </w:r>
    </w:p>
    <w:p w:rsidR="005F2B19" w:rsidRDefault="00FC3E6B">
      <w:pPr>
        <w:pStyle w:val="Standard"/>
        <w:rPr>
          <w:rFonts w:ascii="Times New Roman" w:hAnsi="Times New Roman"/>
          <w:sz w:val="20"/>
          <w:szCs w:val="20"/>
        </w:rPr>
      </w:pPr>
      <w:r>
        <w:rPr>
          <w:rFonts w:ascii="Times New Roman" w:hAnsi="Times New Roman"/>
          <w:sz w:val="20"/>
          <w:szCs w:val="20"/>
        </w:rPr>
        <w:t>- Un sonar, Sinrad-SP-90.</w:t>
      </w:r>
    </w:p>
    <w:p w:rsidR="005F2B19" w:rsidRDefault="00FC3E6B">
      <w:pPr>
        <w:pStyle w:val="Standard"/>
        <w:rPr>
          <w:rFonts w:ascii="Times New Roman" w:hAnsi="Times New Roman"/>
          <w:sz w:val="20"/>
          <w:szCs w:val="20"/>
        </w:rPr>
      </w:pPr>
      <w:r>
        <w:rPr>
          <w:rFonts w:ascii="Times New Roman" w:hAnsi="Times New Roman"/>
          <w:sz w:val="20"/>
          <w:szCs w:val="20"/>
        </w:rPr>
        <w:t xml:space="preserve">- Dos radios BLU; marca </w:t>
      </w:r>
      <w:proofErr w:type="spellStart"/>
      <w:r>
        <w:rPr>
          <w:rFonts w:ascii="Times New Roman" w:hAnsi="Times New Roman"/>
          <w:sz w:val="20"/>
          <w:szCs w:val="20"/>
        </w:rPr>
        <w:t>Saylor</w:t>
      </w:r>
      <w:proofErr w:type="spellEnd"/>
      <w:r>
        <w:rPr>
          <w:rFonts w:ascii="Times New Roman" w:hAnsi="Times New Roman"/>
          <w:sz w:val="20"/>
          <w:szCs w:val="20"/>
        </w:rPr>
        <w:t>.</w:t>
      </w:r>
    </w:p>
    <w:p w:rsidR="005F2B19" w:rsidRDefault="00FC3E6B">
      <w:pPr>
        <w:pStyle w:val="Standard"/>
        <w:rPr>
          <w:rFonts w:ascii="Times New Roman" w:hAnsi="Times New Roman"/>
          <w:sz w:val="20"/>
          <w:szCs w:val="20"/>
        </w:rPr>
      </w:pPr>
      <w:r>
        <w:rPr>
          <w:rFonts w:ascii="Times New Roman" w:hAnsi="Times New Roman"/>
          <w:sz w:val="20"/>
          <w:szCs w:val="20"/>
        </w:rPr>
        <w:t xml:space="preserve">- Dos radio VHF, marca </w:t>
      </w:r>
      <w:proofErr w:type="spellStart"/>
      <w:r>
        <w:rPr>
          <w:rFonts w:ascii="Times New Roman" w:hAnsi="Times New Roman"/>
          <w:sz w:val="20"/>
          <w:szCs w:val="20"/>
        </w:rPr>
        <w:t>Saylor</w:t>
      </w:r>
      <w:proofErr w:type="spellEnd"/>
      <w:r>
        <w:rPr>
          <w:rFonts w:ascii="Times New Roman" w:hAnsi="Times New Roman"/>
          <w:sz w:val="20"/>
          <w:szCs w:val="20"/>
        </w:rPr>
        <w:t>.</w:t>
      </w:r>
    </w:p>
    <w:p w:rsidR="005F2B19" w:rsidRDefault="00FC3E6B">
      <w:pPr>
        <w:pStyle w:val="Standard"/>
        <w:rPr>
          <w:rFonts w:ascii="Times New Roman" w:hAnsi="Times New Roman"/>
          <w:sz w:val="20"/>
          <w:szCs w:val="20"/>
        </w:rPr>
      </w:pPr>
      <w:r>
        <w:rPr>
          <w:rFonts w:ascii="Times New Roman" w:hAnsi="Times New Roman"/>
          <w:sz w:val="20"/>
          <w:szCs w:val="20"/>
        </w:rPr>
        <w:t>- Un IMARSAT, CH2095.</w:t>
      </w:r>
    </w:p>
    <w:p w:rsidR="005F2B19" w:rsidRDefault="00FC3E6B">
      <w:pPr>
        <w:pStyle w:val="Standard"/>
        <w:rPr>
          <w:rFonts w:ascii="Times New Roman" w:hAnsi="Times New Roman"/>
          <w:sz w:val="20"/>
          <w:szCs w:val="20"/>
        </w:rPr>
      </w:pPr>
      <w:r>
        <w:rPr>
          <w:rFonts w:ascii="Times New Roman" w:hAnsi="Times New Roman"/>
          <w:sz w:val="20"/>
          <w:szCs w:val="20"/>
        </w:rPr>
        <w:t xml:space="preserve">- Dos GPS. Uno </w:t>
      </w:r>
      <w:proofErr w:type="spellStart"/>
      <w:r>
        <w:rPr>
          <w:rFonts w:ascii="Times New Roman" w:hAnsi="Times New Roman"/>
          <w:sz w:val="20"/>
          <w:szCs w:val="20"/>
        </w:rPr>
        <w:t>Codec</w:t>
      </w:r>
      <w:proofErr w:type="spellEnd"/>
      <w:r>
        <w:rPr>
          <w:rFonts w:ascii="Times New Roman" w:hAnsi="Times New Roman"/>
          <w:sz w:val="20"/>
          <w:szCs w:val="20"/>
        </w:rPr>
        <w:t xml:space="preserve"> y otro </w:t>
      </w:r>
      <w:proofErr w:type="spellStart"/>
      <w:r>
        <w:rPr>
          <w:rFonts w:ascii="Times New Roman" w:hAnsi="Times New Roman"/>
          <w:sz w:val="20"/>
          <w:szCs w:val="20"/>
        </w:rPr>
        <w:t>Furuno</w:t>
      </w:r>
      <w:proofErr w:type="spellEnd"/>
      <w:r>
        <w:rPr>
          <w:rFonts w:ascii="Times New Roman" w:hAnsi="Times New Roman"/>
          <w:sz w:val="20"/>
          <w:szCs w:val="20"/>
        </w:rPr>
        <w:t>.</w:t>
      </w:r>
    </w:p>
    <w:p w:rsidR="005F2B19" w:rsidRDefault="00FC3E6B">
      <w:pPr>
        <w:pStyle w:val="Standard"/>
        <w:rPr>
          <w:rFonts w:ascii="Times New Roman" w:hAnsi="Times New Roman"/>
          <w:sz w:val="20"/>
          <w:szCs w:val="20"/>
        </w:rPr>
      </w:pPr>
      <w:r>
        <w:rPr>
          <w:rFonts w:ascii="Times New Roman" w:hAnsi="Times New Roman"/>
          <w:sz w:val="20"/>
          <w:szCs w:val="20"/>
        </w:rPr>
        <w:t xml:space="preserve">- Un termómetro de medición de la temperatura superficial del agua, marca </w:t>
      </w:r>
      <w:proofErr w:type="spellStart"/>
      <w:r>
        <w:rPr>
          <w:rFonts w:ascii="Times New Roman" w:hAnsi="Times New Roman"/>
          <w:sz w:val="20"/>
          <w:szCs w:val="20"/>
        </w:rPr>
        <w:t>Termopaylor</w:t>
      </w:r>
      <w:proofErr w:type="spellEnd"/>
      <w:r>
        <w:rPr>
          <w:rFonts w:ascii="Times New Roman" w:hAnsi="Times New Roman"/>
          <w:sz w:val="20"/>
          <w:szCs w:val="20"/>
        </w:rPr>
        <w:t>.</w:t>
      </w:r>
    </w:p>
    <w:p w:rsidR="005F2B19" w:rsidRPr="00CF404E" w:rsidRDefault="00FC3E6B">
      <w:pPr>
        <w:pStyle w:val="Standard"/>
        <w:rPr>
          <w:rFonts w:ascii="Times New Roman" w:hAnsi="Times New Roman"/>
          <w:sz w:val="20"/>
          <w:szCs w:val="20"/>
          <w:lang w:val="fr-FR"/>
        </w:rPr>
      </w:pPr>
      <w:r w:rsidRPr="00CF404E">
        <w:rPr>
          <w:rFonts w:ascii="Times New Roman" w:hAnsi="Times New Roman"/>
          <w:sz w:val="20"/>
          <w:szCs w:val="20"/>
          <w:lang w:val="fr-FR"/>
        </w:rPr>
        <w:t>- AIS (</w:t>
      </w:r>
      <w:proofErr w:type="spellStart"/>
      <w:r w:rsidRPr="00CF404E">
        <w:rPr>
          <w:rFonts w:ascii="Times New Roman" w:hAnsi="Times New Roman"/>
          <w:sz w:val="20"/>
          <w:szCs w:val="20"/>
          <w:lang w:val="fr-FR"/>
        </w:rPr>
        <w:t>Automatic</w:t>
      </w:r>
      <w:proofErr w:type="spellEnd"/>
      <w:r w:rsidRPr="00CF404E">
        <w:rPr>
          <w:rFonts w:ascii="Times New Roman" w:hAnsi="Times New Roman"/>
          <w:sz w:val="20"/>
          <w:szCs w:val="20"/>
          <w:lang w:val="fr-FR"/>
        </w:rPr>
        <w:t xml:space="preserve"> Identification System), Codec.</w:t>
      </w:r>
    </w:p>
    <w:p w:rsidR="005F2B19" w:rsidRPr="00CF404E" w:rsidRDefault="00FC3E6B">
      <w:pPr>
        <w:pStyle w:val="Standard"/>
        <w:rPr>
          <w:rFonts w:ascii="Times New Roman" w:hAnsi="Times New Roman"/>
          <w:sz w:val="20"/>
          <w:szCs w:val="20"/>
          <w:lang w:val="fr-FR"/>
        </w:rPr>
      </w:pPr>
      <w:r w:rsidRPr="00CF404E">
        <w:rPr>
          <w:rFonts w:ascii="Times New Roman" w:hAnsi="Times New Roman"/>
          <w:sz w:val="20"/>
          <w:szCs w:val="20"/>
          <w:lang w:val="fr-FR"/>
        </w:rPr>
        <w:t xml:space="preserve">- Un </w:t>
      </w:r>
      <w:proofErr w:type="spellStart"/>
      <w:r w:rsidRPr="00CF404E">
        <w:rPr>
          <w:rFonts w:ascii="Times New Roman" w:hAnsi="Times New Roman"/>
          <w:sz w:val="20"/>
          <w:szCs w:val="20"/>
          <w:lang w:val="fr-FR"/>
        </w:rPr>
        <w:t>compás</w:t>
      </w:r>
      <w:proofErr w:type="spellEnd"/>
      <w:r w:rsidRPr="00CF404E">
        <w:rPr>
          <w:rFonts w:ascii="Times New Roman" w:hAnsi="Times New Roman"/>
          <w:sz w:val="20"/>
          <w:szCs w:val="20"/>
          <w:lang w:val="fr-FR"/>
        </w:rPr>
        <w:t xml:space="preserve"> </w:t>
      </w:r>
      <w:proofErr w:type="spellStart"/>
      <w:r w:rsidRPr="00CF404E">
        <w:rPr>
          <w:rFonts w:ascii="Times New Roman" w:hAnsi="Times New Roman"/>
          <w:sz w:val="20"/>
          <w:szCs w:val="20"/>
          <w:lang w:val="fr-FR"/>
        </w:rPr>
        <w:t>satelitario</w:t>
      </w:r>
      <w:proofErr w:type="spellEnd"/>
      <w:r w:rsidRPr="00CF404E">
        <w:rPr>
          <w:rFonts w:ascii="Times New Roman" w:hAnsi="Times New Roman"/>
          <w:sz w:val="20"/>
          <w:szCs w:val="20"/>
          <w:lang w:val="fr-FR"/>
        </w:rPr>
        <w:t>, JRC.</w:t>
      </w:r>
    </w:p>
    <w:p w:rsidR="005F2B19" w:rsidRDefault="00FC3E6B">
      <w:pPr>
        <w:pStyle w:val="Standard"/>
        <w:rPr>
          <w:rFonts w:ascii="Times New Roman" w:hAnsi="Times New Roman"/>
          <w:sz w:val="20"/>
          <w:szCs w:val="20"/>
        </w:rPr>
      </w:pPr>
      <w:r>
        <w:rPr>
          <w:rFonts w:ascii="Times New Roman" w:hAnsi="Times New Roman"/>
          <w:sz w:val="20"/>
          <w:szCs w:val="20"/>
        </w:rPr>
        <w:t xml:space="preserve">- Un </w:t>
      </w:r>
      <w:proofErr w:type="spellStart"/>
      <w:r>
        <w:rPr>
          <w:rFonts w:ascii="Times New Roman" w:hAnsi="Times New Roman"/>
          <w:sz w:val="20"/>
          <w:szCs w:val="20"/>
        </w:rPr>
        <w:t>Navtex</w:t>
      </w:r>
      <w:proofErr w:type="spellEnd"/>
      <w:r>
        <w:rPr>
          <w:rFonts w:ascii="Times New Roman" w:hAnsi="Times New Roman"/>
          <w:sz w:val="20"/>
          <w:szCs w:val="20"/>
        </w:rPr>
        <w:t>, LO-KATA.</w:t>
      </w:r>
    </w:p>
    <w:p w:rsidR="005F2B19" w:rsidRDefault="00FC3E6B">
      <w:pPr>
        <w:pStyle w:val="Standard"/>
        <w:rPr>
          <w:rFonts w:ascii="Times New Roman" w:hAnsi="Times New Roman"/>
          <w:sz w:val="20"/>
          <w:szCs w:val="20"/>
        </w:rPr>
      </w:pPr>
      <w:r>
        <w:rPr>
          <w:rFonts w:ascii="Times New Roman" w:hAnsi="Times New Roman"/>
          <w:sz w:val="20"/>
          <w:szCs w:val="20"/>
        </w:rPr>
        <w:t>- Una caja azul, ELD-2000.</w:t>
      </w:r>
    </w:p>
    <w:p w:rsidR="005F2B19" w:rsidRDefault="00FC3E6B">
      <w:pPr>
        <w:pStyle w:val="Standard"/>
        <w:rPr>
          <w:rFonts w:ascii="Times New Roman" w:hAnsi="Times New Roman"/>
          <w:sz w:val="20"/>
          <w:szCs w:val="20"/>
        </w:rPr>
      </w:pPr>
      <w:r>
        <w:rPr>
          <w:rFonts w:ascii="Times New Roman" w:hAnsi="Times New Roman"/>
          <w:sz w:val="20"/>
          <w:szCs w:val="20"/>
        </w:rPr>
        <w:t>- Un sistema de seguimiento de radiobalizas, ELD-Manager.</w:t>
      </w:r>
    </w:p>
    <w:p w:rsidR="005F2B19" w:rsidRDefault="00FC3E6B">
      <w:pPr>
        <w:pStyle w:val="Standard"/>
        <w:rPr>
          <w:rFonts w:ascii="Times New Roman" w:hAnsi="Times New Roman"/>
          <w:sz w:val="20"/>
          <w:szCs w:val="20"/>
        </w:rPr>
      </w:pPr>
      <w:r>
        <w:rPr>
          <w:rFonts w:ascii="Times New Roman" w:hAnsi="Times New Roman"/>
          <w:sz w:val="20"/>
          <w:szCs w:val="20"/>
        </w:rPr>
        <w:t>- Dos ordenadores de sobremesa, LG.</w:t>
      </w:r>
    </w:p>
    <w:p w:rsidR="005F2B19" w:rsidRDefault="00FC3E6B">
      <w:pPr>
        <w:pStyle w:val="Standard"/>
        <w:rPr>
          <w:rFonts w:ascii="Times New Roman" w:hAnsi="Times New Roman"/>
          <w:sz w:val="20"/>
          <w:szCs w:val="20"/>
        </w:rPr>
      </w:pPr>
      <w:r>
        <w:rPr>
          <w:rFonts w:ascii="Times New Roman" w:hAnsi="Times New Roman"/>
          <w:sz w:val="20"/>
          <w:szCs w:val="20"/>
        </w:rPr>
        <w:t xml:space="preserve">- Embarcaciones de apoyo: Una panga y un </w:t>
      </w:r>
      <w:proofErr w:type="spellStart"/>
      <w:r>
        <w:rPr>
          <w:rFonts w:ascii="Times New Roman" w:hAnsi="Times New Roman"/>
          <w:sz w:val="20"/>
          <w:szCs w:val="20"/>
        </w:rPr>
        <w:t>speedboat</w:t>
      </w:r>
      <w:proofErr w:type="spellEnd"/>
      <w:r>
        <w:rPr>
          <w:rFonts w:ascii="Times New Roman" w:hAnsi="Times New Roman"/>
          <w:sz w:val="20"/>
          <w:szCs w:val="20"/>
        </w:rPr>
        <w:t>.</w:t>
      </w:r>
    </w:p>
    <w:p w:rsidR="005F2B19" w:rsidRDefault="00FC3E6B">
      <w:pPr>
        <w:pStyle w:val="Standard"/>
        <w:rPr>
          <w:rFonts w:ascii="Times New Roman" w:hAnsi="Times New Roman"/>
          <w:sz w:val="20"/>
          <w:szCs w:val="20"/>
        </w:rPr>
      </w:pPr>
      <w:r>
        <w:rPr>
          <w:rFonts w:ascii="Times New Roman" w:hAnsi="Times New Roman"/>
          <w:sz w:val="20"/>
          <w:szCs w:val="20"/>
        </w:rPr>
        <w:t>- Cuatro prismáticos fijos al barco.</w:t>
      </w:r>
    </w:p>
    <w:p w:rsidR="005F2B19" w:rsidRDefault="00FC3E6B">
      <w:pPr>
        <w:pStyle w:val="Standard"/>
        <w:rPr>
          <w:rFonts w:ascii="Times New Roman" w:hAnsi="Times New Roman"/>
          <w:sz w:val="20"/>
          <w:szCs w:val="20"/>
        </w:rPr>
      </w:pPr>
      <w:r>
        <w:rPr>
          <w:rFonts w:ascii="Times New Roman" w:hAnsi="Times New Roman"/>
          <w:sz w:val="20"/>
          <w:szCs w:val="20"/>
        </w:rPr>
        <w:t>- Un salabardo de 5 t de capacidad.</w:t>
      </w:r>
    </w:p>
    <w:p w:rsidR="005F2B19" w:rsidRDefault="005F2B19">
      <w:pPr>
        <w:pStyle w:val="Standard"/>
        <w:rPr>
          <w:rFonts w:ascii="Times New Roman" w:hAnsi="Times New Roman"/>
          <w:b/>
          <w:bCs/>
        </w:rPr>
      </w:pPr>
    </w:p>
    <w:p w:rsidR="005F2B19" w:rsidRDefault="00FC3E6B">
      <w:pPr>
        <w:pStyle w:val="Standard"/>
        <w:rPr>
          <w:rFonts w:ascii="Times New Roman" w:hAnsi="Times New Roman"/>
          <w:b/>
          <w:bCs/>
        </w:rPr>
      </w:pPr>
      <w:r>
        <w:rPr>
          <w:rFonts w:ascii="Times New Roman" w:hAnsi="Times New Roman"/>
          <w:b/>
          <w:bCs/>
        </w:rPr>
        <w:lastRenderedPageBreak/>
        <w:t>Datos de la red</w:t>
      </w:r>
    </w:p>
    <w:p w:rsidR="005F2B19" w:rsidRDefault="005F2B19">
      <w:pPr>
        <w:pStyle w:val="Standard"/>
        <w:rPr>
          <w:rFonts w:ascii="Times New Roman" w:hAnsi="Times New Roman"/>
          <w:sz w:val="20"/>
          <w:szCs w:val="20"/>
        </w:rPr>
      </w:pPr>
    </w:p>
    <w:p w:rsidR="005F2B19" w:rsidRDefault="00FC3E6B">
      <w:pPr>
        <w:pStyle w:val="Standard"/>
        <w:rPr>
          <w:rFonts w:ascii="Times New Roman" w:hAnsi="Times New Roman"/>
          <w:sz w:val="20"/>
          <w:szCs w:val="20"/>
        </w:rPr>
      </w:pPr>
      <w:r>
        <w:rPr>
          <w:rFonts w:ascii="Times New Roman" w:hAnsi="Times New Roman"/>
          <w:sz w:val="20"/>
          <w:szCs w:val="20"/>
        </w:rPr>
        <w:t>- Tipo: Red de cerco.</w:t>
      </w:r>
    </w:p>
    <w:p w:rsidR="005F2B19" w:rsidRDefault="00FC3E6B">
      <w:pPr>
        <w:pStyle w:val="Standard"/>
        <w:rPr>
          <w:rFonts w:ascii="Times New Roman" w:hAnsi="Times New Roman"/>
          <w:sz w:val="20"/>
          <w:szCs w:val="20"/>
        </w:rPr>
      </w:pPr>
      <w:r>
        <w:rPr>
          <w:rFonts w:ascii="Times New Roman" w:hAnsi="Times New Roman"/>
          <w:sz w:val="20"/>
          <w:szCs w:val="20"/>
        </w:rPr>
        <w:t>- Relinga de corchos: 1300 m.</w:t>
      </w:r>
    </w:p>
    <w:p w:rsidR="005F2B19" w:rsidRDefault="00FC3E6B">
      <w:pPr>
        <w:pStyle w:val="Standard"/>
        <w:rPr>
          <w:rFonts w:ascii="Times New Roman" w:hAnsi="Times New Roman"/>
          <w:sz w:val="20"/>
          <w:szCs w:val="20"/>
        </w:rPr>
      </w:pPr>
      <w:r>
        <w:rPr>
          <w:rFonts w:ascii="Times New Roman" w:hAnsi="Times New Roman"/>
          <w:sz w:val="20"/>
          <w:szCs w:val="20"/>
        </w:rPr>
        <w:t>- Relinga de plomos: 1200 m.</w:t>
      </w:r>
    </w:p>
    <w:p w:rsidR="005F2B19" w:rsidRDefault="00FC3E6B">
      <w:pPr>
        <w:pStyle w:val="Standard"/>
        <w:rPr>
          <w:rFonts w:ascii="Times New Roman" w:hAnsi="Times New Roman"/>
          <w:sz w:val="20"/>
          <w:szCs w:val="20"/>
        </w:rPr>
      </w:pPr>
      <w:r>
        <w:rPr>
          <w:rFonts w:ascii="Times New Roman" w:hAnsi="Times New Roman"/>
          <w:sz w:val="20"/>
          <w:szCs w:val="20"/>
        </w:rPr>
        <w:t>- Caída: 230 m.</w:t>
      </w:r>
    </w:p>
    <w:p w:rsidR="005F2B19" w:rsidRDefault="00FC3E6B">
      <w:pPr>
        <w:pStyle w:val="Standard"/>
        <w:rPr>
          <w:rFonts w:ascii="Times New Roman" w:hAnsi="Times New Roman"/>
          <w:sz w:val="20"/>
          <w:szCs w:val="20"/>
        </w:rPr>
      </w:pPr>
      <w:r>
        <w:rPr>
          <w:rFonts w:ascii="Times New Roman" w:hAnsi="Times New Roman"/>
          <w:sz w:val="20"/>
          <w:szCs w:val="20"/>
        </w:rPr>
        <w:t xml:space="preserve">- Malla del copo: 200 </w:t>
      </w:r>
      <w:proofErr w:type="spellStart"/>
      <w:r>
        <w:rPr>
          <w:rFonts w:ascii="Times New Roman" w:hAnsi="Times New Roman"/>
          <w:sz w:val="20"/>
          <w:szCs w:val="20"/>
        </w:rPr>
        <w:t>mm.</w:t>
      </w:r>
      <w:proofErr w:type="spellEnd"/>
    </w:p>
    <w:p w:rsidR="005F2B19" w:rsidRDefault="005F2B19">
      <w:pPr>
        <w:pStyle w:val="Standard"/>
        <w:rPr>
          <w:rFonts w:ascii="Times New Roman" w:hAnsi="Times New Roman"/>
          <w:sz w:val="20"/>
          <w:szCs w:val="20"/>
        </w:rPr>
      </w:pPr>
    </w:p>
    <w:p w:rsidR="005F2B19" w:rsidRDefault="00FC3E6B">
      <w:pPr>
        <w:pStyle w:val="Standard"/>
        <w:rPr>
          <w:rFonts w:ascii="Times New Roman" w:hAnsi="Times New Roman"/>
          <w:b/>
          <w:bCs/>
        </w:rPr>
      </w:pPr>
      <w:r>
        <w:rPr>
          <w:rFonts w:ascii="Times New Roman" w:hAnsi="Times New Roman"/>
          <w:b/>
          <w:bCs/>
        </w:rPr>
        <w:t>Apoyo en la actividad pesquera por parte de otros buques</w:t>
      </w:r>
    </w:p>
    <w:p w:rsidR="005F2B19" w:rsidRDefault="005F2B19">
      <w:pPr>
        <w:pStyle w:val="Standard"/>
        <w:rPr>
          <w:rFonts w:ascii="Times New Roman" w:hAnsi="Times New Roman"/>
          <w:sz w:val="20"/>
          <w:szCs w:val="20"/>
        </w:rPr>
      </w:pPr>
    </w:p>
    <w:p w:rsidR="005F2B19" w:rsidRDefault="00FC3E6B">
      <w:pPr>
        <w:pStyle w:val="Standard"/>
        <w:rPr>
          <w:rFonts w:ascii="Times New Roman" w:hAnsi="Times New Roman"/>
          <w:sz w:val="20"/>
          <w:szCs w:val="20"/>
        </w:rPr>
      </w:pPr>
      <w:r>
        <w:rPr>
          <w:rFonts w:ascii="Times New Roman" w:hAnsi="Times New Roman"/>
          <w:sz w:val="20"/>
          <w:szCs w:val="20"/>
        </w:rPr>
        <w:t xml:space="preserve">La actividad pesquera directa del buque se realizó en solitario, durante todo el periodo de veda. Sin embargo, dicho buque recibió apoyo logístico del buque </w:t>
      </w:r>
      <w:proofErr w:type="spellStart"/>
      <w:r>
        <w:rPr>
          <w:rFonts w:ascii="Times New Roman" w:hAnsi="Times New Roman"/>
          <w:sz w:val="20"/>
          <w:szCs w:val="20"/>
        </w:rPr>
        <w:t>supply</w:t>
      </w:r>
      <w:proofErr w:type="spellEnd"/>
      <w:r>
        <w:rPr>
          <w:rFonts w:ascii="Times New Roman" w:hAnsi="Times New Roman"/>
          <w:sz w:val="20"/>
          <w:szCs w:val="20"/>
        </w:rPr>
        <w:t xml:space="preserve"> “</w:t>
      </w:r>
      <w:r w:rsidR="00CF404E">
        <w:rPr>
          <w:rFonts w:ascii="Times New Roman" w:hAnsi="Times New Roman"/>
          <w:sz w:val="20"/>
          <w:szCs w:val="20"/>
        </w:rPr>
        <w:t>xxx</w:t>
      </w:r>
      <w:r>
        <w:rPr>
          <w:rFonts w:ascii="Times New Roman" w:hAnsi="Times New Roman"/>
          <w:sz w:val="20"/>
          <w:szCs w:val="20"/>
        </w:rPr>
        <w:t>”, el cual  realizó labores tales como el seguimiento de balizas.</w:t>
      </w:r>
    </w:p>
    <w:p w:rsidR="005F2B19" w:rsidRDefault="005F2B19">
      <w:pPr>
        <w:pStyle w:val="Standard"/>
        <w:rPr>
          <w:rFonts w:ascii="Times New Roman" w:hAnsi="Times New Roman"/>
          <w:sz w:val="44"/>
          <w:szCs w:val="44"/>
        </w:rPr>
      </w:pPr>
    </w:p>
    <w:p w:rsidR="005F2B19" w:rsidRDefault="00FC3E6B">
      <w:pPr>
        <w:pStyle w:val="Standard"/>
        <w:rPr>
          <w:rFonts w:ascii="Times New Roman" w:hAnsi="Times New Roman"/>
          <w:b/>
          <w:bCs/>
          <w:color w:val="FF3333"/>
          <w:sz w:val="44"/>
          <w:szCs w:val="44"/>
        </w:rPr>
      </w:pPr>
      <w:r>
        <w:rPr>
          <w:rFonts w:ascii="Times New Roman" w:hAnsi="Times New Roman"/>
          <w:b/>
          <w:bCs/>
          <w:color w:val="FF3333"/>
          <w:sz w:val="44"/>
          <w:szCs w:val="44"/>
        </w:rPr>
        <w:t>Trabajo a bordo</w:t>
      </w:r>
    </w:p>
    <w:p w:rsidR="005F2B19" w:rsidRDefault="005F2B19">
      <w:pPr>
        <w:pStyle w:val="Standard"/>
        <w:rPr>
          <w:rFonts w:ascii="Times New Roman" w:hAnsi="Times New Roman"/>
          <w:b/>
          <w:bCs/>
          <w:color w:val="FF3333"/>
          <w:sz w:val="44"/>
          <w:szCs w:val="44"/>
        </w:rPr>
      </w:pPr>
    </w:p>
    <w:p w:rsidR="005F2B19" w:rsidRDefault="00FC3E6B">
      <w:pPr>
        <w:pStyle w:val="Standard"/>
        <w:rPr>
          <w:rFonts w:ascii="Times New Roman" w:hAnsi="Times New Roman"/>
          <w:b/>
          <w:bCs/>
          <w:color w:val="006600"/>
          <w:sz w:val="30"/>
          <w:szCs w:val="30"/>
        </w:rPr>
      </w:pPr>
      <w:r>
        <w:rPr>
          <w:rFonts w:ascii="Times New Roman" w:hAnsi="Times New Roman"/>
          <w:b/>
          <w:bCs/>
          <w:color w:val="006600"/>
          <w:sz w:val="30"/>
          <w:szCs w:val="30"/>
        </w:rPr>
        <w:t>Obtención de los datos</w:t>
      </w:r>
    </w:p>
    <w:p w:rsidR="005F2B19" w:rsidRDefault="005F2B19">
      <w:pPr>
        <w:pStyle w:val="Standard"/>
        <w:rPr>
          <w:rFonts w:ascii="Times New Roman" w:hAnsi="Times New Roman"/>
          <w:b/>
          <w:bCs/>
          <w:color w:val="000000"/>
        </w:rPr>
      </w:pPr>
    </w:p>
    <w:p w:rsidR="005F2B19" w:rsidRDefault="00FC3E6B">
      <w:pPr>
        <w:pStyle w:val="Standard"/>
        <w:rPr>
          <w:rFonts w:ascii="Times New Roman" w:hAnsi="Times New Roman"/>
          <w:b/>
          <w:bCs/>
        </w:rPr>
      </w:pPr>
      <w:r>
        <w:rPr>
          <w:rFonts w:ascii="Times New Roman" w:hAnsi="Times New Roman"/>
          <w:b/>
          <w:bCs/>
        </w:rPr>
        <w:t>Datos obtenidos por parte de la tripulación</w:t>
      </w:r>
    </w:p>
    <w:p w:rsidR="005F2B19" w:rsidRDefault="005F2B19">
      <w:pPr>
        <w:pStyle w:val="Standard"/>
        <w:rPr>
          <w:rFonts w:ascii="Times New Roman" w:hAnsi="Times New Roman"/>
          <w:sz w:val="20"/>
          <w:szCs w:val="20"/>
        </w:rPr>
      </w:pPr>
    </w:p>
    <w:p w:rsidR="005F2B19" w:rsidRDefault="00FC3E6B">
      <w:pPr>
        <w:pStyle w:val="Standard"/>
        <w:rPr>
          <w:rFonts w:ascii="Times New Roman" w:hAnsi="Times New Roman"/>
          <w:color w:val="000000"/>
          <w:sz w:val="20"/>
          <w:szCs w:val="20"/>
        </w:rPr>
      </w:pPr>
      <w:r>
        <w:rPr>
          <w:rFonts w:ascii="Times New Roman" w:hAnsi="Times New Roman"/>
          <w:color w:val="000000"/>
          <w:sz w:val="20"/>
          <w:szCs w:val="20"/>
        </w:rPr>
        <w:t xml:space="preserve">Los datos obtenidos sobre la captura de </w:t>
      </w:r>
      <w:proofErr w:type="spellStart"/>
      <w:r>
        <w:rPr>
          <w:rFonts w:ascii="Times New Roman" w:hAnsi="Times New Roman"/>
          <w:color w:val="000000"/>
          <w:sz w:val="20"/>
          <w:szCs w:val="20"/>
        </w:rPr>
        <w:t>túnidos</w:t>
      </w:r>
      <w:proofErr w:type="spellEnd"/>
      <w:r>
        <w:rPr>
          <w:rFonts w:ascii="Times New Roman" w:hAnsi="Times New Roman"/>
          <w:color w:val="000000"/>
          <w:sz w:val="20"/>
          <w:szCs w:val="20"/>
        </w:rPr>
        <w:t xml:space="preserve"> realizada por el barco proceden de la información que le fue proporcionada al observador desde el puente. Por el contrario, los datos sobre la fauna asociada y descartes proceden de la información recopilada directamente por el observador.</w:t>
      </w:r>
    </w:p>
    <w:p w:rsidR="005F2B19" w:rsidRDefault="005F2B19">
      <w:pPr>
        <w:pStyle w:val="Standard"/>
        <w:rPr>
          <w:rFonts w:ascii="Times New Roman" w:hAnsi="Times New Roman"/>
          <w:b/>
          <w:bCs/>
          <w:color w:val="000000"/>
        </w:rPr>
      </w:pPr>
    </w:p>
    <w:p w:rsidR="005F2B19" w:rsidRDefault="00FC3E6B">
      <w:pPr>
        <w:pStyle w:val="Standard"/>
        <w:rPr>
          <w:rFonts w:ascii="Times New Roman" w:hAnsi="Times New Roman"/>
          <w:b/>
          <w:bCs/>
          <w:color w:val="000000"/>
        </w:rPr>
      </w:pPr>
      <w:r>
        <w:rPr>
          <w:rFonts w:ascii="Times New Roman" w:hAnsi="Times New Roman"/>
          <w:b/>
          <w:bCs/>
          <w:color w:val="000000"/>
        </w:rPr>
        <w:t>Problemas en la toma de datos</w:t>
      </w:r>
    </w:p>
    <w:p w:rsidR="005F2B19" w:rsidRDefault="005F2B19">
      <w:pPr>
        <w:pStyle w:val="Standard"/>
        <w:rPr>
          <w:rFonts w:ascii="Times New Roman" w:hAnsi="Times New Roman"/>
          <w:b/>
          <w:bCs/>
          <w:color w:val="000000"/>
          <w:sz w:val="20"/>
          <w:szCs w:val="20"/>
        </w:rPr>
      </w:pPr>
    </w:p>
    <w:p w:rsidR="005F2B19" w:rsidRDefault="00FC3E6B">
      <w:pPr>
        <w:pStyle w:val="Standard"/>
        <w:rPr>
          <w:rFonts w:ascii="Times New Roman" w:hAnsi="Times New Roman"/>
          <w:color w:val="000000"/>
          <w:sz w:val="20"/>
          <w:szCs w:val="20"/>
        </w:rPr>
      </w:pPr>
      <w:r>
        <w:rPr>
          <w:rFonts w:ascii="Times New Roman" w:hAnsi="Times New Roman"/>
          <w:color w:val="000000"/>
          <w:sz w:val="20"/>
          <w:szCs w:val="20"/>
        </w:rPr>
        <w:t>La obtención de información referente al banco no fue un problema hasta el día 17/02/15 debido a que ese día hubo una avería en la sonda. Además, al día siguiente hubo también una avería en el sonar, quedando ambos instrumentos inutilizados durante el resto del periodo de veda. Por ello, a partir de entonces resultó imposible hacer estimas de peso del banco y profundidad del mismo.</w:t>
      </w:r>
    </w:p>
    <w:p w:rsidR="005F2B19" w:rsidRDefault="005F2B19">
      <w:pPr>
        <w:pStyle w:val="Standard"/>
        <w:rPr>
          <w:rFonts w:ascii="Times New Roman" w:hAnsi="Times New Roman"/>
          <w:b/>
          <w:bCs/>
          <w:color w:val="000000"/>
        </w:rPr>
      </w:pPr>
    </w:p>
    <w:p w:rsidR="005F2B19" w:rsidRDefault="00FC3E6B">
      <w:pPr>
        <w:pStyle w:val="Standard"/>
        <w:rPr>
          <w:rFonts w:ascii="Times New Roman" w:hAnsi="Times New Roman"/>
          <w:b/>
          <w:bCs/>
          <w:color w:val="000000"/>
        </w:rPr>
      </w:pPr>
      <w:r>
        <w:rPr>
          <w:rFonts w:ascii="Times New Roman" w:hAnsi="Times New Roman"/>
          <w:b/>
          <w:bCs/>
          <w:color w:val="000000"/>
        </w:rPr>
        <w:t>Nº total de toneladas capturadas</w:t>
      </w:r>
    </w:p>
    <w:p w:rsidR="005F2B19" w:rsidRDefault="005F2B19">
      <w:pPr>
        <w:pStyle w:val="Standard"/>
        <w:rPr>
          <w:rFonts w:ascii="Times New Roman" w:hAnsi="Times New Roman"/>
          <w:b/>
          <w:bCs/>
          <w:sz w:val="28"/>
          <w:szCs w:val="28"/>
        </w:rPr>
      </w:pPr>
    </w:p>
    <w:tbl>
      <w:tblPr>
        <w:tblW w:w="9638" w:type="dxa"/>
        <w:tblInd w:w="55" w:type="dxa"/>
        <w:tblLayout w:type="fixed"/>
        <w:tblCellMar>
          <w:left w:w="10" w:type="dxa"/>
          <w:right w:w="10" w:type="dxa"/>
        </w:tblCellMar>
        <w:tblLook w:val="04A0" w:firstRow="1" w:lastRow="0" w:firstColumn="1" w:lastColumn="0" w:noHBand="0" w:noVBand="1"/>
      </w:tblPr>
      <w:tblGrid>
        <w:gridCol w:w="2410"/>
        <w:gridCol w:w="2409"/>
        <w:gridCol w:w="2409"/>
        <w:gridCol w:w="2410"/>
      </w:tblGrid>
      <w:tr w:rsidR="005F2B19" w:rsidTr="005F2B19">
        <w:tc>
          <w:tcPr>
            <w:tcW w:w="2410" w:type="dxa"/>
            <w:tcBorders>
              <w:top w:val="single" w:sz="2" w:space="0" w:color="000000"/>
              <w:left w:val="single" w:sz="2" w:space="0" w:color="000000"/>
              <w:bottom w:val="single" w:sz="2" w:space="0" w:color="000000"/>
            </w:tcBorders>
            <w:shd w:val="clear" w:color="auto" w:fill="0000FF"/>
            <w:tcMar>
              <w:top w:w="55" w:type="dxa"/>
              <w:left w:w="55" w:type="dxa"/>
              <w:bottom w:w="55" w:type="dxa"/>
              <w:right w:w="55" w:type="dxa"/>
            </w:tcMar>
          </w:tcPr>
          <w:p w:rsidR="005F2B19" w:rsidRDefault="005F2B19">
            <w:pPr>
              <w:pStyle w:val="TableContents"/>
              <w:rPr>
                <w:rFonts w:ascii="Times New Roman" w:hAnsi="Times New Roman"/>
                <w:sz w:val="20"/>
                <w:szCs w:val="20"/>
              </w:rPr>
            </w:pPr>
          </w:p>
        </w:tc>
        <w:tc>
          <w:tcPr>
            <w:tcW w:w="2409" w:type="dxa"/>
            <w:tcBorders>
              <w:top w:val="single" w:sz="2" w:space="0" w:color="000000"/>
              <w:left w:val="single" w:sz="2" w:space="0" w:color="000000"/>
              <w:bottom w:val="single" w:sz="2" w:space="0" w:color="000000"/>
            </w:tcBorders>
            <w:shd w:val="clear" w:color="auto" w:fill="0000FF"/>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Banco libre (ton)</w:t>
            </w:r>
          </w:p>
        </w:tc>
        <w:tc>
          <w:tcPr>
            <w:tcW w:w="2409" w:type="dxa"/>
            <w:tcBorders>
              <w:top w:val="single" w:sz="2" w:space="0" w:color="000000"/>
              <w:left w:val="single" w:sz="2" w:space="0" w:color="000000"/>
              <w:bottom w:val="single" w:sz="2" w:space="0" w:color="000000"/>
            </w:tcBorders>
            <w:shd w:val="clear" w:color="auto" w:fill="0000FF"/>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Objeto (ton)</w:t>
            </w:r>
          </w:p>
        </w:tc>
        <w:tc>
          <w:tcPr>
            <w:tcW w:w="2410" w:type="dxa"/>
            <w:tcBorders>
              <w:top w:val="single" w:sz="2" w:space="0" w:color="000000"/>
              <w:left w:val="single" w:sz="2" w:space="0" w:color="000000"/>
              <w:bottom w:val="single" w:sz="2" w:space="0" w:color="000000"/>
              <w:right w:val="single" w:sz="2" w:space="0" w:color="000000"/>
            </w:tcBorders>
            <w:shd w:val="clear" w:color="auto" w:fill="0000FF"/>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Total (ton)</w:t>
            </w:r>
          </w:p>
        </w:tc>
      </w:tr>
      <w:tr w:rsidR="005F2B19" w:rsidTr="005F2B19">
        <w:tc>
          <w:tcPr>
            <w:tcW w:w="2410" w:type="dxa"/>
            <w:tcBorders>
              <w:left w:val="single" w:sz="2" w:space="0" w:color="000000"/>
              <w:bottom w:val="single" w:sz="2" w:space="0" w:color="000000"/>
            </w:tcBorders>
            <w:shd w:val="clear" w:color="auto" w:fill="66FFFF"/>
            <w:tcMar>
              <w:top w:w="55" w:type="dxa"/>
              <w:left w:w="55" w:type="dxa"/>
              <w:bottom w:w="55" w:type="dxa"/>
              <w:right w:w="55" w:type="dxa"/>
            </w:tcMar>
          </w:tcPr>
          <w:p w:rsidR="005F2B19" w:rsidRDefault="00FC3E6B">
            <w:pPr>
              <w:pStyle w:val="TableContents"/>
              <w:rPr>
                <w:rFonts w:ascii="Times New Roman" w:hAnsi="Times New Roman"/>
                <w:i/>
                <w:iCs/>
                <w:sz w:val="20"/>
                <w:szCs w:val="20"/>
              </w:rPr>
            </w:pPr>
            <w:proofErr w:type="spellStart"/>
            <w:r>
              <w:rPr>
                <w:rFonts w:ascii="Times New Roman" w:hAnsi="Times New Roman"/>
                <w:i/>
                <w:iCs/>
                <w:sz w:val="20"/>
                <w:szCs w:val="20"/>
              </w:rPr>
              <w:t>Thunnus</w:t>
            </w:r>
            <w:proofErr w:type="spellEnd"/>
            <w:r>
              <w:rPr>
                <w:rFonts w:ascii="Times New Roman" w:hAnsi="Times New Roman"/>
                <w:i/>
                <w:iCs/>
                <w:sz w:val="20"/>
                <w:szCs w:val="20"/>
              </w:rPr>
              <w:t xml:space="preserve"> </w:t>
            </w:r>
            <w:proofErr w:type="spellStart"/>
            <w:r>
              <w:rPr>
                <w:rFonts w:ascii="Times New Roman" w:hAnsi="Times New Roman"/>
                <w:i/>
                <w:iCs/>
                <w:sz w:val="20"/>
                <w:szCs w:val="20"/>
              </w:rPr>
              <w:t>albacares</w:t>
            </w:r>
            <w:proofErr w:type="spellEnd"/>
          </w:p>
        </w:tc>
        <w:tc>
          <w:tcPr>
            <w:tcW w:w="2409" w:type="dxa"/>
            <w:tcBorders>
              <w:left w:val="single" w:sz="2" w:space="0" w:color="000000"/>
              <w:bottom w:val="single" w:sz="2" w:space="0" w:color="000000"/>
            </w:tcBorders>
            <w:shd w:val="clear" w:color="auto" w:fill="FFFF99"/>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24</w:t>
            </w:r>
          </w:p>
        </w:tc>
        <w:tc>
          <w:tcPr>
            <w:tcW w:w="2409" w:type="dxa"/>
            <w:tcBorders>
              <w:left w:val="single" w:sz="2" w:space="0" w:color="000000"/>
              <w:bottom w:val="single" w:sz="2" w:space="0" w:color="000000"/>
            </w:tcBorders>
            <w:shd w:val="clear" w:color="auto" w:fill="FFFF99"/>
            <w:tcMar>
              <w:top w:w="55" w:type="dxa"/>
              <w:left w:w="55" w:type="dxa"/>
              <w:bottom w:w="55" w:type="dxa"/>
              <w:right w:w="55" w:type="dxa"/>
            </w:tcMar>
          </w:tcPr>
          <w:p w:rsidR="005F2B19" w:rsidRDefault="00FC3E6B" w:rsidP="007E143A">
            <w:pPr>
              <w:pStyle w:val="TableContents"/>
              <w:rPr>
                <w:rFonts w:ascii="Times New Roman" w:hAnsi="Times New Roman"/>
                <w:sz w:val="20"/>
                <w:szCs w:val="20"/>
              </w:rPr>
            </w:pPr>
            <w:r>
              <w:rPr>
                <w:rFonts w:ascii="Times New Roman" w:hAnsi="Times New Roman"/>
                <w:sz w:val="20"/>
                <w:szCs w:val="20"/>
              </w:rPr>
              <w:t>2</w:t>
            </w:r>
            <w:r w:rsidR="007E143A">
              <w:rPr>
                <w:rFonts w:ascii="Times New Roman" w:hAnsi="Times New Roman"/>
                <w:sz w:val="20"/>
                <w:szCs w:val="20"/>
              </w:rPr>
              <w:t>45</w:t>
            </w:r>
          </w:p>
        </w:tc>
        <w:tc>
          <w:tcPr>
            <w:tcW w:w="2410" w:type="dxa"/>
            <w:tcBorders>
              <w:left w:val="single" w:sz="2" w:space="0" w:color="000000"/>
              <w:bottom w:val="single" w:sz="2" w:space="0" w:color="000000"/>
              <w:right w:val="single" w:sz="2" w:space="0" w:color="000000"/>
            </w:tcBorders>
            <w:shd w:val="clear" w:color="auto" w:fill="FFFF99"/>
            <w:tcMar>
              <w:top w:w="55" w:type="dxa"/>
              <w:left w:w="55" w:type="dxa"/>
              <w:bottom w:w="55" w:type="dxa"/>
              <w:right w:w="55" w:type="dxa"/>
            </w:tcMar>
          </w:tcPr>
          <w:p w:rsidR="005F2B19" w:rsidRDefault="00FC3E6B" w:rsidP="007E143A">
            <w:pPr>
              <w:pStyle w:val="TableContents"/>
              <w:rPr>
                <w:rFonts w:ascii="Times New Roman" w:hAnsi="Times New Roman"/>
                <w:b/>
                <w:bCs/>
                <w:sz w:val="20"/>
                <w:szCs w:val="20"/>
              </w:rPr>
            </w:pPr>
            <w:r>
              <w:rPr>
                <w:rFonts w:ascii="Times New Roman" w:hAnsi="Times New Roman"/>
                <w:b/>
                <w:bCs/>
                <w:sz w:val="20"/>
                <w:szCs w:val="20"/>
              </w:rPr>
              <w:t>2</w:t>
            </w:r>
            <w:r w:rsidR="007E143A">
              <w:rPr>
                <w:rFonts w:ascii="Times New Roman" w:hAnsi="Times New Roman"/>
                <w:b/>
                <w:bCs/>
                <w:sz w:val="20"/>
                <w:szCs w:val="20"/>
              </w:rPr>
              <w:t>69</w:t>
            </w:r>
          </w:p>
        </w:tc>
      </w:tr>
      <w:tr w:rsidR="005F2B19" w:rsidTr="005F2B19">
        <w:tc>
          <w:tcPr>
            <w:tcW w:w="2410" w:type="dxa"/>
            <w:tcBorders>
              <w:left w:val="single" w:sz="2" w:space="0" w:color="000000"/>
              <w:bottom w:val="single" w:sz="2" w:space="0" w:color="000000"/>
            </w:tcBorders>
            <w:shd w:val="clear" w:color="auto" w:fill="66FFFF"/>
            <w:tcMar>
              <w:top w:w="55" w:type="dxa"/>
              <w:left w:w="55" w:type="dxa"/>
              <w:bottom w:w="55" w:type="dxa"/>
              <w:right w:w="55" w:type="dxa"/>
            </w:tcMar>
          </w:tcPr>
          <w:p w:rsidR="005F2B19" w:rsidRDefault="00FC3E6B">
            <w:pPr>
              <w:pStyle w:val="TableContents"/>
              <w:rPr>
                <w:rFonts w:hint="eastAsia"/>
              </w:rPr>
            </w:pPr>
            <w:proofErr w:type="spellStart"/>
            <w:r>
              <w:rPr>
                <w:rFonts w:ascii="Times New Roman" w:hAnsi="Times New Roman"/>
                <w:i/>
                <w:iCs/>
                <w:sz w:val="20"/>
                <w:szCs w:val="20"/>
              </w:rPr>
              <w:t>Thunnus</w:t>
            </w:r>
            <w:proofErr w:type="spellEnd"/>
            <w:r>
              <w:rPr>
                <w:rFonts w:ascii="Times New Roman" w:hAnsi="Times New Roman"/>
                <w:i/>
                <w:iCs/>
                <w:sz w:val="20"/>
                <w:szCs w:val="20"/>
              </w:rPr>
              <w:t xml:space="preserve"> </w:t>
            </w:r>
            <w:proofErr w:type="spellStart"/>
            <w:r>
              <w:rPr>
                <w:rFonts w:ascii="Times New Roman" w:hAnsi="Times New Roman"/>
                <w:i/>
                <w:iCs/>
                <w:sz w:val="20"/>
                <w:szCs w:val="20"/>
              </w:rPr>
              <w:t>obesus</w:t>
            </w:r>
            <w:proofErr w:type="spellEnd"/>
          </w:p>
        </w:tc>
        <w:tc>
          <w:tcPr>
            <w:tcW w:w="2409" w:type="dxa"/>
            <w:tcBorders>
              <w:left w:val="single" w:sz="2" w:space="0" w:color="000000"/>
              <w:bottom w:val="single" w:sz="2" w:space="0" w:color="000000"/>
            </w:tcBorders>
            <w:shd w:val="clear" w:color="auto" w:fill="FFFF99"/>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0</w:t>
            </w:r>
          </w:p>
        </w:tc>
        <w:tc>
          <w:tcPr>
            <w:tcW w:w="2409" w:type="dxa"/>
            <w:tcBorders>
              <w:left w:val="single" w:sz="2" w:space="0" w:color="000000"/>
              <w:bottom w:val="single" w:sz="2" w:space="0" w:color="000000"/>
            </w:tcBorders>
            <w:shd w:val="clear" w:color="auto" w:fill="FFFF99"/>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3</w:t>
            </w:r>
          </w:p>
        </w:tc>
        <w:tc>
          <w:tcPr>
            <w:tcW w:w="2410" w:type="dxa"/>
            <w:tcBorders>
              <w:left w:val="single" w:sz="2" w:space="0" w:color="000000"/>
              <w:bottom w:val="single" w:sz="2" w:space="0" w:color="000000"/>
              <w:right w:val="single" w:sz="2" w:space="0" w:color="000000"/>
            </w:tcBorders>
            <w:shd w:val="clear" w:color="auto" w:fill="FFFF99"/>
            <w:tcMar>
              <w:top w:w="55" w:type="dxa"/>
              <w:left w:w="55" w:type="dxa"/>
              <w:bottom w:w="55" w:type="dxa"/>
              <w:right w:w="55" w:type="dxa"/>
            </w:tcMar>
          </w:tcPr>
          <w:p w:rsidR="005F2B19" w:rsidRDefault="00FC3E6B">
            <w:pPr>
              <w:pStyle w:val="TableContents"/>
              <w:rPr>
                <w:rFonts w:ascii="Times New Roman" w:hAnsi="Times New Roman"/>
                <w:b/>
                <w:bCs/>
                <w:sz w:val="20"/>
                <w:szCs w:val="20"/>
              </w:rPr>
            </w:pPr>
            <w:r>
              <w:rPr>
                <w:rFonts w:ascii="Times New Roman" w:hAnsi="Times New Roman"/>
                <w:b/>
                <w:bCs/>
                <w:sz w:val="20"/>
                <w:szCs w:val="20"/>
              </w:rPr>
              <w:t>3</w:t>
            </w:r>
          </w:p>
        </w:tc>
      </w:tr>
      <w:tr w:rsidR="005F2B19" w:rsidTr="005F2B19">
        <w:tc>
          <w:tcPr>
            <w:tcW w:w="2410" w:type="dxa"/>
            <w:tcBorders>
              <w:left w:val="single" w:sz="2" w:space="0" w:color="000000"/>
              <w:bottom w:val="single" w:sz="2" w:space="0" w:color="000000"/>
            </w:tcBorders>
            <w:shd w:val="clear" w:color="auto" w:fill="66FFFF"/>
            <w:tcMar>
              <w:top w:w="55" w:type="dxa"/>
              <w:left w:w="55" w:type="dxa"/>
              <w:bottom w:w="55" w:type="dxa"/>
              <w:right w:w="55" w:type="dxa"/>
            </w:tcMar>
          </w:tcPr>
          <w:p w:rsidR="005F2B19" w:rsidRDefault="00FC3E6B">
            <w:pPr>
              <w:pStyle w:val="TableContents"/>
              <w:rPr>
                <w:rFonts w:hint="eastAsia"/>
              </w:rPr>
            </w:pPr>
            <w:proofErr w:type="spellStart"/>
            <w:r>
              <w:rPr>
                <w:rFonts w:ascii="Times New Roman" w:hAnsi="Times New Roman"/>
                <w:i/>
                <w:iCs/>
                <w:sz w:val="20"/>
                <w:szCs w:val="20"/>
              </w:rPr>
              <w:t>Katsuwonus</w:t>
            </w:r>
            <w:proofErr w:type="spellEnd"/>
            <w:r>
              <w:rPr>
                <w:rFonts w:ascii="Times New Roman" w:hAnsi="Times New Roman"/>
                <w:i/>
                <w:iCs/>
                <w:sz w:val="20"/>
                <w:szCs w:val="20"/>
              </w:rPr>
              <w:t xml:space="preserve"> </w:t>
            </w:r>
            <w:proofErr w:type="spellStart"/>
            <w:r>
              <w:rPr>
                <w:rFonts w:ascii="Times New Roman" w:hAnsi="Times New Roman"/>
                <w:i/>
                <w:iCs/>
                <w:sz w:val="20"/>
                <w:szCs w:val="20"/>
              </w:rPr>
              <w:t>pelamis</w:t>
            </w:r>
            <w:proofErr w:type="spellEnd"/>
          </w:p>
        </w:tc>
        <w:tc>
          <w:tcPr>
            <w:tcW w:w="2409" w:type="dxa"/>
            <w:tcBorders>
              <w:left w:val="single" w:sz="2" w:space="0" w:color="000000"/>
              <w:bottom w:val="single" w:sz="2" w:space="0" w:color="000000"/>
            </w:tcBorders>
            <w:shd w:val="clear" w:color="auto" w:fill="FFFF99"/>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0</w:t>
            </w:r>
          </w:p>
        </w:tc>
        <w:tc>
          <w:tcPr>
            <w:tcW w:w="2409" w:type="dxa"/>
            <w:tcBorders>
              <w:left w:val="single" w:sz="2" w:space="0" w:color="000000"/>
              <w:bottom w:val="single" w:sz="2" w:space="0" w:color="000000"/>
            </w:tcBorders>
            <w:shd w:val="clear" w:color="auto" w:fill="FFFF99"/>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20</w:t>
            </w:r>
            <w:r w:rsidR="007E143A">
              <w:rPr>
                <w:rFonts w:ascii="Times New Roman" w:hAnsi="Times New Roman"/>
                <w:sz w:val="20"/>
                <w:szCs w:val="20"/>
              </w:rPr>
              <w:t>4</w:t>
            </w:r>
          </w:p>
        </w:tc>
        <w:tc>
          <w:tcPr>
            <w:tcW w:w="2410" w:type="dxa"/>
            <w:tcBorders>
              <w:left w:val="single" w:sz="2" w:space="0" w:color="000000"/>
              <w:bottom w:val="single" w:sz="2" w:space="0" w:color="000000"/>
              <w:right w:val="single" w:sz="2" w:space="0" w:color="000000"/>
            </w:tcBorders>
            <w:shd w:val="clear" w:color="auto" w:fill="FFFF99"/>
            <w:tcMar>
              <w:top w:w="55" w:type="dxa"/>
              <w:left w:w="55" w:type="dxa"/>
              <w:bottom w:w="55" w:type="dxa"/>
              <w:right w:w="55" w:type="dxa"/>
            </w:tcMar>
          </w:tcPr>
          <w:p w:rsidR="005F2B19" w:rsidRDefault="00FC3E6B" w:rsidP="007E143A">
            <w:pPr>
              <w:pStyle w:val="TableContents"/>
              <w:rPr>
                <w:rFonts w:ascii="Times New Roman" w:hAnsi="Times New Roman"/>
                <w:b/>
                <w:bCs/>
                <w:sz w:val="20"/>
                <w:szCs w:val="20"/>
              </w:rPr>
            </w:pPr>
            <w:r>
              <w:rPr>
                <w:rFonts w:ascii="Times New Roman" w:hAnsi="Times New Roman"/>
                <w:b/>
                <w:bCs/>
                <w:sz w:val="20"/>
                <w:szCs w:val="20"/>
              </w:rPr>
              <w:t>2</w:t>
            </w:r>
            <w:r w:rsidR="007E143A">
              <w:rPr>
                <w:rFonts w:ascii="Times New Roman" w:hAnsi="Times New Roman"/>
                <w:b/>
                <w:bCs/>
                <w:sz w:val="20"/>
                <w:szCs w:val="20"/>
              </w:rPr>
              <w:t>04</w:t>
            </w:r>
          </w:p>
        </w:tc>
      </w:tr>
      <w:tr w:rsidR="005F2B19" w:rsidTr="005F2B19">
        <w:tc>
          <w:tcPr>
            <w:tcW w:w="2410" w:type="dxa"/>
            <w:tcBorders>
              <w:left w:val="single" w:sz="2" w:space="0" w:color="000000"/>
              <w:bottom w:val="single" w:sz="2" w:space="0" w:color="000000"/>
            </w:tcBorders>
            <w:shd w:val="clear" w:color="auto" w:fill="DDDDDD"/>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Total (ton)</w:t>
            </w:r>
          </w:p>
        </w:tc>
        <w:tc>
          <w:tcPr>
            <w:tcW w:w="2409" w:type="dxa"/>
            <w:tcBorders>
              <w:left w:val="single" w:sz="2" w:space="0" w:color="000000"/>
              <w:bottom w:val="single" w:sz="2" w:space="0" w:color="000000"/>
            </w:tcBorders>
            <w:shd w:val="clear" w:color="auto" w:fill="DDDDDD"/>
            <w:tcMar>
              <w:top w:w="55" w:type="dxa"/>
              <w:left w:w="55" w:type="dxa"/>
              <w:bottom w:w="55" w:type="dxa"/>
              <w:right w:w="55" w:type="dxa"/>
            </w:tcMar>
          </w:tcPr>
          <w:p w:rsidR="005F2B19" w:rsidRDefault="00FC3E6B">
            <w:pPr>
              <w:pStyle w:val="TableContents"/>
              <w:rPr>
                <w:rFonts w:ascii="Times New Roman" w:hAnsi="Times New Roman"/>
                <w:b/>
                <w:bCs/>
                <w:sz w:val="20"/>
                <w:szCs w:val="20"/>
              </w:rPr>
            </w:pPr>
            <w:r>
              <w:rPr>
                <w:rFonts w:ascii="Times New Roman" w:hAnsi="Times New Roman"/>
                <w:b/>
                <w:bCs/>
                <w:sz w:val="20"/>
                <w:szCs w:val="20"/>
              </w:rPr>
              <w:t>24</w:t>
            </w:r>
          </w:p>
        </w:tc>
        <w:tc>
          <w:tcPr>
            <w:tcW w:w="2409" w:type="dxa"/>
            <w:tcBorders>
              <w:left w:val="single" w:sz="2" w:space="0" w:color="000000"/>
              <w:bottom w:val="single" w:sz="2" w:space="0" w:color="000000"/>
            </w:tcBorders>
            <w:shd w:val="clear" w:color="auto" w:fill="DDDDDD"/>
            <w:tcMar>
              <w:top w:w="55" w:type="dxa"/>
              <w:left w:w="55" w:type="dxa"/>
              <w:bottom w:w="55" w:type="dxa"/>
              <w:right w:w="55" w:type="dxa"/>
            </w:tcMar>
          </w:tcPr>
          <w:p w:rsidR="005F2B19" w:rsidRDefault="00FC3E6B">
            <w:pPr>
              <w:pStyle w:val="TableContents"/>
              <w:rPr>
                <w:rFonts w:ascii="Times New Roman" w:hAnsi="Times New Roman"/>
                <w:b/>
                <w:bCs/>
                <w:sz w:val="20"/>
                <w:szCs w:val="20"/>
              </w:rPr>
            </w:pPr>
            <w:r>
              <w:rPr>
                <w:rFonts w:ascii="Times New Roman" w:hAnsi="Times New Roman"/>
                <w:b/>
                <w:bCs/>
                <w:sz w:val="20"/>
                <w:szCs w:val="20"/>
              </w:rPr>
              <w:t>4</w:t>
            </w:r>
            <w:r w:rsidR="007E143A">
              <w:rPr>
                <w:rFonts w:ascii="Times New Roman" w:hAnsi="Times New Roman"/>
                <w:b/>
                <w:bCs/>
                <w:sz w:val="20"/>
                <w:szCs w:val="20"/>
              </w:rPr>
              <w:t>52</w:t>
            </w:r>
          </w:p>
        </w:tc>
        <w:tc>
          <w:tcPr>
            <w:tcW w:w="2410" w:type="dxa"/>
            <w:tcBorders>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rsidR="005F2B19" w:rsidRDefault="00FC3E6B">
            <w:pPr>
              <w:pStyle w:val="TableContents"/>
              <w:rPr>
                <w:rFonts w:ascii="Times New Roman" w:hAnsi="Times New Roman"/>
                <w:b/>
                <w:bCs/>
                <w:sz w:val="40"/>
                <w:szCs w:val="40"/>
              </w:rPr>
            </w:pPr>
            <w:r>
              <w:rPr>
                <w:rFonts w:ascii="Times New Roman" w:hAnsi="Times New Roman"/>
                <w:b/>
                <w:bCs/>
                <w:sz w:val="40"/>
                <w:szCs w:val="40"/>
              </w:rPr>
              <w:t>4</w:t>
            </w:r>
            <w:r w:rsidR="007E143A">
              <w:rPr>
                <w:rFonts w:ascii="Times New Roman" w:hAnsi="Times New Roman"/>
                <w:b/>
                <w:bCs/>
                <w:sz w:val="40"/>
                <w:szCs w:val="40"/>
              </w:rPr>
              <w:t>76</w:t>
            </w:r>
          </w:p>
        </w:tc>
      </w:tr>
    </w:tbl>
    <w:p w:rsidR="005F2B19" w:rsidRDefault="005F2B19">
      <w:pPr>
        <w:pStyle w:val="Standard"/>
        <w:rPr>
          <w:rFonts w:ascii="Times New Roman" w:hAnsi="Times New Roman"/>
          <w:b/>
          <w:bCs/>
          <w:color w:val="000000"/>
        </w:rPr>
      </w:pPr>
    </w:p>
    <w:p w:rsidR="005F2B19" w:rsidRDefault="00FC3E6B">
      <w:pPr>
        <w:pStyle w:val="Standard"/>
        <w:rPr>
          <w:rFonts w:ascii="Times New Roman" w:hAnsi="Times New Roman"/>
          <w:b/>
          <w:bCs/>
          <w:color w:val="000000"/>
        </w:rPr>
      </w:pPr>
      <w:r>
        <w:rPr>
          <w:rFonts w:ascii="Times New Roman" w:hAnsi="Times New Roman"/>
          <w:b/>
          <w:bCs/>
          <w:color w:val="000000"/>
        </w:rPr>
        <w:t>Nº total de lances</w:t>
      </w:r>
    </w:p>
    <w:p w:rsidR="005F2B19" w:rsidRDefault="005F2B19">
      <w:pPr>
        <w:pStyle w:val="Standard"/>
        <w:rPr>
          <w:rFonts w:ascii="Times New Roman" w:hAnsi="Times New Roman"/>
          <w:b/>
          <w:bCs/>
          <w:sz w:val="28"/>
          <w:szCs w:val="28"/>
        </w:rPr>
      </w:pPr>
    </w:p>
    <w:tbl>
      <w:tblPr>
        <w:tblW w:w="9638" w:type="dxa"/>
        <w:tblInd w:w="55" w:type="dxa"/>
        <w:tblLayout w:type="fixed"/>
        <w:tblCellMar>
          <w:left w:w="10" w:type="dxa"/>
          <w:right w:w="10" w:type="dxa"/>
        </w:tblCellMar>
        <w:tblLook w:val="04A0" w:firstRow="1" w:lastRow="0" w:firstColumn="1" w:lastColumn="0" w:noHBand="0" w:noVBand="1"/>
      </w:tblPr>
      <w:tblGrid>
        <w:gridCol w:w="2410"/>
        <w:gridCol w:w="2409"/>
        <w:gridCol w:w="2409"/>
        <w:gridCol w:w="2410"/>
      </w:tblGrid>
      <w:tr w:rsidR="005F2B19" w:rsidTr="005F2B19">
        <w:tc>
          <w:tcPr>
            <w:tcW w:w="2410" w:type="dxa"/>
            <w:tcBorders>
              <w:top w:val="single" w:sz="2" w:space="0" w:color="000000"/>
              <w:left w:val="single" w:sz="2" w:space="0" w:color="000000"/>
              <w:bottom w:val="single" w:sz="2" w:space="0" w:color="000000"/>
            </w:tcBorders>
            <w:shd w:val="clear" w:color="auto" w:fill="0000FF"/>
            <w:tcMar>
              <w:top w:w="55" w:type="dxa"/>
              <w:left w:w="55" w:type="dxa"/>
              <w:bottom w:w="55" w:type="dxa"/>
              <w:right w:w="55" w:type="dxa"/>
            </w:tcMar>
          </w:tcPr>
          <w:p w:rsidR="005F2B19" w:rsidRDefault="005F2B19">
            <w:pPr>
              <w:pStyle w:val="TableContents"/>
              <w:rPr>
                <w:rFonts w:ascii="Times New Roman" w:hAnsi="Times New Roman"/>
                <w:sz w:val="20"/>
                <w:szCs w:val="20"/>
              </w:rPr>
            </w:pPr>
          </w:p>
        </w:tc>
        <w:tc>
          <w:tcPr>
            <w:tcW w:w="2409" w:type="dxa"/>
            <w:tcBorders>
              <w:top w:val="single" w:sz="2" w:space="0" w:color="000000"/>
              <w:left w:val="single" w:sz="2" w:space="0" w:color="000000"/>
              <w:bottom w:val="single" w:sz="2" w:space="0" w:color="000000"/>
            </w:tcBorders>
            <w:shd w:val="clear" w:color="auto" w:fill="0000FF"/>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Nº de lances positivos</w:t>
            </w:r>
          </w:p>
        </w:tc>
        <w:tc>
          <w:tcPr>
            <w:tcW w:w="2409" w:type="dxa"/>
            <w:tcBorders>
              <w:top w:val="single" w:sz="2" w:space="0" w:color="000000"/>
              <w:left w:val="single" w:sz="2" w:space="0" w:color="000000"/>
              <w:bottom w:val="single" w:sz="2" w:space="0" w:color="000000"/>
            </w:tcBorders>
            <w:shd w:val="clear" w:color="auto" w:fill="0000FF"/>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Nº de lances nulos</w:t>
            </w:r>
          </w:p>
        </w:tc>
        <w:tc>
          <w:tcPr>
            <w:tcW w:w="2410" w:type="dxa"/>
            <w:tcBorders>
              <w:top w:val="single" w:sz="2" w:space="0" w:color="000000"/>
              <w:left w:val="single" w:sz="2" w:space="0" w:color="000000"/>
              <w:bottom w:val="single" w:sz="2" w:space="0" w:color="000000"/>
              <w:right w:val="single" w:sz="2" w:space="0" w:color="000000"/>
            </w:tcBorders>
            <w:shd w:val="clear" w:color="auto" w:fill="0000FF"/>
            <w:tcMar>
              <w:top w:w="55" w:type="dxa"/>
              <w:left w:w="55" w:type="dxa"/>
              <w:bottom w:w="55" w:type="dxa"/>
              <w:right w:w="55" w:type="dxa"/>
            </w:tcMar>
          </w:tcPr>
          <w:p w:rsidR="005F2B19" w:rsidRDefault="00FC3E6B">
            <w:pPr>
              <w:pStyle w:val="TableContents"/>
              <w:rPr>
                <w:rFonts w:ascii="Times New Roman" w:hAnsi="Times New Roman"/>
                <w:sz w:val="21"/>
                <w:szCs w:val="21"/>
              </w:rPr>
            </w:pPr>
            <w:r>
              <w:rPr>
                <w:rFonts w:ascii="Times New Roman" w:hAnsi="Times New Roman"/>
                <w:sz w:val="21"/>
                <w:szCs w:val="21"/>
              </w:rPr>
              <w:t>Total</w:t>
            </w:r>
          </w:p>
        </w:tc>
      </w:tr>
      <w:tr w:rsidR="005F2B19" w:rsidTr="005F2B19">
        <w:tc>
          <w:tcPr>
            <w:tcW w:w="2410" w:type="dxa"/>
            <w:tcBorders>
              <w:left w:val="single" w:sz="2" w:space="0" w:color="000000"/>
              <w:bottom w:val="single" w:sz="2" w:space="0" w:color="000000"/>
            </w:tcBorders>
            <w:shd w:val="clear" w:color="auto" w:fill="66FFFF"/>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Nº de lances a banco libre</w:t>
            </w:r>
          </w:p>
        </w:tc>
        <w:tc>
          <w:tcPr>
            <w:tcW w:w="2409" w:type="dxa"/>
            <w:tcBorders>
              <w:left w:val="single" w:sz="2" w:space="0" w:color="000000"/>
              <w:bottom w:val="single" w:sz="2" w:space="0" w:color="000000"/>
            </w:tcBorders>
            <w:shd w:val="clear" w:color="auto" w:fill="FFFF99"/>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1</w:t>
            </w:r>
          </w:p>
        </w:tc>
        <w:tc>
          <w:tcPr>
            <w:tcW w:w="2409" w:type="dxa"/>
            <w:tcBorders>
              <w:left w:val="single" w:sz="2" w:space="0" w:color="000000"/>
              <w:bottom w:val="single" w:sz="2" w:space="0" w:color="000000"/>
            </w:tcBorders>
            <w:shd w:val="clear" w:color="auto" w:fill="FFFF99"/>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0</w:t>
            </w:r>
          </w:p>
        </w:tc>
        <w:tc>
          <w:tcPr>
            <w:tcW w:w="2410" w:type="dxa"/>
            <w:tcBorders>
              <w:left w:val="single" w:sz="2" w:space="0" w:color="000000"/>
              <w:bottom w:val="single" w:sz="2" w:space="0" w:color="000000"/>
              <w:right w:val="single" w:sz="2" w:space="0" w:color="000000"/>
            </w:tcBorders>
            <w:shd w:val="clear" w:color="auto" w:fill="FFFF99"/>
            <w:tcMar>
              <w:top w:w="55" w:type="dxa"/>
              <w:left w:w="55" w:type="dxa"/>
              <w:bottom w:w="55" w:type="dxa"/>
              <w:right w:w="55" w:type="dxa"/>
            </w:tcMar>
          </w:tcPr>
          <w:p w:rsidR="005F2B19" w:rsidRDefault="00FC3E6B">
            <w:pPr>
              <w:pStyle w:val="TableContents"/>
              <w:rPr>
                <w:rFonts w:ascii="Times New Roman" w:hAnsi="Times New Roman"/>
                <w:b/>
                <w:bCs/>
                <w:sz w:val="20"/>
                <w:szCs w:val="20"/>
              </w:rPr>
            </w:pPr>
            <w:r>
              <w:rPr>
                <w:rFonts w:ascii="Times New Roman" w:hAnsi="Times New Roman"/>
                <w:b/>
                <w:bCs/>
                <w:sz w:val="20"/>
                <w:szCs w:val="20"/>
              </w:rPr>
              <w:t>1</w:t>
            </w:r>
          </w:p>
        </w:tc>
      </w:tr>
      <w:tr w:rsidR="005F2B19" w:rsidTr="005F2B19">
        <w:tc>
          <w:tcPr>
            <w:tcW w:w="2410" w:type="dxa"/>
            <w:tcBorders>
              <w:left w:val="single" w:sz="2" w:space="0" w:color="000000"/>
              <w:bottom w:val="single" w:sz="2" w:space="0" w:color="000000"/>
            </w:tcBorders>
            <w:shd w:val="clear" w:color="auto" w:fill="66FFFF"/>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Nº de lances a objeto</w:t>
            </w:r>
          </w:p>
        </w:tc>
        <w:tc>
          <w:tcPr>
            <w:tcW w:w="2409" w:type="dxa"/>
            <w:tcBorders>
              <w:left w:val="single" w:sz="2" w:space="0" w:color="000000"/>
              <w:bottom w:val="single" w:sz="2" w:space="0" w:color="000000"/>
            </w:tcBorders>
            <w:shd w:val="clear" w:color="auto" w:fill="FFFF99"/>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30</w:t>
            </w:r>
          </w:p>
        </w:tc>
        <w:tc>
          <w:tcPr>
            <w:tcW w:w="2409" w:type="dxa"/>
            <w:tcBorders>
              <w:left w:val="single" w:sz="2" w:space="0" w:color="000000"/>
              <w:bottom w:val="single" w:sz="2" w:space="0" w:color="000000"/>
            </w:tcBorders>
            <w:shd w:val="clear" w:color="auto" w:fill="FFFF99"/>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2:</w:t>
            </w:r>
          </w:p>
          <w:p w:rsidR="005F2B19" w:rsidRDefault="00FC3E6B">
            <w:pPr>
              <w:pStyle w:val="TableContents"/>
              <w:rPr>
                <w:rFonts w:ascii="Times New Roman" w:hAnsi="Times New Roman"/>
                <w:sz w:val="20"/>
                <w:szCs w:val="20"/>
              </w:rPr>
            </w:pPr>
            <w:r>
              <w:rPr>
                <w:rFonts w:ascii="Times New Roman" w:hAnsi="Times New Roman"/>
                <w:sz w:val="20"/>
                <w:szCs w:val="20"/>
              </w:rPr>
              <w:t>- Una rotura de jareta.</w:t>
            </w:r>
          </w:p>
          <w:p w:rsidR="005F2B19" w:rsidRDefault="00FC3E6B" w:rsidP="00B84004">
            <w:pPr>
              <w:pStyle w:val="TableContents"/>
              <w:rPr>
                <w:rFonts w:ascii="Times New Roman" w:hAnsi="Times New Roman"/>
                <w:sz w:val="20"/>
                <w:szCs w:val="20"/>
              </w:rPr>
            </w:pPr>
            <w:r>
              <w:rPr>
                <w:rFonts w:ascii="Times New Roman" w:hAnsi="Times New Roman"/>
                <w:sz w:val="20"/>
                <w:szCs w:val="20"/>
              </w:rPr>
              <w:t xml:space="preserve">- Una ausencia de atún en la red </w:t>
            </w:r>
          </w:p>
        </w:tc>
        <w:tc>
          <w:tcPr>
            <w:tcW w:w="2410" w:type="dxa"/>
            <w:tcBorders>
              <w:left w:val="single" w:sz="2" w:space="0" w:color="000000"/>
              <w:bottom w:val="single" w:sz="2" w:space="0" w:color="000000"/>
              <w:right w:val="single" w:sz="2" w:space="0" w:color="000000"/>
            </w:tcBorders>
            <w:shd w:val="clear" w:color="auto" w:fill="FFFF99"/>
            <w:tcMar>
              <w:top w:w="55" w:type="dxa"/>
              <w:left w:w="55" w:type="dxa"/>
              <w:bottom w:w="55" w:type="dxa"/>
              <w:right w:w="55" w:type="dxa"/>
            </w:tcMar>
          </w:tcPr>
          <w:p w:rsidR="005F2B19" w:rsidRDefault="00FC3E6B">
            <w:pPr>
              <w:pStyle w:val="TableContents"/>
              <w:rPr>
                <w:rFonts w:ascii="Times New Roman" w:hAnsi="Times New Roman"/>
                <w:b/>
                <w:bCs/>
                <w:sz w:val="20"/>
                <w:szCs w:val="20"/>
              </w:rPr>
            </w:pPr>
            <w:r>
              <w:rPr>
                <w:rFonts w:ascii="Times New Roman" w:hAnsi="Times New Roman"/>
                <w:b/>
                <w:bCs/>
                <w:sz w:val="20"/>
                <w:szCs w:val="20"/>
              </w:rPr>
              <w:t>32</w:t>
            </w:r>
          </w:p>
        </w:tc>
      </w:tr>
      <w:tr w:rsidR="005F2B19" w:rsidTr="005F2B19">
        <w:tc>
          <w:tcPr>
            <w:tcW w:w="2410" w:type="dxa"/>
            <w:tcBorders>
              <w:left w:val="single" w:sz="2" w:space="0" w:color="000000"/>
              <w:bottom w:val="single" w:sz="2" w:space="0" w:color="000000"/>
            </w:tcBorders>
            <w:shd w:val="clear" w:color="auto" w:fill="DDDDDD"/>
            <w:tcMar>
              <w:top w:w="55" w:type="dxa"/>
              <w:left w:w="55" w:type="dxa"/>
              <w:bottom w:w="55" w:type="dxa"/>
              <w:right w:w="55" w:type="dxa"/>
            </w:tcMar>
          </w:tcPr>
          <w:p w:rsidR="005F2B19" w:rsidRDefault="00FC3E6B">
            <w:pPr>
              <w:pStyle w:val="TableContents"/>
              <w:rPr>
                <w:rFonts w:ascii="Times New Roman" w:hAnsi="Times New Roman"/>
                <w:sz w:val="20"/>
                <w:szCs w:val="20"/>
              </w:rPr>
            </w:pPr>
            <w:r>
              <w:rPr>
                <w:rFonts w:ascii="Times New Roman" w:hAnsi="Times New Roman"/>
                <w:sz w:val="20"/>
                <w:szCs w:val="20"/>
              </w:rPr>
              <w:t>Total</w:t>
            </w:r>
          </w:p>
        </w:tc>
        <w:tc>
          <w:tcPr>
            <w:tcW w:w="2409" w:type="dxa"/>
            <w:tcBorders>
              <w:left w:val="single" w:sz="2" w:space="0" w:color="000000"/>
              <w:bottom w:val="single" w:sz="2" w:space="0" w:color="000000"/>
            </w:tcBorders>
            <w:shd w:val="clear" w:color="auto" w:fill="DDDDDD"/>
            <w:tcMar>
              <w:top w:w="55" w:type="dxa"/>
              <w:left w:w="55" w:type="dxa"/>
              <w:bottom w:w="55" w:type="dxa"/>
              <w:right w:w="55" w:type="dxa"/>
            </w:tcMar>
          </w:tcPr>
          <w:p w:rsidR="005F2B19" w:rsidRDefault="00FC3E6B">
            <w:pPr>
              <w:pStyle w:val="TableContents"/>
              <w:rPr>
                <w:rFonts w:ascii="Times New Roman" w:hAnsi="Times New Roman"/>
                <w:b/>
                <w:bCs/>
                <w:sz w:val="20"/>
                <w:szCs w:val="20"/>
              </w:rPr>
            </w:pPr>
            <w:r>
              <w:rPr>
                <w:rFonts w:ascii="Times New Roman" w:hAnsi="Times New Roman"/>
                <w:b/>
                <w:bCs/>
                <w:sz w:val="20"/>
                <w:szCs w:val="20"/>
              </w:rPr>
              <w:t>31</w:t>
            </w:r>
          </w:p>
        </w:tc>
        <w:tc>
          <w:tcPr>
            <w:tcW w:w="2409" w:type="dxa"/>
            <w:tcBorders>
              <w:left w:val="single" w:sz="2" w:space="0" w:color="000000"/>
              <w:bottom w:val="single" w:sz="2" w:space="0" w:color="000000"/>
            </w:tcBorders>
            <w:shd w:val="clear" w:color="auto" w:fill="DDDDDD"/>
            <w:tcMar>
              <w:top w:w="55" w:type="dxa"/>
              <w:left w:w="55" w:type="dxa"/>
              <w:bottom w:w="55" w:type="dxa"/>
              <w:right w:w="55" w:type="dxa"/>
            </w:tcMar>
          </w:tcPr>
          <w:p w:rsidR="005F2B19" w:rsidRDefault="00FC3E6B">
            <w:pPr>
              <w:pStyle w:val="TableContents"/>
              <w:rPr>
                <w:rFonts w:ascii="Times New Roman" w:hAnsi="Times New Roman"/>
                <w:b/>
                <w:bCs/>
                <w:sz w:val="20"/>
                <w:szCs w:val="20"/>
              </w:rPr>
            </w:pPr>
            <w:r>
              <w:rPr>
                <w:rFonts w:ascii="Times New Roman" w:hAnsi="Times New Roman"/>
                <w:b/>
                <w:bCs/>
                <w:sz w:val="20"/>
                <w:szCs w:val="20"/>
              </w:rPr>
              <w:t>2</w:t>
            </w:r>
          </w:p>
        </w:tc>
        <w:tc>
          <w:tcPr>
            <w:tcW w:w="2410" w:type="dxa"/>
            <w:tcBorders>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rsidR="005F2B19" w:rsidRDefault="00FC3E6B">
            <w:pPr>
              <w:pStyle w:val="TableContents"/>
              <w:rPr>
                <w:rFonts w:ascii="Times New Roman" w:hAnsi="Times New Roman"/>
                <w:b/>
                <w:bCs/>
                <w:sz w:val="36"/>
                <w:szCs w:val="36"/>
              </w:rPr>
            </w:pPr>
            <w:r>
              <w:rPr>
                <w:rFonts w:ascii="Times New Roman" w:hAnsi="Times New Roman"/>
                <w:b/>
                <w:bCs/>
                <w:sz w:val="36"/>
                <w:szCs w:val="36"/>
              </w:rPr>
              <w:t>33</w:t>
            </w:r>
          </w:p>
        </w:tc>
      </w:tr>
    </w:tbl>
    <w:p w:rsidR="00CF404E" w:rsidRDefault="00CF404E">
      <w:pPr>
        <w:pStyle w:val="Standard"/>
        <w:rPr>
          <w:rFonts w:ascii="Times New Roman" w:hAnsi="Times New Roman"/>
          <w:b/>
          <w:bCs/>
        </w:rPr>
      </w:pPr>
    </w:p>
    <w:p w:rsidR="005F2B19" w:rsidRDefault="00FC3E6B">
      <w:pPr>
        <w:pStyle w:val="Standard"/>
        <w:rPr>
          <w:rFonts w:ascii="Times New Roman" w:hAnsi="Times New Roman"/>
          <w:b/>
          <w:bCs/>
        </w:rPr>
      </w:pPr>
      <w:r>
        <w:rPr>
          <w:rFonts w:ascii="Times New Roman" w:hAnsi="Times New Roman"/>
          <w:b/>
          <w:bCs/>
        </w:rPr>
        <w:t>Tipos de objetos utilizados</w:t>
      </w:r>
    </w:p>
    <w:p w:rsidR="005F2B19" w:rsidRDefault="005F2B19">
      <w:pPr>
        <w:pStyle w:val="Standard"/>
        <w:rPr>
          <w:rFonts w:ascii="Times New Roman" w:hAnsi="Times New Roman"/>
          <w:b/>
          <w:bCs/>
        </w:rPr>
      </w:pPr>
    </w:p>
    <w:p w:rsidR="005F2B19" w:rsidRDefault="00FC3E6B">
      <w:pPr>
        <w:pStyle w:val="Standard"/>
        <w:rPr>
          <w:rFonts w:hint="eastAsia"/>
        </w:rPr>
      </w:pPr>
      <w:r>
        <w:rPr>
          <w:rFonts w:ascii="Times New Roman" w:hAnsi="Times New Roman"/>
          <w:color w:val="000000"/>
        </w:rPr>
        <w:t xml:space="preserve">Durante el periodo de veda el principal método de búsqueda de pescado fue el uso de objetos balizados sobre los que largar. Estos objetos fueron plantados con anterioridad (algunos varios meses atrás). Para la detección y monitoreo de los objetos la compañía utilizó balizas </w:t>
      </w:r>
      <w:proofErr w:type="spellStart"/>
      <w:r>
        <w:rPr>
          <w:rFonts w:ascii="Times New Roman" w:hAnsi="Times New Roman"/>
          <w:color w:val="000000"/>
        </w:rPr>
        <w:t>satelitarias</w:t>
      </w:r>
      <w:proofErr w:type="spellEnd"/>
      <w:r>
        <w:rPr>
          <w:rFonts w:ascii="Times New Roman" w:hAnsi="Times New Roman"/>
          <w:color w:val="000000"/>
        </w:rPr>
        <w:t xml:space="preserve"> con ecosonda de la marca </w:t>
      </w:r>
      <w:proofErr w:type="spellStart"/>
      <w:r>
        <w:rPr>
          <w:rFonts w:ascii="Times New Roman" w:hAnsi="Times New Roman"/>
          <w:color w:val="000000"/>
        </w:rPr>
        <w:t>Satlink</w:t>
      </w:r>
      <w:proofErr w:type="spellEnd"/>
      <w:r>
        <w:rPr>
          <w:rFonts w:ascii="Times New Roman" w:hAnsi="Times New Roman"/>
          <w:color w:val="000000"/>
        </w:rPr>
        <w:t>. El tipo de objeto utilizado fue la construcción de parrillas de unos dos o tres metros, cuadradas o rectangulares, construidas a base de cañas dispuestas de forma paralela y perpendicular entre si y todo el sistema fijado mediante cabos atados. Dichas parrillas, además, estaban forradas de red y alguna incluso tenía rafia o/y hojas de palmera entre la red y la parrilla. La red de dichas parrillas era algunas veces de más de 3 cm y otras veces menos de 3 cm, cubriendo la parrilla por completo o haciéndolo sólo por la parte de arriba. Todas estas parrillas, además, tenían un cabo de varios metros atado por un extremo, sobre el cual se fijaba la baliza en el otro extremo. Además de la baliza, todas las parrillas tenían un rabo de varias decenas de metros atados por un extremo y lastrado por el otro. Los rabos eran principalmente abiertos (mediante el uso de cañas transversales), aunque algunos rabos eran mixtos, presentando partes en los que eran cabos y/o chorizos. Por último, estos rabos presentaban atados estructuras adicionales, principalmente trozos de saco, aunque algunos presentaban también trozos de rafia, paños e incluso hojas de palmera.</w:t>
      </w:r>
    </w:p>
    <w:p w:rsidR="005F2B19" w:rsidRDefault="005F2B19">
      <w:pPr>
        <w:pStyle w:val="Standard"/>
        <w:rPr>
          <w:rFonts w:ascii="Times New Roman" w:hAnsi="Times New Roman"/>
          <w:color w:val="000000"/>
          <w:sz w:val="20"/>
          <w:szCs w:val="20"/>
        </w:rPr>
      </w:pPr>
    </w:p>
    <w:p w:rsidR="005F2B19" w:rsidRDefault="00FC3E6B">
      <w:pPr>
        <w:pStyle w:val="Standard"/>
        <w:rPr>
          <w:rFonts w:hint="eastAsia"/>
        </w:rPr>
      </w:pPr>
      <w:r>
        <w:rPr>
          <w:rFonts w:ascii="Times New Roman" w:hAnsi="Times New Roman"/>
          <w:color w:val="000000"/>
        </w:rPr>
        <w:t>El principal tipo de objeto utilizado en esta campaña fue el descrito en el párrafo anterior. No obstante, en algunas ocasiones, el barco encontró y utilizó objetos ajenos a la compañía, los cuales eran algo diferentes. Este segundo tipo de objeto era prácticamente igual a los mencionados, exceptuando que la parrilla estaba formada por una estructura metálica octogonal, en lugar de una parrilla de caña.</w:t>
      </w:r>
    </w:p>
    <w:p w:rsidR="005F2B19" w:rsidRDefault="005F2B19">
      <w:pPr>
        <w:pStyle w:val="Standard"/>
        <w:rPr>
          <w:rFonts w:ascii="Times New Roman" w:hAnsi="Times New Roman"/>
          <w:b/>
          <w:bCs/>
        </w:rPr>
      </w:pPr>
    </w:p>
    <w:p w:rsidR="005F2B19" w:rsidRDefault="00FC3E6B">
      <w:pPr>
        <w:pStyle w:val="Standard"/>
        <w:rPr>
          <w:rFonts w:ascii="Times New Roman" w:hAnsi="Times New Roman"/>
          <w:b/>
          <w:bCs/>
          <w:color w:val="000000"/>
        </w:rPr>
      </w:pPr>
      <w:r>
        <w:rPr>
          <w:rFonts w:ascii="Times New Roman" w:hAnsi="Times New Roman"/>
          <w:b/>
          <w:bCs/>
          <w:color w:val="000000"/>
        </w:rPr>
        <w:t>Entrada al parque de pesca</w:t>
      </w:r>
    </w:p>
    <w:p w:rsidR="005F2B19" w:rsidRDefault="005F2B19">
      <w:pPr>
        <w:pStyle w:val="Standard"/>
        <w:rPr>
          <w:rFonts w:ascii="Times New Roman" w:hAnsi="Times New Roman"/>
          <w:b/>
          <w:bCs/>
          <w:color w:val="000000"/>
          <w:sz w:val="20"/>
          <w:szCs w:val="20"/>
        </w:rPr>
      </w:pPr>
    </w:p>
    <w:p w:rsidR="005F2B19" w:rsidRDefault="00FC3E6B">
      <w:pPr>
        <w:pStyle w:val="Standard"/>
        <w:rPr>
          <w:rFonts w:ascii="Times New Roman" w:hAnsi="Times New Roman"/>
          <w:color w:val="000000"/>
          <w:sz w:val="20"/>
          <w:szCs w:val="20"/>
        </w:rPr>
      </w:pPr>
      <w:r>
        <w:rPr>
          <w:rFonts w:ascii="Times New Roman" w:hAnsi="Times New Roman"/>
          <w:color w:val="000000"/>
          <w:sz w:val="20"/>
          <w:szCs w:val="20"/>
        </w:rPr>
        <w:t>Aunque al observador se le permitía la entrada al parque de pesca, este considera que no era muy útil bajar al mismo, ya que allí la captura caía directamente a las cubas donde resultaba muy difícil tomar información.</w:t>
      </w:r>
    </w:p>
    <w:p w:rsidR="005F2B19" w:rsidRDefault="005F2B19">
      <w:pPr>
        <w:pStyle w:val="Standard"/>
        <w:rPr>
          <w:rFonts w:ascii="Times New Roman" w:hAnsi="Times New Roman"/>
          <w:b/>
          <w:bCs/>
        </w:rPr>
      </w:pPr>
    </w:p>
    <w:p w:rsidR="005F2B19" w:rsidRDefault="005F2B19">
      <w:pPr>
        <w:pStyle w:val="Standard"/>
        <w:rPr>
          <w:rFonts w:ascii="Times New Roman" w:hAnsi="Times New Roman"/>
          <w:sz w:val="20"/>
          <w:szCs w:val="20"/>
        </w:rPr>
      </w:pPr>
    </w:p>
    <w:p w:rsidR="005F2B19" w:rsidRDefault="00FC3E6B">
      <w:pPr>
        <w:pStyle w:val="Standard"/>
        <w:rPr>
          <w:rFonts w:ascii="Times New Roman" w:hAnsi="Times New Roman"/>
          <w:b/>
          <w:bCs/>
          <w:color w:val="006600"/>
          <w:sz w:val="30"/>
          <w:szCs w:val="30"/>
        </w:rPr>
      </w:pPr>
      <w:r>
        <w:rPr>
          <w:rFonts w:ascii="Times New Roman" w:hAnsi="Times New Roman"/>
          <w:b/>
          <w:bCs/>
          <w:color w:val="006600"/>
          <w:sz w:val="30"/>
          <w:szCs w:val="30"/>
        </w:rPr>
        <w:t xml:space="preserve">Descarte de </w:t>
      </w:r>
      <w:proofErr w:type="spellStart"/>
      <w:r>
        <w:rPr>
          <w:rFonts w:ascii="Times New Roman" w:hAnsi="Times New Roman"/>
          <w:b/>
          <w:bCs/>
          <w:color w:val="006600"/>
          <w:sz w:val="30"/>
          <w:szCs w:val="30"/>
        </w:rPr>
        <w:t>túnidos</w:t>
      </w:r>
      <w:proofErr w:type="spellEnd"/>
    </w:p>
    <w:p w:rsidR="005F2B19" w:rsidRDefault="005F2B19">
      <w:pPr>
        <w:pStyle w:val="Standard"/>
        <w:rPr>
          <w:rFonts w:ascii="Times New Roman" w:hAnsi="Times New Roman"/>
          <w:b/>
          <w:bCs/>
          <w:color w:val="007826"/>
          <w:sz w:val="20"/>
          <w:szCs w:val="20"/>
        </w:rPr>
      </w:pPr>
    </w:p>
    <w:p w:rsidR="005F2B19" w:rsidRDefault="00FC3E6B">
      <w:pPr>
        <w:pStyle w:val="Standard"/>
        <w:rPr>
          <w:rFonts w:ascii="Times New Roman" w:hAnsi="Times New Roman"/>
          <w:color w:val="000000"/>
          <w:sz w:val="20"/>
          <w:szCs w:val="20"/>
        </w:rPr>
      </w:pPr>
      <w:r>
        <w:rPr>
          <w:rFonts w:ascii="Times New Roman" w:hAnsi="Times New Roman"/>
          <w:color w:val="000000"/>
          <w:sz w:val="20"/>
          <w:szCs w:val="20"/>
        </w:rPr>
        <w:t xml:space="preserve">El descarte de </w:t>
      </w:r>
      <w:proofErr w:type="spellStart"/>
      <w:r>
        <w:rPr>
          <w:rFonts w:ascii="Times New Roman" w:hAnsi="Times New Roman"/>
          <w:color w:val="000000"/>
          <w:sz w:val="20"/>
          <w:szCs w:val="20"/>
        </w:rPr>
        <w:t>túnidos</w:t>
      </w:r>
      <w:proofErr w:type="spellEnd"/>
      <w:r>
        <w:rPr>
          <w:rFonts w:ascii="Times New Roman" w:hAnsi="Times New Roman"/>
          <w:color w:val="000000"/>
          <w:sz w:val="20"/>
          <w:szCs w:val="20"/>
        </w:rPr>
        <w:t xml:space="preserve"> que tuvo lugar durante esta marea fue muy pequeño. El único atún que fue descartado fue el de los escasos ejemplares que quedaron dañados por la red. Es por ello que el observador puede declarar que dicho atún descartado durante la campaña supone un porcentaje inapreciable del total de la carga de </w:t>
      </w:r>
      <w:proofErr w:type="spellStart"/>
      <w:r>
        <w:rPr>
          <w:rFonts w:ascii="Times New Roman" w:hAnsi="Times New Roman"/>
          <w:color w:val="000000"/>
          <w:sz w:val="20"/>
          <w:szCs w:val="20"/>
        </w:rPr>
        <w:t>túnidos</w:t>
      </w:r>
      <w:proofErr w:type="spellEnd"/>
      <w:r>
        <w:rPr>
          <w:rFonts w:ascii="Times New Roman" w:hAnsi="Times New Roman"/>
          <w:color w:val="000000"/>
          <w:sz w:val="20"/>
          <w:szCs w:val="20"/>
        </w:rPr>
        <w:t xml:space="preserve"> capturados.</w:t>
      </w:r>
    </w:p>
    <w:p w:rsidR="005F2B19" w:rsidRDefault="005F2B19">
      <w:pPr>
        <w:pStyle w:val="Standard"/>
        <w:rPr>
          <w:rFonts w:ascii="Times New Roman" w:hAnsi="Times New Roman"/>
          <w:color w:val="000000"/>
        </w:rPr>
      </w:pPr>
    </w:p>
    <w:p w:rsidR="005F2B19" w:rsidRDefault="00FC3E6B">
      <w:pPr>
        <w:pStyle w:val="Standard"/>
        <w:rPr>
          <w:rFonts w:ascii="Times New Roman" w:hAnsi="Times New Roman"/>
          <w:b/>
          <w:bCs/>
        </w:rPr>
      </w:pPr>
      <w:r>
        <w:rPr>
          <w:rFonts w:ascii="Times New Roman" w:hAnsi="Times New Roman"/>
          <w:b/>
          <w:bCs/>
        </w:rPr>
        <w:t>Metodología de obtención de los datos</w:t>
      </w:r>
    </w:p>
    <w:p w:rsidR="005F2B19" w:rsidRDefault="005F2B19">
      <w:pPr>
        <w:pStyle w:val="Standard"/>
        <w:rPr>
          <w:rFonts w:ascii="Times New Roman" w:hAnsi="Times New Roman"/>
          <w:color w:val="000000"/>
          <w:sz w:val="20"/>
          <w:szCs w:val="20"/>
        </w:rPr>
      </w:pPr>
    </w:p>
    <w:p w:rsidR="005F2B19" w:rsidRDefault="00FC3E6B">
      <w:pPr>
        <w:pStyle w:val="Standard"/>
        <w:rPr>
          <w:rFonts w:ascii="Times New Roman" w:hAnsi="Times New Roman"/>
          <w:color w:val="000000"/>
          <w:sz w:val="20"/>
          <w:szCs w:val="20"/>
        </w:rPr>
      </w:pPr>
      <w:r>
        <w:rPr>
          <w:rFonts w:ascii="Times New Roman" w:hAnsi="Times New Roman"/>
          <w:color w:val="000000"/>
          <w:sz w:val="20"/>
          <w:szCs w:val="20"/>
        </w:rPr>
        <w:t>El método utilizado para la estimación de los descartes fue el mismo que el utilizado para la estimación de la fauna asociada.</w:t>
      </w:r>
    </w:p>
    <w:p w:rsidR="005F2B19" w:rsidRDefault="005F2B19">
      <w:pPr>
        <w:pStyle w:val="Standard"/>
        <w:rPr>
          <w:rFonts w:ascii="Times New Roman" w:hAnsi="Times New Roman"/>
          <w:color w:val="000000"/>
          <w:sz w:val="30"/>
          <w:szCs w:val="30"/>
        </w:rPr>
      </w:pPr>
    </w:p>
    <w:p w:rsidR="005F2B19" w:rsidRDefault="005F2B19">
      <w:pPr>
        <w:pStyle w:val="Standard"/>
        <w:rPr>
          <w:rFonts w:ascii="Times New Roman" w:hAnsi="Times New Roman"/>
          <w:color w:val="000000"/>
          <w:sz w:val="30"/>
          <w:szCs w:val="30"/>
        </w:rPr>
      </w:pPr>
    </w:p>
    <w:p w:rsidR="005F2B19" w:rsidRDefault="005F2B19">
      <w:pPr>
        <w:pStyle w:val="Standard"/>
        <w:rPr>
          <w:rFonts w:ascii="Times New Roman" w:hAnsi="Times New Roman"/>
          <w:color w:val="000000"/>
          <w:sz w:val="30"/>
          <w:szCs w:val="30"/>
        </w:rPr>
      </w:pPr>
    </w:p>
    <w:p w:rsidR="005F2B19" w:rsidRDefault="005F2B19">
      <w:pPr>
        <w:pStyle w:val="Standard"/>
        <w:rPr>
          <w:rFonts w:ascii="Times New Roman" w:hAnsi="Times New Roman"/>
          <w:color w:val="000000"/>
          <w:sz w:val="30"/>
          <w:szCs w:val="30"/>
        </w:rPr>
      </w:pPr>
    </w:p>
    <w:p w:rsidR="005F2B19" w:rsidRDefault="005F2B19">
      <w:pPr>
        <w:pStyle w:val="Standard"/>
        <w:rPr>
          <w:rFonts w:ascii="Times New Roman" w:hAnsi="Times New Roman"/>
          <w:color w:val="000000"/>
          <w:sz w:val="30"/>
          <w:szCs w:val="30"/>
        </w:rPr>
      </w:pPr>
    </w:p>
    <w:p w:rsidR="005F2B19" w:rsidRDefault="005F2B19">
      <w:pPr>
        <w:pStyle w:val="Standard"/>
        <w:rPr>
          <w:rFonts w:ascii="Times New Roman" w:hAnsi="Times New Roman"/>
          <w:color w:val="000000"/>
          <w:sz w:val="30"/>
          <w:szCs w:val="30"/>
        </w:rPr>
      </w:pPr>
    </w:p>
    <w:p w:rsidR="005F2B19" w:rsidRDefault="005F2B19">
      <w:pPr>
        <w:pStyle w:val="Standard"/>
        <w:rPr>
          <w:rFonts w:ascii="Times New Roman" w:hAnsi="Times New Roman"/>
          <w:color w:val="000000"/>
          <w:sz w:val="30"/>
          <w:szCs w:val="30"/>
        </w:rPr>
      </w:pPr>
    </w:p>
    <w:p w:rsidR="00CF404E" w:rsidRDefault="00CF404E">
      <w:pPr>
        <w:pStyle w:val="Standard"/>
        <w:rPr>
          <w:rFonts w:ascii="Times New Roman" w:hAnsi="Times New Roman"/>
          <w:color w:val="000000"/>
          <w:sz w:val="30"/>
          <w:szCs w:val="30"/>
        </w:rPr>
      </w:pPr>
    </w:p>
    <w:p w:rsidR="005F2B19" w:rsidRDefault="005F2B19">
      <w:pPr>
        <w:pStyle w:val="Standard"/>
        <w:rPr>
          <w:rFonts w:ascii="Times New Roman" w:hAnsi="Times New Roman"/>
          <w:color w:val="000000"/>
          <w:sz w:val="30"/>
          <w:szCs w:val="30"/>
        </w:rPr>
      </w:pPr>
    </w:p>
    <w:p w:rsidR="005F2B19" w:rsidRDefault="005F2B19">
      <w:pPr>
        <w:pStyle w:val="Standard"/>
        <w:rPr>
          <w:rFonts w:ascii="Times New Roman" w:hAnsi="Times New Roman"/>
          <w:color w:val="000000"/>
          <w:sz w:val="30"/>
          <w:szCs w:val="30"/>
        </w:rPr>
      </w:pPr>
    </w:p>
    <w:p w:rsidR="005F2B19" w:rsidRDefault="005F2B19">
      <w:pPr>
        <w:pStyle w:val="Standard"/>
        <w:rPr>
          <w:rFonts w:ascii="Times New Roman" w:hAnsi="Times New Roman"/>
          <w:color w:val="000000"/>
          <w:sz w:val="30"/>
          <w:szCs w:val="30"/>
        </w:rPr>
      </w:pPr>
    </w:p>
    <w:p w:rsidR="005F2B19" w:rsidRDefault="00FC3E6B">
      <w:pPr>
        <w:pStyle w:val="Standard"/>
        <w:rPr>
          <w:rFonts w:ascii="Times New Roman" w:hAnsi="Times New Roman"/>
          <w:b/>
          <w:bCs/>
          <w:color w:val="006600"/>
          <w:sz w:val="30"/>
          <w:szCs w:val="30"/>
        </w:rPr>
      </w:pPr>
      <w:r>
        <w:rPr>
          <w:rFonts w:ascii="Times New Roman" w:hAnsi="Times New Roman"/>
          <w:b/>
          <w:bCs/>
          <w:color w:val="006600"/>
          <w:sz w:val="30"/>
          <w:szCs w:val="30"/>
        </w:rPr>
        <w:lastRenderedPageBreak/>
        <w:t>Fauna asociada</w:t>
      </w:r>
    </w:p>
    <w:p w:rsidR="005F2B19" w:rsidRDefault="005F2B19">
      <w:pPr>
        <w:pStyle w:val="Standard"/>
        <w:rPr>
          <w:rFonts w:ascii="Times New Roman" w:hAnsi="Times New Roman"/>
          <w:color w:val="000000"/>
        </w:rPr>
      </w:pPr>
    </w:p>
    <w:p w:rsidR="005F2B19" w:rsidRDefault="00FC3E6B">
      <w:pPr>
        <w:pStyle w:val="Standard"/>
        <w:rPr>
          <w:rFonts w:ascii="Times New Roman" w:hAnsi="Times New Roman"/>
          <w:b/>
          <w:bCs/>
          <w:color w:val="000000"/>
        </w:rPr>
      </w:pPr>
      <w:r>
        <w:rPr>
          <w:rFonts w:ascii="Times New Roman" w:hAnsi="Times New Roman"/>
          <w:b/>
          <w:bCs/>
          <w:color w:val="000000"/>
        </w:rPr>
        <w:t>Nº total de toneladas capturadas</w:t>
      </w:r>
    </w:p>
    <w:p w:rsidR="005F2B19" w:rsidRDefault="005F2B19">
      <w:pPr>
        <w:pStyle w:val="Standard"/>
        <w:rPr>
          <w:rFonts w:ascii="Times New Roman" w:hAnsi="Times New Roman"/>
          <w:color w:val="000000"/>
        </w:rPr>
      </w:pPr>
    </w:p>
    <w:p w:rsidR="005F2B19" w:rsidRDefault="008D417F">
      <w:pPr>
        <w:pStyle w:val="Standard"/>
        <w:rPr>
          <w:rFonts w:ascii="Times New Roman" w:hAnsi="Times New Roman"/>
          <w:color w:val="000000"/>
        </w:rPr>
      </w:pPr>
      <w:r w:rsidRPr="008D417F">
        <w:rPr>
          <w:noProof/>
          <w:lang w:eastAsia="es-ES" w:bidi="ar-SA"/>
        </w:rPr>
        <w:drawing>
          <wp:inline distT="0" distB="0" distL="0" distR="0">
            <wp:extent cx="1515031" cy="6519333"/>
            <wp:effectExtent l="19050" t="0" r="8969"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515031" cy="6519333"/>
                    </a:xfrm>
                    <a:prstGeom prst="rect">
                      <a:avLst/>
                    </a:prstGeom>
                    <a:noFill/>
                    <a:ln w="9525">
                      <a:noFill/>
                      <a:miter lim="800000"/>
                      <a:headEnd/>
                      <a:tailEnd/>
                    </a:ln>
                  </pic:spPr>
                </pic:pic>
              </a:graphicData>
            </a:graphic>
          </wp:inline>
        </w:drawing>
      </w:r>
    </w:p>
    <w:p w:rsidR="005F2B19" w:rsidRDefault="005F2B19">
      <w:pPr>
        <w:pStyle w:val="Standard"/>
        <w:rPr>
          <w:rFonts w:ascii="Times New Roman" w:hAnsi="Times New Roman"/>
          <w:color w:val="000000"/>
        </w:rPr>
      </w:pPr>
    </w:p>
    <w:p w:rsidR="005F2B19" w:rsidRDefault="005F2B19">
      <w:pPr>
        <w:pStyle w:val="Standard"/>
        <w:rPr>
          <w:rFonts w:ascii="Times New Roman" w:hAnsi="Times New Roman"/>
          <w:color w:val="000000"/>
        </w:rPr>
      </w:pPr>
    </w:p>
    <w:p w:rsidR="005F2B19" w:rsidRDefault="005F2B19">
      <w:pPr>
        <w:pStyle w:val="Standard"/>
        <w:rPr>
          <w:rFonts w:ascii="Times New Roman" w:hAnsi="Times New Roman"/>
          <w:b/>
          <w:bCs/>
        </w:rPr>
      </w:pPr>
    </w:p>
    <w:p w:rsidR="005F2B19" w:rsidRDefault="00FC3E6B">
      <w:pPr>
        <w:pStyle w:val="Standard"/>
        <w:rPr>
          <w:rFonts w:ascii="Times New Roman" w:hAnsi="Times New Roman"/>
          <w:b/>
          <w:bCs/>
        </w:rPr>
      </w:pPr>
      <w:r>
        <w:rPr>
          <w:rFonts w:ascii="Times New Roman" w:hAnsi="Times New Roman"/>
          <w:b/>
          <w:bCs/>
        </w:rPr>
        <w:t>Metodología de obtención de los datos</w:t>
      </w:r>
    </w:p>
    <w:p w:rsidR="005F2B19" w:rsidRDefault="005F2B19">
      <w:pPr>
        <w:pStyle w:val="Standard"/>
        <w:rPr>
          <w:rFonts w:ascii="Times New Roman" w:hAnsi="Times New Roman"/>
          <w:b/>
          <w:bCs/>
          <w:sz w:val="28"/>
          <w:szCs w:val="28"/>
        </w:rPr>
      </w:pPr>
    </w:p>
    <w:p w:rsidR="005F2B19" w:rsidRDefault="00FC3E6B">
      <w:pPr>
        <w:pStyle w:val="Standard"/>
        <w:rPr>
          <w:rFonts w:ascii="Times New Roman" w:hAnsi="Times New Roman"/>
          <w:sz w:val="20"/>
          <w:szCs w:val="20"/>
        </w:rPr>
      </w:pPr>
      <w:r>
        <w:rPr>
          <w:rFonts w:ascii="Times New Roman" w:hAnsi="Times New Roman"/>
          <w:sz w:val="20"/>
          <w:szCs w:val="20"/>
        </w:rPr>
        <w:t>Durante el salabardeo, parte de la captura pasaba directamente del salabardo hacia las cubas, donde resultaba imposible tomar información.</w:t>
      </w:r>
    </w:p>
    <w:p w:rsidR="005F2B19" w:rsidRDefault="005F2B19">
      <w:pPr>
        <w:pStyle w:val="Standard"/>
        <w:rPr>
          <w:rFonts w:ascii="Times New Roman" w:hAnsi="Times New Roman"/>
          <w:sz w:val="20"/>
          <w:szCs w:val="20"/>
        </w:rPr>
      </w:pPr>
    </w:p>
    <w:p w:rsidR="005F2B19" w:rsidRDefault="00FC3E6B">
      <w:pPr>
        <w:pStyle w:val="Standard"/>
        <w:rPr>
          <w:rFonts w:ascii="Times New Roman" w:hAnsi="Times New Roman"/>
          <w:sz w:val="20"/>
          <w:szCs w:val="20"/>
        </w:rPr>
      </w:pPr>
      <w:r>
        <w:rPr>
          <w:rFonts w:ascii="Times New Roman" w:hAnsi="Times New Roman"/>
          <w:sz w:val="20"/>
          <w:szCs w:val="20"/>
        </w:rPr>
        <w:t xml:space="preserve">Para la obtención de los datos referentes a la fauna asociada el observador tomó todas las medidas que tuvo oportunidad de los ejemplares que caían o eran retirados del salabardo antes de entrar en las cubas, o tener otro destino. Para la estima de la cantidad total de fauna asociada capturada, los ejemplares que llegaban a cubierta pero no podían ser </w:t>
      </w:r>
      <w:r>
        <w:rPr>
          <w:rFonts w:ascii="Times New Roman" w:hAnsi="Times New Roman"/>
          <w:sz w:val="20"/>
          <w:szCs w:val="20"/>
        </w:rPr>
        <w:lastRenderedPageBreak/>
        <w:t>medidos (por falta de tiempo) eran contabilizados en número, o en algunos casos, en los que no resultaba fácil el conteo, se estimaba el peso viendo, a ojo, el volumen de la captura o mediante el uso de ascas.</w:t>
      </w:r>
    </w:p>
    <w:p w:rsidR="005F2B19" w:rsidRDefault="005F2B19">
      <w:pPr>
        <w:pStyle w:val="Standard"/>
        <w:rPr>
          <w:rFonts w:ascii="Times New Roman" w:hAnsi="Times New Roman"/>
          <w:sz w:val="20"/>
          <w:szCs w:val="20"/>
        </w:rPr>
      </w:pPr>
    </w:p>
    <w:p w:rsidR="005F2B19" w:rsidRDefault="00FC3E6B">
      <w:pPr>
        <w:pStyle w:val="Standard"/>
        <w:rPr>
          <w:rFonts w:ascii="Times New Roman" w:hAnsi="Times New Roman"/>
          <w:sz w:val="20"/>
          <w:szCs w:val="20"/>
        </w:rPr>
      </w:pPr>
      <w:r>
        <w:rPr>
          <w:rFonts w:ascii="Times New Roman" w:hAnsi="Times New Roman"/>
          <w:sz w:val="20"/>
          <w:szCs w:val="20"/>
        </w:rPr>
        <w:t>Debido a que no siempre resultaba fácil estimar con precisión, el observador consideró más prudente hacer, en general, una estima a la baja. Por ello, el observador tiene la impresión de que la captura real fue algo mayor que la reflejada en los datos de la tabla anterior.</w:t>
      </w:r>
    </w:p>
    <w:p w:rsidR="005F2B19" w:rsidRDefault="005F2B19">
      <w:pPr>
        <w:pStyle w:val="Standard"/>
        <w:rPr>
          <w:rFonts w:ascii="Times New Roman" w:hAnsi="Times New Roman"/>
          <w:sz w:val="20"/>
          <w:szCs w:val="20"/>
        </w:rPr>
      </w:pPr>
    </w:p>
    <w:p w:rsidR="005F2B19" w:rsidRDefault="00FC3E6B">
      <w:pPr>
        <w:pStyle w:val="Standard"/>
        <w:rPr>
          <w:rFonts w:hint="eastAsia"/>
        </w:rPr>
      </w:pPr>
      <w:r>
        <w:rPr>
          <w:rFonts w:ascii="Times New Roman" w:hAnsi="Times New Roman"/>
          <w:sz w:val="20"/>
          <w:szCs w:val="20"/>
        </w:rPr>
        <w:t xml:space="preserve">Como nota, el observador considera oportuno destacar que dichas dificultades encontradas varían mucho en los lances hechos sobre objetos y en el lance hecho a banco libre. En los lances hechos sobre objeto, el observador detectó la presencia de pescado mucho más pequeño y variado que en el lance a banco libre, lo que hacía mucho más difícil las estimas. En los lances a banco libre, casi toda la captura era de </w:t>
      </w:r>
      <w:proofErr w:type="spellStart"/>
      <w:r>
        <w:rPr>
          <w:rFonts w:ascii="Times New Roman" w:hAnsi="Times New Roman"/>
          <w:i/>
          <w:iCs/>
          <w:sz w:val="20"/>
          <w:szCs w:val="20"/>
        </w:rPr>
        <w:t>Thunnus</w:t>
      </w:r>
      <w:proofErr w:type="spellEnd"/>
      <w:r>
        <w:rPr>
          <w:rFonts w:ascii="Times New Roman" w:hAnsi="Times New Roman"/>
          <w:i/>
          <w:iCs/>
          <w:sz w:val="20"/>
          <w:szCs w:val="20"/>
        </w:rPr>
        <w:t xml:space="preserve"> </w:t>
      </w:r>
      <w:proofErr w:type="spellStart"/>
      <w:r>
        <w:rPr>
          <w:rFonts w:ascii="Times New Roman" w:hAnsi="Times New Roman"/>
          <w:i/>
          <w:iCs/>
          <w:sz w:val="20"/>
          <w:szCs w:val="20"/>
        </w:rPr>
        <w:t>albacares</w:t>
      </w:r>
      <w:proofErr w:type="spellEnd"/>
      <w:r>
        <w:rPr>
          <w:rFonts w:ascii="Times New Roman" w:hAnsi="Times New Roman"/>
          <w:i/>
          <w:iCs/>
          <w:sz w:val="20"/>
          <w:szCs w:val="20"/>
        </w:rPr>
        <w:t xml:space="preserve"> </w:t>
      </w:r>
      <w:r>
        <w:rPr>
          <w:rFonts w:ascii="Times New Roman" w:hAnsi="Times New Roman"/>
          <w:sz w:val="20"/>
          <w:szCs w:val="20"/>
        </w:rPr>
        <w:t xml:space="preserve">de gran talla (aproximadamente 60 kg) y la fauna asociada se limitó a pocos ejemplares de peces con espada, los cuales también presentan gran talla y son fácilmente detectables, incluso dentro del salabardo. Por ello, el observador considera que las estimas hechas sobre el lance a banco libre, al contrario que las hechas sobre objetos, no están tan subestimadas y son muy parecidas a la realidad de la captura.  </w:t>
      </w:r>
    </w:p>
    <w:p w:rsidR="005F2B19" w:rsidRDefault="005F2B19">
      <w:pPr>
        <w:pStyle w:val="Standard"/>
        <w:rPr>
          <w:rFonts w:ascii="Times New Roman" w:hAnsi="Times New Roman"/>
          <w:b/>
          <w:bCs/>
          <w:color w:val="006600"/>
          <w:sz w:val="32"/>
          <w:szCs w:val="32"/>
        </w:rPr>
      </w:pPr>
    </w:p>
    <w:p w:rsidR="005F2B19" w:rsidRDefault="005F2B19">
      <w:pPr>
        <w:pStyle w:val="Standard"/>
        <w:rPr>
          <w:rFonts w:ascii="Times New Roman" w:hAnsi="Times New Roman"/>
          <w:b/>
          <w:bCs/>
          <w:color w:val="006600"/>
          <w:sz w:val="32"/>
          <w:szCs w:val="32"/>
        </w:rPr>
      </w:pPr>
    </w:p>
    <w:p w:rsidR="005F2B19" w:rsidRDefault="00FC3E6B">
      <w:pPr>
        <w:pStyle w:val="Standard"/>
        <w:rPr>
          <w:rFonts w:ascii="Times New Roman" w:hAnsi="Times New Roman"/>
          <w:b/>
          <w:bCs/>
          <w:color w:val="006600"/>
          <w:sz w:val="30"/>
          <w:szCs w:val="30"/>
        </w:rPr>
      </w:pPr>
      <w:r>
        <w:rPr>
          <w:rFonts w:ascii="Times New Roman" w:hAnsi="Times New Roman"/>
          <w:b/>
          <w:bCs/>
          <w:color w:val="006600"/>
          <w:sz w:val="30"/>
          <w:szCs w:val="30"/>
        </w:rPr>
        <w:t>Anexo I</w:t>
      </w:r>
      <w:r w:rsidR="008D417F">
        <w:rPr>
          <w:rFonts w:ascii="Times New Roman" w:hAnsi="Times New Roman"/>
          <w:b/>
          <w:bCs/>
          <w:color w:val="006600"/>
          <w:sz w:val="30"/>
          <w:szCs w:val="30"/>
        </w:rPr>
        <w:t xml:space="preserve">: </w:t>
      </w:r>
      <w:r w:rsidR="008D417F" w:rsidRPr="008D417F">
        <w:rPr>
          <w:rFonts w:ascii="Times New Roman" w:hAnsi="Times New Roman"/>
          <w:color w:val="000000"/>
          <w:sz w:val="22"/>
          <w:szCs w:val="22"/>
        </w:rPr>
        <w:t>En un archivo adjunto</w:t>
      </w:r>
    </w:p>
    <w:p w:rsidR="005F2B19" w:rsidRDefault="00FC3E6B">
      <w:pPr>
        <w:pStyle w:val="Standard"/>
        <w:rPr>
          <w:rFonts w:hint="eastAsia"/>
        </w:rPr>
      </w:pPr>
      <w:r>
        <w:rPr>
          <w:rFonts w:ascii="Times New Roman" w:hAnsi="Times New Roman"/>
          <w:b/>
          <w:bCs/>
          <w:color w:val="006600"/>
          <w:sz w:val="30"/>
          <w:szCs w:val="30"/>
        </w:rPr>
        <w:t>Anexo II</w:t>
      </w:r>
      <w:r w:rsidR="008D417F">
        <w:rPr>
          <w:rFonts w:ascii="Times New Roman" w:hAnsi="Times New Roman"/>
          <w:b/>
          <w:bCs/>
          <w:color w:val="006600"/>
          <w:sz w:val="30"/>
          <w:szCs w:val="30"/>
        </w:rPr>
        <w:t xml:space="preserve">: </w:t>
      </w:r>
      <w:r>
        <w:rPr>
          <w:rFonts w:ascii="Times New Roman" w:hAnsi="Times New Roman"/>
          <w:color w:val="000000"/>
          <w:sz w:val="22"/>
          <w:szCs w:val="22"/>
        </w:rPr>
        <w:t>El observador declara no haber observado ninguna infracción durante todo el periodo de veda, por lo tanto, no queda reflejado ningún anexo II en el informe de veda.</w:t>
      </w:r>
      <w:bookmarkStart w:id="1" w:name="_GoBack"/>
      <w:bookmarkEnd w:id="1"/>
    </w:p>
    <w:sectPr w:rsidR="005F2B19" w:rsidSect="005F2B19">
      <w:footerReference w:type="default" r:id="rId8"/>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B19" w:rsidRDefault="005F2B19" w:rsidP="005F2B19">
      <w:pPr>
        <w:rPr>
          <w:rFonts w:hint="eastAsia"/>
        </w:rPr>
      </w:pPr>
      <w:r>
        <w:separator/>
      </w:r>
    </w:p>
  </w:endnote>
  <w:endnote w:type="continuationSeparator" w:id="0">
    <w:p w:rsidR="005F2B19" w:rsidRDefault="005F2B19" w:rsidP="005F2B1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1466973"/>
      <w:docPartObj>
        <w:docPartGallery w:val="Page Numbers (Bottom of Page)"/>
        <w:docPartUnique/>
      </w:docPartObj>
    </w:sdtPr>
    <w:sdtEndPr/>
    <w:sdtContent>
      <w:p w:rsidR="007C7662" w:rsidRDefault="00CF404E">
        <w:pPr>
          <w:pStyle w:val="Footer"/>
          <w:jc w:val="right"/>
          <w:rPr>
            <w:rFonts w:hint="eastAsia"/>
          </w:rPr>
        </w:pPr>
        <w:r>
          <w:fldChar w:fldCharType="begin"/>
        </w:r>
        <w:r>
          <w:instrText xml:space="preserve"> PAGE   \* MERGEFORMAT </w:instrText>
        </w:r>
        <w:r>
          <w:fldChar w:fldCharType="separate"/>
        </w:r>
        <w:r w:rsidR="001F31DC">
          <w:rPr>
            <w:rFonts w:hint="eastAsia"/>
            <w:noProof/>
          </w:rPr>
          <w:t>5</w:t>
        </w:r>
        <w:r>
          <w:rPr>
            <w:noProof/>
          </w:rPr>
          <w:fldChar w:fldCharType="end"/>
        </w:r>
      </w:p>
    </w:sdtContent>
  </w:sdt>
  <w:p w:rsidR="007C7662" w:rsidRDefault="007C7662">
    <w:pPr>
      <w:pStyle w:val="Foo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B19" w:rsidRDefault="00FC3E6B" w:rsidP="005F2B19">
      <w:pPr>
        <w:rPr>
          <w:rFonts w:hint="eastAsia"/>
        </w:rPr>
      </w:pPr>
      <w:r w:rsidRPr="005F2B19">
        <w:rPr>
          <w:color w:val="000000"/>
        </w:rPr>
        <w:separator/>
      </w:r>
    </w:p>
  </w:footnote>
  <w:footnote w:type="continuationSeparator" w:id="0">
    <w:p w:rsidR="005F2B19" w:rsidRDefault="005F2B19" w:rsidP="005F2B1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19"/>
    <w:rsid w:val="001F31DC"/>
    <w:rsid w:val="005F2B19"/>
    <w:rsid w:val="007C7662"/>
    <w:rsid w:val="007E143A"/>
    <w:rsid w:val="007E51AB"/>
    <w:rsid w:val="008D417F"/>
    <w:rsid w:val="00950060"/>
    <w:rsid w:val="00B84004"/>
    <w:rsid w:val="00BB3B87"/>
    <w:rsid w:val="00C27BA8"/>
    <w:rsid w:val="00CC2154"/>
    <w:rsid w:val="00CF404E"/>
    <w:rsid w:val="00E71480"/>
    <w:rsid w:val="00FC3E6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kern w:val="3"/>
        <w:sz w:val="24"/>
        <w:szCs w:val="24"/>
        <w:lang w:val="es-ES"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F2B19"/>
    <w:pPr>
      <w:suppressAutoHyphens/>
    </w:pPr>
  </w:style>
  <w:style w:type="paragraph" w:styleId="Heading3">
    <w:name w:val="heading 3"/>
    <w:basedOn w:val="Normal"/>
    <w:next w:val="Normal"/>
    <w:link w:val="Heading3Char"/>
    <w:qFormat/>
    <w:rsid w:val="00E71480"/>
    <w:pPr>
      <w:widowControl/>
      <w:suppressAutoHyphens w:val="0"/>
      <w:autoSpaceDN/>
      <w:spacing w:after="60"/>
      <w:jc w:val="both"/>
      <w:textAlignment w:val="auto"/>
      <w:outlineLvl w:val="2"/>
    </w:pPr>
    <w:rPr>
      <w:rFonts w:ascii="Arial" w:eastAsia="Times New Roman" w:hAnsi="Arial" w:cs="Arial"/>
      <w:b/>
      <w:kern w:val="0"/>
      <w:sz w:val="22"/>
      <w:szCs w:val="22"/>
      <w:lang w:eastAsia="fr-F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5F2B19"/>
    <w:pPr>
      <w:suppressAutoHyphens/>
    </w:pPr>
  </w:style>
  <w:style w:type="paragraph" w:customStyle="1" w:styleId="Heading">
    <w:name w:val="Heading"/>
    <w:basedOn w:val="Standard"/>
    <w:next w:val="Textbody"/>
    <w:rsid w:val="005F2B19"/>
    <w:pPr>
      <w:keepNext/>
      <w:spacing w:before="240" w:after="120"/>
    </w:pPr>
    <w:rPr>
      <w:rFonts w:ascii="Liberation Sans" w:eastAsia="Microsoft YaHei" w:hAnsi="Liberation Sans"/>
      <w:sz w:val="28"/>
      <w:szCs w:val="28"/>
    </w:rPr>
  </w:style>
  <w:style w:type="paragraph" w:customStyle="1" w:styleId="Textbody">
    <w:name w:val="Text body"/>
    <w:basedOn w:val="Standard"/>
    <w:rsid w:val="005F2B19"/>
    <w:pPr>
      <w:spacing w:after="140" w:line="288" w:lineRule="auto"/>
    </w:pPr>
  </w:style>
  <w:style w:type="paragraph" w:styleId="List">
    <w:name w:val="List"/>
    <w:basedOn w:val="Textbody"/>
    <w:rsid w:val="005F2B19"/>
  </w:style>
  <w:style w:type="paragraph" w:styleId="Caption">
    <w:name w:val="caption"/>
    <w:basedOn w:val="Standard"/>
    <w:rsid w:val="005F2B19"/>
    <w:pPr>
      <w:suppressLineNumbers/>
      <w:spacing w:before="120" w:after="120"/>
    </w:pPr>
    <w:rPr>
      <w:i/>
      <w:iCs/>
    </w:rPr>
  </w:style>
  <w:style w:type="paragraph" w:customStyle="1" w:styleId="Index">
    <w:name w:val="Index"/>
    <w:basedOn w:val="Standard"/>
    <w:rsid w:val="005F2B19"/>
    <w:pPr>
      <w:suppressLineNumbers/>
    </w:pPr>
  </w:style>
  <w:style w:type="paragraph" w:customStyle="1" w:styleId="TableContents">
    <w:name w:val="Table Contents"/>
    <w:basedOn w:val="Standard"/>
    <w:rsid w:val="005F2B19"/>
    <w:pPr>
      <w:suppressLineNumbers/>
    </w:pPr>
  </w:style>
  <w:style w:type="paragraph" w:customStyle="1" w:styleId="TableHeading">
    <w:name w:val="Table Heading"/>
    <w:basedOn w:val="TableContents"/>
    <w:rsid w:val="005F2B19"/>
    <w:pPr>
      <w:jc w:val="center"/>
    </w:pPr>
    <w:rPr>
      <w:b/>
      <w:bCs/>
    </w:rPr>
  </w:style>
  <w:style w:type="paragraph" w:styleId="BalloonText">
    <w:name w:val="Balloon Text"/>
    <w:basedOn w:val="Normal"/>
    <w:rsid w:val="005F2B19"/>
    <w:rPr>
      <w:rFonts w:ascii="Tahoma" w:hAnsi="Tahoma"/>
      <w:sz w:val="16"/>
      <w:szCs w:val="14"/>
    </w:rPr>
  </w:style>
  <w:style w:type="character" w:customStyle="1" w:styleId="TextodegloboCar">
    <w:name w:val="Texto de globo Car"/>
    <w:basedOn w:val="DefaultParagraphFont"/>
    <w:rsid w:val="005F2B19"/>
    <w:rPr>
      <w:rFonts w:ascii="Tahoma" w:hAnsi="Tahoma"/>
      <w:sz w:val="16"/>
      <w:szCs w:val="14"/>
    </w:rPr>
  </w:style>
  <w:style w:type="character" w:customStyle="1" w:styleId="Heading3Char">
    <w:name w:val="Heading 3 Char"/>
    <w:basedOn w:val="DefaultParagraphFont"/>
    <w:link w:val="Heading3"/>
    <w:rsid w:val="00E71480"/>
    <w:rPr>
      <w:rFonts w:ascii="Arial" w:eastAsia="Times New Roman" w:hAnsi="Arial" w:cs="Arial"/>
      <w:b/>
      <w:kern w:val="0"/>
      <w:sz w:val="22"/>
      <w:szCs w:val="22"/>
      <w:lang w:eastAsia="fr-FR" w:bidi="ar-SA"/>
    </w:rPr>
  </w:style>
  <w:style w:type="paragraph" w:styleId="Header">
    <w:name w:val="header"/>
    <w:basedOn w:val="Normal"/>
    <w:link w:val="HeaderChar"/>
    <w:uiPriority w:val="99"/>
    <w:semiHidden/>
    <w:unhideWhenUsed/>
    <w:rsid w:val="007C7662"/>
    <w:pPr>
      <w:tabs>
        <w:tab w:val="center" w:pos="4252"/>
        <w:tab w:val="right" w:pos="8504"/>
      </w:tabs>
    </w:pPr>
    <w:rPr>
      <w:szCs w:val="21"/>
    </w:rPr>
  </w:style>
  <w:style w:type="character" w:customStyle="1" w:styleId="HeaderChar">
    <w:name w:val="Header Char"/>
    <w:basedOn w:val="DefaultParagraphFont"/>
    <w:link w:val="Header"/>
    <w:uiPriority w:val="99"/>
    <w:semiHidden/>
    <w:rsid w:val="007C7662"/>
    <w:rPr>
      <w:szCs w:val="21"/>
    </w:rPr>
  </w:style>
  <w:style w:type="paragraph" w:styleId="Footer">
    <w:name w:val="footer"/>
    <w:basedOn w:val="Normal"/>
    <w:link w:val="FooterChar"/>
    <w:uiPriority w:val="99"/>
    <w:unhideWhenUsed/>
    <w:rsid w:val="007C7662"/>
    <w:pPr>
      <w:tabs>
        <w:tab w:val="center" w:pos="4252"/>
        <w:tab w:val="right" w:pos="8504"/>
      </w:tabs>
    </w:pPr>
    <w:rPr>
      <w:szCs w:val="21"/>
    </w:rPr>
  </w:style>
  <w:style w:type="character" w:customStyle="1" w:styleId="FooterChar">
    <w:name w:val="Footer Char"/>
    <w:basedOn w:val="DefaultParagraphFont"/>
    <w:link w:val="Footer"/>
    <w:uiPriority w:val="99"/>
    <w:rsid w:val="007C7662"/>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kern w:val="3"/>
        <w:sz w:val="24"/>
        <w:szCs w:val="24"/>
        <w:lang w:val="es-ES"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F2B19"/>
    <w:pPr>
      <w:suppressAutoHyphens/>
    </w:pPr>
  </w:style>
  <w:style w:type="paragraph" w:styleId="Heading3">
    <w:name w:val="heading 3"/>
    <w:basedOn w:val="Normal"/>
    <w:next w:val="Normal"/>
    <w:link w:val="Heading3Char"/>
    <w:qFormat/>
    <w:rsid w:val="00E71480"/>
    <w:pPr>
      <w:widowControl/>
      <w:suppressAutoHyphens w:val="0"/>
      <w:autoSpaceDN/>
      <w:spacing w:after="60"/>
      <w:jc w:val="both"/>
      <w:textAlignment w:val="auto"/>
      <w:outlineLvl w:val="2"/>
    </w:pPr>
    <w:rPr>
      <w:rFonts w:ascii="Arial" w:eastAsia="Times New Roman" w:hAnsi="Arial" w:cs="Arial"/>
      <w:b/>
      <w:kern w:val="0"/>
      <w:sz w:val="22"/>
      <w:szCs w:val="22"/>
      <w:lang w:eastAsia="fr-F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5F2B19"/>
    <w:pPr>
      <w:suppressAutoHyphens/>
    </w:pPr>
  </w:style>
  <w:style w:type="paragraph" w:customStyle="1" w:styleId="Heading">
    <w:name w:val="Heading"/>
    <w:basedOn w:val="Standard"/>
    <w:next w:val="Textbody"/>
    <w:rsid w:val="005F2B19"/>
    <w:pPr>
      <w:keepNext/>
      <w:spacing w:before="240" w:after="120"/>
    </w:pPr>
    <w:rPr>
      <w:rFonts w:ascii="Liberation Sans" w:eastAsia="Microsoft YaHei" w:hAnsi="Liberation Sans"/>
      <w:sz w:val="28"/>
      <w:szCs w:val="28"/>
    </w:rPr>
  </w:style>
  <w:style w:type="paragraph" w:customStyle="1" w:styleId="Textbody">
    <w:name w:val="Text body"/>
    <w:basedOn w:val="Standard"/>
    <w:rsid w:val="005F2B19"/>
    <w:pPr>
      <w:spacing w:after="140" w:line="288" w:lineRule="auto"/>
    </w:pPr>
  </w:style>
  <w:style w:type="paragraph" w:styleId="List">
    <w:name w:val="List"/>
    <w:basedOn w:val="Textbody"/>
    <w:rsid w:val="005F2B19"/>
  </w:style>
  <w:style w:type="paragraph" w:styleId="Caption">
    <w:name w:val="caption"/>
    <w:basedOn w:val="Standard"/>
    <w:rsid w:val="005F2B19"/>
    <w:pPr>
      <w:suppressLineNumbers/>
      <w:spacing w:before="120" w:after="120"/>
    </w:pPr>
    <w:rPr>
      <w:i/>
      <w:iCs/>
    </w:rPr>
  </w:style>
  <w:style w:type="paragraph" w:customStyle="1" w:styleId="Index">
    <w:name w:val="Index"/>
    <w:basedOn w:val="Standard"/>
    <w:rsid w:val="005F2B19"/>
    <w:pPr>
      <w:suppressLineNumbers/>
    </w:pPr>
  </w:style>
  <w:style w:type="paragraph" w:customStyle="1" w:styleId="TableContents">
    <w:name w:val="Table Contents"/>
    <w:basedOn w:val="Standard"/>
    <w:rsid w:val="005F2B19"/>
    <w:pPr>
      <w:suppressLineNumbers/>
    </w:pPr>
  </w:style>
  <w:style w:type="paragraph" w:customStyle="1" w:styleId="TableHeading">
    <w:name w:val="Table Heading"/>
    <w:basedOn w:val="TableContents"/>
    <w:rsid w:val="005F2B19"/>
    <w:pPr>
      <w:jc w:val="center"/>
    </w:pPr>
    <w:rPr>
      <w:b/>
      <w:bCs/>
    </w:rPr>
  </w:style>
  <w:style w:type="paragraph" w:styleId="BalloonText">
    <w:name w:val="Balloon Text"/>
    <w:basedOn w:val="Normal"/>
    <w:rsid w:val="005F2B19"/>
    <w:rPr>
      <w:rFonts w:ascii="Tahoma" w:hAnsi="Tahoma"/>
      <w:sz w:val="16"/>
      <w:szCs w:val="14"/>
    </w:rPr>
  </w:style>
  <w:style w:type="character" w:customStyle="1" w:styleId="TextodegloboCar">
    <w:name w:val="Texto de globo Car"/>
    <w:basedOn w:val="DefaultParagraphFont"/>
    <w:rsid w:val="005F2B19"/>
    <w:rPr>
      <w:rFonts w:ascii="Tahoma" w:hAnsi="Tahoma"/>
      <w:sz w:val="16"/>
      <w:szCs w:val="14"/>
    </w:rPr>
  </w:style>
  <w:style w:type="character" w:customStyle="1" w:styleId="Heading3Char">
    <w:name w:val="Heading 3 Char"/>
    <w:basedOn w:val="DefaultParagraphFont"/>
    <w:link w:val="Heading3"/>
    <w:rsid w:val="00E71480"/>
    <w:rPr>
      <w:rFonts w:ascii="Arial" w:eastAsia="Times New Roman" w:hAnsi="Arial" w:cs="Arial"/>
      <w:b/>
      <w:kern w:val="0"/>
      <w:sz w:val="22"/>
      <w:szCs w:val="22"/>
      <w:lang w:eastAsia="fr-FR" w:bidi="ar-SA"/>
    </w:rPr>
  </w:style>
  <w:style w:type="paragraph" w:styleId="Header">
    <w:name w:val="header"/>
    <w:basedOn w:val="Normal"/>
    <w:link w:val="HeaderChar"/>
    <w:uiPriority w:val="99"/>
    <w:semiHidden/>
    <w:unhideWhenUsed/>
    <w:rsid w:val="007C7662"/>
    <w:pPr>
      <w:tabs>
        <w:tab w:val="center" w:pos="4252"/>
        <w:tab w:val="right" w:pos="8504"/>
      </w:tabs>
    </w:pPr>
    <w:rPr>
      <w:szCs w:val="21"/>
    </w:rPr>
  </w:style>
  <w:style w:type="character" w:customStyle="1" w:styleId="HeaderChar">
    <w:name w:val="Header Char"/>
    <w:basedOn w:val="DefaultParagraphFont"/>
    <w:link w:val="Header"/>
    <w:uiPriority w:val="99"/>
    <w:semiHidden/>
    <w:rsid w:val="007C7662"/>
    <w:rPr>
      <w:szCs w:val="21"/>
    </w:rPr>
  </w:style>
  <w:style w:type="paragraph" w:styleId="Footer">
    <w:name w:val="footer"/>
    <w:basedOn w:val="Normal"/>
    <w:link w:val="FooterChar"/>
    <w:uiPriority w:val="99"/>
    <w:unhideWhenUsed/>
    <w:rsid w:val="007C7662"/>
    <w:pPr>
      <w:tabs>
        <w:tab w:val="center" w:pos="4252"/>
        <w:tab w:val="right" w:pos="8504"/>
      </w:tabs>
    </w:pPr>
    <w:rPr>
      <w:szCs w:val="21"/>
    </w:rPr>
  </w:style>
  <w:style w:type="character" w:customStyle="1" w:styleId="FooterChar">
    <w:name w:val="Footer Char"/>
    <w:basedOn w:val="DefaultParagraphFont"/>
    <w:link w:val="Footer"/>
    <w:uiPriority w:val="99"/>
    <w:rsid w:val="007C7662"/>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1241</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Alfonso</dc:creator>
  <cp:lastModifiedBy>Jenny Cheatle</cp:lastModifiedBy>
  <cp:revision>3</cp:revision>
  <cp:lastPrinted>2015-03-16T13:43:00Z</cp:lastPrinted>
  <dcterms:created xsi:type="dcterms:W3CDTF">2015-09-28T10:50:00Z</dcterms:created>
  <dcterms:modified xsi:type="dcterms:W3CDTF">2015-10-22T07:34:00Z</dcterms:modified>
</cp:coreProperties>
</file>