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style2.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FBF" w:rsidRDefault="002A1FBF" w:rsidP="00CE1330">
      <w:pPr>
        <w:pStyle w:val="Heading1"/>
        <w:jc w:val="center"/>
        <w:rPr>
          <w:u w:val="single"/>
        </w:rPr>
      </w:pPr>
      <w:r>
        <w:rPr>
          <w:u w:val="single"/>
        </w:rPr>
        <w:t>INFORME DE VEDA ICCAT</w:t>
      </w:r>
      <w:r w:rsidR="007E446D">
        <w:rPr>
          <w:u w:val="single"/>
        </w:rPr>
        <w:t xml:space="preserve"> 2015</w:t>
      </w:r>
    </w:p>
    <w:p w:rsidR="00732EC1" w:rsidRDefault="00732EC1" w:rsidP="00732EC1">
      <w:pPr>
        <w:jc w:val="center"/>
        <w:rPr>
          <w:rFonts w:asciiTheme="minorHAnsi" w:hAnsiTheme="minorHAnsi"/>
          <w:bCs/>
          <w:i/>
          <w:iCs/>
          <w:color w:val="17365D" w:themeColor="text2" w:themeShade="BF"/>
          <w:sz w:val="24"/>
          <w:szCs w:val="24"/>
        </w:rPr>
      </w:pPr>
    </w:p>
    <w:p w:rsidR="00C2122D" w:rsidRPr="00732EC1" w:rsidRDefault="00C2122D" w:rsidP="00732EC1">
      <w:pPr>
        <w:jc w:val="center"/>
        <w:rPr>
          <w:rFonts w:asciiTheme="minorHAnsi" w:hAnsiTheme="minorHAnsi"/>
          <w:bCs/>
          <w:i/>
          <w:iCs/>
          <w:color w:val="17365D" w:themeColor="text2" w:themeShade="BF"/>
          <w:sz w:val="24"/>
          <w:szCs w:val="24"/>
        </w:rPr>
      </w:pPr>
    </w:p>
    <w:p w:rsidR="0052125F" w:rsidRPr="0052125F" w:rsidRDefault="002A1FBF" w:rsidP="002A1FBF">
      <w:pPr>
        <w:pStyle w:val="ListParagraph"/>
        <w:numPr>
          <w:ilvl w:val="0"/>
          <w:numId w:val="4"/>
        </w:numPr>
        <w:jc w:val="both"/>
        <w:rPr>
          <w:rFonts w:asciiTheme="minorHAnsi" w:hAnsiTheme="minorHAnsi" w:cs="Arial"/>
          <w:sz w:val="22"/>
          <w:szCs w:val="22"/>
        </w:rPr>
      </w:pPr>
      <w:r w:rsidRPr="0052125F">
        <w:rPr>
          <w:rFonts w:asciiTheme="minorHAnsi" w:hAnsiTheme="minorHAnsi" w:cs="Arial"/>
          <w:b/>
          <w:sz w:val="22"/>
          <w:szCs w:val="22"/>
        </w:rPr>
        <w:t xml:space="preserve">Nombre Observadora: </w:t>
      </w:r>
    </w:p>
    <w:p w:rsidR="00BD42E8" w:rsidRPr="0052125F" w:rsidRDefault="002A1FBF" w:rsidP="002A1FBF">
      <w:pPr>
        <w:pStyle w:val="ListParagraph"/>
        <w:numPr>
          <w:ilvl w:val="0"/>
          <w:numId w:val="4"/>
        </w:numPr>
        <w:jc w:val="both"/>
        <w:rPr>
          <w:rFonts w:asciiTheme="minorHAnsi" w:hAnsiTheme="minorHAnsi" w:cs="Arial"/>
          <w:sz w:val="22"/>
          <w:szCs w:val="22"/>
        </w:rPr>
      </w:pPr>
      <w:bookmarkStart w:id="0" w:name="_GoBack"/>
      <w:bookmarkEnd w:id="0"/>
      <w:r w:rsidRPr="0052125F">
        <w:rPr>
          <w:rFonts w:asciiTheme="minorHAnsi" w:hAnsiTheme="minorHAnsi" w:cs="Arial"/>
          <w:b/>
          <w:sz w:val="22"/>
          <w:szCs w:val="22"/>
        </w:rPr>
        <w:t xml:space="preserve">Barco: </w:t>
      </w:r>
    </w:p>
    <w:p w:rsidR="00BD42E8" w:rsidRDefault="002A1FBF" w:rsidP="002A1FBF">
      <w:pPr>
        <w:pStyle w:val="ListParagraph"/>
        <w:numPr>
          <w:ilvl w:val="0"/>
          <w:numId w:val="4"/>
        </w:numPr>
        <w:jc w:val="both"/>
        <w:rPr>
          <w:rFonts w:asciiTheme="minorHAnsi" w:hAnsiTheme="minorHAnsi" w:cs="Arial"/>
          <w:sz w:val="22"/>
          <w:szCs w:val="22"/>
        </w:rPr>
      </w:pPr>
      <w:r w:rsidRPr="00BD42E8">
        <w:rPr>
          <w:rFonts w:asciiTheme="minorHAnsi" w:hAnsiTheme="minorHAnsi" w:cs="Arial"/>
          <w:b/>
          <w:sz w:val="22"/>
          <w:szCs w:val="22"/>
        </w:rPr>
        <w:t>Nombre del Patrón:</w:t>
      </w:r>
      <w:r w:rsidRPr="00BD42E8">
        <w:rPr>
          <w:rFonts w:asciiTheme="minorHAnsi" w:hAnsiTheme="minorHAnsi" w:cs="Arial"/>
          <w:sz w:val="22"/>
          <w:szCs w:val="22"/>
        </w:rPr>
        <w:t xml:space="preserve"> </w:t>
      </w:r>
    </w:p>
    <w:p w:rsidR="00BD42E8" w:rsidRPr="00BD42E8" w:rsidRDefault="002A1FBF" w:rsidP="002A1FBF">
      <w:pPr>
        <w:pStyle w:val="ListParagraph"/>
        <w:numPr>
          <w:ilvl w:val="0"/>
          <w:numId w:val="4"/>
        </w:numPr>
        <w:jc w:val="both"/>
        <w:rPr>
          <w:rFonts w:asciiTheme="minorHAnsi" w:hAnsiTheme="minorHAnsi" w:cs="Arial"/>
          <w:sz w:val="22"/>
          <w:szCs w:val="22"/>
        </w:rPr>
      </w:pPr>
      <w:r w:rsidRPr="00BD42E8">
        <w:rPr>
          <w:rFonts w:asciiTheme="minorHAnsi" w:hAnsiTheme="minorHAnsi" w:cs="Arial"/>
          <w:b/>
          <w:sz w:val="22"/>
          <w:szCs w:val="22"/>
        </w:rPr>
        <w:t xml:space="preserve">Nombre del Capitán: </w:t>
      </w:r>
    </w:p>
    <w:p w:rsidR="002A1FBF" w:rsidRPr="00BD42E8" w:rsidRDefault="002A1FBF" w:rsidP="002A1FBF">
      <w:pPr>
        <w:pStyle w:val="ListParagraph"/>
        <w:numPr>
          <w:ilvl w:val="0"/>
          <w:numId w:val="4"/>
        </w:numPr>
        <w:jc w:val="both"/>
        <w:rPr>
          <w:rFonts w:asciiTheme="minorHAnsi" w:hAnsiTheme="minorHAnsi" w:cs="Arial"/>
          <w:sz w:val="22"/>
          <w:szCs w:val="22"/>
        </w:rPr>
      </w:pPr>
      <w:r w:rsidRPr="00BD42E8">
        <w:rPr>
          <w:rFonts w:asciiTheme="minorHAnsi" w:hAnsiTheme="minorHAnsi" w:cs="Arial"/>
          <w:b/>
          <w:sz w:val="22"/>
          <w:szCs w:val="22"/>
        </w:rPr>
        <w:t xml:space="preserve">Fecha de </w:t>
      </w:r>
      <w:r w:rsidR="00C4041C" w:rsidRPr="00BD42E8">
        <w:rPr>
          <w:rFonts w:asciiTheme="minorHAnsi" w:hAnsiTheme="minorHAnsi" w:cs="Arial"/>
          <w:b/>
          <w:sz w:val="22"/>
          <w:szCs w:val="22"/>
        </w:rPr>
        <w:t>comienzo</w:t>
      </w:r>
      <w:r w:rsidRPr="00BD42E8">
        <w:rPr>
          <w:rFonts w:asciiTheme="minorHAnsi" w:hAnsiTheme="minorHAnsi" w:cs="Arial"/>
          <w:b/>
          <w:sz w:val="22"/>
          <w:szCs w:val="22"/>
        </w:rPr>
        <w:t xml:space="preserve">: </w:t>
      </w:r>
      <w:r w:rsidR="00C4041C" w:rsidRPr="00BD42E8">
        <w:rPr>
          <w:rFonts w:asciiTheme="minorHAnsi" w:hAnsiTheme="minorHAnsi" w:cs="Arial"/>
          <w:sz w:val="22"/>
          <w:szCs w:val="22"/>
        </w:rPr>
        <w:t>01/01/2015</w:t>
      </w:r>
    </w:p>
    <w:p w:rsidR="002A1FBF" w:rsidRPr="00A83D5F" w:rsidRDefault="002A1FBF" w:rsidP="002A1FBF">
      <w:pPr>
        <w:pStyle w:val="ListParagraph"/>
        <w:numPr>
          <w:ilvl w:val="0"/>
          <w:numId w:val="4"/>
        </w:numPr>
        <w:jc w:val="both"/>
        <w:rPr>
          <w:rFonts w:asciiTheme="minorHAnsi" w:hAnsiTheme="minorHAnsi" w:cs="Arial"/>
          <w:sz w:val="22"/>
          <w:szCs w:val="22"/>
        </w:rPr>
      </w:pPr>
      <w:r>
        <w:rPr>
          <w:rFonts w:asciiTheme="minorHAnsi" w:hAnsiTheme="minorHAnsi" w:cs="Arial"/>
          <w:b/>
          <w:sz w:val="22"/>
          <w:szCs w:val="22"/>
        </w:rPr>
        <w:t xml:space="preserve">Puerto de embarque: </w:t>
      </w:r>
      <w:r>
        <w:rPr>
          <w:rFonts w:asciiTheme="minorHAnsi" w:hAnsiTheme="minorHAnsi" w:cs="Arial"/>
          <w:sz w:val="22"/>
          <w:szCs w:val="22"/>
        </w:rPr>
        <w:t>Abidjan (Costa de Marfil)</w:t>
      </w:r>
      <w:r w:rsidR="00C9362C" w:rsidRPr="00C9362C">
        <w:rPr>
          <w:rFonts w:cs="Arial"/>
          <w:b/>
          <w:color w:val="C00000"/>
          <w:sz w:val="22"/>
          <w:szCs w:val="22"/>
        </w:rPr>
        <w:t xml:space="preserve"> </w:t>
      </w:r>
      <w:r w:rsidR="00C9362C" w:rsidRPr="00314F8E">
        <w:rPr>
          <w:rFonts w:cs="Arial"/>
          <w:b/>
          <w:color w:val="C00000"/>
          <w:sz w:val="22"/>
          <w:szCs w:val="22"/>
        </w:rPr>
        <w:t>–</w:t>
      </w:r>
      <w:r w:rsidR="00C9362C">
        <w:rPr>
          <w:rFonts w:cs="Arial"/>
          <w:b/>
          <w:color w:val="C00000"/>
          <w:sz w:val="22"/>
          <w:szCs w:val="22"/>
        </w:rPr>
        <w:t xml:space="preserve"> </w:t>
      </w:r>
      <w:r w:rsidR="00C9362C" w:rsidRPr="00314F8E">
        <w:rPr>
          <w:rFonts w:cs="Arial"/>
          <w:b/>
          <w:color w:val="C00000"/>
          <w:sz w:val="22"/>
          <w:szCs w:val="22"/>
        </w:rPr>
        <w:t xml:space="preserve">Continúa </w:t>
      </w:r>
      <w:r w:rsidR="00C9362C">
        <w:rPr>
          <w:rFonts w:cs="Arial"/>
          <w:b/>
          <w:color w:val="C00000"/>
          <w:sz w:val="22"/>
          <w:szCs w:val="22"/>
        </w:rPr>
        <w:t>a bordo</w:t>
      </w:r>
    </w:p>
    <w:p w:rsidR="002A1FBF" w:rsidRPr="00532744" w:rsidRDefault="00C4041C" w:rsidP="002A1FBF">
      <w:pPr>
        <w:pStyle w:val="ListParagraph"/>
        <w:numPr>
          <w:ilvl w:val="0"/>
          <w:numId w:val="4"/>
        </w:numPr>
        <w:jc w:val="both"/>
        <w:rPr>
          <w:rFonts w:asciiTheme="minorHAnsi" w:hAnsiTheme="minorHAnsi" w:cs="Arial"/>
          <w:b/>
          <w:sz w:val="22"/>
          <w:szCs w:val="22"/>
        </w:rPr>
      </w:pPr>
      <w:r>
        <w:rPr>
          <w:rFonts w:asciiTheme="minorHAnsi" w:hAnsiTheme="minorHAnsi" w:cs="Arial"/>
          <w:b/>
          <w:sz w:val="22"/>
          <w:szCs w:val="22"/>
        </w:rPr>
        <w:t>Fecha de finalización</w:t>
      </w:r>
      <w:r w:rsidR="002A1FBF" w:rsidRPr="00C92A28">
        <w:rPr>
          <w:rFonts w:asciiTheme="minorHAnsi" w:hAnsiTheme="minorHAnsi" w:cs="Arial"/>
          <w:b/>
          <w:sz w:val="22"/>
          <w:szCs w:val="22"/>
        </w:rPr>
        <w:t xml:space="preserve">: </w:t>
      </w:r>
      <w:r w:rsidR="00C9362C" w:rsidRPr="00314F8E">
        <w:rPr>
          <w:rFonts w:cs="Arial"/>
          <w:b/>
          <w:color w:val="C00000"/>
          <w:sz w:val="22"/>
          <w:szCs w:val="22"/>
        </w:rPr>
        <w:t xml:space="preserve">Continúa </w:t>
      </w:r>
      <w:r w:rsidR="00C9362C">
        <w:rPr>
          <w:rFonts w:cs="Arial"/>
          <w:b/>
          <w:color w:val="C00000"/>
          <w:sz w:val="22"/>
          <w:szCs w:val="22"/>
        </w:rPr>
        <w:t>a bordo</w:t>
      </w:r>
    </w:p>
    <w:p w:rsidR="002A1FBF" w:rsidRPr="006C4D6F" w:rsidRDefault="002A1FBF" w:rsidP="002A1FBF">
      <w:pPr>
        <w:jc w:val="both"/>
        <w:rPr>
          <w:rFonts w:ascii="Calibri" w:hAnsi="Calibri" w:cs="Arial"/>
          <w:b/>
          <w:sz w:val="22"/>
          <w:szCs w:val="22"/>
        </w:rPr>
      </w:pPr>
    </w:p>
    <w:p w:rsidR="002A1FBF" w:rsidRPr="006C4D6F" w:rsidRDefault="002A1FBF" w:rsidP="002A1FBF">
      <w:pPr>
        <w:jc w:val="center"/>
        <w:rPr>
          <w:rFonts w:ascii="Calibri" w:hAnsi="Calibri" w:cs="Arial"/>
          <w:b/>
          <w:color w:val="365F91" w:themeColor="accent1" w:themeShade="BF"/>
          <w:sz w:val="22"/>
          <w:szCs w:val="22"/>
          <w:u w:val="single"/>
        </w:rPr>
      </w:pPr>
      <w:r w:rsidRPr="006C4D6F">
        <w:rPr>
          <w:rFonts w:ascii="Calibri" w:hAnsi="Calibri" w:cs="Arial"/>
          <w:b/>
          <w:color w:val="365F91" w:themeColor="accent1" w:themeShade="BF"/>
          <w:sz w:val="22"/>
          <w:szCs w:val="22"/>
          <w:u w:val="single"/>
        </w:rPr>
        <w:t>INTRODUCCIÓN:</w:t>
      </w:r>
    </w:p>
    <w:p w:rsidR="002A1FBF" w:rsidRPr="006C4D6F" w:rsidRDefault="002A1FBF" w:rsidP="002A1FBF">
      <w:pPr>
        <w:jc w:val="both"/>
        <w:rPr>
          <w:rFonts w:ascii="Calibri" w:hAnsi="Calibri" w:cs="Arial"/>
          <w:b/>
          <w:sz w:val="22"/>
          <w:szCs w:val="22"/>
        </w:rPr>
      </w:pPr>
    </w:p>
    <w:p w:rsidR="002A1FBF" w:rsidRDefault="002A1FBF" w:rsidP="002A1FBF">
      <w:pPr>
        <w:pStyle w:val="ListParagraph"/>
        <w:numPr>
          <w:ilvl w:val="0"/>
          <w:numId w:val="2"/>
        </w:numPr>
        <w:jc w:val="both"/>
        <w:rPr>
          <w:rFonts w:asciiTheme="minorHAnsi" w:hAnsiTheme="minorHAnsi" w:cs="Arial"/>
          <w:b/>
          <w:sz w:val="22"/>
          <w:szCs w:val="22"/>
        </w:rPr>
      </w:pPr>
      <w:r w:rsidRPr="00A00F0C">
        <w:rPr>
          <w:rFonts w:asciiTheme="minorHAnsi" w:hAnsiTheme="minorHAnsi" w:cs="Arial"/>
          <w:b/>
          <w:sz w:val="22"/>
          <w:szCs w:val="22"/>
        </w:rPr>
        <w:t xml:space="preserve">Características principales del buque </w:t>
      </w:r>
    </w:p>
    <w:p w:rsidR="002A1FBF" w:rsidRPr="00E813A1" w:rsidRDefault="002A1FBF" w:rsidP="002A1FBF">
      <w:pPr>
        <w:pStyle w:val="ListParagraph"/>
        <w:numPr>
          <w:ilvl w:val="0"/>
          <w:numId w:val="3"/>
        </w:numPr>
        <w:jc w:val="both"/>
        <w:rPr>
          <w:rFonts w:asciiTheme="minorHAnsi" w:hAnsiTheme="minorHAnsi" w:cs="Arial"/>
          <w:sz w:val="22"/>
          <w:szCs w:val="22"/>
        </w:rPr>
      </w:pPr>
      <w:r w:rsidRPr="00E813A1">
        <w:rPr>
          <w:rFonts w:asciiTheme="minorHAnsi" w:hAnsiTheme="minorHAnsi" w:cs="Arial"/>
          <w:sz w:val="22"/>
          <w:szCs w:val="22"/>
        </w:rPr>
        <w:t>Atunero cerquero</w:t>
      </w:r>
      <w:r>
        <w:rPr>
          <w:rFonts w:asciiTheme="minorHAnsi" w:hAnsiTheme="minorHAnsi" w:cs="Arial"/>
          <w:sz w:val="22"/>
          <w:szCs w:val="22"/>
        </w:rPr>
        <w:t xml:space="preserve"> de la compañía </w:t>
      </w:r>
      <w:r w:rsidR="00BD42E8">
        <w:rPr>
          <w:rFonts w:asciiTheme="minorHAnsi" w:hAnsiTheme="minorHAnsi" w:cs="Arial"/>
          <w:sz w:val="22"/>
          <w:szCs w:val="22"/>
        </w:rPr>
        <w:t>xx</w:t>
      </w:r>
      <w:r>
        <w:rPr>
          <w:rFonts w:asciiTheme="minorHAnsi" w:hAnsiTheme="minorHAnsi" w:cs="Arial"/>
          <w:sz w:val="22"/>
          <w:szCs w:val="22"/>
        </w:rPr>
        <w:t xml:space="preserve"> </w:t>
      </w:r>
    </w:p>
    <w:p w:rsidR="002A1FBF" w:rsidRPr="00E813A1" w:rsidRDefault="002A1FBF" w:rsidP="002A1FBF">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Bandera española con puerto base Cádiz. Código 013829.</w:t>
      </w:r>
    </w:p>
    <w:p w:rsidR="002A1FBF" w:rsidRDefault="002A1FBF" w:rsidP="002A1FBF">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Construido en 1984, tiene 85.90m de eslora total, una manga de 15m, una potencia de  5706</w:t>
      </w:r>
      <w:r w:rsidR="00C4041C">
        <w:rPr>
          <w:rFonts w:asciiTheme="minorHAnsi" w:hAnsiTheme="minorHAnsi" w:cs="Arial"/>
          <w:sz w:val="22"/>
          <w:szCs w:val="22"/>
        </w:rPr>
        <w:t xml:space="preserve"> </w:t>
      </w:r>
      <w:r>
        <w:rPr>
          <w:rFonts w:asciiTheme="minorHAnsi" w:hAnsiTheme="minorHAnsi" w:cs="Arial"/>
          <w:sz w:val="22"/>
          <w:szCs w:val="22"/>
        </w:rPr>
        <w:t>cv y  16</w:t>
      </w:r>
      <w:r w:rsidR="00C4041C">
        <w:rPr>
          <w:rFonts w:asciiTheme="minorHAnsi" w:hAnsiTheme="minorHAnsi" w:cs="Arial"/>
          <w:sz w:val="22"/>
          <w:szCs w:val="22"/>
        </w:rPr>
        <w:t xml:space="preserve"> </w:t>
      </w:r>
      <w:r>
        <w:rPr>
          <w:rFonts w:asciiTheme="minorHAnsi" w:hAnsiTheme="minorHAnsi" w:cs="Arial"/>
          <w:sz w:val="22"/>
          <w:szCs w:val="22"/>
        </w:rPr>
        <w:t xml:space="preserve">nudos de máxima velocidad. </w:t>
      </w:r>
    </w:p>
    <w:p w:rsidR="002A1FBF" w:rsidRPr="00201284" w:rsidRDefault="00C4041C" w:rsidP="002A1FBF">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31</w:t>
      </w:r>
      <w:r w:rsidR="002A1FBF">
        <w:rPr>
          <w:rFonts w:asciiTheme="minorHAnsi" w:hAnsiTheme="minorHAnsi" w:cs="Arial"/>
          <w:sz w:val="22"/>
          <w:szCs w:val="22"/>
        </w:rPr>
        <w:t xml:space="preserve"> tripulantes a bordo, entre patrón de pesca, capitán, </w:t>
      </w:r>
      <w:r>
        <w:rPr>
          <w:rFonts w:asciiTheme="minorHAnsi" w:hAnsiTheme="minorHAnsi" w:cs="Arial"/>
          <w:sz w:val="22"/>
          <w:szCs w:val="22"/>
        </w:rPr>
        <w:t>oficial de puente, jefe de máquinas, oficial</w:t>
      </w:r>
      <w:r w:rsidR="002A1FBF">
        <w:rPr>
          <w:rFonts w:asciiTheme="minorHAnsi" w:hAnsiTheme="minorHAnsi" w:cs="Arial"/>
          <w:sz w:val="22"/>
          <w:szCs w:val="22"/>
        </w:rPr>
        <w:t xml:space="preserve"> de máquinas, biólogo, contramaestre, c</w:t>
      </w:r>
      <w:r>
        <w:rPr>
          <w:rFonts w:asciiTheme="minorHAnsi" w:hAnsiTheme="minorHAnsi" w:cs="Arial"/>
          <w:sz w:val="22"/>
          <w:szCs w:val="22"/>
        </w:rPr>
        <w:t>ocinero, panguero, engrasador, miradore</w:t>
      </w:r>
      <w:r w:rsidR="002A1FBF">
        <w:rPr>
          <w:rFonts w:asciiTheme="minorHAnsi" w:hAnsiTheme="minorHAnsi" w:cs="Arial"/>
          <w:sz w:val="22"/>
          <w:szCs w:val="22"/>
        </w:rPr>
        <w:t>s, y resto de marineros.</w:t>
      </w:r>
    </w:p>
    <w:p w:rsidR="002A1FBF" w:rsidRDefault="002A1FBF" w:rsidP="002A1FBF">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Capacidad total de 2094m</w:t>
      </w:r>
      <w:r>
        <w:rPr>
          <w:rFonts w:asciiTheme="minorHAnsi" w:hAnsiTheme="minorHAnsi" w:cs="Arial"/>
          <w:sz w:val="22"/>
          <w:szCs w:val="22"/>
          <w:vertAlign w:val="superscript"/>
        </w:rPr>
        <w:t>3</w:t>
      </w:r>
      <w:r>
        <w:rPr>
          <w:rFonts w:asciiTheme="minorHAnsi" w:hAnsiTheme="minorHAnsi" w:cs="Arial"/>
          <w:sz w:val="22"/>
          <w:szCs w:val="22"/>
        </w:rPr>
        <w:t xml:space="preserve"> en 18 cubas, en las cuales el pescado capturado va directo al parque de pesca, donde pasa por</w:t>
      </w:r>
      <w:r w:rsidR="00C4041C">
        <w:rPr>
          <w:rFonts w:asciiTheme="minorHAnsi" w:hAnsiTheme="minorHAnsi" w:cs="Arial"/>
          <w:sz w:val="22"/>
          <w:szCs w:val="22"/>
        </w:rPr>
        <w:t xml:space="preserve"> una cintra transportadora y</w:t>
      </w:r>
      <w:r>
        <w:rPr>
          <w:rFonts w:asciiTheme="minorHAnsi" w:hAnsiTheme="minorHAnsi" w:cs="Arial"/>
          <w:sz w:val="22"/>
          <w:szCs w:val="22"/>
        </w:rPr>
        <w:t xml:space="preserve"> se realizan los procesos de selección. La cinta existente se utiliza para conducir las capturas</w:t>
      </w:r>
      <w:r w:rsidR="00C4041C">
        <w:rPr>
          <w:rFonts w:asciiTheme="minorHAnsi" w:hAnsiTheme="minorHAnsi" w:cs="Arial"/>
          <w:sz w:val="22"/>
          <w:szCs w:val="22"/>
        </w:rPr>
        <w:t xml:space="preserve"> a las cubas de proa, además de l</w:t>
      </w:r>
      <w:r>
        <w:rPr>
          <w:rFonts w:asciiTheme="minorHAnsi" w:hAnsiTheme="minorHAnsi" w:cs="Arial"/>
          <w:sz w:val="22"/>
          <w:szCs w:val="22"/>
        </w:rPr>
        <w:t>a selección de especies. No tiene permitido hacer de</w:t>
      </w:r>
      <w:r w:rsidR="003B593D">
        <w:rPr>
          <w:rFonts w:asciiTheme="minorHAnsi" w:hAnsiTheme="minorHAnsi" w:cs="Arial"/>
          <w:sz w:val="22"/>
          <w:szCs w:val="22"/>
        </w:rPr>
        <w:t>scartes de especies de túnidos pero si de</w:t>
      </w:r>
      <w:r>
        <w:rPr>
          <w:rFonts w:asciiTheme="minorHAnsi" w:hAnsiTheme="minorHAnsi" w:cs="Arial"/>
          <w:sz w:val="22"/>
          <w:szCs w:val="22"/>
        </w:rPr>
        <w:t xml:space="preserve"> </w:t>
      </w:r>
      <w:r w:rsidR="003B593D">
        <w:rPr>
          <w:rFonts w:asciiTheme="minorHAnsi" w:hAnsiTheme="minorHAnsi" w:cs="Arial"/>
          <w:sz w:val="22"/>
          <w:szCs w:val="22"/>
        </w:rPr>
        <w:t>escómbridos</w:t>
      </w:r>
      <w:r>
        <w:rPr>
          <w:rFonts w:asciiTheme="minorHAnsi" w:hAnsiTheme="minorHAnsi" w:cs="Arial"/>
          <w:sz w:val="22"/>
          <w:szCs w:val="22"/>
        </w:rPr>
        <w:t xml:space="preserve">. </w:t>
      </w:r>
    </w:p>
    <w:p w:rsidR="002A1FBF" w:rsidRDefault="002A1FBF" w:rsidP="002A1FBF">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Provisto de 1 panga y 3</w:t>
      </w:r>
      <w:r w:rsidRPr="00135905">
        <w:rPr>
          <w:rFonts w:asciiTheme="minorHAnsi" w:hAnsiTheme="minorHAnsi" w:cs="Arial"/>
          <w:sz w:val="22"/>
          <w:szCs w:val="22"/>
        </w:rPr>
        <w:t xml:space="preserve"> speed-boats. </w:t>
      </w:r>
    </w:p>
    <w:p w:rsidR="002A1FBF" w:rsidRDefault="002A1FBF" w:rsidP="002A1FBF">
      <w:pPr>
        <w:pStyle w:val="ListParagraph"/>
        <w:ind w:left="1080"/>
        <w:jc w:val="both"/>
        <w:rPr>
          <w:rFonts w:asciiTheme="minorHAnsi" w:hAnsiTheme="minorHAnsi" w:cs="Arial"/>
          <w:sz w:val="22"/>
          <w:szCs w:val="22"/>
        </w:rPr>
      </w:pPr>
    </w:p>
    <w:p w:rsidR="002A1FBF" w:rsidRPr="00A51342" w:rsidRDefault="002A1FBF" w:rsidP="002A1FBF">
      <w:pPr>
        <w:pStyle w:val="ListParagraph"/>
        <w:numPr>
          <w:ilvl w:val="0"/>
          <w:numId w:val="2"/>
        </w:numPr>
        <w:jc w:val="both"/>
        <w:rPr>
          <w:rFonts w:asciiTheme="minorHAnsi" w:hAnsiTheme="minorHAnsi" w:cs="Arial"/>
          <w:b/>
          <w:sz w:val="22"/>
          <w:szCs w:val="22"/>
        </w:rPr>
      </w:pPr>
      <w:r w:rsidRPr="00A51342">
        <w:rPr>
          <w:rFonts w:asciiTheme="minorHAnsi" w:hAnsiTheme="minorHAnsi" w:cs="Arial"/>
          <w:b/>
          <w:sz w:val="22"/>
          <w:szCs w:val="22"/>
        </w:rPr>
        <w:t>Datos de la red</w:t>
      </w:r>
    </w:p>
    <w:p w:rsidR="002A1FBF" w:rsidRPr="00F01759" w:rsidRDefault="002A1FBF" w:rsidP="002A1FBF">
      <w:pPr>
        <w:pStyle w:val="ListParagraph"/>
        <w:numPr>
          <w:ilvl w:val="0"/>
          <w:numId w:val="3"/>
        </w:numPr>
        <w:jc w:val="both"/>
        <w:rPr>
          <w:rFonts w:asciiTheme="minorHAnsi" w:hAnsiTheme="minorHAnsi" w:cs="Arial"/>
          <w:sz w:val="22"/>
          <w:szCs w:val="22"/>
        </w:rPr>
      </w:pPr>
      <w:r w:rsidRPr="00F01759">
        <w:rPr>
          <w:rFonts w:asciiTheme="minorHAnsi" w:hAnsiTheme="minorHAnsi" w:cs="Arial"/>
          <w:sz w:val="22"/>
          <w:szCs w:val="22"/>
        </w:rPr>
        <w:t>La red presenta una relinga de corchos de 16</w:t>
      </w:r>
      <w:r w:rsidR="00E26844">
        <w:rPr>
          <w:rFonts w:asciiTheme="minorHAnsi" w:hAnsiTheme="minorHAnsi" w:cs="Arial"/>
          <w:sz w:val="22"/>
          <w:szCs w:val="22"/>
        </w:rPr>
        <w:t>4</w:t>
      </w:r>
      <w:r w:rsidRPr="00F01759">
        <w:rPr>
          <w:rFonts w:asciiTheme="minorHAnsi" w:hAnsiTheme="minorHAnsi" w:cs="Arial"/>
          <w:sz w:val="22"/>
          <w:szCs w:val="22"/>
        </w:rPr>
        <w:t>5m, con una caída de 280m (150m efectivos), malla del copo de 90mm y la relinga de plomos</w:t>
      </w:r>
      <w:r w:rsidR="000B645C">
        <w:rPr>
          <w:rFonts w:asciiTheme="minorHAnsi" w:hAnsiTheme="minorHAnsi" w:cs="Arial"/>
          <w:sz w:val="22"/>
          <w:szCs w:val="22"/>
        </w:rPr>
        <w:t xml:space="preserve"> es de 1715m. La capacidad del s</w:t>
      </w:r>
      <w:r w:rsidRPr="00F01759">
        <w:rPr>
          <w:rFonts w:asciiTheme="minorHAnsi" w:hAnsiTheme="minorHAnsi" w:cs="Arial"/>
          <w:sz w:val="22"/>
          <w:szCs w:val="22"/>
        </w:rPr>
        <w:t xml:space="preserve">alabardo es de 10 toneladas. </w:t>
      </w:r>
    </w:p>
    <w:p w:rsidR="002A1FBF" w:rsidRDefault="002A1FBF" w:rsidP="002A1FBF">
      <w:pPr>
        <w:pStyle w:val="ListParagraph"/>
        <w:ind w:left="1080"/>
        <w:jc w:val="both"/>
        <w:rPr>
          <w:rFonts w:asciiTheme="minorHAnsi" w:hAnsiTheme="minorHAnsi" w:cs="Arial"/>
          <w:sz w:val="22"/>
          <w:szCs w:val="22"/>
        </w:rPr>
      </w:pPr>
    </w:p>
    <w:p w:rsidR="002A1FBF" w:rsidRPr="00A51342" w:rsidRDefault="002A1FBF" w:rsidP="002A1FBF">
      <w:pPr>
        <w:pStyle w:val="ListParagraph"/>
        <w:numPr>
          <w:ilvl w:val="0"/>
          <w:numId w:val="2"/>
        </w:numPr>
        <w:jc w:val="both"/>
        <w:rPr>
          <w:rFonts w:asciiTheme="minorHAnsi" w:hAnsiTheme="minorHAnsi" w:cs="Arial"/>
          <w:b/>
          <w:sz w:val="22"/>
          <w:szCs w:val="22"/>
        </w:rPr>
      </w:pPr>
      <w:r w:rsidRPr="00A51342">
        <w:rPr>
          <w:rFonts w:asciiTheme="minorHAnsi" w:hAnsiTheme="minorHAnsi" w:cs="Arial"/>
          <w:b/>
          <w:sz w:val="22"/>
          <w:szCs w:val="22"/>
        </w:rPr>
        <w:t>Barcos de apoyo</w:t>
      </w:r>
    </w:p>
    <w:p w:rsidR="00873D5A" w:rsidRPr="006C4D6F" w:rsidRDefault="00E26844" w:rsidP="00873D5A">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 xml:space="preserve">Se comparten las balizas con otro buque de la compañía, el </w:t>
      </w:r>
      <w:r w:rsidR="00BD42E8">
        <w:rPr>
          <w:rFonts w:asciiTheme="minorHAnsi" w:hAnsiTheme="minorHAnsi" w:cs="Arial"/>
          <w:sz w:val="22"/>
          <w:szCs w:val="22"/>
        </w:rPr>
        <w:t>xxx</w:t>
      </w:r>
      <w:r>
        <w:rPr>
          <w:rFonts w:asciiTheme="minorHAnsi" w:hAnsiTheme="minorHAnsi" w:cs="Arial"/>
          <w:sz w:val="22"/>
          <w:szCs w:val="22"/>
        </w:rPr>
        <w:t>. Además presentan</w:t>
      </w:r>
      <w:r w:rsidR="00BD42E8">
        <w:rPr>
          <w:rFonts w:asciiTheme="minorHAnsi" w:hAnsiTheme="minorHAnsi" w:cs="Arial"/>
          <w:sz w:val="22"/>
          <w:szCs w:val="22"/>
        </w:rPr>
        <w:t xml:space="preserve"> un barco de apoyo, el xxx</w:t>
      </w:r>
      <w:r w:rsidR="006C4D6F">
        <w:rPr>
          <w:rFonts w:asciiTheme="minorHAnsi" w:hAnsiTheme="minorHAnsi" w:cs="Arial"/>
          <w:sz w:val="22"/>
          <w:szCs w:val="22"/>
        </w:rPr>
        <w:t>.</w:t>
      </w:r>
    </w:p>
    <w:p w:rsidR="00873D5A" w:rsidRPr="00201284" w:rsidRDefault="00873D5A" w:rsidP="00873D5A">
      <w:pPr>
        <w:pStyle w:val="ListParagraph"/>
        <w:ind w:left="1080"/>
        <w:jc w:val="both"/>
        <w:rPr>
          <w:rFonts w:asciiTheme="minorHAnsi" w:hAnsiTheme="minorHAnsi" w:cs="Arial"/>
          <w:sz w:val="22"/>
          <w:szCs w:val="22"/>
        </w:rPr>
      </w:pPr>
    </w:p>
    <w:p w:rsidR="00873D5A" w:rsidRPr="00CE1330" w:rsidRDefault="00873D5A" w:rsidP="00CE1330">
      <w:pPr>
        <w:pStyle w:val="ListParagraph"/>
        <w:numPr>
          <w:ilvl w:val="0"/>
          <w:numId w:val="2"/>
        </w:numPr>
        <w:jc w:val="both"/>
        <w:rPr>
          <w:rFonts w:asciiTheme="minorHAnsi" w:hAnsiTheme="minorHAnsi" w:cs="Arial"/>
          <w:b/>
          <w:sz w:val="22"/>
          <w:szCs w:val="22"/>
        </w:rPr>
      </w:pPr>
      <w:r w:rsidRPr="00CE1330">
        <w:rPr>
          <w:rFonts w:asciiTheme="minorHAnsi" w:hAnsiTheme="minorHAnsi" w:cs="Arial"/>
          <w:b/>
          <w:sz w:val="22"/>
          <w:szCs w:val="22"/>
        </w:rPr>
        <w:t>Datos generales</w:t>
      </w:r>
    </w:p>
    <w:tbl>
      <w:tblPr>
        <w:tblStyle w:val="GridTable2Accent5"/>
        <w:tblpPr w:leftFromText="141" w:rightFromText="141" w:vertAnchor="text" w:horzAnchor="margin" w:tblpXSpec="right" w:tblpY="103"/>
        <w:tblW w:w="3976" w:type="dxa"/>
        <w:tblLook w:val="04A0" w:firstRow="1" w:lastRow="0" w:firstColumn="1" w:lastColumn="0" w:noHBand="0" w:noVBand="1"/>
      </w:tblPr>
      <w:tblGrid>
        <w:gridCol w:w="2377"/>
        <w:gridCol w:w="1599"/>
      </w:tblGrid>
      <w:tr w:rsidR="00CE1330" w:rsidTr="00CE1330">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976" w:type="dxa"/>
            <w:gridSpan w:val="2"/>
            <w:tcBorders>
              <w:top w:val="single" w:sz="4" w:space="0" w:color="0070C0"/>
              <w:left w:val="single" w:sz="4" w:space="0" w:color="0070C0"/>
              <w:right w:val="single" w:sz="4" w:space="0" w:color="0070C0"/>
            </w:tcBorders>
            <w:noWrap/>
            <w:vAlign w:val="center"/>
            <w:hideMark/>
          </w:tcPr>
          <w:p w:rsidR="00CE1330" w:rsidRDefault="00CE1330" w:rsidP="00CE1330">
            <w:pPr>
              <w:jc w:val="center"/>
              <w:rPr>
                <w:rFonts w:ascii="Century Gothic" w:hAnsi="Century Gothic"/>
                <w:b w:val="0"/>
                <w:bCs w:val="0"/>
                <w:color w:val="0F486F"/>
                <w:sz w:val="22"/>
                <w:szCs w:val="22"/>
              </w:rPr>
            </w:pPr>
            <w:r>
              <w:rPr>
                <w:rFonts w:ascii="Century Gothic" w:hAnsi="Century Gothic"/>
                <w:b w:val="0"/>
                <w:bCs w:val="0"/>
                <w:color w:val="0F486F"/>
                <w:sz w:val="22"/>
                <w:szCs w:val="22"/>
              </w:rPr>
              <w:t>RESUMEN DE LA VEDA</w:t>
            </w:r>
          </w:p>
        </w:tc>
      </w:tr>
      <w:tr w:rsidR="00CE1330" w:rsidTr="00CE1330">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377" w:type="dxa"/>
            <w:tcBorders>
              <w:top w:val="single" w:sz="4" w:space="0" w:color="0070C0"/>
              <w:left w:val="single" w:sz="4" w:space="0" w:color="0070C0"/>
            </w:tcBorders>
            <w:noWrap/>
            <w:vAlign w:val="center"/>
            <w:hideMark/>
          </w:tcPr>
          <w:p w:rsidR="00CE1330" w:rsidRDefault="00CE1330" w:rsidP="00CE1330">
            <w:pPr>
              <w:jc w:val="center"/>
              <w:rPr>
                <w:rFonts w:ascii="Century Gothic" w:hAnsi="Century Gothic"/>
                <w:color w:val="0F486F"/>
                <w:sz w:val="22"/>
                <w:szCs w:val="22"/>
              </w:rPr>
            </w:pPr>
            <w:r>
              <w:rPr>
                <w:rFonts w:ascii="Century Gothic" w:hAnsi="Century Gothic"/>
                <w:color w:val="0F486F"/>
                <w:sz w:val="22"/>
                <w:szCs w:val="22"/>
              </w:rPr>
              <w:t>Duración:</w:t>
            </w:r>
          </w:p>
        </w:tc>
        <w:tc>
          <w:tcPr>
            <w:tcW w:w="1599" w:type="dxa"/>
            <w:tcBorders>
              <w:right w:val="single" w:sz="4" w:space="0" w:color="0070C0"/>
            </w:tcBorders>
            <w:noWrap/>
            <w:vAlign w:val="center"/>
            <w:hideMark/>
          </w:tcPr>
          <w:p w:rsidR="00CE1330" w:rsidRDefault="00CE1330" w:rsidP="00CE1330">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22"/>
                <w:szCs w:val="22"/>
              </w:rPr>
            </w:pPr>
            <w:r>
              <w:rPr>
                <w:rFonts w:ascii="Century Gothic" w:hAnsi="Century Gothic"/>
                <w:sz w:val="22"/>
                <w:szCs w:val="22"/>
              </w:rPr>
              <w:t>59</w:t>
            </w:r>
          </w:p>
        </w:tc>
      </w:tr>
      <w:tr w:rsidR="00CE1330" w:rsidTr="00CE1330">
        <w:trPr>
          <w:trHeight w:val="135"/>
        </w:trPr>
        <w:tc>
          <w:tcPr>
            <w:cnfStyle w:val="001000000000" w:firstRow="0" w:lastRow="0" w:firstColumn="1" w:lastColumn="0" w:oddVBand="0" w:evenVBand="0" w:oddHBand="0" w:evenHBand="0" w:firstRowFirstColumn="0" w:firstRowLastColumn="0" w:lastRowFirstColumn="0" w:lastRowLastColumn="0"/>
            <w:tcW w:w="2377" w:type="dxa"/>
            <w:tcBorders>
              <w:left w:val="single" w:sz="4" w:space="0" w:color="0070C0"/>
            </w:tcBorders>
            <w:noWrap/>
            <w:vAlign w:val="center"/>
            <w:hideMark/>
          </w:tcPr>
          <w:p w:rsidR="00CE1330" w:rsidRDefault="00CE1330" w:rsidP="00CE1330">
            <w:pPr>
              <w:jc w:val="center"/>
              <w:rPr>
                <w:rFonts w:ascii="Century Gothic" w:hAnsi="Century Gothic"/>
                <w:color w:val="0F486F"/>
                <w:sz w:val="22"/>
                <w:szCs w:val="22"/>
              </w:rPr>
            </w:pPr>
            <w:r>
              <w:rPr>
                <w:rFonts w:ascii="Century Gothic" w:hAnsi="Century Gothic"/>
                <w:color w:val="0F486F"/>
                <w:sz w:val="22"/>
                <w:szCs w:val="22"/>
              </w:rPr>
              <w:t>Toneladas totales:</w:t>
            </w:r>
          </w:p>
        </w:tc>
        <w:tc>
          <w:tcPr>
            <w:tcW w:w="1599" w:type="dxa"/>
            <w:tcBorders>
              <w:right w:val="single" w:sz="4" w:space="0" w:color="0070C0"/>
            </w:tcBorders>
            <w:noWrap/>
            <w:vAlign w:val="center"/>
            <w:hideMark/>
          </w:tcPr>
          <w:p w:rsidR="00CE1330" w:rsidRDefault="00944A32" w:rsidP="00944A32">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1330</w:t>
            </w:r>
          </w:p>
        </w:tc>
      </w:tr>
      <w:tr w:rsidR="00CE1330" w:rsidTr="00CE1330">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377" w:type="dxa"/>
            <w:tcBorders>
              <w:left w:val="single" w:sz="4" w:space="0" w:color="0070C0"/>
            </w:tcBorders>
            <w:noWrap/>
            <w:vAlign w:val="center"/>
            <w:hideMark/>
          </w:tcPr>
          <w:p w:rsidR="00CE1330" w:rsidRDefault="00CE1330" w:rsidP="00CE1330">
            <w:pPr>
              <w:jc w:val="center"/>
              <w:rPr>
                <w:rFonts w:ascii="Century Gothic" w:hAnsi="Century Gothic"/>
                <w:color w:val="0F486F"/>
                <w:sz w:val="22"/>
                <w:szCs w:val="22"/>
              </w:rPr>
            </w:pPr>
            <w:r>
              <w:rPr>
                <w:rFonts w:ascii="Century Gothic" w:hAnsi="Century Gothic"/>
                <w:color w:val="0F486F"/>
                <w:sz w:val="22"/>
                <w:szCs w:val="22"/>
              </w:rPr>
              <w:t>Nº Lances:</w:t>
            </w:r>
          </w:p>
        </w:tc>
        <w:tc>
          <w:tcPr>
            <w:tcW w:w="1599" w:type="dxa"/>
            <w:tcBorders>
              <w:right w:val="single" w:sz="4" w:space="0" w:color="0070C0"/>
            </w:tcBorders>
            <w:noWrap/>
            <w:vAlign w:val="center"/>
            <w:hideMark/>
          </w:tcPr>
          <w:p w:rsidR="00CE1330" w:rsidRDefault="00944A32" w:rsidP="00CE1330">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22"/>
                <w:szCs w:val="22"/>
              </w:rPr>
            </w:pPr>
            <w:r>
              <w:rPr>
                <w:rFonts w:ascii="Century Gothic" w:hAnsi="Century Gothic"/>
                <w:sz w:val="22"/>
                <w:szCs w:val="22"/>
              </w:rPr>
              <w:t>52</w:t>
            </w:r>
          </w:p>
        </w:tc>
      </w:tr>
      <w:tr w:rsidR="00CE1330" w:rsidTr="00CE1330">
        <w:trPr>
          <w:trHeight w:val="135"/>
        </w:trPr>
        <w:tc>
          <w:tcPr>
            <w:cnfStyle w:val="001000000000" w:firstRow="0" w:lastRow="0" w:firstColumn="1" w:lastColumn="0" w:oddVBand="0" w:evenVBand="0" w:oddHBand="0" w:evenHBand="0" w:firstRowFirstColumn="0" w:firstRowLastColumn="0" w:lastRowFirstColumn="0" w:lastRowLastColumn="0"/>
            <w:tcW w:w="2377" w:type="dxa"/>
            <w:tcBorders>
              <w:left w:val="single" w:sz="4" w:space="0" w:color="0070C0"/>
              <w:bottom w:val="single" w:sz="4" w:space="0" w:color="0070C0"/>
            </w:tcBorders>
            <w:noWrap/>
            <w:vAlign w:val="center"/>
            <w:hideMark/>
          </w:tcPr>
          <w:p w:rsidR="00CE1330" w:rsidRDefault="00CE1330" w:rsidP="00CE1330">
            <w:pPr>
              <w:jc w:val="center"/>
              <w:rPr>
                <w:rFonts w:ascii="Century Gothic" w:hAnsi="Century Gothic"/>
                <w:color w:val="0F486F"/>
                <w:sz w:val="22"/>
                <w:szCs w:val="22"/>
              </w:rPr>
            </w:pPr>
            <w:r>
              <w:rPr>
                <w:rFonts w:ascii="Century Gothic" w:hAnsi="Century Gothic"/>
                <w:color w:val="0F486F"/>
                <w:sz w:val="22"/>
                <w:szCs w:val="22"/>
              </w:rPr>
              <w:t>Nº Objetos:</w:t>
            </w:r>
          </w:p>
        </w:tc>
        <w:tc>
          <w:tcPr>
            <w:tcW w:w="1599" w:type="dxa"/>
            <w:tcBorders>
              <w:bottom w:val="single" w:sz="4" w:space="0" w:color="0070C0"/>
              <w:right w:val="single" w:sz="4" w:space="0" w:color="0070C0"/>
            </w:tcBorders>
            <w:noWrap/>
            <w:vAlign w:val="center"/>
            <w:hideMark/>
          </w:tcPr>
          <w:p w:rsidR="00CE1330" w:rsidRDefault="006C5125" w:rsidP="00CE1330">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178</w:t>
            </w:r>
          </w:p>
        </w:tc>
      </w:tr>
    </w:tbl>
    <w:p w:rsidR="00873D5A" w:rsidRPr="00CE4B97" w:rsidRDefault="00CE1330" w:rsidP="00CE4B97">
      <w:pPr>
        <w:pStyle w:val="ListParagraph"/>
        <w:numPr>
          <w:ilvl w:val="0"/>
          <w:numId w:val="3"/>
        </w:numPr>
        <w:jc w:val="both"/>
        <w:rPr>
          <w:rFonts w:asciiTheme="minorHAnsi" w:hAnsiTheme="minorHAnsi" w:cs="Arial"/>
          <w:sz w:val="22"/>
          <w:szCs w:val="22"/>
        </w:rPr>
      </w:pPr>
      <w:r>
        <w:rPr>
          <w:rFonts w:asciiTheme="minorHAnsi" w:hAnsiTheme="minorHAnsi" w:cs="Arial"/>
          <w:sz w:val="22"/>
          <w:szCs w:val="22"/>
        </w:rPr>
        <w:t>Se han capturado un total de 1</w:t>
      </w:r>
      <w:r w:rsidR="0063218D">
        <w:rPr>
          <w:rFonts w:asciiTheme="minorHAnsi" w:hAnsiTheme="minorHAnsi" w:cs="Arial"/>
          <w:sz w:val="22"/>
          <w:szCs w:val="22"/>
        </w:rPr>
        <w:t>33</w:t>
      </w:r>
      <w:r>
        <w:rPr>
          <w:rFonts w:asciiTheme="minorHAnsi" w:hAnsiTheme="minorHAnsi" w:cs="Arial"/>
          <w:sz w:val="22"/>
          <w:szCs w:val="22"/>
        </w:rPr>
        <w:t>0 toneladas en 5</w:t>
      </w:r>
      <w:r w:rsidR="0063218D">
        <w:rPr>
          <w:rFonts w:asciiTheme="minorHAnsi" w:hAnsiTheme="minorHAnsi" w:cs="Arial"/>
          <w:sz w:val="22"/>
          <w:szCs w:val="22"/>
        </w:rPr>
        <w:t>2</w:t>
      </w:r>
      <w:r>
        <w:rPr>
          <w:rFonts w:asciiTheme="minorHAnsi" w:hAnsiTheme="minorHAnsi" w:cs="Arial"/>
          <w:sz w:val="22"/>
          <w:szCs w:val="22"/>
        </w:rPr>
        <w:t xml:space="preserve"> lances durante 59</w:t>
      </w:r>
      <w:r w:rsidR="00873D5A" w:rsidRPr="006C4805">
        <w:rPr>
          <w:rFonts w:asciiTheme="minorHAnsi" w:hAnsiTheme="minorHAnsi" w:cs="Arial"/>
          <w:sz w:val="22"/>
          <w:szCs w:val="22"/>
        </w:rPr>
        <w:t xml:space="preserve"> días totales </w:t>
      </w:r>
      <w:r>
        <w:rPr>
          <w:rFonts w:asciiTheme="minorHAnsi" w:hAnsiTheme="minorHAnsi" w:cs="Arial"/>
          <w:sz w:val="22"/>
          <w:szCs w:val="22"/>
        </w:rPr>
        <w:t>que dura el periodo de moratoria</w:t>
      </w:r>
      <w:r w:rsidR="00873D5A" w:rsidRPr="006C4805">
        <w:rPr>
          <w:rFonts w:asciiTheme="minorHAnsi" w:hAnsiTheme="minorHAnsi" w:cs="Arial"/>
          <w:sz w:val="22"/>
          <w:szCs w:val="22"/>
        </w:rPr>
        <w:t xml:space="preserve">. </w:t>
      </w:r>
      <w:r>
        <w:rPr>
          <w:rFonts w:asciiTheme="minorHAnsi" w:hAnsiTheme="minorHAnsi" w:cs="Arial"/>
          <w:sz w:val="22"/>
          <w:szCs w:val="22"/>
        </w:rPr>
        <w:t>2</w:t>
      </w:r>
      <w:r w:rsidR="0063218D">
        <w:rPr>
          <w:rFonts w:asciiTheme="minorHAnsi" w:hAnsiTheme="minorHAnsi" w:cs="Arial"/>
          <w:sz w:val="22"/>
          <w:szCs w:val="22"/>
        </w:rPr>
        <w:t>8</w:t>
      </w:r>
      <w:r w:rsidR="00873D5A" w:rsidRPr="006C4805">
        <w:rPr>
          <w:rFonts w:asciiTheme="minorHAnsi" w:hAnsiTheme="minorHAnsi" w:cs="Arial"/>
          <w:sz w:val="22"/>
          <w:szCs w:val="22"/>
        </w:rPr>
        <w:t xml:space="preserve"> de ellos han sido lances a objeto </w:t>
      </w:r>
      <w:r>
        <w:rPr>
          <w:rFonts w:asciiTheme="minorHAnsi" w:hAnsiTheme="minorHAnsi" w:cs="Arial"/>
          <w:sz w:val="22"/>
          <w:szCs w:val="22"/>
        </w:rPr>
        <w:t>mientras que a pescado de flote se han producido 24 largadas.</w:t>
      </w:r>
      <w:r w:rsidR="00873D5A" w:rsidRPr="006C4805">
        <w:rPr>
          <w:rFonts w:asciiTheme="minorHAnsi" w:hAnsiTheme="minorHAnsi" w:cs="Arial"/>
          <w:sz w:val="22"/>
          <w:szCs w:val="22"/>
        </w:rPr>
        <w:t xml:space="preserve">  Han habido un total de </w:t>
      </w:r>
      <w:r>
        <w:rPr>
          <w:rFonts w:asciiTheme="minorHAnsi" w:hAnsiTheme="minorHAnsi" w:cs="Arial"/>
          <w:sz w:val="22"/>
          <w:szCs w:val="22"/>
        </w:rPr>
        <w:t>17</w:t>
      </w:r>
      <w:r w:rsidR="0063218D">
        <w:rPr>
          <w:rFonts w:asciiTheme="minorHAnsi" w:hAnsiTheme="minorHAnsi" w:cs="Arial"/>
          <w:sz w:val="22"/>
          <w:szCs w:val="22"/>
        </w:rPr>
        <w:t>8</w:t>
      </w:r>
      <w:r>
        <w:rPr>
          <w:rFonts w:asciiTheme="minorHAnsi" w:hAnsiTheme="minorHAnsi" w:cs="Arial"/>
          <w:sz w:val="22"/>
          <w:szCs w:val="22"/>
        </w:rPr>
        <w:t xml:space="preserve"> </w:t>
      </w:r>
      <w:r w:rsidR="00873D5A" w:rsidRPr="006C4805">
        <w:rPr>
          <w:rFonts w:asciiTheme="minorHAnsi" w:hAnsiTheme="minorHAnsi" w:cs="Arial"/>
          <w:sz w:val="22"/>
          <w:szCs w:val="22"/>
        </w:rPr>
        <w:t>interacciones con objetos flotantes entre plantados, visitas, recogidas y lances.</w:t>
      </w:r>
      <w:r w:rsidR="001F08BB">
        <w:rPr>
          <w:rFonts w:asciiTheme="minorHAnsi" w:hAnsiTheme="minorHAnsi" w:cs="Arial"/>
          <w:sz w:val="22"/>
          <w:szCs w:val="22"/>
        </w:rPr>
        <w:t xml:space="preserve"> Todos ellos fuera de la zona de veda.</w:t>
      </w:r>
      <w:r w:rsidR="00873D5A" w:rsidRPr="006C4805">
        <w:rPr>
          <w:rFonts w:asciiTheme="minorHAnsi" w:hAnsiTheme="minorHAnsi" w:cs="Arial"/>
          <w:sz w:val="22"/>
          <w:szCs w:val="22"/>
        </w:rPr>
        <w:t xml:space="preserve"> </w:t>
      </w:r>
    </w:p>
    <w:p w:rsidR="00D933DA" w:rsidRPr="00D933DA" w:rsidRDefault="00873D5A" w:rsidP="00D933DA">
      <w:pPr>
        <w:pStyle w:val="ListParagraph"/>
        <w:numPr>
          <w:ilvl w:val="0"/>
          <w:numId w:val="3"/>
        </w:numPr>
        <w:jc w:val="both"/>
        <w:rPr>
          <w:rFonts w:asciiTheme="minorHAnsi" w:hAnsiTheme="minorHAnsi" w:cs="Arial"/>
          <w:sz w:val="22"/>
          <w:szCs w:val="22"/>
        </w:rPr>
      </w:pPr>
      <w:r w:rsidRPr="006C4805">
        <w:rPr>
          <w:rFonts w:asciiTheme="minorHAnsi" w:hAnsiTheme="minorHAnsi" w:cs="Arial"/>
          <w:sz w:val="22"/>
          <w:szCs w:val="22"/>
        </w:rPr>
        <w:t>A continuación se muestra una gráfica que representa el número de toneladas capturadas por día de marea</w:t>
      </w:r>
      <w:r w:rsidR="00D933DA">
        <w:rPr>
          <w:rFonts w:asciiTheme="minorHAnsi" w:hAnsiTheme="minorHAnsi" w:cs="Arial"/>
          <w:sz w:val="22"/>
          <w:szCs w:val="22"/>
        </w:rPr>
        <w:t xml:space="preserve"> durante el periodo de la moratoria</w:t>
      </w:r>
      <w:r w:rsidRPr="006C4805">
        <w:rPr>
          <w:rFonts w:asciiTheme="minorHAnsi" w:hAnsiTheme="minorHAnsi" w:cs="Arial"/>
          <w:sz w:val="22"/>
          <w:szCs w:val="22"/>
        </w:rPr>
        <w:t xml:space="preserve">. </w:t>
      </w:r>
      <w:r w:rsidR="00D933DA">
        <w:rPr>
          <w:rFonts w:asciiTheme="minorHAnsi" w:hAnsiTheme="minorHAnsi" w:cs="Arial"/>
          <w:sz w:val="22"/>
          <w:szCs w:val="22"/>
        </w:rPr>
        <w:t xml:space="preserve">El día 5.02.2015, </w:t>
      </w:r>
      <w:r w:rsidR="00D933DA">
        <w:rPr>
          <w:rFonts w:asciiTheme="minorHAnsi" w:hAnsiTheme="minorHAnsi" w:cs="Arial"/>
          <w:sz w:val="22"/>
          <w:szCs w:val="22"/>
        </w:rPr>
        <w:lastRenderedPageBreak/>
        <w:t>correspondiente al día 36 del periodo de veda, se entra a puerto para finalizar una marea, y el 11.02.2015, día 42, se sale de Abidjan para comenzar la marea siguiente.</w:t>
      </w:r>
    </w:p>
    <w:p w:rsidR="00873D5A" w:rsidRDefault="00873D5A" w:rsidP="00873D5A">
      <w:pPr>
        <w:pStyle w:val="ListParagraph"/>
        <w:ind w:left="0"/>
        <w:jc w:val="center"/>
        <w:rPr>
          <w:noProof/>
        </w:rPr>
      </w:pPr>
    </w:p>
    <w:p w:rsidR="00873D5A" w:rsidRDefault="004B6651" w:rsidP="00585365">
      <w:pPr>
        <w:pStyle w:val="ListParagraph"/>
        <w:ind w:left="0"/>
        <w:jc w:val="center"/>
        <w:rPr>
          <w:noProof/>
        </w:rPr>
      </w:pPr>
      <w:r>
        <w:rPr>
          <w:noProof/>
        </w:rPr>
        <w:drawing>
          <wp:inline distT="0" distB="0" distL="0" distR="0">
            <wp:extent cx="5229225" cy="182626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E1330" w:rsidRDefault="00CE1330" w:rsidP="00CE1330">
      <w:pPr>
        <w:pStyle w:val="ListParagraph"/>
        <w:ind w:left="0"/>
        <w:jc w:val="center"/>
        <w:rPr>
          <w:noProof/>
        </w:rPr>
      </w:pPr>
    </w:p>
    <w:p w:rsidR="00873D5A" w:rsidRPr="006C4D6F" w:rsidRDefault="00873D5A" w:rsidP="00873D5A">
      <w:pPr>
        <w:rPr>
          <w:rFonts w:ascii="Calibri" w:hAnsi="Calibri" w:cs="Arial"/>
          <w:b/>
          <w:sz w:val="22"/>
          <w:szCs w:val="22"/>
          <w:u w:val="single"/>
        </w:rPr>
      </w:pPr>
    </w:p>
    <w:p w:rsidR="00873D5A" w:rsidRPr="006C4D6F" w:rsidRDefault="00873D5A" w:rsidP="00873D5A">
      <w:pPr>
        <w:jc w:val="center"/>
        <w:rPr>
          <w:rFonts w:ascii="Calibri" w:hAnsi="Calibri" w:cs="Arial"/>
          <w:color w:val="365F91" w:themeColor="accent1" w:themeShade="BF"/>
          <w:sz w:val="22"/>
          <w:szCs w:val="22"/>
          <w:u w:val="single"/>
        </w:rPr>
      </w:pPr>
      <w:r w:rsidRPr="006C4D6F">
        <w:rPr>
          <w:rFonts w:ascii="Calibri" w:hAnsi="Calibri" w:cs="Arial"/>
          <w:b/>
          <w:color w:val="365F91" w:themeColor="accent1" w:themeShade="BF"/>
          <w:sz w:val="22"/>
          <w:szCs w:val="22"/>
          <w:u w:val="single"/>
        </w:rPr>
        <w:t>TRABAJO A BORDO</w:t>
      </w:r>
      <w:r w:rsidRPr="006C4D6F">
        <w:rPr>
          <w:rFonts w:ascii="Calibri" w:hAnsi="Calibri" w:cs="Arial"/>
          <w:color w:val="365F91" w:themeColor="accent1" w:themeShade="BF"/>
          <w:sz w:val="22"/>
          <w:szCs w:val="22"/>
          <w:u w:val="single"/>
        </w:rPr>
        <w:t>:</w:t>
      </w:r>
    </w:p>
    <w:p w:rsidR="00873D5A" w:rsidRPr="006C4D6F" w:rsidRDefault="00873D5A" w:rsidP="00873D5A">
      <w:pPr>
        <w:jc w:val="both"/>
        <w:rPr>
          <w:rFonts w:ascii="Calibri" w:hAnsi="Calibri" w:cs="Arial"/>
          <w:sz w:val="22"/>
          <w:szCs w:val="22"/>
        </w:rPr>
      </w:pPr>
    </w:p>
    <w:p w:rsidR="00873D5A" w:rsidRPr="006C4D6F" w:rsidRDefault="00873D5A" w:rsidP="00873D5A">
      <w:pPr>
        <w:jc w:val="center"/>
        <w:rPr>
          <w:rFonts w:ascii="Calibri" w:hAnsi="Calibri" w:cs="Arial"/>
          <w:sz w:val="22"/>
          <w:szCs w:val="22"/>
        </w:rPr>
      </w:pPr>
    </w:p>
    <w:p w:rsidR="00873D5A" w:rsidRDefault="00873D5A" w:rsidP="00873D5A">
      <w:pPr>
        <w:pStyle w:val="ListParagraph"/>
        <w:numPr>
          <w:ilvl w:val="0"/>
          <w:numId w:val="6"/>
        </w:numPr>
        <w:jc w:val="both"/>
        <w:rPr>
          <w:rFonts w:asciiTheme="minorHAnsi" w:hAnsiTheme="minorHAnsi" w:cs="Arial"/>
          <w:sz w:val="22"/>
          <w:szCs w:val="22"/>
        </w:rPr>
      </w:pPr>
      <w:r w:rsidRPr="00D63573">
        <w:rPr>
          <w:rFonts w:asciiTheme="minorHAnsi" w:hAnsiTheme="minorHAnsi" w:cs="Arial"/>
          <w:sz w:val="22"/>
          <w:szCs w:val="22"/>
        </w:rPr>
        <w:t>OBTENCIÓN DE LOS DATOS:</w:t>
      </w:r>
      <w:r>
        <w:rPr>
          <w:rFonts w:asciiTheme="minorHAnsi" w:hAnsiTheme="minorHAnsi" w:cs="Arial"/>
          <w:sz w:val="22"/>
          <w:szCs w:val="22"/>
        </w:rPr>
        <w:t xml:space="preserve">   </w:t>
      </w:r>
    </w:p>
    <w:p w:rsidR="00873D5A" w:rsidRPr="006C4D6F" w:rsidRDefault="00873D5A" w:rsidP="00873D5A">
      <w:pPr>
        <w:ind w:left="360"/>
        <w:jc w:val="both"/>
        <w:rPr>
          <w:rFonts w:ascii="Calibri" w:hAnsi="Calibri" w:cs="Arial"/>
          <w:sz w:val="22"/>
          <w:szCs w:val="22"/>
        </w:rPr>
      </w:pPr>
    </w:p>
    <w:p w:rsidR="00873D5A" w:rsidRDefault="00873D5A" w:rsidP="000E2198">
      <w:pPr>
        <w:jc w:val="both"/>
        <w:rPr>
          <w:rFonts w:ascii="Calibri" w:hAnsi="Calibri" w:cs="Arial"/>
          <w:color w:val="auto"/>
          <w:sz w:val="22"/>
          <w:szCs w:val="22"/>
        </w:rPr>
      </w:pPr>
      <w:r w:rsidRPr="006C4D6F">
        <w:rPr>
          <w:rFonts w:ascii="Calibri" w:hAnsi="Calibri" w:cs="Arial"/>
          <w:sz w:val="22"/>
          <w:szCs w:val="22"/>
        </w:rPr>
        <w:t xml:space="preserve">Los datos han sido tomados en el puente, con gran facilidad. La tripulación a bordo se ha mostrado muy colaboradora a la hora de  proporcionar </w:t>
      </w:r>
      <w:r w:rsidR="000E2198">
        <w:rPr>
          <w:rFonts w:ascii="Calibri" w:hAnsi="Calibri" w:cs="Arial"/>
          <w:sz w:val="22"/>
          <w:szCs w:val="22"/>
        </w:rPr>
        <w:t xml:space="preserve">la </w:t>
      </w:r>
      <w:r w:rsidRPr="006C4D6F">
        <w:rPr>
          <w:rFonts w:ascii="Calibri" w:hAnsi="Calibri" w:cs="Arial"/>
          <w:sz w:val="22"/>
          <w:szCs w:val="22"/>
        </w:rPr>
        <w:t>información necesaria, respondiendo siempre que se le preguntaba.</w:t>
      </w:r>
      <w:r w:rsidRPr="006C4D6F">
        <w:rPr>
          <w:rFonts w:ascii="Calibri" w:hAnsi="Calibri" w:cs="Arial"/>
          <w:color w:val="auto"/>
          <w:sz w:val="22"/>
          <w:szCs w:val="22"/>
        </w:rPr>
        <w:t xml:space="preserve"> </w:t>
      </w:r>
    </w:p>
    <w:p w:rsidR="00665AB4" w:rsidRDefault="00665AB4" w:rsidP="00873D5A">
      <w:pPr>
        <w:ind w:left="360"/>
        <w:jc w:val="both"/>
        <w:rPr>
          <w:rFonts w:ascii="Calibri" w:hAnsi="Calibri" w:cs="Arial"/>
          <w:color w:val="auto"/>
          <w:sz w:val="22"/>
          <w:szCs w:val="22"/>
        </w:rPr>
      </w:pPr>
    </w:p>
    <w:p w:rsidR="00665AB4" w:rsidRDefault="00665AB4" w:rsidP="00665AB4">
      <w:pPr>
        <w:pStyle w:val="ListParagraph"/>
        <w:numPr>
          <w:ilvl w:val="1"/>
          <w:numId w:val="1"/>
        </w:numPr>
        <w:rPr>
          <w:rFonts w:asciiTheme="minorHAnsi" w:hAnsiTheme="minorHAnsi" w:cs="Arial"/>
          <w:sz w:val="22"/>
          <w:szCs w:val="22"/>
        </w:rPr>
      </w:pPr>
      <w:r>
        <w:rPr>
          <w:rFonts w:asciiTheme="minorHAnsi" w:hAnsiTheme="minorHAnsi" w:cs="Arial"/>
          <w:sz w:val="22"/>
          <w:szCs w:val="22"/>
        </w:rPr>
        <w:t>PROBLEMAS</w:t>
      </w:r>
    </w:p>
    <w:p w:rsidR="00665AB4" w:rsidRDefault="00665AB4" w:rsidP="00665AB4">
      <w:pPr>
        <w:rPr>
          <w:rFonts w:asciiTheme="minorHAnsi" w:hAnsiTheme="minorHAnsi" w:cs="Arial"/>
          <w:sz w:val="22"/>
          <w:szCs w:val="22"/>
        </w:rPr>
      </w:pPr>
    </w:p>
    <w:p w:rsidR="00873D5A" w:rsidRPr="004432D3" w:rsidRDefault="00665AB4" w:rsidP="004432D3">
      <w:pPr>
        <w:jc w:val="both"/>
        <w:rPr>
          <w:rFonts w:asciiTheme="minorHAnsi" w:hAnsiTheme="minorHAnsi" w:cs="Arial"/>
          <w:sz w:val="22"/>
          <w:szCs w:val="22"/>
        </w:rPr>
      </w:pPr>
      <w:r>
        <w:rPr>
          <w:rFonts w:asciiTheme="minorHAnsi" w:hAnsiTheme="minorHAnsi" w:cs="Arial"/>
          <w:sz w:val="22"/>
          <w:szCs w:val="22"/>
        </w:rPr>
        <w:t xml:space="preserve">Los datos de profundidad de la red han sido tomados hasta el lance nº 23 porque, a pesar de comenzar la marea con 3 sondas de profundidad, se ha estropeado uno de los profundímetros previamente y en </w:t>
      </w:r>
      <w:r w:rsidR="000E2198">
        <w:rPr>
          <w:rFonts w:asciiTheme="minorHAnsi" w:hAnsiTheme="minorHAnsi" w:cs="Arial"/>
          <w:sz w:val="22"/>
          <w:szCs w:val="22"/>
        </w:rPr>
        <w:t>e</w:t>
      </w:r>
      <w:r w:rsidR="004432D3">
        <w:rPr>
          <w:rFonts w:asciiTheme="minorHAnsi" w:hAnsiTheme="minorHAnsi" w:cs="Arial"/>
          <w:sz w:val="22"/>
          <w:szCs w:val="22"/>
        </w:rPr>
        <w:t>ste</w:t>
      </w:r>
      <w:r w:rsidR="000E2198">
        <w:rPr>
          <w:rFonts w:asciiTheme="minorHAnsi" w:hAnsiTheme="minorHAnsi" w:cs="Arial"/>
          <w:sz w:val="22"/>
          <w:szCs w:val="22"/>
        </w:rPr>
        <w:t xml:space="preserve"> lance</w:t>
      </w:r>
      <w:r>
        <w:rPr>
          <w:rFonts w:asciiTheme="minorHAnsi" w:hAnsiTheme="minorHAnsi" w:cs="Arial"/>
          <w:sz w:val="22"/>
          <w:szCs w:val="22"/>
        </w:rPr>
        <w:t xml:space="preserve"> se ha perdido otro. De modo que tan sólo quedaba una sonda a bordo la cual dejó de ponerse en el resto de lances.</w:t>
      </w:r>
    </w:p>
    <w:p w:rsidR="00873D5A" w:rsidRPr="006C4D6F" w:rsidRDefault="00873D5A" w:rsidP="00873D5A">
      <w:pPr>
        <w:rPr>
          <w:rFonts w:ascii="Calibri" w:hAnsi="Calibri" w:cs="Arial"/>
          <w:sz w:val="22"/>
          <w:szCs w:val="22"/>
        </w:rPr>
      </w:pPr>
    </w:p>
    <w:p w:rsidR="00873D5A" w:rsidRPr="004E56F1" w:rsidRDefault="00873D5A" w:rsidP="00873D5A">
      <w:pPr>
        <w:pStyle w:val="ListParagraph"/>
        <w:numPr>
          <w:ilvl w:val="0"/>
          <w:numId w:val="5"/>
        </w:numPr>
        <w:rPr>
          <w:rFonts w:asciiTheme="minorHAnsi" w:hAnsiTheme="minorHAnsi" w:cs="Arial"/>
          <w:sz w:val="22"/>
          <w:szCs w:val="22"/>
        </w:rPr>
      </w:pPr>
      <w:r w:rsidRPr="004E56F1">
        <w:rPr>
          <w:rFonts w:asciiTheme="minorHAnsi" w:hAnsiTheme="minorHAnsi" w:cs="Arial"/>
          <w:sz w:val="22"/>
          <w:szCs w:val="22"/>
        </w:rPr>
        <w:t>LANCES</w:t>
      </w:r>
    </w:p>
    <w:p w:rsidR="00873D5A" w:rsidRPr="006C4D6F" w:rsidRDefault="00873D5A" w:rsidP="00873D5A">
      <w:pPr>
        <w:jc w:val="center"/>
        <w:rPr>
          <w:rFonts w:ascii="Calibri" w:hAnsi="Calibri" w:cs="Arial"/>
          <w:sz w:val="22"/>
          <w:szCs w:val="22"/>
        </w:rPr>
      </w:pPr>
    </w:p>
    <w:p w:rsidR="00873D5A" w:rsidRDefault="00873D5A" w:rsidP="00873D5A">
      <w:pPr>
        <w:pStyle w:val="ListParagraph"/>
        <w:numPr>
          <w:ilvl w:val="1"/>
          <w:numId w:val="1"/>
        </w:numPr>
        <w:jc w:val="both"/>
        <w:rPr>
          <w:rFonts w:asciiTheme="minorHAnsi" w:hAnsiTheme="minorHAnsi" w:cs="Arial"/>
          <w:sz w:val="22"/>
          <w:szCs w:val="22"/>
        </w:rPr>
      </w:pPr>
      <w:r w:rsidRPr="00C57584">
        <w:rPr>
          <w:rFonts w:asciiTheme="minorHAnsi" w:hAnsiTheme="minorHAnsi" w:cs="Arial"/>
          <w:sz w:val="22"/>
          <w:szCs w:val="22"/>
        </w:rPr>
        <w:t xml:space="preserve">Con un total </w:t>
      </w:r>
      <w:r w:rsidR="004E56F1">
        <w:rPr>
          <w:rFonts w:asciiTheme="minorHAnsi" w:hAnsiTheme="minorHAnsi" w:cs="Arial"/>
          <w:sz w:val="22"/>
          <w:szCs w:val="22"/>
        </w:rPr>
        <w:t>de 52</w:t>
      </w:r>
      <w:r w:rsidRPr="00C57584">
        <w:rPr>
          <w:rFonts w:asciiTheme="minorHAnsi" w:hAnsiTheme="minorHAnsi" w:cs="Arial"/>
          <w:sz w:val="22"/>
          <w:szCs w:val="22"/>
        </w:rPr>
        <w:t xml:space="preserve"> lances, se ha producido </w:t>
      </w:r>
      <w:r w:rsidR="004432D3">
        <w:rPr>
          <w:rFonts w:asciiTheme="minorHAnsi" w:hAnsiTheme="minorHAnsi" w:cs="Arial"/>
          <w:sz w:val="22"/>
          <w:szCs w:val="22"/>
        </w:rPr>
        <w:t>2</w:t>
      </w:r>
      <w:r w:rsidR="004E56F1">
        <w:rPr>
          <w:rFonts w:asciiTheme="minorHAnsi" w:hAnsiTheme="minorHAnsi" w:cs="Arial"/>
          <w:sz w:val="22"/>
          <w:szCs w:val="22"/>
        </w:rPr>
        <w:t>8</w:t>
      </w:r>
      <w:r w:rsidR="004432D3">
        <w:rPr>
          <w:rFonts w:asciiTheme="minorHAnsi" w:hAnsiTheme="minorHAnsi" w:cs="Arial"/>
          <w:sz w:val="22"/>
          <w:szCs w:val="22"/>
        </w:rPr>
        <w:t xml:space="preserve"> a objetos</w:t>
      </w:r>
      <w:r w:rsidRPr="00C57584">
        <w:rPr>
          <w:rFonts w:asciiTheme="minorHAnsi" w:hAnsiTheme="minorHAnsi" w:cs="Arial"/>
          <w:sz w:val="22"/>
          <w:szCs w:val="22"/>
        </w:rPr>
        <w:t xml:space="preserve">, mientras que a banco libre </w:t>
      </w:r>
      <w:r w:rsidR="004432D3">
        <w:rPr>
          <w:rFonts w:asciiTheme="minorHAnsi" w:hAnsiTheme="minorHAnsi" w:cs="Arial"/>
          <w:sz w:val="22"/>
          <w:szCs w:val="22"/>
        </w:rPr>
        <w:t>han sido 24</w:t>
      </w:r>
      <w:r w:rsidRPr="00C57584">
        <w:rPr>
          <w:rFonts w:asciiTheme="minorHAnsi" w:hAnsiTheme="minorHAnsi" w:cs="Arial"/>
          <w:sz w:val="22"/>
          <w:szCs w:val="22"/>
        </w:rPr>
        <w:t xml:space="preserve">. De </w:t>
      </w:r>
      <w:r w:rsidR="004432D3">
        <w:rPr>
          <w:rFonts w:asciiTheme="minorHAnsi" w:hAnsiTheme="minorHAnsi" w:cs="Arial"/>
          <w:sz w:val="22"/>
          <w:szCs w:val="22"/>
        </w:rPr>
        <w:t>los 27</w:t>
      </w:r>
      <w:r w:rsidRPr="00C57584">
        <w:rPr>
          <w:rFonts w:asciiTheme="minorHAnsi" w:hAnsiTheme="minorHAnsi" w:cs="Arial"/>
          <w:sz w:val="22"/>
          <w:szCs w:val="22"/>
        </w:rPr>
        <w:t xml:space="preserve"> que se han hecho a parrillas, </w:t>
      </w:r>
      <w:r w:rsidR="004432D3">
        <w:rPr>
          <w:rFonts w:asciiTheme="minorHAnsi" w:hAnsiTheme="minorHAnsi" w:cs="Arial"/>
          <w:sz w:val="22"/>
          <w:szCs w:val="22"/>
        </w:rPr>
        <w:t>su totalidad han sido positivos, mientras que a banco libre se han producido 6 nulos y 18 positivos. Los motivos de los lances nulos han sido diversos, siendo el más común que el pescado escape de la red, ya sea porque se hunde o por ir demasiado rápido.</w:t>
      </w:r>
      <w:r w:rsidRPr="00C57584">
        <w:rPr>
          <w:rFonts w:asciiTheme="minorHAnsi" w:hAnsiTheme="minorHAnsi" w:cs="Arial"/>
          <w:sz w:val="22"/>
          <w:szCs w:val="22"/>
        </w:rPr>
        <w:t xml:space="preserve"> </w:t>
      </w:r>
    </w:p>
    <w:p w:rsidR="00873D5A" w:rsidRPr="00532744" w:rsidRDefault="00873D5A" w:rsidP="00873D5A">
      <w:pPr>
        <w:pStyle w:val="ListParagraph"/>
        <w:jc w:val="both"/>
        <w:rPr>
          <w:rFonts w:asciiTheme="minorHAnsi" w:hAnsiTheme="minorHAnsi" w:cs="Arial"/>
          <w:sz w:val="22"/>
          <w:szCs w:val="22"/>
        </w:rPr>
      </w:pPr>
    </w:p>
    <w:tbl>
      <w:tblPr>
        <w:tblW w:w="3968" w:type="dxa"/>
        <w:jc w:val="center"/>
        <w:tblCellMar>
          <w:left w:w="70" w:type="dxa"/>
          <w:right w:w="70" w:type="dxa"/>
        </w:tblCellMar>
        <w:tblLook w:val="04A0" w:firstRow="1" w:lastRow="0" w:firstColumn="1" w:lastColumn="0" w:noHBand="0" w:noVBand="1"/>
      </w:tblPr>
      <w:tblGrid>
        <w:gridCol w:w="1445"/>
        <w:gridCol w:w="740"/>
        <w:gridCol w:w="1042"/>
        <w:gridCol w:w="741"/>
      </w:tblGrid>
      <w:tr w:rsidR="004432D3" w:rsidRPr="004432D3" w:rsidTr="007122C4">
        <w:trPr>
          <w:trHeight w:val="262"/>
          <w:jc w:val="center"/>
        </w:trPr>
        <w:tc>
          <w:tcPr>
            <w:tcW w:w="3968" w:type="dxa"/>
            <w:gridSpan w:val="4"/>
            <w:tcBorders>
              <w:top w:val="single" w:sz="4" w:space="0" w:color="49A8E7"/>
              <w:left w:val="single" w:sz="4" w:space="0" w:color="49A8E7"/>
              <w:bottom w:val="single" w:sz="4" w:space="0" w:color="49A8E7"/>
              <w:right w:val="single" w:sz="4" w:space="0" w:color="49A8E7"/>
            </w:tcBorders>
            <w:shd w:val="clear" w:color="000000" w:fill="E3F8FD"/>
            <w:noWrap/>
            <w:vAlign w:val="center"/>
            <w:hideMark/>
          </w:tcPr>
          <w:p w:rsidR="004432D3" w:rsidRPr="004432D3" w:rsidRDefault="004432D3" w:rsidP="004432D3">
            <w:pPr>
              <w:overflowPunct/>
              <w:autoSpaceDE/>
              <w:autoSpaceDN/>
              <w:adjustRightInd/>
              <w:jc w:val="center"/>
              <w:textAlignment w:val="auto"/>
              <w:rPr>
                <w:rFonts w:ascii="Century Gothic" w:hAnsi="Century Gothic"/>
                <w:b/>
                <w:bCs/>
                <w:color w:val="0F486F"/>
                <w:sz w:val="22"/>
                <w:szCs w:val="22"/>
                <w:lang w:val="es-ES"/>
              </w:rPr>
            </w:pPr>
            <w:r>
              <w:rPr>
                <w:rFonts w:ascii="Century Gothic" w:hAnsi="Century Gothic"/>
                <w:b/>
                <w:bCs/>
                <w:color w:val="0F486F"/>
                <w:sz w:val="22"/>
                <w:szCs w:val="22"/>
                <w:lang w:val="es-ES"/>
              </w:rPr>
              <w:t>Resumen de lances</w:t>
            </w:r>
            <w:r w:rsidRPr="004432D3">
              <w:rPr>
                <w:rFonts w:ascii="Century Gothic" w:hAnsi="Century Gothic"/>
                <w:b/>
                <w:bCs/>
                <w:color w:val="0F486F"/>
                <w:sz w:val="22"/>
                <w:szCs w:val="22"/>
                <w:lang w:val="es-ES"/>
              </w:rPr>
              <w:t xml:space="preserve"> </w:t>
            </w:r>
          </w:p>
        </w:tc>
      </w:tr>
      <w:tr w:rsidR="004432D3" w:rsidRPr="004432D3" w:rsidTr="007122C4">
        <w:trPr>
          <w:trHeight w:val="262"/>
          <w:jc w:val="center"/>
        </w:trPr>
        <w:tc>
          <w:tcPr>
            <w:tcW w:w="1445" w:type="dxa"/>
            <w:tcBorders>
              <w:top w:val="nil"/>
              <w:left w:val="single" w:sz="4" w:space="0" w:color="49A8E7"/>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b/>
                <w:bCs/>
                <w:color w:val="0F486F"/>
                <w:sz w:val="22"/>
                <w:szCs w:val="22"/>
                <w:lang w:val="es-ES"/>
              </w:rPr>
            </w:pPr>
            <w:r w:rsidRPr="004432D3">
              <w:rPr>
                <w:rFonts w:ascii="Calibri" w:hAnsi="Calibri"/>
                <w:b/>
                <w:bCs/>
                <w:color w:val="0F486F"/>
                <w:sz w:val="22"/>
                <w:szCs w:val="22"/>
                <w:lang w:val="es-ES"/>
              </w:rPr>
              <w:t xml:space="preserve">Banco libre </w:t>
            </w:r>
          </w:p>
        </w:tc>
        <w:tc>
          <w:tcPr>
            <w:tcW w:w="740"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b/>
                <w:bCs/>
                <w:color w:val="0F486F"/>
                <w:sz w:val="22"/>
                <w:szCs w:val="22"/>
                <w:lang w:val="es-ES"/>
              </w:rPr>
            </w:pPr>
            <w:r w:rsidRPr="004432D3">
              <w:rPr>
                <w:rFonts w:ascii="Calibri" w:hAnsi="Calibri"/>
                <w:b/>
                <w:bCs/>
                <w:color w:val="0F486F"/>
                <w:sz w:val="22"/>
                <w:szCs w:val="22"/>
                <w:lang w:val="es-ES"/>
              </w:rPr>
              <w:t>24</w:t>
            </w:r>
          </w:p>
        </w:tc>
        <w:tc>
          <w:tcPr>
            <w:tcW w:w="1042" w:type="dxa"/>
            <w:tcBorders>
              <w:top w:val="nil"/>
              <w:left w:val="nil"/>
              <w:bottom w:val="single" w:sz="4" w:space="0" w:color="49A8E7"/>
              <w:right w:val="nil"/>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b/>
                <w:bCs/>
                <w:color w:val="0F486F"/>
                <w:sz w:val="22"/>
                <w:szCs w:val="22"/>
                <w:lang w:val="es-ES"/>
              </w:rPr>
            </w:pPr>
            <w:r w:rsidRPr="004432D3">
              <w:rPr>
                <w:rFonts w:ascii="Calibri" w:hAnsi="Calibri"/>
                <w:b/>
                <w:bCs/>
                <w:color w:val="0F486F"/>
                <w:sz w:val="22"/>
                <w:szCs w:val="22"/>
                <w:lang w:val="es-ES"/>
              </w:rPr>
              <w:t>Objeto</w:t>
            </w:r>
          </w:p>
        </w:tc>
        <w:tc>
          <w:tcPr>
            <w:tcW w:w="741" w:type="dxa"/>
            <w:tcBorders>
              <w:top w:val="nil"/>
              <w:left w:val="nil"/>
              <w:bottom w:val="single" w:sz="4" w:space="0" w:color="49A8E7"/>
              <w:right w:val="single" w:sz="4" w:space="0" w:color="49A8E7"/>
            </w:tcBorders>
            <w:shd w:val="clear" w:color="auto" w:fill="auto"/>
            <w:noWrap/>
            <w:vAlign w:val="center"/>
            <w:hideMark/>
          </w:tcPr>
          <w:p w:rsidR="004432D3" w:rsidRPr="004432D3" w:rsidRDefault="004E56F1" w:rsidP="004432D3">
            <w:pPr>
              <w:overflowPunct/>
              <w:autoSpaceDE/>
              <w:autoSpaceDN/>
              <w:adjustRightInd/>
              <w:jc w:val="center"/>
              <w:textAlignment w:val="auto"/>
              <w:rPr>
                <w:rFonts w:ascii="Calibri" w:hAnsi="Calibri"/>
                <w:b/>
                <w:bCs/>
                <w:color w:val="0F486F"/>
                <w:sz w:val="22"/>
                <w:szCs w:val="22"/>
                <w:lang w:val="es-ES"/>
              </w:rPr>
            </w:pPr>
            <w:r>
              <w:rPr>
                <w:rFonts w:ascii="Calibri" w:hAnsi="Calibri"/>
                <w:b/>
                <w:bCs/>
                <w:color w:val="0F486F"/>
                <w:sz w:val="22"/>
                <w:szCs w:val="22"/>
                <w:lang w:val="es-ES"/>
              </w:rPr>
              <w:t>28</w:t>
            </w:r>
          </w:p>
        </w:tc>
      </w:tr>
      <w:tr w:rsidR="004432D3" w:rsidRPr="004432D3" w:rsidTr="007122C4">
        <w:trPr>
          <w:trHeight w:val="262"/>
          <w:jc w:val="center"/>
        </w:trPr>
        <w:tc>
          <w:tcPr>
            <w:tcW w:w="1445" w:type="dxa"/>
            <w:tcBorders>
              <w:top w:val="nil"/>
              <w:left w:val="single" w:sz="4" w:space="0" w:color="49A8E7"/>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Positivos</w:t>
            </w:r>
          </w:p>
        </w:tc>
        <w:tc>
          <w:tcPr>
            <w:tcW w:w="740"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Nulos</w:t>
            </w:r>
          </w:p>
        </w:tc>
        <w:tc>
          <w:tcPr>
            <w:tcW w:w="1042"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Positivos</w:t>
            </w:r>
          </w:p>
        </w:tc>
        <w:tc>
          <w:tcPr>
            <w:tcW w:w="741"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Nulos</w:t>
            </w:r>
          </w:p>
        </w:tc>
      </w:tr>
      <w:tr w:rsidR="004432D3" w:rsidRPr="004432D3" w:rsidTr="007122C4">
        <w:trPr>
          <w:trHeight w:val="262"/>
          <w:jc w:val="center"/>
        </w:trPr>
        <w:tc>
          <w:tcPr>
            <w:tcW w:w="1445" w:type="dxa"/>
            <w:tcBorders>
              <w:top w:val="nil"/>
              <w:left w:val="single" w:sz="4" w:space="0" w:color="49A8E7"/>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18</w:t>
            </w:r>
          </w:p>
        </w:tc>
        <w:tc>
          <w:tcPr>
            <w:tcW w:w="740"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6</w:t>
            </w:r>
          </w:p>
        </w:tc>
        <w:tc>
          <w:tcPr>
            <w:tcW w:w="1042" w:type="dxa"/>
            <w:tcBorders>
              <w:top w:val="nil"/>
              <w:left w:val="nil"/>
              <w:bottom w:val="single" w:sz="4" w:space="0" w:color="49A8E7"/>
              <w:right w:val="single" w:sz="4" w:space="0" w:color="49A8E7"/>
            </w:tcBorders>
            <w:shd w:val="clear" w:color="auto" w:fill="auto"/>
            <w:noWrap/>
            <w:vAlign w:val="center"/>
            <w:hideMark/>
          </w:tcPr>
          <w:p w:rsidR="004432D3" w:rsidRPr="004432D3" w:rsidRDefault="004E56F1" w:rsidP="004432D3">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28</w:t>
            </w:r>
          </w:p>
        </w:tc>
        <w:tc>
          <w:tcPr>
            <w:tcW w:w="741" w:type="dxa"/>
            <w:tcBorders>
              <w:top w:val="nil"/>
              <w:left w:val="nil"/>
              <w:bottom w:val="single" w:sz="4" w:space="0" w:color="49A8E7"/>
              <w:right w:val="single" w:sz="4" w:space="0" w:color="49A8E7"/>
            </w:tcBorders>
            <w:shd w:val="clear" w:color="auto" w:fill="auto"/>
            <w:noWrap/>
            <w:vAlign w:val="center"/>
            <w:hideMark/>
          </w:tcPr>
          <w:p w:rsidR="004432D3" w:rsidRPr="004432D3" w:rsidRDefault="004432D3" w:rsidP="004432D3">
            <w:pPr>
              <w:overflowPunct/>
              <w:autoSpaceDE/>
              <w:autoSpaceDN/>
              <w:adjustRightInd/>
              <w:jc w:val="center"/>
              <w:textAlignment w:val="auto"/>
              <w:rPr>
                <w:rFonts w:ascii="Calibri" w:hAnsi="Calibri"/>
                <w:sz w:val="22"/>
                <w:szCs w:val="22"/>
                <w:lang w:val="es-ES"/>
              </w:rPr>
            </w:pPr>
            <w:r w:rsidRPr="004432D3">
              <w:rPr>
                <w:rFonts w:ascii="Calibri" w:hAnsi="Calibri"/>
                <w:sz w:val="22"/>
                <w:szCs w:val="22"/>
                <w:lang w:val="es-ES"/>
              </w:rPr>
              <w:t>0</w:t>
            </w:r>
          </w:p>
        </w:tc>
      </w:tr>
      <w:tr w:rsidR="004432D3" w:rsidRPr="004432D3" w:rsidTr="007122C4">
        <w:trPr>
          <w:trHeight w:val="262"/>
          <w:jc w:val="center"/>
        </w:trPr>
        <w:tc>
          <w:tcPr>
            <w:tcW w:w="3227" w:type="dxa"/>
            <w:gridSpan w:val="3"/>
            <w:tcBorders>
              <w:top w:val="single" w:sz="4" w:space="0" w:color="49A8E7"/>
              <w:left w:val="single" w:sz="4" w:space="0" w:color="49A8E7"/>
              <w:bottom w:val="single" w:sz="4" w:space="0" w:color="49A8E7"/>
              <w:right w:val="single" w:sz="4" w:space="0" w:color="49A8E7"/>
            </w:tcBorders>
            <w:shd w:val="clear" w:color="auto" w:fill="DAEEF3" w:themeFill="accent5" w:themeFillTint="33"/>
            <w:noWrap/>
            <w:vAlign w:val="center"/>
            <w:hideMark/>
          </w:tcPr>
          <w:p w:rsidR="004432D3" w:rsidRPr="004432D3" w:rsidRDefault="007122C4" w:rsidP="004432D3">
            <w:pPr>
              <w:overflowPunct/>
              <w:autoSpaceDE/>
              <w:autoSpaceDN/>
              <w:adjustRightInd/>
              <w:jc w:val="right"/>
              <w:textAlignment w:val="auto"/>
              <w:rPr>
                <w:rFonts w:ascii="Century Gothic" w:hAnsi="Century Gothic"/>
                <w:sz w:val="22"/>
                <w:szCs w:val="22"/>
                <w:lang w:val="es-ES"/>
              </w:rPr>
            </w:pPr>
            <w:r>
              <w:rPr>
                <w:rFonts w:ascii="Century Gothic" w:hAnsi="Century Gothic"/>
                <w:sz w:val="22"/>
                <w:szCs w:val="22"/>
                <w:lang w:val="es-ES"/>
              </w:rPr>
              <w:t>Nº total de lances</w:t>
            </w:r>
          </w:p>
        </w:tc>
        <w:tc>
          <w:tcPr>
            <w:tcW w:w="741" w:type="dxa"/>
            <w:tcBorders>
              <w:top w:val="nil"/>
              <w:left w:val="nil"/>
              <w:bottom w:val="single" w:sz="4" w:space="0" w:color="49A8E7"/>
              <w:right w:val="single" w:sz="4" w:space="0" w:color="49A8E7"/>
            </w:tcBorders>
            <w:shd w:val="clear" w:color="auto" w:fill="DAEEF3" w:themeFill="accent5" w:themeFillTint="33"/>
            <w:noWrap/>
            <w:vAlign w:val="center"/>
            <w:hideMark/>
          </w:tcPr>
          <w:p w:rsidR="004432D3" w:rsidRPr="004432D3" w:rsidRDefault="004E56F1" w:rsidP="004432D3">
            <w:pPr>
              <w:overflowPunct/>
              <w:autoSpaceDE/>
              <w:autoSpaceDN/>
              <w:adjustRightInd/>
              <w:jc w:val="center"/>
              <w:textAlignment w:val="auto"/>
              <w:rPr>
                <w:rFonts w:ascii="Century Gothic" w:hAnsi="Century Gothic"/>
                <w:b/>
                <w:color w:val="1F497D" w:themeColor="text2"/>
                <w:sz w:val="22"/>
                <w:szCs w:val="22"/>
                <w:lang w:val="es-ES"/>
              </w:rPr>
            </w:pPr>
            <w:r>
              <w:rPr>
                <w:rFonts w:ascii="Century Gothic" w:hAnsi="Century Gothic"/>
                <w:b/>
                <w:color w:val="1F497D" w:themeColor="text2"/>
                <w:sz w:val="22"/>
                <w:szCs w:val="22"/>
                <w:lang w:val="es-ES"/>
              </w:rPr>
              <w:t>52</w:t>
            </w:r>
          </w:p>
        </w:tc>
      </w:tr>
    </w:tbl>
    <w:p w:rsidR="00873D5A" w:rsidRPr="006C4D6F" w:rsidRDefault="00873D5A" w:rsidP="00873D5A">
      <w:pPr>
        <w:jc w:val="both"/>
        <w:rPr>
          <w:rFonts w:ascii="Calibri" w:hAnsi="Calibri" w:cs="Arial"/>
          <w:sz w:val="22"/>
          <w:szCs w:val="22"/>
        </w:rPr>
      </w:pPr>
    </w:p>
    <w:p w:rsidR="00873D5A" w:rsidRPr="006050DC" w:rsidRDefault="00873D5A" w:rsidP="00873D5A">
      <w:pPr>
        <w:pStyle w:val="ListParagraph"/>
        <w:numPr>
          <w:ilvl w:val="0"/>
          <w:numId w:val="5"/>
        </w:numPr>
        <w:jc w:val="both"/>
        <w:rPr>
          <w:rFonts w:asciiTheme="minorHAnsi" w:hAnsiTheme="minorHAnsi" w:cs="Arial"/>
          <w:sz w:val="22"/>
          <w:szCs w:val="22"/>
        </w:rPr>
      </w:pPr>
      <w:r w:rsidRPr="006050DC">
        <w:rPr>
          <w:rFonts w:asciiTheme="minorHAnsi" w:hAnsiTheme="minorHAnsi" w:cs="Arial"/>
          <w:sz w:val="22"/>
          <w:szCs w:val="22"/>
        </w:rPr>
        <w:t>CAPTURAS</w:t>
      </w:r>
    </w:p>
    <w:p w:rsidR="00873D5A" w:rsidRPr="006C4D6F" w:rsidRDefault="00873D5A" w:rsidP="00873D5A">
      <w:pPr>
        <w:jc w:val="both"/>
        <w:rPr>
          <w:rFonts w:ascii="Calibri" w:hAnsi="Calibri" w:cs="Arial"/>
          <w:sz w:val="22"/>
          <w:szCs w:val="22"/>
        </w:rPr>
      </w:pPr>
    </w:p>
    <w:p w:rsidR="00873D5A" w:rsidRPr="00532744" w:rsidRDefault="004E56F1" w:rsidP="00873D5A">
      <w:pPr>
        <w:pStyle w:val="ListParagraph"/>
        <w:jc w:val="both"/>
        <w:rPr>
          <w:rFonts w:asciiTheme="minorHAnsi" w:hAnsiTheme="minorHAnsi" w:cs="Arial"/>
          <w:sz w:val="22"/>
          <w:szCs w:val="22"/>
        </w:rPr>
      </w:pPr>
      <w:r>
        <w:rPr>
          <w:rFonts w:asciiTheme="minorHAnsi" w:hAnsiTheme="minorHAnsi" w:cs="Arial"/>
          <w:sz w:val="22"/>
          <w:szCs w:val="22"/>
        </w:rPr>
        <w:t>Se han capturado un total de 1330</w:t>
      </w:r>
      <w:r w:rsidR="00873D5A">
        <w:rPr>
          <w:rFonts w:asciiTheme="minorHAnsi" w:hAnsiTheme="minorHAnsi" w:cs="Arial"/>
          <w:sz w:val="22"/>
          <w:szCs w:val="22"/>
        </w:rPr>
        <w:t xml:space="preserve"> toneladas, siendo la gran mayoría de la especie de </w:t>
      </w:r>
      <w:r w:rsidR="00873D5A" w:rsidRPr="00202D4C">
        <w:rPr>
          <w:rFonts w:asciiTheme="minorHAnsi" w:hAnsiTheme="minorHAnsi" w:cs="Arial"/>
          <w:i/>
          <w:sz w:val="22"/>
          <w:szCs w:val="22"/>
        </w:rPr>
        <w:t>Katsuwonus pelamis</w:t>
      </w:r>
      <w:r w:rsidR="00873D5A">
        <w:rPr>
          <w:rFonts w:asciiTheme="minorHAnsi" w:hAnsiTheme="minorHAnsi" w:cs="Arial"/>
          <w:i/>
          <w:sz w:val="22"/>
          <w:szCs w:val="22"/>
        </w:rPr>
        <w:t xml:space="preserve">  </w:t>
      </w:r>
      <w:r w:rsidR="00873D5A" w:rsidRPr="00D7462E">
        <w:rPr>
          <w:rFonts w:asciiTheme="minorHAnsi" w:hAnsiTheme="minorHAnsi" w:cs="Arial"/>
          <w:sz w:val="22"/>
          <w:szCs w:val="22"/>
        </w:rPr>
        <w:t>(SKJ)</w:t>
      </w:r>
      <w:r w:rsidR="00873D5A">
        <w:rPr>
          <w:rFonts w:asciiTheme="minorHAnsi" w:hAnsiTheme="minorHAnsi" w:cs="Arial"/>
          <w:sz w:val="22"/>
          <w:szCs w:val="22"/>
        </w:rPr>
        <w:t xml:space="preserve"> </w:t>
      </w:r>
      <w:r w:rsidR="00873D5A" w:rsidRPr="00D7462E">
        <w:rPr>
          <w:rFonts w:asciiTheme="minorHAnsi" w:hAnsiTheme="minorHAnsi" w:cs="Arial"/>
          <w:sz w:val="22"/>
          <w:szCs w:val="22"/>
        </w:rPr>
        <w:t>con</w:t>
      </w:r>
      <w:r w:rsidR="00D81483">
        <w:rPr>
          <w:rFonts w:asciiTheme="minorHAnsi" w:hAnsiTheme="minorHAnsi" w:cs="Arial"/>
          <w:sz w:val="22"/>
          <w:szCs w:val="22"/>
        </w:rPr>
        <w:t xml:space="preserve"> 913</w:t>
      </w:r>
      <w:r w:rsidR="00873D5A">
        <w:rPr>
          <w:rFonts w:asciiTheme="minorHAnsi" w:hAnsiTheme="minorHAnsi" w:cs="Arial"/>
          <w:sz w:val="22"/>
          <w:szCs w:val="22"/>
        </w:rPr>
        <w:t xml:space="preserve">.0t </w:t>
      </w:r>
      <w:r w:rsidR="00873D5A">
        <w:rPr>
          <w:rFonts w:asciiTheme="minorHAnsi" w:hAnsiTheme="minorHAnsi" w:cs="Arial"/>
          <w:i/>
          <w:sz w:val="22"/>
          <w:szCs w:val="22"/>
        </w:rPr>
        <w:t xml:space="preserve"> y Thunnus albacares </w:t>
      </w:r>
      <w:r w:rsidR="00D81483">
        <w:rPr>
          <w:rFonts w:asciiTheme="minorHAnsi" w:hAnsiTheme="minorHAnsi" w:cs="Arial"/>
          <w:sz w:val="22"/>
          <w:szCs w:val="22"/>
        </w:rPr>
        <w:t>con 353.0</w:t>
      </w:r>
      <w:r w:rsidR="00873D5A">
        <w:rPr>
          <w:rFonts w:asciiTheme="minorHAnsi" w:hAnsiTheme="minorHAnsi" w:cs="Arial"/>
          <w:sz w:val="22"/>
          <w:szCs w:val="22"/>
        </w:rPr>
        <w:t xml:space="preserve">t. </w:t>
      </w:r>
    </w:p>
    <w:p w:rsidR="00873D5A" w:rsidRPr="00532744" w:rsidRDefault="00873D5A" w:rsidP="00873D5A">
      <w:pPr>
        <w:pStyle w:val="ListParagraph"/>
        <w:jc w:val="both"/>
        <w:rPr>
          <w:rFonts w:asciiTheme="minorHAnsi" w:hAnsiTheme="minorHAnsi" w:cs="Arial"/>
          <w:sz w:val="22"/>
          <w:szCs w:val="22"/>
        </w:rPr>
      </w:pPr>
    </w:p>
    <w:tbl>
      <w:tblPr>
        <w:tblStyle w:val="GridTable4Accent5"/>
        <w:tblW w:w="8442" w:type="dxa"/>
        <w:jc w:val="center"/>
        <w:tblLook w:val="04A0" w:firstRow="1" w:lastRow="0" w:firstColumn="1" w:lastColumn="0" w:noHBand="0" w:noVBand="1"/>
      </w:tblPr>
      <w:tblGrid>
        <w:gridCol w:w="2297"/>
        <w:gridCol w:w="609"/>
        <w:gridCol w:w="1194"/>
        <w:gridCol w:w="2538"/>
        <w:gridCol w:w="609"/>
        <w:gridCol w:w="1195"/>
      </w:tblGrid>
      <w:tr w:rsidR="00873D5A" w:rsidRPr="006441FC" w:rsidTr="006441FC">
        <w:trPr>
          <w:cnfStyle w:val="100000000000" w:firstRow="1" w:lastRow="0" w:firstColumn="0" w:lastColumn="0" w:oddVBand="0" w:evenVBand="0" w:oddHBand="0"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8442" w:type="dxa"/>
            <w:gridSpan w:val="6"/>
            <w:shd w:val="clear" w:color="auto" w:fill="FFFFFF" w:themeFill="background1"/>
            <w:noWrap/>
            <w:hideMark/>
          </w:tcPr>
          <w:p w:rsidR="00873D5A" w:rsidRPr="006441FC" w:rsidRDefault="00873D5A" w:rsidP="004E1BB8">
            <w:pPr>
              <w:overflowPunct/>
              <w:autoSpaceDE/>
              <w:autoSpaceDN/>
              <w:adjustRightInd/>
              <w:jc w:val="center"/>
              <w:textAlignment w:val="auto"/>
              <w:rPr>
                <w:rFonts w:ascii="Calibri" w:hAnsi="Calibri"/>
                <w:b w:val="0"/>
                <w:bCs w:val="0"/>
                <w:color w:val="1F497D" w:themeColor="text2"/>
                <w:sz w:val="24"/>
                <w:szCs w:val="22"/>
                <w:lang w:val="es-ES"/>
              </w:rPr>
            </w:pPr>
            <w:r w:rsidRPr="006441FC">
              <w:rPr>
                <w:rFonts w:ascii="Calibri" w:hAnsi="Calibri"/>
                <w:color w:val="1F497D" w:themeColor="text2"/>
                <w:sz w:val="24"/>
                <w:szCs w:val="22"/>
                <w:lang w:val="es-ES"/>
              </w:rPr>
              <w:lastRenderedPageBreak/>
              <w:t>CAPTURAS</w:t>
            </w:r>
          </w:p>
        </w:tc>
      </w:tr>
      <w:tr w:rsidR="00A04855" w:rsidRPr="006441FC" w:rsidTr="006050DC">
        <w:trPr>
          <w:cnfStyle w:val="000000100000" w:firstRow="0" w:lastRow="0" w:firstColumn="0" w:lastColumn="0" w:oddVBand="0" w:evenVBand="0" w:oddHBand="1"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b w:val="0"/>
                <w:bCs w:val="0"/>
                <w:sz w:val="22"/>
                <w:szCs w:val="22"/>
                <w:lang w:val="es-ES"/>
              </w:rPr>
            </w:pPr>
            <w:r w:rsidRPr="006441FC">
              <w:rPr>
                <w:rFonts w:ascii="Calibri" w:hAnsi="Calibri"/>
                <w:sz w:val="22"/>
                <w:szCs w:val="22"/>
                <w:lang w:val="es-ES"/>
              </w:rPr>
              <w:t>Especie</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FAO</w:t>
            </w:r>
          </w:p>
        </w:tc>
        <w:tc>
          <w:tcPr>
            <w:tcW w:w="1194"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Toneladas</w:t>
            </w:r>
          </w:p>
        </w:tc>
        <w:tc>
          <w:tcPr>
            <w:tcW w:w="2538" w:type="dxa"/>
            <w:noWrap/>
            <w:hideMark/>
          </w:tcPr>
          <w:p w:rsidR="00873D5A" w:rsidRPr="006441FC" w:rsidRDefault="00873D5A"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Especie</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FAO</w:t>
            </w:r>
          </w:p>
        </w:tc>
        <w:tc>
          <w:tcPr>
            <w:tcW w:w="1195"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Toneladas</w:t>
            </w:r>
          </w:p>
        </w:tc>
      </w:tr>
      <w:tr w:rsidR="00873D5A" w:rsidRPr="006441FC" w:rsidTr="006050DC">
        <w:trPr>
          <w:trHeight w:val="243"/>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sz w:val="22"/>
                <w:szCs w:val="22"/>
                <w:lang w:val="es-ES"/>
              </w:rPr>
            </w:pPr>
            <w:r w:rsidRPr="006441FC">
              <w:rPr>
                <w:rFonts w:ascii="Calibri" w:hAnsi="Calibri"/>
                <w:sz w:val="22"/>
                <w:szCs w:val="22"/>
                <w:lang w:val="es-ES"/>
              </w:rPr>
              <w:t>Thunnus albacares</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YFT</w:t>
            </w:r>
          </w:p>
        </w:tc>
        <w:tc>
          <w:tcPr>
            <w:tcW w:w="1194" w:type="dxa"/>
            <w:noWrap/>
            <w:hideMark/>
          </w:tcPr>
          <w:p w:rsidR="00873D5A" w:rsidRPr="006441FC" w:rsidRDefault="004E56F1" w:rsidP="004E56F1">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Pr>
                <w:rFonts w:ascii="Calibri" w:hAnsi="Calibri"/>
                <w:sz w:val="22"/>
                <w:szCs w:val="22"/>
                <w:lang w:val="es-ES"/>
              </w:rPr>
              <w:t>353</w:t>
            </w:r>
          </w:p>
        </w:tc>
        <w:tc>
          <w:tcPr>
            <w:tcW w:w="2538" w:type="dxa"/>
            <w:noWrap/>
            <w:hideMark/>
          </w:tcPr>
          <w:p w:rsidR="00873D5A" w:rsidRPr="006441FC" w:rsidRDefault="00873D5A"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Auxis rochei</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BLT</w:t>
            </w:r>
          </w:p>
        </w:tc>
        <w:tc>
          <w:tcPr>
            <w:tcW w:w="1195"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r>
      <w:tr w:rsidR="00A04855" w:rsidRPr="006441FC" w:rsidTr="006050DC">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sz w:val="22"/>
                <w:szCs w:val="22"/>
                <w:lang w:val="es-ES"/>
              </w:rPr>
            </w:pPr>
            <w:r w:rsidRPr="006441FC">
              <w:rPr>
                <w:rFonts w:ascii="Calibri" w:hAnsi="Calibri"/>
                <w:sz w:val="22"/>
                <w:szCs w:val="22"/>
                <w:lang w:val="es-ES"/>
              </w:rPr>
              <w:t>Katsuwonus pelamis</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SKJ</w:t>
            </w:r>
          </w:p>
        </w:tc>
        <w:tc>
          <w:tcPr>
            <w:tcW w:w="1194" w:type="dxa"/>
            <w:noWrap/>
            <w:hideMark/>
          </w:tcPr>
          <w:p w:rsidR="00873D5A" w:rsidRPr="006441FC" w:rsidRDefault="004E56F1" w:rsidP="004E56F1">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Pr>
                <w:rFonts w:ascii="Calibri" w:hAnsi="Calibri"/>
                <w:sz w:val="22"/>
                <w:szCs w:val="22"/>
                <w:lang w:val="es-ES"/>
              </w:rPr>
              <w:t>913</w:t>
            </w:r>
          </w:p>
        </w:tc>
        <w:tc>
          <w:tcPr>
            <w:tcW w:w="2538" w:type="dxa"/>
            <w:noWrap/>
            <w:hideMark/>
          </w:tcPr>
          <w:p w:rsidR="00873D5A" w:rsidRPr="006441FC" w:rsidRDefault="00873D5A"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Auxis thazard</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FRI</w:t>
            </w:r>
          </w:p>
        </w:tc>
        <w:tc>
          <w:tcPr>
            <w:tcW w:w="1195"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r>
      <w:tr w:rsidR="00873D5A" w:rsidRPr="006441FC" w:rsidTr="006050DC">
        <w:trPr>
          <w:trHeight w:val="63"/>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sz w:val="22"/>
                <w:szCs w:val="22"/>
                <w:lang w:val="es-ES"/>
              </w:rPr>
            </w:pPr>
            <w:r w:rsidRPr="006441FC">
              <w:rPr>
                <w:rFonts w:ascii="Calibri" w:hAnsi="Calibri"/>
                <w:sz w:val="22"/>
                <w:szCs w:val="22"/>
                <w:lang w:val="es-ES"/>
              </w:rPr>
              <w:t>Thunnus obesus</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BET</w:t>
            </w:r>
          </w:p>
        </w:tc>
        <w:tc>
          <w:tcPr>
            <w:tcW w:w="1194" w:type="dxa"/>
            <w:noWrap/>
            <w:hideMark/>
          </w:tcPr>
          <w:p w:rsidR="00873D5A" w:rsidRPr="006441FC" w:rsidRDefault="006050DC"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36</w:t>
            </w:r>
          </w:p>
        </w:tc>
        <w:tc>
          <w:tcPr>
            <w:tcW w:w="2538" w:type="dxa"/>
            <w:noWrap/>
            <w:hideMark/>
          </w:tcPr>
          <w:p w:rsidR="00873D5A" w:rsidRPr="006441FC" w:rsidRDefault="00873D5A"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Euthynnus alletteratus</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LTA</w:t>
            </w:r>
          </w:p>
        </w:tc>
        <w:tc>
          <w:tcPr>
            <w:tcW w:w="1195" w:type="dxa"/>
            <w:noWrap/>
            <w:hideMark/>
          </w:tcPr>
          <w:p w:rsidR="00873D5A" w:rsidRPr="006441FC" w:rsidRDefault="00254A25"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ES"/>
              </w:rPr>
            </w:pPr>
            <w:r>
              <w:rPr>
                <w:rFonts w:asciiTheme="minorHAnsi" w:hAnsiTheme="minorHAnsi"/>
                <w:sz w:val="22"/>
                <w:szCs w:val="22"/>
                <w:lang w:val="es-ES"/>
              </w:rPr>
              <w:t>9</w:t>
            </w:r>
          </w:p>
        </w:tc>
      </w:tr>
      <w:tr w:rsidR="00A04855" w:rsidRPr="006441FC" w:rsidTr="006050DC">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sz w:val="22"/>
                <w:szCs w:val="22"/>
                <w:lang w:val="es-ES"/>
              </w:rPr>
            </w:pPr>
            <w:r w:rsidRPr="006441FC">
              <w:rPr>
                <w:rFonts w:ascii="Calibri" w:hAnsi="Calibri"/>
                <w:sz w:val="22"/>
                <w:szCs w:val="22"/>
                <w:lang w:val="es-ES"/>
              </w:rPr>
              <w:t>Thunnus alalunga</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ALB</w:t>
            </w:r>
          </w:p>
        </w:tc>
        <w:tc>
          <w:tcPr>
            <w:tcW w:w="1194"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c>
          <w:tcPr>
            <w:tcW w:w="2538" w:type="dxa"/>
            <w:noWrap/>
            <w:hideMark/>
          </w:tcPr>
          <w:p w:rsidR="00873D5A" w:rsidRPr="006441FC" w:rsidRDefault="00873D5A" w:rsidP="004E56F1">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c>
          <w:tcPr>
            <w:tcW w:w="609" w:type="dxa"/>
            <w:noWrap/>
            <w:hideMark/>
          </w:tcPr>
          <w:p w:rsidR="00873D5A" w:rsidRPr="006441FC" w:rsidRDefault="00873D5A"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c>
          <w:tcPr>
            <w:tcW w:w="1195" w:type="dxa"/>
            <w:noWrap/>
            <w:hideMark/>
          </w:tcPr>
          <w:p w:rsidR="00873D5A" w:rsidRPr="006441FC" w:rsidRDefault="00873D5A"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ES"/>
              </w:rPr>
            </w:pPr>
          </w:p>
        </w:tc>
      </w:tr>
      <w:tr w:rsidR="00873D5A" w:rsidRPr="006441FC" w:rsidTr="006050DC">
        <w:trPr>
          <w:trHeight w:val="243"/>
          <w:jc w:val="center"/>
        </w:trPr>
        <w:tc>
          <w:tcPr>
            <w:cnfStyle w:val="001000000000" w:firstRow="0" w:lastRow="0" w:firstColumn="1" w:lastColumn="0" w:oddVBand="0" w:evenVBand="0" w:oddHBand="0" w:evenHBand="0" w:firstRowFirstColumn="0" w:firstRowLastColumn="0" w:lastRowFirstColumn="0" w:lastRowLastColumn="0"/>
            <w:tcW w:w="2297" w:type="dxa"/>
            <w:noWrap/>
            <w:hideMark/>
          </w:tcPr>
          <w:p w:rsidR="00873D5A" w:rsidRPr="006441FC" w:rsidRDefault="00873D5A" w:rsidP="004E1BB8">
            <w:pPr>
              <w:overflowPunct/>
              <w:autoSpaceDE/>
              <w:autoSpaceDN/>
              <w:adjustRightInd/>
              <w:textAlignment w:val="auto"/>
              <w:rPr>
                <w:rFonts w:ascii="Calibri" w:hAnsi="Calibri"/>
                <w:sz w:val="22"/>
                <w:szCs w:val="22"/>
                <w:lang w:val="es-ES"/>
              </w:rPr>
            </w:pPr>
            <w:r w:rsidRPr="006441FC">
              <w:rPr>
                <w:rFonts w:ascii="Calibri" w:hAnsi="Calibri"/>
                <w:sz w:val="22"/>
                <w:szCs w:val="22"/>
                <w:lang w:val="es-ES"/>
              </w:rPr>
              <w:t>Auxis sp.</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6441FC">
              <w:rPr>
                <w:rFonts w:ascii="Calibri" w:hAnsi="Calibri"/>
                <w:b/>
                <w:bCs/>
                <w:sz w:val="22"/>
                <w:szCs w:val="22"/>
                <w:lang w:val="es-ES"/>
              </w:rPr>
              <w:t>FRZ</w:t>
            </w:r>
          </w:p>
        </w:tc>
        <w:tc>
          <w:tcPr>
            <w:tcW w:w="1194" w:type="dxa"/>
            <w:noWrap/>
            <w:hideMark/>
          </w:tcPr>
          <w:p w:rsidR="00873D5A" w:rsidRPr="006441FC" w:rsidRDefault="00254A25"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Pr>
                <w:rFonts w:ascii="Calibri" w:hAnsi="Calibri"/>
                <w:sz w:val="22"/>
                <w:szCs w:val="22"/>
                <w:lang w:val="es-ES"/>
              </w:rPr>
              <w:t>19*</w:t>
            </w:r>
          </w:p>
        </w:tc>
        <w:tc>
          <w:tcPr>
            <w:tcW w:w="2538" w:type="dxa"/>
            <w:noWrap/>
            <w:hideMark/>
          </w:tcPr>
          <w:p w:rsidR="00873D5A" w:rsidRPr="006441FC" w:rsidRDefault="00873D5A"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c>
          <w:tcPr>
            <w:tcW w:w="609"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c>
          <w:tcPr>
            <w:tcW w:w="1195" w:type="dxa"/>
            <w:noWrap/>
            <w:hideMark/>
          </w:tcPr>
          <w:p w:rsidR="00873D5A" w:rsidRPr="006441FC" w:rsidRDefault="00873D5A"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6441FC">
              <w:rPr>
                <w:rFonts w:ascii="Calibri" w:hAnsi="Calibri"/>
                <w:sz w:val="22"/>
                <w:szCs w:val="22"/>
                <w:lang w:val="es-ES"/>
              </w:rPr>
              <w:t> </w:t>
            </w:r>
          </w:p>
        </w:tc>
      </w:tr>
      <w:tr w:rsidR="006050DC" w:rsidRPr="006441FC" w:rsidTr="004E1BB8">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4100" w:type="dxa"/>
            <w:gridSpan w:val="3"/>
            <w:noWrap/>
            <w:hideMark/>
          </w:tcPr>
          <w:p w:rsidR="006050DC" w:rsidRPr="006441FC" w:rsidRDefault="006050DC" w:rsidP="004E1BB8">
            <w:pPr>
              <w:overflowPunct/>
              <w:autoSpaceDE/>
              <w:autoSpaceDN/>
              <w:adjustRightInd/>
              <w:jc w:val="right"/>
              <w:textAlignment w:val="auto"/>
              <w:rPr>
                <w:rFonts w:ascii="Calibri" w:hAnsi="Calibri"/>
                <w:b w:val="0"/>
                <w:bCs w:val="0"/>
                <w:sz w:val="22"/>
                <w:szCs w:val="22"/>
                <w:lang w:val="es-ES"/>
              </w:rPr>
            </w:pPr>
            <w:r w:rsidRPr="006441FC">
              <w:rPr>
                <w:rFonts w:ascii="Calibri" w:hAnsi="Calibri"/>
                <w:sz w:val="22"/>
                <w:szCs w:val="22"/>
                <w:lang w:val="es-ES"/>
              </w:rPr>
              <w:t>Total túnidos capturados</w:t>
            </w:r>
          </w:p>
        </w:tc>
        <w:tc>
          <w:tcPr>
            <w:tcW w:w="4342" w:type="dxa"/>
            <w:gridSpan w:val="3"/>
            <w:noWrap/>
            <w:hideMark/>
          </w:tcPr>
          <w:p w:rsidR="006050DC" w:rsidRPr="006441FC" w:rsidRDefault="004E56F1" w:rsidP="00001EC0">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ES"/>
              </w:rPr>
            </w:pPr>
            <w:r>
              <w:rPr>
                <w:rFonts w:ascii="Calibri" w:hAnsi="Calibri"/>
                <w:b/>
                <w:bCs/>
                <w:sz w:val="22"/>
                <w:szCs w:val="22"/>
                <w:lang w:val="es-ES"/>
              </w:rPr>
              <w:t>1330</w:t>
            </w:r>
            <w:r w:rsidR="006050DC" w:rsidRPr="006441FC">
              <w:rPr>
                <w:rFonts w:ascii="Calibri" w:hAnsi="Calibri"/>
                <w:b/>
                <w:bCs/>
                <w:sz w:val="22"/>
                <w:szCs w:val="22"/>
                <w:lang w:val="es-ES"/>
              </w:rPr>
              <w:t xml:space="preserve"> </w:t>
            </w:r>
            <w:r w:rsidR="00EF2BA0">
              <w:rPr>
                <w:rFonts w:ascii="Calibri" w:hAnsi="Calibri"/>
                <w:b/>
                <w:bCs/>
                <w:sz w:val="22"/>
                <w:szCs w:val="22"/>
                <w:lang w:val="es-ES"/>
              </w:rPr>
              <w:t xml:space="preserve"> </w:t>
            </w:r>
            <w:r w:rsidR="006050DC" w:rsidRPr="006441FC">
              <w:rPr>
                <w:rFonts w:ascii="Calibri" w:hAnsi="Calibri"/>
                <w:b/>
                <w:bCs/>
                <w:sz w:val="22"/>
                <w:szCs w:val="22"/>
                <w:lang w:val="es-ES"/>
              </w:rPr>
              <w:t>TONELADAS</w:t>
            </w:r>
          </w:p>
        </w:tc>
      </w:tr>
    </w:tbl>
    <w:p w:rsidR="00873D5A" w:rsidRPr="006441FC" w:rsidRDefault="00873D5A" w:rsidP="00873D5A">
      <w:pPr>
        <w:rPr>
          <w:rFonts w:ascii="Calibri" w:hAnsi="Calibri" w:cs="Arial"/>
          <w:sz w:val="22"/>
          <w:szCs w:val="22"/>
        </w:rPr>
      </w:pPr>
    </w:p>
    <w:p w:rsidR="00254A25" w:rsidRDefault="00873D5A" w:rsidP="00873D5A">
      <w:pPr>
        <w:rPr>
          <w:rFonts w:ascii="Calibri" w:hAnsi="Calibri" w:cs="Arial"/>
          <w:sz w:val="22"/>
          <w:szCs w:val="22"/>
        </w:rPr>
      </w:pPr>
      <w:r w:rsidRPr="006C4D6F">
        <w:rPr>
          <w:rFonts w:ascii="Calibri" w:hAnsi="Calibri" w:cs="Arial"/>
          <w:sz w:val="22"/>
          <w:szCs w:val="22"/>
        </w:rPr>
        <w:t>*A la hora de anotar las capturas totales, muchas veces, no se hace distinción entre bacoreta y melva, de modo que a ambas las consideran como melva sin especificar la especie.</w:t>
      </w:r>
    </w:p>
    <w:p w:rsidR="006050DC" w:rsidRDefault="006050DC" w:rsidP="00873D5A">
      <w:pPr>
        <w:rPr>
          <w:rFonts w:ascii="Calibri" w:hAnsi="Calibri" w:cs="Arial"/>
          <w:noProof/>
          <w:sz w:val="22"/>
          <w:szCs w:val="22"/>
          <w:lang w:val="es-ES"/>
        </w:rPr>
      </w:pPr>
    </w:p>
    <w:p w:rsidR="006050DC" w:rsidRDefault="006050DC" w:rsidP="00873D5A">
      <w:pPr>
        <w:rPr>
          <w:rFonts w:ascii="Calibri" w:hAnsi="Calibri" w:cs="Arial"/>
          <w:noProof/>
          <w:sz w:val="22"/>
          <w:szCs w:val="22"/>
          <w:lang w:val="es-ES"/>
        </w:rPr>
      </w:pPr>
      <w:r>
        <w:rPr>
          <w:rFonts w:ascii="Calibri" w:hAnsi="Calibri" w:cs="Arial"/>
          <w:noProof/>
          <w:sz w:val="22"/>
          <w:szCs w:val="22"/>
          <w:lang w:val="es-ES"/>
        </w:rPr>
        <w:t xml:space="preserve">En el siguiente gráfico se representa el número de toneladas capturadas por lance. </w:t>
      </w:r>
    </w:p>
    <w:p w:rsidR="00732EC1" w:rsidRDefault="00732EC1" w:rsidP="00873D5A">
      <w:pPr>
        <w:rPr>
          <w:rFonts w:ascii="Calibri" w:hAnsi="Calibri" w:cs="Arial"/>
          <w:sz w:val="22"/>
          <w:szCs w:val="22"/>
        </w:rPr>
      </w:pPr>
    </w:p>
    <w:p w:rsidR="006050DC" w:rsidRPr="006C4D6F" w:rsidRDefault="004E56F1" w:rsidP="006050DC">
      <w:pPr>
        <w:jc w:val="center"/>
        <w:rPr>
          <w:rFonts w:ascii="Calibri" w:hAnsi="Calibri" w:cs="Arial"/>
          <w:sz w:val="22"/>
          <w:szCs w:val="22"/>
        </w:rPr>
      </w:pPr>
      <w:r>
        <w:rPr>
          <w:noProof/>
          <w:lang w:val="es-ES"/>
        </w:rPr>
        <w:drawing>
          <wp:inline distT="0" distB="0" distL="0" distR="0">
            <wp:extent cx="5000625" cy="1990725"/>
            <wp:effectExtent l="0" t="0" r="0" b="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73D5A" w:rsidRPr="006C4D6F" w:rsidRDefault="00873D5A" w:rsidP="00873D5A">
      <w:pPr>
        <w:rPr>
          <w:rFonts w:ascii="Calibri" w:hAnsi="Calibri" w:cs="Arial"/>
          <w:sz w:val="22"/>
          <w:szCs w:val="22"/>
        </w:rPr>
      </w:pPr>
    </w:p>
    <w:p w:rsidR="00873D5A" w:rsidRPr="003B7801" w:rsidRDefault="00873D5A" w:rsidP="00873D5A">
      <w:pPr>
        <w:pStyle w:val="ListParagraph"/>
        <w:numPr>
          <w:ilvl w:val="0"/>
          <w:numId w:val="5"/>
        </w:numPr>
        <w:rPr>
          <w:rFonts w:asciiTheme="minorHAnsi" w:hAnsiTheme="minorHAnsi" w:cs="Arial"/>
          <w:sz w:val="22"/>
          <w:szCs w:val="22"/>
        </w:rPr>
      </w:pPr>
      <w:r w:rsidRPr="003B7801">
        <w:rPr>
          <w:rFonts w:asciiTheme="minorHAnsi" w:hAnsiTheme="minorHAnsi" w:cs="Arial"/>
          <w:sz w:val="22"/>
          <w:szCs w:val="22"/>
        </w:rPr>
        <w:t>DESCARTES</w:t>
      </w:r>
    </w:p>
    <w:p w:rsidR="00732EC1" w:rsidRDefault="00873D5A" w:rsidP="00732EC1">
      <w:pPr>
        <w:overflowPunct/>
        <w:autoSpaceDE/>
        <w:autoSpaceDN/>
        <w:adjustRightInd/>
        <w:jc w:val="both"/>
        <w:textAlignment w:val="auto"/>
        <w:rPr>
          <w:rFonts w:ascii="Calibri" w:hAnsi="Calibri"/>
          <w:sz w:val="22"/>
          <w:szCs w:val="22"/>
          <w:lang w:val="es-ES"/>
        </w:rPr>
      </w:pPr>
      <w:r w:rsidRPr="006C4D6F">
        <w:rPr>
          <w:rFonts w:ascii="Calibri" w:hAnsi="Calibri" w:cs="Arial"/>
          <w:sz w:val="22"/>
          <w:szCs w:val="22"/>
        </w:rPr>
        <w:t>Como política de empresa, este buque no realiza descartes de especies de atunes a no ser que sea estri</w:t>
      </w:r>
      <w:r w:rsidR="005F67A2">
        <w:rPr>
          <w:rFonts w:ascii="Calibri" w:hAnsi="Calibri" w:cs="Arial"/>
          <w:sz w:val="22"/>
          <w:szCs w:val="22"/>
        </w:rPr>
        <w:t>ctamente necesario</w:t>
      </w:r>
      <w:r w:rsidR="007E669B">
        <w:rPr>
          <w:rFonts w:ascii="Calibri" w:hAnsi="Calibri" w:cs="Arial"/>
          <w:sz w:val="22"/>
          <w:szCs w:val="22"/>
        </w:rPr>
        <w:t>. Esto es por no ser apto para el consumo porque venga estropeado, o tener las cubas llenas</w:t>
      </w:r>
      <w:r w:rsidR="005F67A2">
        <w:rPr>
          <w:rFonts w:ascii="Calibri" w:hAnsi="Calibri" w:cs="Arial"/>
          <w:sz w:val="22"/>
          <w:szCs w:val="22"/>
        </w:rPr>
        <w:t>. S</w:t>
      </w:r>
      <w:r w:rsidR="00C664ED">
        <w:rPr>
          <w:rFonts w:ascii="Calibri" w:hAnsi="Calibri" w:cs="Arial"/>
          <w:sz w:val="22"/>
          <w:szCs w:val="22"/>
        </w:rPr>
        <w:t xml:space="preserve">i </w:t>
      </w:r>
      <w:r w:rsidR="005F67A2">
        <w:rPr>
          <w:rFonts w:ascii="Calibri" w:hAnsi="Calibri" w:cs="Arial"/>
          <w:sz w:val="22"/>
          <w:szCs w:val="22"/>
        </w:rPr>
        <w:t>es permitido</w:t>
      </w:r>
      <w:r w:rsidR="00C664ED">
        <w:rPr>
          <w:rFonts w:ascii="Calibri" w:hAnsi="Calibri" w:cs="Arial"/>
          <w:sz w:val="22"/>
          <w:szCs w:val="22"/>
        </w:rPr>
        <w:t xml:space="preserve"> el descarte de especies de escómbridos tales como melva</w:t>
      </w:r>
      <w:r w:rsidR="005F67A2">
        <w:rPr>
          <w:rFonts w:ascii="Calibri" w:hAnsi="Calibri" w:cs="Arial"/>
          <w:sz w:val="22"/>
          <w:szCs w:val="22"/>
        </w:rPr>
        <w:t xml:space="preserve"> (</w:t>
      </w:r>
      <w:r w:rsidR="005F67A2" w:rsidRPr="006441FC">
        <w:rPr>
          <w:rFonts w:ascii="Calibri" w:hAnsi="Calibri"/>
          <w:sz w:val="22"/>
          <w:szCs w:val="22"/>
          <w:lang w:val="es-ES"/>
        </w:rPr>
        <w:t>Auxis sp.</w:t>
      </w:r>
      <w:r w:rsidR="005F67A2">
        <w:rPr>
          <w:rFonts w:ascii="Calibri" w:hAnsi="Calibri"/>
          <w:sz w:val="22"/>
          <w:szCs w:val="22"/>
          <w:lang w:val="es-ES"/>
        </w:rPr>
        <w:t>)</w:t>
      </w:r>
      <w:r w:rsidR="00C664ED">
        <w:rPr>
          <w:rFonts w:ascii="Calibri" w:hAnsi="Calibri" w:cs="Arial"/>
          <w:sz w:val="22"/>
          <w:szCs w:val="22"/>
        </w:rPr>
        <w:t xml:space="preserve"> y bacoreta</w:t>
      </w:r>
      <w:r w:rsidR="005F67A2">
        <w:rPr>
          <w:rFonts w:ascii="Calibri" w:hAnsi="Calibri" w:cs="Arial"/>
          <w:sz w:val="22"/>
          <w:szCs w:val="22"/>
        </w:rPr>
        <w:t xml:space="preserve"> (</w:t>
      </w:r>
      <w:r w:rsidR="005F67A2" w:rsidRPr="006441FC">
        <w:rPr>
          <w:rFonts w:ascii="Calibri" w:hAnsi="Calibri"/>
          <w:sz w:val="22"/>
          <w:szCs w:val="22"/>
          <w:lang w:val="es-ES"/>
        </w:rPr>
        <w:t>Euthynnus alletteratus</w:t>
      </w:r>
      <w:r w:rsidR="005F67A2">
        <w:rPr>
          <w:rFonts w:ascii="Calibri" w:hAnsi="Calibri"/>
          <w:sz w:val="22"/>
          <w:szCs w:val="22"/>
          <w:lang w:val="es-ES"/>
        </w:rPr>
        <w:t>)</w:t>
      </w:r>
      <w:r w:rsidRPr="006C4D6F">
        <w:rPr>
          <w:rFonts w:ascii="Calibri" w:hAnsi="Calibri" w:cs="Arial"/>
          <w:sz w:val="22"/>
          <w:szCs w:val="22"/>
        </w:rPr>
        <w:t>. Siempre que se realiza, se hace por causas ajenas a la discriminación de especie entre atunes (YFT</w:t>
      </w:r>
      <w:r w:rsidR="005F67A2">
        <w:rPr>
          <w:rFonts w:ascii="Calibri" w:hAnsi="Calibri" w:cs="Arial"/>
          <w:sz w:val="22"/>
          <w:szCs w:val="22"/>
        </w:rPr>
        <w:t>_Thunnus albacares</w:t>
      </w:r>
      <w:r w:rsidRPr="006C4D6F">
        <w:rPr>
          <w:rFonts w:ascii="Calibri" w:hAnsi="Calibri" w:cs="Arial"/>
          <w:sz w:val="22"/>
          <w:szCs w:val="22"/>
        </w:rPr>
        <w:t>, BET</w:t>
      </w:r>
      <w:r w:rsidR="005F67A2">
        <w:rPr>
          <w:rFonts w:ascii="Calibri" w:hAnsi="Calibri" w:cs="Arial"/>
          <w:sz w:val="22"/>
          <w:szCs w:val="22"/>
        </w:rPr>
        <w:t>_Thunnus obesus</w:t>
      </w:r>
      <w:r w:rsidRPr="006C4D6F">
        <w:rPr>
          <w:rFonts w:ascii="Calibri" w:hAnsi="Calibri" w:cs="Arial"/>
          <w:sz w:val="22"/>
          <w:szCs w:val="22"/>
        </w:rPr>
        <w:t>, SKJ</w:t>
      </w:r>
      <w:r w:rsidR="005F67A2">
        <w:rPr>
          <w:rFonts w:ascii="Calibri" w:hAnsi="Calibri" w:cs="Arial"/>
          <w:sz w:val="22"/>
          <w:szCs w:val="22"/>
        </w:rPr>
        <w:t>_Katsuwonus pelamis</w:t>
      </w:r>
      <w:r w:rsidRPr="006C4D6F">
        <w:rPr>
          <w:rFonts w:ascii="Calibri" w:hAnsi="Calibri" w:cs="Arial"/>
          <w:sz w:val="22"/>
          <w:szCs w:val="22"/>
        </w:rPr>
        <w:t>, ALB</w:t>
      </w:r>
      <w:r w:rsidR="005F67A2">
        <w:rPr>
          <w:rFonts w:ascii="Calibri" w:hAnsi="Calibri" w:cs="Arial"/>
          <w:sz w:val="22"/>
          <w:szCs w:val="22"/>
        </w:rPr>
        <w:t>_Thunnus alalunga</w:t>
      </w:r>
      <w:r w:rsidRPr="006C4D6F">
        <w:rPr>
          <w:rFonts w:ascii="Calibri" w:hAnsi="Calibri" w:cs="Arial"/>
          <w:sz w:val="22"/>
          <w:szCs w:val="22"/>
        </w:rPr>
        <w:t xml:space="preserve">). Los descartes que se han realizado han sido porque el pescado se ha estropeado al quedar enmallado en la red. La gran mayoría de éste no ha podido ser muestreado porque normalmente se tira al agua prácticamente destrozado al estivar la red. </w:t>
      </w:r>
    </w:p>
    <w:p w:rsidR="00732EC1" w:rsidRDefault="00732EC1" w:rsidP="00732EC1">
      <w:pPr>
        <w:overflowPunct/>
        <w:autoSpaceDE/>
        <w:autoSpaceDN/>
        <w:adjustRightInd/>
        <w:jc w:val="both"/>
        <w:textAlignment w:val="auto"/>
        <w:rPr>
          <w:rFonts w:ascii="Calibri" w:hAnsi="Calibri"/>
          <w:sz w:val="22"/>
          <w:szCs w:val="22"/>
          <w:lang w:val="es-ES"/>
        </w:rPr>
      </w:pPr>
    </w:p>
    <w:p w:rsidR="008C3006" w:rsidRPr="006C4D6F" w:rsidRDefault="008C3006" w:rsidP="008C3006">
      <w:pPr>
        <w:numPr>
          <w:ilvl w:val="0"/>
          <w:numId w:val="1"/>
        </w:numPr>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 xml:space="preserve">Estimación de los descartes: </w:t>
      </w:r>
    </w:p>
    <w:p w:rsidR="008C3006" w:rsidRPr="006C4D6F" w:rsidRDefault="008C3006" w:rsidP="008C3006">
      <w:pPr>
        <w:overflowPunct/>
        <w:autoSpaceDE/>
        <w:autoSpaceDN/>
        <w:adjustRightInd/>
        <w:ind w:left="720"/>
        <w:jc w:val="both"/>
        <w:textAlignment w:val="auto"/>
        <w:rPr>
          <w:rFonts w:ascii="Calibri" w:hAnsi="Calibri" w:cs="Arial"/>
          <w:sz w:val="22"/>
          <w:szCs w:val="22"/>
        </w:rPr>
      </w:pPr>
    </w:p>
    <w:p w:rsidR="008C3006" w:rsidRPr="006C4D6F" w:rsidRDefault="008C3006" w:rsidP="008C3006">
      <w:pPr>
        <w:numPr>
          <w:ilvl w:val="1"/>
          <w:numId w:val="1"/>
        </w:numPr>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Toneladas por especie de túnidos descartados</w:t>
      </w:r>
    </w:p>
    <w:p w:rsidR="008C3006" w:rsidRPr="006C4D6F" w:rsidRDefault="008C3006" w:rsidP="008C3006">
      <w:pPr>
        <w:overflowPunct/>
        <w:autoSpaceDE/>
        <w:autoSpaceDN/>
        <w:adjustRightInd/>
        <w:jc w:val="both"/>
        <w:textAlignment w:val="auto"/>
        <w:rPr>
          <w:rFonts w:ascii="Calibri" w:hAnsi="Calibri" w:cs="Arial"/>
          <w:sz w:val="22"/>
          <w:szCs w:val="22"/>
        </w:rPr>
      </w:pPr>
    </w:p>
    <w:tbl>
      <w:tblPr>
        <w:tblStyle w:val="GridTable4Accent5"/>
        <w:tblW w:w="8323" w:type="dxa"/>
        <w:jc w:val="center"/>
        <w:tblLook w:val="04A0" w:firstRow="1" w:lastRow="0" w:firstColumn="1" w:lastColumn="0" w:noHBand="0" w:noVBand="1"/>
      </w:tblPr>
      <w:tblGrid>
        <w:gridCol w:w="2190"/>
        <w:gridCol w:w="636"/>
        <w:gridCol w:w="1220"/>
        <w:gridCol w:w="2421"/>
        <w:gridCol w:w="636"/>
        <w:gridCol w:w="1220"/>
      </w:tblGrid>
      <w:tr w:rsidR="00C664ED" w:rsidRPr="00C664ED" w:rsidTr="00C664ED">
        <w:trPr>
          <w:cnfStyle w:val="100000000000" w:firstRow="1" w:lastRow="0" w:firstColumn="0" w:lastColumn="0" w:oddVBand="0" w:evenVBand="0" w:oddHBand="0" w:evenHBand="0" w:firstRowFirstColumn="0" w:firstRowLastColumn="0" w:lastRowFirstColumn="0" w:lastRowLastColumn="0"/>
          <w:trHeight w:val="336"/>
          <w:jc w:val="center"/>
        </w:trPr>
        <w:tc>
          <w:tcPr>
            <w:cnfStyle w:val="001000000000" w:firstRow="0" w:lastRow="0" w:firstColumn="1" w:lastColumn="0" w:oddVBand="0" w:evenVBand="0" w:oddHBand="0" w:evenHBand="0" w:firstRowFirstColumn="0" w:firstRowLastColumn="0" w:lastRowFirstColumn="0" w:lastRowLastColumn="0"/>
            <w:tcW w:w="8323" w:type="dxa"/>
            <w:gridSpan w:val="6"/>
            <w:shd w:val="clear" w:color="auto" w:fill="FFFFFF" w:themeFill="background1"/>
            <w:noWrap/>
            <w:hideMark/>
          </w:tcPr>
          <w:p w:rsidR="008C3006" w:rsidRPr="00C664ED" w:rsidRDefault="008C3006" w:rsidP="00A1269A">
            <w:pPr>
              <w:overflowPunct/>
              <w:autoSpaceDE/>
              <w:autoSpaceDN/>
              <w:adjustRightInd/>
              <w:jc w:val="center"/>
              <w:textAlignment w:val="auto"/>
              <w:rPr>
                <w:rFonts w:ascii="Calibri" w:hAnsi="Calibri"/>
                <w:b w:val="0"/>
                <w:bCs w:val="0"/>
                <w:color w:val="1F497D" w:themeColor="text2"/>
                <w:sz w:val="22"/>
                <w:szCs w:val="22"/>
                <w:lang w:val="es-ES"/>
              </w:rPr>
            </w:pPr>
            <w:r w:rsidRPr="00C664ED">
              <w:rPr>
                <w:rFonts w:ascii="Calibri" w:hAnsi="Calibri"/>
                <w:color w:val="1F497D" w:themeColor="text2"/>
                <w:sz w:val="22"/>
                <w:szCs w:val="22"/>
                <w:lang w:val="es-ES"/>
              </w:rPr>
              <w:t>DESCARTADAS</w:t>
            </w:r>
          </w:p>
        </w:tc>
      </w:tr>
      <w:tr w:rsidR="008C3006" w:rsidRPr="00C664ED" w:rsidTr="00C664ED">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b w:val="0"/>
                <w:bCs w:val="0"/>
                <w:sz w:val="22"/>
                <w:szCs w:val="22"/>
                <w:lang w:val="es-ES"/>
              </w:rPr>
            </w:pPr>
            <w:r w:rsidRPr="00C664ED">
              <w:rPr>
                <w:rFonts w:ascii="Calibri" w:hAnsi="Calibri"/>
                <w:sz w:val="22"/>
                <w:szCs w:val="22"/>
                <w:lang w:val="es-ES"/>
              </w:rPr>
              <w:t>Especie</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FAO</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Toneladas</w:t>
            </w:r>
          </w:p>
        </w:tc>
        <w:tc>
          <w:tcPr>
            <w:tcW w:w="2421" w:type="dxa"/>
            <w:noWrap/>
            <w:hideMark/>
          </w:tcPr>
          <w:p w:rsidR="008C3006" w:rsidRPr="00C664ED" w:rsidRDefault="008C3006"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Especie</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FAO</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Toneladas</w:t>
            </w:r>
          </w:p>
        </w:tc>
      </w:tr>
      <w:tr w:rsidR="008C3006" w:rsidRPr="00C664ED" w:rsidTr="00C664ED">
        <w:trPr>
          <w:trHeight w:val="244"/>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sz w:val="22"/>
                <w:szCs w:val="22"/>
                <w:lang w:val="es-ES"/>
              </w:rPr>
            </w:pPr>
            <w:r w:rsidRPr="00C664ED">
              <w:rPr>
                <w:rFonts w:ascii="Calibri" w:hAnsi="Calibri"/>
                <w:sz w:val="22"/>
                <w:szCs w:val="22"/>
                <w:lang w:val="es-ES"/>
              </w:rPr>
              <w:t>Thunnus albacares</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YFT</w:t>
            </w:r>
          </w:p>
        </w:tc>
        <w:tc>
          <w:tcPr>
            <w:tcW w:w="1220" w:type="dxa"/>
            <w:noWrap/>
            <w:hideMark/>
          </w:tcPr>
          <w:p w:rsidR="008C3006" w:rsidRPr="00C664ED" w:rsidRDefault="00631FA5"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Pr>
                <w:rFonts w:ascii="Calibri" w:hAnsi="Calibri"/>
                <w:sz w:val="22"/>
                <w:szCs w:val="22"/>
                <w:lang w:val="es-ES"/>
              </w:rPr>
              <w:t>0</w:t>
            </w:r>
            <w:r w:rsidR="008C3006" w:rsidRPr="00C664ED">
              <w:rPr>
                <w:rFonts w:ascii="Calibri" w:hAnsi="Calibri"/>
                <w:sz w:val="22"/>
                <w:szCs w:val="22"/>
                <w:lang w:val="es-ES"/>
              </w:rPr>
              <w:t> </w:t>
            </w:r>
          </w:p>
        </w:tc>
        <w:tc>
          <w:tcPr>
            <w:tcW w:w="2421" w:type="dxa"/>
            <w:noWrap/>
            <w:hideMark/>
          </w:tcPr>
          <w:p w:rsidR="008C3006" w:rsidRPr="00C664ED" w:rsidRDefault="008C3006"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Auxis rochei</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BLT</w:t>
            </w:r>
          </w:p>
        </w:tc>
        <w:tc>
          <w:tcPr>
            <w:tcW w:w="1220"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r>
      <w:tr w:rsidR="008C3006" w:rsidRPr="00C664ED" w:rsidTr="00C664ED">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sz w:val="22"/>
                <w:szCs w:val="22"/>
                <w:lang w:val="es-ES"/>
              </w:rPr>
            </w:pPr>
            <w:r w:rsidRPr="00C664ED">
              <w:rPr>
                <w:rFonts w:ascii="Calibri" w:hAnsi="Calibri"/>
                <w:sz w:val="22"/>
                <w:szCs w:val="22"/>
                <w:lang w:val="es-ES"/>
              </w:rPr>
              <w:t>Katsuwonus pelamis</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SKJ</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r w:rsidR="007D564E">
              <w:rPr>
                <w:rFonts w:ascii="Calibri" w:hAnsi="Calibri"/>
                <w:sz w:val="22"/>
                <w:szCs w:val="22"/>
                <w:lang w:val="es-ES"/>
              </w:rPr>
              <w:t>0.</w:t>
            </w:r>
            <w:r w:rsidR="002E32EE">
              <w:rPr>
                <w:rFonts w:ascii="Calibri" w:hAnsi="Calibri"/>
                <w:sz w:val="22"/>
                <w:szCs w:val="22"/>
                <w:lang w:val="es-ES"/>
              </w:rPr>
              <w:t>252</w:t>
            </w:r>
          </w:p>
        </w:tc>
        <w:tc>
          <w:tcPr>
            <w:tcW w:w="2421" w:type="dxa"/>
            <w:noWrap/>
            <w:hideMark/>
          </w:tcPr>
          <w:p w:rsidR="008C3006" w:rsidRPr="00C664ED" w:rsidRDefault="008C3006"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Auxis thazard</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FRI</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r>
      <w:tr w:rsidR="008C3006" w:rsidRPr="00C664ED" w:rsidTr="00C664ED">
        <w:trPr>
          <w:trHeight w:val="244"/>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sz w:val="22"/>
                <w:szCs w:val="22"/>
                <w:lang w:val="es-ES"/>
              </w:rPr>
            </w:pPr>
            <w:r w:rsidRPr="00C664ED">
              <w:rPr>
                <w:rFonts w:ascii="Calibri" w:hAnsi="Calibri"/>
                <w:sz w:val="22"/>
                <w:szCs w:val="22"/>
                <w:lang w:val="es-ES"/>
              </w:rPr>
              <w:t>Thunnus obesus</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BET</w:t>
            </w:r>
          </w:p>
        </w:tc>
        <w:tc>
          <w:tcPr>
            <w:tcW w:w="1220"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r w:rsidR="00631FA5">
              <w:rPr>
                <w:rFonts w:ascii="Calibri" w:hAnsi="Calibri"/>
                <w:sz w:val="22"/>
                <w:szCs w:val="22"/>
                <w:lang w:val="es-ES"/>
              </w:rPr>
              <w:t>0</w:t>
            </w:r>
          </w:p>
        </w:tc>
        <w:tc>
          <w:tcPr>
            <w:tcW w:w="2421" w:type="dxa"/>
            <w:noWrap/>
            <w:hideMark/>
          </w:tcPr>
          <w:p w:rsidR="008C3006" w:rsidRPr="00C664ED" w:rsidRDefault="008C3006"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Euthynnus alletteratus</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LTA</w:t>
            </w:r>
          </w:p>
        </w:tc>
        <w:tc>
          <w:tcPr>
            <w:tcW w:w="1220"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r w:rsidR="002E32EE">
              <w:rPr>
                <w:rFonts w:ascii="Calibri" w:hAnsi="Calibri"/>
                <w:sz w:val="22"/>
                <w:szCs w:val="22"/>
                <w:lang w:val="es-ES"/>
              </w:rPr>
              <w:t>8.2</w:t>
            </w:r>
          </w:p>
        </w:tc>
      </w:tr>
      <w:tr w:rsidR="008C3006" w:rsidRPr="00C664ED" w:rsidTr="00C664ED">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sz w:val="22"/>
                <w:szCs w:val="22"/>
                <w:lang w:val="es-ES"/>
              </w:rPr>
            </w:pPr>
            <w:r w:rsidRPr="00C664ED">
              <w:rPr>
                <w:rFonts w:ascii="Calibri" w:hAnsi="Calibri"/>
                <w:sz w:val="22"/>
                <w:szCs w:val="22"/>
                <w:lang w:val="es-ES"/>
              </w:rPr>
              <w:t>Thunnus alalunga</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ALB</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r w:rsidR="00631FA5">
              <w:rPr>
                <w:rFonts w:ascii="Calibri" w:hAnsi="Calibri"/>
                <w:sz w:val="22"/>
                <w:szCs w:val="22"/>
                <w:lang w:val="es-ES"/>
              </w:rPr>
              <w:t>0</w:t>
            </w:r>
          </w:p>
        </w:tc>
        <w:tc>
          <w:tcPr>
            <w:tcW w:w="2421" w:type="dxa"/>
            <w:noWrap/>
            <w:hideMark/>
          </w:tcPr>
          <w:p w:rsidR="008C3006" w:rsidRPr="00C664ED" w:rsidRDefault="008C3006" w:rsidP="004E1BB8">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c>
          <w:tcPr>
            <w:tcW w:w="636"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c>
          <w:tcPr>
            <w:tcW w:w="1220" w:type="dxa"/>
            <w:noWrap/>
            <w:hideMark/>
          </w:tcPr>
          <w:p w:rsidR="008C3006" w:rsidRPr="00C664ED" w:rsidRDefault="008C3006" w:rsidP="004E1BB8">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r>
      <w:tr w:rsidR="008C3006" w:rsidRPr="00C664ED" w:rsidTr="00C664ED">
        <w:trPr>
          <w:trHeight w:val="244"/>
          <w:jc w:val="center"/>
        </w:trPr>
        <w:tc>
          <w:tcPr>
            <w:cnfStyle w:val="001000000000" w:firstRow="0" w:lastRow="0" w:firstColumn="1" w:lastColumn="0" w:oddVBand="0" w:evenVBand="0" w:oddHBand="0" w:evenHBand="0" w:firstRowFirstColumn="0" w:firstRowLastColumn="0" w:lastRowFirstColumn="0" w:lastRowLastColumn="0"/>
            <w:tcW w:w="2190" w:type="dxa"/>
            <w:noWrap/>
            <w:hideMark/>
          </w:tcPr>
          <w:p w:rsidR="008C3006" w:rsidRPr="00C664ED" w:rsidRDefault="008C3006" w:rsidP="004E1BB8">
            <w:pPr>
              <w:overflowPunct/>
              <w:autoSpaceDE/>
              <w:autoSpaceDN/>
              <w:adjustRightInd/>
              <w:textAlignment w:val="auto"/>
              <w:rPr>
                <w:rFonts w:ascii="Calibri" w:hAnsi="Calibri"/>
                <w:sz w:val="22"/>
                <w:szCs w:val="22"/>
                <w:lang w:val="es-ES"/>
              </w:rPr>
            </w:pPr>
            <w:r w:rsidRPr="00C664ED">
              <w:rPr>
                <w:rFonts w:ascii="Calibri" w:hAnsi="Calibri"/>
                <w:sz w:val="22"/>
                <w:szCs w:val="22"/>
                <w:lang w:val="es-ES"/>
              </w:rPr>
              <w:t>Auxis sp.</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b/>
                <w:bCs/>
                <w:sz w:val="22"/>
                <w:szCs w:val="22"/>
                <w:lang w:val="es-ES"/>
              </w:rPr>
            </w:pPr>
            <w:r w:rsidRPr="00C664ED">
              <w:rPr>
                <w:rFonts w:ascii="Calibri" w:hAnsi="Calibri"/>
                <w:b/>
                <w:bCs/>
                <w:sz w:val="22"/>
                <w:szCs w:val="22"/>
                <w:lang w:val="es-ES"/>
              </w:rPr>
              <w:t>FRZ</w:t>
            </w:r>
          </w:p>
        </w:tc>
        <w:tc>
          <w:tcPr>
            <w:tcW w:w="1220"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r w:rsidR="002E32EE">
              <w:rPr>
                <w:rFonts w:ascii="Calibri" w:hAnsi="Calibri"/>
                <w:sz w:val="22"/>
                <w:szCs w:val="22"/>
                <w:lang w:val="es-ES"/>
              </w:rPr>
              <w:t>22.8</w:t>
            </w:r>
          </w:p>
        </w:tc>
        <w:tc>
          <w:tcPr>
            <w:tcW w:w="2421" w:type="dxa"/>
            <w:noWrap/>
            <w:hideMark/>
          </w:tcPr>
          <w:p w:rsidR="008C3006" w:rsidRPr="00C664ED" w:rsidRDefault="008C3006" w:rsidP="004E1BB8">
            <w:pPr>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c>
          <w:tcPr>
            <w:tcW w:w="636"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c>
          <w:tcPr>
            <w:tcW w:w="1220" w:type="dxa"/>
            <w:noWrap/>
            <w:hideMark/>
          </w:tcPr>
          <w:p w:rsidR="008C3006" w:rsidRPr="00C664ED" w:rsidRDefault="008C3006" w:rsidP="004E1BB8">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s-ES"/>
              </w:rPr>
            </w:pPr>
            <w:r w:rsidRPr="00C664ED">
              <w:rPr>
                <w:rFonts w:ascii="Calibri" w:hAnsi="Calibri"/>
                <w:sz w:val="22"/>
                <w:szCs w:val="22"/>
                <w:lang w:val="es-ES"/>
              </w:rPr>
              <w:t> </w:t>
            </w:r>
          </w:p>
        </w:tc>
      </w:tr>
      <w:tr w:rsidR="00C664ED" w:rsidRPr="00C664ED" w:rsidTr="004E1BB8">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4046" w:type="dxa"/>
            <w:gridSpan w:val="3"/>
            <w:noWrap/>
            <w:hideMark/>
          </w:tcPr>
          <w:p w:rsidR="00C664ED" w:rsidRPr="00C664ED" w:rsidRDefault="00C664ED" w:rsidP="00A1269A">
            <w:pPr>
              <w:overflowPunct/>
              <w:autoSpaceDE/>
              <w:autoSpaceDN/>
              <w:adjustRightInd/>
              <w:jc w:val="right"/>
              <w:textAlignment w:val="auto"/>
              <w:rPr>
                <w:rFonts w:ascii="Calibri" w:hAnsi="Calibri"/>
                <w:b w:val="0"/>
                <w:bCs w:val="0"/>
                <w:sz w:val="22"/>
                <w:szCs w:val="22"/>
                <w:lang w:val="es-ES"/>
              </w:rPr>
            </w:pPr>
            <w:r w:rsidRPr="00C664ED">
              <w:rPr>
                <w:rFonts w:ascii="Calibri" w:hAnsi="Calibri"/>
                <w:sz w:val="22"/>
                <w:szCs w:val="22"/>
                <w:lang w:val="es-ES"/>
              </w:rPr>
              <w:t>Total túnidos descartados</w:t>
            </w:r>
          </w:p>
        </w:tc>
        <w:tc>
          <w:tcPr>
            <w:tcW w:w="4277" w:type="dxa"/>
            <w:gridSpan w:val="3"/>
            <w:noWrap/>
            <w:hideMark/>
          </w:tcPr>
          <w:p w:rsidR="00C664ED" w:rsidRPr="00C664ED" w:rsidRDefault="00C664ED" w:rsidP="002E32EE">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ES"/>
              </w:rPr>
            </w:pPr>
            <w:r w:rsidRPr="00C664ED">
              <w:rPr>
                <w:rFonts w:ascii="Calibri" w:hAnsi="Calibri"/>
                <w:b/>
                <w:bCs/>
                <w:sz w:val="22"/>
                <w:szCs w:val="22"/>
                <w:lang w:val="es-ES"/>
              </w:rPr>
              <w:t> </w:t>
            </w:r>
            <w:r w:rsidR="002E32EE">
              <w:rPr>
                <w:rFonts w:ascii="Calibri" w:hAnsi="Calibri"/>
                <w:b/>
                <w:bCs/>
                <w:sz w:val="22"/>
                <w:szCs w:val="22"/>
                <w:lang w:val="es-ES"/>
              </w:rPr>
              <w:t>31.252</w:t>
            </w:r>
            <w:r w:rsidR="00631FA5">
              <w:rPr>
                <w:rFonts w:ascii="Calibri" w:hAnsi="Calibri"/>
                <w:b/>
                <w:bCs/>
                <w:sz w:val="22"/>
                <w:szCs w:val="22"/>
                <w:lang w:val="es-ES"/>
              </w:rPr>
              <w:t xml:space="preserve"> toneladas</w:t>
            </w:r>
          </w:p>
        </w:tc>
      </w:tr>
    </w:tbl>
    <w:p w:rsidR="00631FA5" w:rsidRPr="006C4D6F" w:rsidRDefault="00631FA5" w:rsidP="008C3006">
      <w:pPr>
        <w:overflowPunct/>
        <w:autoSpaceDE/>
        <w:autoSpaceDN/>
        <w:adjustRightInd/>
        <w:jc w:val="both"/>
        <w:textAlignment w:val="auto"/>
        <w:rPr>
          <w:rFonts w:ascii="Calibri" w:hAnsi="Calibri" w:cs="Arial"/>
          <w:sz w:val="22"/>
          <w:szCs w:val="22"/>
        </w:rPr>
      </w:pPr>
    </w:p>
    <w:p w:rsidR="00873D5A" w:rsidRDefault="00873D5A" w:rsidP="00873D5A">
      <w:pPr>
        <w:numPr>
          <w:ilvl w:val="1"/>
          <w:numId w:val="1"/>
        </w:numPr>
        <w:tabs>
          <w:tab w:val="clear" w:pos="1440"/>
          <w:tab w:val="num" w:pos="1134"/>
        </w:tabs>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Procedimiento empleado para el muestreo.</w:t>
      </w:r>
    </w:p>
    <w:p w:rsidR="000E49DC" w:rsidRPr="006C4D6F" w:rsidRDefault="000E49DC" w:rsidP="000E49DC">
      <w:pPr>
        <w:overflowPunct/>
        <w:autoSpaceDE/>
        <w:autoSpaceDN/>
        <w:adjustRightInd/>
        <w:ind w:left="1440"/>
        <w:jc w:val="both"/>
        <w:textAlignment w:val="auto"/>
        <w:rPr>
          <w:rFonts w:ascii="Calibri" w:hAnsi="Calibri" w:cs="Arial"/>
          <w:sz w:val="22"/>
          <w:szCs w:val="22"/>
        </w:rPr>
      </w:pPr>
    </w:p>
    <w:p w:rsidR="00327491" w:rsidRDefault="004E1BB8" w:rsidP="00873D5A">
      <w:pPr>
        <w:overflowPunct/>
        <w:autoSpaceDE/>
        <w:autoSpaceDN/>
        <w:adjustRightInd/>
        <w:jc w:val="both"/>
        <w:textAlignment w:val="auto"/>
        <w:rPr>
          <w:rFonts w:ascii="Calibri" w:hAnsi="Calibri" w:cs="Arial"/>
          <w:sz w:val="22"/>
          <w:szCs w:val="22"/>
        </w:rPr>
      </w:pPr>
      <w:r>
        <w:rPr>
          <w:rFonts w:ascii="Calibri" w:hAnsi="Calibri" w:cs="Arial"/>
          <w:sz w:val="22"/>
          <w:szCs w:val="22"/>
        </w:rPr>
        <w:t>Durante el lance,</w:t>
      </w:r>
      <w:r w:rsidR="00873D5A" w:rsidRPr="006C4D6F">
        <w:rPr>
          <w:rFonts w:ascii="Calibri" w:hAnsi="Calibri" w:cs="Arial"/>
          <w:sz w:val="22"/>
          <w:szCs w:val="22"/>
        </w:rPr>
        <w:t xml:space="preserve"> el observador espera a que</w:t>
      </w:r>
      <w:r>
        <w:rPr>
          <w:rFonts w:ascii="Calibri" w:hAnsi="Calibri" w:cs="Arial"/>
          <w:sz w:val="22"/>
          <w:szCs w:val="22"/>
        </w:rPr>
        <w:t xml:space="preserve"> se finalice la maniobra de virar la </w:t>
      </w:r>
      <w:r w:rsidR="005B5A4E">
        <w:rPr>
          <w:rFonts w:ascii="Calibri" w:hAnsi="Calibri" w:cs="Arial"/>
          <w:sz w:val="22"/>
          <w:szCs w:val="22"/>
        </w:rPr>
        <w:t>red y  comiencen a salabardear. D</w:t>
      </w:r>
      <w:r w:rsidR="00873D5A" w:rsidRPr="006C4D6F">
        <w:rPr>
          <w:rFonts w:ascii="Calibri" w:hAnsi="Calibri" w:cs="Arial"/>
          <w:sz w:val="22"/>
          <w:szCs w:val="22"/>
        </w:rPr>
        <w:t>esde la consola, se observa</w:t>
      </w:r>
      <w:r>
        <w:rPr>
          <w:rFonts w:ascii="Calibri" w:hAnsi="Calibri" w:cs="Arial"/>
          <w:sz w:val="22"/>
          <w:szCs w:val="22"/>
        </w:rPr>
        <w:t>n</w:t>
      </w:r>
      <w:r w:rsidR="00873D5A" w:rsidRPr="006C4D6F">
        <w:rPr>
          <w:rFonts w:ascii="Calibri" w:hAnsi="Calibri" w:cs="Arial"/>
          <w:sz w:val="22"/>
          <w:szCs w:val="22"/>
        </w:rPr>
        <w:t xml:space="preserve"> las capturas en la cubierta de pesca. Al terminar la maniobra,</w:t>
      </w:r>
      <w:r>
        <w:rPr>
          <w:rFonts w:ascii="Calibri" w:hAnsi="Calibri" w:cs="Arial"/>
          <w:sz w:val="22"/>
          <w:szCs w:val="22"/>
        </w:rPr>
        <w:t xml:space="preserve"> se</w:t>
      </w:r>
      <w:r w:rsidR="00873D5A" w:rsidRPr="006C4D6F">
        <w:rPr>
          <w:rFonts w:ascii="Calibri" w:hAnsi="Calibri" w:cs="Arial"/>
          <w:sz w:val="22"/>
          <w:szCs w:val="22"/>
        </w:rPr>
        <w:t xml:space="preserve"> baja al parque de pesca y se dispone a medir los ejemplares descartados que son facilitados por la tripulación de marineros. Sea cual se</w:t>
      </w:r>
      <w:r>
        <w:rPr>
          <w:rFonts w:ascii="Calibri" w:hAnsi="Calibri" w:cs="Arial"/>
          <w:sz w:val="22"/>
          <w:szCs w:val="22"/>
        </w:rPr>
        <w:t>a el devenir de los descartes, e</w:t>
      </w:r>
      <w:r w:rsidR="00873D5A" w:rsidRPr="006C4D6F">
        <w:rPr>
          <w:rFonts w:ascii="Calibri" w:hAnsi="Calibri" w:cs="Arial"/>
          <w:sz w:val="22"/>
          <w:szCs w:val="22"/>
        </w:rPr>
        <w:t>s en el parque de pesca donde se hac</w:t>
      </w:r>
      <w:r w:rsidR="005B5A4E">
        <w:rPr>
          <w:rFonts w:ascii="Calibri" w:hAnsi="Calibri" w:cs="Arial"/>
          <w:sz w:val="22"/>
          <w:szCs w:val="22"/>
        </w:rPr>
        <w:t>e la separación de especies no objetivo</w:t>
      </w:r>
      <w:r w:rsidR="00873D5A" w:rsidRPr="006C4D6F">
        <w:rPr>
          <w:rFonts w:ascii="Calibri" w:hAnsi="Calibri" w:cs="Arial"/>
          <w:sz w:val="22"/>
          <w:szCs w:val="22"/>
        </w:rPr>
        <w:t xml:space="preserve">. La captura entra directamente desde el salabardo por la tolva y las canaletas, hacia una cinta transportadora que es donde se van apartando </w:t>
      </w:r>
      <w:r w:rsidR="005B5A4E">
        <w:rPr>
          <w:rFonts w:ascii="Calibri" w:hAnsi="Calibri" w:cs="Arial"/>
          <w:sz w:val="22"/>
          <w:szCs w:val="22"/>
        </w:rPr>
        <w:t>los descartes</w:t>
      </w:r>
      <w:r w:rsidR="00873D5A" w:rsidRPr="006C4D6F">
        <w:rPr>
          <w:rFonts w:ascii="Calibri" w:hAnsi="Calibri" w:cs="Arial"/>
          <w:sz w:val="22"/>
          <w:szCs w:val="22"/>
        </w:rPr>
        <w:t>. Los marineros las van metiendo en ascas</w:t>
      </w:r>
      <w:r w:rsidR="00327491">
        <w:rPr>
          <w:rFonts w:ascii="Calibri" w:hAnsi="Calibri" w:cs="Arial"/>
          <w:sz w:val="22"/>
          <w:szCs w:val="22"/>
        </w:rPr>
        <w:t>, en el caso de que sean minoría,</w:t>
      </w:r>
      <w:r w:rsidR="00873D5A" w:rsidRPr="006C4D6F">
        <w:rPr>
          <w:rFonts w:ascii="Calibri" w:hAnsi="Calibri" w:cs="Arial"/>
          <w:sz w:val="22"/>
          <w:szCs w:val="22"/>
        </w:rPr>
        <w:t xml:space="preserve"> y posteriormente son medidas por el observador.</w:t>
      </w:r>
      <w:r w:rsidR="00327491">
        <w:rPr>
          <w:rFonts w:ascii="Calibri" w:hAnsi="Calibri" w:cs="Arial"/>
          <w:sz w:val="22"/>
          <w:szCs w:val="22"/>
        </w:rPr>
        <w:t xml:space="preserve"> Las largadas en las que los descartes son mayoría, la separación se hace a la inversa, se deja correr por la cinta las especies no deseadas y se aparta el pescado bueno (los </w:t>
      </w:r>
      <w:r w:rsidR="002F1D3B">
        <w:rPr>
          <w:rFonts w:ascii="Calibri" w:hAnsi="Calibri" w:cs="Arial"/>
          <w:sz w:val="22"/>
          <w:szCs w:val="22"/>
        </w:rPr>
        <w:t>túnidos</w:t>
      </w:r>
      <w:r w:rsidR="00327491">
        <w:rPr>
          <w:rFonts w:ascii="Calibri" w:hAnsi="Calibri" w:cs="Arial"/>
          <w:sz w:val="22"/>
          <w:szCs w:val="22"/>
        </w:rPr>
        <w:t>). El resto de capturas corren por la cinta transportadora, hasta el final donde caen en una sarria para tirarlas al agua con la grúa de proa.</w:t>
      </w:r>
    </w:p>
    <w:p w:rsidR="00873D5A" w:rsidRPr="006C4D6F" w:rsidRDefault="00497BA0" w:rsidP="00873D5A">
      <w:pPr>
        <w:overflowPunct/>
        <w:autoSpaceDE/>
        <w:autoSpaceDN/>
        <w:adjustRightInd/>
        <w:jc w:val="both"/>
        <w:textAlignment w:val="auto"/>
        <w:rPr>
          <w:rFonts w:ascii="Calibri" w:hAnsi="Calibri" w:cs="Arial"/>
          <w:sz w:val="22"/>
          <w:szCs w:val="22"/>
        </w:rPr>
      </w:pPr>
      <w:r>
        <w:rPr>
          <w:rFonts w:ascii="Calibri" w:hAnsi="Calibri" w:cs="Arial"/>
          <w:sz w:val="22"/>
          <w:szCs w:val="22"/>
        </w:rPr>
        <w:t>En cuanto al pescado</w:t>
      </w:r>
      <w:r w:rsidR="00873D5A" w:rsidRPr="006C4D6F">
        <w:rPr>
          <w:rFonts w:ascii="Calibri" w:hAnsi="Calibri" w:cs="Arial"/>
          <w:sz w:val="22"/>
          <w:szCs w:val="22"/>
        </w:rPr>
        <w:t xml:space="preserve"> </w:t>
      </w:r>
      <w:r w:rsidRPr="006C4D6F">
        <w:rPr>
          <w:rFonts w:ascii="Calibri" w:hAnsi="Calibri" w:cs="Arial"/>
          <w:sz w:val="22"/>
          <w:szCs w:val="22"/>
        </w:rPr>
        <w:t>que viene enmallado</w:t>
      </w:r>
      <w:r>
        <w:rPr>
          <w:rFonts w:ascii="Calibri" w:hAnsi="Calibri" w:cs="Arial"/>
          <w:sz w:val="22"/>
          <w:szCs w:val="22"/>
        </w:rPr>
        <w:t xml:space="preserve"> en la red y</w:t>
      </w:r>
      <w:r w:rsidRPr="006C4D6F">
        <w:rPr>
          <w:rFonts w:ascii="Calibri" w:hAnsi="Calibri" w:cs="Arial"/>
          <w:sz w:val="22"/>
          <w:szCs w:val="22"/>
        </w:rPr>
        <w:t xml:space="preserve"> </w:t>
      </w:r>
      <w:r>
        <w:rPr>
          <w:rFonts w:ascii="Calibri" w:hAnsi="Calibri" w:cs="Arial"/>
          <w:sz w:val="22"/>
          <w:szCs w:val="22"/>
        </w:rPr>
        <w:t>cae en la cubierta</w:t>
      </w:r>
      <w:r w:rsidR="00873D5A" w:rsidRPr="006C4D6F">
        <w:rPr>
          <w:rFonts w:ascii="Calibri" w:hAnsi="Calibri" w:cs="Arial"/>
          <w:sz w:val="22"/>
          <w:szCs w:val="22"/>
        </w:rPr>
        <w:t>, como es normal, es casi imposible medir la totalidad de especímenes debido a que los marineros</w:t>
      </w:r>
      <w:r>
        <w:rPr>
          <w:rFonts w:ascii="Calibri" w:hAnsi="Calibri" w:cs="Arial"/>
          <w:sz w:val="22"/>
          <w:szCs w:val="22"/>
        </w:rPr>
        <w:t xml:space="preserve"> lo</w:t>
      </w:r>
      <w:r w:rsidR="00873D5A" w:rsidRPr="006C4D6F">
        <w:rPr>
          <w:rFonts w:ascii="Calibri" w:hAnsi="Calibri" w:cs="Arial"/>
          <w:sz w:val="22"/>
          <w:szCs w:val="22"/>
        </w:rPr>
        <w:t xml:space="preserve"> van echando al agua  </w:t>
      </w:r>
      <w:r w:rsidR="00327491">
        <w:rPr>
          <w:rFonts w:ascii="Calibri" w:hAnsi="Calibri" w:cs="Arial"/>
          <w:sz w:val="22"/>
          <w:szCs w:val="22"/>
        </w:rPr>
        <w:t>mientras</w:t>
      </w:r>
      <w:r w:rsidR="00873D5A" w:rsidRPr="006C4D6F">
        <w:rPr>
          <w:rFonts w:ascii="Calibri" w:hAnsi="Calibri" w:cs="Arial"/>
          <w:sz w:val="22"/>
          <w:szCs w:val="22"/>
        </w:rPr>
        <w:t xml:space="preserve"> que van siendo izados, para evitar que la z</w:t>
      </w:r>
      <w:r w:rsidR="00327491">
        <w:rPr>
          <w:rFonts w:ascii="Calibri" w:hAnsi="Calibri" w:cs="Arial"/>
          <w:sz w:val="22"/>
          <w:szCs w:val="22"/>
        </w:rPr>
        <w:t>o</w:t>
      </w:r>
      <w:r>
        <w:rPr>
          <w:rFonts w:ascii="Calibri" w:hAnsi="Calibri" w:cs="Arial"/>
          <w:sz w:val="22"/>
          <w:szCs w:val="22"/>
        </w:rPr>
        <w:t>na de trabajo tenga obstáculos. Además, la mayoría viene totalmente destrozado haciendo imposible el muestreo.</w:t>
      </w:r>
    </w:p>
    <w:p w:rsidR="00873D5A" w:rsidRPr="006C4D6F" w:rsidRDefault="00873D5A" w:rsidP="00873D5A">
      <w:pPr>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La zona de muestreo es en el parque de pesca ya que en la cubierta de pesca no se realiza ningún tipo de selección exceptuando la sep</w:t>
      </w:r>
      <w:r w:rsidR="004E1BB8">
        <w:rPr>
          <w:rFonts w:ascii="Calibri" w:hAnsi="Calibri" w:cs="Arial"/>
          <w:sz w:val="22"/>
          <w:szCs w:val="22"/>
        </w:rPr>
        <w:t>aración de tiburones, tortugas,</w:t>
      </w:r>
      <w:r w:rsidRPr="006C4D6F">
        <w:rPr>
          <w:rFonts w:ascii="Calibri" w:hAnsi="Calibri" w:cs="Arial"/>
          <w:sz w:val="22"/>
          <w:szCs w:val="22"/>
        </w:rPr>
        <w:t xml:space="preserve"> mantas</w:t>
      </w:r>
      <w:r w:rsidR="00497BA0">
        <w:rPr>
          <w:rFonts w:ascii="Calibri" w:hAnsi="Calibri" w:cs="Arial"/>
          <w:sz w:val="22"/>
          <w:szCs w:val="22"/>
        </w:rPr>
        <w:t>,</w:t>
      </w:r>
      <w:r w:rsidR="004E1BB8">
        <w:rPr>
          <w:rFonts w:ascii="Calibri" w:hAnsi="Calibri" w:cs="Arial"/>
          <w:sz w:val="22"/>
          <w:szCs w:val="22"/>
        </w:rPr>
        <w:t xml:space="preserve"> </w:t>
      </w:r>
      <w:r w:rsidR="00497BA0" w:rsidRPr="006C4D6F">
        <w:rPr>
          <w:rFonts w:ascii="Calibri" w:hAnsi="Calibri" w:cs="Arial"/>
          <w:sz w:val="22"/>
          <w:szCs w:val="22"/>
        </w:rPr>
        <w:t>que son arrojadas al mar directamente</w:t>
      </w:r>
      <w:r w:rsidR="00497BA0">
        <w:rPr>
          <w:rFonts w:ascii="Calibri" w:hAnsi="Calibri" w:cs="Arial"/>
          <w:sz w:val="22"/>
          <w:szCs w:val="22"/>
        </w:rPr>
        <w:t xml:space="preserve"> una vez hayan sido medido</w:t>
      </w:r>
      <w:r w:rsidR="00497BA0" w:rsidRPr="006C4D6F">
        <w:rPr>
          <w:rFonts w:ascii="Calibri" w:hAnsi="Calibri" w:cs="Arial"/>
          <w:sz w:val="22"/>
          <w:szCs w:val="22"/>
        </w:rPr>
        <w:t>s</w:t>
      </w:r>
      <w:r w:rsidR="00497BA0">
        <w:rPr>
          <w:rFonts w:ascii="Calibri" w:hAnsi="Calibri" w:cs="Arial"/>
          <w:sz w:val="22"/>
          <w:szCs w:val="22"/>
        </w:rPr>
        <w:t xml:space="preserve">; </w:t>
      </w:r>
      <w:r w:rsidR="004E1BB8">
        <w:rPr>
          <w:rFonts w:ascii="Calibri" w:hAnsi="Calibri" w:cs="Arial"/>
          <w:sz w:val="22"/>
          <w:szCs w:val="22"/>
        </w:rPr>
        <w:t>y peces espada</w:t>
      </w:r>
      <w:r w:rsidR="00497BA0">
        <w:rPr>
          <w:rFonts w:ascii="Calibri" w:hAnsi="Calibri" w:cs="Arial"/>
          <w:sz w:val="22"/>
          <w:szCs w:val="22"/>
        </w:rPr>
        <w:t>, que van a la cuba.</w:t>
      </w:r>
      <w:r w:rsidRPr="006C4D6F">
        <w:rPr>
          <w:rFonts w:ascii="Calibri" w:hAnsi="Calibri" w:cs="Arial"/>
          <w:sz w:val="22"/>
          <w:szCs w:val="22"/>
        </w:rPr>
        <w:t xml:space="preserve"> </w:t>
      </w:r>
    </w:p>
    <w:p w:rsidR="00873D5A" w:rsidRDefault="00873D5A" w:rsidP="00873D5A">
      <w:pPr>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 xml:space="preserve">El observador ha tenido en cuenta las prioridades de muestreo haciendo en primer lugar el muestreo de </w:t>
      </w:r>
      <w:r w:rsidR="004E1BB8">
        <w:rPr>
          <w:rFonts w:ascii="Calibri" w:hAnsi="Calibri" w:cs="Arial"/>
          <w:sz w:val="22"/>
          <w:szCs w:val="22"/>
        </w:rPr>
        <w:t>túnidos</w:t>
      </w:r>
      <w:r w:rsidRPr="006C4D6F">
        <w:rPr>
          <w:rFonts w:ascii="Calibri" w:hAnsi="Calibri" w:cs="Arial"/>
          <w:sz w:val="22"/>
          <w:szCs w:val="22"/>
        </w:rPr>
        <w:t xml:space="preserve"> descartados y posteriormente, el resto de especies accesorias. </w:t>
      </w:r>
      <w:r w:rsidR="00A87429" w:rsidRPr="006C4D6F">
        <w:rPr>
          <w:rFonts w:ascii="Calibri" w:hAnsi="Calibri" w:cs="Arial"/>
          <w:sz w:val="22"/>
          <w:szCs w:val="22"/>
        </w:rPr>
        <w:t xml:space="preserve">A la hora de muestrear, se ha tomado una cantidad representativa de especies de túnidos con un mínimo de 120 ejemplares, en el caso de que los hubiera, para después proceder a medirlos y estimar la totalidad del descarte. Una vez finalizado con los túnidos se procede a medir el resto de capturas accesorias. </w:t>
      </w:r>
    </w:p>
    <w:p w:rsidR="004E1BB8" w:rsidRDefault="004E1BB8" w:rsidP="00873D5A">
      <w:pPr>
        <w:overflowPunct/>
        <w:autoSpaceDE/>
        <w:autoSpaceDN/>
        <w:adjustRightInd/>
        <w:jc w:val="both"/>
        <w:textAlignment w:val="auto"/>
        <w:rPr>
          <w:rFonts w:ascii="Calibri" w:hAnsi="Calibri" w:cs="Arial"/>
          <w:sz w:val="22"/>
          <w:szCs w:val="22"/>
        </w:rPr>
      </w:pPr>
      <w:r>
        <w:rPr>
          <w:rFonts w:ascii="Calibri" w:hAnsi="Calibri" w:cs="Arial"/>
          <w:sz w:val="22"/>
          <w:szCs w:val="22"/>
        </w:rPr>
        <w:t xml:space="preserve">Para estimar el tonelaje de descartes, se ha tomado como referencia la medida de un </w:t>
      </w:r>
      <w:r w:rsidR="003B7801">
        <w:rPr>
          <w:rFonts w:ascii="Calibri" w:hAnsi="Calibri" w:cs="Arial"/>
          <w:sz w:val="22"/>
          <w:szCs w:val="22"/>
        </w:rPr>
        <w:t>asca (+/-0.06t), o una sarria (+/-1.8t), según sea el caso.</w:t>
      </w:r>
    </w:p>
    <w:p w:rsidR="003B7801" w:rsidRPr="006C4D6F" w:rsidRDefault="003B7801" w:rsidP="00873D5A">
      <w:pPr>
        <w:overflowPunct/>
        <w:autoSpaceDE/>
        <w:autoSpaceDN/>
        <w:adjustRightInd/>
        <w:jc w:val="both"/>
        <w:textAlignment w:val="auto"/>
        <w:rPr>
          <w:rFonts w:ascii="Calibri" w:hAnsi="Calibri" w:cs="Arial"/>
          <w:sz w:val="22"/>
          <w:szCs w:val="22"/>
        </w:rPr>
      </w:pPr>
    </w:p>
    <w:p w:rsidR="00873D5A" w:rsidRPr="00F01759" w:rsidRDefault="00873D5A" w:rsidP="00873D5A">
      <w:pPr>
        <w:pStyle w:val="ListParagraph"/>
        <w:numPr>
          <w:ilvl w:val="0"/>
          <w:numId w:val="5"/>
        </w:numPr>
        <w:rPr>
          <w:rFonts w:asciiTheme="minorHAnsi" w:hAnsiTheme="minorHAnsi" w:cs="Arial"/>
          <w:color w:val="FF0000"/>
          <w:sz w:val="22"/>
          <w:szCs w:val="22"/>
        </w:rPr>
      </w:pPr>
      <w:r w:rsidRPr="00F411EB">
        <w:rPr>
          <w:rFonts w:asciiTheme="minorHAnsi" w:hAnsiTheme="minorHAnsi" w:cs="Arial"/>
          <w:sz w:val="22"/>
          <w:szCs w:val="22"/>
        </w:rPr>
        <w:t>ESPECIES ASOCIADAS</w:t>
      </w:r>
    </w:p>
    <w:p w:rsidR="00873D5A" w:rsidRPr="006C4D6F" w:rsidRDefault="00873D5A" w:rsidP="00873D5A">
      <w:pPr>
        <w:rPr>
          <w:rFonts w:ascii="Calibri" w:hAnsi="Calibri" w:cs="Arial"/>
          <w:sz w:val="22"/>
          <w:szCs w:val="22"/>
        </w:rPr>
      </w:pPr>
    </w:p>
    <w:p w:rsidR="000C1C96" w:rsidRDefault="00873D5A" w:rsidP="00873D5A">
      <w:pPr>
        <w:overflowPunct/>
        <w:autoSpaceDE/>
        <w:autoSpaceDN/>
        <w:adjustRightInd/>
        <w:jc w:val="both"/>
        <w:textAlignment w:val="auto"/>
        <w:rPr>
          <w:rFonts w:ascii="Calibri" w:hAnsi="Calibri" w:cs="Arial"/>
          <w:sz w:val="22"/>
          <w:szCs w:val="22"/>
        </w:rPr>
      </w:pPr>
      <w:r w:rsidRPr="006C4D6F">
        <w:rPr>
          <w:rFonts w:ascii="Calibri" w:hAnsi="Calibri" w:cs="Arial"/>
          <w:sz w:val="22"/>
          <w:szCs w:val="22"/>
        </w:rPr>
        <w:t>A continuación se muestra una lista</w:t>
      </w:r>
      <w:r w:rsidR="000C1C96">
        <w:rPr>
          <w:rFonts w:ascii="Calibri" w:hAnsi="Calibri" w:cs="Arial"/>
          <w:sz w:val="22"/>
          <w:szCs w:val="22"/>
        </w:rPr>
        <w:t xml:space="preserve"> </w:t>
      </w:r>
      <w:r w:rsidRPr="006C4D6F">
        <w:rPr>
          <w:rFonts w:ascii="Calibri" w:hAnsi="Calibri" w:cs="Arial"/>
          <w:sz w:val="22"/>
          <w:szCs w:val="22"/>
        </w:rPr>
        <w:t>de las especies asociadas</w:t>
      </w:r>
      <w:r w:rsidR="000C1C96">
        <w:rPr>
          <w:rFonts w:ascii="Calibri" w:hAnsi="Calibri" w:cs="Arial"/>
          <w:sz w:val="22"/>
          <w:szCs w:val="22"/>
        </w:rPr>
        <w:t xml:space="preserve"> representando la cantidad de individuos en toneladas o número que han caído, tanto a objeto</w:t>
      </w:r>
      <w:r w:rsidRPr="006C4D6F">
        <w:rPr>
          <w:rFonts w:ascii="Calibri" w:hAnsi="Calibri" w:cs="Arial"/>
          <w:sz w:val="22"/>
          <w:szCs w:val="22"/>
        </w:rPr>
        <w:t xml:space="preserve"> </w:t>
      </w:r>
      <w:r w:rsidR="000C1C96">
        <w:rPr>
          <w:rFonts w:ascii="Calibri" w:hAnsi="Calibri" w:cs="Arial"/>
          <w:sz w:val="22"/>
          <w:szCs w:val="22"/>
        </w:rPr>
        <w:t>com</w:t>
      </w:r>
      <w:r w:rsidRPr="006C4D6F">
        <w:rPr>
          <w:rFonts w:ascii="Calibri" w:hAnsi="Calibri" w:cs="Arial"/>
          <w:sz w:val="22"/>
          <w:szCs w:val="22"/>
        </w:rPr>
        <w:t>o</w:t>
      </w:r>
      <w:r w:rsidR="000C1C96">
        <w:rPr>
          <w:rFonts w:ascii="Calibri" w:hAnsi="Calibri" w:cs="Arial"/>
          <w:sz w:val="22"/>
          <w:szCs w:val="22"/>
        </w:rPr>
        <w:t xml:space="preserve"> a</w:t>
      </w:r>
      <w:r w:rsidRPr="006C4D6F">
        <w:rPr>
          <w:rFonts w:ascii="Calibri" w:hAnsi="Calibri" w:cs="Arial"/>
          <w:sz w:val="22"/>
          <w:szCs w:val="22"/>
        </w:rPr>
        <w:t xml:space="preserve"> banco libre.</w:t>
      </w:r>
      <w:r w:rsidR="000C1C96">
        <w:rPr>
          <w:rFonts w:ascii="Calibri" w:hAnsi="Calibri" w:cs="Arial"/>
          <w:sz w:val="22"/>
          <w:szCs w:val="22"/>
        </w:rPr>
        <w:t xml:space="preserve"> </w:t>
      </w:r>
    </w:p>
    <w:p w:rsidR="00EF2BA0" w:rsidRDefault="00EF2BA0" w:rsidP="00873D5A">
      <w:pPr>
        <w:overflowPunct/>
        <w:autoSpaceDE/>
        <w:autoSpaceDN/>
        <w:adjustRightInd/>
        <w:jc w:val="both"/>
        <w:textAlignment w:val="auto"/>
        <w:rPr>
          <w:rFonts w:ascii="Calibri" w:hAnsi="Calibri" w:cs="Arial"/>
          <w:sz w:val="22"/>
          <w:szCs w:val="22"/>
        </w:rPr>
      </w:pPr>
      <w:r w:rsidRPr="00EF2BA0">
        <w:rPr>
          <w:noProof/>
          <w:szCs w:val="22"/>
          <w:lang w:val="es-ES"/>
        </w:rPr>
        <w:lastRenderedPageBreak/>
        <w:drawing>
          <wp:inline distT="0" distB="0" distL="0" distR="0">
            <wp:extent cx="2689561" cy="8778240"/>
            <wp:effectExtent l="1905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689561" cy="8778240"/>
                    </a:xfrm>
                    <a:prstGeom prst="rect">
                      <a:avLst/>
                    </a:prstGeom>
                    <a:noFill/>
                    <a:ln w="9525">
                      <a:noFill/>
                      <a:miter lim="800000"/>
                      <a:headEnd/>
                      <a:tailEnd/>
                    </a:ln>
                  </pic:spPr>
                </pic:pic>
              </a:graphicData>
            </a:graphic>
          </wp:inline>
        </w:drawing>
      </w:r>
    </w:p>
    <w:p w:rsidR="00EF2BA0" w:rsidRDefault="00EF2BA0" w:rsidP="00873D5A">
      <w:pPr>
        <w:overflowPunct/>
        <w:autoSpaceDE/>
        <w:autoSpaceDN/>
        <w:adjustRightInd/>
        <w:jc w:val="both"/>
        <w:textAlignment w:val="auto"/>
        <w:rPr>
          <w:rFonts w:ascii="Calibri" w:hAnsi="Calibri" w:cs="Arial"/>
          <w:sz w:val="22"/>
          <w:szCs w:val="22"/>
        </w:rPr>
      </w:pPr>
    </w:p>
    <w:p w:rsidR="000E49DC" w:rsidRDefault="000E49DC" w:rsidP="00873D5A">
      <w:pPr>
        <w:overflowPunct/>
        <w:autoSpaceDE/>
        <w:autoSpaceDN/>
        <w:adjustRightInd/>
        <w:jc w:val="both"/>
        <w:textAlignment w:val="auto"/>
        <w:rPr>
          <w:rFonts w:ascii="Calibri" w:hAnsi="Calibri" w:cs="Arial"/>
          <w:sz w:val="22"/>
          <w:szCs w:val="22"/>
        </w:rPr>
      </w:pPr>
    </w:p>
    <w:p w:rsidR="00873D5A" w:rsidRPr="006C4D6F" w:rsidRDefault="00873D5A" w:rsidP="00873D5A">
      <w:pPr>
        <w:overflowPunct/>
        <w:autoSpaceDE/>
        <w:autoSpaceDN/>
        <w:adjustRightInd/>
        <w:jc w:val="both"/>
        <w:textAlignment w:val="auto"/>
        <w:rPr>
          <w:rFonts w:ascii="Calibri" w:hAnsi="Calibri" w:cs="Arial"/>
          <w:sz w:val="22"/>
          <w:szCs w:val="22"/>
        </w:rPr>
      </w:pPr>
    </w:p>
    <w:p w:rsidR="00873D5A" w:rsidRDefault="00873D5A" w:rsidP="00873D5A">
      <w:pPr>
        <w:pStyle w:val="ListParagraph"/>
        <w:numPr>
          <w:ilvl w:val="1"/>
          <w:numId w:val="1"/>
        </w:numPr>
        <w:jc w:val="both"/>
        <w:rPr>
          <w:rFonts w:asciiTheme="minorHAnsi" w:hAnsiTheme="minorHAnsi" w:cs="Arial"/>
          <w:sz w:val="22"/>
          <w:szCs w:val="22"/>
        </w:rPr>
      </w:pPr>
      <w:r>
        <w:rPr>
          <w:rFonts w:asciiTheme="minorHAnsi" w:hAnsiTheme="minorHAnsi" w:cs="Arial"/>
          <w:sz w:val="22"/>
          <w:szCs w:val="22"/>
        </w:rPr>
        <w:t>Observaciones</w:t>
      </w:r>
    </w:p>
    <w:p w:rsidR="000E49DC" w:rsidRDefault="000E49DC" w:rsidP="000E49DC">
      <w:pPr>
        <w:pStyle w:val="ListParagraph"/>
        <w:ind w:left="1440"/>
        <w:jc w:val="both"/>
        <w:rPr>
          <w:rFonts w:asciiTheme="minorHAnsi" w:hAnsiTheme="minorHAnsi" w:cs="Arial"/>
          <w:sz w:val="22"/>
          <w:szCs w:val="22"/>
        </w:rPr>
      </w:pPr>
    </w:p>
    <w:p w:rsidR="00873D5A" w:rsidRPr="006C4D6F" w:rsidRDefault="00324405" w:rsidP="00873D5A">
      <w:pPr>
        <w:jc w:val="both"/>
        <w:rPr>
          <w:rFonts w:ascii="Calibri" w:hAnsi="Calibri" w:cs="Arial"/>
          <w:color w:val="auto"/>
          <w:sz w:val="22"/>
          <w:szCs w:val="22"/>
        </w:rPr>
      </w:pPr>
      <w:r>
        <w:rPr>
          <w:rFonts w:ascii="Calibri" w:hAnsi="Calibri" w:cs="Arial"/>
          <w:color w:val="auto"/>
          <w:sz w:val="22"/>
          <w:szCs w:val="22"/>
        </w:rPr>
        <w:t>Un total de 26</w:t>
      </w:r>
      <w:r w:rsidR="00873D5A" w:rsidRPr="006C4D6F">
        <w:rPr>
          <w:rFonts w:ascii="Calibri" w:hAnsi="Calibri" w:cs="Arial"/>
          <w:color w:val="auto"/>
          <w:sz w:val="22"/>
          <w:szCs w:val="22"/>
        </w:rPr>
        <w:t xml:space="preserve"> especies asociadas capturadas e izadas a bordo. </w:t>
      </w:r>
    </w:p>
    <w:p w:rsidR="00873D5A" w:rsidRDefault="00873D5A" w:rsidP="00873D5A">
      <w:pPr>
        <w:jc w:val="both"/>
        <w:rPr>
          <w:rFonts w:ascii="Calibri" w:hAnsi="Calibri" w:cs="Arial"/>
          <w:color w:val="auto"/>
          <w:sz w:val="22"/>
          <w:szCs w:val="22"/>
        </w:rPr>
      </w:pPr>
      <w:r w:rsidRPr="006C4D6F">
        <w:rPr>
          <w:rFonts w:ascii="Calibri" w:hAnsi="Calibri" w:cs="Arial"/>
          <w:color w:val="auto"/>
          <w:sz w:val="22"/>
          <w:szCs w:val="22"/>
        </w:rPr>
        <w:t>El método de muestreo es exactamente igual que para las capturas. Siendo muestreados en primer lugar las especies de túnidos y</w:t>
      </w:r>
      <w:r w:rsidR="0032033D">
        <w:rPr>
          <w:rFonts w:ascii="Calibri" w:hAnsi="Calibri" w:cs="Arial"/>
          <w:color w:val="auto"/>
          <w:sz w:val="22"/>
          <w:szCs w:val="22"/>
        </w:rPr>
        <w:t xml:space="preserve"> posteriormente las asociadas. 7 Han aparecido a banco libre, mientras que en objeto han aparecido unas 2</w:t>
      </w:r>
      <w:r w:rsidR="00324405">
        <w:rPr>
          <w:rFonts w:ascii="Calibri" w:hAnsi="Calibri" w:cs="Arial"/>
          <w:color w:val="auto"/>
          <w:sz w:val="22"/>
          <w:szCs w:val="22"/>
        </w:rPr>
        <w:t>4</w:t>
      </w:r>
      <w:r w:rsidR="0032033D">
        <w:rPr>
          <w:rFonts w:ascii="Calibri" w:hAnsi="Calibri" w:cs="Arial"/>
          <w:color w:val="auto"/>
          <w:sz w:val="22"/>
          <w:szCs w:val="22"/>
        </w:rPr>
        <w:t xml:space="preserve"> especies. </w:t>
      </w:r>
      <w:r w:rsidR="009E41C1">
        <w:rPr>
          <w:rFonts w:ascii="Calibri" w:hAnsi="Calibri" w:cs="Arial"/>
          <w:color w:val="auto"/>
          <w:sz w:val="22"/>
          <w:szCs w:val="22"/>
        </w:rPr>
        <w:t>5 de ellas han aparecido tanto en objeto como a banco libre y tan sólo 2 especies han ap</w:t>
      </w:r>
      <w:r w:rsidR="00324405">
        <w:rPr>
          <w:rFonts w:ascii="Calibri" w:hAnsi="Calibri" w:cs="Arial"/>
          <w:color w:val="auto"/>
          <w:sz w:val="22"/>
          <w:szCs w:val="22"/>
        </w:rPr>
        <w:t>arecido solamente a banco libre. El resto (19), sólo a objeto.</w:t>
      </w:r>
      <w:r w:rsidR="009E41C1">
        <w:rPr>
          <w:rFonts w:ascii="Calibri" w:hAnsi="Calibri" w:cs="Arial"/>
          <w:color w:val="auto"/>
          <w:sz w:val="22"/>
          <w:szCs w:val="22"/>
        </w:rPr>
        <w:t xml:space="preserve"> </w:t>
      </w:r>
    </w:p>
    <w:p w:rsidR="00F8311C" w:rsidRPr="006C4D6F" w:rsidRDefault="00F8311C" w:rsidP="00873D5A">
      <w:pPr>
        <w:jc w:val="both"/>
        <w:rPr>
          <w:rFonts w:ascii="Calibri" w:hAnsi="Calibri" w:cs="Arial"/>
          <w:color w:val="auto"/>
          <w:sz w:val="22"/>
          <w:szCs w:val="22"/>
        </w:rPr>
      </w:pPr>
    </w:p>
    <w:p w:rsidR="00873D5A" w:rsidRDefault="00F8311C" w:rsidP="00F8311C">
      <w:pPr>
        <w:pStyle w:val="ListParagraph"/>
        <w:numPr>
          <w:ilvl w:val="1"/>
          <w:numId w:val="1"/>
        </w:numPr>
        <w:jc w:val="both"/>
        <w:rPr>
          <w:rFonts w:ascii="Calibri" w:hAnsi="Calibri" w:cs="Arial"/>
          <w:sz w:val="22"/>
          <w:szCs w:val="22"/>
        </w:rPr>
      </w:pPr>
      <w:r>
        <w:rPr>
          <w:rFonts w:ascii="Calibri" w:hAnsi="Calibri" w:cs="Arial"/>
          <w:sz w:val="22"/>
          <w:szCs w:val="22"/>
        </w:rPr>
        <w:t>Problemas</w:t>
      </w:r>
    </w:p>
    <w:p w:rsidR="000E49DC" w:rsidRDefault="000E49DC" w:rsidP="000E49DC">
      <w:pPr>
        <w:pStyle w:val="ListParagraph"/>
        <w:ind w:left="1440"/>
        <w:jc w:val="both"/>
        <w:rPr>
          <w:rFonts w:ascii="Calibri" w:hAnsi="Calibri" w:cs="Arial"/>
          <w:sz w:val="22"/>
          <w:szCs w:val="22"/>
        </w:rPr>
      </w:pPr>
    </w:p>
    <w:p w:rsidR="00873D5A" w:rsidRDefault="00F8311C" w:rsidP="00873D5A">
      <w:pPr>
        <w:jc w:val="both"/>
        <w:rPr>
          <w:rFonts w:ascii="Calibri" w:hAnsi="Calibri" w:cs="Arial"/>
          <w:sz w:val="22"/>
          <w:szCs w:val="22"/>
        </w:rPr>
      </w:pPr>
      <w:r>
        <w:rPr>
          <w:rFonts w:ascii="Calibri" w:hAnsi="Calibri" w:cs="Arial"/>
          <w:sz w:val="22"/>
          <w:szCs w:val="22"/>
        </w:rPr>
        <w:t>Algunas de las especies tales como tiburones no han podido ser muestreados porque han caído vivos y se han tirado al agua inmediatamente sin interrumpir la maniobra. Muchas veces, debido a la peligrosidad del lugar es complicado estar en la cubierta mientras que se produce el embarque del pescado, de modo que se estima la longitud de éstos desde la consola.</w:t>
      </w:r>
    </w:p>
    <w:p w:rsidR="00F8311C" w:rsidRDefault="00F8311C" w:rsidP="00873D5A">
      <w:pPr>
        <w:jc w:val="both"/>
        <w:rPr>
          <w:rFonts w:ascii="Calibri" w:hAnsi="Calibri" w:cs="Arial"/>
          <w:sz w:val="22"/>
          <w:szCs w:val="22"/>
        </w:rPr>
      </w:pPr>
      <w:r>
        <w:rPr>
          <w:rFonts w:ascii="Calibri" w:hAnsi="Calibri" w:cs="Arial"/>
          <w:sz w:val="22"/>
          <w:szCs w:val="22"/>
        </w:rPr>
        <w:t xml:space="preserve">Los tiburones, tortugas y mantas, </w:t>
      </w:r>
      <w:r w:rsidR="00244ED0">
        <w:rPr>
          <w:rFonts w:ascii="Calibri" w:hAnsi="Calibri" w:cs="Arial"/>
          <w:sz w:val="22"/>
          <w:szCs w:val="22"/>
        </w:rPr>
        <w:t>así</w:t>
      </w:r>
      <w:r>
        <w:rPr>
          <w:rFonts w:ascii="Calibri" w:hAnsi="Calibri" w:cs="Arial"/>
          <w:sz w:val="22"/>
          <w:szCs w:val="22"/>
        </w:rPr>
        <w:t xml:space="preserve"> como peces luna y otras especies no deseadas, son arrojados al mar directamente. Los sel</w:t>
      </w:r>
      <w:r w:rsidR="00244ED0">
        <w:rPr>
          <w:rFonts w:ascii="Calibri" w:hAnsi="Calibri" w:cs="Arial"/>
          <w:sz w:val="22"/>
          <w:szCs w:val="22"/>
        </w:rPr>
        <w:t xml:space="preserve">áceos de gran tamaño son atados con un chicote por la aleta caudal  y tirados al mar con la ayuda de una grúa. </w:t>
      </w:r>
    </w:p>
    <w:p w:rsidR="00F8128A" w:rsidRPr="006C4D6F" w:rsidRDefault="00F8128A" w:rsidP="00873D5A">
      <w:pPr>
        <w:jc w:val="both"/>
        <w:rPr>
          <w:rFonts w:ascii="Calibri" w:hAnsi="Calibri" w:cs="Arial"/>
          <w:color w:val="FF0000"/>
          <w:sz w:val="22"/>
          <w:szCs w:val="22"/>
        </w:rPr>
      </w:pPr>
    </w:p>
    <w:p w:rsidR="00873D5A" w:rsidRPr="006C4D6F" w:rsidRDefault="00873D5A" w:rsidP="00873D5A">
      <w:pPr>
        <w:rPr>
          <w:rFonts w:ascii="Calibri" w:hAnsi="Calibri"/>
        </w:rPr>
      </w:pPr>
    </w:p>
    <w:p w:rsidR="003B7801" w:rsidRDefault="003B7801" w:rsidP="003B7801">
      <w:pPr>
        <w:jc w:val="center"/>
        <w:rPr>
          <w:rFonts w:ascii="Calibri" w:hAnsi="Calibri" w:cs="Arial"/>
          <w:color w:val="365F91" w:themeColor="accent1" w:themeShade="BF"/>
          <w:sz w:val="22"/>
          <w:szCs w:val="22"/>
          <w:u w:val="single"/>
        </w:rPr>
      </w:pPr>
      <w:r>
        <w:rPr>
          <w:rFonts w:ascii="Calibri" w:hAnsi="Calibri" w:cs="Arial"/>
          <w:b/>
          <w:color w:val="365F91" w:themeColor="accent1" w:themeShade="BF"/>
          <w:sz w:val="22"/>
          <w:szCs w:val="22"/>
          <w:u w:val="single"/>
        </w:rPr>
        <w:t>ANEXOS</w:t>
      </w:r>
      <w:r w:rsidRPr="006C4D6F">
        <w:rPr>
          <w:rFonts w:ascii="Calibri" w:hAnsi="Calibri" w:cs="Arial"/>
          <w:color w:val="365F91" w:themeColor="accent1" w:themeShade="BF"/>
          <w:sz w:val="22"/>
          <w:szCs w:val="22"/>
          <w:u w:val="single"/>
        </w:rPr>
        <w:t>:</w:t>
      </w:r>
    </w:p>
    <w:p w:rsidR="00F8128A" w:rsidRPr="006C4D6F" w:rsidRDefault="00F8128A" w:rsidP="003B7801">
      <w:pPr>
        <w:jc w:val="center"/>
        <w:rPr>
          <w:rFonts w:ascii="Calibri" w:hAnsi="Calibri" w:cs="Arial"/>
          <w:color w:val="365F91" w:themeColor="accent1" w:themeShade="BF"/>
          <w:sz w:val="22"/>
          <w:szCs w:val="22"/>
          <w:u w:val="single"/>
        </w:rPr>
      </w:pPr>
    </w:p>
    <w:p w:rsidR="00873D5A" w:rsidRPr="003B7801" w:rsidRDefault="00873D5A" w:rsidP="00873D5A">
      <w:pPr>
        <w:rPr>
          <w:rFonts w:ascii="Calibri" w:hAnsi="Calibri"/>
          <w:sz w:val="20"/>
        </w:rPr>
      </w:pPr>
    </w:p>
    <w:p w:rsidR="008666B8" w:rsidRDefault="008666B8" w:rsidP="008666B8">
      <w:pPr>
        <w:pStyle w:val="ListParagraph"/>
        <w:numPr>
          <w:ilvl w:val="0"/>
          <w:numId w:val="1"/>
        </w:numPr>
        <w:jc w:val="both"/>
        <w:rPr>
          <w:rFonts w:ascii="Calibri" w:hAnsi="Calibri"/>
          <w:sz w:val="22"/>
        </w:rPr>
      </w:pPr>
      <w:r>
        <w:rPr>
          <w:rFonts w:ascii="Calibri" w:hAnsi="Calibri"/>
          <w:sz w:val="22"/>
        </w:rPr>
        <w:t xml:space="preserve"> ANEXO UNO. Tabla resumen </w:t>
      </w:r>
      <w:r w:rsidRPr="008666B8">
        <w:rPr>
          <w:rFonts w:ascii="Calibri" w:hAnsi="Calibri"/>
          <w:sz w:val="22"/>
        </w:rPr>
        <w:t>ICCAT</w:t>
      </w:r>
    </w:p>
    <w:p w:rsidR="00335DFF" w:rsidRDefault="00335DFF" w:rsidP="00335DFF">
      <w:pPr>
        <w:pStyle w:val="ListParagraph"/>
        <w:jc w:val="both"/>
        <w:rPr>
          <w:rFonts w:ascii="Calibri" w:hAnsi="Calibri"/>
          <w:sz w:val="22"/>
        </w:rPr>
      </w:pPr>
    </w:p>
    <w:p w:rsidR="00873D5A" w:rsidRDefault="003B7801" w:rsidP="008666B8">
      <w:pPr>
        <w:jc w:val="both"/>
        <w:rPr>
          <w:rFonts w:ascii="Calibri" w:hAnsi="Calibri"/>
          <w:sz w:val="22"/>
        </w:rPr>
      </w:pPr>
      <w:r w:rsidRPr="008666B8">
        <w:rPr>
          <w:rFonts w:ascii="Calibri" w:hAnsi="Calibri"/>
          <w:sz w:val="22"/>
        </w:rPr>
        <w:t xml:space="preserve">Se adjunta el anexo nº1 correspondiente al resumen de lances con información sobre posición, capturas, descartes, y especies asociadas. </w:t>
      </w:r>
    </w:p>
    <w:p w:rsidR="00335DFF" w:rsidRPr="008666B8" w:rsidRDefault="00335DFF" w:rsidP="008666B8">
      <w:pPr>
        <w:jc w:val="both"/>
        <w:rPr>
          <w:rFonts w:ascii="Calibri" w:hAnsi="Calibri"/>
          <w:sz w:val="22"/>
        </w:rPr>
      </w:pPr>
    </w:p>
    <w:p w:rsidR="00335DFF" w:rsidRDefault="00335DFF" w:rsidP="00335DFF">
      <w:pPr>
        <w:pStyle w:val="ListParagraph"/>
        <w:numPr>
          <w:ilvl w:val="0"/>
          <w:numId w:val="1"/>
        </w:numPr>
        <w:jc w:val="both"/>
        <w:rPr>
          <w:rFonts w:ascii="Calibri" w:hAnsi="Calibri"/>
          <w:sz w:val="22"/>
        </w:rPr>
      </w:pPr>
      <w:r>
        <w:rPr>
          <w:rFonts w:ascii="Calibri" w:hAnsi="Calibri"/>
          <w:sz w:val="22"/>
        </w:rPr>
        <w:t xml:space="preserve">ANEXO DOS. Modelo de </w:t>
      </w:r>
      <w:r w:rsidR="00A66060">
        <w:rPr>
          <w:rFonts w:ascii="Calibri" w:hAnsi="Calibri"/>
          <w:sz w:val="22"/>
        </w:rPr>
        <w:t>comunicación</w:t>
      </w:r>
      <w:r>
        <w:rPr>
          <w:rFonts w:ascii="Calibri" w:hAnsi="Calibri"/>
          <w:sz w:val="22"/>
        </w:rPr>
        <w:t xml:space="preserve"> de i</w:t>
      </w:r>
      <w:r w:rsidR="00A66060">
        <w:rPr>
          <w:rFonts w:ascii="Calibri" w:hAnsi="Calibri"/>
          <w:sz w:val="22"/>
        </w:rPr>
        <w:t>nfraccio</w:t>
      </w:r>
      <w:r w:rsidRPr="00335DFF">
        <w:rPr>
          <w:rFonts w:ascii="Calibri" w:hAnsi="Calibri"/>
          <w:sz w:val="22"/>
        </w:rPr>
        <w:t>n</w:t>
      </w:r>
      <w:r w:rsidR="00A66060">
        <w:rPr>
          <w:rFonts w:ascii="Calibri" w:hAnsi="Calibri"/>
          <w:sz w:val="22"/>
        </w:rPr>
        <w:t>es</w:t>
      </w:r>
    </w:p>
    <w:p w:rsidR="00335DFF" w:rsidRDefault="00335DFF" w:rsidP="00335DFF">
      <w:pPr>
        <w:pStyle w:val="ListParagraph"/>
        <w:jc w:val="both"/>
        <w:rPr>
          <w:rFonts w:ascii="Calibri" w:hAnsi="Calibri"/>
          <w:sz w:val="22"/>
        </w:rPr>
      </w:pPr>
    </w:p>
    <w:p w:rsidR="00567FBE" w:rsidRPr="00335DFF" w:rsidRDefault="00567FBE" w:rsidP="00335DFF">
      <w:pPr>
        <w:jc w:val="both"/>
        <w:rPr>
          <w:rFonts w:ascii="Calibri" w:hAnsi="Calibri"/>
          <w:sz w:val="22"/>
        </w:rPr>
      </w:pPr>
      <w:r w:rsidRPr="00335DFF">
        <w:rPr>
          <w:rFonts w:ascii="Calibri" w:hAnsi="Calibri"/>
          <w:sz w:val="22"/>
        </w:rPr>
        <w:t>No se ha cometido ninguna irregularidad en</w:t>
      </w:r>
      <w:r w:rsidR="00335DFF">
        <w:rPr>
          <w:rFonts w:ascii="Calibri" w:hAnsi="Calibri"/>
          <w:sz w:val="22"/>
        </w:rPr>
        <w:t xml:space="preserve"> la</w:t>
      </w:r>
      <w:r w:rsidRPr="00335DFF">
        <w:rPr>
          <w:rFonts w:ascii="Calibri" w:hAnsi="Calibri"/>
          <w:sz w:val="22"/>
        </w:rPr>
        <w:t xml:space="preserve"> zona y fecha de la moratoria, de modo que no se adjunta ningún anexo</w:t>
      </w:r>
      <w:r w:rsidR="00A66060">
        <w:rPr>
          <w:rFonts w:ascii="Calibri" w:hAnsi="Calibri"/>
          <w:sz w:val="22"/>
        </w:rPr>
        <w:t xml:space="preserve"> de comunicación de infracciones.</w:t>
      </w:r>
    </w:p>
    <w:p w:rsidR="00873D5A" w:rsidRPr="006C4D6F" w:rsidRDefault="00873D5A" w:rsidP="00873D5A">
      <w:pPr>
        <w:rPr>
          <w:rFonts w:ascii="Calibri" w:hAnsi="Calibri"/>
        </w:rPr>
      </w:pPr>
    </w:p>
    <w:p w:rsidR="00873D5A" w:rsidRPr="006C4D6F" w:rsidRDefault="00873D5A" w:rsidP="00873D5A">
      <w:pPr>
        <w:rPr>
          <w:rFonts w:ascii="Calibri" w:hAnsi="Calibri"/>
        </w:rPr>
      </w:pPr>
    </w:p>
    <w:p w:rsidR="00873D5A" w:rsidRPr="006C4D6F" w:rsidRDefault="00873D5A" w:rsidP="00873D5A">
      <w:pPr>
        <w:jc w:val="both"/>
        <w:rPr>
          <w:rFonts w:ascii="Calibri" w:hAnsi="Calibri"/>
        </w:rPr>
      </w:pPr>
    </w:p>
    <w:p w:rsidR="00873D5A" w:rsidRPr="006C4D6F" w:rsidRDefault="00873D5A" w:rsidP="00873D5A">
      <w:pPr>
        <w:jc w:val="both"/>
        <w:rPr>
          <w:rFonts w:ascii="Calibri" w:hAnsi="Calibri"/>
        </w:rPr>
      </w:pPr>
    </w:p>
    <w:p w:rsidR="00E26844" w:rsidRPr="00E65CC1" w:rsidRDefault="00E26844" w:rsidP="00E65CC1">
      <w:pPr>
        <w:jc w:val="both"/>
        <w:rPr>
          <w:rFonts w:cs="Arial"/>
          <w:sz w:val="22"/>
          <w:szCs w:val="22"/>
        </w:rPr>
      </w:pPr>
    </w:p>
    <w:p w:rsidR="00E26844" w:rsidRDefault="00E26844" w:rsidP="009F45E7">
      <w:pPr>
        <w:pStyle w:val="ListParagraph"/>
        <w:jc w:val="both"/>
        <w:rPr>
          <w:rFonts w:ascii="Arial" w:hAnsi="Arial" w:cs="Arial"/>
          <w:sz w:val="22"/>
          <w:szCs w:val="22"/>
        </w:rPr>
      </w:pPr>
    </w:p>
    <w:p w:rsidR="00E26844" w:rsidRDefault="00E26844" w:rsidP="009F45E7">
      <w:pPr>
        <w:pStyle w:val="ListParagraph"/>
        <w:jc w:val="both"/>
        <w:rPr>
          <w:rFonts w:ascii="Arial" w:hAnsi="Arial" w:cs="Arial"/>
          <w:sz w:val="22"/>
          <w:szCs w:val="22"/>
        </w:rPr>
      </w:pPr>
    </w:p>
    <w:p w:rsidR="00E26844" w:rsidRDefault="00E26844" w:rsidP="009F45E7">
      <w:pPr>
        <w:pStyle w:val="ListParagraph"/>
        <w:jc w:val="both"/>
        <w:rPr>
          <w:rFonts w:ascii="Arial" w:hAnsi="Arial" w:cs="Arial"/>
          <w:sz w:val="22"/>
          <w:szCs w:val="22"/>
        </w:rPr>
      </w:pPr>
    </w:p>
    <w:p w:rsidR="00E26844" w:rsidRDefault="00E26844" w:rsidP="009F45E7">
      <w:pPr>
        <w:pStyle w:val="ListParagraph"/>
        <w:jc w:val="both"/>
        <w:rPr>
          <w:rFonts w:ascii="Arial" w:hAnsi="Arial" w:cs="Arial"/>
          <w:sz w:val="22"/>
          <w:szCs w:val="22"/>
        </w:rPr>
      </w:pPr>
    </w:p>
    <w:p w:rsidR="00E26844" w:rsidRDefault="00E26844" w:rsidP="009F45E7">
      <w:pPr>
        <w:pStyle w:val="ListParagraph"/>
        <w:jc w:val="both"/>
        <w:rPr>
          <w:rFonts w:ascii="Arial" w:hAnsi="Arial" w:cs="Arial"/>
          <w:sz w:val="22"/>
          <w:szCs w:val="22"/>
        </w:rPr>
      </w:pPr>
    </w:p>
    <w:p w:rsidR="00E26844" w:rsidRDefault="00E26844" w:rsidP="009F45E7">
      <w:pPr>
        <w:pStyle w:val="ListParagraph"/>
        <w:jc w:val="both"/>
        <w:rPr>
          <w:rFonts w:ascii="Arial" w:hAnsi="Arial" w:cs="Arial"/>
          <w:sz w:val="22"/>
          <w:szCs w:val="22"/>
        </w:rPr>
      </w:pPr>
    </w:p>
    <w:p w:rsidR="00E26844" w:rsidRPr="00D867EA" w:rsidRDefault="00E26844" w:rsidP="009F45E7">
      <w:pPr>
        <w:pStyle w:val="ListParagraph"/>
        <w:jc w:val="both"/>
        <w:rPr>
          <w:rFonts w:ascii="Arial" w:hAnsi="Arial" w:cs="Arial"/>
          <w:sz w:val="22"/>
          <w:szCs w:val="22"/>
        </w:rPr>
      </w:pPr>
    </w:p>
    <w:sectPr w:rsidR="00E26844" w:rsidRPr="00D867EA" w:rsidSect="00EF2BA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BA0" w:rsidRDefault="00EF2BA0" w:rsidP="004A70E9">
      <w:r>
        <w:separator/>
      </w:r>
    </w:p>
  </w:endnote>
  <w:endnote w:type="continuationSeparator" w:id="0">
    <w:p w:rsidR="00EF2BA0" w:rsidRDefault="00EF2BA0" w:rsidP="004A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068905"/>
      <w:docPartObj>
        <w:docPartGallery w:val="Page Numbers (Bottom of Page)"/>
        <w:docPartUnique/>
      </w:docPartObj>
    </w:sdtPr>
    <w:sdtEndPr/>
    <w:sdtContent>
      <w:p w:rsidR="00EF2BA0" w:rsidRDefault="00BD42E8">
        <w:pPr>
          <w:pStyle w:val="Footer"/>
          <w:jc w:val="right"/>
        </w:pPr>
        <w:r>
          <w:fldChar w:fldCharType="begin"/>
        </w:r>
        <w:r>
          <w:instrText xml:space="preserve"> PAGE   \* MERGEFORMAT </w:instrText>
        </w:r>
        <w:r>
          <w:fldChar w:fldCharType="separate"/>
        </w:r>
        <w:r w:rsidR="0052125F">
          <w:rPr>
            <w:noProof/>
          </w:rPr>
          <w:t>4</w:t>
        </w:r>
        <w:r>
          <w:rPr>
            <w:noProof/>
          </w:rPr>
          <w:fldChar w:fldCharType="end"/>
        </w:r>
      </w:p>
    </w:sdtContent>
  </w:sdt>
  <w:p w:rsidR="00EF2BA0" w:rsidRDefault="00EF2B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BA0" w:rsidRDefault="00EF2BA0" w:rsidP="004A70E9">
      <w:r>
        <w:separator/>
      </w:r>
    </w:p>
  </w:footnote>
  <w:footnote w:type="continuationSeparator" w:id="0">
    <w:p w:rsidR="00EF2BA0" w:rsidRDefault="00EF2BA0" w:rsidP="004A7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A0" w:rsidRDefault="00EF2BA0" w:rsidP="002A1FBF">
    <w:pPr>
      <w:tabs>
        <w:tab w:val="left" w:pos="6779"/>
      </w:tabs>
      <w:spacing w:line="264" w:lineRule="auto"/>
      <w:rPr>
        <w:color w:val="4F81BD" w:themeColor="accent1"/>
        <w:sz w:val="20"/>
      </w:rPr>
    </w:pPr>
    <w:r>
      <w:rPr>
        <w:color w:val="4F81BD" w:themeColor="accent1"/>
        <w:sz w:val="20"/>
      </w:rPr>
      <w:tab/>
    </w:r>
  </w:p>
  <w:p w:rsidR="00EF2BA0" w:rsidRDefault="00EF2BA0">
    <w:pPr>
      <w:spacing w:line="264" w:lineRule="auto"/>
      <w:rPr>
        <w:color w:val="4F81BD" w:themeColor="accent1"/>
        <w:sz w:val="20"/>
      </w:rPr>
    </w:pPr>
  </w:p>
  <w:p w:rsidR="00EF2BA0" w:rsidRDefault="00EF2BA0">
    <w:pPr>
      <w:spacing w:line="264" w:lineRule="auto"/>
    </w:pPr>
    <w:r>
      <w:rPr>
        <w:color w:val="4F81BD" w:themeColor="accent1"/>
        <w:sz w:val="20"/>
      </w:rPr>
      <w:t>INFORME DE VEDA ICCAT</w:t>
    </w:r>
  </w:p>
  <w:p w:rsidR="00EF2BA0" w:rsidRDefault="00EF2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D62E6"/>
    <w:multiLevelType w:val="hybridMultilevel"/>
    <w:tmpl w:val="405688DC"/>
    <w:lvl w:ilvl="0" w:tplc="E82A5A14">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90321D5"/>
    <w:multiLevelType w:val="hybridMultilevel"/>
    <w:tmpl w:val="C87AA92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29EB55ED"/>
    <w:multiLevelType w:val="hybridMultilevel"/>
    <w:tmpl w:val="4956BE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168299E"/>
    <w:multiLevelType w:val="hybridMultilevel"/>
    <w:tmpl w:val="38661F40"/>
    <w:lvl w:ilvl="0" w:tplc="C6BCCB56">
      <w:numFmt w:val="bullet"/>
      <w:lvlText w:val="-"/>
      <w:lvlJc w:val="left"/>
      <w:pPr>
        <w:ind w:left="1080" w:hanging="360"/>
      </w:pPr>
      <w:rPr>
        <w:rFonts w:ascii="Calibri" w:eastAsia="Times New Roman" w:hAnsi="Calibri"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681549D3"/>
    <w:multiLevelType w:val="hybridMultilevel"/>
    <w:tmpl w:val="D61ECE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442C79"/>
    <w:multiLevelType w:val="hybridMultilevel"/>
    <w:tmpl w:val="C2E443E8"/>
    <w:lvl w:ilvl="0" w:tplc="6F546B9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E7"/>
    <w:rsid w:val="00001EC0"/>
    <w:rsid w:val="0004633C"/>
    <w:rsid w:val="00095FB4"/>
    <w:rsid w:val="000B645C"/>
    <w:rsid w:val="000C1C96"/>
    <w:rsid w:val="000E2198"/>
    <w:rsid w:val="000E49DC"/>
    <w:rsid w:val="00102DB6"/>
    <w:rsid w:val="00137A9E"/>
    <w:rsid w:val="00150A57"/>
    <w:rsid w:val="001663BB"/>
    <w:rsid w:val="001D54DB"/>
    <w:rsid w:val="001F08BB"/>
    <w:rsid w:val="00217B71"/>
    <w:rsid w:val="00226435"/>
    <w:rsid w:val="00235DF3"/>
    <w:rsid w:val="00244ED0"/>
    <w:rsid w:val="00254A25"/>
    <w:rsid w:val="0025732C"/>
    <w:rsid w:val="002A1FBF"/>
    <w:rsid w:val="002A7277"/>
    <w:rsid w:val="002E32EE"/>
    <w:rsid w:val="002F1D3B"/>
    <w:rsid w:val="0032033D"/>
    <w:rsid w:val="00324405"/>
    <w:rsid w:val="00327491"/>
    <w:rsid w:val="00327A73"/>
    <w:rsid w:val="00335DFF"/>
    <w:rsid w:val="00385DB9"/>
    <w:rsid w:val="003B593D"/>
    <w:rsid w:val="003B7801"/>
    <w:rsid w:val="003F79F5"/>
    <w:rsid w:val="00420089"/>
    <w:rsid w:val="004432D3"/>
    <w:rsid w:val="004454EC"/>
    <w:rsid w:val="00461909"/>
    <w:rsid w:val="00497BA0"/>
    <w:rsid w:val="004A70E9"/>
    <w:rsid w:val="004B6651"/>
    <w:rsid w:val="004D337F"/>
    <w:rsid w:val="004E1BB8"/>
    <w:rsid w:val="004E56F1"/>
    <w:rsid w:val="0052125F"/>
    <w:rsid w:val="00567FBE"/>
    <w:rsid w:val="00585365"/>
    <w:rsid w:val="005B5A4E"/>
    <w:rsid w:val="005B6398"/>
    <w:rsid w:val="005D7D78"/>
    <w:rsid w:val="005F67A2"/>
    <w:rsid w:val="006050DC"/>
    <w:rsid w:val="00605D0A"/>
    <w:rsid w:val="00631FA5"/>
    <w:rsid w:val="0063218D"/>
    <w:rsid w:val="00642D14"/>
    <w:rsid w:val="006441FC"/>
    <w:rsid w:val="00665AB4"/>
    <w:rsid w:val="00665F26"/>
    <w:rsid w:val="0067336F"/>
    <w:rsid w:val="006C4D6F"/>
    <w:rsid w:val="006C5125"/>
    <w:rsid w:val="007122C4"/>
    <w:rsid w:val="00732EC1"/>
    <w:rsid w:val="00790BD1"/>
    <w:rsid w:val="007D564E"/>
    <w:rsid w:val="007E446D"/>
    <w:rsid w:val="007E669B"/>
    <w:rsid w:val="007F1CB2"/>
    <w:rsid w:val="00804338"/>
    <w:rsid w:val="008666B8"/>
    <w:rsid w:val="00873D5A"/>
    <w:rsid w:val="00897135"/>
    <w:rsid w:val="008B285A"/>
    <w:rsid w:val="008B492F"/>
    <w:rsid w:val="008C3006"/>
    <w:rsid w:val="008C51E6"/>
    <w:rsid w:val="00944A32"/>
    <w:rsid w:val="009747D1"/>
    <w:rsid w:val="00974FE7"/>
    <w:rsid w:val="009A7ADC"/>
    <w:rsid w:val="009E41C1"/>
    <w:rsid w:val="009F45E7"/>
    <w:rsid w:val="00A001D0"/>
    <w:rsid w:val="00A04855"/>
    <w:rsid w:val="00A1269A"/>
    <w:rsid w:val="00A608F5"/>
    <w:rsid w:val="00A66060"/>
    <w:rsid w:val="00A87429"/>
    <w:rsid w:val="00AE5A07"/>
    <w:rsid w:val="00BD42E8"/>
    <w:rsid w:val="00BF3500"/>
    <w:rsid w:val="00C06957"/>
    <w:rsid w:val="00C2122D"/>
    <w:rsid w:val="00C4041C"/>
    <w:rsid w:val="00C664ED"/>
    <w:rsid w:val="00C9362C"/>
    <w:rsid w:val="00CD396F"/>
    <w:rsid w:val="00CE1330"/>
    <w:rsid w:val="00CE4B97"/>
    <w:rsid w:val="00D81483"/>
    <w:rsid w:val="00D933DA"/>
    <w:rsid w:val="00E26844"/>
    <w:rsid w:val="00E65CC1"/>
    <w:rsid w:val="00E80471"/>
    <w:rsid w:val="00ED4262"/>
    <w:rsid w:val="00EF2BA0"/>
    <w:rsid w:val="00F20A0D"/>
    <w:rsid w:val="00F8128A"/>
    <w:rsid w:val="00F8311C"/>
    <w:rsid w:val="00FF54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1">
    <w:name w:val="heading 1"/>
    <w:basedOn w:val="Normal"/>
    <w:next w:val="Normal"/>
    <w:link w:val="Heading1Char"/>
    <w:uiPriority w:val="9"/>
    <w:qFormat/>
    <w:rsid w:val="002A1FB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unhideWhenUsed/>
    <w:rsid w:val="004A70E9"/>
    <w:pPr>
      <w:tabs>
        <w:tab w:val="center" w:pos="4252"/>
        <w:tab w:val="right" w:pos="8504"/>
      </w:tabs>
    </w:pPr>
  </w:style>
  <w:style w:type="character" w:customStyle="1" w:styleId="HeaderChar">
    <w:name w:val="Header Char"/>
    <w:basedOn w:val="DefaultParagraphFont"/>
    <w:link w:val="Header"/>
    <w:uiPriority w:val="99"/>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character" w:customStyle="1" w:styleId="Heading1Char">
    <w:name w:val="Heading 1 Char"/>
    <w:basedOn w:val="DefaultParagraphFont"/>
    <w:link w:val="Heading1"/>
    <w:uiPriority w:val="9"/>
    <w:rsid w:val="002A1FBF"/>
    <w:rPr>
      <w:rFonts w:asciiTheme="majorHAnsi" w:eastAsiaTheme="majorEastAsia" w:hAnsiTheme="majorHAnsi" w:cstheme="majorBidi"/>
      <w:color w:val="365F91" w:themeColor="accent1" w:themeShade="BF"/>
      <w:sz w:val="32"/>
      <w:szCs w:val="32"/>
      <w:lang w:val="es-ES_tradnl" w:eastAsia="es-ES"/>
    </w:rPr>
  </w:style>
  <w:style w:type="table" w:styleId="TableGrid">
    <w:name w:val="Table Grid"/>
    <w:basedOn w:val="TableNormal"/>
    <w:uiPriority w:val="59"/>
    <w:rsid w:val="0087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873D5A"/>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5">
    <w:name w:val="Grid Table 2 Accent 5"/>
    <w:basedOn w:val="TableNormal"/>
    <w:uiPriority w:val="47"/>
    <w:rsid w:val="00873D5A"/>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BalloonText">
    <w:name w:val="Balloon Text"/>
    <w:basedOn w:val="Normal"/>
    <w:link w:val="BalloonTextChar"/>
    <w:uiPriority w:val="99"/>
    <w:semiHidden/>
    <w:unhideWhenUsed/>
    <w:rsid w:val="00C2122D"/>
    <w:rPr>
      <w:rFonts w:ascii="Tahoma" w:hAnsi="Tahoma" w:cs="Tahoma"/>
      <w:szCs w:val="16"/>
    </w:rPr>
  </w:style>
  <w:style w:type="character" w:customStyle="1" w:styleId="BalloonTextChar">
    <w:name w:val="Balloon Text Char"/>
    <w:basedOn w:val="DefaultParagraphFont"/>
    <w:link w:val="BalloonText"/>
    <w:uiPriority w:val="99"/>
    <w:semiHidden/>
    <w:rsid w:val="00C2122D"/>
    <w:rPr>
      <w:rFonts w:ascii="Tahoma" w:eastAsia="Times New Roman" w:hAnsi="Tahoma" w:cs="Tahoma"/>
      <w:color w:val="000000"/>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7"/>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paragraph" w:styleId="Heading1">
    <w:name w:val="heading 1"/>
    <w:basedOn w:val="Normal"/>
    <w:next w:val="Normal"/>
    <w:link w:val="Heading1Char"/>
    <w:uiPriority w:val="9"/>
    <w:qFormat/>
    <w:rsid w:val="002A1FB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qFormat/>
    <w:rsid w:val="009F45E7"/>
    <w:pPr>
      <w:overflowPunct/>
      <w:autoSpaceDE/>
      <w:autoSpaceDN/>
      <w:adjustRightInd/>
      <w:spacing w:after="60"/>
      <w:jc w:val="both"/>
      <w:textAlignment w:val="auto"/>
      <w:outlineLvl w:val="2"/>
    </w:pPr>
    <w:rPr>
      <w:rFonts w:cs="Arial"/>
      <w:b/>
      <w:color w:val="auto"/>
      <w:sz w:val="22"/>
      <w:szCs w:val="22"/>
      <w:lang w:val="es-E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5E7"/>
    <w:rPr>
      <w:rFonts w:ascii="Arial" w:eastAsia="Times New Roman" w:hAnsi="Arial" w:cs="Arial"/>
      <w:b/>
      <w:lang w:eastAsia="fr-FR"/>
    </w:rPr>
  </w:style>
  <w:style w:type="paragraph" w:styleId="ListParagraph">
    <w:name w:val="List Paragraph"/>
    <w:basedOn w:val="Normal"/>
    <w:uiPriority w:val="34"/>
    <w:qFormat/>
    <w:rsid w:val="009F45E7"/>
    <w:pPr>
      <w:overflowPunct/>
      <w:autoSpaceDE/>
      <w:autoSpaceDN/>
      <w:adjustRightInd/>
      <w:ind w:left="720"/>
      <w:contextualSpacing/>
      <w:textAlignment w:val="auto"/>
    </w:pPr>
    <w:rPr>
      <w:rFonts w:ascii="Times New Roman" w:hAnsi="Times New Roman"/>
      <w:color w:val="auto"/>
      <w:sz w:val="24"/>
      <w:szCs w:val="24"/>
      <w:lang w:val="es-ES"/>
    </w:rPr>
  </w:style>
  <w:style w:type="paragraph" w:styleId="Header">
    <w:name w:val="header"/>
    <w:basedOn w:val="Normal"/>
    <w:link w:val="HeaderChar"/>
    <w:uiPriority w:val="99"/>
    <w:unhideWhenUsed/>
    <w:rsid w:val="004A70E9"/>
    <w:pPr>
      <w:tabs>
        <w:tab w:val="center" w:pos="4252"/>
        <w:tab w:val="right" w:pos="8504"/>
      </w:tabs>
    </w:pPr>
  </w:style>
  <w:style w:type="character" w:customStyle="1" w:styleId="HeaderChar">
    <w:name w:val="Header Char"/>
    <w:basedOn w:val="DefaultParagraphFont"/>
    <w:link w:val="Header"/>
    <w:uiPriority w:val="99"/>
    <w:rsid w:val="004A70E9"/>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4A70E9"/>
    <w:pPr>
      <w:tabs>
        <w:tab w:val="center" w:pos="4252"/>
        <w:tab w:val="right" w:pos="8504"/>
      </w:tabs>
    </w:pPr>
  </w:style>
  <w:style w:type="character" w:customStyle="1" w:styleId="FooterChar">
    <w:name w:val="Footer Char"/>
    <w:basedOn w:val="DefaultParagraphFont"/>
    <w:link w:val="Footer"/>
    <w:uiPriority w:val="99"/>
    <w:rsid w:val="004A70E9"/>
    <w:rPr>
      <w:rFonts w:ascii="Arial" w:eastAsia="Times New Roman" w:hAnsi="Arial" w:cs="Times New Roman"/>
      <w:color w:val="000000"/>
      <w:sz w:val="16"/>
      <w:szCs w:val="20"/>
      <w:lang w:val="es-ES_tradnl" w:eastAsia="es-ES"/>
    </w:rPr>
  </w:style>
  <w:style w:type="character" w:customStyle="1" w:styleId="Heading1Char">
    <w:name w:val="Heading 1 Char"/>
    <w:basedOn w:val="DefaultParagraphFont"/>
    <w:link w:val="Heading1"/>
    <w:uiPriority w:val="9"/>
    <w:rsid w:val="002A1FBF"/>
    <w:rPr>
      <w:rFonts w:asciiTheme="majorHAnsi" w:eastAsiaTheme="majorEastAsia" w:hAnsiTheme="majorHAnsi" w:cstheme="majorBidi"/>
      <w:color w:val="365F91" w:themeColor="accent1" w:themeShade="BF"/>
      <w:sz w:val="32"/>
      <w:szCs w:val="32"/>
      <w:lang w:val="es-ES_tradnl" w:eastAsia="es-ES"/>
    </w:rPr>
  </w:style>
  <w:style w:type="table" w:styleId="TableGrid">
    <w:name w:val="Table Grid"/>
    <w:basedOn w:val="TableNormal"/>
    <w:uiPriority w:val="59"/>
    <w:rsid w:val="0087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873D5A"/>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5">
    <w:name w:val="Grid Table 2 Accent 5"/>
    <w:basedOn w:val="TableNormal"/>
    <w:uiPriority w:val="47"/>
    <w:rsid w:val="00873D5A"/>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BalloonText">
    <w:name w:val="Balloon Text"/>
    <w:basedOn w:val="Normal"/>
    <w:link w:val="BalloonTextChar"/>
    <w:uiPriority w:val="99"/>
    <w:semiHidden/>
    <w:unhideWhenUsed/>
    <w:rsid w:val="00C2122D"/>
    <w:rPr>
      <w:rFonts w:ascii="Tahoma" w:hAnsi="Tahoma" w:cs="Tahoma"/>
      <w:szCs w:val="16"/>
    </w:rPr>
  </w:style>
  <w:style w:type="character" w:customStyle="1" w:styleId="BalloonTextChar">
    <w:name w:val="Balloon Text Char"/>
    <w:basedOn w:val="DefaultParagraphFont"/>
    <w:link w:val="BalloonText"/>
    <w:uiPriority w:val="99"/>
    <w:semiHidden/>
    <w:rsid w:val="00C2122D"/>
    <w:rPr>
      <w:rFonts w:ascii="Tahoma" w:eastAsia="Times New Roman" w:hAnsi="Tahoma" w:cs="Tahoma"/>
      <w:color w:val="000000"/>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09977">
      <w:bodyDiv w:val="1"/>
      <w:marLeft w:val="0"/>
      <w:marRight w:val="0"/>
      <w:marTop w:val="0"/>
      <w:marBottom w:val="0"/>
      <w:divBdr>
        <w:top w:val="none" w:sz="0" w:space="0" w:color="auto"/>
        <w:left w:val="none" w:sz="0" w:space="0" w:color="auto"/>
        <w:bottom w:val="none" w:sz="0" w:space="0" w:color="auto"/>
        <w:right w:val="none" w:sz="0" w:space="0" w:color="auto"/>
      </w:divBdr>
    </w:div>
    <w:div w:id="662395197">
      <w:bodyDiv w:val="1"/>
      <w:marLeft w:val="0"/>
      <w:marRight w:val="0"/>
      <w:marTop w:val="0"/>
      <w:marBottom w:val="0"/>
      <w:divBdr>
        <w:top w:val="none" w:sz="0" w:space="0" w:color="auto"/>
        <w:left w:val="none" w:sz="0" w:space="0" w:color="auto"/>
        <w:bottom w:val="none" w:sz="0" w:space="0" w:color="auto"/>
        <w:right w:val="none" w:sz="0" w:space="0" w:color="auto"/>
      </w:divBdr>
    </w:div>
    <w:div w:id="821045708">
      <w:bodyDiv w:val="1"/>
      <w:marLeft w:val="0"/>
      <w:marRight w:val="0"/>
      <w:marTop w:val="0"/>
      <w:marBottom w:val="0"/>
      <w:divBdr>
        <w:top w:val="none" w:sz="0" w:space="0" w:color="auto"/>
        <w:left w:val="none" w:sz="0" w:space="0" w:color="auto"/>
        <w:bottom w:val="none" w:sz="0" w:space="0" w:color="auto"/>
        <w:right w:val="none" w:sz="0" w:space="0" w:color="auto"/>
      </w:divBdr>
    </w:div>
    <w:div w:id="1420909091">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800031279">
      <w:bodyDiv w:val="1"/>
      <w:marLeft w:val="0"/>
      <w:marRight w:val="0"/>
      <w:marTop w:val="0"/>
      <w:marBottom w:val="0"/>
      <w:divBdr>
        <w:top w:val="none" w:sz="0" w:space="0" w:color="auto"/>
        <w:left w:val="none" w:sz="0" w:space="0" w:color="auto"/>
        <w:bottom w:val="none" w:sz="0" w:space="0" w:color="auto"/>
        <w:right w:val="none" w:sz="0" w:space="0" w:color="auto"/>
      </w:divBdr>
    </w:div>
    <w:div w:id="1810587902">
      <w:bodyDiv w:val="1"/>
      <w:marLeft w:val="0"/>
      <w:marRight w:val="0"/>
      <w:marTop w:val="0"/>
      <w:marBottom w:val="0"/>
      <w:divBdr>
        <w:top w:val="none" w:sz="0" w:space="0" w:color="auto"/>
        <w:left w:val="none" w:sz="0" w:space="0" w:color="auto"/>
        <w:bottom w:val="none" w:sz="0" w:space="0" w:color="auto"/>
        <w:right w:val="none" w:sz="0" w:space="0" w:color="auto"/>
      </w:divBdr>
    </w:div>
    <w:div w:id="1924560879">
      <w:bodyDiv w:val="1"/>
      <w:marLeft w:val="0"/>
      <w:marRight w:val="0"/>
      <w:marTop w:val="0"/>
      <w:marBottom w:val="0"/>
      <w:divBdr>
        <w:top w:val="none" w:sz="0" w:space="0" w:color="auto"/>
        <w:left w:val="none" w:sz="0" w:space="0" w:color="auto"/>
        <w:bottom w:val="none" w:sz="0" w:space="0" w:color="auto"/>
        <w:right w:val="none" w:sz="0" w:space="0" w:color="auto"/>
      </w:divBdr>
    </w:div>
    <w:div w:id="206471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openxmlformats.org/officeDocument/2006/relationships/oleObject" Target="file:///C:\Users\Carolina\Desktop\EMBARQUE\CAROL-MDS\RESUMEN%20VEDA.xlsx" TargetMode="External"/><Relationship Id="rId1" Type="http://schemas.openxmlformats.org/officeDocument/2006/relationships/themeOverride" Target="../theme/themeOverride1.xml"/><Relationship Id="rId4"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openxmlformats.org/officeDocument/2006/relationships/oleObject" Target="file:///C:\Users\Carolina\Desktop\EMBARQUE\CAROL-MDS\RESUMEN%20VEDA.xlsx" TargetMode="External"/><Relationship Id="rId1" Type="http://schemas.openxmlformats.org/officeDocument/2006/relationships/themeOverride" Target="../theme/themeOverride2.xml"/><Relationship Id="rId4"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solidFill>
                  <a:schemeClr val="tx2">
                    <a:lumMod val="60000"/>
                    <a:lumOff val="40000"/>
                  </a:schemeClr>
                </a:solidFill>
              </a:rPr>
              <a:t>Capturas</a:t>
            </a:r>
            <a:r>
              <a:rPr lang="en-US" baseline="0">
                <a:solidFill>
                  <a:schemeClr val="tx2">
                    <a:lumMod val="60000"/>
                    <a:lumOff val="40000"/>
                  </a:schemeClr>
                </a:solidFill>
              </a:rPr>
              <a:t> diarias en periodo de veda</a:t>
            </a:r>
            <a:endParaRPr lang="en-US">
              <a:solidFill>
                <a:schemeClr val="tx2">
                  <a:lumMod val="60000"/>
                  <a:lumOff val="40000"/>
                </a:schemeClr>
              </a:solidFill>
            </a:endParaRPr>
          </a:p>
        </c:rich>
      </c:tx>
      <c:layout>
        <c:manualLayout>
          <c:xMode val="edge"/>
          <c:yMode val="edge"/>
          <c:x val="0.25228769425404574"/>
          <c:y val="2.2535231261156731E-2"/>
        </c:manualLayout>
      </c:layout>
      <c:overlay val="0"/>
      <c:spPr>
        <a:noFill/>
        <a:ln>
          <a:noFill/>
        </a:ln>
        <a:effectLst/>
      </c:spPr>
    </c:title>
    <c:autoTitleDeleted val="0"/>
    <c:plotArea>
      <c:layout>
        <c:manualLayout>
          <c:layoutTarget val="inner"/>
          <c:xMode val="edge"/>
          <c:yMode val="edge"/>
          <c:x val="0.16257767610129814"/>
          <c:y val="0.15762376251936666"/>
          <c:w val="0.77893835083899965"/>
          <c:h val="0.58333643621390152"/>
        </c:manualLayout>
      </c:layout>
      <c:lineChart>
        <c:grouping val="standard"/>
        <c:varyColors val="0"/>
        <c:ser>
          <c:idx val="0"/>
          <c:order val="0"/>
          <c:spPr>
            <a:ln w="28575" cap="rnd">
              <a:solidFill>
                <a:schemeClr val="accent1"/>
              </a:solidFill>
              <a:round/>
            </a:ln>
            <a:effectLst/>
          </c:spPr>
          <c:marker>
            <c:symbol val="none"/>
          </c:marker>
          <c:dPt>
            <c:idx val="34"/>
            <c:bubble3D val="0"/>
            <c:spPr>
              <a:ln w="28575" cap="rnd">
                <a:solidFill>
                  <a:schemeClr val="tx2">
                    <a:lumMod val="75000"/>
                  </a:schemeClr>
                </a:solidFill>
                <a:round/>
              </a:ln>
              <a:effectLst/>
            </c:spPr>
          </c:dPt>
          <c:dPt>
            <c:idx val="35"/>
            <c:bubble3D val="0"/>
            <c:spPr>
              <a:ln w="28575" cap="rnd">
                <a:solidFill>
                  <a:schemeClr val="tx2">
                    <a:lumMod val="75000"/>
                  </a:schemeClr>
                </a:solidFill>
                <a:round/>
              </a:ln>
              <a:effectLst/>
            </c:spPr>
          </c:dPt>
          <c:dPt>
            <c:idx val="36"/>
            <c:bubble3D val="0"/>
            <c:spPr>
              <a:ln w="28575" cap="rnd">
                <a:solidFill>
                  <a:schemeClr val="tx2">
                    <a:lumMod val="60000"/>
                    <a:lumOff val="40000"/>
                  </a:schemeClr>
                </a:solidFill>
                <a:round/>
              </a:ln>
              <a:effectLst/>
            </c:spPr>
          </c:dPt>
          <c:dPt>
            <c:idx val="37"/>
            <c:bubble3D val="0"/>
            <c:spPr>
              <a:ln w="28575" cap="rnd">
                <a:solidFill>
                  <a:schemeClr val="tx2">
                    <a:lumMod val="60000"/>
                    <a:lumOff val="40000"/>
                  </a:schemeClr>
                </a:solidFill>
                <a:round/>
              </a:ln>
              <a:effectLst/>
            </c:spPr>
          </c:dPt>
          <c:dPt>
            <c:idx val="38"/>
            <c:bubble3D val="0"/>
            <c:spPr>
              <a:ln w="28575" cap="rnd">
                <a:solidFill>
                  <a:schemeClr val="tx2">
                    <a:lumMod val="60000"/>
                    <a:lumOff val="40000"/>
                  </a:schemeClr>
                </a:solidFill>
                <a:round/>
              </a:ln>
              <a:effectLst/>
            </c:spPr>
          </c:dPt>
          <c:dPt>
            <c:idx val="39"/>
            <c:bubble3D val="0"/>
            <c:spPr>
              <a:ln w="28575" cap="rnd">
                <a:solidFill>
                  <a:schemeClr val="tx2">
                    <a:lumMod val="60000"/>
                    <a:lumOff val="40000"/>
                  </a:schemeClr>
                </a:solidFill>
                <a:round/>
              </a:ln>
              <a:effectLst/>
            </c:spPr>
          </c:dPt>
          <c:dPt>
            <c:idx val="40"/>
            <c:bubble3D val="0"/>
            <c:spPr>
              <a:ln w="28575" cap="rnd">
                <a:solidFill>
                  <a:schemeClr val="tx2">
                    <a:lumMod val="60000"/>
                    <a:lumOff val="40000"/>
                  </a:schemeClr>
                </a:solidFill>
                <a:round/>
              </a:ln>
              <a:effectLst/>
            </c:spPr>
          </c:dPt>
          <c:dPt>
            <c:idx val="41"/>
            <c:bubble3D val="0"/>
            <c:spPr>
              <a:ln w="28575" cap="rnd">
                <a:solidFill>
                  <a:schemeClr val="tx2">
                    <a:lumMod val="60000"/>
                    <a:lumOff val="40000"/>
                  </a:schemeClr>
                </a:solidFill>
                <a:round/>
              </a:ln>
              <a:effectLst/>
            </c:spPr>
          </c:dPt>
          <c:val>
            <c:numRef>
              <c:f>'Capturas diarias'!$C$2:$C$60</c:f>
              <c:numCache>
                <c:formatCode>General</c:formatCode>
                <c:ptCount val="59"/>
                <c:pt idx="0">
                  <c:v>0</c:v>
                </c:pt>
                <c:pt idx="1">
                  <c:v>0</c:v>
                </c:pt>
                <c:pt idx="2">
                  <c:v>18</c:v>
                </c:pt>
                <c:pt idx="3">
                  <c:v>12</c:v>
                </c:pt>
                <c:pt idx="4">
                  <c:v>0</c:v>
                </c:pt>
                <c:pt idx="5">
                  <c:v>0</c:v>
                </c:pt>
                <c:pt idx="6">
                  <c:v>0</c:v>
                </c:pt>
                <c:pt idx="7">
                  <c:v>20</c:v>
                </c:pt>
                <c:pt idx="8">
                  <c:v>3</c:v>
                </c:pt>
                <c:pt idx="9">
                  <c:v>40</c:v>
                </c:pt>
                <c:pt idx="10">
                  <c:v>0</c:v>
                </c:pt>
                <c:pt idx="11">
                  <c:v>0</c:v>
                </c:pt>
                <c:pt idx="12">
                  <c:v>0</c:v>
                </c:pt>
                <c:pt idx="13">
                  <c:v>0</c:v>
                </c:pt>
                <c:pt idx="14">
                  <c:v>0</c:v>
                </c:pt>
                <c:pt idx="15">
                  <c:v>0</c:v>
                </c:pt>
                <c:pt idx="16">
                  <c:v>13</c:v>
                </c:pt>
                <c:pt idx="17">
                  <c:v>47</c:v>
                </c:pt>
                <c:pt idx="18">
                  <c:v>0</c:v>
                </c:pt>
                <c:pt idx="19">
                  <c:v>185</c:v>
                </c:pt>
                <c:pt idx="20">
                  <c:v>82</c:v>
                </c:pt>
                <c:pt idx="21">
                  <c:v>105</c:v>
                </c:pt>
                <c:pt idx="22">
                  <c:v>0</c:v>
                </c:pt>
                <c:pt idx="23">
                  <c:v>40</c:v>
                </c:pt>
                <c:pt idx="24">
                  <c:v>85</c:v>
                </c:pt>
                <c:pt idx="25">
                  <c:v>130</c:v>
                </c:pt>
                <c:pt idx="26">
                  <c:v>65</c:v>
                </c:pt>
                <c:pt idx="27">
                  <c:v>35</c:v>
                </c:pt>
                <c:pt idx="28">
                  <c:v>164</c:v>
                </c:pt>
                <c:pt idx="29">
                  <c:v>90</c:v>
                </c:pt>
                <c:pt idx="30">
                  <c:v>63</c:v>
                </c:pt>
                <c:pt idx="31">
                  <c:v>7</c:v>
                </c:pt>
                <c:pt idx="32">
                  <c:v>0</c:v>
                </c:pt>
                <c:pt idx="33">
                  <c:v>0</c:v>
                </c:pt>
                <c:pt idx="34">
                  <c:v>0</c:v>
                </c:pt>
                <c:pt idx="35">
                  <c:v>0</c:v>
                </c:pt>
                <c:pt idx="36">
                  <c:v>0</c:v>
                </c:pt>
                <c:pt idx="37">
                  <c:v>0</c:v>
                </c:pt>
                <c:pt idx="38">
                  <c:v>0</c:v>
                </c:pt>
                <c:pt idx="39">
                  <c:v>0</c:v>
                </c:pt>
                <c:pt idx="40">
                  <c:v>0</c:v>
                </c:pt>
                <c:pt idx="41">
                  <c:v>0</c:v>
                </c:pt>
                <c:pt idx="42">
                  <c:v>0</c:v>
                </c:pt>
                <c:pt idx="43">
                  <c:v>0</c:v>
                </c:pt>
                <c:pt idx="44">
                  <c:v>4</c:v>
                </c:pt>
                <c:pt idx="45">
                  <c:v>0</c:v>
                </c:pt>
                <c:pt idx="46">
                  <c:v>3</c:v>
                </c:pt>
                <c:pt idx="47">
                  <c:v>18</c:v>
                </c:pt>
                <c:pt idx="48">
                  <c:v>0</c:v>
                </c:pt>
                <c:pt idx="49">
                  <c:v>7</c:v>
                </c:pt>
                <c:pt idx="50">
                  <c:v>1</c:v>
                </c:pt>
                <c:pt idx="51">
                  <c:v>0</c:v>
                </c:pt>
                <c:pt idx="52">
                  <c:v>13</c:v>
                </c:pt>
                <c:pt idx="53">
                  <c:v>30</c:v>
                </c:pt>
                <c:pt idx="54">
                  <c:v>0</c:v>
                </c:pt>
                <c:pt idx="55">
                  <c:v>0</c:v>
                </c:pt>
                <c:pt idx="56">
                  <c:v>0</c:v>
                </c:pt>
                <c:pt idx="57">
                  <c:v>0</c:v>
                </c:pt>
                <c:pt idx="58">
                  <c:v>50</c:v>
                </c:pt>
              </c:numCache>
            </c:numRef>
          </c:val>
          <c:smooth val="0"/>
        </c:ser>
        <c:dLbls>
          <c:showLegendKey val="0"/>
          <c:showVal val="0"/>
          <c:showCatName val="0"/>
          <c:showSerName val="0"/>
          <c:showPercent val="0"/>
          <c:showBubbleSize val="0"/>
        </c:dLbls>
        <c:marker val="1"/>
        <c:smooth val="0"/>
        <c:axId val="63496192"/>
        <c:axId val="84244096"/>
      </c:lineChart>
      <c:catAx>
        <c:axId val="63496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ES">
                    <a:solidFill>
                      <a:schemeClr val="tx2">
                        <a:lumMod val="60000"/>
                        <a:lumOff val="40000"/>
                      </a:schemeClr>
                    </a:solidFill>
                  </a:rPr>
                  <a:t>TONELADAS</a:t>
                </a:r>
              </a:p>
            </c:rich>
          </c:tx>
          <c:layout>
            <c:manualLayout>
              <c:xMode val="edge"/>
              <c:yMode val="edge"/>
              <c:x val="0.43619316166560285"/>
              <c:y val="0.85891790172290428"/>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84244096"/>
        <c:crosses val="autoZero"/>
        <c:auto val="1"/>
        <c:lblAlgn val="ctr"/>
        <c:lblOffset val="100"/>
        <c:noMultiLvlLbl val="0"/>
      </c:catAx>
      <c:valAx>
        <c:axId val="84244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ES">
                    <a:solidFill>
                      <a:schemeClr val="tx2">
                        <a:lumMod val="60000"/>
                        <a:lumOff val="40000"/>
                      </a:schemeClr>
                    </a:solidFill>
                  </a:rPr>
                  <a:t>DÍAS</a:t>
                </a:r>
                <a:r>
                  <a:rPr lang="es-ES" baseline="0">
                    <a:solidFill>
                      <a:schemeClr val="tx2">
                        <a:lumMod val="60000"/>
                        <a:lumOff val="40000"/>
                      </a:schemeClr>
                    </a:solidFill>
                  </a:rPr>
                  <a:t> DE MAREA</a:t>
                </a:r>
                <a:endParaRPr lang="es-ES">
                  <a:solidFill>
                    <a:schemeClr val="tx2">
                      <a:lumMod val="60000"/>
                      <a:lumOff val="40000"/>
                    </a:schemeClr>
                  </a:solidFill>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63496192"/>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4F81BD">
          <a:lumMod val="75000"/>
        </a:srgbClr>
      </a:solidFill>
      <a:round/>
    </a:ln>
    <a:effectLst/>
  </c:spPr>
  <c:txPr>
    <a:bodyPr/>
    <a:lstStyle/>
    <a:p>
      <a:pPr>
        <a:defRPr/>
      </a:pPr>
      <a:endParaRPr lang="es-E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Capturas por lance</a:t>
            </a:r>
          </a:p>
        </c:rich>
      </c:tx>
      <c:layout>
        <c:manualLayout>
          <c:xMode val="edge"/>
          <c:yMode val="edge"/>
          <c:x val="0.41480916030534387"/>
          <c:y val="2.3774141907915446E-2"/>
        </c:manualLayout>
      </c:layout>
      <c:overlay val="0"/>
      <c:spPr>
        <a:noFill/>
        <a:ln>
          <a:noFill/>
        </a:ln>
        <a:effectLst/>
      </c:spPr>
    </c:title>
    <c:autoTitleDeleted val="0"/>
    <c:plotArea>
      <c:layout/>
      <c:lineChart>
        <c:grouping val="standard"/>
        <c:varyColors val="0"/>
        <c:ser>
          <c:idx val="0"/>
          <c:order val="0"/>
          <c:spPr>
            <a:ln w="31750" cap="rnd">
              <a:solidFill>
                <a:schemeClr val="accent1"/>
              </a:solidFill>
              <a:round/>
            </a:ln>
            <a:effectLst>
              <a:innerShdw blurRad="25400" dist="12700" dir="13500000">
                <a:srgbClr val="000000">
                  <a:alpha val="45000"/>
                </a:srgbClr>
              </a:innerShdw>
            </a:effectLst>
          </c:spPr>
          <c:marker>
            <c:symbol val="none"/>
          </c:marker>
          <c:val>
            <c:numRef>
              <c:f>'Estimación de capturas'!$M$4:$M$55</c:f>
              <c:numCache>
                <c:formatCode>0.0</c:formatCode>
                <c:ptCount val="52"/>
                <c:pt idx="0">
                  <c:v>0</c:v>
                </c:pt>
                <c:pt idx="1">
                  <c:v>6</c:v>
                </c:pt>
                <c:pt idx="2">
                  <c:v>12</c:v>
                </c:pt>
                <c:pt idx="3">
                  <c:v>12</c:v>
                </c:pt>
                <c:pt idx="4">
                  <c:v>20</c:v>
                </c:pt>
                <c:pt idx="5">
                  <c:v>0</c:v>
                </c:pt>
                <c:pt idx="6">
                  <c:v>3</c:v>
                </c:pt>
                <c:pt idx="7">
                  <c:v>0</c:v>
                </c:pt>
                <c:pt idx="8">
                  <c:v>0</c:v>
                </c:pt>
                <c:pt idx="9">
                  <c:v>40</c:v>
                </c:pt>
                <c:pt idx="10">
                  <c:v>13</c:v>
                </c:pt>
                <c:pt idx="11">
                  <c:v>30</c:v>
                </c:pt>
                <c:pt idx="12">
                  <c:v>12</c:v>
                </c:pt>
                <c:pt idx="13">
                  <c:v>5</c:v>
                </c:pt>
                <c:pt idx="14">
                  <c:v>70</c:v>
                </c:pt>
                <c:pt idx="15">
                  <c:v>115</c:v>
                </c:pt>
                <c:pt idx="16">
                  <c:v>60</c:v>
                </c:pt>
                <c:pt idx="17">
                  <c:v>22</c:v>
                </c:pt>
                <c:pt idx="18">
                  <c:v>45</c:v>
                </c:pt>
                <c:pt idx="19">
                  <c:v>60</c:v>
                </c:pt>
                <c:pt idx="20">
                  <c:v>0</c:v>
                </c:pt>
                <c:pt idx="21">
                  <c:v>20</c:v>
                </c:pt>
                <c:pt idx="22">
                  <c:v>20</c:v>
                </c:pt>
                <c:pt idx="23">
                  <c:v>85</c:v>
                </c:pt>
                <c:pt idx="24">
                  <c:v>0</c:v>
                </c:pt>
                <c:pt idx="25">
                  <c:v>15</c:v>
                </c:pt>
                <c:pt idx="26">
                  <c:v>25</c:v>
                </c:pt>
                <c:pt idx="27">
                  <c:v>90</c:v>
                </c:pt>
                <c:pt idx="28">
                  <c:v>33</c:v>
                </c:pt>
                <c:pt idx="29">
                  <c:v>32</c:v>
                </c:pt>
                <c:pt idx="30">
                  <c:v>15</c:v>
                </c:pt>
                <c:pt idx="31">
                  <c:v>20</c:v>
                </c:pt>
                <c:pt idx="32">
                  <c:v>114</c:v>
                </c:pt>
                <c:pt idx="33">
                  <c:v>32</c:v>
                </c:pt>
                <c:pt idx="34">
                  <c:v>18</c:v>
                </c:pt>
                <c:pt idx="35">
                  <c:v>80</c:v>
                </c:pt>
                <c:pt idx="36">
                  <c:v>10</c:v>
                </c:pt>
                <c:pt idx="37">
                  <c:v>23</c:v>
                </c:pt>
                <c:pt idx="38">
                  <c:v>40</c:v>
                </c:pt>
                <c:pt idx="39">
                  <c:v>7</c:v>
                </c:pt>
                <c:pt idx="40">
                  <c:v>4</c:v>
                </c:pt>
                <c:pt idx="41">
                  <c:v>3</c:v>
                </c:pt>
                <c:pt idx="42">
                  <c:v>18</c:v>
                </c:pt>
                <c:pt idx="43">
                  <c:v>0</c:v>
                </c:pt>
                <c:pt idx="44">
                  <c:v>7</c:v>
                </c:pt>
                <c:pt idx="45">
                  <c:v>1</c:v>
                </c:pt>
                <c:pt idx="46">
                  <c:v>13</c:v>
                </c:pt>
                <c:pt idx="47">
                  <c:v>28</c:v>
                </c:pt>
                <c:pt idx="48">
                  <c:v>2</c:v>
                </c:pt>
                <c:pt idx="49">
                  <c:v>0</c:v>
                </c:pt>
                <c:pt idx="50">
                  <c:v>0</c:v>
                </c:pt>
                <c:pt idx="51">
                  <c:v>50</c:v>
                </c:pt>
              </c:numCache>
            </c:numRef>
          </c:val>
          <c:smooth val="0"/>
        </c:ser>
        <c:dLbls>
          <c:showLegendKey val="0"/>
          <c:showVal val="0"/>
          <c:showCatName val="0"/>
          <c:showSerName val="0"/>
          <c:showPercent val="0"/>
          <c:showBubbleSize val="0"/>
        </c:dLbls>
        <c:marker val="1"/>
        <c:smooth val="0"/>
        <c:axId val="63497728"/>
        <c:axId val="110716032"/>
      </c:lineChart>
      <c:catAx>
        <c:axId val="6349772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ES"/>
                  <a:t>Lances</a:t>
                </a:r>
              </a:p>
            </c:rich>
          </c:tx>
          <c:overlay val="0"/>
          <c:spPr>
            <a:noFill/>
            <a:ln>
              <a:noFill/>
            </a:ln>
            <a:effectLst/>
          </c:spPr>
        </c:title>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ES"/>
          </a:p>
        </c:txPr>
        <c:crossAx val="110716032"/>
        <c:crosses val="autoZero"/>
        <c:auto val="1"/>
        <c:lblAlgn val="ctr"/>
        <c:lblOffset val="100"/>
        <c:noMultiLvlLbl val="0"/>
      </c:catAx>
      <c:valAx>
        <c:axId val="11071603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ES"/>
                  <a:t>Toneladas</a:t>
                </a:r>
              </a:p>
            </c:rich>
          </c:tx>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ES"/>
          </a:p>
        </c:txPr>
        <c:crossAx val="63497728"/>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1F497D">
          <a:lumMod val="60000"/>
          <a:lumOff val="40000"/>
        </a:srgbClr>
      </a:solidFill>
      <a:round/>
    </a:ln>
    <a:effectLst/>
  </c:spPr>
  <c:txPr>
    <a:bodyPr/>
    <a:lstStyle/>
    <a:p>
      <a:pPr>
        <a:defRPr/>
      </a:pPr>
      <a:endParaRPr lang="es-E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Override>
</file>

<file path=word/theme/themeOverride2.xml><?xml version="1.0" encoding="utf-8"?>
<a:themeOverride xmlns:a="http://schemas.openxmlformats.org/drawingml/2006/main">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6</Pages>
  <Words>1432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jcarlos</dc:creator>
  <cp:lastModifiedBy>Jenny Cheatle</cp:lastModifiedBy>
  <cp:revision>3</cp:revision>
  <cp:lastPrinted>2015-03-01T11:48:00Z</cp:lastPrinted>
  <dcterms:created xsi:type="dcterms:W3CDTF">2015-09-28T10:49:00Z</dcterms:created>
  <dcterms:modified xsi:type="dcterms:W3CDTF">2015-10-22T07:34:00Z</dcterms:modified>
</cp:coreProperties>
</file>