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B0B8F" w:rsidTr="007A0AD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D01B44" w:rsidRDefault="00F34577" w:rsidP="0002188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021885" w:rsidRPr="00021885">
              <w:rPr>
                <w:rFonts w:cs="Arial"/>
                <w:snapToGrid w:val="0"/>
                <w:sz w:val="20"/>
                <w:szCs w:val="24"/>
                <w:lang w:val="fr-FR"/>
              </w:rPr>
              <w:t>000TN019</w:t>
            </w:r>
          </w:p>
        </w:tc>
      </w:tr>
      <w:tr w:rsidR="00021885" w:rsidRPr="00E43050" w:rsidTr="004C5D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021885" w:rsidP="0002188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1885" w:rsidRPr="00E43050" w:rsidTr="004C5D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021885" w:rsidP="00CB0B8F">
            <w:pPr>
              <w:rPr>
                <w:rFonts w:cs="Arial"/>
                <w:color w:val="000000"/>
                <w:sz w:val="20"/>
              </w:rPr>
            </w:pPr>
          </w:p>
        </w:tc>
      </w:tr>
      <w:tr w:rsidR="00021885" w:rsidRPr="00E43050" w:rsidTr="004C5D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021885" w:rsidP="007A0AD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</w:t>
            </w:r>
            <w:r w:rsidR="007A0AD0">
              <w:rPr>
                <w:rFonts w:cs="Arial"/>
                <w:color w:val="000000"/>
                <w:sz w:val="20"/>
              </w:rPr>
              <w:t>e</w:t>
            </w:r>
            <w:proofErr w:type="spellEnd"/>
          </w:p>
        </w:tc>
      </w:tr>
      <w:tr w:rsidR="00021885" w:rsidRPr="0090362F" w:rsidTr="004C5D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021885" w:rsidP="0002188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021885" w:rsidRPr="0090362F" w:rsidTr="004C5D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021885" w:rsidP="000218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2015-002</w:t>
            </w:r>
          </w:p>
        </w:tc>
      </w:tr>
      <w:tr w:rsidR="00021885" w:rsidRPr="0090362F" w:rsidTr="004C5D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021885" w:rsidP="000218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14,96</w:t>
            </w:r>
            <w:r w:rsidR="007A0AD0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021885" w:rsidRPr="0090362F" w:rsidTr="004C5D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7A0AD0" w:rsidP="000218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Sara </w:t>
            </w:r>
            <w:proofErr w:type="spellStart"/>
            <w:r>
              <w:rPr>
                <w:rFonts w:cs="Arial"/>
                <w:color w:val="000000"/>
                <w:sz w:val="20"/>
              </w:rPr>
              <w:t>Tabit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Bensliman</w:t>
            </w:r>
            <w:proofErr w:type="spellEnd"/>
          </w:p>
        </w:tc>
      </w:tr>
      <w:tr w:rsidR="00021885" w:rsidRPr="0090362F" w:rsidTr="004C5D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21885" w:rsidRPr="00E43050" w:rsidRDefault="00021885" w:rsidP="000218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21885" w:rsidRDefault="00021885" w:rsidP="000218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lang w:val="fr-FR"/>
              </w:rPr>
              <w:t>jj</w:t>
            </w:r>
            <w:proofErr w:type="spellEnd"/>
            <w:r w:rsidRPr="00E43050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E43050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21885" w:rsidRPr="00E43050" w:rsidTr="0061331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1885" w:rsidRPr="00E43050" w:rsidRDefault="00021885" w:rsidP="0002188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18/05/2015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7A0AD0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21885" w:rsidRPr="00E43050" w:rsidTr="0061331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1885" w:rsidRPr="00E43050" w:rsidRDefault="007A0AD0" w:rsidP="0002188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 w:rsidRPr="00021885">
              <w:rPr>
                <w:rFonts w:cs="Arial"/>
                <w:color w:val="000000"/>
                <w:sz w:val="20"/>
              </w:rPr>
              <w:t>23/05/2015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  <w:tr w:rsidR="00021885" w:rsidRPr="00E43050" w:rsidTr="00613312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1885" w:rsidRPr="00E43050" w:rsidRDefault="00021885" w:rsidP="0002188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7A0A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A0AD0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7A0AD0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1885" w:rsidRPr="00E43050" w:rsidTr="0061331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1885" w:rsidRPr="00E43050" w:rsidRDefault="00021885" w:rsidP="000218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7A0AD0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7A0A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A0AD0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1885" w:rsidRPr="00E43050" w:rsidTr="00613312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1885" w:rsidRPr="00E43050" w:rsidRDefault="00021885" w:rsidP="0002188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7A0AD0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1885" w:rsidRPr="0090362F" w:rsidTr="00613312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1885" w:rsidRPr="00E43050" w:rsidRDefault="00021885" w:rsidP="000218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7A0AD0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1885" w:rsidRPr="00E43050" w:rsidTr="0061331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1885" w:rsidRPr="00E43050" w:rsidRDefault="00021885" w:rsidP="0002188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885" w:rsidRDefault="00021885" w:rsidP="00021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D4325" w:rsidRPr="00E43050" w:rsidTr="00823CDA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7A0AD0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</w:t>
            </w:r>
          </w:p>
        </w:tc>
      </w:tr>
      <w:tr w:rsidR="000D4325" w:rsidRPr="00E43050" w:rsidTr="00823CDA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7A0AD0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25" w:rsidRDefault="000D4325" w:rsidP="000D43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7A0AD0" w:rsidRDefault="007A0AD0">
      <w:pPr>
        <w:rPr>
          <w:rFonts w:cs="Arial"/>
          <w:sz w:val="20"/>
          <w:lang w:val="fr-FR"/>
        </w:rPr>
      </w:pPr>
    </w:p>
    <w:p w:rsidR="000D4325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1 : </w:t>
      </w:r>
      <w:r w:rsidR="000D4325" w:rsidRPr="000D4325">
        <w:rPr>
          <w:rFonts w:cs="Arial"/>
          <w:sz w:val="20"/>
          <w:lang w:val="fr-FR"/>
        </w:rPr>
        <w:t>Opération de pêche avec deux transferts en raiso</w:t>
      </w:r>
      <w:r w:rsidR="007A0AD0">
        <w:rPr>
          <w:rFonts w:cs="Arial"/>
          <w:sz w:val="20"/>
          <w:lang w:val="fr-FR"/>
        </w:rPr>
        <w:t>n de l’importance de la capture (voir section 6 – PNC)</w:t>
      </w:r>
    </w:p>
    <w:p w:rsidR="00400D39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2 : Op</w:t>
      </w:r>
      <w:r w:rsidR="007A0AD0">
        <w:rPr>
          <w:rFonts w:cs="Arial"/>
          <w:sz w:val="20"/>
          <w:lang w:val="fr-FR"/>
        </w:rPr>
        <w:t>ération de pêche avec transfert</w:t>
      </w:r>
    </w:p>
    <w:p w:rsidR="007A0AD0" w:rsidRDefault="007A0AD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400D39" w:rsidRPr="00E43050" w:rsidRDefault="00400D39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454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079"/>
        <w:gridCol w:w="2409"/>
        <w:gridCol w:w="1937"/>
        <w:gridCol w:w="1701"/>
        <w:gridCol w:w="1116"/>
        <w:gridCol w:w="1418"/>
      </w:tblGrid>
      <w:tr w:rsidR="00AC34A3" w:rsidRPr="00CB0B8F" w:rsidTr="007A0AD0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7A0AD0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5560AC" w:rsidRPr="00CB0B8F" w:rsidTr="007A0AD0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AC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AC" w:rsidRDefault="005560AC" w:rsidP="00556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AC" w:rsidRDefault="005560AC" w:rsidP="00556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A0AD0">
              <w:rPr>
                <w:rFonts w:cs="Arial"/>
                <w:color w:val="000000"/>
                <w:sz w:val="20"/>
                <w:lang w:val="fr-FR"/>
              </w:rPr>
              <w:t>Verbal avec le capitaine du navire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Default="005560AC" w:rsidP="00556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TUN2015-AUT010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A0AD0">
              <w:rPr>
                <w:rFonts w:cs="Arial"/>
                <w:color w:val="000000"/>
                <w:sz w:val="20"/>
                <w:lang w:val="fr-FR"/>
              </w:rPr>
              <w:t>Verbal avec le capitaine du navire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560AC" w:rsidRPr="00CB0B8F" w:rsidTr="007A0AD0">
        <w:trPr>
          <w:trHeight w:val="41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AC" w:rsidRDefault="005560AC" w:rsidP="00556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AC" w:rsidRDefault="007A0AD0" w:rsidP="00556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AC" w:rsidRDefault="007A0AD0" w:rsidP="00556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A0AD0">
              <w:rPr>
                <w:rFonts w:cs="Arial"/>
                <w:color w:val="000000"/>
                <w:sz w:val="20"/>
                <w:lang w:val="fr-FR"/>
              </w:rPr>
              <w:t>Verbal avec le capitaine du navire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Default="005560AC" w:rsidP="00556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A0AD0">
              <w:rPr>
                <w:rFonts w:cs="Arial"/>
                <w:color w:val="000000"/>
                <w:sz w:val="20"/>
                <w:lang w:val="fr-FR"/>
              </w:rPr>
              <w:t>Verbal avec le capitaine du navire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AC" w:rsidRPr="007A0AD0" w:rsidRDefault="005560AC" w:rsidP="005560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A0AD0" w:rsidRPr="00E43050" w:rsidRDefault="007A0AD0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0C5030" w:rsidRPr="005560AC" w:rsidRDefault="005560AC">
      <w:pPr>
        <w:pStyle w:val="BodyText"/>
        <w:keepNext/>
        <w:keepLines/>
        <w:rPr>
          <w:rFonts w:cs="Arial"/>
          <w:sz w:val="20"/>
          <w:lang w:val="fr-FR"/>
        </w:rPr>
      </w:pPr>
      <w:r w:rsidRPr="005560AC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</w:t>
      </w:r>
      <w:r w:rsidRPr="005560AC">
        <w:rPr>
          <w:rFonts w:cs="Arial"/>
          <w:sz w:val="20"/>
          <w:lang w:val="fr-FR"/>
        </w:rPr>
        <w:t>de pêche n°1 en raison de l’importance de la capture il a été décidé de réaliser le transfert dans deux cages simultanément. Une unique notification préalable de transfert a été soumise à la CPC tunisienne (voir section 6).</w:t>
      </w:r>
    </w:p>
    <w:p w:rsidR="005560AC" w:rsidRDefault="005560A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04274D">
        <w:rPr>
          <w:rFonts w:cs="Arial"/>
          <w:sz w:val="20"/>
          <w:lang w:val="fr-FR"/>
        </w:rPr>
        <w:t xml:space="preserve"> </w:t>
      </w:r>
      <w:r w:rsidR="007A0AD0">
        <w:rPr>
          <w:rFonts w:cs="Arial"/>
          <w:sz w:val="20"/>
          <w:lang w:val="fr-FR"/>
        </w:rPr>
        <w:t xml:space="preserve">pour les deux opérations, </w:t>
      </w:r>
      <w:r w:rsidR="0004274D">
        <w:rPr>
          <w:rFonts w:cs="Arial"/>
          <w:sz w:val="20"/>
          <w:lang w:val="fr-FR"/>
        </w:rPr>
        <w:t>estimation</w:t>
      </w:r>
      <w:r w:rsidR="007A0AD0">
        <w:rPr>
          <w:rFonts w:cs="Arial"/>
          <w:sz w:val="20"/>
          <w:lang w:val="fr-FR"/>
        </w:rPr>
        <w:t>s</w:t>
      </w:r>
      <w:r w:rsidR="0004274D">
        <w:rPr>
          <w:rFonts w:cs="Arial"/>
          <w:sz w:val="20"/>
          <w:lang w:val="fr-FR"/>
        </w:rPr>
        <w:t xml:space="preserve"> fournie</w:t>
      </w:r>
      <w:r w:rsidR="007A0AD0">
        <w:rPr>
          <w:rFonts w:cs="Arial"/>
          <w:sz w:val="20"/>
          <w:lang w:val="fr-FR"/>
        </w:rPr>
        <w:t>s</w:t>
      </w:r>
      <w:r w:rsidR="00823CDA">
        <w:rPr>
          <w:rFonts w:cs="Arial"/>
          <w:sz w:val="20"/>
          <w:lang w:val="fr-FR"/>
        </w:rPr>
        <w:t xml:space="preserve"> par le plongeur du navire</w:t>
      </w:r>
    </w:p>
    <w:p w:rsidR="009F50DC" w:rsidRDefault="009F50D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B0B8F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823CDA" w:rsidP="009640A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7A0AD0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Default="00823CDA" w:rsidP="00496BD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496BDF">
      <w:pPr>
        <w:pStyle w:val="BodyText"/>
        <w:rPr>
          <w:rFonts w:cs="Arial"/>
          <w:sz w:val="20"/>
          <w:lang w:val="fr-FR"/>
        </w:rPr>
      </w:pP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B0B8F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823CD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823CDA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2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22"/>
        <w:gridCol w:w="851"/>
        <w:gridCol w:w="1228"/>
        <w:gridCol w:w="941"/>
        <w:gridCol w:w="1477"/>
        <w:gridCol w:w="1477"/>
        <w:gridCol w:w="1521"/>
        <w:gridCol w:w="1984"/>
        <w:gridCol w:w="2029"/>
      </w:tblGrid>
      <w:tr w:rsidR="004E5600" w:rsidRPr="00E43050" w:rsidTr="009640A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3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69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1521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4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2029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640A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521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29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657C8" w:rsidRPr="00E43050" w:rsidTr="009640AC">
        <w:trPr>
          <w:trHeight w:val="44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AT000DZA00316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EU-MLT-0015-MB</w:t>
            </w:r>
          </w:p>
        </w:tc>
      </w:tr>
      <w:tr w:rsidR="00C657C8" w:rsidRPr="00E43050" w:rsidTr="009640AC">
        <w:trPr>
          <w:trHeight w:val="441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16:03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Vicking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AT000TUN00589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EU-MLT-0019-MB</w:t>
            </w:r>
          </w:p>
        </w:tc>
      </w:tr>
      <w:tr w:rsidR="00C657C8" w:rsidRPr="00E43050" w:rsidTr="009640A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ATEU0GRC01029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C8" w:rsidRDefault="00C657C8" w:rsidP="00C657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EU-MLT-017-MB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FE4443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  <w:r w:rsidR="003A7B84">
        <w:rPr>
          <w:rFonts w:cs="Arial"/>
          <w:sz w:val="20"/>
          <w:lang w:val="fr-FR"/>
        </w:rPr>
        <w:t>N</w:t>
      </w:r>
      <w:r w:rsidR="00C657C8">
        <w:rPr>
          <w:rFonts w:cs="Arial"/>
          <w:sz w:val="20"/>
          <w:lang w:val="fr-FR"/>
        </w:rPr>
        <w:t>/</w:t>
      </w:r>
      <w:r w:rsidR="003A7B84">
        <w:rPr>
          <w:rFonts w:cs="Arial"/>
          <w:sz w:val="20"/>
          <w:lang w:val="fr-FR"/>
        </w:rPr>
        <w:t>A</w:t>
      </w:r>
    </w:p>
    <w:p w:rsidR="00F76642" w:rsidRDefault="00F76642" w:rsidP="00FE4443">
      <w:pPr>
        <w:pStyle w:val="BodyText"/>
        <w:rPr>
          <w:rFonts w:cs="Arial"/>
          <w:sz w:val="20"/>
          <w:lang w:val="fr-FR"/>
        </w:rPr>
      </w:pPr>
    </w:p>
    <w:p w:rsidR="004A591B" w:rsidRDefault="00F76642" w:rsidP="0037438D">
      <w:pPr>
        <w:pStyle w:val="BodyText"/>
        <w:rPr>
          <w:rFonts w:cs="Arial"/>
          <w:sz w:val="18"/>
          <w:szCs w:val="18"/>
          <w:lang w:val="fr-FR"/>
        </w:rPr>
      </w:pPr>
      <w:r w:rsidRPr="00F76642">
        <w:rPr>
          <w:rFonts w:cs="Arial"/>
          <w:sz w:val="20"/>
          <w:lang w:val="fr-FR"/>
        </w:rPr>
        <w:t xml:space="preserve">Autres observations de l’observateur </w:t>
      </w:r>
      <w:r>
        <w:rPr>
          <w:rFonts w:cs="Arial"/>
          <w:sz w:val="20"/>
          <w:lang w:val="fr-FR"/>
        </w:rPr>
        <w:t>:</w:t>
      </w:r>
    </w:p>
    <w:p w:rsidR="000D10EE" w:rsidRDefault="000D10EE" w:rsidP="0037438D">
      <w:pPr>
        <w:pStyle w:val="BodyText"/>
        <w:rPr>
          <w:rFonts w:cs="Arial"/>
          <w:sz w:val="20"/>
          <w:szCs w:val="18"/>
          <w:lang w:val="fr-FR"/>
        </w:rPr>
      </w:pPr>
      <w:r w:rsidRPr="000D10EE">
        <w:rPr>
          <w:rFonts w:cs="Arial"/>
          <w:sz w:val="20"/>
          <w:szCs w:val="18"/>
          <w:lang w:val="fr-FR"/>
        </w:rPr>
        <w:t xml:space="preserve">Les transferts 1 et 2 ont été conduits </w:t>
      </w:r>
      <w:r w:rsidRPr="00005E37">
        <w:rPr>
          <w:rFonts w:cs="Arial"/>
          <w:b/>
          <w:sz w:val="20"/>
          <w:szCs w:val="18"/>
          <w:u w:val="single"/>
          <w:lang w:val="fr-FR"/>
        </w:rPr>
        <w:t>simultanément</w:t>
      </w:r>
      <w:r w:rsidRPr="000D10EE">
        <w:rPr>
          <w:rFonts w:cs="Arial"/>
          <w:sz w:val="20"/>
          <w:szCs w:val="18"/>
          <w:lang w:val="fr-FR"/>
        </w:rPr>
        <w:t xml:space="preserve"> (voir schéma explicatif ci-après). La senne et les cages </w:t>
      </w:r>
      <w:r>
        <w:rPr>
          <w:rFonts w:cs="Arial"/>
          <w:sz w:val="20"/>
          <w:szCs w:val="18"/>
          <w:lang w:val="fr-FR"/>
        </w:rPr>
        <w:t>MLT-0015 et MLT-0019</w:t>
      </w:r>
      <w:r w:rsidRPr="000D10EE">
        <w:rPr>
          <w:rFonts w:cs="Arial"/>
          <w:sz w:val="20"/>
          <w:szCs w:val="18"/>
          <w:lang w:val="fr-FR"/>
        </w:rPr>
        <w:t xml:space="preserve"> ont été connectées ensemble</w:t>
      </w:r>
      <w:r w:rsidR="00005E37">
        <w:rPr>
          <w:rFonts w:cs="Arial"/>
          <w:sz w:val="20"/>
          <w:szCs w:val="18"/>
          <w:lang w:val="fr-FR"/>
        </w:rPr>
        <w:t xml:space="preserve"> et ouvertes dans le même temps</w:t>
      </w:r>
      <w:r w:rsidRPr="000D10EE">
        <w:rPr>
          <w:rFonts w:cs="Arial"/>
          <w:sz w:val="20"/>
          <w:szCs w:val="18"/>
          <w:lang w:val="fr-FR"/>
        </w:rPr>
        <w:t xml:space="preserve">. </w:t>
      </w:r>
      <w:r w:rsidR="00005E37">
        <w:rPr>
          <w:rFonts w:cs="Arial"/>
          <w:sz w:val="20"/>
          <w:szCs w:val="18"/>
          <w:lang w:val="fr-FR"/>
        </w:rPr>
        <w:t>Puis, l</w:t>
      </w:r>
      <w:r w:rsidRPr="000D10EE">
        <w:rPr>
          <w:rFonts w:cs="Arial"/>
          <w:sz w:val="20"/>
          <w:szCs w:val="18"/>
          <w:lang w:val="fr-FR"/>
        </w:rPr>
        <w:t xml:space="preserve">a cage </w:t>
      </w:r>
      <w:r>
        <w:rPr>
          <w:rFonts w:cs="Arial"/>
          <w:sz w:val="20"/>
          <w:szCs w:val="18"/>
          <w:lang w:val="fr-FR"/>
        </w:rPr>
        <w:t>MLT-0019</w:t>
      </w:r>
      <w:r w:rsidR="00005E37">
        <w:rPr>
          <w:rFonts w:cs="Arial"/>
          <w:sz w:val="20"/>
          <w:szCs w:val="18"/>
          <w:lang w:val="fr-FR"/>
        </w:rPr>
        <w:t xml:space="preserve"> a été fermée en premier</w:t>
      </w:r>
      <w:r w:rsidRPr="000D10EE">
        <w:rPr>
          <w:rFonts w:cs="Arial"/>
          <w:sz w:val="20"/>
          <w:szCs w:val="18"/>
          <w:lang w:val="fr-FR"/>
        </w:rPr>
        <w:t xml:space="preserve"> suite au passage de « la moitié » de la capture totale. </w:t>
      </w:r>
      <w:r w:rsidRPr="000D10EE">
        <w:rPr>
          <w:rFonts w:cs="Arial"/>
          <w:sz w:val="20"/>
          <w:szCs w:val="18"/>
          <w:lang w:val="fr-FR"/>
        </w:rPr>
        <w:lastRenderedPageBreak/>
        <w:t xml:space="preserve">L’observateur a reçu la vidéo du transfert de la senne à la Cage </w:t>
      </w:r>
      <w:r>
        <w:rPr>
          <w:rFonts w:cs="Arial"/>
          <w:sz w:val="20"/>
          <w:szCs w:val="18"/>
          <w:lang w:val="fr-FR"/>
        </w:rPr>
        <w:t>MLT-0015</w:t>
      </w:r>
      <w:r w:rsidRPr="000D10EE">
        <w:rPr>
          <w:rFonts w:cs="Arial"/>
          <w:sz w:val="20"/>
          <w:szCs w:val="18"/>
          <w:lang w:val="fr-FR"/>
        </w:rPr>
        <w:t xml:space="preserve"> ainsi que la vidéo de la Cage </w:t>
      </w:r>
      <w:r>
        <w:rPr>
          <w:rFonts w:cs="Arial"/>
          <w:sz w:val="20"/>
          <w:szCs w:val="18"/>
          <w:lang w:val="fr-FR"/>
        </w:rPr>
        <w:t>MLT-0015</w:t>
      </w:r>
      <w:r w:rsidRPr="000D10EE">
        <w:rPr>
          <w:rFonts w:cs="Arial"/>
          <w:sz w:val="20"/>
          <w:szCs w:val="18"/>
          <w:lang w:val="fr-FR"/>
        </w:rPr>
        <w:t xml:space="preserve"> à la Cage </w:t>
      </w:r>
      <w:r>
        <w:rPr>
          <w:rFonts w:cs="Arial"/>
          <w:sz w:val="20"/>
          <w:szCs w:val="18"/>
          <w:lang w:val="fr-FR"/>
        </w:rPr>
        <w:t>MLT-0019</w:t>
      </w:r>
      <w:r w:rsidRPr="000D10EE">
        <w:rPr>
          <w:rFonts w:cs="Arial"/>
          <w:sz w:val="20"/>
          <w:szCs w:val="18"/>
          <w:lang w:val="fr-FR"/>
        </w:rPr>
        <w:t xml:space="preserve">. </w:t>
      </w:r>
      <w:r w:rsidR="00C657C8">
        <w:rPr>
          <w:rFonts w:cs="Arial"/>
          <w:sz w:val="20"/>
          <w:szCs w:val="18"/>
          <w:lang w:val="fr-FR"/>
        </w:rPr>
        <w:t xml:space="preserve">La vidéo 1 renseigne donc sur la quantité </w:t>
      </w:r>
      <w:r w:rsidR="00C657C8" w:rsidRPr="00005E37">
        <w:rPr>
          <w:rFonts w:cs="Arial"/>
          <w:b/>
          <w:sz w:val="20"/>
          <w:szCs w:val="18"/>
          <w:u w:val="single"/>
          <w:lang w:val="fr-FR"/>
        </w:rPr>
        <w:t>totale</w:t>
      </w:r>
      <w:r w:rsidR="00C657C8">
        <w:rPr>
          <w:rFonts w:cs="Arial"/>
          <w:sz w:val="20"/>
          <w:szCs w:val="18"/>
          <w:lang w:val="fr-FR"/>
        </w:rPr>
        <w:t xml:space="preserve"> de thon transférée mais pas sur la quantité présent dans la cage MLT-0015 à la fin des opérations. </w:t>
      </w:r>
      <w:r w:rsidRPr="000D10EE">
        <w:rPr>
          <w:rFonts w:cs="Arial"/>
          <w:sz w:val="20"/>
          <w:szCs w:val="18"/>
          <w:lang w:val="fr-FR"/>
        </w:rPr>
        <w:t>Voir Section 6.</w:t>
      </w:r>
    </w:p>
    <w:p w:rsidR="000D10EE" w:rsidRDefault="000D10EE" w:rsidP="0037438D">
      <w:pPr>
        <w:pStyle w:val="BodyText"/>
        <w:rPr>
          <w:rFonts w:cs="Arial"/>
          <w:sz w:val="20"/>
          <w:szCs w:val="18"/>
          <w:lang w:val="fr-FR"/>
        </w:rPr>
      </w:pPr>
    </w:p>
    <w:p w:rsidR="000D10EE" w:rsidRDefault="000D10EE" w:rsidP="000D10EE">
      <w:pPr>
        <w:pStyle w:val="BodyText"/>
        <w:jc w:val="left"/>
        <w:rPr>
          <w:rFonts w:cs="Arial"/>
          <w:sz w:val="20"/>
          <w:szCs w:val="18"/>
          <w:lang w:val="fr-FR"/>
        </w:rPr>
      </w:pPr>
      <w:r>
        <w:rPr>
          <w:rFonts w:cs="Arial"/>
          <w:noProof/>
          <w:sz w:val="20"/>
          <w:szCs w:val="18"/>
          <w:lang w:val="es-ES" w:eastAsia="es-ES"/>
        </w:rPr>
        <w:drawing>
          <wp:inline distT="0" distB="0" distL="0" distR="0" wp14:anchorId="7FE070F9">
            <wp:extent cx="2714625" cy="2054853"/>
            <wp:effectExtent l="0" t="0" r="0" b="317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614" cy="206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C657C8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3A7B84" w:rsidRDefault="003A7B84" w:rsidP="0090362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transfert de contrôle. </w:t>
      </w:r>
    </w:p>
    <w:p w:rsidR="00630D6F" w:rsidRPr="0090362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CB0B8F" w:rsidTr="006115D0">
        <w:trPr>
          <w:trHeight w:val="1175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6115D0" w:rsidRPr="0090362F" w:rsidTr="006115D0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C657C8" w:rsidP="006115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Non</w:t>
            </w:r>
          </w:p>
        </w:tc>
      </w:tr>
      <w:tr w:rsidR="006115D0" w:rsidRPr="0090362F" w:rsidTr="006115D0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6115D0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C657C8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6115D0" w:rsidRPr="0090362F" w:rsidTr="006115D0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6115D0" w:rsidP="006115D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D0" w:rsidRDefault="00C657C8" w:rsidP="0061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</w:t>
      </w:r>
      <w:r w:rsidR="00D46C7A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que la vidéo a été utilisée, décrire en détail</w:t>
      </w:r>
      <w:r w:rsidR="00665C34" w:rsidRPr="00E43050">
        <w:rPr>
          <w:rFonts w:cs="Arial"/>
          <w:sz w:val="20"/>
          <w:lang w:val="fr-FR"/>
        </w:rPr>
        <w:t>s cette méthode et sa fiabilité :</w:t>
      </w:r>
      <w:r w:rsidR="00317C3C">
        <w:rPr>
          <w:rFonts w:cs="Arial"/>
          <w:sz w:val="20"/>
          <w:lang w:val="fr-FR"/>
        </w:rPr>
        <w:t xml:space="preserve"> NA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445"/>
        <w:gridCol w:w="1957"/>
      </w:tblGrid>
      <w:tr w:rsidR="0090362F" w:rsidRPr="00E43050" w:rsidTr="00823CD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77C3E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445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57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747E6" w:rsidRPr="00E43050" w:rsidTr="00005E37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6556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 w:rsidRPr="00005E37">
              <w:rPr>
                <w:rFonts w:cs="Arial"/>
                <w:color w:val="000000"/>
                <w:sz w:val="20"/>
              </w:rPr>
              <w:t>TUN-2015/010/ITD/1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005E37">
            <w:pPr>
              <w:jc w:val="center"/>
              <w:rPr>
                <w:rFonts w:cs="Arial"/>
                <w:color w:val="000000"/>
                <w:sz w:val="20"/>
              </w:rPr>
            </w:pPr>
            <w:r w:rsidRPr="00005E37"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 w:rsidRPr="00005E37">
              <w:rPr>
                <w:rFonts w:cs="Arial"/>
                <w:color w:val="000000"/>
                <w:sz w:val="20"/>
              </w:rPr>
              <w:t>2391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005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47E6" w:rsidRPr="00E43050" w:rsidTr="00005E37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 w:rsidRPr="00005E37">
              <w:rPr>
                <w:rFonts w:cs="Arial"/>
                <w:color w:val="000000"/>
                <w:sz w:val="20"/>
              </w:rPr>
              <w:t>TUN-2015/010/ITD/2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 w:rsidRPr="00005E37"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 w:rsidRPr="00005E37">
              <w:rPr>
                <w:rFonts w:cs="Arial"/>
                <w:color w:val="000000"/>
                <w:sz w:val="20"/>
              </w:rPr>
              <w:t>88000</w:t>
            </w: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Pr="00005E37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E6" w:rsidRDefault="003747E6" w:rsidP="00655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5633" w:rsidRPr="00E43050" w:rsidTr="00613312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TUN-2015/017/ITD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33" w:rsidRDefault="00655633" w:rsidP="00655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AB1217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</w:p>
    <w:p w:rsidR="004F487A" w:rsidRPr="00E43050" w:rsidRDefault="004F487A" w:rsidP="00AB1217">
      <w:pPr>
        <w:pStyle w:val="BodyText"/>
        <w:rPr>
          <w:rFonts w:cs="Arial"/>
          <w:sz w:val="20"/>
          <w:lang w:val="fr-FR"/>
        </w:rPr>
      </w:pPr>
      <w:r w:rsidRPr="004F487A">
        <w:rPr>
          <w:rFonts w:cs="Arial"/>
          <w:sz w:val="20"/>
          <w:lang w:val="fr-FR"/>
        </w:rPr>
        <w:t>Les numéros ITD ne sont pas conformes à la Recommandation [1</w:t>
      </w:r>
      <w:r>
        <w:rPr>
          <w:rFonts w:cs="Arial"/>
          <w:sz w:val="20"/>
          <w:lang w:val="fr-FR"/>
        </w:rPr>
        <w:t>4</w:t>
      </w:r>
      <w:r w:rsidRPr="004F487A">
        <w:rPr>
          <w:rFonts w:cs="Arial"/>
          <w:sz w:val="20"/>
          <w:lang w:val="fr-FR"/>
        </w:rPr>
        <w:t>-</w:t>
      </w:r>
      <w:r>
        <w:rPr>
          <w:rFonts w:cs="Arial"/>
          <w:sz w:val="20"/>
          <w:lang w:val="fr-FR"/>
        </w:rPr>
        <w:t>04</w:t>
      </w:r>
      <w:r w:rsidRPr="004F487A">
        <w:rPr>
          <w:rFonts w:cs="Arial"/>
          <w:sz w:val="20"/>
          <w:lang w:val="fr-FR"/>
        </w:rPr>
        <w:t>]. Les opérations de transfert n°1 et n°2 ont été réalisé</w:t>
      </w:r>
      <w:r w:rsidR="00005E37">
        <w:rPr>
          <w:rFonts w:cs="Arial"/>
          <w:sz w:val="20"/>
          <w:lang w:val="fr-FR"/>
        </w:rPr>
        <w:t>es</w:t>
      </w:r>
      <w:r w:rsidRPr="004F487A">
        <w:rPr>
          <w:rFonts w:cs="Arial"/>
          <w:sz w:val="20"/>
          <w:lang w:val="fr-FR"/>
        </w:rPr>
        <w:t xml:space="preserve"> </w:t>
      </w:r>
      <w:r w:rsidRPr="00005E37">
        <w:rPr>
          <w:rFonts w:cs="Arial"/>
          <w:b/>
          <w:sz w:val="20"/>
          <w:u w:val="single"/>
          <w:lang w:val="fr-FR"/>
        </w:rPr>
        <w:t>simultanément</w:t>
      </w:r>
      <w:r w:rsidRPr="004F487A">
        <w:rPr>
          <w:rFonts w:cs="Arial"/>
          <w:sz w:val="20"/>
          <w:lang w:val="fr-FR"/>
        </w:rPr>
        <w:t xml:space="preserve">. La quantité estimée par l’observateur durant le transfert 1 correspond à la quantité totale transférée (visible sur la vidéo du transfert). </w:t>
      </w:r>
      <w:r w:rsidR="00005E37">
        <w:rPr>
          <w:rFonts w:cs="Arial"/>
          <w:sz w:val="20"/>
          <w:lang w:val="fr-FR"/>
        </w:rPr>
        <w:t xml:space="preserve">La quantité totale transférée </w:t>
      </w:r>
      <w:r w:rsidR="00005E37">
        <w:rPr>
          <w:rFonts w:cs="Arial"/>
          <w:sz w:val="20"/>
          <w:lang w:val="fr-FR"/>
        </w:rPr>
        <w:lastRenderedPageBreak/>
        <w:t xml:space="preserve">enregistrée dans le carnet de pêche et correspondant à la somme des deux ITD est de </w:t>
      </w:r>
      <w:r w:rsidR="00005E37" w:rsidRPr="003747E6">
        <w:rPr>
          <w:rFonts w:cs="Arial"/>
          <w:b/>
          <w:sz w:val="20"/>
          <w:u w:val="single"/>
          <w:lang w:val="fr-FR"/>
        </w:rPr>
        <w:t>2500 poissons pour un poids de 200 000 kg</w:t>
      </w:r>
      <w:r w:rsidR="00005E37">
        <w:rPr>
          <w:rFonts w:cs="Arial"/>
          <w:sz w:val="20"/>
          <w:lang w:val="fr-FR"/>
        </w:rPr>
        <w:t xml:space="preserve">. La quantité en poids présente dans la cage </w:t>
      </w:r>
      <w:r w:rsidR="00005E37">
        <w:rPr>
          <w:rFonts w:cs="Arial"/>
          <w:sz w:val="20"/>
          <w:szCs w:val="18"/>
          <w:lang w:val="fr-FR"/>
        </w:rPr>
        <w:t xml:space="preserve">MLT-0015 n’est pas renseignée. </w:t>
      </w:r>
      <w:r w:rsidRPr="004F487A">
        <w:rPr>
          <w:rFonts w:cs="Arial"/>
          <w:sz w:val="20"/>
          <w:lang w:val="fr-FR"/>
        </w:rPr>
        <w:t>Voir section 6</w:t>
      </w: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619B6" w:rsidRPr="00E43050" w:rsidTr="007A0AD0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3619B6" w:rsidRPr="00E43050" w:rsidRDefault="003619B6" w:rsidP="003619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619B6" w:rsidRPr="00E43050" w:rsidTr="007A0AD0">
        <w:trPr>
          <w:trHeight w:val="143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3619B6" w:rsidRPr="00E43050" w:rsidRDefault="003619B6" w:rsidP="003619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619B6" w:rsidRPr="00E43050" w:rsidTr="007A0AD0">
        <w:trPr>
          <w:trHeight w:val="143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9B6" w:rsidRDefault="003619B6" w:rsidP="003619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619B6" w:rsidRPr="00E43050" w:rsidRDefault="003619B6" w:rsidP="003619B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3619B6" w:rsidRPr="00E43050" w:rsidRDefault="003619B6" w:rsidP="003619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9E3FA7" w:rsidP="00BB4420">
      <w:pPr>
        <w:pStyle w:val="BodyText"/>
        <w:rPr>
          <w:rFonts w:cs="Arial"/>
          <w:sz w:val="20"/>
          <w:lang w:val="fr-FR"/>
        </w:rPr>
      </w:pPr>
      <w:r w:rsidRPr="009E3FA7">
        <w:rPr>
          <w:rFonts w:cs="Arial"/>
          <w:sz w:val="20"/>
          <w:lang w:val="fr-FR"/>
        </w:rPr>
        <w:t>Il n’était pas possible pour l’observateur d’estimer la composition en taille des thons à partir de la vidéo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33C0C" w:rsidRPr="00E43050" w:rsidTr="007A0AD0">
        <w:trPr>
          <w:trHeight w:val="510"/>
        </w:trPr>
        <w:tc>
          <w:tcPr>
            <w:tcW w:w="1418" w:type="dxa"/>
            <w:vMerge w:val="restart"/>
            <w:vAlign w:val="center"/>
          </w:tcPr>
          <w:p w:rsidR="00C33C0C" w:rsidRPr="00E43050" w:rsidRDefault="00C33C0C" w:rsidP="00C33C0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00011/09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TN-15-930010</w:t>
            </w:r>
          </w:p>
        </w:tc>
      </w:tr>
      <w:tr w:rsidR="00C33C0C" w:rsidRPr="00E43050" w:rsidTr="007A0AD0">
        <w:trPr>
          <w:trHeight w:val="510"/>
        </w:trPr>
        <w:tc>
          <w:tcPr>
            <w:tcW w:w="1418" w:type="dxa"/>
            <w:vMerge/>
            <w:vAlign w:val="center"/>
          </w:tcPr>
          <w:p w:rsidR="00C33C0C" w:rsidRPr="00E43050" w:rsidRDefault="00C33C0C" w:rsidP="00C33C0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00011/09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TN-15-930010</w:t>
            </w:r>
          </w:p>
        </w:tc>
      </w:tr>
      <w:tr w:rsidR="00C33C0C" w:rsidRPr="00E43050" w:rsidTr="007A0AD0">
        <w:trPr>
          <w:trHeight w:val="510"/>
        </w:trPr>
        <w:tc>
          <w:tcPr>
            <w:tcW w:w="1418" w:type="dxa"/>
            <w:vMerge w:val="restart"/>
            <w:vAlign w:val="center"/>
          </w:tcPr>
          <w:p w:rsidR="00C33C0C" w:rsidRPr="00E43050" w:rsidRDefault="00C33C0C" w:rsidP="00C33C0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00014/09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TN-15-930017</w:t>
            </w:r>
          </w:p>
        </w:tc>
      </w:tr>
      <w:tr w:rsidR="00C33C0C" w:rsidRPr="00E43050" w:rsidTr="007A0AD0">
        <w:trPr>
          <w:trHeight w:val="510"/>
        </w:trPr>
        <w:tc>
          <w:tcPr>
            <w:tcW w:w="1418" w:type="dxa"/>
            <w:vMerge/>
            <w:vAlign w:val="center"/>
          </w:tcPr>
          <w:p w:rsidR="00C33C0C" w:rsidRPr="00E43050" w:rsidRDefault="00C33C0C" w:rsidP="00C33C0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00014/09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0C" w:rsidRDefault="00C33C0C" w:rsidP="00C33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TN-15-930017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F72BE3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FE1B93" w:rsidRPr="00E43050" w:rsidRDefault="00FE1B93" w:rsidP="00F72BE3">
      <w:pPr>
        <w:pStyle w:val="BodyText"/>
        <w:rPr>
          <w:rFonts w:cs="Arial"/>
          <w:sz w:val="20"/>
          <w:lang w:val="fr-FR"/>
        </w:rPr>
      </w:pPr>
    </w:p>
    <w:p w:rsidR="00F72BE3" w:rsidRDefault="00FE1B93" w:rsidP="00F72BE3">
      <w:pPr>
        <w:pStyle w:val="BodyText"/>
        <w:rPr>
          <w:rFonts w:cs="Arial"/>
          <w:sz w:val="20"/>
          <w:lang w:val="fr-FR"/>
        </w:rPr>
      </w:pPr>
      <w:r w:rsidRPr="00FE1B93">
        <w:rPr>
          <w:rFonts w:cs="Arial"/>
          <w:sz w:val="20"/>
          <w:lang w:val="fr-FR"/>
        </w:rPr>
        <w:t xml:space="preserve">Concernant l’opération de pêche n°1, </w:t>
      </w:r>
      <w:r w:rsidRPr="003747E6">
        <w:rPr>
          <w:rFonts w:cs="Arial"/>
          <w:sz w:val="20"/>
          <w:u w:val="single"/>
          <w:lang w:val="fr-FR"/>
        </w:rPr>
        <w:t>aucune distinction n’est fait dans le BCD ni dans le carnet de pêche en ce qui concernent les quantités allouées dans chacune des cages</w:t>
      </w:r>
      <w:r w:rsidR="003747E6">
        <w:rPr>
          <w:rFonts w:cs="Arial"/>
          <w:sz w:val="20"/>
          <w:u w:val="single"/>
          <w:lang w:val="fr-FR"/>
        </w:rPr>
        <w:t>, l’opération de transfert n°2 n’est donc de faite pas reportée</w:t>
      </w:r>
      <w:r w:rsidRPr="00FE1B93">
        <w:rPr>
          <w:rFonts w:cs="Arial"/>
          <w:sz w:val="20"/>
          <w:lang w:val="fr-FR"/>
        </w:rPr>
        <w:t>. Un unique BCD a été généré suite aux deux transferts. Voir section 6. L’estimation de l’observateur correspond à l’addition des deux transferts.</w:t>
      </w:r>
    </w:p>
    <w:p w:rsidR="00FE1B93" w:rsidRPr="00E43050" w:rsidRDefault="00FE1B93" w:rsidP="00F72BE3">
      <w:pPr>
        <w:pStyle w:val="BodyText"/>
        <w:rPr>
          <w:rFonts w:cs="Arial"/>
          <w:sz w:val="20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B0B8F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655633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D5E24" w:rsidRPr="00A63068" w:rsidTr="007A0AD0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00012/09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AD5E24" w:rsidRPr="00A63068" w:rsidTr="007A0AD0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00014/09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24" w:rsidRDefault="00AD5E24" w:rsidP="00AD5E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B0B8F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655633" w:rsidRDefault="00655633" w:rsidP="00A01C54">
      <w:pPr>
        <w:pStyle w:val="BodyText"/>
        <w:rPr>
          <w:rFonts w:cs="Arial"/>
          <w:sz w:val="20"/>
          <w:lang w:val="fr-FR"/>
        </w:rPr>
      </w:pPr>
    </w:p>
    <w:p w:rsidR="00011F17" w:rsidRPr="00E43050" w:rsidRDefault="005755A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prises accessoires. 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</w:p>
    <w:p w:rsidR="00050C23" w:rsidRPr="00E43050" w:rsidRDefault="00EF4CBF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Si des échantillons de taille ou d’autres données biologiques ont été </w:t>
      </w:r>
      <w:r w:rsidR="00AE3CB1" w:rsidRPr="00E43050">
        <w:rPr>
          <w:rFonts w:cs="Arial"/>
          <w:sz w:val="20"/>
          <w:lang w:val="fr-FR"/>
        </w:rPr>
        <w:t>récoltés</w:t>
      </w:r>
      <w:r w:rsidRPr="00E43050">
        <w:rPr>
          <w:rFonts w:cs="Arial"/>
          <w:sz w:val="20"/>
          <w:lang w:val="fr-FR"/>
        </w:rPr>
        <w:t>, complétez la section 7</w:t>
      </w:r>
      <w:r w:rsidR="005C51AD" w:rsidRPr="00E43050">
        <w:rPr>
          <w:rFonts w:cs="Arial"/>
          <w:sz w:val="20"/>
          <w:lang w:val="fr-FR"/>
        </w:rPr>
        <w:t>.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E34CA0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000A7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B0B8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095F43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095F43" w:rsidRPr="00E43050" w:rsidRDefault="00095F4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5F43" w:rsidRPr="00AE3CB1" w:rsidRDefault="00095F43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5755A6" w:rsidRP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  <w:r w:rsidRPr="005755A6">
        <w:rPr>
          <w:rFonts w:cs="Arial"/>
          <w:b/>
          <w:iCs/>
          <w:sz w:val="20"/>
          <w:lang w:val="fr-FR"/>
        </w:rPr>
        <w:t>Rapport de PNC envoyé le 25/06/2015 par e-mail au Secrétariat de l’ICCA</w:t>
      </w:r>
      <w:r w:rsidR="00CB6D63">
        <w:rPr>
          <w:rFonts w:cs="Arial"/>
          <w:b/>
          <w:iCs/>
          <w:sz w:val="20"/>
          <w:lang w:val="fr-FR"/>
        </w:rPr>
        <w:t>T et aux autorités tunisiennes.</w:t>
      </w:r>
    </w:p>
    <w:p w:rsid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 xml:space="preserve">1/ Le navire Mohamed </w:t>
      </w:r>
      <w:proofErr w:type="spellStart"/>
      <w:r w:rsidRPr="00F63014">
        <w:rPr>
          <w:rFonts w:cs="Arial"/>
          <w:iCs/>
          <w:sz w:val="20"/>
          <w:lang w:val="fr-FR"/>
        </w:rPr>
        <w:t>Sadok</w:t>
      </w:r>
      <w:proofErr w:type="spellEnd"/>
      <w:r w:rsidRPr="00F63014">
        <w:rPr>
          <w:rFonts w:cs="Arial"/>
          <w:iCs/>
          <w:sz w:val="20"/>
          <w:lang w:val="fr-FR"/>
        </w:rPr>
        <w:t xml:space="preserve"> a réalisé le 04/06/2015 le transfert de sa capture simultanément dans deux cages positionnées l'une à la suite de l'autre (Cage MLT-0015 et Cage MLT-0019). Les deux transferts ont été filmés simultanément.</w:t>
      </w: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 xml:space="preserve">- Une unique notification préalable de transfert a été soumise à l’administration tunisienne (validée sous le numéro TUN 2015-AUT010) alors que deux transferts ont été réalisés. Selon l’article 71 de la recommandation 14-04, une notification préalable de transfert aurait dû être demandée aux autorités de la CPC pour pouvoir réaliser le transfert n°2. </w:t>
      </w: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Pr="00F63014" w:rsidRDefault="003747E6" w:rsidP="00F63014">
      <w:pPr>
        <w:pStyle w:val="BodyText"/>
        <w:rPr>
          <w:rFonts w:cs="Arial"/>
          <w:iCs/>
          <w:sz w:val="20"/>
          <w:lang w:val="fr-FR"/>
        </w:rPr>
      </w:pPr>
      <w:r>
        <w:rPr>
          <w:rFonts w:cs="Arial"/>
          <w:iCs/>
          <w:sz w:val="20"/>
          <w:lang w:val="fr-FR"/>
        </w:rPr>
        <w:lastRenderedPageBreak/>
        <w:t xml:space="preserve">- </w:t>
      </w:r>
      <w:r w:rsidR="00F63014" w:rsidRPr="00F63014">
        <w:rPr>
          <w:rFonts w:cs="Arial"/>
          <w:iCs/>
          <w:sz w:val="20"/>
          <w:lang w:val="fr-FR"/>
        </w:rPr>
        <w:t>La quantité déclarée par le navire durant le transfert de la senne à la Cage MLT-0015  (dans l’ITD</w:t>
      </w:r>
      <w:r>
        <w:rPr>
          <w:rFonts w:cs="Arial"/>
          <w:iCs/>
          <w:sz w:val="20"/>
          <w:lang w:val="fr-FR"/>
        </w:rPr>
        <w:t xml:space="preserve"> numéro «TUN-2015/010/ITD/1 ») </w:t>
      </w:r>
      <w:r w:rsidR="00F63014" w:rsidRPr="00F63014">
        <w:rPr>
          <w:rFonts w:cs="Arial"/>
          <w:iCs/>
          <w:sz w:val="20"/>
          <w:lang w:val="fr-FR"/>
        </w:rPr>
        <w:t>est de 1400 poissons. En accord avec le visionnage de la Vidéo 1, l’observateur régional a estimé</w:t>
      </w:r>
      <w:r w:rsidR="00F63014" w:rsidRPr="00F63014">
        <w:rPr>
          <w:rFonts w:cs="Arial"/>
          <w:b/>
          <w:iCs/>
          <w:sz w:val="20"/>
          <w:lang w:val="fr-FR"/>
        </w:rPr>
        <w:t xml:space="preserve"> 2391 poissons, </w:t>
      </w:r>
      <w:r w:rsidR="00F63014" w:rsidRPr="003747E6">
        <w:rPr>
          <w:rFonts w:cs="Arial"/>
          <w:iCs/>
          <w:sz w:val="20"/>
          <w:lang w:val="fr-FR"/>
        </w:rPr>
        <w:t xml:space="preserve">soit </w:t>
      </w:r>
      <w:r w:rsidR="00F63014" w:rsidRPr="00F63014">
        <w:rPr>
          <w:rFonts w:cs="Arial"/>
          <w:iCs/>
          <w:sz w:val="20"/>
          <w:lang w:val="fr-FR"/>
        </w:rPr>
        <w:t xml:space="preserve">la quantité totale transférée. </w:t>
      </w:r>
      <w:proofErr w:type="gramStart"/>
      <w:r w:rsidR="00F63014" w:rsidRPr="00F63014">
        <w:rPr>
          <w:rFonts w:cs="Arial"/>
          <w:iCs/>
          <w:sz w:val="20"/>
          <w:lang w:val="fr-FR"/>
        </w:rPr>
        <w:t>l’ITD</w:t>
      </w:r>
      <w:proofErr w:type="gramEnd"/>
      <w:r w:rsidR="00F63014" w:rsidRPr="00F63014">
        <w:rPr>
          <w:rFonts w:cs="Arial"/>
          <w:iCs/>
          <w:sz w:val="20"/>
          <w:lang w:val="fr-FR"/>
        </w:rPr>
        <w:t xml:space="preserve"> TUN-2015/010/ITD/1 </w:t>
      </w:r>
      <w:r>
        <w:rPr>
          <w:rFonts w:cs="Arial"/>
          <w:iCs/>
          <w:sz w:val="20"/>
          <w:lang w:val="fr-FR"/>
        </w:rPr>
        <w:t>n’</w:t>
      </w:r>
      <w:r w:rsidR="00F63014" w:rsidRPr="00F63014">
        <w:rPr>
          <w:rFonts w:cs="Arial"/>
          <w:iCs/>
          <w:sz w:val="20"/>
          <w:lang w:val="fr-FR"/>
        </w:rPr>
        <w:t xml:space="preserve">indique </w:t>
      </w:r>
      <w:r>
        <w:rPr>
          <w:rFonts w:cs="Arial"/>
          <w:iCs/>
          <w:sz w:val="20"/>
          <w:lang w:val="fr-FR"/>
        </w:rPr>
        <w:t xml:space="preserve">qu’une quantité en nombre qui ne </w:t>
      </w:r>
      <w:r w:rsidR="00F63014" w:rsidRPr="00F63014">
        <w:rPr>
          <w:rFonts w:cs="Arial"/>
          <w:iCs/>
          <w:sz w:val="20"/>
          <w:lang w:val="fr-FR"/>
        </w:rPr>
        <w:t>correspond pas à la quantité réellement transférée</w:t>
      </w:r>
      <w:r>
        <w:rPr>
          <w:rFonts w:cs="Arial"/>
          <w:iCs/>
          <w:sz w:val="20"/>
          <w:lang w:val="fr-FR"/>
        </w:rPr>
        <w:t>.</w:t>
      </w: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 xml:space="preserve">- A partir de la vidéo 2, le nombre de pièces déclarées dans l’ITD TUN-2015/010/ITD/2 est de 1100 pièces, l’observateur a estimé 1080 poissons. </w:t>
      </w: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>Le format de numérotation des ITD «TUN-2015/010/ITD/1 » et «TUN-2015/010/ITD/2 » sont incorrects article 73.a de la Recommandation [14-04] « Le système de numérotation devra comprendre les trois lettres du code de la CPC, suivies de quatre chiffres indiquant l’année et de trois nombres consécutifs suivis des trois lettres ITD (CPC-20**/xxx/ITD) ». Au regard de la recommandation ces deux ITD sont identiques.</w:t>
      </w: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>L’observateur n’a pas noté ces él</w:t>
      </w:r>
      <w:r>
        <w:rPr>
          <w:rFonts w:cs="Arial"/>
          <w:iCs/>
          <w:sz w:val="20"/>
          <w:lang w:val="fr-FR"/>
        </w:rPr>
        <w:t>éments et a signé les deux ITD.</w:t>
      </w: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 xml:space="preserve">2/ Suite aux transferts n°1 et n°2 du 05/06/15, le BCD TN-15-930010 présente dans la section 2 « description de la capture » une totale 2504 pièce et 200240 kg. Cependant la section 4 du BCD renseigne 4 thons morts pendant le transfert d’un poids total de 240 kg et la section 3 « information commerciale » du BCD renseigne un poids vivant de 200240 kg et 2504 pièces. </w:t>
      </w:r>
    </w:p>
    <w:p w:rsidR="00000A7A" w:rsidRPr="00F63014" w:rsidRDefault="00000A7A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>Selon la recommandation 14-04 de l’ICCAT annexe 11, dans le BCD « Les quantités totales déclarées dans les rubriques 3 et 4 devront être les mêmes que celles déclarées dans la rubrique 2. Les quantités consignées dans l'ITD (transférées à l'état vivant) doivent être égales à celles consignées dans la rubrique 3 du BCD associé »</w:t>
      </w:r>
    </w:p>
    <w:p w:rsidR="00000A7A" w:rsidRPr="00F63014" w:rsidRDefault="00000A7A" w:rsidP="00F63014">
      <w:pPr>
        <w:pStyle w:val="BodyText"/>
        <w:rPr>
          <w:rFonts w:cs="Arial"/>
          <w:iCs/>
          <w:sz w:val="20"/>
          <w:lang w:val="fr-FR"/>
        </w:rPr>
      </w:pP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 xml:space="preserve">De ce fait, le poisson mort n’a pas été correctement reporté et aurait dû être déduit du nombre total de poissons transférés vivant de la section 3. </w:t>
      </w:r>
    </w:p>
    <w:p w:rsidR="00F63014" w:rsidRPr="00F63014" w:rsidRDefault="00F63014" w:rsidP="00F63014">
      <w:pPr>
        <w:pStyle w:val="BodyText"/>
        <w:rPr>
          <w:rFonts w:cs="Arial"/>
          <w:iCs/>
          <w:sz w:val="20"/>
          <w:lang w:val="fr-FR"/>
        </w:rPr>
      </w:pPr>
      <w:r w:rsidRPr="00F63014">
        <w:rPr>
          <w:rFonts w:cs="Arial"/>
          <w:iCs/>
          <w:sz w:val="20"/>
          <w:lang w:val="fr-FR"/>
        </w:rPr>
        <w:t>L’observateur n’a pas noté ces éléments et a signé l’ITD.</w:t>
      </w:r>
    </w:p>
    <w:p w:rsidR="006349DC" w:rsidRDefault="006349DC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C75EE6">
        <w:rPr>
          <w:rFonts w:cs="Arial"/>
          <w:sz w:val="20"/>
          <w:lang w:val="fr-FR"/>
        </w:rPr>
        <w:t xml:space="preserve"> 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75EE6">
        <w:rPr>
          <w:rFonts w:cs="Arial"/>
          <w:bCs/>
          <w:sz w:val="20"/>
          <w:lang w:val="fr-FR"/>
        </w:rPr>
        <w:t xml:space="preserve"> non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55633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F31F1" w:rsidRPr="00E43050" w:rsidTr="00613312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F1" w:rsidRDefault="00EF31F1" w:rsidP="00EF3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F1" w:rsidRDefault="00655633" w:rsidP="00EF31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F1" w:rsidRDefault="00655633" w:rsidP="00EF31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F1" w:rsidRDefault="00EF31F1" w:rsidP="00EF31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F1" w:rsidRDefault="00EF31F1" w:rsidP="00EF31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F1" w:rsidRDefault="00EF31F1" w:rsidP="00EF31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6212B" w:rsidRPr="00E43050" w:rsidTr="00613312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6212B" w:rsidRPr="00E43050" w:rsidTr="00613312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12B" w:rsidRPr="00E43050" w:rsidTr="00613312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12B" w:rsidRPr="00E43050" w:rsidTr="00613312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ATEU0ITA08438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IMCF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12B" w:rsidRPr="00E43050" w:rsidTr="00613312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12B" w:rsidRDefault="00B6212B" w:rsidP="00B621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CB0B8F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B0B8F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 w:rsidP="0065563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385" w:rsidRPr="00064508" w:rsidRDefault="00177385" w:rsidP="00064508">
      <w:r>
        <w:separator/>
      </w:r>
    </w:p>
  </w:endnote>
  <w:endnote w:type="continuationSeparator" w:id="0">
    <w:p w:rsidR="00177385" w:rsidRPr="00064508" w:rsidRDefault="001773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385" w:rsidRPr="00064508" w:rsidRDefault="00177385" w:rsidP="00064508">
      <w:r>
        <w:separator/>
      </w:r>
    </w:p>
  </w:footnote>
  <w:footnote w:type="continuationSeparator" w:id="0">
    <w:p w:rsidR="00177385" w:rsidRPr="00064508" w:rsidRDefault="0017738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0A7A"/>
    <w:rsid w:val="00001318"/>
    <w:rsid w:val="0000299F"/>
    <w:rsid w:val="00005E37"/>
    <w:rsid w:val="00011F17"/>
    <w:rsid w:val="00012579"/>
    <w:rsid w:val="0001518A"/>
    <w:rsid w:val="00015EF3"/>
    <w:rsid w:val="00021711"/>
    <w:rsid w:val="00021885"/>
    <w:rsid w:val="00021DFD"/>
    <w:rsid w:val="000258EF"/>
    <w:rsid w:val="00031576"/>
    <w:rsid w:val="00037B46"/>
    <w:rsid w:val="0004274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5F43"/>
    <w:rsid w:val="000A01CB"/>
    <w:rsid w:val="000A2C5F"/>
    <w:rsid w:val="000B6026"/>
    <w:rsid w:val="000B746B"/>
    <w:rsid w:val="000C07B5"/>
    <w:rsid w:val="000C2868"/>
    <w:rsid w:val="000C5030"/>
    <w:rsid w:val="000C6D59"/>
    <w:rsid w:val="000D10EE"/>
    <w:rsid w:val="000D2442"/>
    <w:rsid w:val="000D4325"/>
    <w:rsid w:val="000E2701"/>
    <w:rsid w:val="000E36A7"/>
    <w:rsid w:val="000F002E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77385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6F92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2F7E21"/>
    <w:rsid w:val="00303B09"/>
    <w:rsid w:val="00317C3C"/>
    <w:rsid w:val="003256CD"/>
    <w:rsid w:val="00336228"/>
    <w:rsid w:val="0033632E"/>
    <w:rsid w:val="00343C25"/>
    <w:rsid w:val="003524CD"/>
    <w:rsid w:val="0035488A"/>
    <w:rsid w:val="00355796"/>
    <w:rsid w:val="00356A9D"/>
    <w:rsid w:val="0035737F"/>
    <w:rsid w:val="00361627"/>
    <w:rsid w:val="003619B6"/>
    <w:rsid w:val="00361D74"/>
    <w:rsid w:val="00362BF4"/>
    <w:rsid w:val="0036413A"/>
    <w:rsid w:val="0036456E"/>
    <w:rsid w:val="003723F0"/>
    <w:rsid w:val="00373E7E"/>
    <w:rsid w:val="0037438D"/>
    <w:rsid w:val="003747E6"/>
    <w:rsid w:val="00390BAD"/>
    <w:rsid w:val="00390DD4"/>
    <w:rsid w:val="00393BE3"/>
    <w:rsid w:val="00394EB7"/>
    <w:rsid w:val="003955E7"/>
    <w:rsid w:val="003A5B95"/>
    <w:rsid w:val="003A7B84"/>
    <w:rsid w:val="003B41BA"/>
    <w:rsid w:val="003D5438"/>
    <w:rsid w:val="003D761F"/>
    <w:rsid w:val="003E47BB"/>
    <w:rsid w:val="00400D39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7CE"/>
    <w:rsid w:val="004A5355"/>
    <w:rsid w:val="004A591B"/>
    <w:rsid w:val="004C35EE"/>
    <w:rsid w:val="004C5DAE"/>
    <w:rsid w:val="004C6B89"/>
    <w:rsid w:val="004D0292"/>
    <w:rsid w:val="004D108C"/>
    <w:rsid w:val="004D5706"/>
    <w:rsid w:val="004E2858"/>
    <w:rsid w:val="004E316A"/>
    <w:rsid w:val="004E5600"/>
    <w:rsid w:val="004F487A"/>
    <w:rsid w:val="004F48A2"/>
    <w:rsid w:val="00500F3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560AC"/>
    <w:rsid w:val="00562054"/>
    <w:rsid w:val="00563E19"/>
    <w:rsid w:val="005739DC"/>
    <w:rsid w:val="005755A6"/>
    <w:rsid w:val="005805E1"/>
    <w:rsid w:val="00581130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B499F"/>
    <w:rsid w:val="005C1388"/>
    <w:rsid w:val="005C51AD"/>
    <w:rsid w:val="005C6C85"/>
    <w:rsid w:val="005C6ECD"/>
    <w:rsid w:val="005F198D"/>
    <w:rsid w:val="005F1A79"/>
    <w:rsid w:val="006115D0"/>
    <w:rsid w:val="00613312"/>
    <w:rsid w:val="00613CC7"/>
    <w:rsid w:val="006219D9"/>
    <w:rsid w:val="0062426D"/>
    <w:rsid w:val="0063069C"/>
    <w:rsid w:val="00630D6F"/>
    <w:rsid w:val="006349DC"/>
    <w:rsid w:val="0063697B"/>
    <w:rsid w:val="00637668"/>
    <w:rsid w:val="006379AD"/>
    <w:rsid w:val="006438EB"/>
    <w:rsid w:val="00652E15"/>
    <w:rsid w:val="00655633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A5187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0AD0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3CDA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91C67"/>
    <w:rsid w:val="008936E6"/>
    <w:rsid w:val="008B5EF5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640AC"/>
    <w:rsid w:val="00971287"/>
    <w:rsid w:val="009714FE"/>
    <w:rsid w:val="00973603"/>
    <w:rsid w:val="00973879"/>
    <w:rsid w:val="00977C3E"/>
    <w:rsid w:val="00982018"/>
    <w:rsid w:val="009827A5"/>
    <w:rsid w:val="0098376F"/>
    <w:rsid w:val="009851D5"/>
    <w:rsid w:val="00985C3F"/>
    <w:rsid w:val="00991D26"/>
    <w:rsid w:val="009935F2"/>
    <w:rsid w:val="009A52CF"/>
    <w:rsid w:val="009B1B2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3FA7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068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5E24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212B"/>
    <w:rsid w:val="00B664B0"/>
    <w:rsid w:val="00B666E8"/>
    <w:rsid w:val="00B76720"/>
    <w:rsid w:val="00B80B9D"/>
    <w:rsid w:val="00B8487A"/>
    <w:rsid w:val="00B87FBB"/>
    <w:rsid w:val="00B9048A"/>
    <w:rsid w:val="00B91F18"/>
    <w:rsid w:val="00B923B8"/>
    <w:rsid w:val="00BA035C"/>
    <w:rsid w:val="00BA510E"/>
    <w:rsid w:val="00BA54B8"/>
    <w:rsid w:val="00BB143D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501A"/>
    <w:rsid w:val="00C11A93"/>
    <w:rsid w:val="00C128F7"/>
    <w:rsid w:val="00C1297A"/>
    <w:rsid w:val="00C17163"/>
    <w:rsid w:val="00C2002A"/>
    <w:rsid w:val="00C33C0C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657C8"/>
    <w:rsid w:val="00C702C5"/>
    <w:rsid w:val="00C71387"/>
    <w:rsid w:val="00C71B56"/>
    <w:rsid w:val="00C742B7"/>
    <w:rsid w:val="00C75EE6"/>
    <w:rsid w:val="00C81104"/>
    <w:rsid w:val="00C811FD"/>
    <w:rsid w:val="00C817CC"/>
    <w:rsid w:val="00C84869"/>
    <w:rsid w:val="00CA4D46"/>
    <w:rsid w:val="00CB0B8F"/>
    <w:rsid w:val="00CB35FE"/>
    <w:rsid w:val="00CB64A0"/>
    <w:rsid w:val="00CB6D63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CF7C7F"/>
    <w:rsid w:val="00D01B44"/>
    <w:rsid w:val="00D11043"/>
    <w:rsid w:val="00D11FBD"/>
    <w:rsid w:val="00D14AFD"/>
    <w:rsid w:val="00D267C6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F54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4FFF"/>
    <w:rsid w:val="00EB524D"/>
    <w:rsid w:val="00EC09A3"/>
    <w:rsid w:val="00EC32B4"/>
    <w:rsid w:val="00EC7545"/>
    <w:rsid w:val="00ED142A"/>
    <w:rsid w:val="00EF31F1"/>
    <w:rsid w:val="00EF4CBF"/>
    <w:rsid w:val="00F0322A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84E"/>
    <w:rsid w:val="00F53A5F"/>
    <w:rsid w:val="00F547CA"/>
    <w:rsid w:val="00F5577F"/>
    <w:rsid w:val="00F55D8B"/>
    <w:rsid w:val="00F55FD3"/>
    <w:rsid w:val="00F56F02"/>
    <w:rsid w:val="00F625E0"/>
    <w:rsid w:val="00F63014"/>
    <w:rsid w:val="00F661BD"/>
    <w:rsid w:val="00F674F9"/>
    <w:rsid w:val="00F72BE3"/>
    <w:rsid w:val="00F7349B"/>
    <w:rsid w:val="00F75ECA"/>
    <w:rsid w:val="00F76642"/>
    <w:rsid w:val="00F84874"/>
    <w:rsid w:val="00F86BB0"/>
    <w:rsid w:val="00F9170E"/>
    <w:rsid w:val="00F91A2D"/>
    <w:rsid w:val="00F945BA"/>
    <w:rsid w:val="00FA00B5"/>
    <w:rsid w:val="00FA1D0B"/>
    <w:rsid w:val="00FB5062"/>
    <w:rsid w:val="00FD4F1D"/>
    <w:rsid w:val="00FD7A6A"/>
    <w:rsid w:val="00FE1B93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13</Pages>
  <Words>2524</Words>
  <Characters>13184</Characters>
  <Application>Microsoft Office Word</Application>
  <DocSecurity>0</DocSecurity>
  <Lines>109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52</cp:revision>
  <cp:lastPrinted>2012-03-13T09:05:00Z</cp:lastPrinted>
  <dcterms:created xsi:type="dcterms:W3CDTF">2015-06-24T12:00:00Z</dcterms:created>
  <dcterms:modified xsi:type="dcterms:W3CDTF">2015-09-23T14:50:00Z</dcterms:modified>
</cp:coreProperties>
</file>