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77353" w:rsidTr="0003412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E43050" w:rsidRDefault="00F34577" w:rsidP="001331D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1331D2" w:rsidRPr="001331D2">
              <w:rPr>
                <w:rFonts w:cs="Arial"/>
                <w:snapToGrid w:val="0"/>
                <w:sz w:val="20"/>
                <w:szCs w:val="24"/>
                <w:lang w:val="fr-FR"/>
              </w:rPr>
              <w:t>000TN018</w:t>
            </w:r>
          </w:p>
        </w:tc>
      </w:tr>
      <w:tr w:rsidR="00E514E4" w:rsidRPr="00E43050" w:rsidTr="00A95D7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514E4" w:rsidRPr="00E43050" w:rsidRDefault="00E514E4" w:rsidP="00E514E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514E4" w:rsidRDefault="00E514E4" w:rsidP="00E514E4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514E4" w:rsidRPr="00E43050" w:rsidTr="00A95D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514E4" w:rsidRPr="00E43050" w:rsidRDefault="00E514E4" w:rsidP="00E514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514E4" w:rsidRDefault="00E514E4" w:rsidP="00577353">
            <w:pPr>
              <w:rPr>
                <w:rFonts w:cs="Arial"/>
                <w:color w:val="000000"/>
                <w:sz w:val="20"/>
              </w:rPr>
            </w:pPr>
          </w:p>
        </w:tc>
      </w:tr>
      <w:tr w:rsidR="00E514E4" w:rsidRPr="00E43050" w:rsidTr="00A95D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514E4" w:rsidRPr="00E43050" w:rsidRDefault="00E514E4" w:rsidP="00E514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3412E" w:rsidRDefault="0003412E" w:rsidP="00E514E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E514E4" w:rsidRPr="0090362F" w:rsidTr="00A95D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514E4" w:rsidRPr="00E43050" w:rsidRDefault="00E514E4" w:rsidP="00E514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514E4" w:rsidRPr="0003412E" w:rsidRDefault="00E514E4" w:rsidP="00E514E4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E514E4" w:rsidRPr="0090362F" w:rsidTr="00A95D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514E4" w:rsidRPr="00E43050" w:rsidRDefault="00E514E4" w:rsidP="00E514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514E4" w:rsidRDefault="00E514E4" w:rsidP="00E514E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2015-002</w:t>
            </w:r>
          </w:p>
        </w:tc>
      </w:tr>
      <w:tr w:rsidR="00E514E4" w:rsidRPr="0090362F" w:rsidTr="00A95D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514E4" w:rsidRPr="00E43050" w:rsidRDefault="00E514E4" w:rsidP="00E514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514E4" w:rsidRDefault="00E514E4" w:rsidP="00E514E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9,19</w:t>
            </w:r>
            <w:r w:rsidR="0003412E">
              <w:rPr>
                <w:rFonts w:cs="Arial"/>
                <w:color w:val="000000"/>
                <w:sz w:val="20"/>
              </w:rPr>
              <w:t> </w:t>
            </w:r>
            <w:r>
              <w:rPr>
                <w:rFonts w:cs="Arial"/>
                <w:color w:val="000000"/>
                <w:sz w:val="20"/>
              </w:rPr>
              <w:t>%</w:t>
            </w:r>
          </w:p>
        </w:tc>
      </w:tr>
      <w:tr w:rsidR="00E514E4" w:rsidRPr="0090362F" w:rsidTr="00A95D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514E4" w:rsidRPr="00E43050" w:rsidRDefault="00E514E4" w:rsidP="00E514E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514E4" w:rsidRDefault="0003412E" w:rsidP="00E514E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Lasri</w:t>
            </w:r>
            <w:proofErr w:type="spellEnd"/>
          </w:p>
        </w:tc>
      </w:tr>
      <w:tr w:rsidR="00E514E4" w:rsidRPr="0090362F" w:rsidTr="00A95D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E514E4" w:rsidRPr="00E43050" w:rsidRDefault="00E514E4" w:rsidP="00E514E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514E4" w:rsidRDefault="00E514E4" w:rsidP="00E514E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978BC" w:rsidRPr="00E43050" w:rsidTr="00B01D96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78BC" w:rsidRPr="00E43050" w:rsidRDefault="007978BC" w:rsidP="007978B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Default="007978BC" w:rsidP="00797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22/05/2015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Default="0003412E" w:rsidP="00797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Pr="00E43050" w:rsidRDefault="007978BC" w:rsidP="007978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978BC" w:rsidRPr="00E43050" w:rsidTr="00B01D96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78BC" w:rsidRPr="00E43050" w:rsidRDefault="0003412E" w:rsidP="007978B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Default="007978BC" w:rsidP="00797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Default="0003412E" w:rsidP="00797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Pr="00E43050" w:rsidRDefault="007978BC" w:rsidP="007978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7978BC" w:rsidRPr="00E43050" w:rsidTr="00B01D9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78BC" w:rsidRPr="00E43050" w:rsidRDefault="007978BC" w:rsidP="007978BC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Default="0003412E" w:rsidP="00797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Default="0003412E" w:rsidP="00797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Pr="00E43050" w:rsidRDefault="007978BC" w:rsidP="007978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978BC" w:rsidRPr="00E43050" w:rsidTr="00B01D96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78BC" w:rsidRPr="00E43050" w:rsidRDefault="007978BC" w:rsidP="007978B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Default="0003412E" w:rsidP="00797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Default="007978BC" w:rsidP="00797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Pr="00E43050" w:rsidRDefault="007978BC" w:rsidP="007978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978BC" w:rsidRPr="00E43050" w:rsidTr="00B01D9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78BC" w:rsidRPr="00E43050" w:rsidRDefault="007978BC" w:rsidP="007978BC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Default="007978BC" w:rsidP="000341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03412E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Default="0003412E" w:rsidP="00797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Pr="00E43050" w:rsidRDefault="007978BC" w:rsidP="007978BC">
            <w:pPr>
              <w:pStyle w:val="Header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978BC" w:rsidRPr="0090362F" w:rsidTr="00B01D9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78BC" w:rsidRPr="00E43050" w:rsidRDefault="007978BC" w:rsidP="007978B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Default="007978BC" w:rsidP="00797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Default="0003412E" w:rsidP="00797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Pr="00E43050" w:rsidRDefault="007978BC" w:rsidP="007978B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978BC" w:rsidRPr="00E43050" w:rsidTr="00B01D96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78BC" w:rsidRPr="00E43050" w:rsidRDefault="007978BC" w:rsidP="007978BC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Default="007978BC" w:rsidP="00797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Default="007978BC" w:rsidP="007978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8BC" w:rsidRPr="00E43050" w:rsidRDefault="007978BC" w:rsidP="007978B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Rabat</w:t>
            </w: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B5EF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B5EF5" w:rsidRPr="009A52CF" w:rsidRDefault="00E64AFA" w:rsidP="008B5EF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3412E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984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577353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170E4" w:rsidRPr="00E43050" w:rsidTr="00222A98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E64AFA" w:rsidP="00F17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  <w:r w:rsidR="0003412E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d’opération de transfert </w:t>
      </w:r>
      <w:r w:rsidR="00717092">
        <w:rPr>
          <w:rFonts w:cs="Arial"/>
          <w:sz w:val="20"/>
          <w:lang w:val="fr-FR"/>
        </w:rPr>
        <w:t xml:space="preserve">ni de remise à l’eau </w:t>
      </w:r>
      <w:r>
        <w:rPr>
          <w:rFonts w:cs="Arial"/>
          <w:sz w:val="20"/>
          <w:lang w:val="fr-FR"/>
        </w:rPr>
        <w:t>pour ce navire.</w:t>
      </w:r>
    </w:p>
    <w:p w:rsidR="00222A98" w:rsidRPr="00E43050" w:rsidRDefault="00222A98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577353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4305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E64AFA" w:rsidP="0003412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03412E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03412E" w:rsidRDefault="0003412E" w:rsidP="00222A98">
      <w:pPr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F170E4" w:rsidRDefault="00F170E4">
      <w:pPr>
        <w:rPr>
          <w:rFonts w:cs="Arial"/>
          <w:i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577353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E64AFA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03412E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850"/>
        <w:gridCol w:w="851"/>
        <w:gridCol w:w="992"/>
        <w:gridCol w:w="941"/>
        <w:gridCol w:w="1477"/>
        <w:gridCol w:w="1477"/>
        <w:gridCol w:w="2625"/>
        <w:gridCol w:w="1985"/>
        <w:gridCol w:w="1432"/>
      </w:tblGrid>
      <w:tr w:rsidR="004E5600" w:rsidRPr="00E43050" w:rsidTr="009F50D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01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933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43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9F50D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170E4" w:rsidRPr="00E43050" w:rsidTr="009F50D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F170E4" w:rsidRDefault="00E64AFA" w:rsidP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3412E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A591B" w:rsidRDefault="004A591B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3412E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de contrôle pour ce navire.</w:t>
      </w:r>
    </w:p>
    <w:p w:rsidR="00222A98" w:rsidRPr="0090362F" w:rsidRDefault="00222A98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577353" w:rsidTr="0090362F">
        <w:trPr>
          <w:trHeight w:val="1175"/>
        </w:trPr>
        <w:tc>
          <w:tcPr>
            <w:tcW w:w="1242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03412E" w:rsidRPr="0003412E" w:rsidTr="0003412E">
        <w:trPr>
          <w:trHeight w:val="412"/>
        </w:trPr>
        <w:tc>
          <w:tcPr>
            <w:tcW w:w="1242" w:type="dxa"/>
            <w:vAlign w:val="center"/>
          </w:tcPr>
          <w:p w:rsidR="0003412E" w:rsidRDefault="0003412E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03412E" w:rsidRPr="0090362F" w:rsidRDefault="0003412E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03412E" w:rsidRDefault="0003412E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03412E" w:rsidRPr="00E43050" w:rsidRDefault="0003412E" w:rsidP="006C58B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03412E" w:rsidRPr="00E43050" w:rsidRDefault="0003412E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03412E" w:rsidRPr="00E43050" w:rsidRDefault="0003412E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03412E" w:rsidRPr="00E43050" w:rsidRDefault="0003412E" w:rsidP="00CD3A7F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:rsidR="0003412E" w:rsidRPr="00E43050" w:rsidRDefault="0003412E" w:rsidP="00CD3A7F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222A98" w:rsidRDefault="00222A98" w:rsidP="0012550F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222A98" w:rsidRPr="00E43050" w:rsidRDefault="00222A98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71198" w:rsidRPr="00E43050" w:rsidTr="00222A98">
        <w:trPr>
          <w:trHeight w:val="432"/>
        </w:trPr>
        <w:tc>
          <w:tcPr>
            <w:tcW w:w="1383" w:type="dxa"/>
            <w:vAlign w:val="center"/>
          </w:tcPr>
          <w:p w:rsidR="00E71198" w:rsidRDefault="00E64AFA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3412E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41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E71198" w:rsidRPr="00711D94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A45D2C" w:rsidRDefault="00A45D2C" w:rsidP="00A45D2C">
      <w:pPr>
        <w:rPr>
          <w:bCs/>
          <w:i/>
          <w:iCs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222A98" w:rsidRPr="00E43050" w:rsidRDefault="00222A98" w:rsidP="00A45D2C">
      <w:pPr>
        <w:rPr>
          <w:bCs/>
          <w:i/>
          <w:iCs/>
          <w:sz w:val="20"/>
          <w:lang w:val="fr-FR"/>
        </w:rPr>
      </w:pP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E64AFA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03412E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71198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E71198" w:rsidRPr="00E43050" w:rsidRDefault="00E64AFA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</w:t>
            </w:r>
            <w:r w:rsidR="0003412E">
              <w:rPr>
                <w:rFonts w:cs="Arial"/>
                <w:sz w:val="20"/>
                <w:lang w:val="fr-FR"/>
              </w:rPr>
              <w:t>/</w:t>
            </w:r>
            <w:r>
              <w:rPr>
                <w:rFonts w:cs="Arial"/>
                <w:sz w:val="20"/>
                <w:lang w:val="fr-FR"/>
              </w:rPr>
              <w:t>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7119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E71198" w:rsidRDefault="00E71198">
      <w:pPr>
        <w:rPr>
          <w:rFonts w:cs="Arial"/>
          <w:i/>
          <w:color w:val="000000" w:themeColor="text1"/>
          <w:sz w:val="20"/>
          <w:lang w:val="fr-FR"/>
        </w:rPr>
      </w:pP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77353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B874F2" w:rsidP="00B874F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60173" w:rsidRPr="00E43050" w:rsidTr="00B01D96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18380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060173" w:rsidRPr="00E43050" w:rsidTr="00B01D9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060173" w:rsidRPr="00E43050" w:rsidTr="00B01D9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060173" w:rsidRPr="00E43050" w:rsidTr="00B01D9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173" w:rsidRDefault="00060173" w:rsidP="000601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</w:tbl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Pr="00E43050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577353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03412E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Pr="00E43050" w:rsidRDefault="00011F17" w:rsidP="00A01C54">
      <w:pPr>
        <w:pStyle w:val="BodyText"/>
        <w:rPr>
          <w:rFonts w:cs="Arial"/>
          <w:sz w:val="20"/>
          <w:lang w:val="fr-FR"/>
        </w:rPr>
      </w:pPr>
    </w:p>
    <w:p w:rsidR="00E34CA0" w:rsidRPr="00E43050" w:rsidRDefault="00222A98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</w:t>
      </w:r>
      <w:r w:rsidR="00EF1B47">
        <w:rPr>
          <w:rFonts w:cs="Arial"/>
          <w:sz w:val="20"/>
          <w:lang w:val="fr-FR"/>
        </w:rPr>
        <w:t>as de prise accessoire et autre</w:t>
      </w:r>
      <w:r>
        <w:rPr>
          <w:rFonts w:cs="Arial"/>
          <w:sz w:val="20"/>
          <w:lang w:val="fr-FR"/>
        </w:rPr>
        <w:t xml:space="preserve"> capture.</w:t>
      </w:r>
    </w:p>
    <w:p w:rsidR="00665CD9" w:rsidRDefault="00665CD9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EF1B47">
        <w:rPr>
          <w:lang w:val="fr-FR"/>
        </w:rPr>
        <w:t>Table</w:t>
      </w:r>
      <w:r w:rsidR="00FF7955" w:rsidRPr="00EF1B47">
        <w:rPr>
          <w:lang w:val="fr-FR"/>
        </w:rPr>
        <w:t>au</w:t>
      </w:r>
      <w:r w:rsidRPr="00EF1B47">
        <w:rPr>
          <w:lang w:val="fr-FR"/>
        </w:rPr>
        <w:t xml:space="preserve"> 1</w:t>
      </w:r>
      <w:r w:rsidR="004964A4" w:rsidRPr="00EF1B47">
        <w:rPr>
          <w:lang w:val="fr-FR"/>
        </w:rPr>
        <w:t>2</w:t>
      </w:r>
      <w:r w:rsidRPr="00EF1B47">
        <w:rPr>
          <w:lang w:val="fr-FR"/>
        </w:rPr>
        <w:t xml:space="preserve">. </w:t>
      </w:r>
      <w:r w:rsidR="00FF7955" w:rsidRPr="00EF1B47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NA</w:t>
            </w: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7735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0C3C2B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0C3C2B" w:rsidRPr="00E43050" w:rsidRDefault="000C3C2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Autres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C3C2B" w:rsidRPr="00AE3CB1" w:rsidRDefault="000C3C2B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:rsidR="00471C96" w:rsidRPr="00E43050" w:rsidRDefault="00954546" w:rsidP="008E79C6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1B0156" w:rsidRDefault="001B015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1B0156" w:rsidRDefault="001B015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Rapport de PNC envoyé le 25/06/2015 par mail au Secrétariat de l’ICC</w:t>
      </w:r>
      <w:r w:rsidR="0003412E">
        <w:rPr>
          <w:rFonts w:cs="Arial"/>
          <w:b/>
          <w:bCs/>
          <w:sz w:val="20"/>
          <w:lang w:val="fr-FR"/>
        </w:rPr>
        <w:t>AT et aux autorités tunisiennes (une partie de cette PNC a été transmise à la CPC algérienne).</w:t>
      </w:r>
    </w:p>
    <w:p w:rsidR="001B0156" w:rsidRPr="001B0156" w:rsidRDefault="001B0156" w:rsidP="001B015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CD5786" w:rsidRPr="00CD5786" w:rsidRDefault="00CD5786" w:rsidP="00CD578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CD5786">
        <w:rPr>
          <w:rFonts w:cs="Arial"/>
          <w:sz w:val="20"/>
          <w:lang w:val="fr-FR"/>
        </w:rPr>
        <w:t>1/ Type de PNC : Opérations de pêche conjointe entre deux CPC différentes (article 17 de la recommandation 14-04).</w:t>
      </w:r>
    </w:p>
    <w:p w:rsidR="00CD5786" w:rsidRPr="00CD5786" w:rsidRDefault="00CD5786" w:rsidP="00CD578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CD5786" w:rsidRPr="00CD5786" w:rsidRDefault="00CD5786" w:rsidP="00CD578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CD5786">
        <w:rPr>
          <w:rFonts w:cs="Arial"/>
          <w:sz w:val="20"/>
          <w:lang w:val="fr-FR"/>
        </w:rPr>
        <w:t xml:space="preserve">Le 08/06/2015 en fin d’après-midi le quota de l’OPC 2015-002 ayant été totalement réalisé et transféré, celui-ci étant donc épuisé, le navire Mabrouk participant à cette OPC aurait dû faire route pour regagner immédiatement son port d’attache (comme l’ensemble des autres navires de l’OPC l’ont fait). </w:t>
      </w:r>
    </w:p>
    <w:p w:rsidR="00CD5786" w:rsidRPr="00CD5786" w:rsidRDefault="00CD5786" w:rsidP="00CD578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CD5786">
        <w:rPr>
          <w:rFonts w:cs="Arial"/>
          <w:sz w:val="20"/>
          <w:lang w:val="fr-FR"/>
        </w:rPr>
        <w:t xml:space="preserve">Cependant, le navire Mabrouk accompagné </w:t>
      </w:r>
      <w:r w:rsidR="0003412E">
        <w:rPr>
          <w:rFonts w:cs="Arial"/>
          <w:sz w:val="20"/>
          <w:lang w:val="fr-FR"/>
        </w:rPr>
        <w:t>d’un navire de</w:t>
      </w:r>
      <w:r w:rsidRPr="00CD5786">
        <w:rPr>
          <w:rFonts w:cs="Arial"/>
          <w:sz w:val="20"/>
          <w:lang w:val="fr-FR"/>
        </w:rPr>
        <w:t xml:space="preserve"> support le </w:t>
      </w:r>
      <w:proofErr w:type="spellStart"/>
      <w:r w:rsidRPr="00CD5786">
        <w:rPr>
          <w:rFonts w:cs="Arial"/>
          <w:sz w:val="20"/>
          <w:lang w:val="fr-FR"/>
        </w:rPr>
        <w:t>Madj</w:t>
      </w:r>
      <w:proofErr w:type="spellEnd"/>
      <w:r w:rsidRPr="00CD5786">
        <w:rPr>
          <w:rFonts w:cs="Arial"/>
          <w:sz w:val="20"/>
          <w:lang w:val="fr-FR"/>
        </w:rPr>
        <w:t xml:space="preserve"> (N° ICCAT AT000TUN00078) sont restés en mer et n’ont regagné leur port d’at</w:t>
      </w:r>
      <w:r w:rsidR="0003412E">
        <w:rPr>
          <w:rFonts w:cs="Arial"/>
          <w:sz w:val="20"/>
          <w:lang w:val="fr-FR"/>
        </w:rPr>
        <w:t>tache que le 11/06/2015 à midi.</w:t>
      </w:r>
    </w:p>
    <w:p w:rsidR="00CD5786" w:rsidRPr="00CD5786" w:rsidRDefault="00CD5786" w:rsidP="00CD578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CD5786" w:rsidRPr="00CD5786" w:rsidRDefault="00CD5786" w:rsidP="00CD578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CD5786">
        <w:rPr>
          <w:rFonts w:cs="Arial"/>
          <w:sz w:val="20"/>
          <w:lang w:val="fr-FR"/>
        </w:rPr>
        <w:t xml:space="preserve">Entre temps, le navire Mabrouk à partir du 08/06/2015 au soir et jusqu’au 10/06/2015 s’est rapproché des navires </w:t>
      </w:r>
      <w:proofErr w:type="spellStart"/>
      <w:r w:rsidRPr="00CD5786">
        <w:rPr>
          <w:rFonts w:cs="Arial"/>
          <w:sz w:val="20"/>
          <w:lang w:val="fr-FR"/>
        </w:rPr>
        <w:t>Nouha</w:t>
      </w:r>
      <w:proofErr w:type="spellEnd"/>
      <w:r w:rsidRPr="00CD5786">
        <w:rPr>
          <w:rFonts w:cs="Arial"/>
          <w:sz w:val="20"/>
          <w:lang w:val="fr-FR"/>
        </w:rPr>
        <w:t xml:space="preserve"> (N° ICCAT AT000DZA00332) et Sidi Slimane (N° ICCAT AT000DZA00001) de la CPC algérienne pour les assister dans les opérations de recherche de poissons, à la réalisation du film de transfert (les plongeurs du Mabrouk ont été transférés par zodiac sur les lieux du transfert) et au maintien de l’ouverture de la senne. À cet effet, le skiff du navire Mabrouk a été mis à disposition du </w:t>
      </w:r>
      <w:proofErr w:type="spellStart"/>
      <w:r w:rsidRPr="00CD5786">
        <w:rPr>
          <w:rFonts w:cs="Arial"/>
          <w:sz w:val="20"/>
          <w:lang w:val="fr-FR"/>
        </w:rPr>
        <w:t>Nouha</w:t>
      </w:r>
      <w:proofErr w:type="spellEnd"/>
      <w:r w:rsidRPr="00CD5786">
        <w:rPr>
          <w:rFonts w:cs="Arial"/>
          <w:sz w:val="20"/>
          <w:lang w:val="fr-FR"/>
        </w:rPr>
        <w:t xml:space="preserve"> pour l’aider à maintenir l’ouverture de la senne pendant l’opération de transfert. Le skiff du Mabrouk a d’ailleurs été laissé à disposition du </w:t>
      </w:r>
      <w:proofErr w:type="spellStart"/>
      <w:r w:rsidRPr="00CD5786">
        <w:rPr>
          <w:rFonts w:cs="Arial"/>
          <w:sz w:val="20"/>
          <w:lang w:val="fr-FR"/>
        </w:rPr>
        <w:t>Nouha</w:t>
      </w:r>
      <w:proofErr w:type="spellEnd"/>
      <w:r w:rsidRPr="00CD5786">
        <w:rPr>
          <w:rFonts w:cs="Arial"/>
          <w:sz w:val="20"/>
          <w:lang w:val="fr-FR"/>
        </w:rPr>
        <w:t xml:space="preserve"> après le départ </w:t>
      </w:r>
      <w:r w:rsidR="0003412E">
        <w:rPr>
          <w:rFonts w:cs="Arial"/>
          <w:sz w:val="20"/>
          <w:lang w:val="fr-FR"/>
        </w:rPr>
        <w:t>du Mabrouk de la zone de pêche.</w:t>
      </w:r>
    </w:p>
    <w:p w:rsidR="00CD5786" w:rsidRPr="00CD5786" w:rsidRDefault="00CD5786" w:rsidP="00CD578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CD5786" w:rsidRPr="0003412E" w:rsidRDefault="00CD5786" w:rsidP="00CD5786">
      <w:pPr>
        <w:pStyle w:val="BodyText"/>
        <w:spacing w:line="240" w:lineRule="atLeast"/>
        <w:rPr>
          <w:rFonts w:cs="Arial"/>
          <w:b/>
          <w:sz w:val="20"/>
          <w:u w:val="single"/>
          <w:lang w:val="fr-FR"/>
        </w:rPr>
      </w:pPr>
      <w:r w:rsidRPr="0003412E">
        <w:rPr>
          <w:rFonts w:cs="Arial"/>
          <w:b/>
          <w:sz w:val="20"/>
          <w:u w:val="single"/>
          <w:lang w:val="fr-FR"/>
        </w:rPr>
        <w:t>Il est à noter que pendant l’opération de pêche et de transfert (le 09/06/2015 et le 10/06/2015), le navire d’inspection de l’ICCAT (AMILCAR) était présent sur les lieux (visible sur les photos et vidéos de l’observateur régional).</w:t>
      </w:r>
    </w:p>
    <w:p w:rsidR="0003412E" w:rsidRPr="00CD5786" w:rsidRDefault="0003412E" w:rsidP="00B874F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CD5786" w:rsidRPr="00CD5786" w:rsidRDefault="00CD5786" w:rsidP="00CD5786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Des</w:t>
      </w:r>
      <w:r w:rsidRPr="00CD5786">
        <w:rPr>
          <w:rFonts w:cs="Arial"/>
          <w:sz w:val="20"/>
          <w:lang w:val="fr-FR"/>
        </w:rPr>
        <w:t xml:space="preserve"> photos </w:t>
      </w:r>
      <w:r>
        <w:rPr>
          <w:rFonts w:cs="Arial"/>
          <w:sz w:val="20"/>
          <w:lang w:val="fr-FR"/>
        </w:rPr>
        <w:t xml:space="preserve">et vidéos </w:t>
      </w:r>
      <w:r w:rsidRPr="00CD5786">
        <w:rPr>
          <w:rFonts w:cs="Arial"/>
          <w:sz w:val="20"/>
          <w:lang w:val="fr-FR"/>
        </w:rPr>
        <w:t>réalis</w:t>
      </w:r>
      <w:r>
        <w:rPr>
          <w:rFonts w:cs="Arial"/>
          <w:sz w:val="20"/>
          <w:lang w:val="fr-FR"/>
        </w:rPr>
        <w:t xml:space="preserve">ées par l’observateur régional. </w:t>
      </w:r>
      <w:r w:rsidRPr="00CD5786">
        <w:rPr>
          <w:rFonts w:cs="Arial"/>
          <w:sz w:val="20"/>
          <w:lang w:val="fr-FR"/>
        </w:rPr>
        <w:t>Ces éléments seront tran</w:t>
      </w:r>
      <w:r w:rsidR="00B874F2">
        <w:rPr>
          <w:rFonts w:cs="Arial"/>
          <w:sz w:val="20"/>
          <w:lang w:val="fr-FR"/>
        </w:rPr>
        <w:t>smis au Secrétariat de l’ICCAT.</w:t>
      </w:r>
    </w:p>
    <w:p w:rsidR="00CD5786" w:rsidRPr="00CD5786" w:rsidRDefault="00CD5786" w:rsidP="00CD578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1B0156" w:rsidRDefault="00CD5786" w:rsidP="00CD578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CD5786">
        <w:rPr>
          <w:rFonts w:cs="Arial"/>
          <w:sz w:val="20"/>
          <w:lang w:val="fr-FR"/>
        </w:rPr>
        <w:t>2/ L'observateur devait être débarqué au port de Sfax conformément à la requête officielle de l’ICCAT. Or l’observateur a été débarqué au port de Mahdia à la fin de son déploiement.</w:t>
      </w:r>
    </w:p>
    <w:p w:rsidR="00CD5786" w:rsidRDefault="00CD5786" w:rsidP="00CD578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  <w:r w:rsidR="0003412E">
        <w:rPr>
          <w:rFonts w:cs="Arial"/>
          <w:sz w:val="20"/>
          <w:lang w:val="fr-FR"/>
        </w:rPr>
        <w:t xml:space="preserve"> N/A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03412E">
        <w:rPr>
          <w:rFonts w:cs="Arial"/>
          <w:bCs/>
          <w:sz w:val="20"/>
          <w:lang w:val="fr-FR"/>
        </w:rPr>
        <w:t xml:space="preserve"> N/A</w:t>
      </w:r>
    </w:p>
    <w:p w:rsidR="00C55662" w:rsidRPr="00E43050" w:rsidRDefault="00C5566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B874F2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874F2" w:rsidRDefault="00B874F2" w:rsidP="00B874F2">
      <w:pPr>
        <w:pStyle w:val="BodyText"/>
        <w:rPr>
          <w:rFonts w:cs="Arial"/>
          <w:sz w:val="20"/>
          <w:lang w:val="fr-FR"/>
        </w:rPr>
      </w:pPr>
    </w:p>
    <w:p w:rsidR="00B874F2" w:rsidRDefault="00B874F2" w:rsidP="00B874F2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d’observation.</w:t>
      </w:r>
    </w:p>
    <w:p w:rsidR="00B874F2" w:rsidRPr="00E43050" w:rsidRDefault="00B874F2" w:rsidP="00B874F2">
      <w:pPr>
        <w:pStyle w:val="BodyText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0362F" w:rsidRPr="00E43050" w:rsidTr="00D52FB0">
        <w:trPr>
          <w:trHeight w:val="242"/>
        </w:trPr>
        <w:tc>
          <w:tcPr>
            <w:tcW w:w="1139" w:type="dxa"/>
            <w:vAlign w:val="center"/>
          </w:tcPr>
          <w:p w:rsidR="0090362F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B874F2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49" w:type="dxa"/>
        <w:tblLook w:val="0000" w:firstRow="0" w:lastRow="0" w:firstColumn="0" w:lastColumn="0" w:noHBand="0" w:noVBand="0"/>
      </w:tblPr>
      <w:tblGrid>
        <w:gridCol w:w="34"/>
        <w:gridCol w:w="739"/>
        <w:gridCol w:w="1430"/>
        <w:gridCol w:w="2208"/>
        <w:gridCol w:w="629"/>
        <w:gridCol w:w="1178"/>
        <w:gridCol w:w="917"/>
        <w:gridCol w:w="2693"/>
        <w:gridCol w:w="4018"/>
      </w:tblGrid>
      <w:tr w:rsidR="00BC0E29" w:rsidRPr="00E43050" w:rsidTr="00B874F2">
        <w:trPr>
          <w:trHeight w:val="870"/>
        </w:trPr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A1A0D" w:rsidRPr="00E43050" w:rsidTr="001A1A0D">
        <w:trPr>
          <w:trHeight w:val="255"/>
        </w:trPr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</w:t>
            </w:r>
            <w:proofErr w:type="spellEnd"/>
          </w:p>
        </w:tc>
      </w:tr>
      <w:tr w:rsidR="001A1A0D" w:rsidRPr="00E43050" w:rsidTr="001A1A0D">
        <w:trPr>
          <w:trHeight w:val="255"/>
        </w:trPr>
        <w:tc>
          <w:tcPr>
            <w:tcW w:w="22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</w:tr>
      <w:tr w:rsidR="001A1A0D" w:rsidRPr="00E43050" w:rsidTr="001A1A0D">
        <w:trPr>
          <w:trHeight w:val="255"/>
        </w:trPr>
        <w:tc>
          <w:tcPr>
            <w:tcW w:w="22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</w:tr>
      <w:tr w:rsidR="001A1A0D" w:rsidRPr="00E43050" w:rsidTr="001A1A0D">
        <w:trPr>
          <w:trHeight w:val="255"/>
        </w:trPr>
        <w:tc>
          <w:tcPr>
            <w:tcW w:w="22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</w:tr>
      <w:tr w:rsidR="001A1A0D" w:rsidRPr="00E43050" w:rsidTr="001A1A0D">
        <w:trPr>
          <w:trHeight w:val="255"/>
        </w:trPr>
        <w:tc>
          <w:tcPr>
            <w:tcW w:w="22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</w:tr>
      <w:tr w:rsidR="001A1A0D" w:rsidRPr="00E43050" w:rsidTr="001A1A0D">
        <w:trPr>
          <w:trHeight w:val="255"/>
        </w:trPr>
        <w:tc>
          <w:tcPr>
            <w:tcW w:w="22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Ghali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AT000TUN00036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3V2937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Ghali</w:t>
            </w:r>
            <w:proofErr w:type="spellEnd"/>
          </w:p>
        </w:tc>
      </w:tr>
      <w:tr w:rsidR="001A1A0D" w:rsidRPr="00E43050" w:rsidTr="001A1A0D">
        <w:trPr>
          <w:trHeight w:val="255"/>
        </w:trPr>
        <w:tc>
          <w:tcPr>
            <w:tcW w:w="22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</w:tr>
      <w:tr w:rsidR="001A1A0D" w:rsidRPr="00E43050" w:rsidTr="0003412E">
        <w:trPr>
          <w:trHeight w:val="255"/>
        </w:trPr>
        <w:tc>
          <w:tcPr>
            <w:tcW w:w="22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</w:tr>
      <w:tr w:rsidR="001A1A0D" w:rsidRPr="00E43050" w:rsidTr="0003412E">
        <w:trPr>
          <w:trHeight w:val="255"/>
        </w:trPr>
        <w:tc>
          <w:tcPr>
            <w:tcW w:w="22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Nouha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Algeria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Nouha</w:t>
            </w:r>
            <w:proofErr w:type="spellEnd"/>
          </w:p>
        </w:tc>
      </w:tr>
      <w:tr w:rsidR="001A1A0D" w:rsidRPr="00E43050" w:rsidTr="0003412E">
        <w:trPr>
          <w:trHeight w:val="255"/>
        </w:trPr>
        <w:tc>
          <w:tcPr>
            <w:tcW w:w="22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Sidi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Slimane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Algeria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A0D" w:rsidRDefault="001A1A0D" w:rsidP="001A1A0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Sidi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Slimane</w:t>
            </w:r>
            <w:proofErr w:type="spellEnd"/>
          </w:p>
        </w:tc>
      </w:tr>
      <w:tr w:rsidR="00A66865" w:rsidRPr="00577353" w:rsidTr="001A1A0D">
        <w:trPr>
          <w:gridBefore w:val="1"/>
          <w:gridAfter w:val="4"/>
          <w:wBefore w:w="34" w:type="dxa"/>
          <w:wAfter w:w="8806" w:type="dxa"/>
          <w:trHeight w:val="253"/>
        </w:trPr>
        <w:tc>
          <w:tcPr>
            <w:tcW w:w="739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77353" w:rsidTr="001A1A0D">
        <w:trPr>
          <w:gridBefore w:val="1"/>
          <w:gridAfter w:val="4"/>
          <w:wBefore w:w="34" w:type="dxa"/>
          <w:wAfter w:w="8806" w:type="dxa"/>
          <w:trHeight w:val="253"/>
        </w:trPr>
        <w:tc>
          <w:tcPr>
            <w:tcW w:w="739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1A1A0D">
        <w:trPr>
          <w:gridBefore w:val="1"/>
          <w:gridAfter w:val="4"/>
          <w:wBefore w:w="34" w:type="dxa"/>
          <w:wAfter w:w="8806" w:type="dxa"/>
          <w:trHeight w:val="253"/>
        </w:trPr>
        <w:tc>
          <w:tcPr>
            <w:tcW w:w="739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1A1A0D">
        <w:trPr>
          <w:gridBefore w:val="1"/>
          <w:gridAfter w:val="4"/>
          <w:wBefore w:w="34" w:type="dxa"/>
          <w:wAfter w:w="8806" w:type="dxa"/>
          <w:trHeight w:val="253"/>
        </w:trPr>
        <w:tc>
          <w:tcPr>
            <w:tcW w:w="739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5F0" w:rsidRPr="00064508" w:rsidRDefault="00F335F0" w:rsidP="00064508">
      <w:r>
        <w:separator/>
      </w:r>
    </w:p>
  </w:endnote>
  <w:endnote w:type="continuationSeparator" w:id="0">
    <w:p w:rsidR="00F335F0" w:rsidRPr="00064508" w:rsidRDefault="00F335F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5F0" w:rsidRPr="00064508" w:rsidRDefault="00F335F0" w:rsidP="00064508">
      <w:r>
        <w:separator/>
      </w:r>
    </w:p>
  </w:footnote>
  <w:footnote w:type="continuationSeparator" w:id="0">
    <w:p w:rsidR="00F335F0" w:rsidRPr="00064508" w:rsidRDefault="00F335F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412E"/>
    <w:rsid w:val="00037B46"/>
    <w:rsid w:val="0004671E"/>
    <w:rsid w:val="00050C23"/>
    <w:rsid w:val="00056978"/>
    <w:rsid w:val="00057D1A"/>
    <w:rsid w:val="00060173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B6026"/>
    <w:rsid w:val="000B746B"/>
    <w:rsid w:val="000C07B5"/>
    <w:rsid w:val="000C2868"/>
    <w:rsid w:val="000C3C2B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331D2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86CA0"/>
    <w:rsid w:val="00192DD5"/>
    <w:rsid w:val="001A1A0D"/>
    <w:rsid w:val="001A75C7"/>
    <w:rsid w:val="001B0156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133F6"/>
    <w:rsid w:val="00214AA3"/>
    <w:rsid w:val="00217FF4"/>
    <w:rsid w:val="002200B2"/>
    <w:rsid w:val="00222A98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56CD"/>
    <w:rsid w:val="00334BB9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2348"/>
    <w:rsid w:val="003B41BA"/>
    <w:rsid w:val="003D5438"/>
    <w:rsid w:val="003D761F"/>
    <w:rsid w:val="003E47BB"/>
    <w:rsid w:val="00405206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054B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527"/>
    <w:rsid w:val="00563E19"/>
    <w:rsid w:val="005739DC"/>
    <w:rsid w:val="00577353"/>
    <w:rsid w:val="005805E1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8BC"/>
    <w:rsid w:val="00797969"/>
    <w:rsid w:val="007979CE"/>
    <w:rsid w:val="007A0918"/>
    <w:rsid w:val="007B3691"/>
    <w:rsid w:val="007C0380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2137C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9361B"/>
    <w:rsid w:val="00A95D7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1D96"/>
    <w:rsid w:val="00B0375B"/>
    <w:rsid w:val="00B03E01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874F2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1381"/>
    <w:rsid w:val="00C341A4"/>
    <w:rsid w:val="00C372B4"/>
    <w:rsid w:val="00C44315"/>
    <w:rsid w:val="00C4504C"/>
    <w:rsid w:val="00C454B9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4D46"/>
    <w:rsid w:val="00CB35FE"/>
    <w:rsid w:val="00CB64A0"/>
    <w:rsid w:val="00CB7D27"/>
    <w:rsid w:val="00CC6A95"/>
    <w:rsid w:val="00CD290A"/>
    <w:rsid w:val="00CD3A7F"/>
    <w:rsid w:val="00CD4493"/>
    <w:rsid w:val="00CD5786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6390B"/>
    <w:rsid w:val="00D65772"/>
    <w:rsid w:val="00D6718E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1F97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7E91"/>
    <w:rsid w:val="00E40C90"/>
    <w:rsid w:val="00E43050"/>
    <w:rsid w:val="00E45215"/>
    <w:rsid w:val="00E4745F"/>
    <w:rsid w:val="00E5104E"/>
    <w:rsid w:val="00E514E4"/>
    <w:rsid w:val="00E51B77"/>
    <w:rsid w:val="00E540B1"/>
    <w:rsid w:val="00E57C61"/>
    <w:rsid w:val="00E57F7C"/>
    <w:rsid w:val="00E64AFA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1B47"/>
    <w:rsid w:val="00EF4CBF"/>
    <w:rsid w:val="00F162B6"/>
    <w:rsid w:val="00F170E4"/>
    <w:rsid w:val="00F22F91"/>
    <w:rsid w:val="00F26285"/>
    <w:rsid w:val="00F3283D"/>
    <w:rsid w:val="00F335F0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11</Pages>
  <Words>1927</Words>
  <Characters>10313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24</cp:revision>
  <cp:lastPrinted>2012-03-13T09:05:00Z</cp:lastPrinted>
  <dcterms:created xsi:type="dcterms:W3CDTF">2015-06-24T17:12:00Z</dcterms:created>
  <dcterms:modified xsi:type="dcterms:W3CDTF">2015-09-23T14:50:00Z</dcterms:modified>
</cp:coreProperties>
</file>