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03CFB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43050" w:rsidRDefault="00F34577" w:rsidP="005A683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6D1A99">
              <w:rPr>
                <w:rFonts w:cs="Arial"/>
                <w:snapToGrid w:val="0"/>
                <w:sz w:val="20"/>
                <w:szCs w:val="24"/>
                <w:lang w:val="fr-FR"/>
              </w:rPr>
              <w:t>000TN017</w:t>
            </w:r>
          </w:p>
        </w:tc>
      </w:tr>
      <w:tr w:rsidR="006D1A99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D1A99" w:rsidRPr="00E43050" w:rsidRDefault="006D1A99" w:rsidP="006D1A9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D1A99" w:rsidRDefault="006D1A99" w:rsidP="006D1A9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D1A99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D1A99" w:rsidRPr="00E43050" w:rsidRDefault="006D1A99" w:rsidP="006D1A9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D1A99" w:rsidRDefault="006D1A99" w:rsidP="006D1A99">
            <w:pPr>
              <w:rPr>
                <w:rFonts w:cs="Arial"/>
                <w:color w:val="000000"/>
                <w:sz w:val="20"/>
              </w:rPr>
            </w:pPr>
          </w:p>
        </w:tc>
      </w:tr>
      <w:tr w:rsidR="006D1A99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D1A99" w:rsidRPr="00E43050" w:rsidRDefault="006D1A99" w:rsidP="006D1A9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D1A99" w:rsidRDefault="00CC5403" w:rsidP="006D1A9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6D1A99" w:rsidRPr="006D1A99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D1A99" w:rsidRPr="00E43050" w:rsidRDefault="006D1A99" w:rsidP="006D1A9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D1A99" w:rsidRDefault="006D1A99" w:rsidP="006D1A99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6D1A99" w:rsidRPr="006D1A99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D1A99" w:rsidRPr="00E43050" w:rsidRDefault="006D1A99" w:rsidP="006D1A9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D1A99" w:rsidRDefault="006D1A99" w:rsidP="006D1A9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2015-002</w:t>
            </w:r>
          </w:p>
        </w:tc>
      </w:tr>
      <w:tr w:rsidR="006D1A99" w:rsidRPr="006D1A99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D1A99" w:rsidRPr="00E43050" w:rsidRDefault="006D1A99" w:rsidP="006D1A9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D1A99" w:rsidRDefault="006D1A99" w:rsidP="006D1A9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9,19 %</w:t>
            </w:r>
          </w:p>
        </w:tc>
      </w:tr>
      <w:tr w:rsidR="006D1A99" w:rsidRPr="006D1A99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D1A99" w:rsidRPr="00E43050" w:rsidRDefault="006D1A99" w:rsidP="006D1A9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D1A99" w:rsidRDefault="006D1A99" w:rsidP="006D1A9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Rachid Ladoul</w:t>
            </w:r>
          </w:p>
        </w:tc>
      </w:tr>
      <w:tr w:rsidR="006D1A99" w:rsidRPr="006D1A99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D1A99" w:rsidRPr="00E43050" w:rsidRDefault="006D1A99" w:rsidP="006D1A9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D1A99" w:rsidRDefault="006D1A99" w:rsidP="006D1A9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8"/>
        <w:gridCol w:w="1750"/>
        <w:gridCol w:w="2502"/>
      </w:tblGrid>
      <w:tr w:rsidR="00856EFC" w:rsidRPr="00E43050" w:rsidTr="00745819">
        <w:trPr>
          <w:trHeight w:val="322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(jj</w:t>
            </w:r>
            <w:r w:rsidRPr="00E43050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B5EF5" w:rsidRPr="00E43050" w:rsidTr="005A6832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5EF5" w:rsidRPr="00E43050" w:rsidRDefault="008B5EF5" w:rsidP="008B5E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Départ maison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6D1A99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6D1A99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Pr="00E43050" w:rsidRDefault="008B5EF5" w:rsidP="008B5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B5EF5" w:rsidRPr="00E43050" w:rsidTr="00745819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5EF5" w:rsidRPr="00E43050" w:rsidRDefault="006D1A99" w:rsidP="008B5E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6D1A99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6D1A99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Pr="00E43050" w:rsidRDefault="006D1A99" w:rsidP="008B5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8B5EF5" w:rsidRPr="00E43050" w:rsidTr="00745819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5EF5" w:rsidRPr="00E43050" w:rsidRDefault="008B5EF5" w:rsidP="008B5EF5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6D1A99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6D1A99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Pr="00E43050" w:rsidRDefault="008B5EF5" w:rsidP="008B5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B5EF5" w:rsidRPr="00E43050" w:rsidTr="00745819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5EF5" w:rsidRPr="00E43050" w:rsidRDefault="008B5EF5" w:rsidP="008B5EF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6D1A99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6D1A99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Pr="00E43050" w:rsidRDefault="008B5EF5" w:rsidP="008B5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B5EF5" w:rsidRPr="00E43050" w:rsidTr="00745819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5EF5" w:rsidRPr="00E43050" w:rsidRDefault="008B5EF5" w:rsidP="008B5EF5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6D1A99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6D1A99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Pr="00E43050" w:rsidRDefault="008B5EF5" w:rsidP="008B5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B5EF5" w:rsidRPr="006D1A99" w:rsidTr="00745819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5EF5" w:rsidRPr="00E43050" w:rsidRDefault="008B5EF5" w:rsidP="008B5EF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Pr="006D1A99" w:rsidRDefault="006D1A99" w:rsidP="008B5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11/06/2015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Pr="006D1A99" w:rsidRDefault="006D1A99" w:rsidP="008B5E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11/06/2015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Pr="00E43050" w:rsidRDefault="008B5EF5" w:rsidP="008B5E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8B5EF5" w:rsidRPr="00E43050" w:rsidTr="00745819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5EF5" w:rsidRPr="00E43050" w:rsidRDefault="008B5EF5" w:rsidP="008B5EF5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6D1A99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6D1A99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Pr="00E43050" w:rsidRDefault="006D1A99" w:rsidP="008B5E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Tunis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6D1A99" w:rsidRPr="00E43050" w:rsidTr="00AD49AD">
        <w:trPr>
          <w:trHeight w:val="432"/>
        </w:trPr>
        <w:tc>
          <w:tcPr>
            <w:tcW w:w="1560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14:29</w:t>
            </w:r>
          </w:p>
        </w:tc>
        <w:tc>
          <w:tcPr>
            <w:tcW w:w="1559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15:14</w:t>
            </w:r>
          </w:p>
        </w:tc>
        <w:tc>
          <w:tcPr>
            <w:tcW w:w="2127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35,16666667</w:t>
            </w:r>
          </w:p>
        </w:tc>
        <w:tc>
          <w:tcPr>
            <w:tcW w:w="1559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14,18333333</w:t>
            </w:r>
          </w:p>
        </w:tc>
      </w:tr>
      <w:tr w:rsidR="006D1A99" w:rsidRPr="00E43050" w:rsidTr="00AD49AD">
        <w:trPr>
          <w:trHeight w:val="432"/>
        </w:trPr>
        <w:tc>
          <w:tcPr>
            <w:tcW w:w="1560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1559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16:52</w:t>
            </w:r>
          </w:p>
        </w:tc>
        <w:tc>
          <w:tcPr>
            <w:tcW w:w="1559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17:36</w:t>
            </w:r>
          </w:p>
        </w:tc>
        <w:tc>
          <w:tcPr>
            <w:tcW w:w="2127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35,01666667</w:t>
            </w:r>
          </w:p>
        </w:tc>
        <w:tc>
          <w:tcPr>
            <w:tcW w:w="1559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14,06666667</w:t>
            </w:r>
          </w:p>
        </w:tc>
      </w:tr>
      <w:tr w:rsidR="006D1A99" w:rsidRPr="00E43050" w:rsidTr="00AD49AD">
        <w:trPr>
          <w:trHeight w:val="432"/>
        </w:trPr>
        <w:tc>
          <w:tcPr>
            <w:tcW w:w="1560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07/06/2015</w:t>
            </w:r>
          </w:p>
        </w:tc>
        <w:tc>
          <w:tcPr>
            <w:tcW w:w="1559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18:22</w:t>
            </w:r>
          </w:p>
        </w:tc>
        <w:tc>
          <w:tcPr>
            <w:tcW w:w="1559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19:12</w:t>
            </w:r>
          </w:p>
        </w:tc>
        <w:tc>
          <w:tcPr>
            <w:tcW w:w="2127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35,06666667</w:t>
            </w:r>
          </w:p>
        </w:tc>
        <w:tc>
          <w:tcPr>
            <w:tcW w:w="1559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83121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Commentaires sur les différentes opérations de pêche réalisées :</w:t>
      </w:r>
    </w:p>
    <w:p w:rsidR="006D1A99" w:rsidRDefault="006D1A9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n°1 : quantité trop faible de thon capturée. Remise à l’eau volontaire.</w:t>
      </w:r>
    </w:p>
    <w:p w:rsidR="006D1A99" w:rsidRDefault="006D1A9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n°2 : capture nulle</w:t>
      </w:r>
    </w:p>
    <w:p w:rsidR="006D1A99" w:rsidRDefault="006D1A9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n°3 : Opération de pêche suivie d’un transfert.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003CFB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6D1A99" w:rsidRPr="00E43050" w:rsidTr="006D1A99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TUN2015-AUT021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C5030" w:rsidRPr="00E43050" w:rsidRDefault="000C5030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:rsidR="009F50DC" w:rsidRDefault="000C07B5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 :</w:t>
      </w:r>
      <w:r w:rsidR="006D1A99">
        <w:rPr>
          <w:rFonts w:cs="Arial"/>
          <w:sz w:val="20"/>
          <w:lang w:val="fr-FR"/>
        </w:rPr>
        <w:t xml:space="preserve"> estimation réalisée par le plongeur du navire.</w:t>
      </w:r>
    </w:p>
    <w:p w:rsidR="00050C23" w:rsidRPr="00E43050" w:rsidRDefault="00050C23" w:rsidP="006D1A99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003CFB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6D1A99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6D1A99" w:rsidP="006D1A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F170E4" w:rsidRDefault="006D1A99" w:rsidP="006D1A9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d’ordre de remise à l’eau reçu.</w:t>
      </w:r>
    </w:p>
    <w:p w:rsidR="006D1A99" w:rsidRDefault="006D1A99" w:rsidP="006D1A99">
      <w:pPr>
        <w:pStyle w:val="BodyText"/>
        <w:rPr>
          <w:rFonts w:cs="Arial"/>
          <w:i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003CFB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6D1A99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6D1A99" w:rsidRDefault="006D1A99" w:rsidP="006D1A9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d’ordre de remise à l’eau reçu.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43"/>
        <w:gridCol w:w="883"/>
        <w:gridCol w:w="830"/>
        <w:gridCol w:w="1477"/>
        <w:gridCol w:w="1662"/>
        <w:gridCol w:w="2268"/>
        <w:gridCol w:w="2112"/>
      </w:tblGrid>
      <w:tr w:rsidR="004E5600" w:rsidRPr="00E43050" w:rsidTr="006D1A99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166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2268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211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6D1A99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662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D1A99" w:rsidRPr="00E43050" w:rsidTr="006D1A99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4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851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1243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883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14:23</w:t>
            </w:r>
          </w:p>
        </w:tc>
        <w:tc>
          <w:tcPr>
            <w:tcW w:w="830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35,07</w:t>
            </w:r>
          </w:p>
        </w:tc>
        <w:tc>
          <w:tcPr>
            <w:tcW w:w="1477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14,15</w:t>
            </w:r>
          </w:p>
        </w:tc>
        <w:tc>
          <w:tcPr>
            <w:tcW w:w="1662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2268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AT000TUN00587</w:t>
            </w:r>
          </w:p>
        </w:tc>
        <w:tc>
          <w:tcPr>
            <w:tcW w:w="2112" w:type="dxa"/>
            <w:vAlign w:val="center"/>
          </w:tcPr>
          <w:p w:rsidR="006D1A99" w:rsidRDefault="006D1A99" w:rsidP="006D1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EU-MLT-016-MB</w:t>
            </w: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6D1A99" w:rsidRPr="00E43050" w:rsidRDefault="006D1A99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6D1A9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6D1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6D1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D1A9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630D6F" w:rsidRDefault="006D1A99" w:rsidP="00EC7545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transfert de contrôle réalisé.</w:t>
      </w:r>
    </w:p>
    <w:p w:rsidR="006D1A99" w:rsidRPr="0090362F" w:rsidRDefault="006D1A99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709E9" w:rsidRPr="00003CFB" w:rsidTr="0002431D">
        <w:trPr>
          <w:trHeight w:val="1175"/>
        </w:trPr>
        <w:tc>
          <w:tcPr>
            <w:tcW w:w="1242" w:type="dxa"/>
            <w:vAlign w:val="center"/>
          </w:tcPr>
          <w:p w:rsidR="009709E9" w:rsidRPr="00E43050" w:rsidRDefault="009709E9" w:rsidP="00024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709E9" w:rsidRDefault="009709E9" w:rsidP="00024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709E9" w:rsidRPr="00E43050" w:rsidRDefault="009709E9" w:rsidP="00024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709E9" w:rsidRPr="00E43050" w:rsidRDefault="009709E9" w:rsidP="00024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709E9" w:rsidRPr="00E43050" w:rsidRDefault="009709E9" w:rsidP="00024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709E9" w:rsidRPr="00E43050" w:rsidRDefault="009709E9" w:rsidP="00024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709E9" w:rsidRPr="00E43050" w:rsidDel="00FE2849" w:rsidRDefault="009709E9" w:rsidP="00024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709E9" w:rsidRPr="00E43050" w:rsidDel="00FE2849" w:rsidRDefault="009709E9" w:rsidP="00024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9709E9" w:rsidRPr="006D1A99" w:rsidTr="0090362F">
        <w:trPr>
          <w:trHeight w:val="1175"/>
        </w:trPr>
        <w:tc>
          <w:tcPr>
            <w:tcW w:w="1242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551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2835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D71527">
      <w:pPr>
        <w:pStyle w:val="ListBullet2"/>
        <w:rPr>
          <w:lang w:val="fr-FR"/>
        </w:rPr>
      </w:pPr>
    </w:p>
    <w:p w:rsidR="0012550F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</w:p>
    <w:p w:rsidR="00FE2849" w:rsidRPr="00E43050" w:rsidRDefault="009709E9" w:rsidP="00FE2849">
      <w:pPr>
        <w:pStyle w:val="BodyText"/>
        <w:rPr>
          <w:rFonts w:cs="Arial"/>
          <w:sz w:val="20"/>
          <w:lang w:val="fr-FR"/>
        </w:rPr>
      </w:pPr>
      <w:r w:rsidRPr="009709E9">
        <w:rPr>
          <w:rFonts w:cs="Arial"/>
          <w:sz w:val="20"/>
          <w:lang w:val="fr-FR"/>
        </w:rPr>
        <w:t>Lors du visionnage de la vidéo du transfert du navire Jaouhar le 08/06/2015, l’observateur a signalé deux thons morts visibles à 14:23:22, pris dans les mailles de la senne. Les deux thons morts n’ont pas été enregistrés dans le carnet de pêche</w:t>
      </w:r>
      <w:r>
        <w:rPr>
          <w:rFonts w:cs="Arial"/>
          <w:sz w:val="20"/>
          <w:lang w:val="fr-FR"/>
        </w:rPr>
        <w:t xml:space="preserve"> – voir PNC section 6.</w:t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6D1A99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6D1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6D1A9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9709E9" w:rsidRPr="00E43050" w:rsidTr="00D92FB8">
        <w:trPr>
          <w:trHeight w:val="432"/>
        </w:trPr>
        <w:tc>
          <w:tcPr>
            <w:tcW w:w="1383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TUN-2015/021/ITD</w:t>
            </w:r>
          </w:p>
        </w:tc>
        <w:tc>
          <w:tcPr>
            <w:tcW w:w="1701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559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79000</w:t>
            </w:r>
          </w:p>
        </w:tc>
        <w:tc>
          <w:tcPr>
            <w:tcW w:w="1843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1070</w:t>
            </w:r>
          </w:p>
        </w:tc>
        <w:tc>
          <w:tcPr>
            <w:tcW w:w="1559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</w:t>
      </w:r>
      <w:r w:rsidR="009709E9">
        <w:rPr>
          <w:rFonts w:cs="Arial"/>
          <w:sz w:val="20"/>
          <w:lang w:val="fr-FR"/>
        </w:rPr>
        <w:t> </w:t>
      </w:r>
      <w:r w:rsidRPr="00E43050">
        <w:rPr>
          <w:rFonts w:cs="Arial"/>
          <w:sz w:val="20"/>
          <w:lang w:val="fr-FR"/>
        </w:rPr>
        <w:t>:</w:t>
      </w:r>
      <w:r w:rsidR="00167950">
        <w:rPr>
          <w:rFonts w:cs="Arial"/>
          <w:sz w:val="20"/>
          <w:lang w:val="fr-FR"/>
        </w:rPr>
        <w:t xml:space="preserve"> </w:t>
      </w:r>
      <w:r w:rsidR="009709E9">
        <w:rPr>
          <w:rFonts w:cs="Arial"/>
          <w:sz w:val="20"/>
          <w:lang w:val="fr-FR"/>
        </w:rPr>
        <w:t>N/A</w:t>
      </w:r>
    </w:p>
    <w:p w:rsidR="00A45D2C" w:rsidRPr="00E43050" w:rsidRDefault="00913790" w:rsidP="00A45D2C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6D1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6D1A9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709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1275" w:type="dxa"/>
          </w:tcPr>
          <w:p w:rsidR="0090362F" w:rsidRPr="00E43050" w:rsidRDefault="0090362F" w:rsidP="006D1A9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709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3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9709E9" w:rsidP="00BB4420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Il n’est pas possible de fournir la composition en taille des thons à partir de la vidéo de transfert.</w:t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709E9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709E9" w:rsidRPr="00E43050" w:rsidRDefault="009709E9" w:rsidP="009709E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709E9" w:rsidRPr="00E43050" w:rsidRDefault="009709E9" w:rsidP="009709E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79000</w:t>
            </w:r>
          </w:p>
        </w:tc>
        <w:tc>
          <w:tcPr>
            <w:tcW w:w="1560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1070</w:t>
            </w:r>
          </w:p>
        </w:tc>
        <w:tc>
          <w:tcPr>
            <w:tcW w:w="1701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TN-15-930021</w:t>
            </w:r>
          </w:p>
        </w:tc>
      </w:tr>
      <w:tr w:rsidR="009709E9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709E9" w:rsidRPr="00E43050" w:rsidRDefault="009709E9" w:rsidP="009709E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709E9" w:rsidRPr="00E43050" w:rsidRDefault="009709E9" w:rsidP="009709E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9709E9" w:rsidRPr="00E43050" w:rsidRDefault="00F72BE3" w:rsidP="009709E9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  <w:r w:rsidR="009709E9" w:rsidRPr="009709E9">
        <w:rPr>
          <w:rFonts w:cs="Arial"/>
          <w:sz w:val="20"/>
          <w:lang w:val="fr-FR"/>
        </w:rPr>
        <w:t>Lors du visionnage de la vidéo du transfert du navire Jaouhar le 08/06/2015, l’observateur a signalé deux thons morts visibles à 14:23:22, pris dans les mailles de la senne. Les deux thons morts n’ont pas été enregistrés dans le carnet de pêche</w:t>
      </w:r>
      <w:r w:rsidR="009709E9">
        <w:rPr>
          <w:rFonts w:cs="Arial"/>
          <w:sz w:val="20"/>
          <w:lang w:val="fr-FR"/>
        </w:rPr>
        <w:t xml:space="preserve"> – voir PNC section 6.</w:t>
      </w:r>
    </w:p>
    <w:p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</w:p>
    <w:p w:rsidR="009709E9" w:rsidRDefault="009709E9">
      <w:pPr>
        <w:rPr>
          <w:rFonts w:cs="Arial"/>
          <w:i/>
          <w:color w:val="000000" w:themeColor="text1"/>
          <w:sz w:val="20"/>
          <w:lang w:val="fr-FR"/>
        </w:rPr>
      </w:pPr>
    </w:p>
    <w:p w:rsidR="009709E9" w:rsidRDefault="009709E9">
      <w:pPr>
        <w:rPr>
          <w:rFonts w:cs="Arial"/>
          <w:i/>
          <w:color w:val="000000" w:themeColor="text1"/>
          <w:sz w:val="20"/>
          <w:lang w:val="fr-FR"/>
        </w:rPr>
      </w:pPr>
      <w:r>
        <w:rPr>
          <w:rFonts w:cs="Arial"/>
          <w:i/>
          <w:color w:val="000000" w:themeColor="text1"/>
          <w:sz w:val="20"/>
          <w:lang w:val="fr-FR"/>
        </w:rPr>
        <w:br w:type="page"/>
      </w:r>
    </w:p>
    <w:p w:rsidR="009709E9" w:rsidRDefault="009709E9">
      <w:pPr>
        <w:rPr>
          <w:rFonts w:cs="Arial"/>
          <w:i/>
          <w:color w:val="000000" w:themeColor="text1"/>
          <w:sz w:val="20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003CFB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9709E9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709E9" w:rsidRPr="00E43050" w:rsidTr="0002431D">
        <w:trPr>
          <w:trHeight w:val="360"/>
        </w:trPr>
        <w:tc>
          <w:tcPr>
            <w:tcW w:w="2093" w:type="dxa"/>
            <w:vAlign w:val="center"/>
          </w:tcPr>
          <w:p w:rsidR="009709E9" w:rsidRDefault="009709E9" w:rsidP="000243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vAlign w:val="center"/>
          </w:tcPr>
          <w:p w:rsidR="009709E9" w:rsidRDefault="009709E9" w:rsidP="000243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</w:t>
            </w:r>
          </w:p>
        </w:tc>
        <w:tc>
          <w:tcPr>
            <w:tcW w:w="1417" w:type="dxa"/>
            <w:vAlign w:val="center"/>
          </w:tcPr>
          <w:p w:rsidR="009709E9" w:rsidRDefault="009709E9" w:rsidP="000243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709E9" w:rsidRDefault="009709E9" w:rsidP="000243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18395</w:t>
            </w:r>
          </w:p>
        </w:tc>
        <w:tc>
          <w:tcPr>
            <w:tcW w:w="2622" w:type="dxa"/>
            <w:vAlign w:val="center"/>
          </w:tcPr>
          <w:p w:rsidR="009709E9" w:rsidRDefault="009709E9" w:rsidP="000243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vAlign w:val="center"/>
          </w:tcPr>
          <w:p w:rsidR="009709E9" w:rsidRDefault="009709E9" w:rsidP="000243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9709E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</w:t>
            </w:r>
          </w:p>
        </w:tc>
        <w:tc>
          <w:tcPr>
            <w:tcW w:w="1417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4180</w:t>
            </w:r>
          </w:p>
        </w:tc>
        <w:tc>
          <w:tcPr>
            <w:tcW w:w="2622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9709E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</w:t>
            </w:r>
          </w:p>
        </w:tc>
        <w:tc>
          <w:tcPr>
            <w:tcW w:w="1417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2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</w:tbl>
    <w:p w:rsidR="00EB524D" w:rsidRDefault="00EB524D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Pr="009709E9" w:rsidRDefault="009709E9" w:rsidP="00AC095A">
      <w:pPr>
        <w:pStyle w:val="BodyText"/>
        <w:spacing w:line="240" w:lineRule="atLeast"/>
        <w:rPr>
          <w:rFonts w:cs="Arial"/>
          <w:sz w:val="20"/>
          <w:lang w:val="fr-FR"/>
        </w:rPr>
      </w:pPr>
      <w:r w:rsidRPr="009709E9">
        <w:rPr>
          <w:rFonts w:cs="Arial"/>
          <w:sz w:val="20"/>
          <w:lang w:val="fr-FR"/>
        </w:rPr>
        <w:t>Dans le carnet de pêche, la part allouée au Jaouhar lors du transfert du Mohamed Sadok le 08/06</w:t>
      </w:r>
      <w:r>
        <w:rPr>
          <w:rFonts w:cs="Arial"/>
          <w:sz w:val="20"/>
          <w:lang w:val="fr-FR"/>
        </w:rPr>
        <w:t>/2015</w:t>
      </w:r>
      <w:r w:rsidRPr="009709E9">
        <w:rPr>
          <w:rFonts w:cs="Arial"/>
          <w:sz w:val="20"/>
          <w:lang w:val="fr-FR"/>
        </w:rPr>
        <w:t xml:space="preserve"> n’a pas été enregistré</w:t>
      </w:r>
      <w:r>
        <w:rPr>
          <w:rFonts w:cs="Arial"/>
          <w:sz w:val="20"/>
          <w:lang w:val="fr-FR"/>
        </w:rPr>
        <w:t>e</w:t>
      </w:r>
      <w:r w:rsidRPr="009709E9">
        <w:rPr>
          <w:rFonts w:cs="Arial"/>
          <w:sz w:val="20"/>
          <w:lang w:val="fr-FR"/>
        </w:rPr>
        <w:t xml:space="preserve"> dans le carnet de pêche.</w:t>
      </w:r>
    </w:p>
    <w:p w:rsidR="00AE3CB1" w:rsidRPr="00E43050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003CFB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9709E9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011F17" w:rsidP="00A01C54">
      <w:pPr>
        <w:pStyle w:val="BodyText"/>
        <w:rPr>
          <w:rFonts w:cs="Arial"/>
          <w:sz w:val="20"/>
          <w:lang w:val="fr-FR"/>
        </w:rPr>
      </w:pPr>
    </w:p>
    <w:p w:rsidR="00665CD9" w:rsidRPr="00E43050" w:rsidRDefault="009709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prises accessoires ou d’autres captures.</w:t>
      </w:r>
    </w:p>
    <w:p w:rsidR="00E34CA0" w:rsidRPr="00E43050" w:rsidRDefault="00E34CA0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665CD9" w:rsidRDefault="00665CD9">
      <w:pPr>
        <w:pStyle w:val="BodyText"/>
        <w:spacing w:line="240" w:lineRule="atLeast"/>
        <w:rPr>
          <w:lang w:val="fr-FR"/>
        </w:rPr>
      </w:pPr>
    </w:p>
    <w:p w:rsidR="00AE3CB1" w:rsidRDefault="00AE3CB1">
      <w:pPr>
        <w:pStyle w:val="BodyText"/>
        <w:spacing w:line="240" w:lineRule="atLeast"/>
        <w:rPr>
          <w:lang w:val="fr-FR"/>
        </w:rPr>
      </w:pP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Table</w:t>
      </w:r>
      <w:r w:rsidR="00FF7955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2</w:t>
      </w:r>
      <w:r w:rsidRPr="00E43050">
        <w:rPr>
          <w:lang w:val="fr-FR"/>
        </w:rPr>
        <w:t xml:space="preserve">. </w:t>
      </w:r>
      <w:r w:rsidR="00FF7955" w:rsidRPr="00E43050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</w:t>
            </w:r>
            <w:r w:rsidR="009709E9">
              <w:rPr>
                <w:rFonts w:cs="Arial"/>
                <w:bCs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bCs/>
                <w:color w:val="000000"/>
                <w:sz w:val="20"/>
                <w:lang w:val="fr-FR"/>
              </w:rPr>
              <w:t>A</w:t>
            </w:r>
          </w:p>
        </w:tc>
      </w:tr>
      <w:tr w:rsidR="00E71198" w:rsidRPr="00003CFB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03CFB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03CFB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03CFB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003CFB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03CFB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03CFB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03CFB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003CFB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C540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9709E9" w:rsidRDefault="009709E9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Rapport envoyé le 30/06/2015 au Secrétariat de l’ICCAT et à la CPC tunisienne :</w:t>
      </w:r>
    </w:p>
    <w:p w:rsidR="009709E9" w:rsidRPr="009709E9" w:rsidRDefault="009709E9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709E9" w:rsidRPr="009709E9" w:rsidRDefault="009709E9" w:rsidP="009709E9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9709E9">
        <w:rPr>
          <w:rFonts w:cs="Arial"/>
          <w:bCs/>
          <w:sz w:val="20"/>
          <w:lang w:val="fr-FR"/>
        </w:rPr>
        <w:t xml:space="preserve">1/ Lors du visionnage de la vidéo du transfert du navire Jaouhar le 08/06/2015, l’observateur a signalé deux thons morts visibles à 14:23:22, pris dans les mailles de la senne. Les deux thons morts n’ont pas été enregistrés dans le carnet de pêche. </w:t>
      </w:r>
    </w:p>
    <w:p w:rsidR="009709E9" w:rsidRPr="009709E9" w:rsidRDefault="009709E9" w:rsidP="009709E9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709E9" w:rsidRPr="009709E9" w:rsidRDefault="009709E9" w:rsidP="009709E9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9709E9">
        <w:rPr>
          <w:rFonts w:cs="Arial"/>
          <w:bCs/>
          <w:sz w:val="20"/>
          <w:lang w:val="fr-FR"/>
        </w:rPr>
        <w:t>2/ Dans le carnet de pêche, la part allouée au Jaouhar lors du transfert du Mohamed Sadok le  08/06 n’a pas été enregistré dans le carnet de pêche.</w:t>
      </w:r>
    </w:p>
    <w:p w:rsidR="009709E9" w:rsidRPr="00E43050" w:rsidRDefault="009709E9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  <w:r w:rsidR="009709E9">
        <w:rPr>
          <w:rFonts w:cs="Arial"/>
          <w:sz w:val="20"/>
          <w:lang w:val="fr-FR"/>
        </w:rPr>
        <w:t xml:space="preserve"> N/A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9709E9">
        <w:rPr>
          <w:rFonts w:cs="Arial"/>
          <w:bCs/>
          <w:sz w:val="20"/>
          <w:lang w:val="fr-FR"/>
        </w:rPr>
        <w:t xml:space="preserve"> N/A</w:t>
      </w:r>
    </w:p>
    <w:p w:rsidR="00C55662" w:rsidRPr="00E43050" w:rsidRDefault="00C5566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9709E9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0362F" w:rsidRPr="00E43050" w:rsidTr="00D52FB0">
        <w:trPr>
          <w:trHeight w:val="242"/>
        </w:trPr>
        <w:tc>
          <w:tcPr>
            <w:tcW w:w="1139" w:type="dxa"/>
            <w:vAlign w:val="center"/>
          </w:tcPr>
          <w:p w:rsidR="0090362F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9709E9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3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709E9">
        <w:trPr>
          <w:trHeight w:val="728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709E9" w:rsidRPr="00E43050" w:rsidTr="003F4A4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09E9" w:rsidRPr="00E43050" w:rsidTr="003F4A4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09E9" w:rsidRPr="00E43050" w:rsidTr="003F4A4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09E9" w:rsidRPr="00E43050" w:rsidTr="003F4A4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Taher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09E9" w:rsidRPr="00E43050" w:rsidTr="003F4A4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Hassen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09E9" w:rsidRPr="00E43050" w:rsidTr="003F4A4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09E9" w:rsidRPr="00E43050" w:rsidTr="003F4A4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09E9" w:rsidRPr="00E43050" w:rsidTr="003F4A4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09E9" w:rsidRPr="00E43050" w:rsidTr="003F4A4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Vicking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09E9" w:rsidRPr="00E43050" w:rsidTr="003F4A4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Ghali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3V2937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09E9" w:rsidRPr="00E43050" w:rsidTr="003F4A4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09E9" w:rsidRPr="00E43050" w:rsidTr="003F4A4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3V4829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9E9" w:rsidRDefault="009709E9" w:rsidP="009709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CC5403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CC5403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DEC" w:rsidRPr="00064508" w:rsidRDefault="00955DEC" w:rsidP="00064508">
      <w:r>
        <w:separator/>
      </w:r>
    </w:p>
  </w:endnote>
  <w:endnote w:type="continuationSeparator" w:id="0">
    <w:p w:rsidR="00955DEC" w:rsidRPr="00064508" w:rsidRDefault="00955DE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DEC" w:rsidRPr="00064508" w:rsidRDefault="00955DEC" w:rsidP="00064508">
      <w:r>
        <w:separator/>
      </w:r>
    </w:p>
  </w:footnote>
  <w:footnote w:type="continuationSeparator" w:id="0">
    <w:p w:rsidR="00955DEC" w:rsidRPr="00064508" w:rsidRDefault="00955DE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CFB"/>
    <w:rsid w:val="00011F17"/>
    <w:rsid w:val="00012579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6CA0"/>
    <w:rsid w:val="00192DD5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AA3"/>
    <w:rsid w:val="00217FF4"/>
    <w:rsid w:val="002200B2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3C25"/>
    <w:rsid w:val="003524CD"/>
    <w:rsid w:val="0035488A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5438"/>
    <w:rsid w:val="003D761F"/>
    <w:rsid w:val="003E47BB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1A99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4449"/>
    <w:rsid w:val="00954546"/>
    <w:rsid w:val="00955DEC"/>
    <w:rsid w:val="0095713E"/>
    <w:rsid w:val="009574B4"/>
    <w:rsid w:val="00961B8D"/>
    <w:rsid w:val="009709E9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30BD"/>
    <w:rsid w:val="00B664B0"/>
    <w:rsid w:val="00B666E8"/>
    <w:rsid w:val="00B76720"/>
    <w:rsid w:val="00B80B9D"/>
    <w:rsid w:val="00B8487A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A4D46"/>
    <w:rsid w:val="00CB35FE"/>
    <w:rsid w:val="00CB64A0"/>
    <w:rsid w:val="00CB7D27"/>
    <w:rsid w:val="00CC5403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B77"/>
    <w:rsid w:val="00E540B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4CBF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1879</Words>
  <Characters>10053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6</cp:revision>
  <cp:lastPrinted>2012-03-13T09:05:00Z</cp:lastPrinted>
  <dcterms:created xsi:type="dcterms:W3CDTF">2015-06-24T12:00:00Z</dcterms:created>
  <dcterms:modified xsi:type="dcterms:W3CDTF">2015-09-23T14:51:00Z</dcterms:modified>
</cp:coreProperties>
</file>