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B6525" w14:textId="765A622E" w:rsidR="003224C2" w:rsidRPr="00F84EC9" w:rsidRDefault="003224C2" w:rsidP="003224C2">
      <w:pPr>
        <w:widowControl w:val="0"/>
        <w:spacing w:line="276" w:lineRule="auto"/>
        <w:jc w:val="center"/>
        <w:rPr>
          <w:rFonts w:ascii="Cambria" w:hAnsi="Cambria"/>
          <w:b/>
          <w:color w:val="000000" w:themeColor="text1"/>
          <w:sz w:val="20"/>
          <w:szCs w:val="20"/>
        </w:rPr>
      </w:pPr>
      <w:r w:rsidRPr="00F84EC9">
        <w:rPr>
          <w:rFonts w:ascii="Cambria" w:eastAsia="Calibri" w:hAnsi="Cambria" w:cs="Calibri"/>
          <w:b/>
          <w:color w:val="000000" w:themeColor="text1"/>
          <w:sz w:val="20"/>
          <w:szCs w:val="20"/>
        </w:rPr>
        <w:t>AUTOEVALUACIÓN</w:t>
      </w:r>
      <w:r w:rsidR="00AF55E4">
        <w:rPr>
          <w:rFonts w:ascii="Cambria" w:eastAsia="Calibri" w:hAnsi="Cambria" w:cs="Calibri"/>
          <w:b/>
          <w:color w:val="000000" w:themeColor="text1"/>
          <w:sz w:val="20"/>
          <w:szCs w:val="20"/>
        </w:rPr>
        <w:t xml:space="preserve"> PREVIA</w:t>
      </w:r>
      <w:bookmarkStart w:id="0" w:name="_GoBack"/>
      <w:bookmarkEnd w:id="0"/>
      <w:r w:rsidRPr="00F84EC9">
        <w:rPr>
          <w:rFonts w:ascii="Cambria" w:eastAsia="Calibri" w:hAnsi="Cambria" w:cs="Calibri"/>
          <w:b/>
          <w:color w:val="000000" w:themeColor="text1"/>
          <w:sz w:val="20"/>
          <w:szCs w:val="20"/>
        </w:rPr>
        <w:t xml:space="preserve"> DE LA INSPECCIÓN EN PUERTO DE ICCAT </w:t>
      </w:r>
    </w:p>
    <w:p w14:paraId="7394159A" w14:textId="77777777" w:rsidR="003224C2" w:rsidRPr="00F84EC9" w:rsidRDefault="003224C2" w:rsidP="003224C2">
      <w:pPr>
        <w:widowControl w:val="0"/>
        <w:spacing w:line="276" w:lineRule="auto"/>
        <w:rPr>
          <w:rFonts w:ascii="Cambria" w:hAnsi="Cambria"/>
          <w:i/>
          <w:color w:val="000000" w:themeColor="text1"/>
          <w:sz w:val="20"/>
          <w:szCs w:val="20"/>
        </w:rPr>
      </w:pPr>
    </w:p>
    <w:p w14:paraId="130DBAFF" w14:textId="77777777" w:rsidR="003224C2" w:rsidRPr="00F84EC9" w:rsidRDefault="003224C2" w:rsidP="003224C2">
      <w:pPr>
        <w:widowControl w:val="0"/>
        <w:spacing w:line="276" w:lineRule="auto"/>
        <w:jc w:val="both"/>
        <w:rPr>
          <w:rFonts w:ascii="Cambria" w:hAnsi="Cambria"/>
          <w:i/>
          <w:color w:val="000000" w:themeColor="text1"/>
          <w:sz w:val="20"/>
          <w:szCs w:val="20"/>
        </w:rPr>
      </w:pPr>
      <w:r w:rsidRPr="00F84EC9">
        <w:rPr>
          <w:rFonts w:ascii="Cambria" w:eastAsia="Calibri" w:hAnsi="Cambria" w:cs="Calibri"/>
          <w:i/>
          <w:color w:val="000000" w:themeColor="text1"/>
          <w:sz w:val="20"/>
          <w:szCs w:val="20"/>
        </w:rPr>
        <w:t xml:space="preserve">Se insta a las CPC que busquen creación de capacidad para implementar la Recomendación de ICCAT 12-07 a que cumplimenten esta Pre-evaluación los más exhaustivamente posible (utilizando las hojas adicionales que requieran) con el fin de que la solicitud de asistencia pueda ser revisada y evaluada por el Grupo de expertos de una manera eficaz. Toda la información facilitada es voluntaria y se insta a las CPC a solicitar información de todas las entidades nacionales pertinentes (por ejemplo, todas las organizaciones y agencias implicadas en el control del acceso a puerto, en llevar a cabo inspecciones y en investigar y procesar judicialmente las infracciones de las leyes pesqueras) al cumplimentar esta autoevaluación. </w:t>
      </w:r>
    </w:p>
    <w:p w14:paraId="10CB7A78" w14:textId="77777777" w:rsidR="003224C2" w:rsidRPr="00F84EC9" w:rsidRDefault="003224C2" w:rsidP="003224C2">
      <w:pPr>
        <w:widowControl w:val="0"/>
        <w:spacing w:line="276" w:lineRule="auto"/>
        <w:rPr>
          <w:rFonts w:ascii="Cambria" w:hAnsi="Cambria"/>
          <w:b/>
          <w:color w:val="000000" w:themeColor="text1"/>
          <w:sz w:val="20"/>
          <w:szCs w:val="20"/>
        </w:rPr>
      </w:pPr>
    </w:p>
    <w:p w14:paraId="6925F90D" w14:textId="77777777" w:rsidR="003224C2" w:rsidRPr="00F84EC9" w:rsidRDefault="003224C2" w:rsidP="003224C2">
      <w:pPr>
        <w:widowControl w:val="0"/>
        <w:numPr>
          <w:ilvl w:val="0"/>
          <w:numId w:val="1"/>
        </w:numPr>
        <w:ind w:left="360"/>
        <w:contextualSpacing/>
        <w:jc w:val="both"/>
        <w:rPr>
          <w:rFonts w:ascii="Cambria" w:hAnsi="Cambria"/>
          <w:b/>
          <w:color w:val="000000" w:themeColor="text1"/>
          <w:sz w:val="20"/>
          <w:szCs w:val="20"/>
        </w:rPr>
      </w:pPr>
      <w:r w:rsidRPr="00F84EC9">
        <w:rPr>
          <w:rFonts w:ascii="Cambria" w:eastAsia="Calibri" w:hAnsi="Cambria" w:cs="Calibri"/>
          <w:b/>
          <w:color w:val="000000" w:themeColor="text1"/>
          <w:sz w:val="20"/>
          <w:szCs w:val="20"/>
        </w:rPr>
        <w:t>Delegado de ICCAT que realiza la evaluación</w:t>
      </w:r>
    </w:p>
    <w:p w14:paraId="70D04F0C" w14:textId="77777777" w:rsidR="003224C2" w:rsidRPr="00F84EC9" w:rsidRDefault="003224C2" w:rsidP="003224C2">
      <w:pPr>
        <w:ind w:left="360"/>
        <w:contextualSpacing/>
        <w:jc w:val="both"/>
        <w:rPr>
          <w:rFonts w:ascii="Cambria" w:hAnsi="Cambria"/>
          <w:b/>
          <w:color w:val="000000" w:themeColor="text1"/>
          <w:sz w:val="20"/>
          <w:szCs w:val="20"/>
        </w:rPr>
      </w:pPr>
    </w:p>
    <w:p w14:paraId="02756BB6" w14:textId="77777777" w:rsidR="003224C2" w:rsidRPr="00F84EC9" w:rsidRDefault="003224C2" w:rsidP="003224C2">
      <w:pPr>
        <w:widowControl w:val="0"/>
        <w:numPr>
          <w:ilvl w:val="1"/>
          <w:numId w:val="1"/>
        </w:num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CPC</w:t>
      </w:r>
    </w:p>
    <w:p w14:paraId="6DB1CB67" w14:textId="77777777" w:rsidR="003224C2" w:rsidRPr="00F84EC9" w:rsidRDefault="003224C2" w:rsidP="003224C2">
      <w:p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 xml:space="preserve">             </w:t>
      </w:r>
    </w:p>
    <w:p w14:paraId="58D527A7" w14:textId="77777777" w:rsidR="003224C2" w:rsidRPr="00F84EC9" w:rsidRDefault="003224C2" w:rsidP="003224C2">
      <w:pPr>
        <w:widowControl w:val="0"/>
        <w:numPr>
          <w:ilvl w:val="1"/>
          <w:numId w:val="1"/>
        </w:num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Nombre:</w:t>
      </w:r>
    </w:p>
    <w:p w14:paraId="045F1E8B" w14:textId="77777777" w:rsidR="003224C2" w:rsidRPr="00F84EC9" w:rsidRDefault="003224C2" w:rsidP="003224C2">
      <w:pPr>
        <w:widowControl w:val="0"/>
        <w:spacing w:after="200" w:line="276" w:lineRule="auto"/>
        <w:ind w:left="720"/>
        <w:contextualSpacing/>
        <w:rPr>
          <w:rFonts w:ascii="Cambria" w:hAnsi="Cambria"/>
          <w:color w:val="000000" w:themeColor="text1"/>
          <w:sz w:val="20"/>
          <w:szCs w:val="20"/>
        </w:rPr>
      </w:pPr>
    </w:p>
    <w:p w14:paraId="50236B0D" w14:textId="77777777" w:rsidR="003224C2" w:rsidRPr="00F84EC9" w:rsidRDefault="003224C2" w:rsidP="003224C2">
      <w:pPr>
        <w:widowControl w:val="0"/>
        <w:numPr>
          <w:ilvl w:val="1"/>
          <w:numId w:val="1"/>
        </w:num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Ministerio o Agencia:</w:t>
      </w:r>
    </w:p>
    <w:p w14:paraId="79CEA02B" w14:textId="77777777" w:rsidR="003224C2" w:rsidRPr="00F84EC9" w:rsidRDefault="003224C2" w:rsidP="003224C2">
      <w:pPr>
        <w:widowControl w:val="0"/>
        <w:spacing w:after="200" w:line="276" w:lineRule="auto"/>
        <w:ind w:left="720"/>
        <w:contextualSpacing/>
        <w:rPr>
          <w:rFonts w:ascii="Cambria" w:hAnsi="Cambria"/>
          <w:color w:val="000000" w:themeColor="text1"/>
          <w:sz w:val="20"/>
          <w:szCs w:val="20"/>
        </w:rPr>
      </w:pPr>
    </w:p>
    <w:p w14:paraId="06E398A5" w14:textId="77777777" w:rsidR="003224C2" w:rsidRPr="00F84EC9" w:rsidRDefault="003224C2" w:rsidP="003224C2">
      <w:pPr>
        <w:widowControl w:val="0"/>
        <w:numPr>
          <w:ilvl w:val="1"/>
          <w:numId w:val="1"/>
        </w:num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Cargo:</w:t>
      </w:r>
    </w:p>
    <w:p w14:paraId="6463B1B4" w14:textId="77777777" w:rsidR="003224C2" w:rsidRPr="00F84EC9" w:rsidRDefault="003224C2" w:rsidP="003224C2">
      <w:pPr>
        <w:ind w:left="720"/>
        <w:contextualSpacing/>
        <w:jc w:val="both"/>
        <w:rPr>
          <w:rFonts w:ascii="Cambria" w:hAnsi="Cambria"/>
          <w:color w:val="000000" w:themeColor="text1"/>
          <w:sz w:val="20"/>
          <w:szCs w:val="20"/>
        </w:rPr>
      </w:pPr>
    </w:p>
    <w:p w14:paraId="5FA53655" w14:textId="77777777" w:rsidR="003224C2" w:rsidRPr="00F84EC9" w:rsidRDefault="003224C2" w:rsidP="003224C2">
      <w:pPr>
        <w:widowControl w:val="0"/>
        <w:numPr>
          <w:ilvl w:val="1"/>
          <w:numId w:val="1"/>
        </w:num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Correo electrónico:</w:t>
      </w:r>
    </w:p>
    <w:p w14:paraId="602242F4" w14:textId="77777777" w:rsidR="003224C2" w:rsidRPr="00F84EC9" w:rsidRDefault="003224C2" w:rsidP="003224C2">
      <w:pPr>
        <w:ind w:left="720"/>
        <w:contextualSpacing/>
        <w:jc w:val="both"/>
        <w:rPr>
          <w:rFonts w:ascii="Cambria" w:hAnsi="Cambria"/>
          <w:color w:val="000000" w:themeColor="text1"/>
          <w:sz w:val="20"/>
          <w:szCs w:val="20"/>
        </w:rPr>
      </w:pPr>
    </w:p>
    <w:p w14:paraId="1D6F6FF2" w14:textId="77777777" w:rsidR="003224C2" w:rsidRPr="00F84EC9" w:rsidRDefault="003224C2" w:rsidP="003224C2">
      <w:pPr>
        <w:widowControl w:val="0"/>
        <w:numPr>
          <w:ilvl w:val="1"/>
          <w:numId w:val="1"/>
        </w:num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Teléfono:</w:t>
      </w:r>
    </w:p>
    <w:p w14:paraId="57266091" w14:textId="77777777" w:rsidR="003224C2" w:rsidRPr="00F84EC9" w:rsidRDefault="003224C2" w:rsidP="003224C2">
      <w:pPr>
        <w:widowControl w:val="0"/>
        <w:spacing w:after="200" w:line="276" w:lineRule="auto"/>
        <w:ind w:left="720"/>
        <w:contextualSpacing/>
        <w:rPr>
          <w:rFonts w:ascii="Cambria" w:hAnsi="Cambria"/>
          <w:color w:val="000000" w:themeColor="text1"/>
          <w:sz w:val="20"/>
          <w:szCs w:val="20"/>
        </w:rPr>
      </w:pPr>
    </w:p>
    <w:p w14:paraId="765389B7" w14:textId="77777777" w:rsidR="003224C2" w:rsidRPr="00F84EC9" w:rsidRDefault="003224C2" w:rsidP="003224C2">
      <w:pPr>
        <w:widowControl w:val="0"/>
        <w:numPr>
          <w:ilvl w:val="1"/>
          <w:numId w:val="1"/>
        </w:numPr>
        <w:ind w:left="72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Fecha de cumplimentación de la evaluación:</w:t>
      </w:r>
    </w:p>
    <w:p w14:paraId="7DD73906" w14:textId="77777777" w:rsidR="003224C2" w:rsidRPr="00F84EC9" w:rsidRDefault="003224C2" w:rsidP="003224C2">
      <w:pPr>
        <w:jc w:val="both"/>
        <w:rPr>
          <w:rFonts w:ascii="Cambria" w:hAnsi="Cambria"/>
          <w:color w:val="000000" w:themeColor="text1"/>
          <w:sz w:val="20"/>
          <w:szCs w:val="20"/>
        </w:rPr>
      </w:pPr>
    </w:p>
    <w:p w14:paraId="44B38BA6" w14:textId="77777777" w:rsidR="003224C2" w:rsidRDefault="003224C2" w:rsidP="003224C2">
      <w:pPr>
        <w:rPr>
          <w:rFonts w:ascii="Cambria" w:eastAsia="Calibri" w:hAnsi="Cambria"/>
          <w:color w:val="000000" w:themeColor="text1"/>
          <w:sz w:val="20"/>
          <w:szCs w:val="20"/>
        </w:rPr>
      </w:pPr>
      <w:r>
        <w:rPr>
          <w:rFonts w:ascii="Cambria" w:eastAsia="Calibri" w:hAnsi="Cambria"/>
          <w:color w:val="000000" w:themeColor="text1"/>
          <w:sz w:val="20"/>
          <w:szCs w:val="20"/>
        </w:rPr>
        <w:br w:type="page"/>
      </w:r>
    </w:p>
    <w:p w14:paraId="37012B82" w14:textId="77777777" w:rsidR="003224C2" w:rsidRPr="00F84EC9" w:rsidRDefault="003224C2" w:rsidP="003224C2">
      <w:pPr>
        <w:widowControl w:val="0"/>
        <w:spacing w:line="276" w:lineRule="auto"/>
        <w:ind w:left="720"/>
        <w:contextualSpacing/>
        <w:rPr>
          <w:rFonts w:ascii="Cambria" w:eastAsia="Calibri" w:hAnsi="Cambria"/>
          <w:color w:val="000000" w:themeColor="text1"/>
          <w:sz w:val="20"/>
          <w:szCs w:val="20"/>
        </w:rPr>
      </w:pPr>
    </w:p>
    <w:p w14:paraId="42EEE9A7" w14:textId="77777777" w:rsidR="003224C2" w:rsidRPr="00F84EC9" w:rsidRDefault="003224C2" w:rsidP="003224C2">
      <w:pPr>
        <w:widowControl w:val="0"/>
        <w:numPr>
          <w:ilvl w:val="0"/>
          <w:numId w:val="1"/>
        </w:numPr>
        <w:spacing w:line="276" w:lineRule="auto"/>
        <w:ind w:left="360"/>
        <w:contextualSpacing/>
        <w:jc w:val="both"/>
        <w:rPr>
          <w:rFonts w:ascii="Cambria" w:hAnsi="Cambria"/>
          <w:b/>
          <w:color w:val="000000" w:themeColor="text1"/>
          <w:sz w:val="20"/>
          <w:szCs w:val="20"/>
        </w:rPr>
      </w:pPr>
      <w:r w:rsidRPr="00F84EC9">
        <w:rPr>
          <w:rFonts w:ascii="Cambria" w:eastAsia="Calibri" w:hAnsi="Cambria" w:cs="Calibri"/>
          <w:b/>
          <w:color w:val="000000" w:themeColor="text1"/>
          <w:sz w:val="20"/>
          <w:szCs w:val="20"/>
        </w:rPr>
        <w:t xml:space="preserve">Autoridades de inspección en puerto </w:t>
      </w:r>
    </w:p>
    <w:p w14:paraId="628673D2" w14:textId="77777777" w:rsidR="003224C2" w:rsidRPr="00F84EC9" w:rsidRDefault="003224C2" w:rsidP="003224C2">
      <w:pPr>
        <w:widowControl w:val="0"/>
        <w:spacing w:line="276" w:lineRule="auto"/>
        <w:ind w:left="360"/>
        <w:jc w:val="both"/>
        <w:rPr>
          <w:rFonts w:ascii="Cambria" w:hAnsi="Cambria"/>
          <w:i/>
          <w:color w:val="000000" w:themeColor="text1"/>
          <w:sz w:val="20"/>
          <w:szCs w:val="20"/>
        </w:rPr>
      </w:pPr>
      <w:r w:rsidRPr="00F84EC9">
        <w:rPr>
          <w:rFonts w:ascii="Cambria" w:eastAsia="Calibri" w:hAnsi="Cambria" w:cs="Calibri"/>
          <w:i/>
          <w:color w:val="000000" w:themeColor="text1"/>
          <w:sz w:val="20"/>
          <w:szCs w:val="20"/>
        </w:rPr>
        <w:t>Rogamos cumplimenten la tabla de la siguiente página para facilitar un resumen de la estructura de gestión de la inspección en puerto de la nación que incluya la siguiente información:</w:t>
      </w:r>
    </w:p>
    <w:p w14:paraId="5B163C6B" w14:textId="77777777" w:rsidR="003224C2" w:rsidRPr="00F84EC9" w:rsidRDefault="003224C2" w:rsidP="003224C2">
      <w:pPr>
        <w:widowControl w:val="0"/>
        <w:spacing w:line="276" w:lineRule="auto"/>
        <w:ind w:left="720"/>
        <w:jc w:val="both"/>
        <w:rPr>
          <w:rFonts w:ascii="Cambria" w:hAnsi="Cambria"/>
          <w:i/>
          <w:color w:val="000000" w:themeColor="text1"/>
          <w:sz w:val="20"/>
          <w:szCs w:val="20"/>
        </w:rPr>
      </w:pPr>
    </w:p>
    <w:p w14:paraId="7F18BBBE" w14:textId="77777777" w:rsidR="003224C2" w:rsidRPr="00F84EC9" w:rsidRDefault="003224C2" w:rsidP="003224C2">
      <w:pPr>
        <w:widowControl w:val="0"/>
        <w:numPr>
          <w:ilvl w:val="1"/>
          <w:numId w:val="1"/>
        </w:numPr>
        <w:spacing w:line="276" w:lineRule="auto"/>
        <w:ind w:left="108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 xml:space="preserve">Lista de las agencias o ministerios, incluidas agencias dentro del gobierno tanto nacional como subnacional (por ejemplo, local) que cuentan con autoridades relacionadas con la concesión o denegación del acceso al puerto, con la concesión o denegación del acceso a los servicios portuarios, con la realización de inspecciones de los buques en puerto u otras autoridades de ejecución relacionadas con la pesca o con actividades relacionadas con la pesca. </w:t>
      </w:r>
    </w:p>
    <w:p w14:paraId="72E77749" w14:textId="77777777" w:rsidR="003224C2" w:rsidRPr="00F84EC9" w:rsidRDefault="003224C2" w:rsidP="003224C2">
      <w:pPr>
        <w:widowControl w:val="0"/>
        <w:spacing w:line="276" w:lineRule="auto"/>
        <w:ind w:left="1080"/>
        <w:contextualSpacing/>
        <w:jc w:val="both"/>
        <w:rPr>
          <w:rFonts w:ascii="Cambria" w:hAnsi="Cambria"/>
          <w:color w:val="000000" w:themeColor="text1"/>
          <w:sz w:val="20"/>
          <w:szCs w:val="20"/>
        </w:rPr>
      </w:pPr>
    </w:p>
    <w:p w14:paraId="34D810C0" w14:textId="77777777" w:rsidR="003224C2" w:rsidRPr="00F84EC9" w:rsidRDefault="003224C2" w:rsidP="003224C2">
      <w:pPr>
        <w:widowControl w:val="0"/>
        <w:numPr>
          <w:ilvl w:val="1"/>
          <w:numId w:val="1"/>
        </w:numPr>
        <w:spacing w:line="276" w:lineRule="auto"/>
        <w:ind w:left="1080"/>
        <w:contextualSpacing/>
        <w:jc w:val="both"/>
        <w:rPr>
          <w:rFonts w:ascii="Cambria" w:hAnsi="Cambria"/>
          <w:color w:val="000000" w:themeColor="text1"/>
          <w:sz w:val="20"/>
          <w:szCs w:val="20"/>
        </w:rPr>
      </w:pPr>
      <w:r w:rsidRPr="00F84EC9">
        <w:rPr>
          <w:rFonts w:ascii="Cambria" w:eastAsia="Calibri" w:hAnsi="Cambria" w:cs="Calibri"/>
          <w:color w:val="000000" w:themeColor="text1"/>
          <w:sz w:val="20"/>
          <w:szCs w:val="20"/>
        </w:rPr>
        <w:t>Incluir una amplia descripción de las autoridades de cada agencia incluida en la lista. Rogamos indique si existe algún solapamiento en la jurisdicción entre dichas agencias. En la columna de "Notas adicionales", rogamos identifique qué autoridades necesitan apoyo o formación adicional para implementar mejor las medidas del Estado rector del puerto y, en particular, la Recomendación 12-07 de ICCAT.</w:t>
      </w:r>
      <w:bookmarkStart w:id="1" w:name="_Ref493499412"/>
      <w:bookmarkStart w:id="2" w:name="_Ref493499419"/>
    </w:p>
    <w:p w14:paraId="60075882" w14:textId="77777777" w:rsidR="003224C2" w:rsidRPr="00F84EC9" w:rsidRDefault="003224C2" w:rsidP="003224C2">
      <w:pPr>
        <w:widowControl w:val="0"/>
        <w:spacing w:line="276" w:lineRule="auto"/>
        <w:rPr>
          <w:rFonts w:ascii="Cambria" w:eastAsia="Calibri" w:hAnsi="Cambria"/>
          <w:i/>
          <w:iCs/>
          <w:color w:val="44546A" w:themeColor="text2"/>
          <w:sz w:val="20"/>
          <w:szCs w:val="20"/>
        </w:rPr>
      </w:pPr>
      <w:bookmarkStart w:id="3" w:name="_Ref493503213"/>
    </w:p>
    <w:bookmarkEnd w:id="1"/>
    <w:bookmarkEnd w:id="2"/>
    <w:bookmarkEnd w:id="3"/>
    <w:p w14:paraId="14DB6D5D" w14:textId="77777777" w:rsidR="003224C2" w:rsidRPr="00F84EC9" w:rsidRDefault="003224C2" w:rsidP="003224C2">
      <w:pPr>
        <w:keepNext/>
        <w:widowControl w:val="0"/>
        <w:jc w:val="both"/>
        <w:rPr>
          <w:rFonts w:ascii="Cambria" w:eastAsia="Arial" w:hAnsi="Cambria"/>
          <w:iCs/>
          <w:color w:val="44546A" w:themeColor="text2"/>
          <w:sz w:val="20"/>
          <w:szCs w:val="20"/>
        </w:rPr>
      </w:pPr>
      <w:r w:rsidRPr="00F84EC9">
        <w:rPr>
          <w:rFonts w:ascii="Cambria" w:eastAsia="Calibri" w:hAnsi="Cambria" w:cs="Calibri"/>
          <w:i/>
          <w:iCs/>
          <w:color w:val="44546A" w:themeColor="text2"/>
          <w:sz w:val="20"/>
          <w:szCs w:val="20"/>
        </w:rPr>
        <w:t xml:space="preserve">Rogamos facilite un resumen de las autoridades de la </w:t>
      </w:r>
      <w:r>
        <w:rPr>
          <w:rFonts w:ascii="Cambria" w:eastAsia="Calibri" w:hAnsi="Cambria" w:cs="Calibri"/>
          <w:i/>
          <w:iCs/>
          <w:color w:val="44546A" w:themeColor="text2"/>
          <w:sz w:val="20"/>
          <w:szCs w:val="20"/>
        </w:rPr>
        <w:t>CPC</w:t>
      </w:r>
      <w:r w:rsidRPr="00F84EC9">
        <w:rPr>
          <w:rFonts w:ascii="Cambria" w:eastAsia="Calibri" w:hAnsi="Cambria" w:cs="Calibri"/>
          <w:i/>
          <w:iCs/>
          <w:color w:val="44546A" w:themeColor="text2"/>
          <w:sz w:val="20"/>
          <w:szCs w:val="20"/>
        </w:rPr>
        <w:t xml:space="preserve"> relacionadas con la concesión o denegación del acceso al puerto, con la concesión o denegación del acceso a los servicios portuarios, con la realización de inspecciones de los buques en puerto u otras autoridades de ejecución relacionadas con la pesca o con actividades relacionadas con la pesca, cuando proceda, y que indique qué autoridades necesitan apoyo o formación adicional para implementar la Recomendación 12-07 de ICCAT.</w:t>
      </w:r>
      <w:r w:rsidRPr="00F84EC9">
        <w:rPr>
          <w:rFonts w:ascii="Cambria" w:eastAsia="Calibri" w:hAnsi="Cambria" w:cs="Calibri"/>
          <w:iCs/>
          <w:color w:val="44546A" w:themeColor="text2"/>
          <w:sz w:val="20"/>
          <w:szCs w:val="20"/>
        </w:rPr>
        <w:t xml:space="preserve"> </w:t>
      </w:r>
    </w:p>
    <w:p w14:paraId="40FF3F1C" w14:textId="77777777" w:rsidR="003224C2" w:rsidRPr="00F84EC9" w:rsidRDefault="003224C2" w:rsidP="003224C2">
      <w:pPr>
        <w:widowControl w:val="0"/>
        <w:spacing w:line="276" w:lineRule="auto"/>
        <w:rPr>
          <w:rFonts w:ascii="Cambria" w:eastAsia="Calibri" w:hAnsi="Cambria" w:cs="Calibri"/>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98"/>
        <w:gridCol w:w="2059"/>
        <w:gridCol w:w="2357"/>
        <w:gridCol w:w="2803"/>
      </w:tblGrid>
      <w:tr w:rsidR="003224C2" w:rsidRPr="00F84EC9" w14:paraId="31A5A138" w14:textId="77777777" w:rsidTr="00854113">
        <w:trPr>
          <w:trHeight w:val="300"/>
        </w:trPr>
        <w:tc>
          <w:tcPr>
            <w:tcW w:w="10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24E31A" w14:textId="77777777" w:rsidR="003224C2" w:rsidRPr="00F84EC9" w:rsidRDefault="003224C2" w:rsidP="00854113">
            <w:pPr>
              <w:spacing w:line="276" w:lineRule="auto"/>
              <w:rPr>
                <w:rFonts w:ascii="Cambria" w:hAnsi="Cambria"/>
                <w:b/>
                <w:color w:val="000000"/>
                <w:sz w:val="20"/>
                <w:szCs w:val="20"/>
              </w:rPr>
            </w:pPr>
            <w:r w:rsidRPr="00F84EC9">
              <w:rPr>
                <w:rFonts w:ascii="Cambria" w:eastAsia="Calibri" w:hAnsi="Cambria" w:cs="Calibri"/>
                <w:b/>
                <w:color w:val="000000"/>
                <w:sz w:val="20"/>
                <w:szCs w:val="20"/>
              </w:rPr>
              <w:t>Campos temáticos</w:t>
            </w:r>
          </w:p>
        </w:tc>
        <w:tc>
          <w:tcPr>
            <w:tcW w:w="1203"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71290C52" w14:textId="77777777" w:rsidR="003224C2" w:rsidRPr="00F84EC9" w:rsidRDefault="003224C2" w:rsidP="00854113">
            <w:pPr>
              <w:spacing w:line="276" w:lineRule="auto"/>
              <w:jc w:val="center"/>
              <w:rPr>
                <w:rFonts w:ascii="Cambria" w:hAnsi="Cambria"/>
                <w:b/>
                <w:color w:val="000000"/>
                <w:sz w:val="20"/>
                <w:szCs w:val="20"/>
              </w:rPr>
            </w:pPr>
            <w:r w:rsidRPr="00F84EC9">
              <w:rPr>
                <w:rFonts w:ascii="Cambria" w:eastAsia="Calibri" w:hAnsi="Cambria" w:cs="Calibri"/>
                <w:b/>
                <w:color w:val="000000"/>
                <w:sz w:val="20"/>
                <w:szCs w:val="20"/>
              </w:rPr>
              <w:t>Nombre de la Agencia/Ministerio</w:t>
            </w:r>
          </w:p>
        </w:tc>
        <w:tc>
          <w:tcPr>
            <w:tcW w:w="1124" w:type="pct"/>
            <w:tcBorders>
              <w:top w:val="single" w:sz="4" w:space="0" w:color="000000"/>
              <w:left w:val="nil"/>
              <w:bottom w:val="single" w:sz="4" w:space="0" w:color="000000"/>
              <w:right w:val="single" w:sz="4" w:space="0" w:color="000000"/>
            </w:tcBorders>
            <w:shd w:val="clear" w:color="auto" w:fill="FFFFFF"/>
            <w:vAlign w:val="center"/>
            <w:hideMark/>
          </w:tcPr>
          <w:p w14:paraId="4ECAA89D" w14:textId="77777777" w:rsidR="003224C2" w:rsidRPr="00F84EC9" w:rsidRDefault="003224C2" w:rsidP="00854113">
            <w:pPr>
              <w:spacing w:line="276" w:lineRule="auto"/>
              <w:jc w:val="center"/>
              <w:rPr>
                <w:rFonts w:ascii="Cambria" w:hAnsi="Cambria"/>
                <w:b/>
                <w:color w:val="000000"/>
                <w:sz w:val="20"/>
                <w:szCs w:val="20"/>
              </w:rPr>
            </w:pPr>
            <w:r w:rsidRPr="00F84EC9">
              <w:rPr>
                <w:rFonts w:ascii="Cambria" w:eastAsia="Calibri" w:hAnsi="Cambria" w:cs="Calibri"/>
                <w:b/>
                <w:color w:val="000000"/>
                <w:sz w:val="20"/>
                <w:szCs w:val="20"/>
              </w:rPr>
              <w:t>Jurisdicción/Autoridad</w:t>
            </w:r>
          </w:p>
        </w:tc>
        <w:tc>
          <w:tcPr>
            <w:tcW w:w="1615" w:type="pct"/>
            <w:tcBorders>
              <w:top w:val="single" w:sz="4" w:space="0" w:color="000000"/>
              <w:left w:val="nil"/>
              <w:bottom w:val="single" w:sz="4" w:space="0" w:color="000000"/>
              <w:right w:val="single" w:sz="4" w:space="0" w:color="000000"/>
            </w:tcBorders>
            <w:shd w:val="clear" w:color="auto" w:fill="FFFFFF"/>
            <w:vAlign w:val="center"/>
            <w:hideMark/>
          </w:tcPr>
          <w:p w14:paraId="4FB36E91" w14:textId="77777777" w:rsidR="003224C2" w:rsidRPr="00F84EC9" w:rsidRDefault="003224C2" w:rsidP="00854113">
            <w:pPr>
              <w:spacing w:line="276" w:lineRule="auto"/>
              <w:jc w:val="center"/>
              <w:rPr>
                <w:rFonts w:ascii="Cambria" w:hAnsi="Cambria"/>
                <w:b/>
                <w:color w:val="000000"/>
                <w:sz w:val="20"/>
                <w:szCs w:val="20"/>
              </w:rPr>
            </w:pPr>
            <w:r w:rsidRPr="00F84EC9">
              <w:rPr>
                <w:rFonts w:ascii="Cambria" w:eastAsia="Calibri" w:hAnsi="Cambria" w:cs="Calibri"/>
                <w:b/>
                <w:color w:val="000000"/>
                <w:sz w:val="20"/>
                <w:szCs w:val="20"/>
              </w:rPr>
              <w:t>Notas adicionales</w:t>
            </w:r>
          </w:p>
        </w:tc>
      </w:tr>
      <w:tr w:rsidR="003224C2" w:rsidRPr="00F84EC9" w14:paraId="401A31BB" w14:textId="77777777" w:rsidTr="00854113">
        <w:trPr>
          <w:trHeight w:val="900"/>
        </w:trPr>
        <w:tc>
          <w:tcPr>
            <w:tcW w:w="1058"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3A26B471"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Pesquerías</w:t>
            </w:r>
          </w:p>
        </w:tc>
        <w:tc>
          <w:tcPr>
            <w:tcW w:w="1203" w:type="pct"/>
            <w:tcBorders>
              <w:top w:val="nil"/>
              <w:left w:val="nil"/>
              <w:bottom w:val="single" w:sz="4" w:space="0" w:color="000000"/>
              <w:right w:val="single" w:sz="4" w:space="0" w:color="000000"/>
            </w:tcBorders>
            <w:shd w:val="clear" w:color="auto" w:fill="FFFFFF"/>
            <w:vAlign w:val="center"/>
            <w:hideMark/>
          </w:tcPr>
          <w:p w14:paraId="79E51762"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124" w:type="pct"/>
            <w:tcBorders>
              <w:top w:val="nil"/>
              <w:left w:val="nil"/>
              <w:bottom w:val="single" w:sz="4" w:space="0" w:color="000000"/>
              <w:right w:val="single" w:sz="4" w:space="0" w:color="000000"/>
            </w:tcBorders>
            <w:shd w:val="clear" w:color="auto" w:fill="FFFFFF"/>
            <w:vAlign w:val="center"/>
            <w:hideMark/>
          </w:tcPr>
          <w:p w14:paraId="64BEFD9D"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615" w:type="pct"/>
            <w:tcBorders>
              <w:top w:val="nil"/>
              <w:left w:val="nil"/>
              <w:bottom w:val="single" w:sz="4" w:space="0" w:color="000000"/>
              <w:right w:val="single" w:sz="4" w:space="0" w:color="000000"/>
            </w:tcBorders>
            <w:shd w:val="clear" w:color="auto" w:fill="FFFFFF"/>
            <w:vAlign w:val="center"/>
            <w:hideMark/>
          </w:tcPr>
          <w:p w14:paraId="0E146959"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r>
      <w:tr w:rsidR="003224C2" w:rsidRPr="00F84EC9" w14:paraId="573F7FFE" w14:textId="77777777" w:rsidTr="00854113">
        <w:trPr>
          <w:trHeight w:val="89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14:paraId="47F2A7D4"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Aduanas</w:t>
            </w:r>
          </w:p>
        </w:tc>
        <w:tc>
          <w:tcPr>
            <w:tcW w:w="1203" w:type="pct"/>
            <w:tcBorders>
              <w:top w:val="nil"/>
              <w:left w:val="nil"/>
              <w:bottom w:val="single" w:sz="4" w:space="0" w:color="000000"/>
              <w:right w:val="single" w:sz="4" w:space="0" w:color="000000"/>
            </w:tcBorders>
            <w:shd w:val="clear" w:color="auto" w:fill="FFFFFF"/>
            <w:vAlign w:val="center"/>
            <w:hideMark/>
          </w:tcPr>
          <w:p w14:paraId="431D4223"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124" w:type="pct"/>
            <w:tcBorders>
              <w:top w:val="nil"/>
              <w:left w:val="nil"/>
              <w:bottom w:val="single" w:sz="4" w:space="0" w:color="000000"/>
              <w:right w:val="single" w:sz="4" w:space="0" w:color="000000"/>
            </w:tcBorders>
            <w:shd w:val="clear" w:color="auto" w:fill="FFFFFF"/>
            <w:vAlign w:val="center"/>
            <w:hideMark/>
          </w:tcPr>
          <w:p w14:paraId="547F158D"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615" w:type="pct"/>
            <w:tcBorders>
              <w:top w:val="nil"/>
              <w:left w:val="nil"/>
              <w:bottom w:val="single" w:sz="4" w:space="0" w:color="000000"/>
              <w:right w:val="single" w:sz="4" w:space="0" w:color="000000"/>
            </w:tcBorders>
            <w:shd w:val="clear" w:color="auto" w:fill="FFFFFF"/>
            <w:vAlign w:val="center"/>
            <w:hideMark/>
          </w:tcPr>
          <w:p w14:paraId="2A6A9E16"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r>
      <w:tr w:rsidR="003224C2" w:rsidRPr="00F84EC9" w14:paraId="3E8989FB" w14:textId="77777777" w:rsidTr="00854113">
        <w:trPr>
          <w:trHeight w:val="102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14:paraId="3A1E107C"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xml:space="preserve">Inmigración </w:t>
            </w:r>
          </w:p>
        </w:tc>
        <w:tc>
          <w:tcPr>
            <w:tcW w:w="1203" w:type="pct"/>
            <w:tcBorders>
              <w:top w:val="nil"/>
              <w:left w:val="nil"/>
              <w:bottom w:val="single" w:sz="4" w:space="0" w:color="000000"/>
              <w:right w:val="single" w:sz="4" w:space="0" w:color="000000"/>
            </w:tcBorders>
            <w:shd w:val="clear" w:color="auto" w:fill="FFFFFF"/>
            <w:vAlign w:val="center"/>
            <w:hideMark/>
          </w:tcPr>
          <w:p w14:paraId="2E6B3D64"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124" w:type="pct"/>
            <w:tcBorders>
              <w:top w:val="nil"/>
              <w:left w:val="nil"/>
              <w:bottom w:val="single" w:sz="4" w:space="0" w:color="000000"/>
              <w:right w:val="single" w:sz="4" w:space="0" w:color="000000"/>
            </w:tcBorders>
            <w:shd w:val="clear" w:color="auto" w:fill="FFFFFF"/>
            <w:vAlign w:val="center"/>
            <w:hideMark/>
          </w:tcPr>
          <w:p w14:paraId="631EDEB9"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615" w:type="pct"/>
            <w:tcBorders>
              <w:top w:val="nil"/>
              <w:left w:val="nil"/>
              <w:bottom w:val="single" w:sz="4" w:space="0" w:color="000000"/>
              <w:right w:val="single" w:sz="4" w:space="0" w:color="000000"/>
            </w:tcBorders>
            <w:shd w:val="clear" w:color="auto" w:fill="FFFFFF"/>
            <w:vAlign w:val="center"/>
            <w:hideMark/>
          </w:tcPr>
          <w:p w14:paraId="32533E4B"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r>
      <w:tr w:rsidR="003224C2" w:rsidRPr="00F84EC9" w14:paraId="0F35E53C" w14:textId="77777777" w:rsidTr="00854113">
        <w:trPr>
          <w:trHeight w:val="92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14:paraId="3D7F27A5"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xml:space="preserve">Autoridad portuaria </w:t>
            </w:r>
          </w:p>
        </w:tc>
        <w:tc>
          <w:tcPr>
            <w:tcW w:w="1203" w:type="pct"/>
            <w:tcBorders>
              <w:top w:val="nil"/>
              <w:left w:val="nil"/>
              <w:bottom w:val="single" w:sz="4" w:space="0" w:color="000000"/>
              <w:right w:val="single" w:sz="4" w:space="0" w:color="000000"/>
            </w:tcBorders>
            <w:shd w:val="clear" w:color="auto" w:fill="FFFFFF"/>
            <w:vAlign w:val="center"/>
            <w:hideMark/>
          </w:tcPr>
          <w:p w14:paraId="5220A707"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124" w:type="pct"/>
            <w:tcBorders>
              <w:top w:val="nil"/>
              <w:left w:val="nil"/>
              <w:bottom w:val="single" w:sz="4" w:space="0" w:color="000000"/>
              <w:right w:val="single" w:sz="4" w:space="0" w:color="000000"/>
            </w:tcBorders>
            <w:shd w:val="clear" w:color="auto" w:fill="FFFFFF"/>
            <w:vAlign w:val="center"/>
            <w:hideMark/>
          </w:tcPr>
          <w:p w14:paraId="49B49953"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615" w:type="pct"/>
            <w:tcBorders>
              <w:top w:val="nil"/>
              <w:left w:val="nil"/>
              <w:bottom w:val="single" w:sz="4" w:space="0" w:color="000000"/>
              <w:right w:val="single" w:sz="4" w:space="0" w:color="000000"/>
            </w:tcBorders>
            <w:shd w:val="clear" w:color="auto" w:fill="FFFFFF"/>
            <w:vAlign w:val="center"/>
            <w:hideMark/>
          </w:tcPr>
          <w:p w14:paraId="306AE091"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r>
      <w:tr w:rsidR="003224C2" w:rsidRPr="00F84EC9" w14:paraId="161AF24C" w14:textId="77777777" w:rsidTr="00854113">
        <w:trPr>
          <w:trHeight w:val="90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14:paraId="21A7D802"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Autoridad marítima (Guardia Costera, Marina)</w:t>
            </w:r>
          </w:p>
        </w:tc>
        <w:tc>
          <w:tcPr>
            <w:tcW w:w="1203" w:type="pct"/>
            <w:tcBorders>
              <w:top w:val="nil"/>
              <w:left w:val="nil"/>
              <w:bottom w:val="single" w:sz="4" w:space="0" w:color="000000"/>
              <w:right w:val="single" w:sz="4" w:space="0" w:color="000000"/>
            </w:tcBorders>
            <w:shd w:val="clear" w:color="auto" w:fill="FFFFFF"/>
            <w:vAlign w:val="center"/>
            <w:hideMark/>
          </w:tcPr>
          <w:p w14:paraId="3F169AD2"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124" w:type="pct"/>
            <w:tcBorders>
              <w:top w:val="nil"/>
              <w:left w:val="nil"/>
              <w:bottom w:val="single" w:sz="4" w:space="0" w:color="000000"/>
              <w:right w:val="single" w:sz="4" w:space="0" w:color="000000"/>
            </w:tcBorders>
            <w:shd w:val="clear" w:color="auto" w:fill="FFFFFF"/>
            <w:vAlign w:val="center"/>
            <w:hideMark/>
          </w:tcPr>
          <w:p w14:paraId="613E38D0"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c>
          <w:tcPr>
            <w:tcW w:w="1615" w:type="pct"/>
            <w:tcBorders>
              <w:top w:val="nil"/>
              <w:left w:val="nil"/>
              <w:bottom w:val="single" w:sz="4" w:space="0" w:color="000000"/>
              <w:right w:val="single" w:sz="4" w:space="0" w:color="000000"/>
            </w:tcBorders>
            <w:shd w:val="clear" w:color="auto" w:fill="FFFFFF"/>
            <w:vAlign w:val="center"/>
            <w:hideMark/>
          </w:tcPr>
          <w:p w14:paraId="2B166B31"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 </w:t>
            </w:r>
          </w:p>
        </w:tc>
      </w:tr>
      <w:tr w:rsidR="003224C2" w:rsidRPr="00F84EC9" w14:paraId="1E52F3BA" w14:textId="77777777" w:rsidTr="00854113">
        <w:trPr>
          <w:trHeight w:val="102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14:paraId="22CE09A1" w14:textId="77777777" w:rsidR="003224C2" w:rsidRPr="00F84EC9" w:rsidRDefault="003224C2" w:rsidP="00854113">
            <w:pPr>
              <w:spacing w:line="276" w:lineRule="auto"/>
              <w:jc w:val="center"/>
              <w:rPr>
                <w:rFonts w:ascii="Cambria" w:hAnsi="Cambria"/>
                <w:color w:val="000000"/>
                <w:sz w:val="20"/>
                <w:szCs w:val="20"/>
              </w:rPr>
            </w:pPr>
            <w:r w:rsidRPr="00F84EC9">
              <w:rPr>
                <w:rFonts w:ascii="Cambria" w:eastAsia="Calibri" w:hAnsi="Cambria" w:cs="Calibri"/>
                <w:color w:val="000000"/>
                <w:sz w:val="20"/>
                <w:szCs w:val="20"/>
              </w:rPr>
              <w:t>Otros (especificar)</w:t>
            </w:r>
          </w:p>
        </w:tc>
        <w:tc>
          <w:tcPr>
            <w:tcW w:w="1203" w:type="pct"/>
            <w:tcBorders>
              <w:top w:val="nil"/>
              <w:left w:val="nil"/>
              <w:bottom w:val="single" w:sz="4" w:space="0" w:color="000000"/>
              <w:right w:val="single" w:sz="4" w:space="0" w:color="000000"/>
            </w:tcBorders>
            <w:shd w:val="clear" w:color="auto" w:fill="FFFFFF"/>
            <w:vAlign w:val="center"/>
          </w:tcPr>
          <w:p w14:paraId="55542BEB" w14:textId="77777777" w:rsidR="003224C2" w:rsidRPr="00F84EC9" w:rsidRDefault="003224C2" w:rsidP="00854113">
            <w:pPr>
              <w:spacing w:line="276" w:lineRule="auto"/>
              <w:jc w:val="center"/>
              <w:rPr>
                <w:rFonts w:ascii="Cambria" w:hAnsi="Cambria"/>
                <w:color w:val="000000"/>
                <w:sz w:val="20"/>
                <w:szCs w:val="20"/>
              </w:rPr>
            </w:pPr>
          </w:p>
        </w:tc>
        <w:tc>
          <w:tcPr>
            <w:tcW w:w="1124" w:type="pct"/>
            <w:tcBorders>
              <w:top w:val="nil"/>
              <w:left w:val="nil"/>
              <w:bottom w:val="single" w:sz="4" w:space="0" w:color="000000"/>
              <w:right w:val="single" w:sz="4" w:space="0" w:color="000000"/>
            </w:tcBorders>
            <w:shd w:val="clear" w:color="auto" w:fill="FFFFFF"/>
            <w:vAlign w:val="center"/>
          </w:tcPr>
          <w:p w14:paraId="1925CCB0" w14:textId="77777777" w:rsidR="003224C2" w:rsidRPr="00F84EC9" w:rsidRDefault="003224C2" w:rsidP="00854113">
            <w:pPr>
              <w:spacing w:line="276" w:lineRule="auto"/>
              <w:jc w:val="center"/>
              <w:rPr>
                <w:rFonts w:ascii="Cambria" w:hAnsi="Cambria"/>
                <w:color w:val="000000"/>
                <w:sz w:val="20"/>
                <w:szCs w:val="20"/>
              </w:rPr>
            </w:pPr>
          </w:p>
        </w:tc>
        <w:tc>
          <w:tcPr>
            <w:tcW w:w="1615" w:type="pct"/>
            <w:tcBorders>
              <w:top w:val="nil"/>
              <w:left w:val="nil"/>
              <w:bottom w:val="single" w:sz="4" w:space="0" w:color="000000"/>
              <w:right w:val="single" w:sz="4" w:space="0" w:color="000000"/>
            </w:tcBorders>
            <w:shd w:val="clear" w:color="auto" w:fill="FFFFFF"/>
            <w:vAlign w:val="center"/>
          </w:tcPr>
          <w:p w14:paraId="5A2A2825" w14:textId="77777777" w:rsidR="003224C2" w:rsidRPr="00F84EC9" w:rsidRDefault="003224C2" w:rsidP="00854113">
            <w:pPr>
              <w:spacing w:line="276" w:lineRule="auto"/>
              <w:jc w:val="center"/>
              <w:rPr>
                <w:rFonts w:ascii="Cambria" w:hAnsi="Cambria"/>
                <w:color w:val="000000"/>
                <w:sz w:val="20"/>
                <w:szCs w:val="20"/>
              </w:rPr>
            </w:pPr>
          </w:p>
        </w:tc>
      </w:tr>
    </w:tbl>
    <w:p w14:paraId="6F5CE9B4" w14:textId="77777777" w:rsidR="003224C2" w:rsidRPr="00F84EC9" w:rsidRDefault="003224C2" w:rsidP="003224C2">
      <w:pPr>
        <w:widowControl w:val="0"/>
        <w:spacing w:line="276" w:lineRule="auto"/>
        <w:rPr>
          <w:rFonts w:ascii="Cambria" w:eastAsia="Calibri" w:hAnsi="Cambria"/>
          <w:b/>
          <w:color w:val="000000"/>
          <w:sz w:val="20"/>
          <w:szCs w:val="20"/>
        </w:rPr>
      </w:pPr>
    </w:p>
    <w:p w14:paraId="5A7E9500" w14:textId="77777777" w:rsidR="003224C2" w:rsidRPr="00F84EC9" w:rsidRDefault="003224C2" w:rsidP="003224C2">
      <w:pPr>
        <w:spacing w:line="276" w:lineRule="auto"/>
        <w:rPr>
          <w:rFonts w:ascii="Cambria" w:eastAsia="Calibri" w:hAnsi="Cambria"/>
          <w:b/>
          <w:sz w:val="20"/>
          <w:szCs w:val="20"/>
        </w:rPr>
        <w:sectPr w:rsidR="003224C2" w:rsidRPr="00F84EC9" w:rsidSect="004A7D21">
          <w:headerReference w:type="even" r:id="rId7"/>
          <w:headerReference w:type="default" r:id="rId8"/>
          <w:footerReference w:type="even" r:id="rId9"/>
          <w:footerReference w:type="default" r:id="rId10"/>
          <w:pgSz w:w="11907" w:h="16840" w:code="9"/>
          <w:pgMar w:top="1440" w:right="1440" w:bottom="1440" w:left="1440" w:header="851" w:footer="1134" w:gutter="0"/>
          <w:pgNumType w:start="457"/>
          <w:cols w:space="720"/>
          <w:docGrid w:linePitch="299"/>
        </w:sectPr>
      </w:pPr>
    </w:p>
    <w:p w14:paraId="45270F85" w14:textId="77777777" w:rsidR="003224C2" w:rsidRPr="00F84EC9" w:rsidRDefault="003224C2" w:rsidP="003224C2">
      <w:pPr>
        <w:widowControl w:val="0"/>
        <w:numPr>
          <w:ilvl w:val="0"/>
          <w:numId w:val="1"/>
        </w:numPr>
        <w:spacing w:line="276" w:lineRule="auto"/>
        <w:ind w:left="360"/>
        <w:contextualSpacing/>
        <w:rPr>
          <w:rFonts w:ascii="Cambria" w:eastAsia="Calibri" w:hAnsi="Cambria"/>
          <w:b/>
          <w:color w:val="000000"/>
          <w:sz w:val="20"/>
          <w:szCs w:val="20"/>
        </w:rPr>
      </w:pPr>
      <w:r w:rsidRPr="00F84EC9">
        <w:rPr>
          <w:rFonts w:ascii="Cambria" w:eastAsia="Calibri" w:hAnsi="Cambria" w:cs="Calibri"/>
          <w:b/>
          <w:color w:val="000000"/>
          <w:sz w:val="20"/>
          <w:szCs w:val="20"/>
        </w:rPr>
        <w:lastRenderedPageBreak/>
        <w:t xml:space="preserve">Capacidad de inspección  </w:t>
      </w:r>
    </w:p>
    <w:p w14:paraId="068B3816" w14:textId="77777777" w:rsidR="003224C2" w:rsidRPr="00F84EC9" w:rsidRDefault="003224C2" w:rsidP="003224C2">
      <w:pPr>
        <w:widowControl w:val="0"/>
        <w:spacing w:line="276" w:lineRule="auto"/>
        <w:ind w:left="360"/>
        <w:contextualSpacing/>
        <w:rPr>
          <w:rFonts w:ascii="Cambria" w:eastAsia="Calibri" w:hAnsi="Cambria"/>
          <w:b/>
          <w:color w:val="000000"/>
          <w:sz w:val="20"/>
          <w:szCs w:val="20"/>
        </w:rPr>
      </w:pPr>
    </w:p>
    <w:p w14:paraId="25F36482" w14:textId="77777777" w:rsidR="003224C2" w:rsidRPr="00F84EC9" w:rsidRDefault="003224C2" w:rsidP="003224C2">
      <w:pPr>
        <w:widowControl w:val="0"/>
        <w:jc w:val="both"/>
        <w:rPr>
          <w:rFonts w:ascii="Cambria" w:eastAsia="Calibri" w:hAnsi="Cambria"/>
          <w:i/>
          <w:iCs/>
          <w:color w:val="44546A" w:themeColor="text2"/>
          <w:sz w:val="20"/>
          <w:szCs w:val="20"/>
        </w:rPr>
      </w:pPr>
      <w:r w:rsidRPr="00F84EC9">
        <w:rPr>
          <w:rFonts w:ascii="Cambria" w:eastAsia="Calibri" w:hAnsi="Cambria" w:cs="Calibri"/>
          <w:i/>
          <w:iCs/>
          <w:color w:val="44546A" w:themeColor="text2"/>
          <w:sz w:val="20"/>
          <w:szCs w:val="20"/>
        </w:rPr>
        <w:t>Se ruega conteste las siguientes preguntas e identifique el número de inspectores pesqueros autorizados a subir a bordo de buques pesqueros/relacionados con la pesca con pabellón extranjero asignados a cada puerto donde los buques con pabellón extranjero pueden entrar Se ruega añadan más filas si es necesario.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4"/>
        <w:gridCol w:w="2272"/>
        <w:gridCol w:w="4065"/>
        <w:gridCol w:w="4939"/>
      </w:tblGrid>
      <w:tr w:rsidR="003224C2" w:rsidRPr="00F84EC9" w14:paraId="511AADD7" w14:textId="77777777" w:rsidTr="00854113">
        <w:tc>
          <w:tcPr>
            <w:tcW w:w="0" w:type="auto"/>
            <w:tcBorders>
              <w:top w:val="single" w:sz="4" w:space="0" w:color="000000"/>
              <w:left w:val="single" w:sz="4" w:space="0" w:color="000000"/>
              <w:bottom w:val="single" w:sz="4" w:space="0" w:color="000000"/>
              <w:right w:val="single" w:sz="4" w:space="0" w:color="000000"/>
            </w:tcBorders>
            <w:vAlign w:val="center"/>
            <w:hideMark/>
          </w:tcPr>
          <w:p w14:paraId="056391C4" w14:textId="77777777" w:rsidR="003224C2" w:rsidRPr="00F84EC9" w:rsidRDefault="003224C2" w:rsidP="00854113">
            <w:pPr>
              <w:widowControl w:val="0"/>
              <w:spacing w:after="200" w:line="276" w:lineRule="auto"/>
              <w:jc w:val="center"/>
              <w:rPr>
                <w:rFonts w:ascii="Cambria" w:hAnsi="Cambria"/>
                <w:b/>
                <w:color w:val="000000"/>
                <w:sz w:val="20"/>
                <w:szCs w:val="20"/>
              </w:rPr>
            </w:pPr>
            <w:r w:rsidRPr="00F84EC9">
              <w:rPr>
                <w:rFonts w:ascii="Cambria" w:eastAsia="Calibri" w:hAnsi="Cambria" w:cs="Calibri"/>
                <w:b/>
                <w:color w:val="000000"/>
                <w:sz w:val="20"/>
                <w:szCs w:val="20"/>
              </w:rPr>
              <w:t>Nombre del puerto designado de conformidad con la Rec. 12-07 de ICCAT</w:t>
            </w:r>
          </w:p>
        </w:tc>
        <w:tc>
          <w:tcPr>
            <w:tcW w:w="0" w:type="auto"/>
            <w:tcBorders>
              <w:top w:val="single" w:sz="4" w:space="0" w:color="000000"/>
              <w:left w:val="single" w:sz="4" w:space="0" w:color="000000"/>
              <w:bottom w:val="single" w:sz="4" w:space="0" w:color="000000"/>
              <w:right w:val="single" w:sz="4" w:space="0" w:color="000000"/>
            </w:tcBorders>
            <w:vAlign w:val="center"/>
          </w:tcPr>
          <w:p w14:paraId="57DBCB11" w14:textId="77777777" w:rsidR="003224C2" w:rsidRPr="00F84EC9" w:rsidRDefault="003224C2" w:rsidP="00854113">
            <w:pPr>
              <w:widowControl w:val="0"/>
              <w:spacing w:after="200" w:line="276" w:lineRule="auto"/>
              <w:jc w:val="center"/>
              <w:rPr>
                <w:rFonts w:ascii="Cambria" w:hAnsi="Cambria"/>
                <w:b/>
                <w:color w:val="000000"/>
                <w:sz w:val="20"/>
                <w:szCs w:val="20"/>
              </w:rPr>
            </w:pPr>
            <w:r w:rsidRPr="00F84EC9">
              <w:rPr>
                <w:rFonts w:ascii="Cambria" w:eastAsia="Calibri" w:hAnsi="Cambria" w:cs="Calibri"/>
                <w:b/>
                <w:color w:val="000000"/>
                <w:sz w:val="20"/>
                <w:szCs w:val="20"/>
              </w:rPr>
              <w:t>Número de inspectores pesqueros asignados a este puerto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0A343A" w14:textId="77777777" w:rsidR="003224C2" w:rsidRPr="00F84EC9" w:rsidRDefault="003224C2" w:rsidP="00854113">
            <w:pPr>
              <w:widowControl w:val="0"/>
              <w:spacing w:after="200" w:line="276" w:lineRule="auto"/>
              <w:jc w:val="center"/>
              <w:rPr>
                <w:rFonts w:ascii="Cambria" w:hAnsi="Cambria"/>
                <w:b/>
                <w:color w:val="000000"/>
                <w:sz w:val="20"/>
                <w:szCs w:val="20"/>
              </w:rPr>
            </w:pPr>
            <w:r>
              <w:rPr>
                <w:rFonts w:ascii="Cambria" w:eastAsia="Calibri" w:hAnsi="Cambria" w:cs="Calibri"/>
                <w:b/>
                <w:color w:val="000000"/>
                <w:sz w:val="20"/>
                <w:szCs w:val="20"/>
              </w:rPr>
              <w:t>¿Qué porcentaje de buques con pabellón extranjero que transportan especies que son competencia de ICCAT se inspecciona en este puerto?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8261DF" w14:textId="77777777" w:rsidR="003224C2" w:rsidRPr="00F84EC9" w:rsidRDefault="003224C2" w:rsidP="00854113">
            <w:pPr>
              <w:widowControl w:val="0"/>
              <w:jc w:val="center"/>
              <w:rPr>
                <w:rFonts w:ascii="Cambria" w:hAnsi="Cambria"/>
                <w:b/>
                <w:color w:val="000000"/>
                <w:sz w:val="20"/>
                <w:szCs w:val="20"/>
              </w:rPr>
            </w:pPr>
            <w:r w:rsidRPr="00F84EC9">
              <w:rPr>
                <w:rFonts w:ascii="Cambria" w:eastAsia="Calibri" w:hAnsi="Cambria" w:cs="Calibri"/>
                <w:b/>
                <w:color w:val="000000"/>
                <w:sz w:val="20"/>
                <w:szCs w:val="20"/>
              </w:rPr>
              <w:t xml:space="preserve"> ¿Existe suficiente capacidad de inspección en este puerto para llevar a cabo inspecciones de al menos el 5% de las operaciones de desembarque y transbordo tal y como requiere </w:t>
            </w:r>
          </w:p>
          <w:p w14:paraId="54F188D1" w14:textId="77777777" w:rsidR="003224C2" w:rsidRPr="00F84EC9" w:rsidRDefault="003224C2" w:rsidP="00854113">
            <w:pPr>
              <w:widowControl w:val="0"/>
              <w:spacing w:after="200" w:line="276" w:lineRule="auto"/>
              <w:jc w:val="center"/>
              <w:rPr>
                <w:rFonts w:ascii="Cambria" w:hAnsi="Cambria"/>
                <w:b/>
                <w:color w:val="000000"/>
                <w:sz w:val="20"/>
                <w:szCs w:val="20"/>
              </w:rPr>
            </w:pPr>
            <w:r w:rsidRPr="00F84EC9">
              <w:rPr>
                <w:rFonts w:ascii="Cambria" w:eastAsia="Calibri" w:hAnsi="Cambria" w:cs="Calibri"/>
                <w:b/>
                <w:color w:val="000000"/>
                <w:sz w:val="20"/>
                <w:szCs w:val="20"/>
              </w:rPr>
              <w:t>la Rec. 12-07 de ICCAT?</w:t>
            </w:r>
          </w:p>
        </w:tc>
      </w:tr>
      <w:tr w:rsidR="003224C2" w:rsidRPr="00F84EC9" w14:paraId="7483EC22" w14:textId="77777777" w:rsidTr="00854113">
        <w:tc>
          <w:tcPr>
            <w:tcW w:w="0" w:type="auto"/>
            <w:tcBorders>
              <w:top w:val="single" w:sz="4" w:space="0" w:color="000000"/>
              <w:left w:val="single" w:sz="4" w:space="0" w:color="000000"/>
              <w:bottom w:val="single" w:sz="4" w:space="0" w:color="000000"/>
              <w:right w:val="single" w:sz="4" w:space="0" w:color="000000"/>
            </w:tcBorders>
          </w:tcPr>
          <w:p w14:paraId="078BEAE0" w14:textId="77777777" w:rsidR="003224C2" w:rsidRPr="00F84EC9" w:rsidRDefault="003224C2" w:rsidP="00854113">
            <w:pPr>
              <w:widowControl w:val="0"/>
              <w:spacing w:after="200" w:line="276" w:lineRule="auto"/>
              <w:rPr>
                <w:rFonts w:ascii="Cambria" w:hAnsi="Cambria"/>
                <w:color w:val="000000"/>
                <w:sz w:val="20"/>
                <w:szCs w:val="20"/>
              </w:rPr>
            </w:pPr>
          </w:p>
          <w:p w14:paraId="1DBE37B8"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56C44FE"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59F9220"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5B5A4E7" w14:textId="77777777" w:rsidR="003224C2" w:rsidRPr="00F84EC9" w:rsidRDefault="003224C2" w:rsidP="00854113">
            <w:pPr>
              <w:widowControl w:val="0"/>
              <w:spacing w:after="200" w:line="276" w:lineRule="auto"/>
              <w:rPr>
                <w:rFonts w:ascii="Cambria" w:hAnsi="Cambria"/>
                <w:color w:val="000000"/>
                <w:sz w:val="20"/>
                <w:szCs w:val="20"/>
              </w:rPr>
            </w:pPr>
          </w:p>
        </w:tc>
      </w:tr>
      <w:tr w:rsidR="003224C2" w:rsidRPr="00F84EC9" w14:paraId="25DB0D03" w14:textId="77777777" w:rsidTr="00854113">
        <w:tc>
          <w:tcPr>
            <w:tcW w:w="0" w:type="auto"/>
            <w:tcBorders>
              <w:top w:val="single" w:sz="4" w:space="0" w:color="000000"/>
              <w:left w:val="single" w:sz="4" w:space="0" w:color="000000"/>
              <w:bottom w:val="single" w:sz="4" w:space="0" w:color="000000"/>
              <w:right w:val="single" w:sz="4" w:space="0" w:color="000000"/>
            </w:tcBorders>
          </w:tcPr>
          <w:p w14:paraId="0406D9BA" w14:textId="77777777" w:rsidR="003224C2" w:rsidRPr="00F84EC9" w:rsidRDefault="003224C2" w:rsidP="00854113">
            <w:pPr>
              <w:widowControl w:val="0"/>
              <w:spacing w:after="200" w:line="276" w:lineRule="auto"/>
              <w:rPr>
                <w:rFonts w:ascii="Cambria" w:hAnsi="Cambria"/>
                <w:color w:val="000000"/>
                <w:sz w:val="20"/>
                <w:szCs w:val="20"/>
              </w:rPr>
            </w:pPr>
          </w:p>
          <w:p w14:paraId="15DB7456"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F0AD0D3"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CF9F05C"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B870517" w14:textId="77777777" w:rsidR="003224C2" w:rsidRPr="00F84EC9" w:rsidRDefault="003224C2" w:rsidP="00854113">
            <w:pPr>
              <w:widowControl w:val="0"/>
              <w:spacing w:after="200" w:line="276" w:lineRule="auto"/>
              <w:rPr>
                <w:rFonts w:ascii="Cambria" w:hAnsi="Cambria"/>
                <w:color w:val="000000"/>
                <w:sz w:val="20"/>
                <w:szCs w:val="20"/>
              </w:rPr>
            </w:pPr>
          </w:p>
        </w:tc>
      </w:tr>
      <w:tr w:rsidR="003224C2" w:rsidRPr="00F84EC9" w14:paraId="0F6960C5" w14:textId="77777777" w:rsidTr="00854113">
        <w:tc>
          <w:tcPr>
            <w:tcW w:w="0" w:type="auto"/>
            <w:tcBorders>
              <w:top w:val="single" w:sz="4" w:space="0" w:color="000000"/>
              <w:left w:val="single" w:sz="4" w:space="0" w:color="000000"/>
              <w:bottom w:val="single" w:sz="4" w:space="0" w:color="000000"/>
              <w:right w:val="single" w:sz="4" w:space="0" w:color="000000"/>
            </w:tcBorders>
          </w:tcPr>
          <w:p w14:paraId="5F8EF4C5" w14:textId="77777777" w:rsidR="003224C2" w:rsidRPr="00F84EC9" w:rsidRDefault="003224C2" w:rsidP="00854113">
            <w:pPr>
              <w:widowControl w:val="0"/>
              <w:spacing w:after="200" w:line="276" w:lineRule="auto"/>
              <w:rPr>
                <w:rFonts w:ascii="Cambria" w:hAnsi="Cambria"/>
                <w:color w:val="000000"/>
                <w:sz w:val="20"/>
                <w:szCs w:val="20"/>
              </w:rPr>
            </w:pPr>
          </w:p>
          <w:p w14:paraId="0A510AC1"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21631C7"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8808AD2"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65A4081" w14:textId="77777777" w:rsidR="003224C2" w:rsidRPr="00F84EC9" w:rsidRDefault="003224C2" w:rsidP="00854113">
            <w:pPr>
              <w:widowControl w:val="0"/>
              <w:spacing w:after="200" w:line="276" w:lineRule="auto"/>
              <w:rPr>
                <w:rFonts w:ascii="Cambria" w:hAnsi="Cambria"/>
                <w:color w:val="000000"/>
                <w:sz w:val="20"/>
                <w:szCs w:val="20"/>
              </w:rPr>
            </w:pPr>
          </w:p>
        </w:tc>
      </w:tr>
      <w:tr w:rsidR="003224C2" w:rsidRPr="00F84EC9" w14:paraId="5D817B18" w14:textId="77777777" w:rsidTr="00854113">
        <w:tc>
          <w:tcPr>
            <w:tcW w:w="0" w:type="auto"/>
            <w:tcBorders>
              <w:top w:val="single" w:sz="4" w:space="0" w:color="000000"/>
              <w:left w:val="single" w:sz="4" w:space="0" w:color="000000"/>
              <w:bottom w:val="single" w:sz="4" w:space="0" w:color="000000"/>
              <w:right w:val="single" w:sz="4" w:space="0" w:color="000000"/>
            </w:tcBorders>
          </w:tcPr>
          <w:p w14:paraId="58B2191E" w14:textId="77777777" w:rsidR="003224C2" w:rsidRPr="00F84EC9" w:rsidRDefault="003224C2" w:rsidP="00854113">
            <w:pPr>
              <w:widowControl w:val="0"/>
              <w:spacing w:after="200" w:line="276" w:lineRule="auto"/>
              <w:rPr>
                <w:rFonts w:ascii="Cambria" w:hAnsi="Cambria"/>
                <w:color w:val="000000"/>
                <w:sz w:val="20"/>
                <w:szCs w:val="20"/>
              </w:rPr>
            </w:pPr>
          </w:p>
          <w:p w14:paraId="437A6C8A"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AA2BF67"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095A104"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74F050C" w14:textId="77777777" w:rsidR="003224C2" w:rsidRPr="00F84EC9" w:rsidRDefault="003224C2" w:rsidP="00854113">
            <w:pPr>
              <w:widowControl w:val="0"/>
              <w:spacing w:after="200" w:line="276" w:lineRule="auto"/>
              <w:rPr>
                <w:rFonts w:ascii="Cambria" w:hAnsi="Cambria"/>
                <w:color w:val="000000"/>
                <w:sz w:val="20"/>
                <w:szCs w:val="20"/>
              </w:rPr>
            </w:pPr>
          </w:p>
        </w:tc>
      </w:tr>
      <w:tr w:rsidR="003224C2" w:rsidRPr="00F84EC9" w14:paraId="10072443" w14:textId="77777777" w:rsidTr="00854113">
        <w:tc>
          <w:tcPr>
            <w:tcW w:w="0" w:type="auto"/>
            <w:tcBorders>
              <w:top w:val="single" w:sz="4" w:space="0" w:color="000000"/>
              <w:left w:val="single" w:sz="4" w:space="0" w:color="000000"/>
              <w:bottom w:val="single" w:sz="4" w:space="0" w:color="000000"/>
              <w:right w:val="single" w:sz="4" w:space="0" w:color="000000"/>
            </w:tcBorders>
          </w:tcPr>
          <w:p w14:paraId="4B5C2A79" w14:textId="77777777" w:rsidR="003224C2" w:rsidRPr="00F84EC9" w:rsidRDefault="003224C2" w:rsidP="00854113">
            <w:pPr>
              <w:widowControl w:val="0"/>
              <w:spacing w:after="200" w:line="276" w:lineRule="auto"/>
              <w:rPr>
                <w:rFonts w:ascii="Cambria" w:hAnsi="Cambria"/>
                <w:color w:val="000000"/>
                <w:sz w:val="20"/>
                <w:szCs w:val="20"/>
              </w:rPr>
            </w:pPr>
          </w:p>
          <w:p w14:paraId="29D64D3C"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D5DB224"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E87E386"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E305A5B" w14:textId="77777777" w:rsidR="003224C2" w:rsidRPr="00F84EC9" w:rsidRDefault="003224C2" w:rsidP="00854113">
            <w:pPr>
              <w:widowControl w:val="0"/>
              <w:spacing w:after="200" w:line="276" w:lineRule="auto"/>
              <w:rPr>
                <w:rFonts w:ascii="Cambria" w:hAnsi="Cambria"/>
                <w:color w:val="000000"/>
                <w:sz w:val="20"/>
                <w:szCs w:val="20"/>
              </w:rPr>
            </w:pPr>
          </w:p>
        </w:tc>
      </w:tr>
      <w:tr w:rsidR="003224C2" w:rsidRPr="00F84EC9" w14:paraId="75E936F9" w14:textId="77777777" w:rsidTr="00854113">
        <w:tc>
          <w:tcPr>
            <w:tcW w:w="0" w:type="auto"/>
            <w:tcBorders>
              <w:top w:val="single" w:sz="4" w:space="0" w:color="000000"/>
              <w:left w:val="single" w:sz="4" w:space="0" w:color="000000"/>
              <w:bottom w:val="single" w:sz="4" w:space="0" w:color="000000"/>
              <w:right w:val="single" w:sz="4" w:space="0" w:color="000000"/>
            </w:tcBorders>
          </w:tcPr>
          <w:p w14:paraId="7D06D196" w14:textId="77777777" w:rsidR="003224C2" w:rsidRPr="00F84EC9" w:rsidRDefault="003224C2" w:rsidP="00854113">
            <w:pPr>
              <w:widowControl w:val="0"/>
              <w:spacing w:after="200" w:line="276" w:lineRule="auto"/>
              <w:rPr>
                <w:rFonts w:ascii="Cambria" w:hAnsi="Cambria"/>
                <w:color w:val="000000"/>
                <w:sz w:val="20"/>
                <w:szCs w:val="20"/>
              </w:rPr>
            </w:pPr>
          </w:p>
          <w:p w14:paraId="09A370FD"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E32595F"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C9B8BF2" w14:textId="77777777" w:rsidR="003224C2" w:rsidRPr="00F84EC9" w:rsidRDefault="003224C2" w:rsidP="00854113">
            <w:pPr>
              <w:widowControl w:val="0"/>
              <w:spacing w:after="200" w:line="276" w:lineRule="auto"/>
              <w:rPr>
                <w:rFonts w:ascii="Cambria" w:hAnsi="Cambr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654951D" w14:textId="77777777" w:rsidR="003224C2" w:rsidRPr="00F84EC9" w:rsidRDefault="003224C2" w:rsidP="00854113">
            <w:pPr>
              <w:widowControl w:val="0"/>
              <w:spacing w:after="200" w:line="276" w:lineRule="auto"/>
              <w:rPr>
                <w:rFonts w:ascii="Cambria" w:hAnsi="Cambria"/>
                <w:color w:val="000000"/>
                <w:sz w:val="20"/>
                <w:szCs w:val="20"/>
              </w:rPr>
            </w:pPr>
          </w:p>
        </w:tc>
      </w:tr>
    </w:tbl>
    <w:p w14:paraId="0EEEEC91" w14:textId="77777777" w:rsidR="003224C2" w:rsidRPr="00F84EC9" w:rsidRDefault="003224C2" w:rsidP="003224C2">
      <w:pPr>
        <w:spacing w:line="276" w:lineRule="auto"/>
        <w:rPr>
          <w:rFonts w:ascii="Cambria" w:eastAsia="Calibri" w:hAnsi="Cambria"/>
          <w:b/>
          <w:sz w:val="20"/>
          <w:szCs w:val="20"/>
        </w:rPr>
        <w:sectPr w:rsidR="003224C2" w:rsidRPr="00F84EC9" w:rsidSect="00E33149">
          <w:pgSz w:w="16840" w:h="11907" w:orient="landscape" w:code="9"/>
          <w:pgMar w:top="1440" w:right="1440" w:bottom="1440" w:left="1440" w:header="851" w:footer="1134" w:gutter="0"/>
          <w:cols w:space="720"/>
          <w:docGrid w:linePitch="299"/>
        </w:sectPr>
      </w:pPr>
    </w:p>
    <w:p w14:paraId="7EF61EC2" w14:textId="77777777" w:rsidR="003224C2" w:rsidRPr="00F84EC9" w:rsidRDefault="003224C2" w:rsidP="003224C2">
      <w:pPr>
        <w:widowControl w:val="0"/>
        <w:numPr>
          <w:ilvl w:val="0"/>
          <w:numId w:val="1"/>
        </w:numPr>
        <w:spacing w:line="276" w:lineRule="auto"/>
        <w:ind w:left="360"/>
        <w:contextualSpacing/>
        <w:rPr>
          <w:rFonts w:ascii="Cambria" w:hAnsi="Cambria"/>
          <w:b/>
          <w:color w:val="000000"/>
          <w:sz w:val="20"/>
          <w:szCs w:val="20"/>
        </w:rPr>
      </w:pPr>
      <w:r w:rsidRPr="00F84EC9">
        <w:rPr>
          <w:rFonts w:ascii="Cambria" w:eastAsia="Calibri" w:hAnsi="Cambria" w:cs="Calibri"/>
          <w:b/>
          <w:color w:val="000000"/>
          <w:sz w:val="20"/>
          <w:szCs w:val="20"/>
        </w:rPr>
        <w:lastRenderedPageBreak/>
        <w:t>Realización de las inspecciones en puerto</w:t>
      </w:r>
    </w:p>
    <w:p w14:paraId="4306FF7F" w14:textId="77777777" w:rsidR="003224C2" w:rsidRPr="00F84EC9" w:rsidRDefault="003224C2" w:rsidP="003224C2">
      <w:pPr>
        <w:widowControl w:val="0"/>
        <w:numPr>
          <w:ilvl w:val="0"/>
          <w:numId w:val="2"/>
        </w:numPr>
        <w:spacing w:line="276" w:lineRule="auto"/>
        <w:contextualSpacing/>
        <w:jc w:val="both"/>
        <w:rPr>
          <w:rFonts w:ascii="Cambria" w:hAnsi="Cambria"/>
          <w:color w:val="000000"/>
          <w:sz w:val="20"/>
          <w:szCs w:val="20"/>
        </w:rPr>
      </w:pPr>
      <w:r w:rsidRPr="00F84EC9">
        <w:rPr>
          <w:rFonts w:ascii="Cambria" w:eastAsia="Calibri" w:hAnsi="Cambria" w:cs="Calibri"/>
          <w:color w:val="000000"/>
          <w:sz w:val="20"/>
          <w:szCs w:val="20"/>
        </w:rPr>
        <w:t xml:space="preserve">¿En qué orden inspeccionan las agencias, si procede, un buque pesquero y es el Departamento de inspección pesquera el primero? </w:t>
      </w:r>
    </w:p>
    <w:p w14:paraId="7E849143" w14:textId="77777777" w:rsidR="003224C2" w:rsidRPr="00F84EC9" w:rsidRDefault="003224C2" w:rsidP="003224C2">
      <w:pPr>
        <w:widowControl w:val="0"/>
        <w:spacing w:line="276" w:lineRule="auto"/>
        <w:ind w:left="720"/>
        <w:contextualSpacing/>
        <w:jc w:val="both"/>
        <w:rPr>
          <w:rFonts w:ascii="Cambria" w:hAnsi="Cambria"/>
          <w:color w:val="000000"/>
          <w:sz w:val="20"/>
          <w:szCs w:val="20"/>
        </w:rPr>
      </w:pPr>
    </w:p>
    <w:p w14:paraId="3EC5A748" w14:textId="77777777" w:rsidR="003224C2" w:rsidRPr="00F84EC9" w:rsidRDefault="003224C2" w:rsidP="003224C2">
      <w:pPr>
        <w:widowControl w:val="0"/>
        <w:numPr>
          <w:ilvl w:val="0"/>
          <w:numId w:val="2"/>
        </w:numPr>
        <w:spacing w:line="276" w:lineRule="auto"/>
        <w:contextualSpacing/>
        <w:jc w:val="both"/>
        <w:rPr>
          <w:rFonts w:ascii="Cambria" w:hAnsi="Cambria"/>
          <w:color w:val="000000"/>
          <w:sz w:val="20"/>
          <w:szCs w:val="20"/>
        </w:rPr>
      </w:pPr>
      <w:r w:rsidRPr="00F84EC9">
        <w:rPr>
          <w:rFonts w:ascii="Cambria" w:eastAsia="Calibri" w:hAnsi="Cambria" w:cs="Calibri"/>
          <w:color w:val="000000"/>
          <w:sz w:val="20"/>
          <w:szCs w:val="20"/>
        </w:rPr>
        <w:t>Describa el procedimiento a seguir cuando múltiples agencias participan en inspecciones conjuntas.</w:t>
      </w:r>
    </w:p>
    <w:p w14:paraId="3FAF5D62" w14:textId="77777777" w:rsidR="003224C2" w:rsidRPr="00F84EC9" w:rsidRDefault="003224C2" w:rsidP="003224C2">
      <w:pPr>
        <w:widowControl w:val="0"/>
        <w:spacing w:line="276" w:lineRule="auto"/>
        <w:jc w:val="both"/>
        <w:rPr>
          <w:rFonts w:ascii="Cambria" w:hAnsi="Cambria"/>
          <w:color w:val="000000"/>
          <w:sz w:val="20"/>
          <w:szCs w:val="20"/>
        </w:rPr>
      </w:pPr>
    </w:p>
    <w:p w14:paraId="459E457A" w14:textId="77777777" w:rsidR="003224C2" w:rsidRPr="00F84EC9" w:rsidRDefault="003224C2" w:rsidP="003224C2">
      <w:pPr>
        <w:widowControl w:val="0"/>
        <w:numPr>
          <w:ilvl w:val="0"/>
          <w:numId w:val="2"/>
        </w:numPr>
        <w:spacing w:line="276" w:lineRule="auto"/>
        <w:contextualSpacing/>
        <w:jc w:val="both"/>
        <w:rPr>
          <w:rFonts w:ascii="Cambria" w:hAnsi="Cambria"/>
          <w:color w:val="000000"/>
          <w:sz w:val="20"/>
          <w:szCs w:val="20"/>
        </w:rPr>
      </w:pPr>
      <w:r w:rsidRPr="00F84EC9">
        <w:rPr>
          <w:rFonts w:ascii="Cambria" w:eastAsia="Calibri" w:hAnsi="Cambria" w:cs="Calibri"/>
          <w:color w:val="000000"/>
          <w:sz w:val="20"/>
          <w:szCs w:val="20"/>
        </w:rPr>
        <w:t xml:space="preserve">¿Cuántos inspectores pesqueros visitan un buque cada vez? ¿Tiene cada inspector del equipo de inspección un papel asignado? </w:t>
      </w:r>
    </w:p>
    <w:p w14:paraId="63DC4118" w14:textId="77777777" w:rsidR="003224C2" w:rsidRPr="00F84EC9" w:rsidRDefault="003224C2" w:rsidP="003224C2">
      <w:pPr>
        <w:widowControl w:val="0"/>
        <w:spacing w:line="276" w:lineRule="auto"/>
        <w:ind w:left="720"/>
        <w:contextualSpacing/>
        <w:jc w:val="both"/>
        <w:rPr>
          <w:rFonts w:ascii="Cambria" w:hAnsi="Cambria"/>
          <w:color w:val="000000"/>
          <w:sz w:val="20"/>
          <w:szCs w:val="20"/>
        </w:rPr>
      </w:pPr>
    </w:p>
    <w:p w14:paraId="13BA2584" w14:textId="77777777" w:rsidR="003224C2" w:rsidRPr="00F84EC9" w:rsidRDefault="003224C2" w:rsidP="003224C2">
      <w:pPr>
        <w:widowControl w:val="0"/>
        <w:numPr>
          <w:ilvl w:val="0"/>
          <w:numId w:val="2"/>
        </w:numPr>
        <w:spacing w:line="276" w:lineRule="auto"/>
        <w:contextualSpacing/>
        <w:jc w:val="both"/>
        <w:rPr>
          <w:rFonts w:ascii="Cambria" w:hAnsi="Cambria"/>
          <w:color w:val="000000"/>
          <w:sz w:val="20"/>
          <w:szCs w:val="20"/>
        </w:rPr>
      </w:pPr>
      <w:r w:rsidRPr="00F84EC9">
        <w:rPr>
          <w:rFonts w:ascii="Cambria" w:eastAsia="Calibri" w:hAnsi="Cambria" w:cs="Calibri"/>
          <w:color w:val="000000"/>
          <w:sz w:val="20"/>
          <w:szCs w:val="20"/>
        </w:rPr>
        <w:t>Cuando los inspectores pesqueros y las personas en el buque no hablan un idioma común, ¿disponen de servicios de traducción o de otros métodos para facilitar la comunicación?</w:t>
      </w:r>
    </w:p>
    <w:p w14:paraId="673DECBA" w14:textId="77777777" w:rsidR="003224C2" w:rsidRPr="00F84EC9" w:rsidRDefault="003224C2" w:rsidP="003224C2">
      <w:pPr>
        <w:widowControl w:val="0"/>
        <w:spacing w:line="276" w:lineRule="auto"/>
        <w:jc w:val="both"/>
        <w:rPr>
          <w:rFonts w:ascii="Cambria" w:hAnsi="Cambria"/>
          <w:color w:val="000000"/>
          <w:sz w:val="20"/>
          <w:szCs w:val="20"/>
        </w:rPr>
      </w:pPr>
      <w:r w:rsidRPr="00F84EC9">
        <w:rPr>
          <w:rFonts w:ascii="Cambria" w:eastAsia="Calibri" w:hAnsi="Cambria" w:cs="Calibri"/>
          <w:color w:val="000000"/>
          <w:sz w:val="20"/>
          <w:szCs w:val="20"/>
        </w:rPr>
        <w:t xml:space="preserve"> </w:t>
      </w:r>
    </w:p>
    <w:p w14:paraId="4DAF891D" w14:textId="77777777" w:rsidR="003224C2" w:rsidRPr="00F84EC9" w:rsidRDefault="003224C2" w:rsidP="003224C2">
      <w:pPr>
        <w:widowControl w:val="0"/>
        <w:numPr>
          <w:ilvl w:val="0"/>
          <w:numId w:val="2"/>
        </w:numPr>
        <w:spacing w:line="276" w:lineRule="auto"/>
        <w:contextualSpacing/>
        <w:jc w:val="both"/>
        <w:rPr>
          <w:rFonts w:ascii="Cambria" w:hAnsi="Cambria"/>
          <w:color w:val="000000"/>
          <w:sz w:val="20"/>
          <w:szCs w:val="20"/>
        </w:rPr>
      </w:pPr>
      <w:r w:rsidRPr="00F84EC9">
        <w:rPr>
          <w:rFonts w:ascii="Cambria" w:eastAsia="Calibri" w:hAnsi="Cambria" w:cs="Calibri"/>
          <w:color w:val="000000"/>
          <w:sz w:val="20"/>
          <w:szCs w:val="20"/>
        </w:rPr>
        <w:t>¿Cuenta su CPC con un acuerdo bilateral para permitir el intercambio de inspectores pesqueros?</w:t>
      </w:r>
      <w:r w:rsidRPr="00F84EC9">
        <w:rPr>
          <w:rFonts w:ascii="Cambria" w:hAnsi="Cambria"/>
          <w:color w:val="000000"/>
          <w:sz w:val="20"/>
          <w:szCs w:val="20"/>
          <w:vertAlign w:val="superscript"/>
        </w:rPr>
        <w:footnoteReference w:id="1"/>
      </w:r>
    </w:p>
    <w:p w14:paraId="622C0CCD" w14:textId="77777777" w:rsidR="003224C2" w:rsidRPr="00F84EC9" w:rsidRDefault="003224C2" w:rsidP="003224C2">
      <w:pPr>
        <w:widowControl w:val="0"/>
        <w:spacing w:line="276" w:lineRule="auto"/>
        <w:ind w:left="360"/>
        <w:contextualSpacing/>
        <w:rPr>
          <w:rFonts w:ascii="Cambria" w:eastAsia="Calibri" w:hAnsi="Cambria"/>
          <w:b/>
          <w:color w:val="000000"/>
          <w:sz w:val="20"/>
          <w:szCs w:val="20"/>
        </w:rPr>
      </w:pPr>
    </w:p>
    <w:p w14:paraId="4EF40A8F" w14:textId="77777777" w:rsidR="003224C2" w:rsidRPr="00F84EC9" w:rsidRDefault="003224C2" w:rsidP="003224C2">
      <w:pPr>
        <w:widowControl w:val="0"/>
        <w:spacing w:line="276" w:lineRule="auto"/>
        <w:ind w:left="360"/>
        <w:contextualSpacing/>
        <w:rPr>
          <w:rFonts w:ascii="Cambria" w:eastAsia="Calibri" w:hAnsi="Cambria"/>
          <w:b/>
          <w:color w:val="000000"/>
          <w:sz w:val="20"/>
          <w:szCs w:val="20"/>
        </w:rPr>
      </w:pPr>
    </w:p>
    <w:p w14:paraId="0345F3FC" w14:textId="77777777" w:rsidR="003224C2" w:rsidRPr="00F84EC9" w:rsidRDefault="003224C2" w:rsidP="003224C2">
      <w:pPr>
        <w:widowControl w:val="0"/>
        <w:numPr>
          <w:ilvl w:val="0"/>
          <w:numId w:val="1"/>
        </w:numPr>
        <w:spacing w:line="276" w:lineRule="auto"/>
        <w:ind w:left="360"/>
        <w:contextualSpacing/>
        <w:rPr>
          <w:rFonts w:ascii="Cambria" w:eastAsia="Calibri" w:hAnsi="Cambria"/>
          <w:b/>
          <w:color w:val="000000"/>
          <w:sz w:val="20"/>
          <w:szCs w:val="20"/>
        </w:rPr>
      </w:pPr>
      <w:r w:rsidRPr="00F84EC9">
        <w:rPr>
          <w:rFonts w:ascii="Cambria" w:eastAsia="Calibri" w:hAnsi="Cambria" w:cs="Calibri"/>
          <w:b/>
          <w:color w:val="000000"/>
          <w:sz w:val="20"/>
          <w:szCs w:val="20"/>
        </w:rPr>
        <w:t>Formación de los inspectores pesqueros</w:t>
      </w:r>
      <w:r w:rsidRPr="00F84EC9">
        <w:rPr>
          <w:rFonts w:ascii="Cambria" w:hAnsi="Cambria"/>
          <w:b/>
          <w:color w:val="000000"/>
          <w:sz w:val="20"/>
          <w:szCs w:val="20"/>
          <w:vertAlign w:val="superscript"/>
        </w:rPr>
        <w:footnoteReference w:id="2"/>
      </w:r>
      <w:r w:rsidRPr="00F84EC9">
        <w:rPr>
          <w:rFonts w:ascii="Cambria" w:eastAsia="Calibri" w:hAnsi="Cambria" w:cs="Calibri"/>
          <w:b/>
          <w:color w:val="000000"/>
          <w:sz w:val="20"/>
          <w:szCs w:val="20"/>
        </w:rPr>
        <w:t xml:space="preserve"> </w:t>
      </w:r>
    </w:p>
    <w:p w14:paraId="2DADAA78" w14:textId="77777777" w:rsidR="003224C2" w:rsidRPr="00F84EC9" w:rsidRDefault="003224C2" w:rsidP="003224C2">
      <w:pPr>
        <w:widowControl w:val="0"/>
        <w:rPr>
          <w:rFonts w:ascii="Cambria" w:eastAsia="Calibri" w:hAnsi="Cambria"/>
          <w:i/>
          <w:iCs/>
          <w:color w:val="44546A" w:themeColor="text2"/>
          <w:sz w:val="20"/>
          <w:szCs w:val="20"/>
        </w:rPr>
      </w:pPr>
    </w:p>
    <w:p w14:paraId="7A717F9B" w14:textId="77777777" w:rsidR="003224C2" w:rsidRPr="00F84EC9" w:rsidRDefault="003224C2" w:rsidP="003224C2">
      <w:pPr>
        <w:widowControl w:val="0"/>
        <w:jc w:val="both"/>
        <w:rPr>
          <w:rFonts w:ascii="Cambria" w:hAnsi="Cambria"/>
          <w:i/>
          <w:iCs/>
          <w:color w:val="44546A" w:themeColor="text2"/>
          <w:sz w:val="20"/>
          <w:szCs w:val="20"/>
        </w:rPr>
      </w:pPr>
      <w:r w:rsidRPr="00F84EC9">
        <w:rPr>
          <w:rFonts w:ascii="Cambria" w:eastAsia="Calibri" w:hAnsi="Cambria" w:cs="Calibri"/>
          <w:i/>
          <w:iCs/>
          <w:color w:val="44546A" w:themeColor="text2"/>
          <w:sz w:val="20"/>
          <w:szCs w:val="20"/>
        </w:rPr>
        <w:t xml:space="preserve">Se ruega identifique si los inspectores pesqueros reciben formación en cada uno de los siguientes campos y/o campos en los que se solicita formación adicional.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0"/>
        <w:gridCol w:w="1405"/>
        <w:gridCol w:w="2626"/>
        <w:gridCol w:w="1500"/>
      </w:tblGrid>
      <w:tr w:rsidR="003224C2" w:rsidRPr="00F84EC9" w14:paraId="359A8EE5" w14:textId="77777777" w:rsidTr="00854113">
        <w:trPr>
          <w:trHeight w:val="900"/>
        </w:trPr>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94F1F" w14:textId="77777777" w:rsidR="003224C2" w:rsidRPr="00F84EC9" w:rsidRDefault="003224C2" w:rsidP="00854113">
            <w:pPr>
              <w:spacing w:after="200" w:line="276" w:lineRule="auto"/>
              <w:jc w:val="center"/>
              <w:rPr>
                <w:rFonts w:ascii="Cambria" w:hAnsi="Cambria"/>
                <w:b/>
                <w:color w:val="000000"/>
                <w:sz w:val="20"/>
                <w:szCs w:val="20"/>
              </w:rPr>
            </w:pPr>
            <w:r w:rsidRPr="00F84EC9">
              <w:rPr>
                <w:rFonts w:ascii="Cambria" w:eastAsia="Calibri" w:hAnsi="Cambria" w:cs="Calibri"/>
                <w:b/>
                <w:color w:val="000000"/>
                <w:sz w:val="20"/>
                <w:szCs w:val="20"/>
              </w:rPr>
              <w:t>Elemento de formación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D552C" w14:textId="77777777" w:rsidR="003224C2" w:rsidRPr="00F84EC9" w:rsidRDefault="003224C2" w:rsidP="00854113">
            <w:pPr>
              <w:spacing w:after="200" w:line="276" w:lineRule="auto"/>
              <w:jc w:val="center"/>
              <w:rPr>
                <w:rFonts w:ascii="Cambria" w:hAnsi="Cambria"/>
                <w:b/>
                <w:color w:val="000000"/>
                <w:sz w:val="20"/>
                <w:szCs w:val="20"/>
              </w:rPr>
            </w:pPr>
            <w:r w:rsidRPr="00F84EC9">
              <w:rPr>
                <w:rFonts w:ascii="Cambria" w:eastAsia="Calibri" w:hAnsi="Cambria" w:cs="Calibri"/>
                <w:b/>
                <w:color w:val="000000"/>
                <w:sz w:val="20"/>
                <w:szCs w:val="20"/>
              </w:rPr>
              <w:t>¿Se ha impartido ya formación? (Sí / No)</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924AB" w14:textId="77777777" w:rsidR="003224C2" w:rsidRPr="00F84EC9" w:rsidRDefault="003224C2" w:rsidP="00854113">
            <w:pPr>
              <w:spacing w:after="200" w:line="276" w:lineRule="auto"/>
              <w:jc w:val="center"/>
              <w:rPr>
                <w:rFonts w:ascii="Cambria" w:hAnsi="Cambria"/>
                <w:b/>
                <w:color w:val="000000"/>
                <w:sz w:val="20"/>
                <w:szCs w:val="20"/>
              </w:rPr>
            </w:pPr>
            <w:r w:rsidRPr="00F84EC9">
              <w:rPr>
                <w:rFonts w:ascii="Cambria" w:eastAsia="Calibri" w:hAnsi="Cambria" w:cs="Calibri"/>
                <w:b/>
                <w:color w:val="000000"/>
                <w:sz w:val="20"/>
                <w:szCs w:val="20"/>
              </w:rPr>
              <w:t>¿Es necesaria formación complementaria (Sí / No) y en qué temas?</w:t>
            </w:r>
          </w:p>
        </w:tc>
        <w:tc>
          <w:tcPr>
            <w:tcW w:w="1558" w:type="dxa"/>
            <w:tcBorders>
              <w:top w:val="single" w:sz="4" w:space="0" w:color="000000"/>
              <w:left w:val="single" w:sz="4" w:space="0" w:color="auto"/>
              <w:bottom w:val="nil"/>
              <w:right w:val="single" w:sz="4" w:space="0" w:color="000000"/>
            </w:tcBorders>
            <w:shd w:val="clear" w:color="auto" w:fill="FFFFFF"/>
            <w:vAlign w:val="center"/>
            <w:hideMark/>
          </w:tcPr>
          <w:p w14:paraId="7F6089FC" w14:textId="77777777" w:rsidR="003224C2" w:rsidRPr="00F84EC9" w:rsidRDefault="003224C2" w:rsidP="00854113">
            <w:pPr>
              <w:spacing w:after="200" w:line="276" w:lineRule="auto"/>
              <w:jc w:val="center"/>
              <w:rPr>
                <w:rFonts w:ascii="Cambria" w:hAnsi="Cambria"/>
                <w:b/>
                <w:color w:val="000000"/>
                <w:sz w:val="20"/>
                <w:szCs w:val="20"/>
              </w:rPr>
            </w:pPr>
            <w:r w:rsidRPr="00F84EC9">
              <w:rPr>
                <w:rFonts w:ascii="Cambria" w:eastAsia="Calibri" w:hAnsi="Cambria" w:cs="Calibri"/>
                <w:b/>
                <w:color w:val="000000"/>
                <w:sz w:val="20"/>
                <w:szCs w:val="20"/>
              </w:rPr>
              <w:t>Notas</w:t>
            </w:r>
          </w:p>
        </w:tc>
      </w:tr>
      <w:tr w:rsidR="003224C2" w:rsidRPr="00F84EC9" w14:paraId="63BBD473" w14:textId="77777777" w:rsidTr="00854113">
        <w:trPr>
          <w:trHeight w:val="349"/>
        </w:trPr>
        <w:tc>
          <w:tcPr>
            <w:tcW w:w="368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0568B4E5" w14:textId="77777777" w:rsidR="003224C2" w:rsidRPr="00F84EC9" w:rsidRDefault="003224C2" w:rsidP="00854113">
            <w:pPr>
              <w:spacing w:after="200" w:line="276" w:lineRule="auto"/>
              <w:rPr>
                <w:rFonts w:ascii="Cambria" w:hAnsi="Cambria"/>
                <w:color w:val="000000"/>
                <w:sz w:val="20"/>
                <w:szCs w:val="20"/>
              </w:rPr>
            </w:pPr>
            <w:r>
              <w:rPr>
                <w:rFonts w:ascii="Cambria" w:eastAsia="Calibri" w:hAnsi="Cambria" w:cs="Calibri"/>
                <w:color w:val="000000"/>
                <w:sz w:val="20"/>
                <w:szCs w:val="20"/>
              </w:rPr>
              <w:t>Ética</w:t>
            </w:r>
          </w:p>
        </w:tc>
        <w:tc>
          <w:tcPr>
            <w:tcW w:w="1417" w:type="dxa"/>
            <w:tcBorders>
              <w:top w:val="single" w:sz="4" w:space="0" w:color="auto"/>
              <w:left w:val="nil"/>
              <w:bottom w:val="single" w:sz="4" w:space="0" w:color="000000"/>
              <w:right w:val="single" w:sz="4" w:space="0" w:color="auto"/>
            </w:tcBorders>
            <w:shd w:val="clear" w:color="auto" w:fill="FFFFFF"/>
            <w:vAlign w:val="center"/>
          </w:tcPr>
          <w:p w14:paraId="1CF07688"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single" w:sz="4" w:space="0" w:color="auto"/>
              <w:left w:val="single" w:sz="4" w:space="0" w:color="auto"/>
              <w:bottom w:val="single" w:sz="4" w:space="0" w:color="000000"/>
              <w:right w:val="single" w:sz="4" w:space="0" w:color="000000"/>
            </w:tcBorders>
            <w:shd w:val="clear" w:color="auto" w:fill="FFFFFF"/>
            <w:vAlign w:val="center"/>
          </w:tcPr>
          <w:p w14:paraId="500001DE"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single" w:sz="4" w:space="0" w:color="000000"/>
              <w:left w:val="nil"/>
              <w:bottom w:val="single" w:sz="4" w:space="0" w:color="000000"/>
              <w:right w:val="single" w:sz="4" w:space="0" w:color="000000"/>
            </w:tcBorders>
            <w:shd w:val="clear" w:color="auto" w:fill="FFFFFF"/>
            <w:vAlign w:val="center"/>
          </w:tcPr>
          <w:p w14:paraId="2B547FE9"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2D21F0A4" w14:textId="77777777" w:rsidTr="00854113">
        <w:trPr>
          <w:trHeight w:val="332"/>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37D23291"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Cuestiones d</w:t>
            </w:r>
            <w:r>
              <w:rPr>
                <w:rFonts w:ascii="Cambria" w:eastAsia="Calibri" w:hAnsi="Cambria" w:cs="Calibri"/>
                <w:color w:val="000000"/>
                <w:sz w:val="20"/>
                <w:szCs w:val="20"/>
              </w:rPr>
              <w:t>e salud, protección y seguridad</w:t>
            </w:r>
          </w:p>
        </w:tc>
        <w:tc>
          <w:tcPr>
            <w:tcW w:w="1417" w:type="dxa"/>
            <w:tcBorders>
              <w:top w:val="nil"/>
              <w:left w:val="nil"/>
              <w:bottom w:val="single" w:sz="4" w:space="0" w:color="000000"/>
              <w:right w:val="single" w:sz="4" w:space="0" w:color="auto"/>
            </w:tcBorders>
            <w:shd w:val="clear" w:color="auto" w:fill="FFFFFF"/>
            <w:vAlign w:val="center"/>
          </w:tcPr>
          <w:p w14:paraId="15EAC902"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6B2E0D84"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60C97F35"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1A83E40C" w14:textId="77777777" w:rsidTr="00854113">
        <w:trPr>
          <w:trHeight w:val="1043"/>
        </w:trPr>
        <w:tc>
          <w:tcPr>
            <w:tcW w:w="368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0A199BFF"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Leyes y regulaciones nacionales aplicables, medidas aplicables de OROP (por ejemplo, las medidas de ICCAT) y legislación internacional aplicable</w:t>
            </w:r>
          </w:p>
        </w:tc>
        <w:tc>
          <w:tcPr>
            <w:tcW w:w="1417" w:type="dxa"/>
            <w:tcBorders>
              <w:top w:val="single" w:sz="4" w:space="0" w:color="auto"/>
              <w:left w:val="nil"/>
              <w:bottom w:val="single" w:sz="4" w:space="0" w:color="000000"/>
              <w:right w:val="single" w:sz="4" w:space="0" w:color="auto"/>
            </w:tcBorders>
            <w:shd w:val="clear" w:color="auto" w:fill="FFFFFF"/>
            <w:vAlign w:val="center"/>
          </w:tcPr>
          <w:p w14:paraId="13824601"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single" w:sz="4" w:space="0" w:color="auto"/>
              <w:left w:val="single" w:sz="4" w:space="0" w:color="auto"/>
              <w:bottom w:val="single" w:sz="4" w:space="0" w:color="000000"/>
              <w:right w:val="single" w:sz="4" w:space="0" w:color="000000"/>
            </w:tcBorders>
            <w:shd w:val="clear" w:color="auto" w:fill="FFFFFF"/>
            <w:vAlign w:val="center"/>
          </w:tcPr>
          <w:p w14:paraId="07C448F7"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single" w:sz="4" w:space="0" w:color="auto"/>
              <w:left w:val="nil"/>
              <w:bottom w:val="single" w:sz="4" w:space="0" w:color="000000"/>
              <w:right w:val="single" w:sz="4" w:space="0" w:color="000000"/>
            </w:tcBorders>
            <w:shd w:val="clear" w:color="auto" w:fill="FFFFFF"/>
            <w:vAlign w:val="center"/>
          </w:tcPr>
          <w:p w14:paraId="102FF2D7"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4FA08CE3" w14:textId="77777777" w:rsidTr="00854113">
        <w:trPr>
          <w:trHeight w:val="557"/>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50D04DD7"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Recopilación, evalu</w:t>
            </w:r>
            <w:r>
              <w:rPr>
                <w:rFonts w:ascii="Cambria" w:eastAsia="Calibri" w:hAnsi="Cambria" w:cs="Calibri"/>
                <w:color w:val="000000"/>
                <w:sz w:val="20"/>
                <w:szCs w:val="20"/>
              </w:rPr>
              <w:t>ación y conservación de pruebas</w:t>
            </w:r>
          </w:p>
        </w:tc>
        <w:tc>
          <w:tcPr>
            <w:tcW w:w="1417" w:type="dxa"/>
            <w:tcBorders>
              <w:top w:val="nil"/>
              <w:left w:val="nil"/>
              <w:bottom w:val="single" w:sz="4" w:space="0" w:color="000000"/>
              <w:right w:val="single" w:sz="4" w:space="0" w:color="auto"/>
            </w:tcBorders>
            <w:shd w:val="clear" w:color="auto" w:fill="FFFFFF"/>
            <w:vAlign w:val="center"/>
          </w:tcPr>
          <w:p w14:paraId="624714C2"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5BF446A5"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4546FE8F"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41A06E23" w14:textId="77777777" w:rsidTr="00854113">
        <w:trPr>
          <w:trHeight w:val="953"/>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5D49D19B"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Procedimientos generales de inspección, como la redacción de informes y las técnicas de entrevista (lo que incluye técnicas para entrevistar a observadores);</w:t>
            </w:r>
          </w:p>
        </w:tc>
        <w:tc>
          <w:tcPr>
            <w:tcW w:w="1417" w:type="dxa"/>
            <w:tcBorders>
              <w:top w:val="nil"/>
              <w:left w:val="nil"/>
              <w:bottom w:val="single" w:sz="4" w:space="0" w:color="000000"/>
              <w:right w:val="single" w:sz="4" w:space="0" w:color="auto"/>
            </w:tcBorders>
            <w:shd w:val="clear" w:color="auto" w:fill="FFFFFF"/>
            <w:vAlign w:val="center"/>
          </w:tcPr>
          <w:p w14:paraId="73FB0BC9"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01000E1E"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7A2A3E2E"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285D9371" w14:textId="77777777" w:rsidTr="00854113">
        <w:trPr>
          <w:trHeight w:val="521"/>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42AE0AA8"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Análisis de información, como los cuadernos de pesca y el historial del buque</w:t>
            </w:r>
          </w:p>
        </w:tc>
        <w:tc>
          <w:tcPr>
            <w:tcW w:w="1417" w:type="dxa"/>
            <w:tcBorders>
              <w:top w:val="nil"/>
              <w:left w:val="nil"/>
              <w:bottom w:val="single" w:sz="4" w:space="0" w:color="000000"/>
              <w:right w:val="single" w:sz="4" w:space="0" w:color="auto"/>
            </w:tcBorders>
            <w:shd w:val="clear" w:color="auto" w:fill="FFFFFF"/>
            <w:vAlign w:val="center"/>
          </w:tcPr>
          <w:p w14:paraId="29DBB5FC"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6CE14E0D"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1A7C29D5"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75B4374A" w14:textId="77777777" w:rsidTr="00854113">
        <w:trPr>
          <w:trHeight w:val="593"/>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28EE1F55"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lastRenderedPageBreak/>
              <w:t xml:space="preserve">Inspección de buques, incluida la inspección de bodegas </w:t>
            </w:r>
          </w:p>
        </w:tc>
        <w:tc>
          <w:tcPr>
            <w:tcW w:w="1417" w:type="dxa"/>
            <w:tcBorders>
              <w:top w:val="nil"/>
              <w:left w:val="nil"/>
              <w:bottom w:val="single" w:sz="4" w:space="0" w:color="000000"/>
              <w:right w:val="single" w:sz="4" w:space="0" w:color="auto"/>
            </w:tcBorders>
            <w:shd w:val="clear" w:color="auto" w:fill="FFFFFF"/>
            <w:vAlign w:val="center"/>
          </w:tcPr>
          <w:p w14:paraId="5234CC15"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4E86110D"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08490E3F"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6333F924" w14:textId="77777777" w:rsidTr="00854113">
        <w:trPr>
          <w:trHeight w:val="1914"/>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1DB9F8C3"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Verificación y validación de la información relacionada con los desembarques, transbordos, transformación y el pescado que permanece a bordo, lo que incluye la utilización de factores de conversión</w:t>
            </w:r>
          </w:p>
        </w:tc>
        <w:tc>
          <w:tcPr>
            <w:tcW w:w="1417" w:type="dxa"/>
            <w:tcBorders>
              <w:top w:val="nil"/>
              <w:left w:val="nil"/>
              <w:bottom w:val="single" w:sz="4" w:space="0" w:color="000000"/>
              <w:right w:val="single" w:sz="4" w:space="0" w:color="auto"/>
            </w:tcBorders>
            <w:shd w:val="clear" w:color="auto" w:fill="FFFFFF"/>
            <w:vAlign w:val="center"/>
          </w:tcPr>
          <w:p w14:paraId="02891375"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5FBC0EF9"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4C974B63"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7CF362CD" w14:textId="77777777" w:rsidTr="00854113">
        <w:trPr>
          <w:trHeight w:val="791"/>
        </w:trPr>
        <w:tc>
          <w:tcPr>
            <w:tcW w:w="368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5BE9D4A9"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Identificación de especies de peces y medición de la longitud y</w:t>
            </w:r>
            <w:r>
              <w:rPr>
                <w:rFonts w:ascii="Cambria" w:eastAsia="Calibri" w:hAnsi="Cambria" w:cs="Calibri"/>
                <w:color w:val="000000"/>
                <w:sz w:val="20"/>
                <w:szCs w:val="20"/>
              </w:rPr>
              <w:t xml:space="preserve"> de otros parámetros biológicos</w:t>
            </w:r>
          </w:p>
        </w:tc>
        <w:tc>
          <w:tcPr>
            <w:tcW w:w="1417" w:type="dxa"/>
            <w:tcBorders>
              <w:top w:val="single" w:sz="4" w:space="0" w:color="auto"/>
              <w:left w:val="nil"/>
              <w:bottom w:val="single" w:sz="4" w:space="0" w:color="000000"/>
              <w:right w:val="single" w:sz="4" w:space="0" w:color="auto"/>
            </w:tcBorders>
            <w:shd w:val="clear" w:color="auto" w:fill="FFFFFF"/>
            <w:vAlign w:val="center"/>
          </w:tcPr>
          <w:p w14:paraId="34903787"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single" w:sz="4" w:space="0" w:color="auto"/>
              <w:left w:val="single" w:sz="4" w:space="0" w:color="auto"/>
              <w:bottom w:val="single" w:sz="4" w:space="0" w:color="000000"/>
              <w:right w:val="single" w:sz="4" w:space="0" w:color="000000"/>
            </w:tcBorders>
            <w:shd w:val="clear" w:color="auto" w:fill="FFFFFF"/>
            <w:vAlign w:val="center"/>
          </w:tcPr>
          <w:p w14:paraId="1BAF119C"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single" w:sz="4" w:space="0" w:color="auto"/>
              <w:left w:val="nil"/>
              <w:bottom w:val="single" w:sz="4" w:space="0" w:color="000000"/>
              <w:right w:val="single" w:sz="4" w:space="0" w:color="000000"/>
            </w:tcBorders>
            <w:shd w:val="clear" w:color="auto" w:fill="FFFFFF"/>
            <w:vAlign w:val="center"/>
          </w:tcPr>
          <w:p w14:paraId="26433FCD"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09E81262" w14:textId="77777777" w:rsidTr="00854113">
        <w:trPr>
          <w:trHeight w:val="809"/>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20224FAE"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Identificación de buques y artes y técnicas para la inspec</w:t>
            </w:r>
            <w:r>
              <w:rPr>
                <w:rFonts w:ascii="Cambria" w:eastAsia="Calibri" w:hAnsi="Cambria" w:cs="Calibri"/>
                <w:color w:val="000000"/>
                <w:sz w:val="20"/>
                <w:szCs w:val="20"/>
              </w:rPr>
              <w:t>ción y la medición de las artes</w:t>
            </w:r>
          </w:p>
        </w:tc>
        <w:tc>
          <w:tcPr>
            <w:tcW w:w="1417" w:type="dxa"/>
            <w:tcBorders>
              <w:top w:val="nil"/>
              <w:left w:val="nil"/>
              <w:bottom w:val="single" w:sz="4" w:space="0" w:color="000000"/>
              <w:right w:val="single" w:sz="4" w:space="0" w:color="auto"/>
            </w:tcBorders>
            <w:shd w:val="clear" w:color="auto" w:fill="FFFFFF"/>
            <w:vAlign w:val="center"/>
          </w:tcPr>
          <w:p w14:paraId="5F578DC4"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3CE683F3"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7260E2C2"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522B5DEE" w14:textId="77777777" w:rsidTr="00854113">
        <w:trPr>
          <w:trHeight w:val="260"/>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2715EE47"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Equipo y funcionamiento del VMS y otros sistemas de rastreo electrónico</w:t>
            </w:r>
          </w:p>
        </w:tc>
        <w:tc>
          <w:tcPr>
            <w:tcW w:w="1417" w:type="dxa"/>
            <w:tcBorders>
              <w:top w:val="nil"/>
              <w:left w:val="nil"/>
              <w:bottom w:val="single" w:sz="4" w:space="0" w:color="000000"/>
              <w:right w:val="single" w:sz="4" w:space="0" w:color="auto"/>
            </w:tcBorders>
            <w:shd w:val="clear" w:color="auto" w:fill="FFFFFF"/>
            <w:vAlign w:val="center"/>
          </w:tcPr>
          <w:p w14:paraId="0F62E7DF"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center"/>
          </w:tcPr>
          <w:p w14:paraId="606613D3" w14:textId="77777777" w:rsidR="003224C2" w:rsidRPr="00F84EC9" w:rsidRDefault="003224C2" w:rsidP="00854113">
            <w:pPr>
              <w:spacing w:after="200" w:line="276" w:lineRule="auto"/>
              <w:rPr>
                <w:rFonts w:ascii="Cambria" w:hAnsi="Cambria"/>
                <w:color w:val="000000"/>
                <w:sz w:val="20"/>
                <w:szCs w:val="20"/>
              </w:rPr>
            </w:pPr>
          </w:p>
        </w:tc>
        <w:tc>
          <w:tcPr>
            <w:tcW w:w="1558" w:type="dxa"/>
            <w:tcBorders>
              <w:top w:val="nil"/>
              <w:left w:val="nil"/>
              <w:bottom w:val="single" w:sz="4" w:space="0" w:color="000000"/>
              <w:right w:val="single" w:sz="4" w:space="0" w:color="000000"/>
            </w:tcBorders>
            <w:shd w:val="clear" w:color="auto" w:fill="FFFFFF"/>
            <w:vAlign w:val="center"/>
          </w:tcPr>
          <w:p w14:paraId="4713803C" w14:textId="77777777" w:rsidR="003224C2" w:rsidRPr="00F84EC9" w:rsidRDefault="003224C2" w:rsidP="00854113">
            <w:pPr>
              <w:spacing w:after="200" w:line="276" w:lineRule="auto"/>
              <w:rPr>
                <w:rFonts w:ascii="Cambria" w:hAnsi="Cambria"/>
                <w:color w:val="000000"/>
                <w:sz w:val="20"/>
                <w:szCs w:val="20"/>
              </w:rPr>
            </w:pPr>
          </w:p>
        </w:tc>
      </w:tr>
      <w:tr w:rsidR="003224C2" w:rsidRPr="00F84EC9" w14:paraId="792FBF0B" w14:textId="77777777" w:rsidTr="00854113">
        <w:trPr>
          <w:trHeight w:val="251"/>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64BF4F05"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Acciones que deben empren</w:t>
            </w:r>
            <w:r>
              <w:rPr>
                <w:rFonts w:ascii="Cambria" w:eastAsia="Calibri" w:hAnsi="Cambria" w:cs="Calibri"/>
                <w:color w:val="000000"/>
                <w:sz w:val="20"/>
                <w:szCs w:val="20"/>
              </w:rPr>
              <w:t>derse después de una inspección</w:t>
            </w:r>
          </w:p>
        </w:tc>
        <w:tc>
          <w:tcPr>
            <w:tcW w:w="1417" w:type="dxa"/>
            <w:tcBorders>
              <w:top w:val="nil"/>
              <w:left w:val="nil"/>
              <w:bottom w:val="single" w:sz="4" w:space="0" w:color="000000"/>
              <w:right w:val="single" w:sz="4" w:space="0" w:color="auto"/>
            </w:tcBorders>
            <w:shd w:val="clear" w:color="auto" w:fill="FFFFFF"/>
          </w:tcPr>
          <w:p w14:paraId="1A4771AC"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bottom"/>
            <w:hideMark/>
          </w:tcPr>
          <w:p w14:paraId="41E09AD1"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 </w:t>
            </w:r>
          </w:p>
        </w:tc>
        <w:tc>
          <w:tcPr>
            <w:tcW w:w="1558" w:type="dxa"/>
            <w:tcBorders>
              <w:top w:val="nil"/>
              <w:left w:val="nil"/>
              <w:bottom w:val="single" w:sz="4" w:space="0" w:color="000000"/>
              <w:right w:val="single" w:sz="4" w:space="0" w:color="000000"/>
            </w:tcBorders>
            <w:shd w:val="clear" w:color="auto" w:fill="FFFFFF"/>
            <w:vAlign w:val="bottom"/>
            <w:hideMark/>
          </w:tcPr>
          <w:p w14:paraId="60A01AC4"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 </w:t>
            </w:r>
          </w:p>
        </w:tc>
      </w:tr>
      <w:tr w:rsidR="003224C2" w:rsidRPr="00F84EC9" w14:paraId="22877A6A" w14:textId="77777777" w:rsidTr="00854113">
        <w:trPr>
          <w:trHeight w:val="620"/>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37C11424"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Conocimientos de las pesquerías pertinentes (por ejemplo, las pesquerías de ICCAT)</w:t>
            </w:r>
          </w:p>
        </w:tc>
        <w:tc>
          <w:tcPr>
            <w:tcW w:w="1417" w:type="dxa"/>
            <w:tcBorders>
              <w:top w:val="nil"/>
              <w:left w:val="nil"/>
              <w:bottom w:val="single" w:sz="4" w:space="0" w:color="000000"/>
              <w:right w:val="single" w:sz="4" w:space="0" w:color="auto"/>
            </w:tcBorders>
            <w:shd w:val="clear" w:color="auto" w:fill="FFFFFF"/>
          </w:tcPr>
          <w:p w14:paraId="052E6865"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bottom"/>
            <w:hideMark/>
          </w:tcPr>
          <w:p w14:paraId="6067B0D3"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 </w:t>
            </w:r>
          </w:p>
        </w:tc>
        <w:tc>
          <w:tcPr>
            <w:tcW w:w="1558" w:type="dxa"/>
            <w:tcBorders>
              <w:top w:val="nil"/>
              <w:left w:val="nil"/>
              <w:bottom w:val="single" w:sz="4" w:space="0" w:color="000000"/>
              <w:right w:val="single" w:sz="4" w:space="0" w:color="000000"/>
            </w:tcBorders>
            <w:shd w:val="clear" w:color="auto" w:fill="FFFFFF"/>
            <w:vAlign w:val="bottom"/>
            <w:hideMark/>
          </w:tcPr>
          <w:p w14:paraId="04F76918"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 </w:t>
            </w:r>
          </w:p>
        </w:tc>
      </w:tr>
      <w:tr w:rsidR="003224C2" w:rsidRPr="00F84EC9" w14:paraId="36FE9DC9" w14:textId="77777777" w:rsidTr="00854113">
        <w:trPr>
          <w:trHeight w:val="58"/>
        </w:trPr>
        <w:tc>
          <w:tcPr>
            <w:tcW w:w="3681" w:type="dxa"/>
            <w:tcBorders>
              <w:top w:val="nil"/>
              <w:left w:val="single" w:sz="4" w:space="0" w:color="000000"/>
              <w:bottom w:val="single" w:sz="4" w:space="0" w:color="000000"/>
              <w:right w:val="single" w:sz="4" w:space="0" w:color="000000"/>
            </w:tcBorders>
            <w:shd w:val="clear" w:color="auto" w:fill="FFFFFF"/>
            <w:vAlign w:val="center"/>
            <w:hideMark/>
          </w:tcPr>
          <w:p w14:paraId="426FECEE"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Conocimientos de los métodos utilizados por los infractores</w:t>
            </w:r>
          </w:p>
        </w:tc>
        <w:tc>
          <w:tcPr>
            <w:tcW w:w="1417" w:type="dxa"/>
            <w:tcBorders>
              <w:top w:val="nil"/>
              <w:left w:val="nil"/>
              <w:bottom w:val="single" w:sz="4" w:space="0" w:color="000000"/>
              <w:right w:val="single" w:sz="4" w:space="0" w:color="auto"/>
            </w:tcBorders>
            <w:shd w:val="clear" w:color="auto" w:fill="FFFFFF"/>
          </w:tcPr>
          <w:p w14:paraId="5AE137AF" w14:textId="77777777" w:rsidR="003224C2" w:rsidRPr="00F84EC9" w:rsidRDefault="003224C2" w:rsidP="00854113">
            <w:pPr>
              <w:spacing w:after="200" w:line="276" w:lineRule="auto"/>
              <w:rPr>
                <w:rFonts w:ascii="Cambria" w:hAnsi="Cambria"/>
                <w:color w:val="000000"/>
                <w:sz w:val="20"/>
                <w:szCs w:val="20"/>
              </w:rPr>
            </w:pPr>
          </w:p>
        </w:tc>
        <w:tc>
          <w:tcPr>
            <w:tcW w:w="2694" w:type="dxa"/>
            <w:tcBorders>
              <w:top w:val="nil"/>
              <w:left w:val="single" w:sz="4" w:space="0" w:color="auto"/>
              <w:bottom w:val="single" w:sz="4" w:space="0" w:color="000000"/>
              <w:right w:val="single" w:sz="4" w:space="0" w:color="000000"/>
            </w:tcBorders>
            <w:shd w:val="clear" w:color="auto" w:fill="FFFFFF"/>
            <w:vAlign w:val="bottom"/>
            <w:hideMark/>
          </w:tcPr>
          <w:p w14:paraId="0D220A85"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 </w:t>
            </w:r>
          </w:p>
        </w:tc>
        <w:tc>
          <w:tcPr>
            <w:tcW w:w="1558" w:type="dxa"/>
            <w:tcBorders>
              <w:top w:val="nil"/>
              <w:left w:val="nil"/>
              <w:bottom w:val="single" w:sz="4" w:space="0" w:color="000000"/>
              <w:right w:val="single" w:sz="4" w:space="0" w:color="000000"/>
            </w:tcBorders>
            <w:shd w:val="clear" w:color="auto" w:fill="FFFFFF"/>
            <w:vAlign w:val="bottom"/>
            <w:hideMark/>
          </w:tcPr>
          <w:p w14:paraId="6DFA50E7" w14:textId="77777777" w:rsidR="003224C2" w:rsidRPr="00F84EC9" w:rsidRDefault="003224C2" w:rsidP="00854113">
            <w:pPr>
              <w:spacing w:after="200" w:line="276" w:lineRule="auto"/>
              <w:rPr>
                <w:rFonts w:ascii="Cambria" w:hAnsi="Cambria"/>
                <w:color w:val="000000"/>
                <w:sz w:val="20"/>
                <w:szCs w:val="20"/>
              </w:rPr>
            </w:pPr>
            <w:r w:rsidRPr="00F84EC9">
              <w:rPr>
                <w:rFonts w:ascii="Cambria" w:eastAsia="Calibri" w:hAnsi="Cambria" w:cs="Calibri"/>
                <w:color w:val="000000"/>
                <w:sz w:val="20"/>
                <w:szCs w:val="20"/>
              </w:rPr>
              <w:t> </w:t>
            </w:r>
          </w:p>
        </w:tc>
      </w:tr>
    </w:tbl>
    <w:p w14:paraId="60F80933" w14:textId="77777777" w:rsidR="003224C2" w:rsidRPr="00CA07B1" w:rsidRDefault="003224C2" w:rsidP="003224C2">
      <w:pPr>
        <w:widowControl w:val="0"/>
        <w:spacing w:line="276" w:lineRule="auto"/>
        <w:ind w:left="360"/>
        <w:contextualSpacing/>
        <w:jc w:val="both"/>
        <w:rPr>
          <w:rFonts w:ascii="Cambria" w:hAnsi="Cambria"/>
          <w:b/>
          <w:color w:val="000000"/>
          <w:sz w:val="20"/>
          <w:szCs w:val="20"/>
        </w:rPr>
      </w:pPr>
      <w:bookmarkStart w:id="4" w:name="_gjdgxs"/>
      <w:bookmarkStart w:id="5" w:name="_30j0zll"/>
      <w:bookmarkEnd w:id="4"/>
      <w:bookmarkEnd w:id="5"/>
    </w:p>
    <w:p w14:paraId="2685D9EC" w14:textId="77777777" w:rsidR="003224C2" w:rsidRPr="00F84EC9" w:rsidRDefault="003224C2" w:rsidP="003224C2">
      <w:pPr>
        <w:widowControl w:val="0"/>
        <w:numPr>
          <w:ilvl w:val="0"/>
          <w:numId w:val="1"/>
        </w:numPr>
        <w:spacing w:line="276" w:lineRule="auto"/>
        <w:ind w:left="360"/>
        <w:contextualSpacing/>
        <w:jc w:val="both"/>
        <w:rPr>
          <w:rFonts w:ascii="Cambria" w:hAnsi="Cambria"/>
          <w:b/>
          <w:color w:val="000000"/>
          <w:sz w:val="20"/>
          <w:szCs w:val="20"/>
        </w:rPr>
      </w:pPr>
      <w:r w:rsidRPr="00F84EC9">
        <w:rPr>
          <w:rFonts w:ascii="Cambria" w:eastAsia="Calibri" w:hAnsi="Cambria" w:cs="Calibri"/>
          <w:b/>
          <w:color w:val="000000"/>
          <w:sz w:val="20"/>
          <w:szCs w:val="20"/>
        </w:rPr>
        <w:t>Continuación de la acción de ejecución</w:t>
      </w:r>
    </w:p>
    <w:p w14:paraId="7805F7E4" w14:textId="77777777" w:rsidR="003224C2" w:rsidRPr="00F84EC9" w:rsidRDefault="003224C2" w:rsidP="003224C2">
      <w:pPr>
        <w:widowControl w:val="0"/>
        <w:numPr>
          <w:ilvl w:val="0"/>
          <w:numId w:val="3"/>
        </w:numPr>
        <w:spacing w:after="120" w:line="276" w:lineRule="auto"/>
        <w:ind w:left="1077" w:hanging="357"/>
        <w:jc w:val="both"/>
        <w:rPr>
          <w:rFonts w:ascii="Cambria" w:hAnsi="Cambria"/>
          <w:color w:val="000000"/>
          <w:sz w:val="20"/>
          <w:szCs w:val="20"/>
        </w:rPr>
      </w:pPr>
      <w:r w:rsidRPr="00F84EC9">
        <w:rPr>
          <w:rFonts w:ascii="Cambria" w:eastAsia="Calibri" w:hAnsi="Cambria" w:cs="Calibri"/>
          <w:color w:val="000000"/>
          <w:sz w:val="20"/>
          <w:szCs w:val="20"/>
        </w:rPr>
        <w:t xml:space="preserve">¿Permiten las leyes nacionales emprender acciones de ejecución cuando se hallan infracciones </w:t>
      </w:r>
      <w:r>
        <w:rPr>
          <w:rFonts w:ascii="Cambria" w:eastAsia="Calibri" w:hAnsi="Cambria" w:cs="Calibri"/>
          <w:color w:val="000000"/>
          <w:sz w:val="20"/>
          <w:szCs w:val="20"/>
        </w:rPr>
        <w:t xml:space="preserve">durante </w:t>
      </w:r>
      <w:r w:rsidRPr="00F84EC9">
        <w:rPr>
          <w:rFonts w:ascii="Cambria" w:eastAsia="Calibri" w:hAnsi="Cambria" w:cs="Calibri"/>
          <w:color w:val="000000"/>
          <w:sz w:val="20"/>
          <w:szCs w:val="20"/>
        </w:rPr>
        <w:t>una inspección en puerto?</w:t>
      </w:r>
    </w:p>
    <w:p w14:paraId="1803D8C5" w14:textId="77777777" w:rsidR="003224C2" w:rsidRPr="00F84EC9" w:rsidRDefault="003224C2" w:rsidP="003224C2">
      <w:pPr>
        <w:widowControl w:val="0"/>
        <w:numPr>
          <w:ilvl w:val="0"/>
          <w:numId w:val="3"/>
        </w:numPr>
        <w:spacing w:after="120" w:line="276" w:lineRule="auto"/>
        <w:ind w:left="1077" w:hanging="357"/>
        <w:jc w:val="both"/>
        <w:rPr>
          <w:rFonts w:ascii="Cambria" w:hAnsi="Cambria"/>
          <w:color w:val="000000"/>
          <w:sz w:val="20"/>
          <w:szCs w:val="20"/>
        </w:rPr>
      </w:pPr>
      <w:r w:rsidRPr="00F84EC9">
        <w:rPr>
          <w:rFonts w:ascii="Cambria" w:eastAsia="Calibri" w:hAnsi="Cambria" w:cs="Calibri"/>
          <w:color w:val="000000"/>
          <w:sz w:val="20"/>
          <w:szCs w:val="20"/>
        </w:rPr>
        <w:t xml:space="preserve">¿Se dispone de inspectores pesqueros para respaldar los procedimientos de ejecución emprendidos por otras CPC? </w:t>
      </w:r>
    </w:p>
    <w:p w14:paraId="669FC99E" w14:textId="77777777" w:rsidR="003224C2" w:rsidRPr="00F84EC9" w:rsidRDefault="003224C2" w:rsidP="003224C2">
      <w:pPr>
        <w:widowControl w:val="0"/>
        <w:numPr>
          <w:ilvl w:val="0"/>
          <w:numId w:val="3"/>
        </w:numPr>
        <w:spacing w:line="276" w:lineRule="auto"/>
        <w:contextualSpacing/>
        <w:jc w:val="both"/>
        <w:rPr>
          <w:rFonts w:ascii="Cambria" w:hAnsi="Cambria"/>
          <w:color w:val="000000"/>
          <w:sz w:val="20"/>
          <w:szCs w:val="20"/>
        </w:rPr>
      </w:pPr>
      <w:r w:rsidRPr="00F84EC9">
        <w:rPr>
          <w:rFonts w:ascii="Cambria" w:eastAsia="Calibri" w:hAnsi="Cambria" w:cs="Calibri"/>
          <w:color w:val="000000"/>
          <w:sz w:val="20"/>
          <w:szCs w:val="20"/>
        </w:rPr>
        <w:t>¿Qué medidas adicionales se emprenden para impedir los desembarques de túnidos y especies afines capturados en contravención de las recomendaciones de ICCAT?</w:t>
      </w:r>
      <w:r w:rsidRPr="00F84EC9">
        <w:rPr>
          <w:rFonts w:ascii="Cambria" w:eastAsia="Calibri" w:hAnsi="Cambria" w:cs="Calibri"/>
          <w:color w:val="000000"/>
          <w:sz w:val="20"/>
          <w:szCs w:val="20"/>
          <w:vertAlign w:val="superscript"/>
        </w:rPr>
        <w:footnoteReference w:id="3"/>
      </w:r>
      <w:r w:rsidRPr="00F84EC9">
        <w:rPr>
          <w:rFonts w:ascii="Cambria" w:eastAsia="Calibri" w:hAnsi="Cambria" w:cs="Calibri"/>
          <w:color w:val="000000"/>
          <w:sz w:val="20"/>
          <w:szCs w:val="20"/>
        </w:rPr>
        <w:t xml:space="preserve"> </w:t>
      </w:r>
    </w:p>
    <w:p w14:paraId="1B069A40" w14:textId="77777777" w:rsidR="003224C2" w:rsidRPr="00F84EC9" w:rsidRDefault="003224C2" w:rsidP="003224C2">
      <w:pPr>
        <w:widowControl w:val="0"/>
        <w:jc w:val="both"/>
        <w:rPr>
          <w:rFonts w:ascii="Cambria" w:hAnsi="Cambria"/>
          <w:b/>
          <w:color w:val="000000"/>
          <w:sz w:val="20"/>
          <w:szCs w:val="20"/>
        </w:rPr>
      </w:pPr>
    </w:p>
    <w:p w14:paraId="675859A5" w14:textId="77777777" w:rsidR="003224C2" w:rsidRPr="00F84EC9" w:rsidRDefault="003224C2" w:rsidP="003224C2">
      <w:pPr>
        <w:widowControl w:val="0"/>
        <w:numPr>
          <w:ilvl w:val="0"/>
          <w:numId w:val="1"/>
        </w:numPr>
        <w:spacing w:after="200" w:line="276" w:lineRule="auto"/>
        <w:ind w:left="360"/>
        <w:contextualSpacing/>
        <w:rPr>
          <w:rFonts w:ascii="Cambria" w:hAnsi="Cambria"/>
          <w:b/>
          <w:color w:val="000000"/>
          <w:sz w:val="20"/>
          <w:szCs w:val="20"/>
        </w:rPr>
      </w:pPr>
      <w:r w:rsidRPr="00F84EC9">
        <w:rPr>
          <w:rFonts w:ascii="Cambria" w:eastAsia="Calibri" w:hAnsi="Cambria" w:cs="Calibri"/>
          <w:b/>
          <w:color w:val="000000"/>
          <w:sz w:val="20"/>
          <w:szCs w:val="20"/>
        </w:rPr>
        <w:t>Información adicional opcional</w:t>
      </w:r>
    </w:p>
    <w:p w14:paraId="55E336B5" w14:textId="58434D07" w:rsidR="00537D3E" w:rsidRDefault="003224C2" w:rsidP="006B7EEE">
      <w:pPr>
        <w:widowControl w:val="0"/>
        <w:spacing w:after="200" w:line="276" w:lineRule="auto"/>
        <w:ind w:left="360"/>
        <w:contextualSpacing/>
        <w:jc w:val="both"/>
      </w:pPr>
      <w:r w:rsidRPr="00F84EC9">
        <w:rPr>
          <w:rFonts w:ascii="Cambria" w:eastAsia="Calibri" w:hAnsi="Cambria" w:cs="Calibri"/>
          <w:color w:val="000000"/>
          <w:sz w:val="20"/>
          <w:szCs w:val="20"/>
        </w:rPr>
        <w:t>Por favor, utilice este espacio para proporcionar cualquier comentario adicional relacionado con las necesidades en cuanto a creación de capacidad que no haya sido mencionado</w:t>
      </w:r>
      <w:r>
        <w:rPr>
          <w:rFonts w:ascii="Cambria" w:eastAsia="Calibri" w:hAnsi="Cambria" w:cs="Calibri"/>
          <w:color w:val="000000"/>
          <w:sz w:val="20"/>
          <w:szCs w:val="20"/>
        </w:rPr>
        <w:t xml:space="preserve"> en las preguntas anteriores</w:t>
      </w:r>
      <w:r w:rsidRPr="00F84EC9">
        <w:rPr>
          <w:rFonts w:ascii="Cambria" w:eastAsia="Calibri" w:hAnsi="Cambria" w:cs="Calibri"/>
          <w:color w:val="000000"/>
          <w:sz w:val="20"/>
          <w:szCs w:val="20"/>
        </w:rPr>
        <w:t>.</w:t>
      </w:r>
    </w:p>
    <w:sectPr w:rsidR="00537D3E" w:rsidSect="00476829">
      <w:pgSz w:w="11907" w:h="16840" w:code="9"/>
      <w:pgMar w:top="1417" w:right="1418" w:bottom="1417"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E8DC" w14:textId="77777777" w:rsidR="003224C2" w:rsidRDefault="003224C2" w:rsidP="003224C2">
      <w:r>
        <w:separator/>
      </w:r>
    </w:p>
  </w:endnote>
  <w:endnote w:type="continuationSeparator" w:id="0">
    <w:p w14:paraId="57C35E9F" w14:textId="77777777" w:rsidR="003224C2" w:rsidRDefault="003224C2" w:rsidP="0032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77392"/>
      <w:docPartObj>
        <w:docPartGallery w:val="Page Numbers (Bottom of Page)"/>
        <w:docPartUnique/>
      </w:docPartObj>
    </w:sdtPr>
    <w:sdtEndPr>
      <w:rPr>
        <w:rFonts w:ascii="Cambria" w:hAnsi="Cambria" w:cstheme="majorHAnsi"/>
        <w:sz w:val="20"/>
        <w:szCs w:val="20"/>
      </w:rPr>
    </w:sdtEndPr>
    <w:sdtContent>
      <w:p w14:paraId="0ED0D4EE" w14:textId="77777777" w:rsidR="003224C2" w:rsidRPr="008113FE" w:rsidRDefault="003224C2">
        <w:pPr>
          <w:pStyle w:val="Footer"/>
          <w:rPr>
            <w:rFonts w:ascii="Cambria" w:hAnsi="Cambria" w:cstheme="majorHAnsi"/>
            <w:sz w:val="20"/>
            <w:szCs w:val="20"/>
          </w:rPr>
        </w:pPr>
        <w:r w:rsidRPr="008113FE">
          <w:rPr>
            <w:rFonts w:ascii="Cambria" w:hAnsi="Cambria" w:cstheme="majorHAnsi"/>
            <w:sz w:val="20"/>
            <w:szCs w:val="20"/>
          </w:rPr>
          <w:fldChar w:fldCharType="begin"/>
        </w:r>
        <w:r w:rsidRPr="008113FE">
          <w:rPr>
            <w:rFonts w:ascii="Cambria" w:hAnsi="Cambria" w:cstheme="majorHAnsi"/>
            <w:sz w:val="20"/>
            <w:szCs w:val="20"/>
          </w:rPr>
          <w:instrText>PAGE   \* MERGEFORMAT</w:instrText>
        </w:r>
        <w:r w:rsidRPr="008113FE">
          <w:rPr>
            <w:rFonts w:ascii="Cambria" w:hAnsi="Cambria" w:cstheme="majorHAnsi"/>
            <w:sz w:val="20"/>
            <w:szCs w:val="20"/>
          </w:rPr>
          <w:fldChar w:fldCharType="separate"/>
        </w:r>
        <w:r>
          <w:rPr>
            <w:rFonts w:ascii="Cambria" w:hAnsi="Cambria" w:cstheme="majorHAnsi"/>
            <w:noProof/>
            <w:sz w:val="20"/>
            <w:szCs w:val="20"/>
          </w:rPr>
          <w:t>490</w:t>
        </w:r>
        <w:r w:rsidRPr="008113FE">
          <w:rPr>
            <w:rFonts w:ascii="Cambria" w:hAnsi="Cambria" w:cstheme="maj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E8E4" w14:textId="759C8BAC" w:rsidR="003224C2" w:rsidRPr="008113FE" w:rsidRDefault="003224C2" w:rsidP="008113FE">
    <w:pPr>
      <w:pStyle w:val="Footer"/>
      <w:jc w:val="right"/>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044D" w14:textId="77777777" w:rsidR="003224C2" w:rsidRDefault="003224C2" w:rsidP="003224C2">
      <w:r>
        <w:separator/>
      </w:r>
    </w:p>
  </w:footnote>
  <w:footnote w:type="continuationSeparator" w:id="0">
    <w:p w14:paraId="4657C74F" w14:textId="77777777" w:rsidR="003224C2" w:rsidRDefault="003224C2" w:rsidP="003224C2">
      <w:r>
        <w:continuationSeparator/>
      </w:r>
    </w:p>
  </w:footnote>
  <w:footnote w:id="1">
    <w:p w14:paraId="52EA1A12" w14:textId="77777777" w:rsidR="003224C2" w:rsidRDefault="003224C2" w:rsidP="003224C2">
      <w:pPr>
        <w:pStyle w:val="FootnoteText"/>
        <w:rPr>
          <w:rFonts w:ascii="Cambria" w:hAnsi="Cambria"/>
          <w:sz w:val="16"/>
          <w:szCs w:val="16"/>
        </w:rPr>
      </w:pPr>
      <w:r>
        <w:rPr>
          <w:rStyle w:val="FootnoteReference"/>
          <w:rFonts w:ascii="Cambria" w:hAnsi="Cambria"/>
          <w:sz w:val="16"/>
          <w:szCs w:val="16"/>
        </w:rPr>
        <w:footnoteRef/>
      </w:r>
      <w:r>
        <w:rPr>
          <w:rFonts w:ascii="Cambria" w:hAnsi="Cambria"/>
          <w:sz w:val="16"/>
          <w:szCs w:val="16"/>
        </w:rPr>
        <w:t>[Rec. 12-07], párrafo 27.</w:t>
      </w:r>
    </w:p>
  </w:footnote>
  <w:footnote w:id="2">
    <w:p w14:paraId="79F70BA3" w14:textId="77777777" w:rsidR="003224C2" w:rsidRDefault="003224C2" w:rsidP="003224C2">
      <w:pPr>
        <w:pStyle w:val="FootnoteText"/>
        <w:rPr>
          <w:rFonts w:ascii="Cambria" w:hAnsi="Cambria" w:cs="Times New Roman"/>
          <w:sz w:val="16"/>
          <w:szCs w:val="16"/>
        </w:rPr>
      </w:pPr>
      <w:r>
        <w:rPr>
          <w:rStyle w:val="FootnoteReference"/>
          <w:rFonts w:ascii="Cambria" w:hAnsi="Cambria" w:cs="Times New Roman"/>
          <w:sz w:val="16"/>
          <w:szCs w:val="16"/>
        </w:rPr>
        <w:footnoteRef/>
      </w:r>
      <w:r>
        <w:rPr>
          <w:rFonts w:ascii="Cambria" w:hAnsi="Cambria"/>
          <w:sz w:val="16"/>
          <w:szCs w:val="16"/>
        </w:rPr>
        <w:t xml:space="preserve"> Basándose en gran parte en los elementos mínimos de un programa de formación de inspectores identificados en el Anexo E del Acuerdo sobre medidas del Estado rector del puerto destinadas a prevenir, desalentar y eliminar la pesca ilegal, no declarada y no reglamentada de la FAO.</w:t>
      </w:r>
    </w:p>
  </w:footnote>
  <w:footnote w:id="3">
    <w:p w14:paraId="15866A06" w14:textId="77777777" w:rsidR="003224C2" w:rsidRDefault="003224C2" w:rsidP="003224C2">
      <w:pPr>
        <w:rPr>
          <w:rFonts w:ascii="Cambria" w:hAnsi="Cambria"/>
          <w:sz w:val="16"/>
          <w:szCs w:val="16"/>
        </w:rPr>
      </w:pPr>
      <w:r>
        <w:rPr>
          <w:rFonts w:ascii="Cambria" w:hAnsi="Cambria"/>
          <w:sz w:val="16"/>
          <w:szCs w:val="16"/>
          <w:vertAlign w:val="superscript"/>
        </w:rPr>
        <w:footnoteRef/>
      </w:r>
      <w:r>
        <w:rPr>
          <w:rFonts w:ascii="Cambria" w:hAnsi="Cambria"/>
          <w:sz w:val="16"/>
          <w:szCs w:val="16"/>
        </w:rPr>
        <w:t xml:space="preserve"> Recomendación de ICCAT para adoptar medidas adicionales contra la pesca IUU.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3176" w14:textId="77777777" w:rsidR="003224C2" w:rsidRPr="0040464F" w:rsidRDefault="003224C2">
    <w:pPr>
      <w:pStyle w:val="Footer"/>
      <w:rPr>
        <w:rFonts w:ascii="Arial" w:hAnsi="Arial" w:cs="Arial"/>
        <w:sz w:val="16"/>
        <w:szCs w:val="16"/>
        <w:lang w:val="en-US"/>
      </w:rPr>
    </w:pPr>
    <w:r w:rsidRPr="00892421">
      <w:rPr>
        <w:rFonts w:ascii="Arial" w:hAnsi="Arial" w:cs="Arial"/>
        <w:sz w:val="16"/>
        <w:szCs w:val="16"/>
        <w:lang w:val="en-US"/>
      </w:rPr>
      <w:t>INFORME ICCAT 2016-2017</w:t>
    </w:r>
    <w:r>
      <w:rPr>
        <w:rFonts w:ascii="Arial" w:hAnsi="Arial" w:cs="Arial"/>
        <w:sz w:val="16"/>
        <w:szCs w:val="16"/>
        <w:lang w:val="en-US"/>
      </w:rPr>
      <w:t xml:space="preserve"> </w:t>
    </w:r>
    <w:r w:rsidRPr="00892421">
      <w:rPr>
        <w:rFonts w:ascii="Arial" w:hAnsi="Arial" w:cs="Arial"/>
        <w:sz w:val="16"/>
        <w:szCs w:val="16"/>
        <w:lang w:val="en-US"/>
      </w:rPr>
      <w:t>(II)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7831" w14:textId="2238DB67" w:rsidR="003224C2" w:rsidRPr="0040464F" w:rsidRDefault="003224C2" w:rsidP="0040464F">
    <w:pPr>
      <w:pStyle w:val="Footer"/>
      <w:jc w:val="right"/>
      <w:rPr>
        <w:rFonts w:ascii="Arial" w:hAnsi="Arial" w:cs="Arial"/>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1404"/>
    <w:multiLevelType w:val="hybridMultilevel"/>
    <w:tmpl w:val="931AC3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641D2B"/>
    <w:multiLevelType w:val="hybridMultilevel"/>
    <w:tmpl w:val="0CF44F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CCE373B"/>
    <w:multiLevelType w:val="hybridMultilevel"/>
    <w:tmpl w:val="1EC497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C2"/>
    <w:rsid w:val="003224C2"/>
    <w:rsid w:val="00476829"/>
    <w:rsid w:val="00537D3E"/>
    <w:rsid w:val="006B7EEE"/>
    <w:rsid w:val="00763C4C"/>
    <w:rsid w:val="00910238"/>
    <w:rsid w:val="00A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294A"/>
  <w15:chartTrackingRefBased/>
  <w15:docId w15:val="{4C64FB94-9280-4D9B-B145-5D517C97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C2"/>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C4C"/>
    <w:pPr>
      <w:widowControl w:val="0"/>
    </w:pPr>
    <w:rPr>
      <w:rFonts w:eastAsiaTheme="minorHAnsi" w:cstheme="minorBidi"/>
      <w:sz w:val="22"/>
      <w:szCs w:val="22"/>
    </w:rPr>
  </w:style>
  <w:style w:type="character" w:customStyle="1" w:styleId="FooterChar">
    <w:name w:val="Footer Char"/>
    <w:basedOn w:val="DefaultParagraphFont"/>
    <w:link w:val="Footer"/>
    <w:uiPriority w:val="99"/>
    <w:rsid w:val="00763C4C"/>
    <w:rPr>
      <w:rFonts w:ascii="Cambria" w:hAnsi="Cambria"/>
      <w:lang w:val="es-ES"/>
    </w:rPr>
  </w:style>
  <w:style w:type="paragraph" w:styleId="FootnoteText">
    <w:name w:val="footnote text"/>
    <w:basedOn w:val="Normal"/>
    <w:link w:val="FootnoteTextChar"/>
    <w:semiHidden/>
    <w:unhideWhenUsed/>
    <w:rsid w:val="003224C2"/>
    <w:pPr>
      <w:widowControl w:val="0"/>
    </w:pPr>
    <w:rPr>
      <w:rFonts w:ascii="Calibri" w:eastAsia="Calibri" w:hAnsi="Calibri" w:cs="Calibri"/>
      <w:color w:val="000000"/>
      <w:sz w:val="20"/>
      <w:szCs w:val="20"/>
    </w:rPr>
  </w:style>
  <w:style w:type="character" w:customStyle="1" w:styleId="FootnoteTextChar">
    <w:name w:val="Footnote Text Char"/>
    <w:basedOn w:val="DefaultParagraphFont"/>
    <w:link w:val="FootnoteText"/>
    <w:semiHidden/>
    <w:rsid w:val="003224C2"/>
    <w:rPr>
      <w:rFonts w:ascii="Calibri" w:eastAsia="Calibri" w:hAnsi="Calibri" w:cs="Calibri"/>
      <w:color w:val="000000"/>
      <w:sz w:val="20"/>
      <w:szCs w:val="20"/>
      <w:lang w:val="es-ES"/>
    </w:rPr>
  </w:style>
  <w:style w:type="character" w:styleId="FootnoteReference">
    <w:name w:val="footnote reference"/>
    <w:basedOn w:val="DefaultParagraphFont"/>
    <w:semiHidden/>
    <w:unhideWhenUsed/>
    <w:rsid w:val="003224C2"/>
    <w:rPr>
      <w:vertAlign w:val="superscript"/>
    </w:rPr>
  </w:style>
  <w:style w:type="paragraph" w:styleId="Header">
    <w:name w:val="header"/>
    <w:basedOn w:val="Normal"/>
    <w:link w:val="HeaderChar"/>
    <w:uiPriority w:val="99"/>
    <w:unhideWhenUsed/>
    <w:rsid w:val="003224C2"/>
    <w:pPr>
      <w:tabs>
        <w:tab w:val="center" w:pos="4419"/>
        <w:tab w:val="right" w:pos="8838"/>
      </w:tabs>
    </w:pPr>
  </w:style>
  <w:style w:type="character" w:customStyle="1" w:styleId="HeaderChar">
    <w:name w:val="Header Char"/>
    <w:basedOn w:val="DefaultParagraphFont"/>
    <w:link w:val="Header"/>
    <w:uiPriority w:val="99"/>
    <w:rsid w:val="003224C2"/>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1010</Words>
  <Characters>5561</Characters>
  <Application>Microsoft Office Word</Application>
  <DocSecurity>4</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de Andrés</dc:creator>
  <cp:keywords/>
  <dc:description/>
  <cp:lastModifiedBy>Alberto Thais Parrilla Moruno</cp:lastModifiedBy>
  <cp:revision>2</cp:revision>
  <dcterms:created xsi:type="dcterms:W3CDTF">2019-07-18T13:18:00Z</dcterms:created>
  <dcterms:modified xsi:type="dcterms:W3CDTF">2019-07-18T13:18:00Z</dcterms:modified>
</cp:coreProperties>
</file>