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00" w:rsidRPr="004E4E79" w:rsidRDefault="00095E58" w:rsidP="003D5100">
      <w:pPr>
        <w:widowControl w:val="0"/>
        <w:jc w:val="center"/>
        <w:rPr>
          <w:rFonts w:ascii="Cambria" w:hAnsi="Cambria"/>
          <w:b/>
          <w:color w:val="000000"/>
          <w:sz w:val="18"/>
          <w:szCs w:val="18"/>
          <w:lang w:val="fr-FR"/>
        </w:rPr>
      </w:pPr>
      <w:bookmarkStart w:id="0" w:name="_GoBack"/>
      <w:bookmarkEnd w:id="0"/>
      <w:r w:rsidRPr="004E4E79">
        <w:rPr>
          <w:rFonts w:ascii="Cambria" w:eastAsia="Calibri" w:hAnsi="Cambria"/>
          <w:b/>
          <w:color w:val="000000"/>
          <w:sz w:val="18"/>
          <w:szCs w:val="18"/>
          <w:lang w:val="fr-FR"/>
        </w:rPr>
        <w:t xml:space="preserve">AUTO-ÉVALUATION PRÉALABLE DE L’INSPECTION AU PORT DE L’ICCAT </w:t>
      </w:r>
    </w:p>
    <w:p w:rsidR="003D5100" w:rsidRPr="004E4E79" w:rsidRDefault="003D5100" w:rsidP="003D5100">
      <w:pPr>
        <w:widowControl w:val="0"/>
        <w:rPr>
          <w:rFonts w:ascii="Cambria" w:hAnsi="Cambria"/>
          <w:i/>
          <w:color w:val="000000"/>
          <w:sz w:val="18"/>
          <w:szCs w:val="18"/>
          <w:lang w:val="fr-FR"/>
        </w:rPr>
      </w:pPr>
    </w:p>
    <w:p w:rsidR="003D5100" w:rsidRPr="004E4E79" w:rsidRDefault="003D5100" w:rsidP="003D5100">
      <w:pPr>
        <w:widowControl w:val="0"/>
        <w:jc w:val="both"/>
        <w:rPr>
          <w:rFonts w:ascii="Cambria" w:hAnsi="Cambria"/>
          <w:i/>
          <w:color w:val="000000"/>
          <w:sz w:val="18"/>
          <w:szCs w:val="18"/>
          <w:lang w:val="fr-FR"/>
        </w:rPr>
      </w:pPr>
      <w:r w:rsidRPr="004E4E79">
        <w:rPr>
          <w:rFonts w:ascii="Cambria" w:eastAsia="Calibri" w:hAnsi="Cambria"/>
          <w:i/>
          <w:color w:val="000000"/>
          <w:sz w:val="18"/>
          <w:szCs w:val="18"/>
          <w:lang w:val="fr-FR"/>
        </w:rPr>
        <w:t xml:space="preserve">Les CPC sollicitant une assistance aux fins du renforcement des capacités pour la mise en œuvre de la Recommandation 12-07 de l’ICCAT sont encouragées à remplir cette évaluation préalable de la manière la plus complète possible (en utilisant des feuilles supplémentaires si nécessaire) afin que la demande d’assistance puisse être dûment examinée et évaluée par le groupe d’experts. Toutes les informations sont fournies volontairement et les CPC sont encouragées à solliciter le concours de toutes les entités pertinentes (p.ex. toutes les organisations et les agences impliquées dans le contrôle de l'accès au port, la réalisation des inspections portuaires et l’enquête et la poursuite des violations des réglementations des pêches) pour remplir la présente auto-évaluation. </w:t>
      </w:r>
    </w:p>
    <w:p w:rsidR="003D5100" w:rsidRPr="004E4E79" w:rsidRDefault="003D5100" w:rsidP="003D5100">
      <w:pPr>
        <w:widowControl w:val="0"/>
        <w:rPr>
          <w:rFonts w:ascii="Cambria" w:hAnsi="Cambria"/>
          <w:b/>
          <w:color w:val="000000"/>
          <w:sz w:val="18"/>
          <w:szCs w:val="18"/>
          <w:lang w:val="fr-FR"/>
        </w:rPr>
      </w:pPr>
    </w:p>
    <w:p w:rsidR="003D5100" w:rsidRPr="004E4E79" w:rsidRDefault="003D5100" w:rsidP="0098309E">
      <w:pPr>
        <w:widowControl w:val="0"/>
        <w:numPr>
          <w:ilvl w:val="0"/>
          <w:numId w:val="9"/>
        </w:numPr>
        <w:spacing w:after="160" w:line="259" w:lineRule="auto"/>
        <w:ind w:left="360"/>
        <w:contextualSpacing/>
        <w:jc w:val="both"/>
        <w:rPr>
          <w:rFonts w:ascii="Cambria" w:hAnsi="Cambria"/>
          <w:b/>
          <w:color w:val="000000"/>
          <w:sz w:val="18"/>
          <w:szCs w:val="18"/>
          <w:lang w:val="fr-FR"/>
        </w:rPr>
      </w:pPr>
      <w:r w:rsidRPr="004E4E79">
        <w:rPr>
          <w:rFonts w:ascii="Cambria" w:eastAsia="Calibri" w:hAnsi="Cambria"/>
          <w:b/>
          <w:color w:val="000000"/>
          <w:sz w:val="18"/>
          <w:szCs w:val="18"/>
          <w:lang w:val="fr-FR"/>
        </w:rPr>
        <w:t>Délégué de l'ICCAT remplissant l’évaluation</w:t>
      </w:r>
    </w:p>
    <w:p w:rsidR="003D5100" w:rsidRPr="004E4E79" w:rsidRDefault="003D5100" w:rsidP="003D5100">
      <w:pPr>
        <w:ind w:left="360"/>
        <w:contextualSpacing/>
        <w:jc w:val="both"/>
        <w:rPr>
          <w:rFonts w:ascii="Cambria" w:hAnsi="Cambria"/>
          <w:b/>
          <w:color w:val="000000"/>
          <w:sz w:val="18"/>
          <w:szCs w:val="18"/>
          <w:lang w:val="fr-FR"/>
        </w:rPr>
      </w:pPr>
    </w:p>
    <w:p w:rsidR="003D5100" w:rsidRPr="004E4E79" w:rsidRDefault="003D5100" w:rsidP="0098309E">
      <w:pPr>
        <w:widowControl w:val="0"/>
        <w:numPr>
          <w:ilvl w:val="1"/>
          <w:numId w:val="9"/>
        </w:numPr>
        <w:spacing w:after="160" w:line="259" w:lineRule="auto"/>
        <w:ind w:left="720"/>
        <w:contextualSpacing/>
        <w:jc w:val="both"/>
        <w:rPr>
          <w:rFonts w:ascii="Cambria" w:hAnsi="Cambria"/>
          <w:color w:val="000000"/>
          <w:sz w:val="18"/>
          <w:szCs w:val="18"/>
        </w:rPr>
      </w:pPr>
      <w:r w:rsidRPr="004E4E79">
        <w:rPr>
          <w:rFonts w:ascii="Cambria" w:eastAsia="Calibri" w:hAnsi="Cambria"/>
          <w:color w:val="000000"/>
          <w:sz w:val="18"/>
          <w:szCs w:val="18"/>
        </w:rPr>
        <w:t>CPC :</w:t>
      </w:r>
    </w:p>
    <w:p w:rsidR="003D5100" w:rsidRPr="004E4E79" w:rsidRDefault="00E820FC" w:rsidP="003D5100">
      <w:pPr>
        <w:ind w:left="720"/>
        <w:contextualSpacing/>
        <w:jc w:val="both"/>
        <w:rPr>
          <w:rFonts w:ascii="Cambria" w:hAnsi="Cambria"/>
          <w:color w:val="000000"/>
          <w:sz w:val="18"/>
          <w:szCs w:val="18"/>
        </w:rPr>
      </w:pPr>
      <w:r w:rsidRPr="004E4E79">
        <w:rPr>
          <w:rFonts w:ascii="Cambria" w:eastAsia="Calibri" w:hAnsi="Cambria"/>
          <w:color w:val="000000"/>
          <w:sz w:val="18"/>
          <w:szCs w:val="18"/>
        </w:rPr>
        <w:t xml:space="preserve"> </w:t>
      </w:r>
    </w:p>
    <w:p w:rsidR="003D5100" w:rsidRPr="004E4E79" w:rsidRDefault="003D5100" w:rsidP="0098309E">
      <w:pPr>
        <w:widowControl w:val="0"/>
        <w:numPr>
          <w:ilvl w:val="1"/>
          <w:numId w:val="9"/>
        </w:numPr>
        <w:spacing w:after="160" w:line="259" w:lineRule="auto"/>
        <w:ind w:left="720"/>
        <w:contextualSpacing/>
        <w:jc w:val="both"/>
        <w:rPr>
          <w:rFonts w:ascii="Cambria" w:hAnsi="Cambria"/>
          <w:color w:val="000000"/>
          <w:sz w:val="18"/>
          <w:szCs w:val="18"/>
        </w:rPr>
      </w:pPr>
      <w:r w:rsidRPr="004E4E79">
        <w:rPr>
          <w:rFonts w:ascii="Cambria" w:eastAsia="Calibri" w:hAnsi="Cambria"/>
          <w:color w:val="000000"/>
          <w:sz w:val="18"/>
          <w:szCs w:val="18"/>
        </w:rPr>
        <w:t>Nom :</w:t>
      </w:r>
    </w:p>
    <w:p w:rsidR="003D5100" w:rsidRPr="004E4E79" w:rsidRDefault="003D5100" w:rsidP="003D5100">
      <w:pPr>
        <w:widowControl w:val="0"/>
        <w:spacing w:after="200" w:line="276" w:lineRule="auto"/>
        <w:ind w:left="720"/>
        <w:contextualSpacing/>
        <w:rPr>
          <w:rFonts w:ascii="Cambria" w:hAnsi="Cambria"/>
          <w:color w:val="000000"/>
          <w:sz w:val="18"/>
          <w:szCs w:val="18"/>
        </w:rPr>
      </w:pPr>
    </w:p>
    <w:p w:rsidR="003D5100" w:rsidRPr="004E4E79" w:rsidRDefault="003D5100" w:rsidP="0098309E">
      <w:pPr>
        <w:widowControl w:val="0"/>
        <w:numPr>
          <w:ilvl w:val="1"/>
          <w:numId w:val="9"/>
        </w:numPr>
        <w:spacing w:after="160" w:line="259" w:lineRule="auto"/>
        <w:ind w:left="720"/>
        <w:contextualSpacing/>
        <w:jc w:val="both"/>
        <w:rPr>
          <w:rFonts w:ascii="Cambria" w:hAnsi="Cambria"/>
          <w:color w:val="000000"/>
          <w:sz w:val="18"/>
          <w:szCs w:val="18"/>
        </w:rPr>
      </w:pPr>
      <w:r w:rsidRPr="004E4E79">
        <w:rPr>
          <w:rFonts w:ascii="Cambria" w:eastAsia="Calibri" w:hAnsi="Cambria"/>
          <w:color w:val="000000"/>
          <w:sz w:val="18"/>
          <w:szCs w:val="18"/>
        </w:rPr>
        <w:t>Ministère ou agence :</w:t>
      </w:r>
    </w:p>
    <w:p w:rsidR="003D5100" w:rsidRPr="004E4E79" w:rsidRDefault="003D5100" w:rsidP="003D5100">
      <w:pPr>
        <w:widowControl w:val="0"/>
        <w:spacing w:after="200" w:line="276" w:lineRule="auto"/>
        <w:ind w:left="720"/>
        <w:contextualSpacing/>
        <w:rPr>
          <w:rFonts w:ascii="Cambria" w:hAnsi="Cambria"/>
          <w:color w:val="000000"/>
          <w:sz w:val="18"/>
          <w:szCs w:val="18"/>
        </w:rPr>
      </w:pPr>
    </w:p>
    <w:p w:rsidR="003D5100" w:rsidRPr="004E4E79" w:rsidRDefault="003D5100" w:rsidP="0098309E">
      <w:pPr>
        <w:widowControl w:val="0"/>
        <w:numPr>
          <w:ilvl w:val="1"/>
          <w:numId w:val="9"/>
        </w:numPr>
        <w:spacing w:after="160" w:line="259" w:lineRule="auto"/>
        <w:ind w:left="720"/>
        <w:contextualSpacing/>
        <w:jc w:val="both"/>
        <w:rPr>
          <w:rFonts w:ascii="Cambria" w:hAnsi="Cambria"/>
          <w:color w:val="000000"/>
          <w:sz w:val="18"/>
          <w:szCs w:val="18"/>
        </w:rPr>
      </w:pPr>
      <w:r w:rsidRPr="004E4E79">
        <w:rPr>
          <w:rFonts w:ascii="Cambria" w:eastAsia="Calibri" w:hAnsi="Cambria"/>
          <w:color w:val="000000"/>
          <w:sz w:val="18"/>
          <w:szCs w:val="18"/>
        </w:rPr>
        <w:t>Fonction :</w:t>
      </w:r>
    </w:p>
    <w:p w:rsidR="003D5100" w:rsidRPr="004E4E79" w:rsidRDefault="003D5100" w:rsidP="003D5100">
      <w:pPr>
        <w:ind w:left="720"/>
        <w:contextualSpacing/>
        <w:jc w:val="both"/>
        <w:rPr>
          <w:rFonts w:ascii="Cambria" w:hAnsi="Cambria"/>
          <w:color w:val="000000"/>
          <w:sz w:val="18"/>
          <w:szCs w:val="18"/>
        </w:rPr>
      </w:pPr>
    </w:p>
    <w:p w:rsidR="003D5100" w:rsidRPr="004E4E79" w:rsidRDefault="003D5100" w:rsidP="0098309E">
      <w:pPr>
        <w:widowControl w:val="0"/>
        <w:numPr>
          <w:ilvl w:val="1"/>
          <w:numId w:val="9"/>
        </w:numPr>
        <w:spacing w:after="160" w:line="259" w:lineRule="auto"/>
        <w:ind w:left="720"/>
        <w:contextualSpacing/>
        <w:jc w:val="both"/>
        <w:rPr>
          <w:rFonts w:ascii="Cambria" w:hAnsi="Cambria"/>
          <w:color w:val="000000"/>
          <w:sz w:val="18"/>
          <w:szCs w:val="18"/>
        </w:rPr>
      </w:pPr>
      <w:r w:rsidRPr="004E4E79">
        <w:rPr>
          <w:rFonts w:ascii="Cambria" w:eastAsia="Calibri" w:hAnsi="Cambria"/>
          <w:color w:val="000000"/>
          <w:sz w:val="18"/>
          <w:szCs w:val="18"/>
        </w:rPr>
        <w:t>Courrier électronique :</w:t>
      </w:r>
    </w:p>
    <w:p w:rsidR="003D5100" w:rsidRPr="004E4E79" w:rsidRDefault="003D5100" w:rsidP="003D5100">
      <w:pPr>
        <w:ind w:left="720"/>
        <w:contextualSpacing/>
        <w:jc w:val="both"/>
        <w:rPr>
          <w:rFonts w:ascii="Cambria" w:hAnsi="Cambria"/>
          <w:color w:val="000000"/>
          <w:sz w:val="18"/>
          <w:szCs w:val="18"/>
        </w:rPr>
      </w:pPr>
    </w:p>
    <w:p w:rsidR="003D5100" w:rsidRPr="004E4E79" w:rsidRDefault="003D5100" w:rsidP="0098309E">
      <w:pPr>
        <w:widowControl w:val="0"/>
        <w:numPr>
          <w:ilvl w:val="1"/>
          <w:numId w:val="9"/>
        </w:numPr>
        <w:spacing w:after="160" w:line="259" w:lineRule="auto"/>
        <w:ind w:left="720"/>
        <w:contextualSpacing/>
        <w:jc w:val="both"/>
        <w:rPr>
          <w:rFonts w:ascii="Cambria" w:hAnsi="Cambria"/>
          <w:color w:val="000000"/>
          <w:sz w:val="18"/>
          <w:szCs w:val="18"/>
        </w:rPr>
      </w:pPr>
      <w:r w:rsidRPr="004E4E79">
        <w:rPr>
          <w:rFonts w:ascii="Cambria" w:eastAsia="Calibri" w:hAnsi="Cambria"/>
          <w:color w:val="000000"/>
          <w:sz w:val="18"/>
          <w:szCs w:val="18"/>
        </w:rPr>
        <w:t>Téléphone :</w:t>
      </w:r>
    </w:p>
    <w:p w:rsidR="003D5100" w:rsidRPr="004E4E79" w:rsidRDefault="003D5100" w:rsidP="003D5100">
      <w:pPr>
        <w:widowControl w:val="0"/>
        <w:spacing w:after="200" w:line="276" w:lineRule="auto"/>
        <w:ind w:left="720"/>
        <w:contextualSpacing/>
        <w:rPr>
          <w:rFonts w:ascii="Cambria" w:hAnsi="Cambria"/>
          <w:color w:val="000000"/>
          <w:sz w:val="18"/>
          <w:szCs w:val="18"/>
        </w:rPr>
      </w:pPr>
    </w:p>
    <w:p w:rsidR="003D5100" w:rsidRPr="004E4E79" w:rsidRDefault="003D5100" w:rsidP="0098309E">
      <w:pPr>
        <w:widowControl w:val="0"/>
        <w:numPr>
          <w:ilvl w:val="1"/>
          <w:numId w:val="9"/>
        </w:numPr>
        <w:spacing w:after="160" w:line="259" w:lineRule="auto"/>
        <w:ind w:left="720"/>
        <w:contextualSpacing/>
        <w:jc w:val="both"/>
        <w:rPr>
          <w:rFonts w:ascii="Cambria" w:hAnsi="Cambria"/>
          <w:color w:val="000000"/>
          <w:sz w:val="18"/>
          <w:szCs w:val="18"/>
          <w:lang w:val="fr-FR"/>
        </w:rPr>
      </w:pPr>
      <w:r w:rsidRPr="004E4E79">
        <w:rPr>
          <w:rFonts w:ascii="Cambria" w:eastAsia="Calibri" w:hAnsi="Cambria"/>
          <w:color w:val="000000"/>
          <w:sz w:val="18"/>
          <w:szCs w:val="18"/>
          <w:lang w:val="fr-FR"/>
        </w:rPr>
        <w:t>Date de réalisation de l'évaluation :</w:t>
      </w:r>
    </w:p>
    <w:p w:rsidR="003D5100" w:rsidRPr="004E4E79" w:rsidRDefault="003D5100" w:rsidP="003D5100">
      <w:pPr>
        <w:widowControl w:val="0"/>
        <w:spacing w:line="276" w:lineRule="auto"/>
        <w:ind w:left="720"/>
        <w:contextualSpacing/>
        <w:rPr>
          <w:rFonts w:ascii="Cambria" w:eastAsia="Calibri" w:hAnsi="Cambria"/>
          <w:color w:val="000000"/>
          <w:sz w:val="18"/>
          <w:szCs w:val="18"/>
          <w:lang w:val="fr-FR"/>
        </w:rPr>
      </w:pPr>
    </w:p>
    <w:p w:rsidR="003D5100" w:rsidRPr="004E4E79" w:rsidRDefault="003D5100" w:rsidP="0098309E">
      <w:pPr>
        <w:widowControl w:val="0"/>
        <w:numPr>
          <w:ilvl w:val="0"/>
          <w:numId w:val="9"/>
        </w:numPr>
        <w:spacing w:after="160" w:line="259" w:lineRule="auto"/>
        <w:ind w:left="360"/>
        <w:contextualSpacing/>
        <w:jc w:val="both"/>
        <w:rPr>
          <w:rFonts w:ascii="Cambria" w:hAnsi="Cambria"/>
          <w:b/>
          <w:color w:val="000000"/>
          <w:sz w:val="18"/>
          <w:szCs w:val="18"/>
        </w:rPr>
      </w:pPr>
      <w:r w:rsidRPr="004E4E79">
        <w:rPr>
          <w:rFonts w:ascii="Cambria" w:eastAsia="Calibri" w:hAnsi="Cambria"/>
          <w:b/>
          <w:color w:val="000000"/>
          <w:sz w:val="18"/>
          <w:szCs w:val="18"/>
        </w:rPr>
        <w:t xml:space="preserve">Autorités d'inspection portuaire </w:t>
      </w:r>
    </w:p>
    <w:p w:rsidR="003D5100" w:rsidRPr="004E4E79" w:rsidRDefault="003D5100" w:rsidP="003D5100">
      <w:pPr>
        <w:widowControl w:val="0"/>
        <w:ind w:left="360"/>
        <w:contextualSpacing/>
        <w:jc w:val="both"/>
        <w:rPr>
          <w:rFonts w:ascii="Cambria" w:hAnsi="Cambria"/>
          <w:b/>
          <w:color w:val="000000"/>
          <w:sz w:val="18"/>
          <w:szCs w:val="18"/>
        </w:rPr>
      </w:pPr>
    </w:p>
    <w:p w:rsidR="003D5100" w:rsidRPr="004E4E79" w:rsidRDefault="003D5100" w:rsidP="003D5100">
      <w:pPr>
        <w:widowControl w:val="0"/>
        <w:ind w:left="360"/>
        <w:jc w:val="both"/>
        <w:rPr>
          <w:rFonts w:ascii="Cambria" w:hAnsi="Cambria"/>
          <w:i/>
          <w:color w:val="000000"/>
          <w:sz w:val="18"/>
          <w:szCs w:val="18"/>
          <w:lang w:val="fr-FR"/>
        </w:rPr>
      </w:pPr>
      <w:r w:rsidRPr="004E4E79">
        <w:rPr>
          <w:rFonts w:ascii="Cambria" w:eastAsia="Calibri" w:hAnsi="Cambria"/>
          <w:i/>
          <w:color w:val="000000"/>
          <w:sz w:val="18"/>
          <w:szCs w:val="18"/>
          <w:lang w:val="fr-FR"/>
        </w:rPr>
        <w:t>Veuillez remplir le tableau de la page suivante afin de fournir un aperçu de la structure de gestion de l'inspection portuaire du pays en y incluant les informations suivantes :</w:t>
      </w:r>
    </w:p>
    <w:p w:rsidR="003D5100" w:rsidRPr="004E4E79" w:rsidRDefault="003D5100" w:rsidP="003D5100">
      <w:pPr>
        <w:widowControl w:val="0"/>
        <w:ind w:left="720"/>
        <w:jc w:val="both"/>
        <w:rPr>
          <w:rFonts w:ascii="Cambria" w:hAnsi="Cambria"/>
          <w:i/>
          <w:color w:val="000000"/>
          <w:sz w:val="18"/>
          <w:szCs w:val="18"/>
          <w:lang w:val="fr-FR"/>
        </w:rPr>
      </w:pPr>
    </w:p>
    <w:p w:rsidR="003D5100" w:rsidRPr="004E4E79" w:rsidRDefault="003D5100" w:rsidP="0098309E">
      <w:pPr>
        <w:widowControl w:val="0"/>
        <w:numPr>
          <w:ilvl w:val="1"/>
          <w:numId w:val="9"/>
        </w:numPr>
        <w:spacing w:after="160" w:line="259" w:lineRule="auto"/>
        <w:contextualSpacing/>
        <w:jc w:val="both"/>
        <w:rPr>
          <w:rFonts w:ascii="Cambria" w:hAnsi="Cambria"/>
          <w:color w:val="000000"/>
          <w:sz w:val="18"/>
          <w:szCs w:val="18"/>
          <w:lang w:val="fr-FR"/>
        </w:rPr>
      </w:pPr>
      <w:r w:rsidRPr="004E4E79">
        <w:rPr>
          <w:rFonts w:ascii="Cambria" w:eastAsia="Calibri" w:hAnsi="Cambria"/>
          <w:color w:val="000000"/>
          <w:sz w:val="18"/>
          <w:szCs w:val="18"/>
          <w:lang w:val="fr-FR"/>
        </w:rPr>
        <w:t xml:space="preserve">Énumérer les agences ou les ministères, y compris les organismes au sein du gouvernement national et sous-national (par exemple, local), comptant des autorités chargées de l'octroi ou du refus d'accès au port, de l'octroi ou du refus d'accès aux services portuaires, de la réalisation d'inspections de navires au port ou d'autres autorités d’exécution associées aux activités de pêche ou liées à la pêche. </w:t>
      </w:r>
    </w:p>
    <w:p w:rsidR="003D5100" w:rsidRPr="004E4E79" w:rsidRDefault="003D5100" w:rsidP="0098309E">
      <w:pPr>
        <w:widowControl w:val="0"/>
        <w:numPr>
          <w:ilvl w:val="1"/>
          <w:numId w:val="9"/>
        </w:numPr>
        <w:spacing w:after="160" w:line="259" w:lineRule="auto"/>
        <w:contextualSpacing/>
        <w:jc w:val="both"/>
        <w:rPr>
          <w:rFonts w:ascii="Cambria" w:hAnsi="Cambria"/>
          <w:color w:val="000000"/>
          <w:sz w:val="18"/>
          <w:szCs w:val="18"/>
          <w:lang w:val="fr-FR"/>
        </w:rPr>
      </w:pPr>
      <w:r w:rsidRPr="004E4E79">
        <w:rPr>
          <w:rFonts w:ascii="Cambria" w:eastAsia="Calibri" w:hAnsi="Cambria"/>
          <w:color w:val="000000"/>
          <w:sz w:val="18"/>
          <w:szCs w:val="18"/>
          <w:lang w:val="fr-FR"/>
        </w:rPr>
        <w:t>Fournir une description générale de l'autorité de chaque agence mentionnée. Indiquer s'il existe un chevauchement de compétence entre les agences. Dans la colonne « notes supplémentaires », identifier les autorités qui ont besoin de soutien ou de formation supplémentaire pour mieux mettre en œuvre les mesures du ressort de l'État du port et en particulier la Recommandation 12-07 de l'ICCAT.</w:t>
      </w:r>
      <w:bookmarkStart w:id="1" w:name="_Ref493499412"/>
      <w:bookmarkStart w:id="2" w:name="_Ref493499419"/>
    </w:p>
    <w:bookmarkEnd w:id="1"/>
    <w:bookmarkEnd w:id="2"/>
    <w:p w:rsidR="003D5100" w:rsidRPr="004E4E79" w:rsidRDefault="003D5100" w:rsidP="003D5100">
      <w:pPr>
        <w:spacing w:after="160" w:line="259" w:lineRule="auto"/>
        <w:rPr>
          <w:rFonts w:ascii="Cambria" w:eastAsia="Arial" w:hAnsi="Cambria"/>
          <w:iCs/>
          <w:sz w:val="18"/>
          <w:szCs w:val="18"/>
          <w:lang w:val="fr-FR"/>
        </w:rPr>
      </w:pPr>
      <w:r w:rsidRPr="004E4E79">
        <w:rPr>
          <w:rFonts w:ascii="Cambria" w:eastAsia="Calibri" w:hAnsi="Cambria"/>
          <w:i/>
          <w:iCs/>
          <w:sz w:val="18"/>
          <w:szCs w:val="18"/>
          <w:lang w:val="fr-FR"/>
        </w:rPr>
        <w:br w:type="page"/>
      </w:r>
      <w:r w:rsidRPr="004E4E79">
        <w:rPr>
          <w:rFonts w:ascii="Cambria" w:eastAsia="Calibri" w:hAnsi="Cambria"/>
          <w:i/>
          <w:iCs/>
          <w:sz w:val="18"/>
          <w:szCs w:val="18"/>
          <w:lang w:val="fr-FR"/>
        </w:rPr>
        <w:lastRenderedPageBreak/>
        <w:t>Veuillez fournir un aperçu général des autorités de la CPC chargées de l'octroi ou du refus d'accès au port, de l'octroi ou du refus d'accès aux services portuaires, de la réalisation d'inspections de navires au port ou des autres autorités d’exécution associées aux activités de pêche ou liées à la pêche le cas échéant et identifiez les autorités ayant besoin de soutien ou de formation supplémentaire pour mettre en œuvre de la Recommandation 12-07 de l'ICCAT.</w:t>
      </w:r>
      <w:r w:rsidRPr="004E4E79">
        <w:rPr>
          <w:rFonts w:ascii="Cambria" w:eastAsia="Calibri" w:hAnsi="Cambria"/>
          <w:iCs/>
          <w:sz w:val="18"/>
          <w:szCs w:val="18"/>
          <w:lang w:val="fr-FR"/>
        </w:rPr>
        <w:t xml:space="preserve"> </w:t>
      </w:r>
    </w:p>
    <w:p w:rsidR="003D5100" w:rsidRPr="004E4E79" w:rsidRDefault="003D5100" w:rsidP="003D5100">
      <w:pPr>
        <w:widowControl w:val="0"/>
        <w:jc w:val="both"/>
        <w:rPr>
          <w:rFonts w:ascii="Cambria" w:eastAsia="Calibri" w:hAnsi="Cambria" w:cs="Calibri"/>
          <w:color w:val="000000"/>
          <w:sz w:val="18"/>
          <w:szCs w:val="18"/>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65"/>
        <w:gridCol w:w="2234"/>
        <w:gridCol w:w="2088"/>
        <w:gridCol w:w="3000"/>
      </w:tblGrid>
      <w:tr w:rsidR="003D5100" w:rsidRPr="004E4E79" w:rsidTr="003C3B0B">
        <w:trPr>
          <w:trHeight w:val="300"/>
        </w:trPr>
        <w:tc>
          <w:tcPr>
            <w:tcW w:w="10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D5100" w:rsidRPr="004E4E79" w:rsidRDefault="003D5100" w:rsidP="003D5100">
            <w:pPr>
              <w:spacing w:line="276" w:lineRule="auto"/>
              <w:jc w:val="center"/>
              <w:rPr>
                <w:rFonts w:ascii="Cambria" w:hAnsi="Cambria"/>
                <w:b/>
                <w:color w:val="000000"/>
                <w:sz w:val="18"/>
                <w:szCs w:val="18"/>
                <w:lang w:val="fr-FR"/>
              </w:rPr>
            </w:pPr>
            <w:r w:rsidRPr="004E4E79">
              <w:rPr>
                <w:rFonts w:ascii="Cambria" w:eastAsia="Calibri" w:hAnsi="Cambria"/>
                <w:b/>
                <w:color w:val="000000"/>
                <w:sz w:val="18"/>
                <w:szCs w:val="18"/>
                <w:lang w:val="fr-FR"/>
              </w:rPr>
              <w:t>Domaine thématique</w:t>
            </w:r>
          </w:p>
        </w:tc>
        <w:tc>
          <w:tcPr>
            <w:tcW w:w="1203"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b/>
                <w:color w:val="000000"/>
                <w:sz w:val="18"/>
                <w:szCs w:val="18"/>
                <w:lang w:val="fr-FR"/>
              </w:rPr>
            </w:pPr>
            <w:r w:rsidRPr="004E4E79">
              <w:rPr>
                <w:rFonts w:ascii="Cambria" w:eastAsia="Calibri" w:hAnsi="Cambria"/>
                <w:b/>
                <w:color w:val="000000"/>
                <w:sz w:val="18"/>
                <w:szCs w:val="18"/>
                <w:lang w:val="fr-FR"/>
              </w:rPr>
              <w:t>Nom de l’agence/du ministère</w:t>
            </w:r>
          </w:p>
        </w:tc>
        <w:tc>
          <w:tcPr>
            <w:tcW w:w="1124" w:type="pct"/>
            <w:tcBorders>
              <w:top w:val="single" w:sz="4" w:space="0" w:color="000000"/>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b/>
                <w:color w:val="000000"/>
                <w:sz w:val="18"/>
                <w:szCs w:val="18"/>
                <w:lang w:val="fr-FR"/>
              </w:rPr>
            </w:pPr>
            <w:r w:rsidRPr="004E4E79">
              <w:rPr>
                <w:rFonts w:ascii="Cambria" w:eastAsia="Calibri" w:hAnsi="Cambria"/>
                <w:b/>
                <w:color w:val="000000"/>
                <w:sz w:val="18"/>
                <w:szCs w:val="18"/>
                <w:lang w:val="fr-FR"/>
              </w:rPr>
              <w:t>Juridiction/Autorité</w:t>
            </w:r>
          </w:p>
        </w:tc>
        <w:tc>
          <w:tcPr>
            <w:tcW w:w="1615" w:type="pct"/>
            <w:tcBorders>
              <w:top w:val="single" w:sz="4" w:space="0" w:color="000000"/>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b/>
                <w:color w:val="000000"/>
                <w:sz w:val="18"/>
                <w:szCs w:val="18"/>
                <w:lang w:val="fr-FR"/>
              </w:rPr>
            </w:pPr>
            <w:r w:rsidRPr="004E4E79">
              <w:rPr>
                <w:rFonts w:ascii="Cambria" w:eastAsia="Calibri" w:hAnsi="Cambria"/>
                <w:b/>
                <w:color w:val="000000"/>
                <w:sz w:val="18"/>
                <w:szCs w:val="18"/>
                <w:lang w:val="fr-FR"/>
              </w:rPr>
              <w:t>Notes supplémentaires</w:t>
            </w:r>
          </w:p>
        </w:tc>
      </w:tr>
      <w:tr w:rsidR="003D5100" w:rsidRPr="004E4E79" w:rsidTr="003C3B0B">
        <w:trPr>
          <w:trHeight w:val="900"/>
        </w:trPr>
        <w:tc>
          <w:tcPr>
            <w:tcW w:w="1058"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Pêcheries</w:t>
            </w:r>
          </w:p>
        </w:tc>
        <w:tc>
          <w:tcPr>
            <w:tcW w:w="1203"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c>
          <w:tcPr>
            <w:tcW w:w="1124"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c>
          <w:tcPr>
            <w:tcW w:w="1615"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r>
      <w:tr w:rsidR="003D5100" w:rsidRPr="004E4E79" w:rsidTr="003C3B0B">
        <w:trPr>
          <w:trHeight w:val="890"/>
        </w:trPr>
        <w:tc>
          <w:tcPr>
            <w:tcW w:w="1058" w:type="pct"/>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Services douaniers</w:t>
            </w:r>
          </w:p>
        </w:tc>
        <w:tc>
          <w:tcPr>
            <w:tcW w:w="1203"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c>
          <w:tcPr>
            <w:tcW w:w="1124"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c>
          <w:tcPr>
            <w:tcW w:w="1615"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r>
      <w:tr w:rsidR="003D5100" w:rsidRPr="004E4E79" w:rsidTr="003C3B0B">
        <w:trPr>
          <w:trHeight w:val="1020"/>
        </w:trPr>
        <w:tc>
          <w:tcPr>
            <w:tcW w:w="1058" w:type="pct"/>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xml:space="preserve">Immigration </w:t>
            </w:r>
          </w:p>
        </w:tc>
        <w:tc>
          <w:tcPr>
            <w:tcW w:w="1203"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c>
          <w:tcPr>
            <w:tcW w:w="1124"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c>
          <w:tcPr>
            <w:tcW w:w="1615"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r>
      <w:tr w:rsidR="003D5100" w:rsidRPr="004E4E79" w:rsidTr="003C3B0B">
        <w:trPr>
          <w:trHeight w:val="920"/>
        </w:trPr>
        <w:tc>
          <w:tcPr>
            <w:tcW w:w="1058" w:type="pct"/>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xml:space="preserve">Autorités du port </w:t>
            </w:r>
          </w:p>
        </w:tc>
        <w:tc>
          <w:tcPr>
            <w:tcW w:w="1203"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c>
          <w:tcPr>
            <w:tcW w:w="1124"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c>
          <w:tcPr>
            <w:tcW w:w="1615"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r>
      <w:tr w:rsidR="003D5100" w:rsidRPr="004E4E79" w:rsidTr="003C3B0B">
        <w:trPr>
          <w:trHeight w:val="900"/>
        </w:trPr>
        <w:tc>
          <w:tcPr>
            <w:tcW w:w="1058" w:type="pct"/>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Autorités maritimes (à savoir Garde côtière, Marine)</w:t>
            </w:r>
          </w:p>
        </w:tc>
        <w:tc>
          <w:tcPr>
            <w:tcW w:w="1203"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c>
          <w:tcPr>
            <w:tcW w:w="1124"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c>
          <w:tcPr>
            <w:tcW w:w="1615" w:type="pct"/>
            <w:tcBorders>
              <w:top w:val="nil"/>
              <w:left w:val="nil"/>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w:t>
            </w:r>
          </w:p>
        </w:tc>
      </w:tr>
      <w:tr w:rsidR="003D5100" w:rsidRPr="004E4E79" w:rsidTr="003C3B0B">
        <w:trPr>
          <w:trHeight w:val="1020"/>
        </w:trPr>
        <w:tc>
          <w:tcPr>
            <w:tcW w:w="1058" w:type="pct"/>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spacing w:line="276" w:lineRule="auto"/>
              <w:jc w:val="center"/>
              <w:rPr>
                <w:rFonts w:ascii="Cambria" w:hAnsi="Cambria"/>
                <w:color w:val="000000"/>
                <w:sz w:val="18"/>
                <w:szCs w:val="18"/>
                <w:lang w:val="fr-FR"/>
              </w:rPr>
            </w:pPr>
            <w:r w:rsidRPr="004E4E79">
              <w:rPr>
                <w:rFonts w:ascii="Cambria" w:eastAsia="Calibri" w:hAnsi="Cambria"/>
                <w:color w:val="000000"/>
                <w:sz w:val="18"/>
                <w:szCs w:val="18"/>
                <w:lang w:val="fr-FR"/>
              </w:rPr>
              <w:t xml:space="preserve">Autre(s) </w:t>
            </w:r>
            <w:r w:rsidRPr="004E4E79">
              <w:rPr>
                <w:rFonts w:ascii="Cambria" w:eastAsia="Calibri" w:hAnsi="Cambria"/>
                <w:i/>
                <w:color w:val="000000"/>
                <w:sz w:val="18"/>
                <w:szCs w:val="18"/>
                <w:lang w:val="fr-FR"/>
              </w:rPr>
              <w:t>(à préciser</w:t>
            </w:r>
            <w:r w:rsidRPr="004E4E79">
              <w:rPr>
                <w:rFonts w:ascii="Cambria" w:eastAsia="Calibri" w:hAnsi="Cambria"/>
                <w:color w:val="000000"/>
                <w:sz w:val="18"/>
                <w:szCs w:val="18"/>
                <w:lang w:val="fr-FR"/>
              </w:rPr>
              <w:t>)</w:t>
            </w:r>
          </w:p>
        </w:tc>
        <w:tc>
          <w:tcPr>
            <w:tcW w:w="1203" w:type="pct"/>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spacing w:line="276" w:lineRule="auto"/>
              <w:jc w:val="center"/>
              <w:rPr>
                <w:rFonts w:ascii="Cambria" w:hAnsi="Cambria"/>
                <w:color w:val="000000"/>
                <w:sz w:val="18"/>
                <w:szCs w:val="18"/>
                <w:lang w:val="fr-FR"/>
              </w:rPr>
            </w:pPr>
          </w:p>
        </w:tc>
        <w:tc>
          <w:tcPr>
            <w:tcW w:w="1124" w:type="pct"/>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spacing w:line="276" w:lineRule="auto"/>
              <w:jc w:val="center"/>
              <w:rPr>
                <w:rFonts w:ascii="Cambria" w:hAnsi="Cambria"/>
                <w:color w:val="000000"/>
                <w:sz w:val="18"/>
                <w:szCs w:val="18"/>
                <w:lang w:val="fr-FR"/>
              </w:rPr>
            </w:pPr>
          </w:p>
        </w:tc>
        <w:tc>
          <w:tcPr>
            <w:tcW w:w="1615" w:type="pct"/>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spacing w:line="276" w:lineRule="auto"/>
              <w:jc w:val="center"/>
              <w:rPr>
                <w:rFonts w:ascii="Cambria" w:hAnsi="Cambria"/>
                <w:color w:val="000000"/>
                <w:sz w:val="18"/>
                <w:szCs w:val="18"/>
                <w:lang w:val="fr-FR"/>
              </w:rPr>
            </w:pPr>
          </w:p>
        </w:tc>
      </w:tr>
    </w:tbl>
    <w:p w:rsidR="003D5100" w:rsidRPr="004E4E79" w:rsidRDefault="003D5100" w:rsidP="003D5100">
      <w:pPr>
        <w:widowControl w:val="0"/>
        <w:spacing w:line="276" w:lineRule="auto"/>
        <w:rPr>
          <w:rFonts w:ascii="Cambria" w:eastAsia="Calibri" w:hAnsi="Cambria"/>
          <w:b/>
          <w:color w:val="000000"/>
          <w:sz w:val="20"/>
          <w:szCs w:val="20"/>
          <w:lang w:val="fr-FR"/>
        </w:rPr>
      </w:pPr>
    </w:p>
    <w:p w:rsidR="003D5100" w:rsidRPr="004E4E79" w:rsidRDefault="003D5100" w:rsidP="003D5100">
      <w:pPr>
        <w:spacing w:line="276" w:lineRule="auto"/>
        <w:rPr>
          <w:rFonts w:ascii="Cambria" w:eastAsia="Calibri" w:hAnsi="Cambria"/>
          <w:b/>
          <w:color w:val="000000"/>
          <w:sz w:val="20"/>
          <w:szCs w:val="20"/>
        </w:rPr>
        <w:sectPr w:rsidR="003D5100" w:rsidRPr="004E4E79" w:rsidSect="00095E58">
          <w:headerReference w:type="even" r:id="rId8"/>
          <w:footerReference w:type="default" r:id="rId9"/>
          <w:pgSz w:w="11907" w:h="16840"/>
          <w:pgMar w:top="1418" w:right="1418" w:bottom="1418" w:left="1418" w:header="851" w:footer="1134" w:gutter="0"/>
          <w:pgNumType w:start="1"/>
          <w:cols w:space="720"/>
          <w:docGrid w:linePitch="326"/>
        </w:sectPr>
      </w:pPr>
    </w:p>
    <w:p w:rsidR="003D5100" w:rsidRPr="004E4E79" w:rsidRDefault="003D5100" w:rsidP="0098309E">
      <w:pPr>
        <w:widowControl w:val="0"/>
        <w:numPr>
          <w:ilvl w:val="0"/>
          <w:numId w:val="9"/>
        </w:numPr>
        <w:spacing w:after="160" w:line="259" w:lineRule="auto"/>
        <w:ind w:left="360"/>
        <w:contextualSpacing/>
        <w:rPr>
          <w:rFonts w:ascii="Cambria" w:eastAsia="Calibri" w:hAnsi="Cambria"/>
          <w:b/>
          <w:color w:val="000000"/>
          <w:sz w:val="20"/>
          <w:szCs w:val="20"/>
          <w:lang w:val="fr-FR"/>
        </w:rPr>
      </w:pPr>
      <w:r w:rsidRPr="004E4E79">
        <w:rPr>
          <w:rFonts w:ascii="Cambria" w:eastAsia="Calibri" w:hAnsi="Cambria"/>
          <w:b/>
          <w:color w:val="000000"/>
          <w:sz w:val="20"/>
          <w:szCs w:val="20"/>
          <w:lang w:val="fr-FR"/>
        </w:rPr>
        <w:lastRenderedPageBreak/>
        <w:t xml:space="preserve">Capacités d'inspection </w:t>
      </w:r>
    </w:p>
    <w:p w:rsidR="003D5100" w:rsidRPr="004E4E79" w:rsidRDefault="003D5100" w:rsidP="003D5100">
      <w:pPr>
        <w:widowControl w:val="0"/>
        <w:ind w:left="360"/>
        <w:contextualSpacing/>
        <w:rPr>
          <w:rFonts w:ascii="Cambria" w:eastAsia="Calibri" w:hAnsi="Cambria"/>
          <w:b/>
          <w:color w:val="000000"/>
          <w:sz w:val="20"/>
          <w:szCs w:val="20"/>
          <w:lang w:val="fr-FR"/>
        </w:rPr>
      </w:pPr>
    </w:p>
    <w:p w:rsidR="003D5100" w:rsidRPr="004E4E79" w:rsidRDefault="003D5100" w:rsidP="003D5100">
      <w:pPr>
        <w:widowControl w:val="0"/>
        <w:rPr>
          <w:rFonts w:ascii="Cambria" w:eastAsia="Calibri" w:hAnsi="Cambria"/>
          <w:i/>
          <w:iCs/>
          <w:sz w:val="20"/>
          <w:szCs w:val="20"/>
          <w:lang w:val="fr-FR"/>
        </w:rPr>
      </w:pPr>
      <w:r w:rsidRPr="004E4E79">
        <w:rPr>
          <w:rFonts w:ascii="Cambria" w:eastAsia="Calibri" w:hAnsi="Cambria"/>
          <w:i/>
          <w:iCs/>
          <w:sz w:val="20"/>
          <w:szCs w:val="20"/>
          <w:lang w:val="fr-FR"/>
        </w:rPr>
        <w:t>Répondez aux questions suivantes et identifiez le nombre d'inspecteurs des pêches autorisés à arraisonner des navires sous pavillon étranger se livrant à des activités de pêche ou à des activités connexes affectés à chaque port dans lequel les navires sous pavillon étranger demandent à entrer. Veuillez ajouter une rangée si nécessaire.</w:t>
      </w:r>
    </w:p>
    <w:p w:rsidR="003D5100" w:rsidRPr="004E4E79" w:rsidRDefault="003D5100" w:rsidP="003D5100">
      <w:pPr>
        <w:widowControl w:val="0"/>
        <w:rPr>
          <w:rFonts w:ascii="Cambria" w:eastAsia="Calibri" w:hAnsi="Cambria" w:cs="Calibri"/>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25"/>
        <w:gridCol w:w="2297"/>
        <w:gridCol w:w="4129"/>
        <w:gridCol w:w="5769"/>
      </w:tblGrid>
      <w:tr w:rsidR="003D5100" w:rsidRPr="004E4E79" w:rsidTr="003C3B0B">
        <w:tc>
          <w:tcPr>
            <w:tcW w:w="0" w:type="auto"/>
            <w:tcBorders>
              <w:top w:val="single" w:sz="4" w:space="0" w:color="000000"/>
              <w:left w:val="single" w:sz="4" w:space="0" w:color="000000"/>
              <w:bottom w:val="single" w:sz="4" w:space="0" w:color="000000"/>
              <w:right w:val="single" w:sz="4" w:space="0" w:color="000000"/>
            </w:tcBorders>
            <w:vAlign w:val="center"/>
            <w:hideMark/>
          </w:tcPr>
          <w:p w:rsidR="003D5100" w:rsidRPr="004E4E79" w:rsidRDefault="003D5100" w:rsidP="003D5100">
            <w:pPr>
              <w:widowControl w:val="0"/>
              <w:jc w:val="center"/>
              <w:rPr>
                <w:rFonts w:ascii="Cambria" w:hAnsi="Cambria"/>
                <w:b/>
                <w:color w:val="000000"/>
                <w:sz w:val="20"/>
                <w:szCs w:val="20"/>
                <w:lang w:val="fr-FR"/>
              </w:rPr>
            </w:pPr>
            <w:r w:rsidRPr="004E4E79">
              <w:rPr>
                <w:rFonts w:ascii="Cambria" w:eastAsia="Calibri" w:hAnsi="Cambria"/>
                <w:b/>
                <w:color w:val="000000"/>
                <w:sz w:val="20"/>
                <w:szCs w:val="20"/>
                <w:lang w:val="fr-FR"/>
              </w:rPr>
              <w:t>Nom du port désigné en vertu de la Rec. 12-07 de l’ICCAT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D5100" w:rsidRPr="004E4E79" w:rsidRDefault="003D5100" w:rsidP="003D5100">
            <w:pPr>
              <w:widowControl w:val="0"/>
              <w:contextualSpacing/>
              <w:jc w:val="center"/>
              <w:rPr>
                <w:rFonts w:ascii="Cambria" w:hAnsi="Cambria"/>
                <w:b/>
                <w:color w:val="000000"/>
                <w:sz w:val="20"/>
                <w:szCs w:val="20"/>
                <w:lang w:val="fr-FR"/>
              </w:rPr>
            </w:pPr>
            <w:r w:rsidRPr="004E4E79">
              <w:rPr>
                <w:rFonts w:ascii="Cambria" w:eastAsia="Calibri" w:hAnsi="Cambria"/>
                <w:b/>
                <w:color w:val="000000"/>
                <w:sz w:val="20"/>
                <w:szCs w:val="20"/>
                <w:lang w:val="fr-FR"/>
              </w:rPr>
              <w:t>Nombre d’inspecteurs des pêches affectés à ce port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D5100" w:rsidRPr="004E4E79" w:rsidRDefault="003D5100" w:rsidP="003D5100">
            <w:pPr>
              <w:widowControl w:val="0"/>
              <w:contextualSpacing/>
              <w:jc w:val="center"/>
              <w:rPr>
                <w:rFonts w:ascii="Cambria" w:hAnsi="Cambria"/>
                <w:b/>
                <w:color w:val="000000"/>
                <w:sz w:val="20"/>
                <w:szCs w:val="20"/>
                <w:lang w:val="fr-FR"/>
              </w:rPr>
            </w:pPr>
            <w:r w:rsidRPr="004E4E79">
              <w:rPr>
                <w:rFonts w:ascii="Cambria" w:eastAsia="Calibri" w:hAnsi="Cambria"/>
                <w:b/>
                <w:color w:val="000000"/>
                <w:sz w:val="20"/>
                <w:szCs w:val="20"/>
                <w:lang w:val="fr-FR"/>
              </w:rPr>
              <w:t>Quel est le pourcentage de navires sous pavillon étranger ayant à leur bord es espèces relevant de l'ICCAT étant inspectés dans ce port ?</w:t>
            </w:r>
          </w:p>
        </w:tc>
        <w:tc>
          <w:tcPr>
            <w:tcW w:w="0" w:type="auto"/>
            <w:tcBorders>
              <w:top w:val="single" w:sz="4" w:space="0" w:color="000000"/>
              <w:left w:val="single" w:sz="4" w:space="0" w:color="000000"/>
              <w:bottom w:val="single" w:sz="4" w:space="0" w:color="000000"/>
              <w:right w:val="single" w:sz="4" w:space="0" w:color="000000"/>
            </w:tcBorders>
            <w:vAlign w:val="center"/>
          </w:tcPr>
          <w:p w:rsidR="003D5100" w:rsidRPr="004E4E79" w:rsidRDefault="003D5100" w:rsidP="003D5100">
            <w:pPr>
              <w:widowControl w:val="0"/>
              <w:contextualSpacing/>
              <w:jc w:val="center"/>
              <w:rPr>
                <w:rFonts w:ascii="Cambria" w:hAnsi="Cambria"/>
                <w:b/>
                <w:color w:val="000000"/>
                <w:sz w:val="20"/>
                <w:szCs w:val="20"/>
                <w:lang w:val="fr-FR"/>
              </w:rPr>
            </w:pPr>
            <w:r w:rsidRPr="004E4E79">
              <w:rPr>
                <w:rFonts w:ascii="Cambria" w:eastAsia="Calibri" w:hAnsi="Cambria"/>
                <w:b/>
                <w:color w:val="000000"/>
                <w:sz w:val="20"/>
                <w:szCs w:val="20"/>
                <w:lang w:val="fr-FR"/>
              </w:rPr>
              <w:t xml:space="preserve">La capacité d’inspection dans ce port est-elle suffisante pour mener des inspections de 5 % au moins des opérations de transbordement et de débarquement, tel que l'exige la Rec. 12-07 de l’ICCAT ? </w:t>
            </w:r>
          </w:p>
          <w:p w:rsidR="003D5100" w:rsidRPr="004E4E79" w:rsidRDefault="003D5100" w:rsidP="003D5100">
            <w:pPr>
              <w:widowControl w:val="0"/>
              <w:contextualSpacing/>
              <w:jc w:val="center"/>
              <w:rPr>
                <w:rFonts w:ascii="Cambria" w:hAnsi="Cambria"/>
                <w:b/>
                <w:color w:val="000000"/>
                <w:sz w:val="20"/>
                <w:szCs w:val="20"/>
                <w:lang w:val="fr-FR"/>
              </w:rPr>
            </w:pPr>
          </w:p>
        </w:tc>
      </w:tr>
      <w:tr w:rsidR="003D5100" w:rsidRPr="004E4E79" w:rsidTr="003C3B0B">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r>
      <w:tr w:rsidR="003D5100" w:rsidRPr="004E4E79" w:rsidTr="003C3B0B">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r>
      <w:tr w:rsidR="003D5100" w:rsidRPr="004E4E79" w:rsidTr="003C3B0B">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r>
      <w:tr w:rsidR="003D5100" w:rsidRPr="004E4E79" w:rsidTr="003C3B0B">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r>
      <w:tr w:rsidR="003D5100" w:rsidRPr="004E4E79" w:rsidTr="003C3B0B">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r>
      <w:tr w:rsidR="003D5100" w:rsidRPr="004E4E79" w:rsidTr="003C3B0B">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r>
      <w:tr w:rsidR="003D5100" w:rsidRPr="004E4E79" w:rsidTr="003C3B0B">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r>
      <w:tr w:rsidR="003D5100" w:rsidRPr="004E4E79" w:rsidTr="003C3B0B">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r>
      <w:tr w:rsidR="003D5100" w:rsidRPr="004E4E79" w:rsidTr="003C3B0B">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r>
      <w:tr w:rsidR="003D5100" w:rsidRPr="004E4E79" w:rsidTr="003C3B0B">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c>
          <w:tcPr>
            <w:tcW w:w="0" w:type="auto"/>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contextualSpacing/>
              <w:rPr>
                <w:rFonts w:ascii="Cambria" w:hAnsi="Cambria"/>
                <w:color w:val="000000"/>
                <w:sz w:val="20"/>
                <w:szCs w:val="20"/>
                <w:lang w:val="fr-FR"/>
              </w:rPr>
            </w:pPr>
          </w:p>
        </w:tc>
      </w:tr>
    </w:tbl>
    <w:p w:rsidR="003D5100" w:rsidRPr="004E4E79" w:rsidRDefault="003D5100" w:rsidP="003D5100">
      <w:pPr>
        <w:spacing w:line="276" w:lineRule="auto"/>
        <w:rPr>
          <w:rFonts w:ascii="Cambria" w:eastAsia="Calibri" w:hAnsi="Cambria"/>
          <w:b/>
          <w:color w:val="000000"/>
          <w:sz w:val="20"/>
          <w:szCs w:val="20"/>
          <w:lang w:val="fr-FR"/>
        </w:rPr>
        <w:sectPr w:rsidR="003D5100" w:rsidRPr="004E4E79">
          <w:pgSz w:w="16840" w:h="11907" w:orient="landscape"/>
          <w:pgMar w:top="1418" w:right="1418" w:bottom="1418" w:left="1418" w:header="851" w:footer="1134" w:gutter="0"/>
          <w:cols w:space="720"/>
        </w:sectPr>
      </w:pPr>
    </w:p>
    <w:p w:rsidR="003D5100" w:rsidRPr="004E4E79" w:rsidRDefault="003D5100" w:rsidP="0098309E">
      <w:pPr>
        <w:widowControl w:val="0"/>
        <w:numPr>
          <w:ilvl w:val="0"/>
          <w:numId w:val="9"/>
        </w:numPr>
        <w:spacing w:after="160" w:line="276" w:lineRule="auto"/>
        <w:ind w:left="360"/>
        <w:contextualSpacing/>
        <w:jc w:val="both"/>
        <w:rPr>
          <w:rFonts w:ascii="Cambria" w:hAnsi="Cambria"/>
          <w:b/>
          <w:color w:val="000000"/>
          <w:sz w:val="20"/>
          <w:szCs w:val="20"/>
          <w:lang w:val="fr-FR"/>
        </w:rPr>
      </w:pPr>
      <w:r w:rsidRPr="004E4E79">
        <w:rPr>
          <w:rFonts w:ascii="Cambria" w:eastAsia="Calibri" w:hAnsi="Cambria"/>
          <w:b/>
          <w:color w:val="000000"/>
          <w:sz w:val="20"/>
          <w:szCs w:val="20"/>
          <w:lang w:val="fr-FR"/>
        </w:rPr>
        <w:lastRenderedPageBreak/>
        <w:t>Conduite des inspections portuaires</w:t>
      </w:r>
    </w:p>
    <w:p w:rsidR="003D5100" w:rsidRPr="004E4E79" w:rsidRDefault="003D5100" w:rsidP="003D5100">
      <w:pPr>
        <w:widowControl w:val="0"/>
        <w:spacing w:line="276" w:lineRule="auto"/>
        <w:ind w:left="360"/>
        <w:contextualSpacing/>
        <w:jc w:val="both"/>
        <w:rPr>
          <w:rFonts w:ascii="Cambria" w:hAnsi="Cambria"/>
          <w:b/>
          <w:color w:val="000000"/>
          <w:sz w:val="20"/>
          <w:szCs w:val="20"/>
        </w:rPr>
      </w:pPr>
    </w:p>
    <w:p w:rsidR="003D5100" w:rsidRPr="004E4E79" w:rsidRDefault="003D5100" w:rsidP="0098309E">
      <w:pPr>
        <w:widowControl w:val="0"/>
        <w:numPr>
          <w:ilvl w:val="0"/>
          <w:numId w:val="10"/>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Dans quel ordre les agences, le cas échéant, réalisent-elles l’inspection d’un navire ? Le service d’inspection de la pêche est-il le premier ?</w:t>
      </w:r>
    </w:p>
    <w:p w:rsidR="003D5100" w:rsidRPr="004E4E79" w:rsidRDefault="003D5100" w:rsidP="003D5100">
      <w:pPr>
        <w:widowControl w:val="0"/>
        <w:ind w:left="720"/>
        <w:contextualSpacing/>
        <w:jc w:val="both"/>
        <w:rPr>
          <w:rFonts w:ascii="Cambria" w:hAnsi="Cambria"/>
          <w:color w:val="000000"/>
          <w:sz w:val="20"/>
          <w:szCs w:val="20"/>
          <w:lang w:val="fr-FR"/>
        </w:rPr>
      </w:pPr>
    </w:p>
    <w:p w:rsidR="003D5100" w:rsidRPr="004E4E79" w:rsidRDefault="003D5100" w:rsidP="0098309E">
      <w:pPr>
        <w:widowControl w:val="0"/>
        <w:numPr>
          <w:ilvl w:val="0"/>
          <w:numId w:val="10"/>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Veuillez décrire la procédure suivie lorsque plusieurs agences participent aux inspections conjointes.</w:t>
      </w:r>
    </w:p>
    <w:p w:rsidR="003D5100" w:rsidRPr="004E4E79" w:rsidRDefault="003D5100" w:rsidP="003D5100">
      <w:pPr>
        <w:widowControl w:val="0"/>
        <w:jc w:val="both"/>
        <w:rPr>
          <w:rFonts w:ascii="Cambria" w:hAnsi="Cambria"/>
          <w:color w:val="000000"/>
          <w:sz w:val="20"/>
          <w:szCs w:val="20"/>
          <w:lang w:val="fr-FR"/>
        </w:rPr>
      </w:pPr>
    </w:p>
    <w:p w:rsidR="003D5100" w:rsidRPr="004E4E79" w:rsidRDefault="003D5100" w:rsidP="0098309E">
      <w:pPr>
        <w:widowControl w:val="0"/>
        <w:numPr>
          <w:ilvl w:val="0"/>
          <w:numId w:val="10"/>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Combien d'inspecteurs des pêches arraisonnent-ils un navire et est-ce que chaque inspecteur de l'équipe d’inspection a un rôle prédéfini ?</w:t>
      </w:r>
    </w:p>
    <w:p w:rsidR="003D5100" w:rsidRPr="004E4E79" w:rsidRDefault="003D5100" w:rsidP="003D5100">
      <w:pPr>
        <w:widowControl w:val="0"/>
        <w:ind w:left="720"/>
        <w:contextualSpacing/>
        <w:jc w:val="both"/>
        <w:rPr>
          <w:rFonts w:ascii="Cambria" w:hAnsi="Cambria"/>
          <w:color w:val="000000"/>
          <w:sz w:val="20"/>
          <w:szCs w:val="20"/>
          <w:lang w:val="fr-FR"/>
        </w:rPr>
      </w:pPr>
    </w:p>
    <w:p w:rsidR="003D5100" w:rsidRPr="004E4E79" w:rsidRDefault="003D5100" w:rsidP="0098309E">
      <w:pPr>
        <w:widowControl w:val="0"/>
        <w:numPr>
          <w:ilvl w:val="0"/>
          <w:numId w:val="10"/>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Lorsque les inspecteurs des pêches et le personnel du navire ne parlent pas la même langue, existe-t-il des services de traduction ou d'autres moyens de faciliter la communication ?</w:t>
      </w:r>
    </w:p>
    <w:p w:rsidR="003D5100" w:rsidRPr="004E4E79" w:rsidRDefault="003D5100" w:rsidP="003D5100">
      <w:pPr>
        <w:widowControl w:val="0"/>
        <w:jc w:val="both"/>
        <w:rPr>
          <w:rFonts w:ascii="Cambria" w:hAnsi="Cambria"/>
          <w:color w:val="000000"/>
          <w:sz w:val="20"/>
          <w:szCs w:val="20"/>
          <w:lang w:val="fr-FR"/>
        </w:rPr>
      </w:pPr>
      <w:r w:rsidRPr="004E4E79">
        <w:rPr>
          <w:rFonts w:ascii="Cambria" w:eastAsia="Calibri" w:hAnsi="Cambria"/>
          <w:color w:val="000000"/>
          <w:sz w:val="20"/>
          <w:szCs w:val="20"/>
          <w:lang w:val="fr-FR"/>
        </w:rPr>
        <w:t xml:space="preserve"> </w:t>
      </w:r>
    </w:p>
    <w:p w:rsidR="003D5100" w:rsidRPr="004E4E79" w:rsidRDefault="003D5100" w:rsidP="0098309E">
      <w:pPr>
        <w:widowControl w:val="0"/>
        <w:numPr>
          <w:ilvl w:val="0"/>
          <w:numId w:val="10"/>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La CPC a-t-elle conclu un accord bilatéral pour permettre l'échange d'inspecteurs des pêches</w:t>
      </w:r>
      <w:r w:rsidR="00184617" w:rsidRPr="004E4E79">
        <w:rPr>
          <w:rFonts w:ascii="Cambria" w:eastAsia="Calibri" w:hAnsi="Cambria"/>
          <w:color w:val="000000"/>
          <w:sz w:val="20"/>
          <w:szCs w:val="20"/>
          <w:lang w:val="fr-FR"/>
        </w:rPr>
        <w:t> ?</w:t>
      </w:r>
      <w:r w:rsidRPr="004E4E79">
        <w:rPr>
          <w:rFonts w:ascii="Cambria" w:hAnsi="Cambria"/>
          <w:color w:val="000000"/>
          <w:sz w:val="20"/>
          <w:szCs w:val="20"/>
          <w:vertAlign w:val="superscript"/>
        </w:rPr>
        <w:footnoteReference w:id="1"/>
      </w:r>
    </w:p>
    <w:p w:rsidR="003D5100" w:rsidRPr="004E4E79" w:rsidRDefault="003D5100" w:rsidP="003D5100">
      <w:pPr>
        <w:widowControl w:val="0"/>
        <w:ind w:left="360"/>
        <w:contextualSpacing/>
        <w:rPr>
          <w:rFonts w:ascii="Cambria" w:eastAsia="Calibri" w:hAnsi="Cambria"/>
          <w:b/>
          <w:color w:val="000000"/>
          <w:sz w:val="20"/>
          <w:szCs w:val="20"/>
          <w:lang w:val="fr-FR"/>
        </w:rPr>
      </w:pPr>
    </w:p>
    <w:p w:rsidR="003D5100" w:rsidRPr="004E4E79" w:rsidRDefault="003D5100" w:rsidP="0098309E">
      <w:pPr>
        <w:widowControl w:val="0"/>
        <w:numPr>
          <w:ilvl w:val="0"/>
          <w:numId w:val="9"/>
        </w:numPr>
        <w:spacing w:after="160" w:line="259" w:lineRule="auto"/>
        <w:ind w:left="360"/>
        <w:contextualSpacing/>
        <w:rPr>
          <w:rFonts w:ascii="Cambria" w:eastAsia="Calibri" w:hAnsi="Cambria"/>
          <w:b/>
          <w:color w:val="000000"/>
          <w:sz w:val="20"/>
          <w:szCs w:val="20"/>
          <w:lang w:val="fr-FR"/>
        </w:rPr>
      </w:pPr>
      <w:r w:rsidRPr="004E4E79">
        <w:rPr>
          <w:rFonts w:ascii="Cambria" w:eastAsia="Calibri" w:hAnsi="Cambria"/>
          <w:b/>
          <w:color w:val="000000"/>
          <w:sz w:val="20"/>
          <w:szCs w:val="20"/>
          <w:lang w:val="fr-FR"/>
        </w:rPr>
        <w:t>Formation des inspecteurs des pêches</w:t>
      </w:r>
      <w:r w:rsidRPr="004E4E79">
        <w:rPr>
          <w:rFonts w:ascii="Cambria" w:hAnsi="Cambria"/>
          <w:b/>
          <w:color w:val="000000"/>
          <w:sz w:val="20"/>
          <w:szCs w:val="20"/>
          <w:vertAlign w:val="superscript"/>
        </w:rPr>
        <w:footnoteReference w:id="2"/>
      </w:r>
      <w:r w:rsidRPr="004E4E79">
        <w:rPr>
          <w:rFonts w:ascii="Cambria" w:eastAsia="Calibri" w:hAnsi="Cambria"/>
          <w:b/>
          <w:color w:val="000000"/>
          <w:sz w:val="20"/>
          <w:szCs w:val="20"/>
          <w:lang w:val="fr-FR"/>
        </w:rPr>
        <w:t xml:space="preserve"> </w:t>
      </w:r>
    </w:p>
    <w:p w:rsidR="003D5100" w:rsidRPr="004E4E79" w:rsidRDefault="003D5100" w:rsidP="003D5100">
      <w:pPr>
        <w:widowControl w:val="0"/>
        <w:rPr>
          <w:rFonts w:ascii="Cambria" w:eastAsia="Calibri" w:hAnsi="Cambria"/>
          <w:i/>
          <w:iCs/>
          <w:sz w:val="20"/>
          <w:szCs w:val="20"/>
          <w:lang w:val="fr-FR"/>
        </w:rPr>
      </w:pPr>
    </w:p>
    <w:p w:rsidR="003D5100" w:rsidRPr="004E4E79" w:rsidRDefault="003D5100" w:rsidP="003D5100">
      <w:pPr>
        <w:widowControl w:val="0"/>
        <w:jc w:val="both"/>
        <w:rPr>
          <w:rFonts w:ascii="Cambria" w:hAnsi="Cambria"/>
          <w:i/>
          <w:iCs/>
          <w:sz w:val="20"/>
          <w:szCs w:val="20"/>
          <w:lang w:val="fr-FR"/>
        </w:rPr>
      </w:pPr>
      <w:r w:rsidRPr="004E4E79">
        <w:rPr>
          <w:rFonts w:ascii="Cambria" w:eastAsia="Calibri" w:hAnsi="Cambria"/>
          <w:i/>
          <w:iCs/>
          <w:sz w:val="20"/>
          <w:szCs w:val="20"/>
          <w:lang w:val="fr-FR"/>
        </w:rPr>
        <w:t xml:space="preserve">Indiquez si les inspecteurs des pêches reçoivent déjà une formation dans chacun des domaines suivants et/ou les domaines pour lesquels une formation supplémentaire est sollicitée. </w:t>
      </w:r>
    </w:p>
    <w:p w:rsidR="003D5100" w:rsidRPr="004E4E79" w:rsidRDefault="003D5100" w:rsidP="003D5100">
      <w:pPr>
        <w:widowControl w:val="0"/>
        <w:rPr>
          <w:rFonts w:ascii="Cambria" w:eastAsia="Calibri" w:hAnsi="Cambria" w:cs="Calibri"/>
          <w:color w:val="000000"/>
          <w:sz w:val="22"/>
          <w:szCs w:val="22"/>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98"/>
        <w:gridCol w:w="1346"/>
        <w:gridCol w:w="2859"/>
        <w:gridCol w:w="1784"/>
      </w:tblGrid>
      <w:tr w:rsidR="003D5100" w:rsidRPr="004E4E79" w:rsidTr="003C3B0B">
        <w:trPr>
          <w:trHeight w:val="900"/>
        </w:trPr>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5100" w:rsidRPr="004E4E79" w:rsidRDefault="003D5100" w:rsidP="003D5100">
            <w:pPr>
              <w:jc w:val="center"/>
              <w:rPr>
                <w:rFonts w:ascii="Cambria" w:hAnsi="Cambria"/>
                <w:b/>
                <w:color w:val="000000"/>
                <w:sz w:val="20"/>
                <w:szCs w:val="20"/>
                <w:lang w:val="fr-FR"/>
              </w:rPr>
            </w:pPr>
            <w:r w:rsidRPr="004E4E79">
              <w:rPr>
                <w:rFonts w:ascii="Cambria" w:eastAsia="Calibri" w:hAnsi="Cambria"/>
                <w:b/>
                <w:color w:val="000000"/>
                <w:sz w:val="20"/>
                <w:szCs w:val="20"/>
                <w:lang w:val="fr-FR"/>
              </w:rPr>
              <w:t>Composante de la formation</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5100" w:rsidRPr="004E4E79" w:rsidRDefault="003D5100" w:rsidP="003D5100">
            <w:pPr>
              <w:contextualSpacing/>
              <w:jc w:val="center"/>
              <w:rPr>
                <w:rFonts w:ascii="Cambria" w:hAnsi="Cambria"/>
                <w:b/>
                <w:color w:val="000000"/>
                <w:sz w:val="20"/>
                <w:szCs w:val="20"/>
                <w:lang w:val="fr-FR"/>
              </w:rPr>
            </w:pPr>
            <w:r w:rsidRPr="004E4E79">
              <w:rPr>
                <w:rFonts w:ascii="Cambria" w:eastAsia="Calibri" w:hAnsi="Cambria"/>
                <w:b/>
                <w:color w:val="000000"/>
                <w:sz w:val="20"/>
                <w:szCs w:val="20"/>
                <w:lang w:val="fr-FR"/>
              </w:rPr>
              <w:t>Formation déjà dispensée ? (oui/non)</w:t>
            </w:r>
          </w:p>
        </w:tc>
        <w:tc>
          <w:tcPr>
            <w:tcW w:w="28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5100" w:rsidRPr="004E4E79" w:rsidRDefault="003D5100" w:rsidP="003D5100">
            <w:pPr>
              <w:jc w:val="center"/>
              <w:rPr>
                <w:rFonts w:ascii="Cambria" w:hAnsi="Cambria"/>
                <w:b/>
                <w:color w:val="000000"/>
                <w:sz w:val="20"/>
                <w:szCs w:val="20"/>
                <w:lang w:val="fr-FR"/>
              </w:rPr>
            </w:pPr>
            <w:r w:rsidRPr="004E4E79">
              <w:rPr>
                <w:rFonts w:ascii="Cambria" w:eastAsia="Calibri" w:hAnsi="Cambria"/>
                <w:b/>
                <w:color w:val="000000"/>
                <w:sz w:val="20"/>
                <w:szCs w:val="20"/>
                <w:lang w:val="fr-FR"/>
              </w:rPr>
              <w:t>Formation supplémentaire nécessaire (oui/non) et dans quel domaine ?</w:t>
            </w:r>
          </w:p>
        </w:tc>
        <w:tc>
          <w:tcPr>
            <w:tcW w:w="1795" w:type="dxa"/>
            <w:tcBorders>
              <w:top w:val="single" w:sz="4" w:space="0" w:color="000000"/>
              <w:left w:val="single" w:sz="4" w:space="0" w:color="auto"/>
              <w:bottom w:val="nil"/>
              <w:right w:val="single" w:sz="4" w:space="0" w:color="000000"/>
            </w:tcBorders>
            <w:shd w:val="clear" w:color="auto" w:fill="FFFFFF"/>
            <w:vAlign w:val="center"/>
            <w:hideMark/>
          </w:tcPr>
          <w:p w:rsidR="003D5100" w:rsidRPr="004E4E79" w:rsidRDefault="003D5100" w:rsidP="003D5100">
            <w:pPr>
              <w:jc w:val="center"/>
              <w:rPr>
                <w:rFonts w:ascii="Cambria" w:hAnsi="Cambria"/>
                <w:b/>
                <w:color w:val="000000"/>
                <w:sz w:val="20"/>
                <w:szCs w:val="20"/>
                <w:lang w:val="fr-FR"/>
              </w:rPr>
            </w:pPr>
            <w:r w:rsidRPr="004E4E79">
              <w:rPr>
                <w:rFonts w:ascii="Cambria" w:eastAsia="Calibri" w:hAnsi="Cambria"/>
                <w:b/>
                <w:color w:val="000000"/>
                <w:sz w:val="20"/>
                <w:szCs w:val="20"/>
                <w:lang w:val="fr-FR"/>
              </w:rPr>
              <w:t>Remarques</w:t>
            </w:r>
          </w:p>
        </w:tc>
      </w:tr>
      <w:tr w:rsidR="003D5100" w:rsidRPr="004E4E79" w:rsidTr="003D5100">
        <w:trPr>
          <w:trHeight w:val="369"/>
        </w:trPr>
        <w:tc>
          <w:tcPr>
            <w:tcW w:w="3330"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Éthique</w:t>
            </w:r>
          </w:p>
        </w:tc>
        <w:tc>
          <w:tcPr>
            <w:tcW w:w="1347" w:type="dxa"/>
            <w:tcBorders>
              <w:top w:val="single" w:sz="4" w:space="0" w:color="auto"/>
              <w:left w:val="nil"/>
              <w:bottom w:val="single" w:sz="4" w:space="0" w:color="000000"/>
              <w:right w:val="single" w:sz="4" w:space="0" w:color="auto"/>
            </w:tcBorders>
            <w:shd w:val="clear" w:color="auto" w:fill="FFFFFF"/>
            <w:vAlign w:val="center"/>
          </w:tcPr>
          <w:p w:rsidR="003D5100" w:rsidRPr="004E4E79" w:rsidRDefault="003D5100" w:rsidP="003D5100">
            <w:pPr>
              <w:contextualSpacing/>
              <w:rPr>
                <w:rFonts w:ascii="Cambria" w:hAnsi="Cambria"/>
                <w:color w:val="000000"/>
                <w:sz w:val="20"/>
                <w:szCs w:val="20"/>
                <w:lang w:val="fr-FR"/>
              </w:rPr>
            </w:pPr>
          </w:p>
        </w:tc>
        <w:tc>
          <w:tcPr>
            <w:tcW w:w="2883" w:type="dxa"/>
            <w:tcBorders>
              <w:top w:val="single" w:sz="4" w:space="0" w:color="auto"/>
              <w:left w:val="single" w:sz="4" w:space="0" w:color="auto"/>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c>
          <w:tcPr>
            <w:tcW w:w="1795" w:type="dxa"/>
            <w:tcBorders>
              <w:top w:val="single" w:sz="4" w:space="0" w:color="000000"/>
              <w:left w:val="nil"/>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r>
      <w:tr w:rsidR="003D5100" w:rsidRPr="004E4E79" w:rsidTr="003C3B0B">
        <w:trPr>
          <w:trHeight w:val="332"/>
        </w:trPr>
        <w:tc>
          <w:tcPr>
            <w:tcW w:w="3330"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Questions d’hygiène, de sécurité sanitaire et de sûreté</w:t>
            </w:r>
          </w:p>
        </w:tc>
        <w:tc>
          <w:tcPr>
            <w:tcW w:w="1347" w:type="dxa"/>
            <w:tcBorders>
              <w:top w:val="nil"/>
              <w:left w:val="nil"/>
              <w:bottom w:val="single" w:sz="4" w:space="0" w:color="000000"/>
              <w:right w:val="single" w:sz="4" w:space="0" w:color="auto"/>
            </w:tcBorders>
            <w:shd w:val="clear" w:color="auto" w:fill="FFFFFF"/>
            <w:vAlign w:val="center"/>
          </w:tcPr>
          <w:p w:rsidR="003D5100" w:rsidRPr="004E4E79" w:rsidRDefault="003D5100" w:rsidP="003D5100">
            <w:pPr>
              <w:contextualSpacing/>
              <w:rPr>
                <w:rFonts w:ascii="Cambria" w:hAnsi="Cambria"/>
                <w:color w:val="000000"/>
                <w:sz w:val="20"/>
                <w:szCs w:val="20"/>
                <w:lang w:val="fr-FR"/>
              </w:rPr>
            </w:pPr>
          </w:p>
        </w:tc>
        <w:tc>
          <w:tcPr>
            <w:tcW w:w="2883" w:type="dxa"/>
            <w:tcBorders>
              <w:top w:val="nil"/>
              <w:left w:val="single" w:sz="4" w:space="0" w:color="auto"/>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c>
          <w:tcPr>
            <w:tcW w:w="1795"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r>
      <w:tr w:rsidR="003D5100" w:rsidRPr="004E4E79" w:rsidTr="003C3B0B">
        <w:trPr>
          <w:trHeight w:val="1043"/>
        </w:trPr>
        <w:tc>
          <w:tcPr>
            <w:tcW w:w="3330"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Lois et règlements nationaux applicables, mesures des ORGP applicables (par exemple, mesures de l’ICCAT) et droit international applicable.</w:t>
            </w:r>
          </w:p>
        </w:tc>
        <w:tc>
          <w:tcPr>
            <w:tcW w:w="1347" w:type="dxa"/>
            <w:tcBorders>
              <w:top w:val="single" w:sz="4" w:space="0" w:color="auto"/>
              <w:left w:val="nil"/>
              <w:bottom w:val="single" w:sz="4" w:space="0" w:color="000000"/>
              <w:right w:val="single" w:sz="4" w:space="0" w:color="auto"/>
            </w:tcBorders>
            <w:shd w:val="clear" w:color="auto" w:fill="FFFFFF"/>
            <w:vAlign w:val="center"/>
          </w:tcPr>
          <w:p w:rsidR="003D5100" w:rsidRPr="004E4E79" w:rsidRDefault="003D5100" w:rsidP="003D5100">
            <w:pPr>
              <w:contextualSpacing/>
              <w:rPr>
                <w:rFonts w:ascii="Cambria" w:hAnsi="Cambria"/>
                <w:color w:val="000000"/>
                <w:sz w:val="20"/>
                <w:szCs w:val="20"/>
                <w:lang w:val="fr-FR"/>
              </w:rPr>
            </w:pPr>
          </w:p>
        </w:tc>
        <w:tc>
          <w:tcPr>
            <w:tcW w:w="2883" w:type="dxa"/>
            <w:tcBorders>
              <w:top w:val="single" w:sz="4" w:space="0" w:color="auto"/>
              <w:left w:val="single" w:sz="4" w:space="0" w:color="auto"/>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c>
          <w:tcPr>
            <w:tcW w:w="1795" w:type="dxa"/>
            <w:tcBorders>
              <w:top w:val="single" w:sz="4" w:space="0" w:color="auto"/>
              <w:left w:val="nil"/>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r>
      <w:tr w:rsidR="003D5100" w:rsidRPr="004E4E79" w:rsidTr="003C3B0B">
        <w:trPr>
          <w:trHeight w:val="557"/>
        </w:trPr>
        <w:tc>
          <w:tcPr>
            <w:tcW w:w="3330"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Collecte, évaluation et conservation des éléments de preuve</w:t>
            </w:r>
          </w:p>
        </w:tc>
        <w:tc>
          <w:tcPr>
            <w:tcW w:w="1347" w:type="dxa"/>
            <w:tcBorders>
              <w:top w:val="nil"/>
              <w:left w:val="nil"/>
              <w:bottom w:val="single" w:sz="4" w:space="0" w:color="000000"/>
              <w:right w:val="single" w:sz="4" w:space="0" w:color="auto"/>
            </w:tcBorders>
            <w:shd w:val="clear" w:color="auto" w:fill="FFFFFF"/>
            <w:vAlign w:val="center"/>
          </w:tcPr>
          <w:p w:rsidR="003D5100" w:rsidRPr="004E4E79" w:rsidRDefault="003D5100" w:rsidP="003D5100">
            <w:pPr>
              <w:contextualSpacing/>
              <w:rPr>
                <w:rFonts w:ascii="Cambria" w:hAnsi="Cambria"/>
                <w:color w:val="000000"/>
                <w:sz w:val="20"/>
                <w:szCs w:val="20"/>
                <w:lang w:val="fr-FR"/>
              </w:rPr>
            </w:pPr>
          </w:p>
        </w:tc>
        <w:tc>
          <w:tcPr>
            <w:tcW w:w="2883" w:type="dxa"/>
            <w:tcBorders>
              <w:top w:val="nil"/>
              <w:left w:val="single" w:sz="4" w:space="0" w:color="auto"/>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c>
          <w:tcPr>
            <w:tcW w:w="1795"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r>
      <w:tr w:rsidR="003D5100" w:rsidRPr="004E4E79" w:rsidTr="003C3B0B">
        <w:trPr>
          <w:trHeight w:val="953"/>
        </w:trPr>
        <w:tc>
          <w:tcPr>
            <w:tcW w:w="3330"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Procédures générales d’inspection telles que techniques de rédaction de rapports</w:t>
            </w:r>
            <w:r w:rsidR="00E820FC" w:rsidRPr="004E4E79">
              <w:rPr>
                <w:rFonts w:ascii="Cambria" w:eastAsia="Calibri" w:hAnsi="Cambria"/>
                <w:color w:val="000000"/>
                <w:sz w:val="20"/>
                <w:szCs w:val="20"/>
                <w:lang w:val="fr-FR"/>
              </w:rPr>
              <w:t xml:space="preserve"> </w:t>
            </w:r>
            <w:r w:rsidRPr="004E4E79">
              <w:rPr>
                <w:rFonts w:ascii="Cambria" w:eastAsia="Calibri" w:hAnsi="Cambria"/>
                <w:color w:val="000000"/>
                <w:sz w:val="20"/>
                <w:szCs w:val="20"/>
                <w:lang w:val="fr-FR"/>
              </w:rPr>
              <w:t>et d’entretien (dont les techniques d’interrogation des observateurs)</w:t>
            </w:r>
          </w:p>
        </w:tc>
        <w:tc>
          <w:tcPr>
            <w:tcW w:w="1347" w:type="dxa"/>
            <w:tcBorders>
              <w:top w:val="nil"/>
              <w:left w:val="nil"/>
              <w:bottom w:val="single" w:sz="4" w:space="0" w:color="000000"/>
              <w:right w:val="single" w:sz="4" w:space="0" w:color="auto"/>
            </w:tcBorders>
            <w:shd w:val="clear" w:color="auto" w:fill="FFFFFF"/>
            <w:vAlign w:val="center"/>
          </w:tcPr>
          <w:p w:rsidR="003D5100" w:rsidRPr="004E4E79" w:rsidRDefault="003D5100" w:rsidP="003D5100">
            <w:pPr>
              <w:contextualSpacing/>
              <w:rPr>
                <w:rFonts w:ascii="Cambria" w:hAnsi="Cambria"/>
                <w:color w:val="000000"/>
                <w:sz w:val="20"/>
                <w:szCs w:val="20"/>
                <w:lang w:val="fr-FR"/>
              </w:rPr>
            </w:pPr>
          </w:p>
        </w:tc>
        <w:tc>
          <w:tcPr>
            <w:tcW w:w="2883" w:type="dxa"/>
            <w:tcBorders>
              <w:top w:val="nil"/>
              <w:left w:val="single" w:sz="4" w:space="0" w:color="auto"/>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c>
          <w:tcPr>
            <w:tcW w:w="1795"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r>
      <w:tr w:rsidR="003D5100" w:rsidRPr="004E4E79" w:rsidTr="003C3B0B">
        <w:trPr>
          <w:trHeight w:val="521"/>
        </w:trPr>
        <w:tc>
          <w:tcPr>
            <w:tcW w:w="3330"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Analyse des informations, telles que les carnets de pêche et l’historique du navire</w:t>
            </w:r>
          </w:p>
        </w:tc>
        <w:tc>
          <w:tcPr>
            <w:tcW w:w="1347" w:type="dxa"/>
            <w:tcBorders>
              <w:top w:val="nil"/>
              <w:left w:val="nil"/>
              <w:bottom w:val="single" w:sz="4" w:space="0" w:color="000000"/>
              <w:right w:val="single" w:sz="4" w:space="0" w:color="auto"/>
            </w:tcBorders>
            <w:shd w:val="clear" w:color="auto" w:fill="FFFFFF"/>
            <w:vAlign w:val="center"/>
          </w:tcPr>
          <w:p w:rsidR="003D5100" w:rsidRPr="004E4E79" w:rsidRDefault="003D5100" w:rsidP="003D5100">
            <w:pPr>
              <w:contextualSpacing/>
              <w:rPr>
                <w:rFonts w:ascii="Cambria" w:hAnsi="Cambria"/>
                <w:color w:val="000000"/>
                <w:sz w:val="20"/>
                <w:szCs w:val="20"/>
                <w:lang w:val="fr-FR"/>
              </w:rPr>
            </w:pPr>
          </w:p>
        </w:tc>
        <w:tc>
          <w:tcPr>
            <w:tcW w:w="2883" w:type="dxa"/>
            <w:tcBorders>
              <w:top w:val="nil"/>
              <w:left w:val="single" w:sz="4" w:space="0" w:color="auto"/>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c>
          <w:tcPr>
            <w:tcW w:w="1795"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r>
      <w:tr w:rsidR="003D5100" w:rsidRPr="004E4E79" w:rsidTr="003C3B0B">
        <w:trPr>
          <w:trHeight w:val="593"/>
        </w:trPr>
        <w:tc>
          <w:tcPr>
            <w:tcW w:w="3330" w:type="dxa"/>
            <w:tcBorders>
              <w:top w:val="nil"/>
              <w:left w:val="single" w:sz="4" w:space="0" w:color="000000"/>
              <w:bottom w:val="single" w:sz="4" w:space="0" w:color="auto"/>
              <w:right w:val="single" w:sz="4" w:space="0" w:color="000000"/>
            </w:tcBorders>
            <w:shd w:val="clear" w:color="auto" w:fill="FFFFFF"/>
            <w:vAlign w:val="center"/>
            <w:hideMark/>
          </w:tcPr>
          <w:p w:rsidR="003D5100" w:rsidRPr="004E4E79" w:rsidRDefault="003D5100" w:rsidP="003D5100">
            <w:pPr>
              <w:contextualSpacing/>
              <w:jc w:val="center"/>
              <w:rPr>
                <w:rFonts w:ascii="Cambria" w:hAnsi="Cambria"/>
                <w:color w:val="000000"/>
                <w:sz w:val="20"/>
                <w:szCs w:val="20"/>
                <w:lang w:val="fr-FR"/>
              </w:rPr>
            </w:pPr>
            <w:r w:rsidRPr="004E4E79">
              <w:rPr>
                <w:rFonts w:ascii="Cambria" w:eastAsia="Calibri" w:hAnsi="Cambria"/>
                <w:color w:val="000000"/>
                <w:sz w:val="20"/>
                <w:szCs w:val="20"/>
                <w:lang w:val="fr-FR"/>
              </w:rPr>
              <w:t xml:space="preserve">Inspection du navire, y compris inspection des cales </w:t>
            </w:r>
          </w:p>
        </w:tc>
        <w:tc>
          <w:tcPr>
            <w:tcW w:w="1347" w:type="dxa"/>
            <w:tcBorders>
              <w:top w:val="nil"/>
              <w:left w:val="nil"/>
              <w:bottom w:val="single" w:sz="4" w:space="0" w:color="auto"/>
              <w:right w:val="single" w:sz="4" w:space="0" w:color="auto"/>
            </w:tcBorders>
            <w:shd w:val="clear" w:color="auto" w:fill="FFFFFF"/>
            <w:vAlign w:val="center"/>
          </w:tcPr>
          <w:p w:rsidR="003D5100" w:rsidRPr="004E4E79" w:rsidRDefault="003D5100" w:rsidP="003D5100">
            <w:pPr>
              <w:contextualSpacing/>
              <w:rPr>
                <w:rFonts w:ascii="Cambria" w:hAnsi="Cambria"/>
                <w:color w:val="000000"/>
                <w:sz w:val="20"/>
                <w:szCs w:val="20"/>
                <w:lang w:val="fr-FR"/>
              </w:rPr>
            </w:pPr>
          </w:p>
        </w:tc>
        <w:tc>
          <w:tcPr>
            <w:tcW w:w="2883" w:type="dxa"/>
            <w:tcBorders>
              <w:top w:val="nil"/>
              <w:left w:val="single" w:sz="4" w:space="0" w:color="auto"/>
              <w:bottom w:val="single" w:sz="4" w:space="0" w:color="auto"/>
              <w:right w:val="single" w:sz="4" w:space="0" w:color="000000"/>
            </w:tcBorders>
            <w:shd w:val="clear" w:color="auto" w:fill="FFFFFF"/>
            <w:vAlign w:val="center"/>
          </w:tcPr>
          <w:p w:rsidR="003D5100" w:rsidRPr="004E4E79" w:rsidRDefault="003D5100" w:rsidP="003D5100">
            <w:pPr>
              <w:contextualSpacing/>
              <w:rPr>
                <w:rFonts w:ascii="Cambria" w:hAnsi="Cambria"/>
                <w:color w:val="000000"/>
                <w:sz w:val="20"/>
                <w:szCs w:val="20"/>
                <w:lang w:val="fr-FR"/>
              </w:rPr>
            </w:pPr>
          </w:p>
        </w:tc>
        <w:tc>
          <w:tcPr>
            <w:tcW w:w="1795" w:type="dxa"/>
            <w:tcBorders>
              <w:top w:val="nil"/>
              <w:left w:val="nil"/>
              <w:bottom w:val="single" w:sz="4" w:space="0" w:color="auto"/>
              <w:right w:val="single" w:sz="4" w:space="0" w:color="000000"/>
            </w:tcBorders>
            <w:shd w:val="clear" w:color="auto" w:fill="FFFFFF"/>
            <w:vAlign w:val="center"/>
          </w:tcPr>
          <w:p w:rsidR="003D5100" w:rsidRPr="004E4E79" w:rsidRDefault="003D5100" w:rsidP="003D5100">
            <w:pPr>
              <w:contextualSpacing/>
              <w:rPr>
                <w:rFonts w:ascii="Cambria" w:hAnsi="Cambria"/>
                <w:color w:val="000000"/>
                <w:sz w:val="20"/>
                <w:szCs w:val="20"/>
                <w:lang w:val="fr-FR"/>
              </w:rPr>
            </w:pPr>
          </w:p>
        </w:tc>
      </w:tr>
      <w:tr w:rsidR="003D5100" w:rsidRPr="004E4E79" w:rsidTr="003D5100">
        <w:trPr>
          <w:trHeight w:val="274"/>
        </w:trPr>
        <w:tc>
          <w:tcPr>
            <w:tcW w:w="3330"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Vérification et validation des informations relatives aux débarquements, aux transbordements, au traitement et au poisson restant à bord, y compris l'utilisation de facteurs de conversion.</w:t>
            </w:r>
          </w:p>
        </w:tc>
        <w:tc>
          <w:tcPr>
            <w:tcW w:w="1347" w:type="dxa"/>
            <w:tcBorders>
              <w:top w:val="single" w:sz="4" w:space="0" w:color="auto"/>
              <w:left w:val="nil"/>
              <w:bottom w:val="single" w:sz="4" w:space="0" w:color="000000"/>
              <w:right w:val="single" w:sz="4" w:space="0" w:color="auto"/>
            </w:tcBorders>
            <w:shd w:val="clear" w:color="auto" w:fill="FFFFFF"/>
            <w:vAlign w:val="center"/>
          </w:tcPr>
          <w:p w:rsidR="003D5100" w:rsidRPr="004E4E79" w:rsidRDefault="003D5100" w:rsidP="003D5100">
            <w:pPr>
              <w:contextualSpacing/>
              <w:rPr>
                <w:rFonts w:ascii="Cambria" w:hAnsi="Cambria"/>
                <w:color w:val="000000"/>
                <w:sz w:val="20"/>
                <w:szCs w:val="20"/>
                <w:lang w:val="fr-FR"/>
              </w:rPr>
            </w:pPr>
          </w:p>
        </w:tc>
        <w:tc>
          <w:tcPr>
            <w:tcW w:w="2883" w:type="dxa"/>
            <w:tcBorders>
              <w:top w:val="single" w:sz="4" w:space="0" w:color="auto"/>
              <w:left w:val="single" w:sz="4" w:space="0" w:color="auto"/>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c>
          <w:tcPr>
            <w:tcW w:w="1795" w:type="dxa"/>
            <w:tcBorders>
              <w:top w:val="single" w:sz="4" w:space="0" w:color="auto"/>
              <w:left w:val="nil"/>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r>
      <w:tr w:rsidR="003D5100" w:rsidRPr="004E4E79" w:rsidTr="003C3B0B">
        <w:trPr>
          <w:trHeight w:val="791"/>
        </w:trPr>
        <w:tc>
          <w:tcPr>
            <w:tcW w:w="3330"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lastRenderedPageBreak/>
              <w:t>Identification des espèces de poisson, mesure de la longueur des prises et autres paramètres biologiques.</w:t>
            </w:r>
          </w:p>
        </w:tc>
        <w:tc>
          <w:tcPr>
            <w:tcW w:w="1347" w:type="dxa"/>
            <w:tcBorders>
              <w:top w:val="single" w:sz="4" w:space="0" w:color="000000"/>
              <w:left w:val="nil"/>
              <w:bottom w:val="single" w:sz="4" w:space="0" w:color="auto"/>
              <w:right w:val="single" w:sz="4" w:space="0" w:color="auto"/>
            </w:tcBorders>
            <w:shd w:val="clear" w:color="auto" w:fill="FFFFFF"/>
            <w:vAlign w:val="center"/>
          </w:tcPr>
          <w:p w:rsidR="003D5100" w:rsidRPr="004E4E79" w:rsidRDefault="003D5100" w:rsidP="003D5100">
            <w:pPr>
              <w:contextualSpacing/>
              <w:rPr>
                <w:rFonts w:ascii="Cambria" w:hAnsi="Cambria"/>
                <w:color w:val="000000"/>
                <w:sz w:val="20"/>
                <w:szCs w:val="20"/>
                <w:lang w:val="fr-FR"/>
              </w:rPr>
            </w:pPr>
          </w:p>
        </w:tc>
        <w:tc>
          <w:tcPr>
            <w:tcW w:w="2883" w:type="dxa"/>
            <w:tcBorders>
              <w:top w:val="single" w:sz="4" w:space="0" w:color="000000"/>
              <w:left w:val="single" w:sz="4" w:space="0" w:color="auto"/>
              <w:bottom w:val="single" w:sz="4" w:space="0" w:color="auto"/>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c>
          <w:tcPr>
            <w:tcW w:w="1795" w:type="dxa"/>
            <w:tcBorders>
              <w:top w:val="single" w:sz="4" w:space="0" w:color="000000"/>
              <w:left w:val="nil"/>
              <w:bottom w:val="single" w:sz="4" w:space="0" w:color="auto"/>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r>
      <w:tr w:rsidR="003D5100" w:rsidRPr="004E4E79" w:rsidTr="003C3B0B">
        <w:trPr>
          <w:trHeight w:val="809"/>
        </w:trPr>
        <w:tc>
          <w:tcPr>
            <w:tcW w:w="3330"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Identification des navires et engins de pêche et techniques d’inspection et de mesure des engins.</w:t>
            </w:r>
          </w:p>
        </w:tc>
        <w:tc>
          <w:tcPr>
            <w:tcW w:w="1347" w:type="dxa"/>
            <w:tcBorders>
              <w:top w:val="single" w:sz="4" w:space="0" w:color="auto"/>
              <w:left w:val="nil"/>
              <w:bottom w:val="single" w:sz="4" w:space="0" w:color="000000"/>
              <w:right w:val="single" w:sz="4" w:space="0" w:color="auto"/>
            </w:tcBorders>
            <w:shd w:val="clear" w:color="auto" w:fill="FFFFFF"/>
            <w:vAlign w:val="center"/>
          </w:tcPr>
          <w:p w:rsidR="003D5100" w:rsidRPr="004E4E79" w:rsidRDefault="003D5100" w:rsidP="003D5100">
            <w:pPr>
              <w:contextualSpacing/>
              <w:rPr>
                <w:rFonts w:ascii="Cambria" w:hAnsi="Cambria"/>
                <w:color w:val="000000"/>
                <w:sz w:val="20"/>
                <w:szCs w:val="20"/>
                <w:lang w:val="fr-FR"/>
              </w:rPr>
            </w:pPr>
          </w:p>
        </w:tc>
        <w:tc>
          <w:tcPr>
            <w:tcW w:w="2883" w:type="dxa"/>
            <w:tcBorders>
              <w:top w:val="single" w:sz="4" w:space="0" w:color="auto"/>
              <w:left w:val="single" w:sz="4" w:space="0" w:color="auto"/>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c>
          <w:tcPr>
            <w:tcW w:w="1795" w:type="dxa"/>
            <w:tcBorders>
              <w:top w:val="single" w:sz="4" w:space="0" w:color="auto"/>
              <w:left w:val="nil"/>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r>
      <w:tr w:rsidR="003D5100" w:rsidRPr="004E4E79" w:rsidTr="003C3B0B">
        <w:trPr>
          <w:trHeight w:val="260"/>
        </w:trPr>
        <w:tc>
          <w:tcPr>
            <w:tcW w:w="3330"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Équipement et utilisation de systèmes VMS et d’autres systèmes de surveillance électronique.</w:t>
            </w:r>
          </w:p>
        </w:tc>
        <w:tc>
          <w:tcPr>
            <w:tcW w:w="1347" w:type="dxa"/>
            <w:tcBorders>
              <w:top w:val="nil"/>
              <w:left w:val="nil"/>
              <w:bottom w:val="single" w:sz="4" w:space="0" w:color="000000"/>
              <w:right w:val="single" w:sz="4" w:space="0" w:color="auto"/>
            </w:tcBorders>
            <w:shd w:val="clear" w:color="auto" w:fill="FFFFFF"/>
            <w:vAlign w:val="center"/>
          </w:tcPr>
          <w:p w:rsidR="003D5100" w:rsidRPr="004E4E79" w:rsidRDefault="003D5100" w:rsidP="003D5100">
            <w:pPr>
              <w:contextualSpacing/>
              <w:rPr>
                <w:rFonts w:ascii="Cambria" w:hAnsi="Cambria"/>
                <w:color w:val="000000"/>
                <w:sz w:val="20"/>
                <w:szCs w:val="20"/>
                <w:lang w:val="fr-FR"/>
              </w:rPr>
            </w:pPr>
          </w:p>
        </w:tc>
        <w:tc>
          <w:tcPr>
            <w:tcW w:w="2883" w:type="dxa"/>
            <w:tcBorders>
              <w:top w:val="nil"/>
              <w:left w:val="single" w:sz="4" w:space="0" w:color="auto"/>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c>
          <w:tcPr>
            <w:tcW w:w="1795"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rPr>
                <w:rFonts w:ascii="Cambria" w:hAnsi="Cambria"/>
                <w:color w:val="000000"/>
                <w:sz w:val="20"/>
                <w:szCs w:val="20"/>
                <w:lang w:val="fr-FR"/>
              </w:rPr>
            </w:pPr>
          </w:p>
        </w:tc>
      </w:tr>
      <w:tr w:rsidR="003D5100" w:rsidRPr="004E4E79" w:rsidTr="003C3B0B">
        <w:trPr>
          <w:trHeight w:val="251"/>
        </w:trPr>
        <w:tc>
          <w:tcPr>
            <w:tcW w:w="3330"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Mesures à prendre à l’issue d’une inspection.</w:t>
            </w:r>
          </w:p>
        </w:tc>
        <w:tc>
          <w:tcPr>
            <w:tcW w:w="1347" w:type="dxa"/>
            <w:tcBorders>
              <w:top w:val="nil"/>
              <w:left w:val="nil"/>
              <w:bottom w:val="single" w:sz="4" w:space="0" w:color="000000"/>
              <w:right w:val="single" w:sz="4" w:space="0" w:color="auto"/>
            </w:tcBorders>
            <w:shd w:val="clear" w:color="auto" w:fill="FFFFFF"/>
          </w:tcPr>
          <w:p w:rsidR="003D5100" w:rsidRPr="004E4E79" w:rsidRDefault="003D5100" w:rsidP="003D5100">
            <w:pPr>
              <w:contextualSpacing/>
              <w:rPr>
                <w:rFonts w:ascii="Cambria" w:hAnsi="Cambria"/>
                <w:color w:val="000000"/>
                <w:sz w:val="20"/>
                <w:szCs w:val="20"/>
                <w:lang w:val="fr-FR"/>
              </w:rPr>
            </w:pPr>
          </w:p>
        </w:tc>
        <w:tc>
          <w:tcPr>
            <w:tcW w:w="2883" w:type="dxa"/>
            <w:tcBorders>
              <w:top w:val="nil"/>
              <w:left w:val="single" w:sz="4" w:space="0" w:color="auto"/>
              <w:bottom w:val="single" w:sz="4" w:space="0" w:color="000000"/>
              <w:right w:val="single" w:sz="4" w:space="0" w:color="000000"/>
            </w:tcBorders>
            <w:shd w:val="clear" w:color="auto" w:fill="FFFFFF"/>
            <w:vAlign w:val="bottom"/>
            <w:hideMark/>
          </w:tcPr>
          <w:p w:rsidR="003D5100" w:rsidRPr="004E4E79" w:rsidRDefault="003D5100" w:rsidP="003D5100">
            <w:pPr>
              <w:rPr>
                <w:rFonts w:ascii="Cambria" w:hAnsi="Cambria"/>
                <w:color w:val="000000"/>
                <w:sz w:val="20"/>
                <w:szCs w:val="20"/>
                <w:lang w:val="fr-FR"/>
              </w:rPr>
            </w:pPr>
            <w:r w:rsidRPr="004E4E79">
              <w:rPr>
                <w:rFonts w:ascii="Cambria" w:eastAsia="Calibri" w:hAnsi="Cambria"/>
                <w:color w:val="000000"/>
                <w:sz w:val="20"/>
                <w:szCs w:val="20"/>
                <w:lang w:val="fr-FR"/>
              </w:rPr>
              <w:t> </w:t>
            </w:r>
          </w:p>
        </w:tc>
        <w:tc>
          <w:tcPr>
            <w:tcW w:w="1795" w:type="dxa"/>
            <w:tcBorders>
              <w:top w:val="nil"/>
              <w:left w:val="nil"/>
              <w:bottom w:val="single" w:sz="4" w:space="0" w:color="000000"/>
              <w:right w:val="single" w:sz="4" w:space="0" w:color="000000"/>
            </w:tcBorders>
            <w:shd w:val="clear" w:color="auto" w:fill="FFFFFF"/>
            <w:vAlign w:val="bottom"/>
            <w:hideMark/>
          </w:tcPr>
          <w:p w:rsidR="003D5100" w:rsidRPr="004E4E79" w:rsidRDefault="003D5100" w:rsidP="003D5100">
            <w:pPr>
              <w:rPr>
                <w:rFonts w:ascii="Cambria" w:hAnsi="Cambria"/>
                <w:color w:val="000000"/>
                <w:sz w:val="20"/>
                <w:szCs w:val="20"/>
                <w:lang w:val="fr-FR"/>
              </w:rPr>
            </w:pPr>
            <w:r w:rsidRPr="004E4E79">
              <w:rPr>
                <w:rFonts w:ascii="Cambria" w:eastAsia="Calibri" w:hAnsi="Cambria"/>
                <w:color w:val="000000"/>
                <w:sz w:val="20"/>
                <w:szCs w:val="20"/>
                <w:lang w:val="fr-FR"/>
              </w:rPr>
              <w:t> </w:t>
            </w:r>
          </w:p>
        </w:tc>
      </w:tr>
      <w:tr w:rsidR="003D5100" w:rsidRPr="004E4E79" w:rsidTr="003C3B0B">
        <w:trPr>
          <w:trHeight w:val="620"/>
        </w:trPr>
        <w:tc>
          <w:tcPr>
            <w:tcW w:w="3330"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Connaissances sur les pêcheries pertinentes (p.ex. pêcheries relevant de l’ICCAT).</w:t>
            </w:r>
          </w:p>
        </w:tc>
        <w:tc>
          <w:tcPr>
            <w:tcW w:w="1347" w:type="dxa"/>
            <w:tcBorders>
              <w:top w:val="nil"/>
              <w:left w:val="nil"/>
              <w:bottom w:val="single" w:sz="4" w:space="0" w:color="000000"/>
              <w:right w:val="single" w:sz="4" w:space="0" w:color="auto"/>
            </w:tcBorders>
            <w:shd w:val="clear" w:color="auto" w:fill="FFFFFF"/>
          </w:tcPr>
          <w:p w:rsidR="003D5100" w:rsidRPr="004E4E79" w:rsidRDefault="003D5100" w:rsidP="003D5100">
            <w:pPr>
              <w:contextualSpacing/>
              <w:rPr>
                <w:rFonts w:ascii="Cambria" w:hAnsi="Cambria"/>
                <w:color w:val="000000"/>
                <w:sz w:val="20"/>
                <w:szCs w:val="20"/>
                <w:lang w:val="fr-FR"/>
              </w:rPr>
            </w:pPr>
          </w:p>
        </w:tc>
        <w:tc>
          <w:tcPr>
            <w:tcW w:w="2883" w:type="dxa"/>
            <w:tcBorders>
              <w:top w:val="nil"/>
              <w:left w:val="single" w:sz="4" w:space="0" w:color="auto"/>
              <w:bottom w:val="single" w:sz="4" w:space="0" w:color="000000"/>
              <w:right w:val="single" w:sz="4" w:space="0" w:color="000000"/>
            </w:tcBorders>
            <w:shd w:val="clear" w:color="auto" w:fill="FFFFFF"/>
            <w:vAlign w:val="bottom"/>
            <w:hideMark/>
          </w:tcPr>
          <w:p w:rsidR="003D5100" w:rsidRPr="004E4E79" w:rsidRDefault="003D5100" w:rsidP="003D5100">
            <w:pPr>
              <w:rPr>
                <w:rFonts w:ascii="Cambria" w:hAnsi="Cambria"/>
                <w:color w:val="000000"/>
                <w:sz w:val="20"/>
                <w:szCs w:val="20"/>
                <w:lang w:val="fr-FR"/>
              </w:rPr>
            </w:pPr>
            <w:r w:rsidRPr="004E4E79">
              <w:rPr>
                <w:rFonts w:ascii="Cambria" w:eastAsia="Calibri" w:hAnsi="Cambria"/>
                <w:color w:val="000000"/>
                <w:sz w:val="20"/>
                <w:szCs w:val="20"/>
                <w:lang w:val="fr-FR"/>
              </w:rPr>
              <w:t> </w:t>
            </w:r>
          </w:p>
        </w:tc>
        <w:tc>
          <w:tcPr>
            <w:tcW w:w="1795" w:type="dxa"/>
            <w:tcBorders>
              <w:top w:val="nil"/>
              <w:left w:val="nil"/>
              <w:bottom w:val="single" w:sz="4" w:space="0" w:color="000000"/>
              <w:right w:val="single" w:sz="4" w:space="0" w:color="000000"/>
            </w:tcBorders>
            <w:shd w:val="clear" w:color="auto" w:fill="FFFFFF"/>
            <w:vAlign w:val="bottom"/>
            <w:hideMark/>
          </w:tcPr>
          <w:p w:rsidR="003D5100" w:rsidRPr="004E4E79" w:rsidRDefault="003D5100" w:rsidP="003D5100">
            <w:pPr>
              <w:rPr>
                <w:rFonts w:ascii="Cambria" w:hAnsi="Cambria"/>
                <w:color w:val="000000"/>
                <w:sz w:val="20"/>
                <w:szCs w:val="20"/>
                <w:lang w:val="fr-FR"/>
              </w:rPr>
            </w:pPr>
            <w:r w:rsidRPr="004E4E79">
              <w:rPr>
                <w:rFonts w:ascii="Cambria" w:eastAsia="Calibri" w:hAnsi="Cambria"/>
                <w:color w:val="000000"/>
                <w:sz w:val="20"/>
                <w:szCs w:val="20"/>
                <w:lang w:val="fr-FR"/>
              </w:rPr>
              <w:t> </w:t>
            </w:r>
          </w:p>
        </w:tc>
      </w:tr>
      <w:tr w:rsidR="003D5100" w:rsidRPr="004E4E79" w:rsidTr="003C3B0B">
        <w:trPr>
          <w:trHeight w:val="58"/>
        </w:trPr>
        <w:tc>
          <w:tcPr>
            <w:tcW w:w="3330"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Connaissances des méthodes employées par les contrevenants.</w:t>
            </w:r>
          </w:p>
        </w:tc>
        <w:tc>
          <w:tcPr>
            <w:tcW w:w="1347" w:type="dxa"/>
            <w:tcBorders>
              <w:top w:val="nil"/>
              <w:left w:val="nil"/>
              <w:bottom w:val="single" w:sz="4" w:space="0" w:color="000000"/>
              <w:right w:val="single" w:sz="4" w:space="0" w:color="auto"/>
            </w:tcBorders>
            <w:shd w:val="clear" w:color="auto" w:fill="FFFFFF"/>
          </w:tcPr>
          <w:p w:rsidR="003D5100" w:rsidRPr="004E4E79" w:rsidRDefault="003D5100" w:rsidP="003D5100">
            <w:pPr>
              <w:contextualSpacing/>
              <w:rPr>
                <w:rFonts w:ascii="Cambria" w:hAnsi="Cambria"/>
                <w:color w:val="000000"/>
                <w:sz w:val="20"/>
                <w:szCs w:val="20"/>
                <w:lang w:val="fr-FR"/>
              </w:rPr>
            </w:pPr>
          </w:p>
        </w:tc>
        <w:tc>
          <w:tcPr>
            <w:tcW w:w="2883" w:type="dxa"/>
            <w:tcBorders>
              <w:top w:val="nil"/>
              <w:left w:val="single" w:sz="4" w:space="0" w:color="auto"/>
              <w:bottom w:val="single" w:sz="4" w:space="0" w:color="000000"/>
              <w:right w:val="single" w:sz="4" w:space="0" w:color="000000"/>
            </w:tcBorders>
            <w:shd w:val="clear" w:color="auto" w:fill="FFFFFF"/>
            <w:vAlign w:val="bottom"/>
            <w:hideMark/>
          </w:tcPr>
          <w:p w:rsidR="003D5100" w:rsidRPr="004E4E79" w:rsidRDefault="003D5100" w:rsidP="003D5100">
            <w:pPr>
              <w:rPr>
                <w:rFonts w:ascii="Cambria" w:hAnsi="Cambria"/>
                <w:color w:val="000000"/>
                <w:sz w:val="20"/>
                <w:szCs w:val="20"/>
                <w:lang w:val="fr-FR"/>
              </w:rPr>
            </w:pPr>
            <w:r w:rsidRPr="004E4E79">
              <w:rPr>
                <w:rFonts w:ascii="Cambria" w:eastAsia="Calibri" w:hAnsi="Cambria"/>
                <w:color w:val="000000"/>
                <w:sz w:val="20"/>
                <w:szCs w:val="20"/>
                <w:lang w:val="fr-FR"/>
              </w:rPr>
              <w:t> </w:t>
            </w:r>
          </w:p>
        </w:tc>
        <w:tc>
          <w:tcPr>
            <w:tcW w:w="1795" w:type="dxa"/>
            <w:tcBorders>
              <w:top w:val="nil"/>
              <w:left w:val="nil"/>
              <w:bottom w:val="single" w:sz="4" w:space="0" w:color="000000"/>
              <w:right w:val="single" w:sz="4" w:space="0" w:color="000000"/>
            </w:tcBorders>
            <w:shd w:val="clear" w:color="auto" w:fill="FFFFFF"/>
            <w:vAlign w:val="bottom"/>
            <w:hideMark/>
          </w:tcPr>
          <w:p w:rsidR="003D5100" w:rsidRPr="004E4E79" w:rsidRDefault="003D5100" w:rsidP="003D5100">
            <w:pPr>
              <w:rPr>
                <w:rFonts w:ascii="Cambria" w:hAnsi="Cambria"/>
                <w:color w:val="000000"/>
                <w:sz w:val="20"/>
                <w:szCs w:val="20"/>
                <w:lang w:val="fr-FR"/>
              </w:rPr>
            </w:pPr>
            <w:r w:rsidRPr="004E4E79">
              <w:rPr>
                <w:rFonts w:ascii="Cambria" w:eastAsia="Calibri" w:hAnsi="Cambria"/>
                <w:color w:val="000000"/>
                <w:sz w:val="20"/>
                <w:szCs w:val="20"/>
                <w:lang w:val="fr-FR"/>
              </w:rPr>
              <w:t> </w:t>
            </w:r>
          </w:p>
        </w:tc>
      </w:tr>
    </w:tbl>
    <w:p w:rsidR="003D5100" w:rsidRPr="004E4E79" w:rsidRDefault="003D5100" w:rsidP="003D5100">
      <w:pPr>
        <w:widowControl w:val="0"/>
        <w:rPr>
          <w:rFonts w:ascii="Cambria" w:hAnsi="Cambria"/>
          <w:b/>
          <w:color w:val="000000"/>
          <w:sz w:val="20"/>
          <w:szCs w:val="20"/>
          <w:lang w:val="fr-FR"/>
        </w:rPr>
      </w:pPr>
      <w:bookmarkStart w:id="3" w:name="_gjdgxs"/>
      <w:bookmarkStart w:id="4" w:name="_30j0zll"/>
      <w:bookmarkEnd w:id="3"/>
      <w:bookmarkEnd w:id="4"/>
    </w:p>
    <w:p w:rsidR="003D5100" w:rsidRPr="004E4E79" w:rsidRDefault="003D5100" w:rsidP="003D5100">
      <w:pPr>
        <w:widowControl w:val="0"/>
        <w:ind w:left="360"/>
        <w:contextualSpacing/>
        <w:rPr>
          <w:rFonts w:ascii="Cambria" w:hAnsi="Cambria"/>
          <w:b/>
          <w:color w:val="000000"/>
          <w:sz w:val="20"/>
          <w:szCs w:val="20"/>
          <w:lang w:val="fr-FR"/>
        </w:rPr>
      </w:pPr>
    </w:p>
    <w:p w:rsidR="003D5100" w:rsidRPr="004E4E79" w:rsidRDefault="003D5100" w:rsidP="0098309E">
      <w:pPr>
        <w:widowControl w:val="0"/>
        <w:numPr>
          <w:ilvl w:val="0"/>
          <w:numId w:val="9"/>
        </w:numPr>
        <w:spacing w:after="160" w:line="259" w:lineRule="auto"/>
        <w:ind w:left="360"/>
        <w:contextualSpacing/>
        <w:jc w:val="both"/>
        <w:rPr>
          <w:rFonts w:ascii="Cambria" w:hAnsi="Cambria"/>
          <w:b/>
          <w:color w:val="000000"/>
          <w:sz w:val="20"/>
          <w:szCs w:val="20"/>
          <w:lang w:val="fr-FR"/>
        </w:rPr>
      </w:pPr>
      <w:r w:rsidRPr="004E4E79">
        <w:rPr>
          <w:rFonts w:ascii="Cambria" w:eastAsia="Calibri" w:hAnsi="Cambria"/>
          <w:b/>
          <w:color w:val="000000"/>
          <w:sz w:val="20"/>
          <w:szCs w:val="20"/>
          <w:lang w:val="fr-FR"/>
        </w:rPr>
        <w:t>Actions de suivi des mesures d'exécution</w:t>
      </w:r>
    </w:p>
    <w:p w:rsidR="003D5100" w:rsidRPr="004E4E79" w:rsidRDefault="003D5100" w:rsidP="003D5100">
      <w:pPr>
        <w:widowControl w:val="0"/>
        <w:ind w:left="360"/>
        <w:contextualSpacing/>
        <w:jc w:val="both"/>
        <w:rPr>
          <w:rFonts w:ascii="Cambria" w:hAnsi="Cambria"/>
          <w:b/>
          <w:color w:val="000000"/>
          <w:sz w:val="20"/>
          <w:szCs w:val="20"/>
          <w:lang w:val="fr-FR"/>
        </w:rPr>
      </w:pPr>
    </w:p>
    <w:p w:rsidR="003D5100" w:rsidRPr="004E4E79" w:rsidRDefault="003D5100" w:rsidP="0098309E">
      <w:pPr>
        <w:widowControl w:val="0"/>
        <w:numPr>
          <w:ilvl w:val="0"/>
          <w:numId w:val="11"/>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La loi nationale permet-elle de prendre des mesures d'exécution lorsque des infractions sont constatées pendant la réalisation d'une inspection portuaire ?</w:t>
      </w:r>
    </w:p>
    <w:p w:rsidR="003D5100" w:rsidRPr="004E4E79" w:rsidRDefault="003D5100" w:rsidP="003D5100">
      <w:pPr>
        <w:widowControl w:val="0"/>
        <w:ind w:left="1080"/>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 xml:space="preserve"> </w:t>
      </w:r>
    </w:p>
    <w:p w:rsidR="003D5100" w:rsidRPr="004E4E79" w:rsidRDefault="003D5100" w:rsidP="0098309E">
      <w:pPr>
        <w:widowControl w:val="0"/>
        <w:numPr>
          <w:ilvl w:val="0"/>
          <w:numId w:val="11"/>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Les inspecteurs des pêches sont-ils disponibles pour appuyer les procédures d'exécution prises par d'autres CPC ?</w:t>
      </w:r>
    </w:p>
    <w:p w:rsidR="003D5100" w:rsidRPr="004E4E79" w:rsidRDefault="003D5100" w:rsidP="003D5100">
      <w:pPr>
        <w:widowControl w:val="0"/>
        <w:jc w:val="both"/>
        <w:rPr>
          <w:rFonts w:ascii="Cambria" w:hAnsi="Cambria"/>
          <w:color w:val="000000"/>
          <w:sz w:val="20"/>
          <w:szCs w:val="20"/>
          <w:lang w:val="fr-FR"/>
        </w:rPr>
      </w:pPr>
    </w:p>
    <w:p w:rsidR="003D5100" w:rsidRPr="004E4E79" w:rsidRDefault="003D5100" w:rsidP="0098309E">
      <w:pPr>
        <w:widowControl w:val="0"/>
        <w:numPr>
          <w:ilvl w:val="0"/>
          <w:numId w:val="11"/>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Quelles mesures supplémentaires sont prises pour empêcher les débarquements de thonidés ou d’espèces apparentées capturés d’une manière allant à l’encontre de la Recommandation de l’ICCAT</w:t>
      </w:r>
      <w:r w:rsidRPr="004E4E79">
        <w:rPr>
          <w:rFonts w:ascii="Cambria" w:eastAsia="Calibri" w:hAnsi="Cambria" w:cs="Calibri"/>
          <w:color w:val="000000"/>
          <w:sz w:val="20"/>
          <w:szCs w:val="20"/>
          <w:vertAlign w:val="superscript"/>
        </w:rPr>
        <w:footnoteReference w:id="3"/>
      </w:r>
      <w:r w:rsidRPr="004E4E79">
        <w:rPr>
          <w:rFonts w:ascii="Cambria" w:eastAsia="Calibri" w:hAnsi="Cambria"/>
          <w:color w:val="000000"/>
          <w:sz w:val="20"/>
          <w:szCs w:val="20"/>
          <w:lang w:val="fr-FR"/>
        </w:rPr>
        <w:t xml:space="preserve">? </w:t>
      </w:r>
    </w:p>
    <w:p w:rsidR="003D5100" w:rsidRPr="004E4E79" w:rsidRDefault="003D5100" w:rsidP="003D5100">
      <w:pPr>
        <w:widowControl w:val="0"/>
        <w:jc w:val="both"/>
        <w:rPr>
          <w:rFonts w:ascii="Cambria" w:hAnsi="Cambria"/>
          <w:b/>
          <w:color w:val="000000"/>
          <w:sz w:val="20"/>
          <w:szCs w:val="20"/>
          <w:lang w:val="fr-FR"/>
        </w:rPr>
      </w:pPr>
    </w:p>
    <w:p w:rsidR="003D5100" w:rsidRPr="004E4E79" w:rsidRDefault="003D5100" w:rsidP="003D5100">
      <w:pPr>
        <w:widowControl w:val="0"/>
        <w:jc w:val="both"/>
        <w:rPr>
          <w:rFonts w:ascii="Cambria" w:hAnsi="Cambria"/>
          <w:b/>
          <w:color w:val="000000"/>
          <w:sz w:val="20"/>
          <w:szCs w:val="20"/>
          <w:lang w:val="fr-FR"/>
        </w:rPr>
      </w:pPr>
    </w:p>
    <w:p w:rsidR="003D5100" w:rsidRPr="004E4E79" w:rsidRDefault="003D5100" w:rsidP="0098309E">
      <w:pPr>
        <w:widowControl w:val="0"/>
        <w:numPr>
          <w:ilvl w:val="0"/>
          <w:numId w:val="9"/>
        </w:numPr>
        <w:spacing w:after="160" w:line="259" w:lineRule="auto"/>
        <w:ind w:left="360"/>
        <w:contextualSpacing/>
        <w:jc w:val="both"/>
        <w:rPr>
          <w:rFonts w:ascii="Cambria" w:hAnsi="Cambria"/>
          <w:b/>
          <w:color w:val="000000"/>
          <w:sz w:val="20"/>
          <w:szCs w:val="20"/>
        </w:rPr>
      </w:pPr>
      <w:r w:rsidRPr="004E4E79">
        <w:rPr>
          <w:rFonts w:ascii="Cambria" w:eastAsia="Calibri" w:hAnsi="Cambria"/>
          <w:b/>
          <w:color w:val="000000"/>
          <w:sz w:val="20"/>
          <w:szCs w:val="20"/>
        </w:rPr>
        <w:t>Complément d’information facultatif</w:t>
      </w:r>
    </w:p>
    <w:p w:rsidR="003D5100" w:rsidRPr="004E4E79" w:rsidRDefault="003D5100" w:rsidP="003D5100">
      <w:pPr>
        <w:widowControl w:val="0"/>
        <w:ind w:left="360"/>
        <w:contextualSpacing/>
        <w:jc w:val="both"/>
        <w:rPr>
          <w:rFonts w:ascii="Cambria" w:hAnsi="Cambria"/>
          <w:b/>
          <w:color w:val="000000"/>
          <w:sz w:val="20"/>
          <w:szCs w:val="20"/>
        </w:rPr>
      </w:pPr>
    </w:p>
    <w:p w:rsidR="003D5100" w:rsidRPr="004E4E79" w:rsidRDefault="003D5100" w:rsidP="003D5100">
      <w:pPr>
        <w:widowControl w:val="0"/>
        <w:ind w:left="360"/>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Veuillez utiliser l'espace prévu à cet effet pour fournir des commentaires additionnels concernant les nécessités en renforcement de la capacité non abordées aux questions ci-dessus.</w:t>
      </w:r>
    </w:p>
    <w:p w:rsidR="003D5100" w:rsidRPr="004E4E79" w:rsidRDefault="003D5100" w:rsidP="003D5100">
      <w:pPr>
        <w:widowControl w:val="0"/>
        <w:spacing w:after="200" w:line="276" w:lineRule="auto"/>
        <w:jc w:val="both"/>
        <w:rPr>
          <w:rFonts w:ascii="Cambria" w:hAnsi="Cambria"/>
          <w:b/>
          <w:color w:val="000000"/>
          <w:sz w:val="20"/>
          <w:szCs w:val="20"/>
          <w:lang w:val="fr-FR"/>
        </w:rPr>
      </w:pPr>
    </w:p>
    <w:p w:rsidR="00977F7B" w:rsidRPr="004541BA" w:rsidRDefault="00977F7B" w:rsidP="00095E58">
      <w:pPr>
        <w:spacing w:after="160" w:line="259" w:lineRule="auto"/>
        <w:jc w:val="right"/>
        <w:rPr>
          <w:rFonts w:ascii="Cambria" w:eastAsia="Calibri" w:hAnsi="Cambria" w:cs="Arial"/>
          <w:sz w:val="20"/>
          <w:szCs w:val="20"/>
          <w:lang w:val="fr-FR" w:eastAsia="fr-FR" w:bidi="fr-FR"/>
        </w:rPr>
      </w:pPr>
    </w:p>
    <w:p w:rsidR="00977F7B" w:rsidRPr="004541BA" w:rsidRDefault="00977F7B" w:rsidP="000B0E3B">
      <w:pPr>
        <w:jc w:val="center"/>
        <w:rPr>
          <w:rFonts w:ascii="Cambria" w:hAnsi="Cambria"/>
          <w:b/>
          <w:sz w:val="20"/>
          <w:szCs w:val="20"/>
          <w:lang w:val="fr-FR" w:eastAsia="fr-FR" w:bidi="fr-FR"/>
        </w:rPr>
      </w:pPr>
    </w:p>
    <w:sectPr w:rsidR="00977F7B" w:rsidRPr="004541BA" w:rsidSect="00095E58">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940" w:rsidRDefault="00DE7940">
      <w:r>
        <w:separator/>
      </w:r>
    </w:p>
  </w:endnote>
  <w:endnote w:type="continuationSeparator" w:id="0">
    <w:p w:rsidR="00DE7940" w:rsidRDefault="00DE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095E58" w:rsidRDefault="00095E58" w:rsidP="00095E58">
    <w:pPr>
      <w:pStyle w:val="Piedepgina"/>
      <w:jc w:val="center"/>
      <w:rPr>
        <w:rFonts w:ascii="Cambria" w:hAnsi="Cambria"/>
        <w:szCs w:val="20"/>
      </w:rPr>
    </w:pPr>
    <w:r w:rsidRPr="00095E58">
      <w:rPr>
        <w:rFonts w:ascii="Cambria" w:hAnsi="Cambria"/>
        <w:szCs w:val="20"/>
      </w:rPr>
      <w:fldChar w:fldCharType="begin"/>
    </w:r>
    <w:r w:rsidRPr="00095E58">
      <w:rPr>
        <w:rFonts w:ascii="Cambria" w:hAnsi="Cambria"/>
        <w:szCs w:val="20"/>
      </w:rPr>
      <w:instrText xml:space="preserve"> PAGE   \* MERGEFORMAT </w:instrText>
    </w:r>
    <w:r w:rsidRPr="00095E58">
      <w:rPr>
        <w:rFonts w:ascii="Cambria" w:hAnsi="Cambria"/>
        <w:szCs w:val="20"/>
      </w:rPr>
      <w:fldChar w:fldCharType="separate"/>
    </w:r>
    <w:r w:rsidR="005949E3">
      <w:rPr>
        <w:rFonts w:ascii="Cambria" w:hAnsi="Cambria"/>
        <w:noProof/>
        <w:szCs w:val="20"/>
      </w:rPr>
      <w:t>2</w:t>
    </w:r>
    <w:r w:rsidRPr="00095E58">
      <w:rPr>
        <w:rFonts w:ascii="Cambria" w:hAnsi="Cambria"/>
        <w:noProof/>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4E3836" w:rsidRDefault="003B0892">
    <w:pPr>
      <w:pStyle w:val="Piedepgina"/>
      <w:framePr w:wrap="around" w:vAnchor="text" w:hAnchor="margin" w:xAlign="outside" w:y="1"/>
      <w:rPr>
        <w:rStyle w:val="Nmerodepgina"/>
        <w:rFonts w:ascii="Cambria" w:hAnsi="Cambria"/>
      </w:rPr>
    </w:pPr>
    <w:r w:rsidRPr="004E3836">
      <w:rPr>
        <w:rStyle w:val="Nmerodepgina"/>
        <w:rFonts w:ascii="Cambria" w:hAnsi="Cambria"/>
      </w:rPr>
      <w:fldChar w:fldCharType="begin"/>
    </w:r>
    <w:r w:rsidRPr="004E3836">
      <w:rPr>
        <w:rStyle w:val="Nmerodepgina"/>
        <w:rFonts w:ascii="Cambria" w:hAnsi="Cambria"/>
      </w:rPr>
      <w:instrText xml:space="preserve">PAGE  </w:instrText>
    </w:r>
    <w:r w:rsidRPr="004E3836">
      <w:rPr>
        <w:rStyle w:val="Nmerodepgina"/>
        <w:rFonts w:ascii="Cambria" w:hAnsi="Cambria"/>
      </w:rPr>
      <w:fldChar w:fldCharType="separate"/>
    </w:r>
    <w:r w:rsidR="004E4E79">
      <w:rPr>
        <w:rStyle w:val="Nmerodepgina"/>
        <w:rFonts w:ascii="Cambria" w:hAnsi="Cambria"/>
        <w:noProof/>
      </w:rPr>
      <w:t>58</w:t>
    </w:r>
    <w:r w:rsidRPr="004E3836">
      <w:rPr>
        <w:rStyle w:val="Nmerodepgina"/>
        <w:rFonts w:ascii="Cambria" w:hAnsi="Cambria"/>
      </w:rPr>
      <w:fldChar w:fldCharType="end"/>
    </w:r>
  </w:p>
  <w:p w:rsidR="003B0892" w:rsidRDefault="003B089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AB4950" w:rsidRDefault="003B0892" w:rsidP="00095E58">
    <w:pPr>
      <w:pStyle w:val="Piedepgina"/>
      <w:jc w:val="center"/>
      <w:rPr>
        <w:rFonts w:ascii="Cambria" w:hAnsi="Cambria"/>
      </w:rPr>
    </w:pPr>
    <w:r w:rsidRPr="00AB4950">
      <w:rPr>
        <w:rFonts w:ascii="Cambria" w:hAnsi="Cambria"/>
      </w:rPr>
      <w:fldChar w:fldCharType="begin"/>
    </w:r>
    <w:r w:rsidRPr="00AB4950">
      <w:rPr>
        <w:rFonts w:ascii="Cambria" w:hAnsi="Cambria"/>
      </w:rPr>
      <w:instrText xml:space="preserve"> PAGE   \* MERGEFORMAT </w:instrText>
    </w:r>
    <w:r w:rsidRPr="00AB4950">
      <w:rPr>
        <w:rFonts w:ascii="Cambria" w:hAnsi="Cambria"/>
      </w:rPr>
      <w:fldChar w:fldCharType="separate"/>
    </w:r>
    <w:r w:rsidR="005949E3">
      <w:rPr>
        <w:rFonts w:ascii="Cambria" w:hAnsi="Cambria"/>
        <w:noProof/>
      </w:rPr>
      <w:t>5</w:t>
    </w:r>
    <w:r w:rsidRPr="00AB4950">
      <w:rPr>
        <w:rFonts w:ascii="Cambria" w:hAnsi="Cambria"/>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AB4950" w:rsidRDefault="003B0892">
    <w:pPr>
      <w:pStyle w:val="Piedepgina"/>
      <w:jc w:val="right"/>
      <w:rPr>
        <w:rFonts w:ascii="Cambria" w:hAnsi="Cambria"/>
      </w:rPr>
    </w:pPr>
    <w:r w:rsidRPr="00AB4950">
      <w:rPr>
        <w:rFonts w:ascii="Cambria" w:hAnsi="Cambria"/>
      </w:rPr>
      <w:fldChar w:fldCharType="begin"/>
    </w:r>
    <w:r w:rsidRPr="00AB4950">
      <w:rPr>
        <w:rFonts w:ascii="Cambria" w:hAnsi="Cambria"/>
      </w:rPr>
      <w:instrText xml:space="preserve"> PAGE   \* MERGEFORMAT </w:instrText>
    </w:r>
    <w:r w:rsidRPr="00AB4950">
      <w:rPr>
        <w:rFonts w:ascii="Cambria" w:hAnsi="Cambria"/>
      </w:rPr>
      <w:fldChar w:fldCharType="separate"/>
    </w:r>
    <w:r>
      <w:rPr>
        <w:rFonts w:ascii="Cambria" w:hAnsi="Cambria"/>
        <w:noProof/>
      </w:rPr>
      <w:t>1</w:t>
    </w:r>
    <w:r w:rsidRPr="00AB4950">
      <w:rPr>
        <w:rFonts w:ascii="Cambria" w:hAnsi="Cambria"/>
        <w:noProof/>
      </w:rPr>
      <w:fldChar w:fldCharType="end"/>
    </w:r>
  </w:p>
  <w:p w:rsidR="003B0892" w:rsidRDefault="003B0892" w:rsidP="00AB4950">
    <w:pPr>
      <w:pStyle w:val="Piedepgina"/>
      <w:jc w:val="center"/>
    </w:pPr>
  </w:p>
  <w:p w:rsidR="003B0892" w:rsidRDefault="003B0892" w:rsidP="00AB4950">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940" w:rsidRDefault="00DE7940">
      <w:r>
        <w:separator/>
      </w:r>
    </w:p>
  </w:footnote>
  <w:footnote w:type="continuationSeparator" w:id="0">
    <w:p w:rsidR="00DE7940" w:rsidRDefault="00DE7940">
      <w:r>
        <w:continuationSeparator/>
      </w:r>
    </w:p>
  </w:footnote>
  <w:footnote w:id="1">
    <w:p w:rsidR="003B0892" w:rsidRPr="005A3C3D" w:rsidRDefault="003B0892" w:rsidP="003D5100">
      <w:pPr>
        <w:pStyle w:val="Textonotapie"/>
        <w:jc w:val="both"/>
        <w:rPr>
          <w:rFonts w:ascii="Cambria" w:hAnsi="Cambria"/>
          <w:sz w:val="16"/>
          <w:szCs w:val="16"/>
        </w:rPr>
      </w:pPr>
      <w:r>
        <w:rPr>
          <w:rStyle w:val="Refdenotaalpie"/>
          <w:rFonts w:ascii="Cambria" w:hAnsi="Cambria"/>
          <w:sz w:val="16"/>
          <w:szCs w:val="16"/>
        </w:rPr>
        <w:footnoteRef/>
      </w:r>
      <w:r w:rsidRPr="005A3C3D">
        <w:rPr>
          <w:rFonts w:ascii="Cambria" w:hAnsi="Cambria"/>
          <w:sz w:val="16"/>
          <w:szCs w:val="16"/>
        </w:rPr>
        <w:t xml:space="preserve"> Rec. 12-07, paragraphe 27.</w:t>
      </w:r>
    </w:p>
  </w:footnote>
  <w:footnote w:id="2">
    <w:p w:rsidR="003B0892" w:rsidRPr="005A3C3D" w:rsidRDefault="003B0892" w:rsidP="003D5100">
      <w:pPr>
        <w:pStyle w:val="Textonotapie"/>
        <w:jc w:val="both"/>
        <w:rPr>
          <w:rFonts w:ascii="Cambria" w:hAnsi="Cambria"/>
          <w:sz w:val="16"/>
          <w:szCs w:val="16"/>
        </w:rPr>
      </w:pPr>
      <w:r>
        <w:rPr>
          <w:rStyle w:val="Refdenotaalpie"/>
          <w:rFonts w:ascii="Cambria" w:hAnsi="Cambria"/>
          <w:sz w:val="16"/>
          <w:szCs w:val="16"/>
        </w:rPr>
        <w:footnoteRef/>
      </w:r>
      <w:r w:rsidRPr="005A3C3D">
        <w:rPr>
          <w:rFonts w:ascii="Cambria" w:hAnsi="Cambria"/>
          <w:sz w:val="16"/>
          <w:szCs w:val="16"/>
        </w:rPr>
        <w:t xml:space="preserve"> Fondée en grande partie sur les éléments minimaux du programme de formation des inspecteurs identifiés dans l’Annexe E de l’Accord de la FAO relatif aux mesures du ressort de l’État du port visant à prévenir, contrecarrer et éliminer la pêche illicite, non déclarée et non réglementée.</w:t>
      </w:r>
    </w:p>
  </w:footnote>
  <w:footnote w:id="3">
    <w:p w:rsidR="003B0892" w:rsidRPr="005A3C3D" w:rsidRDefault="003B0892" w:rsidP="003D5100">
      <w:pPr>
        <w:jc w:val="both"/>
        <w:rPr>
          <w:rFonts w:ascii="Cambria" w:hAnsi="Cambria"/>
          <w:sz w:val="16"/>
          <w:szCs w:val="16"/>
          <w:lang w:val="fr-FR"/>
        </w:rPr>
      </w:pPr>
      <w:r>
        <w:rPr>
          <w:rFonts w:ascii="Cambria" w:hAnsi="Cambria"/>
          <w:sz w:val="16"/>
          <w:szCs w:val="16"/>
          <w:vertAlign w:val="superscript"/>
        </w:rPr>
        <w:footnoteRef/>
      </w:r>
      <w:r w:rsidRPr="005A3C3D">
        <w:rPr>
          <w:rFonts w:ascii="Cambria" w:hAnsi="Cambria"/>
          <w:sz w:val="16"/>
          <w:szCs w:val="16"/>
          <w:lang w:val="fr-FR"/>
        </w:rPr>
        <w:t xml:space="preserve"> Recommandation de l’ICCAT visant à adopter des mesures supplémentaires contre la pêche illicite, non déclarée et non réglementée (IUU)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906E0E" w:rsidRDefault="003B0892">
    <w:pPr>
      <w:pStyle w:val="Encabezado"/>
      <w:rPr>
        <w:rFonts w:ascii="Univers" w:hAnsi="Univers"/>
        <w:sz w:val="16"/>
        <w:lang w:val="es-ES"/>
      </w:rPr>
    </w:pPr>
    <w:r>
      <w:rPr>
        <w:rFonts w:ascii="Univers" w:hAnsi="Univers"/>
        <w:sz w:val="16"/>
        <w:lang w:val="es-ES"/>
      </w:rPr>
      <w:t>RAPPORT ICCAT 2016-2017 (II)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906E0E" w:rsidRDefault="003B0892" w:rsidP="00906E0E">
    <w:pPr>
      <w:pStyle w:val="Encabezado"/>
      <w:rPr>
        <w:rFonts w:ascii="Univers" w:hAnsi="Univers"/>
        <w:sz w:val="16"/>
        <w:lang w:val="es-ES"/>
      </w:rPr>
    </w:pPr>
    <w:r>
      <w:rPr>
        <w:rFonts w:ascii="Univers" w:hAnsi="Univers"/>
        <w:sz w:val="16"/>
        <w:lang w:val="es-ES"/>
      </w:rPr>
      <w:t>RAPPORT ICCAT 2016-2017 (II)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Default="003B0892" w:rsidP="00AB4950">
    <w:pPr>
      <w:pStyle w:val="Encabezado"/>
    </w:pPr>
  </w:p>
  <w:p w:rsidR="003B0892" w:rsidRDefault="003B0892" w:rsidP="00AB4950">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B25FFC" w:rsidRDefault="003B0892" w:rsidP="00AB4950">
    <w:pPr>
      <w:pStyle w:val="Encabezado"/>
      <w:jc w:val="right"/>
      <w:rPr>
        <w:rFonts w:ascii="Arial" w:hAnsi="Arial" w:cs="Arial"/>
        <w:sz w:val="16"/>
        <w:szCs w:val="16"/>
      </w:rPr>
    </w:pPr>
    <w:r w:rsidRPr="00B25FFC">
      <w:rPr>
        <w:rFonts w:ascii="Arial" w:hAnsi="Arial" w:cs="Arial"/>
        <w:sz w:val="16"/>
        <w:szCs w:val="16"/>
      </w:rPr>
      <w:t>PWG</w:t>
    </w:r>
  </w:p>
  <w:p w:rsidR="003B0892" w:rsidRPr="00DF0E0D" w:rsidRDefault="003B0892" w:rsidP="00D43977">
    <w:pPr>
      <w:tabs>
        <w:tab w:val="left" w:pos="7320"/>
      </w:tabs>
      <w:spacing w:line="240" w:lineRule="exact"/>
      <w:jc w:val="right"/>
      <w:rPr>
        <w:rFonts w:ascii="Cambria" w:hAnsi="Cambria"/>
        <w:sz w:val="16"/>
      </w:rPr>
    </w:pPr>
  </w:p>
  <w:p w:rsidR="003B0892" w:rsidRDefault="003B0892"/>
  <w:p w:rsidR="003B0892" w:rsidRDefault="003B089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BD4"/>
    <w:multiLevelType w:val="multilevel"/>
    <w:tmpl w:val="D988ED1C"/>
    <w:lvl w:ilvl="0">
      <w:start w:val="148"/>
      <w:numFmt w:val="bullet"/>
      <w:lvlText w:val="-"/>
      <w:lvlJc w:val="left"/>
      <w:pPr>
        <w:tabs>
          <w:tab w:val="num" w:pos="720"/>
        </w:tabs>
        <w:ind w:left="720" w:hanging="360"/>
      </w:pPr>
      <w:rPr>
        <w:rFonts w:ascii="Cambria" w:eastAsia="Calibri" w:hAnsi="Cambria"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B771404"/>
    <w:multiLevelType w:val="hybridMultilevel"/>
    <w:tmpl w:val="931AC3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9777C"/>
    <w:multiLevelType w:val="multilevel"/>
    <w:tmpl w:val="38ACA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86266F"/>
    <w:multiLevelType w:val="hybridMultilevel"/>
    <w:tmpl w:val="433CE01E"/>
    <w:lvl w:ilvl="0" w:tplc="C5D869E6">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389338F"/>
    <w:multiLevelType w:val="hybridMultilevel"/>
    <w:tmpl w:val="8420237C"/>
    <w:lvl w:ilvl="0" w:tplc="4E5479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03BF5"/>
    <w:multiLevelType w:val="multilevel"/>
    <w:tmpl w:val="D8023FBE"/>
    <w:lvl w:ilvl="0">
      <w:start w:val="148"/>
      <w:numFmt w:val="bullet"/>
      <w:lvlText w:val="-"/>
      <w:lvlJc w:val="left"/>
      <w:pPr>
        <w:tabs>
          <w:tab w:val="num" w:pos="808"/>
        </w:tabs>
        <w:ind w:left="808" w:hanging="360"/>
      </w:pPr>
      <w:rPr>
        <w:rFonts w:ascii="Cambria" w:eastAsia="Calibri" w:hAnsi="Cambria" w:cs="Times New Roman" w:hint="default"/>
      </w:rPr>
    </w:lvl>
    <w:lvl w:ilvl="1">
      <w:start w:val="1"/>
      <w:numFmt w:val="bullet"/>
      <w:lvlText w:val="◦"/>
      <w:lvlJc w:val="left"/>
      <w:pPr>
        <w:tabs>
          <w:tab w:val="num" w:pos="1168"/>
        </w:tabs>
        <w:ind w:left="1168" w:hanging="360"/>
      </w:pPr>
      <w:rPr>
        <w:rFonts w:ascii="OpenSymbol" w:hAnsi="OpenSymbol" w:cs="OpenSymbol" w:hint="default"/>
      </w:rPr>
    </w:lvl>
    <w:lvl w:ilvl="2">
      <w:start w:val="1"/>
      <w:numFmt w:val="bullet"/>
      <w:lvlText w:val="▪"/>
      <w:lvlJc w:val="left"/>
      <w:pPr>
        <w:tabs>
          <w:tab w:val="num" w:pos="1528"/>
        </w:tabs>
        <w:ind w:left="1528" w:hanging="360"/>
      </w:pPr>
      <w:rPr>
        <w:rFonts w:ascii="OpenSymbol" w:hAnsi="OpenSymbol" w:cs="OpenSymbol" w:hint="default"/>
      </w:rPr>
    </w:lvl>
    <w:lvl w:ilvl="3">
      <w:start w:val="1"/>
      <w:numFmt w:val="bullet"/>
      <w:lvlText w:val=""/>
      <w:lvlJc w:val="left"/>
      <w:pPr>
        <w:tabs>
          <w:tab w:val="num" w:pos="1888"/>
        </w:tabs>
        <w:ind w:left="1888" w:hanging="360"/>
      </w:pPr>
      <w:rPr>
        <w:rFonts w:ascii="Symbol" w:hAnsi="Symbol" w:cs="OpenSymbol" w:hint="default"/>
      </w:rPr>
    </w:lvl>
    <w:lvl w:ilvl="4">
      <w:start w:val="1"/>
      <w:numFmt w:val="bullet"/>
      <w:lvlText w:val="◦"/>
      <w:lvlJc w:val="left"/>
      <w:pPr>
        <w:tabs>
          <w:tab w:val="num" w:pos="2248"/>
        </w:tabs>
        <w:ind w:left="2248" w:hanging="360"/>
      </w:pPr>
      <w:rPr>
        <w:rFonts w:ascii="OpenSymbol" w:hAnsi="OpenSymbol" w:cs="OpenSymbol" w:hint="default"/>
      </w:rPr>
    </w:lvl>
    <w:lvl w:ilvl="5">
      <w:start w:val="1"/>
      <w:numFmt w:val="bullet"/>
      <w:lvlText w:val="▪"/>
      <w:lvlJc w:val="left"/>
      <w:pPr>
        <w:tabs>
          <w:tab w:val="num" w:pos="2608"/>
        </w:tabs>
        <w:ind w:left="2608" w:hanging="360"/>
      </w:pPr>
      <w:rPr>
        <w:rFonts w:ascii="OpenSymbol" w:hAnsi="OpenSymbol" w:cs="OpenSymbol" w:hint="default"/>
      </w:rPr>
    </w:lvl>
    <w:lvl w:ilvl="6">
      <w:start w:val="1"/>
      <w:numFmt w:val="bullet"/>
      <w:lvlText w:val=""/>
      <w:lvlJc w:val="left"/>
      <w:pPr>
        <w:tabs>
          <w:tab w:val="num" w:pos="2968"/>
        </w:tabs>
        <w:ind w:left="2968" w:hanging="360"/>
      </w:pPr>
      <w:rPr>
        <w:rFonts w:ascii="Symbol" w:hAnsi="Symbol" w:cs="OpenSymbol" w:hint="default"/>
      </w:rPr>
    </w:lvl>
    <w:lvl w:ilvl="7">
      <w:start w:val="1"/>
      <w:numFmt w:val="bullet"/>
      <w:lvlText w:val="◦"/>
      <w:lvlJc w:val="left"/>
      <w:pPr>
        <w:tabs>
          <w:tab w:val="num" w:pos="3328"/>
        </w:tabs>
        <w:ind w:left="3328" w:hanging="360"/>
      </w:pPr>
      <w:rPr>
        <w:rFonts w:ascii="OpenSymbol" w:hAnsi="OpenSymbol" w:cs="OpenSymbol" w:hint="default"/>
      </w:rPr>
    </w:lvl>
    <w:lvl w:ilvl="8">
      <w:start w:val="1"/>
      <w:numFmt w:val="bullet"/>
      <w:lvlText w:val="▪"/>
      <w:lvlJc w:val="left"/>
      <w:pPr>
        <w:tabs>
          <w:tab w:val="num" w:pos="3688"/>
        </w:tabs>
        <w:ind w:left="3688" w:hanging="360"/>
      </w:pPr>
      <w:rPr>
        <w:rFonts w:ascii="OpenSymbol" w:hAnsi="OpenSymbol" w:cs="OpenSymbol" w:hint="default"/>
      </w:rPr>
    </w:lvl>
  </w:abstractNum>
  <w:abstractNum w:abstractNumId="6" w15:restartNumberingAfterBreak="0">
    <w:nsid w:val="1E641D2B"/>
    <w:multiLevelType w:val="hybridMultilevel"/>
    <w:tmpl w:val="BE4CE0F6"/>
    <w:lvl w:ilvl="0" w:tplc="0409000F">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57ED5"/>
    <w:multiLevelType w:val="hybridMultilevel"/>
    <w:tmpl w:val="13BC86D8"/>
    <w:lvl w:ilvl="0" w:tplc="487E6066">
      <w:start w:val="148"/>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E954F4"/>
    <w:multiLevelType w:val="multilevel"/>
    <w:tmpl w:val="DAA0A76A"/>
    <w:lvl w:ilvl="0">
      <w:start w:val="148"/>
      <w:numFmt w:val="bullet"/>
      <w:lvlText w:val="-"/>
      <w:lvlJc w:val="left"/>
      <w:pPr>
        <w:tabs>
          <w:tab w:val="num" w:pos="720"/>
        </w:tabs>
        <w:ind w:left="720" w:hanging="360"/>
      </w:pPr>
      <w:rPr>
        <w:rFonts w:ascii="Cambria" w:eastAsia="Calibri" w:hAnsi="Cambria"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81739B6"/>
    <w:multiLevelType w:val="hybridMultilevel"/>
    <w:tmpl w:val="97CE5CDA"/>
    <w:lvl w:ilvl="0" w:tplc="487E6066">
      <w:start w:val="148"/>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9E4BE5"/>
    <w:multiLevelType w:val="hybridMultilevel"/>
    <w:tmpl w:val="A24E0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282DC9"/>
    <w:multiLevelType w:val="hybridMultilevel"/>
    <w:tmpl w:val="8C02D57A"/>
    <w:lvl w:ilvl="0" w:tplc="487E6066">
      <w:start w:val="148"/>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F804D2"/>
    <w:multiLevelType w:val="hybridMultilevel"/>
    <w:tmpl w:val="9B80FB78"/>
    <w:lvl w:ilvl="0" w:tplc="487E6066">
      <w:start w:val="148"/>
      <w:numFmt w:val="bullet"/>
      <w:lvlText w:val="-"/>
      <w:lvlJc w:val="left"/>
      <w:pPr>
        <w:ind w:left="720" w:hanging="360"/>
      </w:pPr>
      <w:rPr>
        <w:rFonts w:ascii="Cambria" w:eastAsia="Calibri"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B24D05"/>
    <w:multiLevelType w:val="hybridMultilevel"/>
    <w:tmpl w:val="19F2AE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81506A12">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60E59"/>
    <w:multiLevelType w:val="multilevel"/>
    <w:tmpl w:val="24AC5598"/>
    <w:lvl w:ilvl="0">
      <w:start w:val="1"/>
      <w:numFmt w:val="bullet"/>
      <w:lvlText w:val="-"/>
      <w:lvlJc w:val="left"/>
      <w:pPr>
        <w:tabs>
          <w:tab w:val="num" w:pos="878"/>
        </w:tabs>
        <w:ind w:left="878" w:hanging="360"/>
      </w:pPr>
      <w:rPr>
        <w:rFonts w:ascii="Times New Roman" w:eastAsia="Times New Roman" w:hAnsi="Times New Roman" w:cs="Times New Roman" w:hint="default"/>
      </w:rPr>
    </w:lvl>
    <w:lvl w:ilvl="1">
      <w:start w:val="1"/>
      <w:numFmt w:val="bullet"/>
      <w:lvlText w:val="◦"/>
      <w:lvlJc w:val="left"/>
      <w:pPr>
        <w:tabs>
          <w:tab w:val="num" w:pos="1238"/>
        </w:tabs>
        <w:ind w:left="1238" w:hanging="360"/>
      </w:pPr>
      <w:rPr>
        <w:rFonts w:ascii="OpenSymbol" w:hAnsi="OpenSymbol" w:cs="OpenSymbol" w:hint="default"/>
      </w:rPr>
    </w:lvl>
    <w:lvl w:ilvl="2">
      <w:start w:val="1"/>
      <w:numFmt w:val="bullet"/>
      <w:lvlText w:val="▪"/>
      <w:lvlJc w:val="left"/>
      <w:pPr>
        <w:tabs>
          <w:tab w:val="num" w:pos="1598"/>
        </w:tabs>
        <w:ind w:left="1598" w:hanging="360"/>
      </w:pPr>
      <w:rPr>
        <w:rFonts w:ascii="OpenSymbol" w:hAnsi="OpenSymbol" w:cs="OpenSymbol" w:hint="default"/>
      </w:rPr>
    </w:lvl>
    <w:lvl w:ilvl="3">
      <w:start w:val="1"/>
      <w:numFmt w:val="bullet"/>
      <w:lvlText w:val=""/>
      <w:lvlJc w:val="left"/>
      <w:pPr>
        <w:tabs>
          <w:tab w:val="num" w:pos="1958"/>
        </w:tabs>
        <w:ind w:left="1958" w:hanging="360"/>
      </w:pPr>
      <w:rPr>
        <w:rFonts w:ascii="Symbol" w:hAnsi="Symbol" w:cs="OpenSymbol" w:hint="default"/>
      </w:rPr>
    </w:lvl>
    <w:lvl w:ilvl="4">
      <w:start w:val="1"/>
      <w:numFmt w:val="bullet"/>
      <w:lvlText w:val="◦"/>
      <w:lvlJc w:val="left"/>
      <w:pPr>
        <w:tabs>
          <w:tab w:val="num" w:pos="2318"/>
        </w:tabs>
        <w:ind w:left="2318" w:hanging="360"/>
      </w:pPr>
      <w:rPr>
        <w:rFonts w:ascii="OpenSymbol" w:hAnsi="OpenSymbol" w:cs="OpenSymbol" w:hint="default"/>
      </w:rPr>
    </w:lvl>
    <w:lvl w:ilvl="5">
      <w:start w:val="1"/>
      <w:numFmt w:val="bullet"/>
      <w:lvlText w:val="▪"/>
      <w:lvlJc w:val="left"/>
      <w:pPr>
        <w:tabs>
          <w:tab w:val="num" w:pos="2678"/>
        </w:tabs>
        <w:ind w:left="2678" w:hanging="360"/>
      </w:pPr>
      <w:rPr>
        <w:rFonts w:ascii="OpenSymbol" w:hAnsi="OpenSymbol" w:cs="OpenSymbol" w:hint="default"/>
      </w:rPr>
    </w:lvl>
    <w:lvl w:ilvl="6">
      <w:start w:val="1"/>
      <w:numFmt w:val="bullet"/>
      <w:lvlText w:val=""/>
      <w:lvlJc w:val="left"/>
      <w:pPr>
        <w:tabs>
          <w:tab w:val="num" w:pos="3038"/>
        </w:tabs>
        <w:ind w:left="3038" w:hanging="360"/>
      </w:pPr>
      <w:rPr>
        <w:rFonts w:ascii="Symbol" w:hAnsi="Symbol" w:cs="OpenSymbol" w:hint="default"/>
      </w:rPr>
    </w:lvl>
    <w:lvl w:ilvl="7">
      <w:start w:val="1"/>
      <w:numFmt w:val="bullet"/>
      <w:lvlText w:val="◦"/>
      <w:lvlJc w:val="left"/>
      <w:pPr>
        <w:tabs>
          <w:tab w:val="num" w:pos="3398"/>
        </w:tabs>
        <w:ind w:left="3398" w:hanging="360"/>
      </w:pPr>
      <w:rPr>
        <w:rFonts w:ascii="OpenSymbol" w:hAnsi="OpenSymbol" w:cs="OpenSymbol" w:hint="default"/>
      </w:rPr>
    </w:lvl>
    <w:lvl w:ilvl="8">
      <w:start w:val="1"/>
      <w:numFmt w:val="bullet"/>
      <w:lvlText w:val="▪"/>
      <w:lvlJc w:val="left"/>
      <w:pPr>
        <w:tabs>
          <w:tab w:val="num" w:pos="3758"/>
        </w:tabs>
        <w:ind w:left="3758" w:hanging="360"/>
      </w:pPr>
      <w:rPr>
        <w:rFonts w:ascii="OpenSymbol" w:hAnsi="OpenSymbol" w:cs="OpenSymbol" w:hint="default"/>
      </w:rPr>
    </w:lvl>
  </w:abstractNum>
  <w:abstractNum w:abstractNumId="15" w15:restartNumberingAfterBreak="0">
    <w:nsid w:val="4CAB770E"/>
    <w:multiLevelType w:val="multilevel"/>
    <w:tmpl w:val="5A0ABE68"/>
    <w:lvl w:ilvl="0">
      <w:start w:val="148"/>
      <w:numFmt w:val="bullet"/>
      <w:lvlText w:val="-"/>
      <w:lvlJc w:val="left"/>
      <w:pPr>
        <w:tabs>
          <w:tab w:val="num" w:pos="720"/>
        </w:tabs>
        <w:ind w:left="720" w:hanging="360"/>
      </w:pPr>
      <w:rPr>
        <w:rFonts w:ascii="Cambria" w:eastAsia="Calibri" w:hAnsi="Cambria"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CCE373B"/>
    <w:multiLevelType w:val="hybridMultilevel"/>
    <w:tmpl w:val="1EC49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921B8"/>
    <w:multiLevelType w:val="hybridMultilevel"/>
    <w:tmpl w:val="AD74AAA8"/>
    <w:lvl w:ilvl="0" w:tplc="487E6066">
      <w:start w:val="148"/>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F5431C"/>
    <w:multiLevelType w:val="hybridMultilevel"/>
    <w:tmpl w:val="9294B740"/>
    <w:lvl w:ilvl="0" w:tplc="487E6066">
      <w:start w:val="148"/>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06554F"/>
    <w:multiLevelType w:val="multilevel"/>
    <w:tmpl w:val="0C36BA5E"/>
    <w:lvl w:ilvl="0">
      <w:start w:val="148"/>
      <w:numFmt w:val="bullet"/>
      <w:lvlText w:val="-"/>
      <w:lvlJc w:val="left"/>
      <w:pPr>
        <w:tabs>
          <w:tab w:val="num" w:pos="720"/>
        </w:tabs>
        <w:ind w:left="720" w:hanging="360"/>
      </w:pPr>
      <w:rPr>
        <w:rFonts w:ascii="Cambria" w:eastAsia="Calibri" w:hAnsi="Cambria"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5005FBA"/>
    <w:multiLevelType w:val="multilevel"/>
    <w:tmpl w:val="37F4F1F4"/>
    <w:lvl w:ilvl="0">
      <w:start w:val="148"/>
      <w:numFmt w:val="bullet"/>
      <w:lvlText w:val="-"/>
      <w:lvlJc w:val="left"/>
      <w:pPr>
        <w:tabs>
          <w:tab w:val="num" w:pos="720"/>
        </w:tabs>
        <w:ind w:left="720" w:hanging="360"/>
      </w:pPr>
      <w:rPr>
        <w:rFonts w:ascii="Cambria" w:eastAsia="Calibri" w:hAnsi="Cambria"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7E83FF2"/>
    <w:multiLevelType w:val="multilevel"/>
    <w:tmpl w:val="BBA2D58A"/>
    <w:lvl w:ilvl="0">
      <w:start w:val="148"/>
      <w:numFmt w:val="bullet"/>
      <w:lvlText w:val="-"/>
      <w:lvlJc w:val="left"/>
      <w:pPr>
        <w:tabs>
          <w:tab w:val="num" w:pos="720"/>
        </w:tabs>
        <w:ind w:left="720" w:hanging="360"/>
      </w:pPr>
      <w:rPr>
        <w:rFonts w:ascii="Cambria" w:eastAsia="Calibri" w:hAnsi="Cambria"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85349D9"/>
    <w:multiLevelType w:val="multilevel"/>
    <w:tmpl w:val="1332BC12"/>
    <w:lvl w:ilvl="0">
      <w:start w:val="1"/>
      <w:numFmt w:val="decimal"/>
      <w:pStyle w:val="Titulo1"/>
      <w:lvlText w:val="%1."/>
      <w:lvlJc w:val="right"/>
      <w:pPr>
        <w:ind w:left="720" w:firstLine="1800"/>
      </w:pPr>
      <w:rPr>
        <w:u w:val="none"/>
      </w:rPr>
    </w:lvl>
    <w:lvl w:ilvl="1">
      <w:start w:val="1"/>
      <w:numFmt w:val="decimal"/>
      <w:pStyle w:val="Ttulo2a"/>
      <w:lvlText w:val="%1.%2."/>
      <w:lvlJc w:val="right"/>
      <w:pPr>
        <w:ind w:left="1440" w:firstLine="3960"/>
      </w:pPr>
      <w:rPr>
        <w:u w:val="none"/>
      </w:rPr>
    </w:lvl>
    <w:lvl w:ilvl="2">
      <w:start w:val="1"/>
      <w:numFmt w:val="decimal"/>
      <w:pStyle w:val="Ttulo3a"/>
      <w:lvlText w:val="%1.%2.%3."/>
      <w:lvlJc w:val="right"/>
      <w:pPr>
        <w:ind w:left="2160" w:firstLine="6120"/>
      </w:pPr>
      <w:rPr>
        <w:u w:val="none"/>
      </w:rPr>
    </w:lvl>
    <w:lvl w:ilvl="3">
      <w:start w:val="1"/>
      <w:numFmt w:val="decimal"/>
      <w:lvlText w:val="%1.%2.%3.%4."/>
      <w:lvlJc w:val="right"/>
      <w:pPr>
        <w:ind w:left="2880" w:firstLine="8280"/>
      </w:pPr>
      <w:rPr>
        <w:u w:val="none"/>
      </w:rPr>
    </w:lvl>
    <w:lvl w:ilvl="4">
      <w:start w:val="1"/>
      <w:numFmt w:val="decimal"/>
      <w:lvlText w:val="%1.%2.%3.%4.%5."/>
      <w:lvlJc w:val="right"/>
      <w:pPr>
        <w:ind w:left="3600" w:firstLine="10440"/>
      </w:pPr>
      <w:rPr>
        <w:u w:val="none"/>
      </w:rPr>
    </w:lvl>
    <w:lvl w:ilvl="5">
      <w:start w:val="1"/>
      <w:numFmt w:val="decimal"/>
      <w:lvlText w:val="%1.%2.%3.%4.%5.%6."/>
      <w:lvlJc w:val="right"/>
      <w:pPr>
        <w:ind w:left="4320" w:firstLine="12600"/>
      </w:pPr>
      <w:rPr>
        <w:u w:val="none"/>
      </w:rPr>
    </w:lvl>
    <w:lvl w:ilvl="6">
      <w:start w:val="1"/>
      <w:numFmt w:val="decimal"/>
      <w:lvlText w:val="%1.%2.%3.%4.%5.%6.%7."/>
      <w:lvlJc w:val="right"/>
      <w:pPr>
        <w:ind w:left="5040" w:firstLine="14760"/>
      </w:pPr>
      <w:rPr>
        <w:u w:val="none"/>
      </w:rPr>
    </w:lvl>
    <w:lvl w:ilvl="7">
      <w:start w:val="1"/>
      <w:numFmt w:val="decimal"/>
      <w:lvlText w:val="%1.%2.%3.%4.%5.%6.%7.%8."/>
      <w:lvlJc w:val="right"/>
      <w:pPr>
        <w:ind w:left="5760" w:firstLine="16920"/>
      </w:pPr>
      <w:rPr>
        <w:u w:val="none"/>
      </w:rPr>
    </w:lvl>
    <w:lvl w:ilvl="8">
      <w:start w:val="1"/>
      <w:numFmt w:val="decimal"/>
      <w:lvlText w:val="%1.%2.%3.%4.%5.%6.%7.%8.%9."/>
      <w:lvlJc w:val="right"/>
      <w:pPr>
        <w:ind w:left="6480" w:firstLine="19080"/>
      </w:pPr>
      <w:rPr>
        <w:u w:val="none"/>
      </w:rPr>
    </w:lvl>
  </w:abstractNum>
  <w:abstractNum w:abstractNumId="23" w15:restartNumberingAfterBreak="0">
    <w:nsid w:val="7CA75A69"/>
    <w:multiLevelType w:val="multilevel"/>
    <w:tmpl w:val="4F281840"/>
    <w:lvl w:ilvl="0">
      <w:start w:val="1"/>
      <w:numFmt w:val="bullet"/>
      <w:lvlText w:val=""/>
      <w:lvlJc w:val="left"/>
      <w:pPr>
        <w:tabs>
          <w:tab w:val="num" w:pos="878"/>
        </w:tabs>
        <w:ind w:left="878" w:hanging="360"/>
      </w:pPr>
      <w:rPr>
        <w:rFonts w:ascii="Symbol" w:hAnsi="Symbol" w:cs="OpenSymbol" w:hint="default"/>
      </w:rPr>
    </w:lvl>
    <w:lvl w:ilvl="1">
      <w:start w:val="1"/>
      <w:numFmt w:val="bullet"/>
      <w:lvlText w:val="◦"/>
      <w:lvlJc w:val="left"/>
      <w:pPr>
        <w:tabs>
          <w:tab w:val="num" w:pos="1238"/>
        </w:tabs>
        <w:ind w:left="1238" w:hanging="360"/>
      </w:pPr>
      <w:rPr>
        <w:rFonts w:ascii="OpenSymbol" w:hAnsi="OpenSymbol" w:cs="OpenSymbol" w:hint="default"/>
      </w:rPr>
    </w:lvl>
    <w:lvl w:ilvl="2">
      <w:start w:val="1"/>
      <w:numFmt w:val="bullet"/>
      <w:lvlText w:val="▪"/>
      <w:lvlJc w:val="left"/>
      <w:pPr>
        <w:tabs>
          <w:tab w:val="num" w:pos="1598"/>
        </w:tabs>
        <w:ind w:left="1598" w:hanging="360"/>
      </w:pPr>
      <w:rPr>
        <w:rFonts w:ascii="OpenSymbol" w:hAnsi="OpenSymbol" w:cs="OpenSymbol" w:hint="default"/>
      </w:rPr>
    </w:lvl>
    <w:lvl w:ilvl="3">
      <w:start w:val="1"/>
      <w:numFmt w:val="bullet"/>
      <w:lvlText w:val=""/>
      <w:lvlJc w:val="left"/>
      <w:pPr>
        <w:tabs>
          <w:tab w:val="num" w:pos="1958"/>
        </w:tabs>
        <w:ind w:left="1958" w:hanging="360"/>
      </w:pPr>
      <w:rPr>
        <w:rFonts w:ascii="Symbol" w:hAnsi="Symbol" w:cs="OpenSymbol" w:hint="default"/>
      </w:rPr>
    </w:lvl>
    <w:lvl w:ilvl="4">
      <w:start w:val="1"/>
      <w:numFmt w:val="bullet"/>
      <w:lvlText w:val="◦"/>
      <w:lvlJc w:val="left"/>
      <w:pPr>
        <w:tabs>
          <w:tab w:val="num" w:pos="2318"/>
        </w:tabs>
        <w:ind w:left="2318" w:hanging="360"/>
      </w:pPr>
      <w:rPr>
        <w:rFonts w:ascii="OpenSymbol" w:hAnsi="OpenSymbol" w:cs="OpenSymbol" w:hint="default"/>
      </w:rPr>
    </w:lvl>
    <w:lvl w:ilvl="5">
      <w:start w:val="1"/>
      <w:numFmt w:val="bullet"/>
      <w:lvlText w:val="▪"/>
      <w:lvlJc w:val="left"/>
      <w:pPr>
        <w:tabs>
          <w:tab w:val="num" w:pos="2678"/>
        </w:tabs>
        <w:ind w:left="2678" w:hanging="360"/>
      </w:pPr>
      <w:rPr>
        <w:rFonts w:ascii="OpenSymbol" w:hAnsi="OpenSymbol" w:cs="OpenSymbol" w:hint="default"/>
      </w:rPr>
    </w:lvl>
    <w:lvl w:ilvl="6">
      <w:start w:val="1"/>
      <w:numFmt w:val="bullet"/>
      <w:lvlText w:val=""/>
      <w:lvlJc w:val="left"/>
      <w:pPr>
        <w:tabs>
          <w:tab w:val="num" w:pos="3038"/>
        </w:tabs>
        <w:ind w:left="3038" w:hanging="360"/>
      </w:pPr>
      <w:rPr>
        <w:rFonts w:ascii="Symbol" w:hAnsi="Symbol" w:cs="OpenSymbol" w:hint="default"/>
      </w:rPr>
    </w:lvl>
    <w:lvl w:ilvl="7">
      <w:start w:val="1"/>
      <w:numFmt w:val="bullet"/>
      <w:lvlText w:val="◦"/>
      <w:lvlJc w:val="left"/>
      <w:pPr>
        <w:tabs>
          <w:tab w:val="num" w:pos="3398"/>
        </w:tabs>
        <w:ind w:left="3398" w:hanging="360"/>
      </w:pPr>
      <w:rPr>
        <w:rFonts w:ascii="OpenSymbol" w:hAnsi="OpenSymbol" w:cs="OpenSymbol" w:hint="default"/>
      </w:rPr>
    </w:lvl>
    <w:lvl w:ilvl="8">
      <w:start w:val="1"/>
      <w:numFmt w:val="bullet"/>
      <w:lvlText w:val="▪"/>
      <w:lvlJc w:val="left"/>
      <w:pPr>
        <w:tabs>
          <w:tab w:val="num" w:pos="3758"/>
        </w:tabs>
        <w:ind w:left="3758" w:hanging="360"/>
      </w:pPr>
      <w:rPr>
        <w:rFonts w:ascii="OpenSymbol" w:hAnsi="OpenSymbol" w:cs="OpenSymbol" w:hint="default"/>
      </w:rPr>
    </w:lvl>
  </w:abstractNum>
  <w:num w:numId="1">
    <w:abstractNumId w:val="23"/>
  </w:num>
  <w:num w:numId="2">
    <w:abstractNumId w:val="7"/>
  </w:num>
  <w:num w:numId="3">
    <w:abstractNumId w:val="22"/>
  </w:num>
  <w:num w:numId="4">
    <w:abstractNumId w:val="12"/>
  </w:num>
  <w:num w:numId="5">
    <w:abstractNumId w:val="2"/>
  </w:num>
  <w:num w:numId="6">
    <w:abstractNumId w:val="4"/>
  </w:num>
  <w:num w:numId="7">
    <w:abstractNumId w:val="13"/>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num>
  <w:num w:numId="14">
    <w:abstractNumId w:val="8"/>
  </w:num>
  <w:num w:numId="15">
    <w:abstractNumId w:val="5"/>
  </w:num>
  <w:num w:numId="16">
    <w:abstractNumId w:val="0"/>
  </w:num>
  <w:num w:numId="17">
    <w:abstractNumId w:val="9"/>
  </w:num>
  <w:num w:numId="18">
    <w:abstractNumId w:val="18"/>
  </w:num>
  <w:num w:numId="19">
    <w:abstractNumId w:val="19"/>
  </w:num>
  <w:num w:numId="20">
    <w:abstractNumId w:val="21"/>
  </w:num>
  <w:num w:numId="21">
    <w:abstractNumId w:val="20"/>
  </w:num>
  <w:num w:numId="22">
    <w:abstractNumId w:val="17"/>
  </w:num>
  <w:num w:numId="23">
    <w:abstractNumId w:val="11"/>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7DF"/>
    <w:rsid w:val="00004102"/>
    <w:rsid w:val="00017B13"/>
    <w:rsid w:val="000217D6"/>
    <w:rsid w:val="000279EF"/>
    <w:rsid w:val="0003326A"/>
    <w:rsid w:val="0003422F"/>
    <w:rsid w:val="0003648E"/>
    <w:rsid w:val="00040073"/>
    <w:rsid w:val="000400EA"/>
    <w:rsid w:val="0004012A"/>
    <w:rsid w:val="00047C53"/>
    <w:rsid w:val="00050080"/>
    <w:rsid w:val="0005148E"/>
    <w:rsid w:val="00056C0F"/>
    <w:rsid w:val="00060516"/>
    <w:rsid w:val="000620AB"/>
    <w:rsid w:val="0007095D"/>
    <w:rsid w:val="000839C3"/>
    <w:rsid w:val="00090FA8"/>
    <w:rsid w:val="00093BD6"/>
    <w:rsid w:val="000946E2"/>
    <w:rsid w:val="00095E58"/>
    <w:rsid w:val="00097F70"/>
    <w:rsid w:val="000A1945"/>
    <w:rsid w:val="000B0E3B"/>
    <w:rsid w:val="000B689A"/>
    <w:rsid w:val="000B752D"/>
    <w:rsid w:val="000C04E5"/>
    <w:rsid w:val="000E2693"/>
    <w:rsid w:val="000E45D6"/>
    <w:rsid w:val="000F0B67"/>
    <w:rsid w:val="00103F86"/>
    <w:rsid w:val="001048C3"/>
    <w:rsid w:val="0011473F"/>
    <w:rsid w:val="00117270"/>
    <w:rsid w:val="001363C4"/>
    <w:rsid w:val="001422A4"/>
    <w:rsid w:val="0014328B"/>
    <w:rsid w:val="00143F2E"/>
    <w:rsid w:val="001465EC"/>
    <w:rsid w:val="001654C8"/>
    <w:rsid w:val="00174C78"/>
    <w:rsid w:val="001774E0"/>
    <w:rsid w:val="00184617"/>
    <w:rsid w:val="0018733C"/>
    <w:rsid w:val="00190747"/>
    <w:rsid w:val="00190791"/>
    <w:rsid w:val="001924DF"/>
    <w:rsid w:val="001A01E0"/>
    <w:rsid w:val="001A1094"/>
    <w:rsid w:val="001B2459"/>
    <w:rsid w:val="001D271A"/>
    <w:rsid w:val="001F1F25"/>
    <w:rsid w:val="00211570"/>
    <w:rsid w:val="00217114"/>
    <w:rsid w:val="0022239F"/>
    <w:rsid w:val="00236B44"/>
    <w:rsid w:val="0024145E"/>
    <w:rsid w:val="002454C4"/>
    <w:rsid w:val="00250EFA"/>
    <w:rsid w:val="002536FA"/>
    <w:rsid w:val="00257A11"/>
    <w:rsid w:val="002636A1"/>
    <w:rsid w:val="0026759C"/>
    <w:rsid w:val="00271B3B"/>
    <w:rsid w:val="00274B7C"/>
    <w:rsid w:val="00275864"/>
    <w:rsid w:val="002838EF"/>
    <w:rsid w:val="002856E3"/>
    <w:rsid w:val="00287F35"/>
    <w:rsid w:val="00292584"/>
    <w:rsid w:val="002966F7"/>
    <w:rsid w:val="002A1AA2"/>
    <w:rsid w:val="002A328F"/>
    <w:rsid w:val="002A6EFD"/>
    <w:rsid w:val="002B67DA"/>
    <w:rsid w:val="002C0FBC"/>
    <w:rsid w:val="002C4991"/>
    <w:rsid w:val="002D02F4"/>
    <w:rsid w:val="002D334E"/>
    <w:rsid w:val="002E10C8"/>
    <w:rsid w:val="002E58C9"/>
    <w:rsid w:val="002F4686"/>
    <w:rsid w:val="00300374"/>
    <w:rsid w:val="003144C6"/>
    <w:rsid w:val="003209E2"/>
    <w:rsid w:val="00323003"/>
    <w:rsid w:val="00325277"/>
    <w:rsid w:val="003254C7"/>
    <w:rsid w:val="00327D71"/>
    <w:rsid w:val="0033053C"/>
    <w:rsid w:val="00343DF1"/>
    <w:rsid w:val="003509E8"/>
    <w:rsid w:val="0035356B"/>
    <w:rsid w:val="003536CB"/>
    <w:rsid w:val="00353BBB"/>
    <w:rsid w:val="00354D4C"/>
    <w:rsid w:val="00360AAE"/>
    <w:rsid w:val="003639EE"/>
    <w:rsid w:val="00371271"/>
    <w:rsid w:val="003729A4"/>
    <w:rsid w:val="00382EBD"/>
    <w:rsid w:val="00382FA5"/>
    <w:rsid w:val="00393F3A"/>
    <w:rsid w:val="003B0892"/>
    <w:rsid w:val="003B2A2B"/>
    <w:rsid w:val="003C030B"/>
    <w:rsid w:val="003C3689"/>
    <w:rsid w:val="003C3B0B"/>
    <w:rsid w:val="003C4AF2"/>
    <w:rsid w:val="003D009B"/>
    <w:rsid w:val="003D3689"/>
    <w:rsid w:val="003D5100"/>
    <w:rsid w:val="003E1610"/>
    <w:rsid w:val="003F0BE4"/>
    <w:rsid w:val="003F214C"/>
    <w:rsid w:val="003F5CC6"/>
    <w:rsid w:val="004014CF"/>
    <w:rsid w:val="00413F16"/>
    <w:rsid w:val="00415F30"/>
    <w:rsid w:val="00421302"/>
    <w:rsid w:val="00425C19"/>
    <w:rsid w:val="0043194D"/>
    <w:rsid w:val="00435CA3"/>
    <w:rsid w:val="00442F71"/>
    <w:rsid w:val="004431A6"/>
    <w:rsid w:val="00444C34"/>
    <w:rsid w:val="004517FC"/>
    <w:rsid w:val="004541BA"/>
    <w:rsid w:val="00476828"/>
    <w:rsid w:val="00481103"/>
    <w:rsid w:val="00483DAE"/>
    <w:rsid w:val="00490505"/>
    <w:rsid w:val="00494E89"/>
    <w:rsid w:val="00495A99"/>
    <w:rsid w:val="00495AA2"/>
    <w:rsid w:val="004A2269"/>
    <w:rsid w:val="004A416F"/>
    <w:rsid w:val="004A47CD"/>
    <w:rsid w:val="004B4436"/>
    <w:rsid w:val="004B4984"/>
    <w:rsid w:val="004C1DEE"/>
    <w:rsid w:val="004C4CC2"/>
    <w:rsid w:val="004D409F"/>
    <w:rsid w:val="004E0C20"/>
    <w:rsid w:val="004E1D1B"/>
    <w:rsid w:val="004E3836"/>
    <w:rsid w:val="004E4E79"/>
    <w:rsid w:val="004E549C"/>
    <w:rsid w:val="004F4AC1"/>
    <w:rsid w:val="004F5FEF"/>
    <w:rsid w:val="004F65C3"/>
    <w:rsid w:val="00502A9B"/>
    <w:rsid w:val="00511D4E"/>
    <w:rsid w:val="00513731"/>
    <w:rsid w:val="005160FB"/>
    <w:rsid w:val="00516F83"/>
    <w:rsid w:val="00523D38"/>
    <w:rsid w:val="005241D2"/>
    <w:rsid w:val="005252A2"/>
    <w:rsid w:val="00535519"/>
    <w:rsid w:val="005405D8"/>
    <w:rsid w:val="005453BC"/>
    <w:rsid w:val="0054663A"/>
    <w:rsid w:val="00554E8B"/>
    <w:rsid w:val="005575F3"/>
    <w:rsid w:val="005633C8"/>
    <w:rsid w:val="00575263"/>
    <w:rsid w:val="005818C5"/>
    <w:rsid w:val="0058192B"/>
    <w:rsid w:val="0058237D"/>
    <w:rsid w:val="00583114"/>
    <w:rsid w:val="00585243"/>
    <w:rsid w:val="005860E0"/>
    <w:rsid w:val="005949E3"/>
    <w:rsid w:val="0059619E"/>
    <w:rsid w:val="00597346"/>
    <w:rsid w:val="005B1D1F"/>
    <w:rsid w:val="005B7BC7"/>
    <w:rsid w:val="005C03C9"/>
    <w:rsid w:val="005C15A8"/>
    <w:rsid w:val="005C7BE8"/>
    <w:rsid w:val="005D1ADE"/>
    <w:rsid w:val="005D6884"/>
    <w:rsid w:val="005E3F86"/>
    <w:rsid w:val="005E4981"/>
    <w:rsid w:val="005F6224"/>
    <w:rsid w:val="005F6FB7"/>
    <w:rsid w:val="00611703"/>
    <w:rsid w:val="0061655F"/>
    <w:rsid w:val="006225AD"/>
    <w:rsid w:val="00624A90"/>
    <w:rsid w:val="006253CE"/>
    <w:rsid w:val="00625B0E"/>
    <w:rsid w:val="00645659"/>
    <w:rsid w:val="00647EE1"/>
    <w:rsid w:val="00650884"/>
    <w:rsid w:val="00655A6C"/>
    <w:rsid w:val="00664A1A"/>
    <w:rsid w:val="00670385"/>
    <w:rsid w:val="00684C04"/>
    <w:rsid w:val="006953CF"/>
    <w:rsid w:val="006A3998"/>
    <w:rsid w:val="006A3BFF"/>
    <w:rsid w:val="006A5EF6"/>
    <w:rsid w:val="006C3D21"/>
    <w:rsid w:val="006C6999"/>
    <w:rsid w:val="006C7809"/>
    <w:rsid w:val="006D569A"/>
    <w:rsid w:val="006D57F2"/>
    <w:rsid w:val="006D75AA"/>
    <w:rsid w:val="006F3F0E"/>
    <w:rsid w:val="006F6047"/>
    <w:rsid w:val="00702ECF"/>
    <w:rsid w:val="00705FE0"/>
    <w:rsid w:val="00713E6F"/>
    <w:rsid w:val="0071684F"/>
    <w:rsid w:val="00727AA7"/>
    <w:rsid w:val="0073708D"/>
    <w:rsid w:val="00741284"/>
    <w:rsid w:val="007473A4"/>
    <w:rsid w:val="00751EE4"/>
    <w:rsid w:val="007545F9"/>
    <w:rsid w:val="007578E5"/>
    <w:rsid w:val="00761ED3"/>
    <w:rsid w:val="0076211F"/>
    <w:rsid w:val="007647A5"/>
    <w:rsid w:val="00770669"/>
    <w:rsid w:val="0078189B"/>
    <w:rsid w:val="00785354"/>
    <w:rsid w:val="0079518A"/>
    <w:rsid w:val="007A0B4F"/>
    <w:rsid w:val="007B53AF"/>
    <w:rsid w:val="007C7313"/>
    <w:rsid w:val="007D354D"/>
    <w:rsid w:val="007E3547"/>
    <w:rsid w:val="00804265"/>
    <w:rsid w:val="008065B2"/>
    <w:rsid w:val="008246E6"/>
    <w:rsid w:val="00830031"/>
    <w:rsid w:val="00830CB1"/>
    <w:rsid w:val="008466B6"/>
    <w:rsid w:val="00847471"/>
    <w:rsid w:val="00854BCC"/>
    <w:rsid w:val="0086031F"/>
    <w:rsid w:val="0087635C"/>
    <w:rsid w:val="00881C73"/>
    <w:rsid w:val="008840D0"/>
    <w:rsid w:val="00885AC1"/>
    <w:rsid w:val="0089116F"/>
    <w:rsid w:val="008A387D"/>
    <w:rsid w:val="008B3507"/>
    <w:rsid w:val="008B3AE9"/>
    <w:rsid w:val="008B6979"/>
    <w:rsid w:val="008B7D7A"/>
    <w:rsid w:val="008C45E4"/>
    <w:rsid w:val="008C46B8"/>
    <w:rsid w:val="008E05F4"/>
    <w:rsid w:val="008E24FE"/>
    <w:rsid w:val="00901AA3"/>
    <w:rsid w:val="009042C6"/>
    <w:rsid w:val="00906E0E"/>
    <w:rsid w:val="0092115B"/>
    <w:rsid w:val="00923F90"/>
    <w:rsid w:val="009344A6"/>
    <w:rsid w:val="00936448"/>
    <w:rsid w:val="00952109"/>
    <w:rsid w:val="0096467A"/>
    <w:rsid w:val="009701A3"/>
    <w:rsid w:val="00970592"/>
    <w:rsid w:val="00976C4A"/>
    <w:rsid w:val="00977F7B"/>
    <w:rsid w:val="00982BE9"/>
    <w:rsid w:val="0098309E"/>
    <w:rsid w:val="00992E06"/>
    <w:rsid w:val="009930AE"/>
    <w:rsid w:val="009A4ACB"/>
    <w:rsid w:val="009B066F"/>
    <w:rsid w:val="009B3E2F"/>
    <w:rsid w:val="009B669C"/>
    <w:rsid w:val="009C17A5"/>
    <w:rsid w:val="009D2245"/>
    <w:rsid w:val="009D28E6"/>
    <w:rsid w:val="009D5E10"/>
    <w:rsid w:val="009D649E"/>
    <w:rsid w:val="009E014C"/>
    <w:rsid w:val="009E2D68"/>
    <w:rsid w:val="00A13EE9"/>
    <w:rsid w:val="00A379BB"/>
    <w:rsid w:val="00A40889"/>
    <w:rsid w:val="00A478DF"/>
    <w:rsid w:val="00A6162A"/>
    <w:rsid w:val="00A730EF"/>
    <w:rsid w:val="00A8378B"/>
    <w:rsid w:val="00A86DD2"/>
    <w:rsid w:val="00A90A79"/>
    <w:rsid w:val="00A93115"/>
    <w:rsid w:val="00A933AB"/>
    <w:rsid w:val="00AA1D21"/>
    <w:rsid w:val="00AA2DB7"/>
    <w:rsid w:val="00AA3C75"/>
    <w:rsid w:val="00AB2765"/>
    <w:rsid w:val="00AB4950"/>
    <w:rsid w:val="00AC2870"/>
    <w:rsid w:val="00AC6573"/>
    <w:rsid w:val="00AD29E6"/>
    <w:rsid w:val="00AE33C1"/>
    <w:rsid w:val="00AF4863"/>
    <w:rsid w:val="00B01901"/>
    <w:rsid w:val="00B044EB"/>
    <w:rsid w:val="00B13117"/>
    <w:rsid w:val="00B219EE"/>
    <w:rsid w:val="00B24D2C"/>
    <w:rsid w:val="00B257DE"/>
    <w:rsid w:val="00B430FE"/>
    <w:rsid w:val="00B46F4F"/>
    <w:rsid w:val="00B527DF"/>
    <w:rsid w:val="00B5474C"/>
    <w:rsid w:val="00B61C24"/>
    <w:rsid w:val="00B6420A"/>
    <w:rsid w:val="00B76D2A"/>
    <w:rsid w:val="00B8038B"/>
    <w:rsid w:val="00B8388F"/>
    <w:rsid w:val="00B8681B"/>
    <w:rsid w:val="00B86E5E"/>
    <w:rsid w:val="00B90C5A"/>
    <w:rsid w:val="00B92532"/>
    <w:rsid w:val="00B94230"/>
    <w:rsid w:val="00B96866"/>
    <w:rsid w:val="00B973A4"/>
    <w:rsid w:val="00B977C0"/>
    <w:rsid w:val="00BA0A96"/>
    <w:rsid w:val="00BA75B5"/>
    <w:rsid w:val="00BB2137"/>
    <w:rsid w:val="00BB569C"/>
    <w:rsid w:val="00BC2FCF"/>
    <w:rsid w:val="00BC3CB9"/>
    <w:rsid w:val="00BC4C15"/>
    <w:rsid w:val="00BC5065"/>
    <w:rsid w:val="00BC657C"/>
    <w:rsid w:val="00BD12E9"/>
    <w:rsid w:val="00BD1B7A"/>
    <w:rsid w:val="00BE2468"/>
    <w:rsid w:val="00BE49E8"/>
    <w:rsid w:val="00BE4EB0"/>
    <w:rsid w:val="00BE586E"/>
    <w:rsid w:val="00BF13B6"/>
    <w:rsid w:val="00BF176D"/>
    <w:rsid w:val="00C03872"/>
    <w:rsid w:val="00C051C5"/>
    <w:rsid w:val="00C11B02"/>
    <w:rsid w:val="00C145A4"/>
    <w:rsid w:val="00C16C63"/>
    <w:rsid w:val="00C21A86"/>
    <w:rsid w:val="00C30455"/>
    <w:rsid w:val="00C31926"/>
    <w:rsid w:val="00C32F23"/>
    <w:rsid w:val="00C41D72"/>
    <w:rsid w:val="00C5020F"/>
    <w:rsid w:val="00C50D25"/>
    <w:rsid w:val="00C53F39"/>
    <w:rsid w:val="00C56CDC"/>
    <w:rsid w:val="00C56CFD"/>
    <w:rsid w:val="00C60280"/>
    <w:rsid w:val="00C64EE4"/>
    <w:rsid w:val="00C6581F"/>
    <w:rsid w:val="00C71247"/>
    <w:rsid w:val="00C81836"/>
    <w:rsid w:val="00C8555F"/>
    <w:rsid w:val="00C87ABE"/>
    <w:rsid w:val="00C90A73"/>
    <w:rsid w:val="00C96552"/>
    <w:rsid w:val="00CA5A6D"/>
    <w:rsid w:val="00CB0ED6"/>
    <w:rsid w:val="00CD06B8"/>
    <w:rsid w:val="00CD208A"/>
    <w:rsid w:val="00CD35CA"/>
    <w:rsid w:val="00CD7880"/>
    <w:rsid w:val="00CE37E4"/>
    <w:rsid w:val="00CE65B1"/>
    <w:rsid w:val="00CF218C"/>
    <w:rsid w:val="00D07FB9"/>
    <w:rsid w:val="00D2006E"/>
    <w:rsid w:val="00D24FAA"/>
    <w:rsid w:val="00D32508"/>
    <w:rsid w:val="00D37708"/>
    <w:rsid w:val="00D4286D"/>
    <w:rsid w:val="00D43977"/>
    <w:rsid w:val="00D468F8"/>
    <w:rsid w:val="00D51139"/>
    <w:rsid w:val="00D54B7F"/>
    <w:rsid w:val="00D57591"/>
    <w:rsid w:val="00D6605C"/>
    <w:rsid w:val="00D70D26"/>
    <w:rsid w:val="00D72EFD"/>
    <w:rsid w:val="00D7477E"/>
    <w:rsid w:val="00D907E8"/>
    <w:rsid w:val="00D91A2E"/>
    <w:rsid w:val="00DA1798"/>
    <w:rsid w:val="00DA1C3A"/>
    <w:rsid w:val="00DB09C5"/>
    <w:rsid w:val="00DB6BDD"/>
    <w:rsid w:val="00DC6A14"/>
    <w:rsid w:val="00DC6B44"/>
    <w:rsid w:val="00DD42E8"/>
    <w:rsid w:val="00DD47CA"/>
    <w:rsid w:val="00DE3A76"/>
    <w:rsid w:val="00DE5EA6"/>
    <w:rsid w:val="00DE6AE4"/>
    <w:rsid w:val="00DE7940"/>
    <w:rsid w:val="00DF0E0D"/>
    <w:rsid w:val="00DF2118"/>
    <w:rsid w:val="00DF4552"/>
    <w:rsid w:val="00DF57EA"/>
    <w:rsid w:val="00E02368"/>
    <w:rsid w:val="00E02FDE"/>
    <w:rsid w:val="00E04C5D"/>
    <w:rsid w:val="00E0511A"/>
    <w:rsid w:val="00E0543B"/>
    <w:rsid w:val="00E22032"/>
    <w:rsid w:val="00E30752"/>
    <w:rsid w:val="00E345F7"/>
    <w:rsid w:val="00E36970"/>
    <w:rsid w:val="00E432A9"/>
    <w:rsid w:val="00E4337D"/>
    <w:rsid w:val="00E45E4D"/>
    <w:rsid w:val="00E62203"/>
    <w:rsid w:val="00E77002"/>
    <w:rsid w:val="00E773F0"/>
    <w:rsid w:val="00E820FC"/>
    <w:rsid w:val="00E82E69"/>
    <w:rsid w:val="00E86794"/>
    <w:rsid w:val="00E9759D"/>
    <w:rsid w:val="00EA2323"/>
    <w:rsid w:val="00EB021D"/>
    <w:rsid w:val="00EB5105"/>
    <w:rsid w:val="00EC107D"/>
    <w:rsid w:val="00EC3B9B"/>
    <w:rsid w:val="00EC796D"/>
    <w:rsid w:val="00EC7DA5"/>
    <w:rsid w:val="00ED050B"/>
    <w:rsid w:val="00ED30A1"/>
    <w:rsid w:val="00ED5C1F"/>
    <w:rsid w:val="00EE1723"/>
    <w:rsid w:val="00EE430E"/>
    <w:rsid w:val="00EE5531"/>
    <w:rsid w:val="00EE574B"/>
    <w:rsid w:val="00EE5B60"/>
    <w:rsid w:val="00EE73F0"/>
    <w:rsid w:val="00EF2BB4"/>
    <w:rsid w:val="00EF45AA"/>
    <w:rsid w:val="00F00ED4"/>
    <w:rsid w:val="00F02EFD"/>
    <w:rsid w:val="00F13907"/>
    <w:rsid w:val="00F20EC8"/>
    <w:rsid w:val="00F22306"/>
    <w:rsid w:val="00F238AF"/>
    <w:rsid w:val="00F27F0F"/>
    <w:rsid w:val="00F31BA5"/>
    <w:rsid w:val="00F4232F"/>
    <w:rsid w:val="00F50EDA"/>
    <w:rsid w:val="00F62136"/>
    <w:rsid w:val="00F63848"/>
    <w:rsid w:val="00F64814"/>
    <w:rsid w:val="00F64ACB"/>
    <w:rsid w:val="00F655D9"/>
    <w:rsid w:val="00F70FDA"/>
    <w:rsid w:val="00F77EB6"/>
    <w:rsid w:val="00F80FD4"/>
    <w:rsid w:val="00F867B3"/>
    <w:rsid w:val="00F939F5"/>
    <w:rsid w:val="00FA279C"/>
    <w:rsid w:val="00FA3E00"/>
    <w:rsid w:val="00FB0F3F"/>
    <w:rsid w:val="00FB6AA0"/>
    <w:rsid w:val="00FC35F2"/>
    <w:rsid w:val="00FC7585"/>
    <w:rsid w:val="00FD2DD1"/>
    <w:rsid w:val="00FE27BB"/>
    <w:rsid w:val="00FE41FF"/>
    <w:rsid w:val="00FF3B4D"/>
    <w:rsid w:val="00FF5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584"/>
    <w:rPr>
      <w:sz w:val="24"/>
      <w:szCs w:val="24"/>
      <w:lang w:val="en-US" w:eastAsia="en-US"/>
    </w:rPr>
  </w:style>
  <w:style w:type="paragraph" w:styleId="Ttulo1">
    <w:name w:val="heading 1"/>
    <w:basedOn w:val="Normal"/>
    <w:next w:val="Normal"/>
    <w:link w:val="Ttulo1Car"/>
    <w:qFormat/>
    <w:rsid w:val="00AC657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AC6573"/>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92584"/>
    <w:pPr>
      <w:jc w:val="center"/>
    </w:pPr>
    <w:rPr>
      <w:b/>
      <w:bCs/>
      <w:lang w:eastAsia="es-ES"/>
    </w:rPr>
  </w:style>
  <w:style w:type="paragraph" w:styleId="Encabezado">
    <w:name w:val="header"/>
    <w:basedOn w:val="Normal"/>
    <w:link w:val="EncabezadoCar"/>
    <w:rsid w:val="00292584"/>
    <w:pPr>
      <w:tabs>
        <w:tab w:val="center" w:pos="4153"/>
        <w:tab w:val="right" w:pos="8306"/>
      </w:tabs>
    </w:pPr>
    <w:rPr>
      <w:lang w:eastAsia="es-ES"/>
    </w:rPr>
  </w:style>
  <w:style w:type="paragraph" w:styleId="Textoindependiente3">
    <w:name w:val="Body Text 3"/>
    <w:basedOn w:val="Normal"/>
    <w:rsid w:val="00292584"/>
    <w:pPr>
      <w:tabs>
        <w:tab w:val="left" w:pos="300"/>
      </w:tabs>
    </w:pPr>
    <w:rPr>
      <w:sz w:val="22"/>
    </w:rPr>
  </w:style>
  <w:style w:type="paragraph" w:styleId="Piedepgina">
    <w:name w:val="footer"/>
    <w:basedOn w:val="Normal"/>
    <w:link w:val="PiedepginaCar"/>
    <w:uiPriority w:val="99"/>
    <w:rsid w:val="00292584"/>
    <w:pPr>
      <w:tabs>
        <w:tab w:val="center" w:pos="4153"/>
        <w:tab w:val="right" w:pos="8306"/>
      </w:tabs>
    </w:pPr>
    <w:rPr>
      <w:sz w:val="20"/>
    </w:rPr>
  </w:style>
  <w:style w:type="character" w:styleId="Nmerodepgina">
    <w:name w:val="page number"/>
    <w:basedOn w:val="Fuentedeprrafopredeter"/>
    <w:rsid w:val="00292584"/>
  </w:style>
  <w:style w:type="paragraph" w:styleId="Sangradetextonormal">
    <w:name w:val="Body Text Indent"/>
    <w:basedOn w:val="Normal"/>
    <w:rsid w:val="00292584"/>
    <w:pPr>
      <w:spacing w:after="120"/>
      <w:ind w:left="360"/>
    </w:pPr>
  </w:style>
  <w:style w:type="paragraph" w:styleId="Textodeglobo">
    <w:name w:val="Balloon Text"/>
    <w:basedOn w:val="Normal"/>
    <w:link w:val="TextodegloboCar"/>
    <w:rsid w:val="00292584"/>
    <w:rPr>
      <w:rFonts w:ascii="Tahoma" w:hAnsi="Tahoma" w:cs="Tahoma"/>
      <w:sz w:val="16"/>
      <w:szCs w:val="16"/>
    </w:rPr>
  </w:style>
  <w:style w:type="character" w:customStyle="1" w:styleId="EncabezadoCar">
    <w:name w:val="Encabezado Car"/>
    <w:link w:val="Encabezado"/>
    <w:rsid w:val="006253CE"/>
    <w:rPr>
      <w:sz w:val="24"/>
      <w:szCs w:val="24"/>
      <w:lang w:eastAsia="es-ES"/>
    </w:rPr>
  </w:style>
  <w:style w:type="character" w:customStyle="1" w:styleId="PiedepginaCar">
    <w:name w:val="Pie de página Car"/>
    <w:link w:val="Piedepgina"/>
    <w:uiPriority w:val="99"/>
    <w:rsid w:val="006253CE"/>
    <w:rPr>
      <w:szCs w:val="24"/>
    </w:rPr>
  </w:style>
  <w:style w:type="paragraph" w:styleId="Prrafodelista">
    <w:name w:val="List Paragraph"/>
    <w:basedOn w:val="Normal"/>
    <w:uiPriority w:val="34"/>
    <w:qFormat/>
    <w:rsid w:val="003F0BE4"/>
    <w:pPr>
      <w:ind w:left="720"/>
      <w:contextualSpacing/>
    </w:pPr>
  </w:style>
  <w:style w:type="paragraph" w:customStyle="1" w:styleId="Titulo1">
    <w:name w:val="Titulo 1"/>
    <w:basedOn w:val="Ttulo1"/>
    <w:qFormat/>
    <w:rsid w:val="00AC6573"/>
    <w:pPr>
      <w:keepNext w:val="0"/>
      <w:widowControl w:val="0"/>
      <w:numPr>
        <w:numId w:val="3"/>
      </w:numPr>
      <w:tabs>
        <w:tab w:val="num" w:pos="360"/>
      </w:tabs>
      <w:spacing w:before="0" w:after="200"/>
      <w:ind w:left="360" w:hanging="360"/>
      <w:jc w:val="both"/>
    </w:pPr>
    <w:rPr>
      <w:rFonts w:ascii="Cambria" w:eastAsia="Cambria" w:hAnsi="Cambria" w:cs="Cambria"/>
      <w:bCs w:val="0"/>
      <w:color w:val="004C51"/>
      <w:kern w:val="0"/>
      <w:szCs w:val="36"/>
      <w:lang w:val="fr-FR" w:eastAsia="fr-FR" w:bidi="fr-FR"/>
    </w:rPr>
  </w:style>
  <w:style w:type="paragraph" w:customStyle="1" w:styleId="Ttulo2a">
    <w:name w:val="Título 2a"/>
    <w:basedOn w:val="Ttulo2"/>
    <w:qFormat/>
    <w:rsid w:val="00AC6573"/>
    <w:pPr>
      <w:keepNext w:val="0"/>
      <w:widowControl w:val="0"/>
      <w:numPr>
        <w:ilvl w:val="1"/>
        <w:numId w:val="3"/>
      </w:numPr>
      <w:tabs>
        <w:tab w:val="num" w:pos="660"/>
      </w:tabs>
      <w:spacing w:before="300" w:after="240" w:line="276" w:lineRule="auto"/>
      <w:ind w:left="660" w:hanging="360"/>
      <w:contextualSpacing/>
      <w:jc w:val="both"/>
    </w:pPr>
    <w:rPr>
      <w:rFonts w:ascii="Cambria" w:eastAsia="Cambria" w:hAnsi="Cambria" w:cs="Cambria"/>
      <w:bCs w:val="0"/>
      <w:i w:val="0"/>
      <w:iCs w:val="0"/>
      <w:color w:val="EB6E08"/>
      <w:szCs w:val="32"/>
      <w:lang w:val="fr-FR" w:eastAsia="fr-FR" w:bidi="fr-FR"/>
    </w:rPr>
  </w:style>
  <w:style w:type="paragraph" w:customStyle="1" w:styleId="Ttulo3a">
    <w:name w:val="Título 3a"/>
    <w:basedOn w:val="Normal"/>
    <w:qFormat/>
    <w:rsid w:val="00AC6573"/>
    <w:pPr>
      <w:widowControl w:val="0"/>
      <w:numPr>
        <w:ilvl w:val="2"/>
        <w:numId w:val="3"/>
      </w:numPr>
      <w:spacing w:after="200"/>
      <w:ind w:hanging="360"/>
      <w:jc w:val="both"/>
    </w:pPr>
    <w:rPr>
      <w:rFonts w:ascii="Cambria" w:eastAsia="Cambria" w:hAnsi="Cambria" w:cs="Cambria"/>
      <w:b/>
      <w:color w:val="000000"/>
      <w:sz w:val="28"/>
      <w:szCs w:val="28"/>
      <w:lang w:val="fr-FR" w:eastAsia="fr-FR" w:bidi="fr-FR"/>
    </w:rPr>
  </w:style>
  <w:style w:type="paragraph" w:styleId="Descripcin">
    <w:name w:val="caption"/>
    <w:basedOn w:val="Normal"/>
    <w:next w:val="Normal"/>
    <w:uiPriority w:val="35"/>
    <w:unhideWhenUsed/>
    <w:qFormat/>
    <w:rsid w:val="00AC6573"/>
    <w:pPr>
      <w:spacing w:after="200"/>
      <w:jc w:val="both"/>
    </w:pPr>
    <w:rPr>
      <w:rFonts w:ascii="Cambria" w:eastAsia="Calibri" w:hAnsi="Cambria"/>
      <w:b/>
      <w:bCs/>
      <w:color w:val="76923C"/>
      <w:sz w:val="18"/>
      <w:szCs w:val="18"/>
      <w:lang w:val="fr-FR" w:eastAsia="fr-FR" w:bidi="fr-FR"/>
    </w:rPr>
  </w:style>
  <w:style w:type="table" w:styleId="Listaclara-nfasis4">
    <w:name w:val="Light List Accent 4"/>
    <w:basedOn w:val="Tablanormal"/>
    <w:uiPriority w:val="61"/>
    <w:rsid w:val="00AC6573"/>
    <w:rPr>
      <w:rFonts w:ascii="Calibri" w:eastAsia="Calibri" w:hAnsi="Calibri"/>
      <w:lang w:bidi="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6">
    <w:name w:val="Light List Accent 6"/>
    <w:basedOn w:val="Tablanormal"/>
    <w:uiPriority w:val="61"/>
    <w:rsid w:val="00AC6573"/>
    <w:rPr>
      <w:rFonts w:ascii="Calibri" w:eastAsia="Calibri" w:hAnsi="Calibri"/>
      <w:lang w:bidi="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Ttulo1Car">
    <w:name w:val="Título 1 Car"/>
    <w:link w:val="Ttulo1"/>
    <w:rsid w:val="00AC6573"/>
    <w:rPr>
      <w:rFonts w:ascii="Calibri Light" w:eastAsia="Times New Roman" w:hAnsi="Calibri Light" w:cs="Times New Roman"/>
      <w:b/>
      <w:bCs/>
      <w:kern w:val="32"/>
      <w:sz w:val="32"/>
      <w:szCs w:val="32"/>
      <w:lang w:val="en-US" w:eastAsia="en-US"/>
    </w:rPr>
  </w:style>
  <w:style w:type="character" w:customStyle="1" w:styleId="Ttulo2Car">
    <w:name w:val="Título 2 Car"/>
    <w:link w:val="Ttulo2"/>
    <w:semiHidden/>
    <w:rsid w:val="00AC6573"/>
    <w:rPr>
      <w:rFonts w:ascii="Calibri Light" w:eastAsia="Times New Roman" w:hAnsi="Calibri Light" w:cs="Times New Roman"/>
      <w:b/>
      <w:bCs/>
      <w:i/>
      <w:iCs/>
      <w:sz w:val="28"/>
      <w:szCs w:val="28"/>
      <w:lang w:val="en-US" w:eastAsia="en-US"/>
    </w:rPr>
  </w:style>
  <w:style w:type="character" w:styleId="Refdenotaalpie">
    <w:name w:val="footnote reference"/>
    <w:uiPriority w:val="99"/>
    <w:semiHidden/>
    <w:unhideWhenUsed/>
    <w:rsid w:val="00977F7B"/>
    <w:rPr>
      <w:vertAlign w:val="superscript"/>
    </w:rPr>
  </w:style>
  <w:style w:type="numbering" w:customStyle="1" w:styleId="NoList1">
    <w:name w:val="No List1"/>
    <w:next w:val="Sinlista"/>
    <w:uiPriority w:val="99"/>
    <w:semiHidden/>
    <w:unhideWhenUsed/>
    <w:rsid w:val="00977F7B"/>
  </w:style>
  <w:style w:type="character" w:styleId="Refdecomentario">
    <w:name w:val="annotation reference"/>
    <w:uiPriority w:val="99"/>
    <w:semiHidden/>
    <w:unhideWhenUsed/>
    <w:rsid w:val="00977F7B"/>
    <w:rPr>
      <w:sz w:val="16"/>
      <w:szCs w:val="16"/>
    </w:rPr>
  </w:style>
  <w:style w:type="paragraph" w:styleId="Textocomentario">
    <w:name w:val="annotation text"/>
    <w:basedOn w:val="Normal"/>
    <w:link w:val="TextocomentarioCar"/>
    <w:uiPriority w:val="99"/>
    <w:semiHidden/>
    <w:unhideWhenUsed/>
    <w:rsid w:val="00977F7B"/>
    <w:pPr>
      <w:spacing w:after="200"/>
      <w:ind w:left="360" w:hanging="360"/>
    </w:pPr>
    <w:rPr>
      <w:rFonts w:ascii="Calibri" w:eastAsia="Calibri" w:hAnsi="Calibri" w:cs="Arial"/>
      <w:sz w:val="20"/>
      <w:szCs w:val="20"/>
      <w:lang w:val="fr-FR" w:eastAsia="fr-FR" w:bidi="fr-FR"/>
    </w:rPr>
  </w:style>
  <w:style w:type="character" w:customStyle="1" w:styleId="TextocomentarioCar">
    <w:name w:val="Texto comentario Car"/>
    <w:link w:val="Textocomentario"/>
    <w:uiPriority w:val="99"/>
    <w:semiHidden/>
    <w:rsid w:val="00977F7B"/>
    <w:rPr>
      <w:rFonts w:ascii="Calibri" w:eastAsia="Calibri" w:hAnsi="Calibri" w:cs="Arial"/>
      <w:lang w:bidi="fr-FR"/>
    </w:rPr>
  </w:style>
  <w:style w:type="paragraph" w:styleId="Asuntodelcomentario">
    <w:name w:val="annotation subject"/>
    <w:basedOn w:val="Textocomentario"/>
    <w:next w:val="Textocomentario"/>
    <w:link w:val="AsuntodelcomentarioCar"/>
    <w:uiPriority w:val="99"/>
    <w:semiHidden/>
    <w:unhideWhenUsed/>
    <w:rsid w:val="00977F7B"/>
    <w:rPr>
      <w:b/>
      <w:bCs/>
    </w:rPr>
  </w:style>
  <w:style w:type="character" w:customStyle="1" w:styleId="AsuntodelcomentarioCar">
    <w:name w:val="Asunto del comentario Car"/>
    <w:link w:val="Asuntodelcomentario"/>
    <w:uiPriority w:val="99"/>
    <w:semiHidden/>
    <w:rsid w:val="00977F7B"/>
    <w:rPr>
      <w:rFonts w:ascii="Calibri" w:eastAsia="Calibri" w:hAnsi="Calibri" w:cs="Arial"/>
      <w:b/>
      <w:bCs/>
      <w:lang w:bidi="fr-FR"/>
    </w:rPr>
  </w:style>
  <w:style w:type="character" w:customStyle="1" w:styleId="TextodegloboCar">
    <w:name w:val="Texto de globo Car"/>
    <w:link w:val="Textodeglobo"/>
    <w:rsid w:val="00977F7B"/>
    <w:rPr>
      <w:rFonts w:ascii="Tahoma" w:hAnsi="Tahoma" w:cs="Tahoma"/>
      <w:sz w:val="16"/>
      <w:szCs w:val="16"/>
      <w:lang w:val="en-US" w:eastAsia="en-US"/>
    </w:rPr>
  </w:style>
  <w:style w:type="paragraph" w:styleId="Revisin">
    <w:name w:val="Revision"/>
    <w:hidden/>
    <w:uiPriority w:val="99"/>
    <w:semiHidden/>
    <w:rsid w:val="00977F7B"/>
    <w:rPr>
      <w:rFonts w:ascii="Calibri" w:eastAsia="Calibri" w:hAnsi="Calibri" w:cs="Arial"/>
      <w:sz w:val="22"/>
      <w:szCs w:val="22"/>
      <w:lang w:val="fr-FR" w:eastAsia="fr-FR" w:bidi="fr-FR"/>
    </w:rPr>
  </w:style>
  <w:style w:type="numbering" w:customStyle="1" w:styleId="NoList11">
    <w:name w:val="No List11"/>
    <w:next w:val="Sinlista"/>
    <w:uiPriority w:val="99"/>
    <w:semiHidden/>
    <w:unhideWhenUsed/>
    <w:rsid w:val="00977F7B"/>
  </w:style>
  <w:style w:type="paragraph" w:customStyle="1" w:styleId="Default">
    <w:name w:val="Default"/>
    <w:rsid w:val="00977F7B"/>
    <w:pPr>
      <w:autoSpaceDE w:val="0"/>
      <w:autoSpaceDN w:val="0"/>
      <w:adjustRightInd w:val="0"/>
    </w:pPr>
    <w:rPr>
      <w:color w:val="000000"/>
      <w:sz w:val="24"/>
      <w:szCs w:val="24"/>
      <w:lang w:val="fr-FR" w:eastAsia="fr-FR" w:bidi="fr-FR"/>
    </w:rPr>
  </w:style>
  <w:style w:type="character" w:styleId="Hipervnculo">
    <w:name w:val="Hyperlink"/>
    <w:uiPriority w:val="99"/>
    <w:unhideWhenUsed/>
    <w:rsid w:val="00977F7B"/>
    <w:rPr>
      <w:color w:val="0000FF"/>
      <w:u w:val="single"/>
    </w:rPr>
  </w:style>
  <w:style w:type="character" w:customStyle="1" w:styleId="FollowedHyperlink1">
    <w:name w:val="FollowedHyperlink1"/>
    <w:rsid w:val="00977F7B"/>
    <w:rPr>
      <w:color w:val="954F72"/>
      <w:u w:val="single"/>
    </w:rPr>
  </w:style>
  <w:style w:type="paragraph" w:styleId="Textonotapie">
    <w:name w:val="footnote text"/>
    <w:basedOn w:val="Normal"/>
    <w:link w:val="TextonotapieCar"/>
    <w:semiHidden/>
    <w:unhideWhenUsed/>
    <w:rsid w:val="00977F7B"/>
    <w:rPr>
      <w:sz w:val="20"/>
      <w:szCs w:val="20"/>
      <w:lang w:val="fr-FR" w:eastAsia="fr-FR" w:bidi="fr-FR"/>
    </w:rPr>
  </w:style>
  <w:style w:type="character" w:customStyle="1" w:styleId="TextonotapieCar">
    <w:name w:val="Texto nota pie Car"/>
    <w:link w:val="Textonotapie"/>
    <w:semiHidden/>
    <w:rsid w:val="00977F7B"/>
    <w:rPr>
      <w:lang w:bidi="fr-FR"/>
    </w:rPr>
  </w:style>
  <w:style w:type="character" w:customStyle="1" w:styleId="FollowedHyperlink2">
    <w:name w:val="FollowedHyperlink2"/>
    <w:uiPriority w:val="99"/>
    <w:semiHidden/>
    <w:unhideWhenUsed/>
    <w:rsid w:val="00977F7B"/>
    <w:rPr>
      <w:color w:val="800080"/>
      <w:u w:val="single"/>
    </w:rPr>
  </w:style>
  <w:style w:type="character" w:customStyle="1" w:styleId="TextoindependienteCar">
    <w:name w:val="Texto independiente Car"/>
    <w:link w:val="Textoindependiente"/>
    <w:uiPriority w:val="1"/>
    <w:rsid w:val="00977F7B"/>
    <w:rPr>
      <w:b/>
      <w:bCs/>
      <w:sz w:val="24"/>
      <w:szCs w:val="24"/>
      <w:lang w:val="en-US" w:eastAsia="es-ES"/>
    </w:rPr>
  </w:style>
  <w:style w:type="character" w:styleId="Hipervnculovisitado">
    <w:name w:val="FollowedHyperlink"/>
    <w:semiHidden/>
    <w:unhideWhenUsed/>
    <w:rsid w:val="00977F7B"/>
    <w:rPr>
      <w:color w:val="954F72"/>
      <w:u w:val="single"/>
    </w:rPr>
  </w:style>
  <w:style w:type="character" w:customStyle="1" w:styleId="UnresolvedMention">
    <w:name w:val="Unresolved Mention"/>
    <w:uiPriority w:val="99"/>
    <w:semiHidden/>
    <w:unhideWhenUsed/>
    <w:rsid w:val="001846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544F-4BA3-493E-A958-3332B834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1004</Words>
  <Characters>5729</Characters>
  <Application>Microsoft Office Word</Application>
  <DocSecurity>0</DocSecurity>
  <Lines>47</Lines>
  <Paragraphs>13</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2018-03-20T14:44:00Z</dcterms:created>
  <dcterms:modified xsi:type="dcterms:W3CDTF">2018-03-20T14:44:00Z</dcterms:modified>
</cp:coreProperties>
</file>