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9A" w:rsidRPr="00B96F85" w:rsidRDefault="004D439A" w:rsidP="004D439A">
      <w:pPr>
        <w:widowControl w:val="0"/>
        <w:spacing w:after="0" w:line="240" w:lineRule="auto"/>
        <w:jc w:val="center"/>
        <w:rPr>
          <w:rFonts w:ascii="Cambria" w:eastAsia="Times New Roman" w:hAnsi="Cambria" w:cs="Times New Roman"/>
          <w:b/>
          <w:color w:val="000000" w:themeColor="text1"/>
          <w:sz w:val="18"/>
          <w:szCs w:val="18"/>
        </w:rPr>
      </w:pPr>
    </w:p>
    <w:p w:rsidR="004D439A" w:rsidRDefault="004D439A" w:rsidP="004D439A">
      <w:pPr>
        <w:widowControl w:val="0"/>
        <w:spacing w:after="0" w:line="240" w:lineRule="auto"/>
        <w:jc w:val="both"/>
        <w:rPr>
          <w:rFonts w:ascii="Cambria" w:eastAsia="Times New Roman" w:hAnsi="Cambria" w:cs="Times New Roman"/>
          <w:i/>
          <w:color w:val="000000" w:themeColor="text1"/>
          <w:sz w:val="18"/>
          <w:szCs w:val="18"/>
        </w:rPr>
      </w:pPr>
    </w:p>
    <w:p w:rsidR="004D439A" w:rsidRDefault="004D439A" w:rsidP="004D439A">
      <w:pPr>
        <w:widowControl w:val="0"/>
        <w:spacing w:after="0" w:line="240" w:lineRule="auto"/>
        <w:jc w:val="both"/>
        <w:rPr>
          <w:rFonts w:ascii="Cambria" w:eastAsia="Times New Roman" w:hAnsi="Cambria" w:cs="Times New Roman"/>
          <w:i/>
          <w:color w:val="000000" w:themeColor="text1"/>
          <w:sz w:val="18"/>
          <w:szCs w:val="18"/>
        </w:rPr>
      </w:pPr>
    </w:p>
    <w:p w:rsidR="004D439A" w:rsidRPr="00B96F85" w:rsidRDefault="004D439A" w:rsidP="004D439A">
      <w:pPr>
        <w:widowControl w:val="0"/>
        <w:spacing w:after="0" w:line="240" w:lineRule="auto"/>
        <w:jc w:val="center"/>
        <w:rPr>
          <w:rFonts w:ascii="Cambria" w:eastAsia="Times New Roman" w:hAnsi="Cambria" w:cs="Times New Roman"/>
          <w:b/>
          <w:color w:val="000000" w:themeColor="text1"/>
          <w:sz w:val="18"/>
          <w:szCs w:val="18"/>
        </w:rPr>
      </w:pPr>
      <w:r w:rsidRPr="00B96F85">
        <w:rPr>
          <w:rFonts w:ascii="Cambria" w:eastAsia="Times New Roman" w:hAnsi="Cambria" w:cs="Times New Roman"/>
          <w:b/>
          <w:color w:val="000000" w:themeColor="text1"/>
          <w:sz w:val="18"/>
          <w:szCs w:val="18"/>
        </w:rPr>
        <w:t xml:space="preserve">ICCAT PORT INSPECTION SELF PRE-ASSESSMENT </w:t>
      </w:r>
    </w:p>
    <w:p w:rsidR="004D439A" w:rsidRPr="00B96F85" w:rsidRDefault="004D439A" w:rsidP="004D439A">
      <w:pPr>
        <w:widowControl w:val="0"/>
        <w:spacing w:after="0" w:line="240" w:lineRule="auto"/>
        <w:rPr>
          <w:rFonts w:ascii="Cambria" w:eastAsia="Times New Roman" w:hAnsi="Cambria" w:cs="Times New Roman"/>
          <w:i/>
          <w:color w:val="000000" w:themeColor="text1"/>
          <w:sz w:val="18"/>
          <w:szCs w:val="18"/>
        </w:rPr>
      </w:pPr>
    </w:p>
    <w:p w:rsidR="004D439A" w:rsidRPr="00B96F85" w:rsidRDefault="004D439A" w:rsidP="004D439A">
      <w:pPr>
        <w:widowControl w:val="0"/>
        <w:spacing w:after="0" w:line="240" w:lineRule="auto"/>
        <w:jc w:val="both"/>
        <w:rPr>
          <w:rFonts w:ascii="Cambria" w:eastAsia="Times New Roman" w:hAnsi="Cambria" w:cs="Times New Roman"/>
          <w:i/>
          <w:color w:val="000000" w:themeColor="text1"/>
          <w:sz w:val="18"/>
          <w:szCs w:val="18"/>
        </w:rPr>
      </w:pPr>
      <w:r w:rsidRPr="00B96F85">
        <w:rPr>
          <w:rFonts w:ascii="Cambria" w:eastAsia="Times New Roman" w:hAnsi="Cambria" w:cs="Times New Roman"/>
          <w:i/>
          <w:color w:val="000000" w:themeColor="text1"/>
          <w:sz w:val="18"/>
          <w:szCs w:val="18"/>
        </w:rPr>
        <w:t xml:space="preserve">CPCs seeking capacity building for implementing ICCAT Recommendation 12-07 are encouraged to complete this Pre-Assessment as completely as possible (using additional sheets as needed) so that the assistance request can be effectively reviewed and evaluated by the Expert Working Group. All information provided is on a voluntary basis and CPCs are encouraged to solicit input from all relevant domestic entities (e.g., all organizations and agencies involved in controlling access to port, conducting port inspections, and investigating and prosecuting violations of fisheries laws) in completing this self-assessment. </w:t>
      </w:r>
    </w:p>
    <w:p w:rsidR="004D439A" w:rsidRPr="00B96F85" w:rsidRDefault="004D439A" w:rsidP="004D439A">
      <w:pPr>
        <w:widowControl w:val="0"/>
        <w:spacing w:after="0" w:line="240" w:lineRule="auto"/>
        <w:rPr>
          <w:rFonts w:ascii="Cambria" w:eastAsia="Times New Roman" w:hAnsi="Cambria" w:cs="Times New Roman"/>
          <w:b/>
          <w:color w:val="000000" w:themeColor="text1"/>
          <w:sz w:val="18"/>
          <w:szCs w:val="18"/>
        </w:rPr>
      </w:pPr>
    </w:p>
    <w:p w:rsidR="004D439A" w:rsidRPr="00B96F85" w:rsidRDefault="004D439A" w:rsidP="004D439A">
      <w:pPr>
        <w:widowControl w:val="0"/>
        <w:spacing w:after="0" w:line="240" w:lineRule="auto"/>
        <w:rPr>
          <w:rFonts w:ascii="Cambria" w:eastAsia="Times New Roman" w:hAnsi="Cambria" w:cs="Times New Roman"/>
          <w:b/>
          <w:color w:val="000000" w:themeColor="text1"/>
          <w:sz w:val="18"/>
          <w:szCs w:val="18"/>
        </w:rPr>
      </w:pPr>
    </w:p>
    <w:p w:rsidR="004D439A" w:rsidRPr="00B96F85" w:rsidRDefault="004D439A" w:rsidP="004D439A">
      <w:pPr>
        <w:widowControl w:val="0"/>
        <w:numPr>
          <w:ilvl w:val="0"/>
          <w:numId w:val="2"/>
        </w:numPr>
        <w:spacing w:after="0" w:line="240" w:lineRule="auto"/>
        <w:ind w:left="360"/>
        <w:contextualSpacing/>
        <w:jc w:val="both"/>
        <w:rPr>
          <w:rFonts w:ascii="Cambria" w:eastAsia="Times New Roman" w:hAnsi="Cambria" w:cs="Times New Roman"/>
          <w:b/>
          <w:color w:val="000000" w:themeColor="text1"/>
          <w:sz w:val="18"/>
          <w:szCs w:val="18"/>
        </w:rPr>
      </w:pPr>
      <w:r w:rsidRPr="00B96F85">
        <w:rPr>
          <w:rFonts w:ascii="Cambria" w:eastAsia="Times New Roman" w:hAnsi="Cambria" w:cs="Times New Roman"/>
          <w:b/>
          <w:color w:val="000000" w:themeColor="text1"/>
          <w:sz w:val="18"/>
          <w:szCs w:val="18"/>
        </w:rPr>
        <w:t>ICCAT Delegate Completing the Assessment</w:t>
      </w:r>
    </w:p>
    <w:p w:rsidR="004D439A" w:rsidRPr="00B96F85" w:rsidRDefault="004D439A" w:rsidP="004D439A">
      <w:pPr>
        <w:spacing w:after="0" w:line="240" w:lineRule="auto"/>
        <w:ind w:left="360"/>
        <w:contextualSpacing/>
        <w:jc w:val="both"/>
        <w:rPr>
          <w:rFonts w:ascii="Cambria" w:eastAsia="Times New Roman" w:hAnsi="Cambria" w:cs="Times New Roman"/>
          <w:b/>
          <w:color w:val="000000" w:themeColor="text1"/>
          <w:sz w:val="18"/>
          <w:szCs w:val="18"/>
        </w:rPr>
      </w:pPr>
    </w:p>
    <w:p w:rsidR="004D439A" w:rsidRPr="00B96F85" w:rsidRDefault="004D439A" w:rsidP="004D439A">
      <w:pPr>
        <w:widowControl w:val="0"/>
        <w:numPr>
          <w:ilvl w:val="1"/>
          <w:numId w:val="2"/>
        </w:num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CPC:</w:t>
      </w:r>
    </w:p>
    <w:p w:rsidR="004D439A" w:rsidRPr="00B96F85" w:rsidRDefault="004D439A" w:rsidP="004D439A">
      <w:p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 xml:space="preserve">             </w:t>
      </w:r>
    </w:p>
    <w:p w:rsidR="004D439A" w:rsidRPr="00B96F85" w:rsidRDefault="004D439A" w:rsidP="004D439A">
      <w:pPr>
        <w:widowControl w:val="0"/>
        <w:numPr>
          <w:ilvl w:val="1"/>
          <w:numId w:val="2"/>
        </w:num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Name:</w:t>
      </w:r>
    </w:p>
    <w:p w:rsidR="004D439A" w:rsidRPr="00B96F85" w:rsidRDefault="004D439A" w:rsidP="004D439A">
      <w:pPr>
        <w:widowControl w:val="0"/>
        <w:spacing w:after="200" w:line="276" w:lineRule="auto"/>
        <w:ind w:left="720"/>
        <w:contextualSpacing/>
        <w:rPr>
          <w:rFonts w:ascii="Cambria" w:eastAsia="Times New Roman" w:hAnsi="Cambria" w:cs="Times New Roman"/>
          <w:color w:val="000000" w:themeColor="text1"/>
          <w:sz w:val="18"/>
          <w:szCs w:val="18"/>
        </w:rPr>
      </w:pPr>
    </w:p>
    <w:p w:rsidR="004D439A" w:rsidRPr="00B96F85" w:rsidRDefault="004D439A" w:rsidP="004D439A">
      <w:pPr>
        <w:widowControl w:val="0"/>
        <w:numPr>
          <w:ilvl w:val="1"/>
          <w:numId w:val="2"/>
        </w:num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Ministry or Agency:</w:t>
      </w:r>
    </w:p>
    <w:p w:rsidR="004D439A" w:rsidRPr="00B96F85" w:rsidRDefault="004D439A" w:rsidP="004D439A">
      <w:pPr>
        <w:widowControl w:val="0"/>
        <w:spacing w:after="200" w:line="276" w:lineRule="auto"/>
        <w:ind w:left="720"/>
        <w:contextualSpacing/>
        <w:rPr>
          <w:rFonts w:ascii="Cambria" w:eastAsia="Times New Roman" w:hAnsi="Cambria" w:cs="Times New Roman"/>
          <w:color w:val="000000" w:themeColor="text1"/>
          <w:sz w:val="18"/>
          <w:szCs w:val="18"/>
        </w:rPr>
      </w:pPr>
    </w:p>
    <w:p w:rsidR="004D439A" w:rsidRPr="00B96F85" w:rsidRDefault="004D439A" w:rsidP="004D439A">
      <w:pPr>
        <w:widowControl w:val="0"/>
        <w:numPr>
          <w:ilvl w:val="1"/>
          <w:numId w:val="2"/>
        </w:num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Position:</w:t>
      </w:r>
    </w:p>
    <w:p w:rsidR="004D439A" w:rsidRPr="00B96F85" w:rsidRDefault="004D439A" w:rsidP="004D439A">
      <w:pPr>
        <w:spacing w:after="0" w:line="240" w:lineRule="auto"/>
        <w:ind w:left="720"/>
        <w:contextualSpacing/>
        <w:jc w:val="both"/>
        <w:rPr>
          <w:rFonts w:ascii="Cambria" w:eastAsia="Times New Roman" w:hAnsi="Cambria" w:cs="Times New Roman"/>
          <w:color w:val="000000" w:themeColor="text1"/>
          <w:sz w:val="18"/>
          <w:szCs w:val="18"/>
        </w:rPr>
      </w:pPr>
    </w:p>
    <w:p w:rsidR="004D439A" w:rsidRPr="00B96F85" w:rsidRDefault="004D439A" w:rsidP="004D439A">
      <w:pPr>
        <w:widowControl w:val="0"/>
        <w:numPr>
          <w:ilvl w:val="1"/>
          <w:numId w:val="2"/>
        </w:num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Email:</w:t>
      </w:r>
    </w:p>
    <w:p w:rsidR="004D439A" w:rsidRPr="00B96F85" w:rsidRDefault="004D439A" w:rsidP="004D439A">
      <w:pPr>
        <w:spacing w:after="0" w:line="240" w:lineRule="auto"/>
        <w:ind w:left="720"/>
        <w:contextualSpacing/>
        <w:jc w:val="both"/>
        <w:rPr>
          <w:rFonts w:ascii="Cambria" w:eastAsia="Times New Roman" w:hAnsi="Cambria" w:cs="Times New Roman"/>
          <w:color w:val="000000" w:themeColor="text1"/>
          <w:sz w:val="18"/>
          <w:szCs w:val="18"/>
        </w:rPr>
      </w:pPr>
    </w:p>
    <w:p w:rsidR="004D439A" w:rsidRPr="00B96F85" w:rsidRDefault="004D439A" w:rsidP="004D439A">
      <w:pPr>
        <w:widowControl w:val="0"/>
        <w:numPr>
          <w:ilvl w:val="1"/>
          <w:numId w:val="2"/>
        </w:num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Telephone:</w:t>
      </w:r>
    </w:p>
    <w:p w:rsidR="004D439A" w:rsidRPr="00B96F85" w:rsidRDefault="004D439A" w:rsidP="004D439A">
      <w:pPr>
        <w:widowControl w:val="0"/>
        <w:spacing w:after="200" w:line="276" w:lineRule="auto"/>
        <w:ind w:left="720"/>
        <w:contextualSpacing/>
        <w:rPr>
          <w:rFonts w:ascii="Cambria" w:eastAsia="Times New Roman" w:hAnsi="Cambria" w:cs="Times New Roman"/>
          <w:color w:val="000000" w:themeColor="text1"/>
          <w:sz w:val="18"/>
          <w:szCs w:val="18"/>
        </w:rPr>
      </w:pPr>
    </w:p>
    <w:p w:rsidR="004D439A" w:rsidRPr="00B96F85" w:rsidRDefault="004D439A" w:rsidP="004D439A">
      <w:pPr>
        <w:widowControl w:val="0"/>
        <w:numPr>
          <w:ilvl w:val="1"/>
          <w:numId w:val="2"/>
        </w:numPr>
        <w:spacing w:after="0" w:line="240" w:lineRule="auto"/>
        <w:ind w:left="72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Assessment Completion Date:</w:t>
      </w:r>
    </w:p>
    <w:p w:rsidR="004D439A" w:rsidRPr="00B96F85" w:rsidRDefault="004D439A" w:rsidP="004D439A">
      <w:pPr>
        <w:spacing w:after="0" w:line="240" w:lineRule="auto"/>
        <w:jc w:val="both"/>
        <w:rPr>
          <w:rFonts w:ascii="Cambria" w:eastAsia="Times New Roman" w:hAnsi="Cambria" w:cs="Times New Roman"/>
          <w:color w:val="000000" w:themeColor="text1"/>
          <w:sz w:val="18"/>
          <w:szCs w:val="18"/>
        </w:rPr>
      </w:pPr>
    </w:p>
    <w:p w:rsidR="004D439A" w:rsidRPr="00B96F85" w:rsidRDefault="004D439A" w:rsidP="004D439A">
      <w:pPr>
        <w:widowControl w:val="0"/>
        <w:spacing w:after="0" w:line="276" w:lineRule="auto"/>
        <w:ind w:left="720"/>
        <w:contextualSpacing/>
        <w:rPr>
          <w:rFonts w:ascii="Cambria" w:eastAsia="Calibri" w:hAnsi="Cambria" w:cs="Times New Roman"/>
          <w:color w:val="000000" w:themeColor="text1"/>
          <w:sz w:val="18"/>
          <w:szCs w:val="18"/>
        </w:rPr>
      </w:pPr>
    </w:p>
    <w:p w:rsidR="004D439A" w:rsidRPr="00B96F85" w:rsidRDefault="004D439A" w:rsidP="004D439A">
      <w:pPr>
        <w:widowControl w:val="0"/>
        <w:numPr>
          <w:ilvl w:val="0"/>
          <w:numId w:val="2"/>
        </w:numPr>
        <w:spacing w:after="0" w:line="240" w:lineRule="auto"/>
        <w:ind w:left="360"/>
        <w:contextualSpacing/>
        <w:jc w:val="both"/>
        <w:rPr>
          <w:rFonts w:ascii="Cambria" w:eastAsia="Times New Roman" w:hAnsi="Cambria" w:cs="Times New Roman"/>
          <w:b/>
          <w:color w:val="000000" w:themeColor="text1"/>
          <w:sz w:val="18"/>
          <w:szCs w:val="18"/>
        </w:rPr>
      </w:pPr>
      <w:r w:rsidRPr="00B96F85">
        <w:rPr>
          <w:rFonts w:ascii="Cambria" w:eastAsia="Times New Roman" w:hAnsi="Cambria" w:cs="Times New Roman"/>
          <w:b/>
          <w:color w:val="000000" w:themeColor="text1"/>
          <w:sz w:val="18"/>
          <w:szCs w:val="18"/>
        </w:rPr>
        <w:t xml:space="preserve">Port Inspection Authorities </w:t>
      </w:r>
    </w:p>
    <w:p w:rsidR="004D439A" w:rsidRPr="00B96F85" w:rsidRDefault="004D439A" w:rsidP="004D439A">
      <w:pPr>
        <w:widowControl w:val="0"/>
        <w:spacing w:after="0" w:line="240" w:lineRule="auto"/>
        <w:ind w:left="360"/>
        <w:contextualSpacing/>
        <w:jc w:val="both"/>
        <w:rPr>
          <w:rFonts w:ascii="Cambria" w:eastAsia="Times New Roman" w:hAnsi="Cambria" w:cs="Times New Roman"/>
          <w:b/>
          <w:color w:val="000000" w:themeColor="text1"/>
          <w:sz w:val="18"/>
          <w:szCs w:val="18"/>
        </w:rPr>
      </w:pPr>
    </w:p>
    <w:p w:rsidR="004D439A" w:rsidRPr="00B96F85" w:rsidRDefault="004D439A" w:rsidP="004D439A">
      <w:pPr>
        <w:widowControl w:val="0"/>
        <w:spacing w:after="0" w:line="240" w:lineRule="auto"/>
        <w:ind w:left="360"/>
        <w:jc w:val="both"/>
        <w:rPr>
          <w:rFonts w:ascii="Cambria" w:eastAsia="Times New Roman" w:hAnsi="Cambria" w:cs="Times New Roman"/>
          <w:i/>
          <w:color w:val="000000" w:themeColor="text1"/>
          <w:sz w:val="18"/>
          <w:szCs w:val="18"/>
        </w:rPr>
      </w:pPr>
      <w:r w:rsidRPr="00B96F85">
        <w:rPr>
          <w:rFonts w:ascii="Cambria" w:eastAsia="Times New Roman" w:hAnsi="Cambria" w:cs="Times New Roman"/>
          <w:i/>
          <w:color w:val="000000" w:themeColor="text1"/>
          <w:sz w:val="18"/>
          <w:szCs w:val="18"/>
        </w:rPr>
        <w:t>Please fill out the table on the following page in order to provide an overview of the nation’s port inspection management structure that includes the following information:</w:t>
      </w:r>
    </w:p>
    <w:p w:rsidR="004D439A" w:rsidRPr="00B96F85" w:rsidRDefault="004D439A" w:rsidP="004D439A">
      <w:pPr>
        <w:widowControl w:val="0"/>
        <w:spacing w:after="0" w:line="240" w:lineRule="auto"/>
        <w:ind w:left="720"/>
        <w:jc w:val="both"/>
        <w:rPr>
          <w:rFonts w:ascii="Cambria" w:eastAsia="Times New Roman" w:hAnsi="Cambria" w:cs="Times New Roman"/>
          <w:i/>
          <w:color w:val="000000" w:themeColor="text1"/>
          <w:sz w:val="18"/>
          <w:szCs w:val="18"/>
        </w:rPr>
      </w:pPr>
    </w:p>
    <w:p w:rsidR="004D439A" w:rsidRPr="00B96F85" w:rsidRDefault="004D439A" w:rsidP="004D439A">
      <w:pPr>
        <w:widowControl w:val="0"/>
        <w:numPr>
          <w:ilvl w:val="1"/>
          <w:numId w:val="2"/>
        </w:numPr>
        <w:spacing w:after="0" w:line="240" w:lineRule="auto"/>
        <w:ind w:left="108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 xml:space="preserve">List the agencies or ministries, including agencies within both national and sub-national (e.g., local) government, that have authorities related to granting or denying port access, granting or denying access to port services, conducting vessel inspections in port or other enforcement authorities associated with fishing or fishing-related activities. </w:t>
      </w:r>
    </w:p>
    <w:p w:rsidR="004D439A" w:rsidRPr="00B96F85" w:rsidRDefault="004D439A" w:rsidP="004D439A">
      <w:pPr>
        <w:widowControl w:val="0"/>
        <w:numPr>
          <w:ilvl w:val="1"/>
          <w:numId w:val="2"/>
        </w:numPr>
        <w:spacing w:after="0" w:line="240" w:lineRule="auto"/>
        <w:ind w:left="1080"/>
        <w:contextualSpacing/>
        <w:jc w:val="both"/>
        <w:rPr>
          <w:rFonts w:ascii="Cambria" w:eastAsia="Times New Roman" w:hAnsi="Cambria" w:cs="Times New Roman"/>
          <w:color w:val="000000" w:themeColor="text1"/>
          <w:sz w:val="18"/>
          <w:szCs w:val="18"/>
        </w:rPr>
      </w:pPr>
      <w:r w:rsidRPr="00B96F85">
        <w:rPr>
          <w:rFonts w:ascii="Cambria" w:eastAsia="Times New Roman" w:hAnsi="Cambria" w:cs="Times New Roman"/>
          <w:color w:val="000000" w:themeColor="text1"/>
          <w:sz w:val="18"/>
          <w:szCs w:val="18"/>
        </w:rPr>
        <w:t>Provide a broad description of each listed agency’s authority. Please indicate if there is any overlap in jurisdiction between agencies.</w:t>
      </w:r>
      <w:r w:rsidRPr="00B96F85">
        <w:rPr>
          <w:rFonts w:ascii="Cambria" w:eastAsia="Calibri" w:hAnsi="Cambria" w:cs="Times New Roman"/>
          <w:color w:val="000000" w:themeColor="text1"/>
          <w:sz w:val="18"/>
          <w:szCs w:val="18"/>
        </w:rPr>
        <w:t xml:space="preserve"> In the “additional notes” column, please identify which </w:t>
      </w:r>
      <w:r w:rsidRPr="00B96F85">
        <w:rPr>
          <w:rFonts w:ascii="Cambria" w:eastAsia="Arial" w:hAnsi="Cambria" w:cs="Times New Roman"/>
          <w:color w:val="000000" w:themeColor="text1"/>
          <w:sz w:val="18"/>
          <w:szCs w:val="18"/>
        </w:rPr>
        <w:t>authorities need support or additional training to better implement port State measures and, in particular, ICCAT Recommendation 12-07.</w:t>
      </w:r>
      <w:bookmarkStart w:id="0" w:name="_Ref493499419"/>
      <w:bookmarkStart w:id="1" w:name="_Ref493499412"/>
    </w:p>
    <w:bookmarkEnd w:id="0"/>
    <w:bookmarkEnd w:id="1"/>
    <w:p w:rsidR="004D439A" w:rsidRDefault="004D439A" w:rsidP="004D439A">
      <w:pPr>
        <w:widowControl w:val="0"/>
        <w:spacing w:after="0" w:line="240" w:lineRule="auto"/>
        <w:jc w:val="both"/>
        <w:rPr>
          <w:rFonts w:ascii="Cambria" w:eastAsia="Arial" w:hAnsi="Cambria" w:cs="Times New Roman"/>
          <w:iCs/>
          <w:sz w:val="18"/>
          <w:szCs w:val="18"/>
        </w:rPr>
      </w:pPr>
      <w:r w:rsidRPr="00B96F85">
        <w:rPr>
          <w:rFonts w:ascii="Cambria" w:eastAsia="Calibri" w:hAnsi="Cambria" w:cs="Times New Roman"/>
        </w:rPr>
        <w:br w:type="page"/>
      </w:r>
      <w:r w:rsidRPr="00B96F85">
        <w:rPr>
          <w:rFonts w:ascii="Cambria" w:eastAsia="Calibri" w:hAnsi="Cambria" w:cs="Times New Roman"/>
          <w:i/>
          <w:iCs/>
          <w:sz w:val="18"/>
          <w:szCs w:val="18"/>
        </w:rPr>
        <w:lastRenderedPageBreak/>
        <w:t xml:space="preserve">Please provide an overview of the </w:t>
      </w:r>
      <w:r>
        <w:rPr>
          <w:rFonts w:ascii="Cambria" w:eastAsia="Calibri" w:hAnsi="Cambria" w:cs="Times New Roman"/>
          <w:i/>
          <w:iCs/>
          <w:sz w:val="18"/>
          <w:szCs w:val="18"/>
        </w:rPr>
        <w:t>CPC’s</w:t>
      </w:r>
      <w:r w:rsidRPr="00B96F85">
        <w:rPr>
          <w:rFonts w:ascii="Cambria" w:eastAsia="Calibri" w:hAnsi="Cambria" w:cs="Times New Roman"/>
          <w:i/>
          <w:iCs/>
          <w:sz w:val="18"/>
          <w:szCs w:val="18"/>
        </w:rPr>
        <w:t xml:space="preserve"> authorities </w:t>
      </w:r>
      <w:r w:rsidRPr="00B96F85">
        <w:rPr>
          <w:rFonts w:ascii="Cambria" w:eastAsia="Times New Roman" w:hAnsi="Cambria" w:cs="Times New Roman"/>
          <w:i/>
          <w:iCs/>
          <w:sz w:val="18"/>
          <w:szCs w:val="18"/>
        </w:rPr>
        <w:t xml:space="preserve">related to granting or denying port access, granting or denying access to port services, conducting vessel inspections in port or other enforcement authorities associated with fishing or fishing-related activities where applicable </w:t>
      </w:r>
      <w:r w:rsidRPr="00B96F85">
        <w:rPr>
          <w:rFonts w:ascii="Cambria" w:eastAsia="Calibri" w:hAnsi="Cambria" w:cs="Times New Roman"/>
          <w:i/>
          <w:iCs/>
          <w:sz w:val="18"/>
          <w:szCs w:val="18"/>
        </w:rPr>
        <w:t xml:space="preserve">and indicate which </w:t>
      </w:r>
      <w:r w:rsidRPr="00B96F85">
        <w:rPr>
          <w:rFonts w:ascii="Cambria" w:eastAsia="Arial" w:hAnsi="Cambria" w:cs="Times New Roman"/>
          <w:i/>
          <w:iCs/>
          <w:sz w:val="18"/>
          <w:szCs w:val="18"/>
        </w:rPr>
        <w:t>authorities need support or additional training to implement ICCAT Recommendation 12-07.</w:t>
      </w:r>
      <w:r w:rsidRPr="00B96F85">
        <w:rPr>
          <w:rFonts w:ascii="Cambria" w:eastAsia="Arial" w:hAnsi="Cambria" w:cs="Times New Roman"/>
          <w:iCs/>
          <w:sz w:val="18"/>
          <w:szCs w:val="18"/>
        </w:rPr>
        <w:t xml:space="preserve"> </w:t>
      </w:r>
    </w:p>
    <w:p w:rsidR="004D439A" w:rsidRPr="00B96F85" w:rsidRDefault="004D439A" w:rsidP="004D439A">
      <w:pPr>
        <w:widowControl w:val="0"/>
        <w:spacing w:after="0" w:line="240" w:lineRule="auto"/>
        <w:jc w:val="both"/>
        <w:rPr>
          <w:rFonts w:ascii="Cambria" w:eastAsia="Calibri" w:hAnsi="Cambria" w:cs="Calibri"/>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5"/>
        <w:gridCol w:w="2234"/>
        <w:gridCol w:w="2088"/>
        <w:gridCol w:w="3000"/>
      </w:tblGrid>
      <w:tr w:rsidR="004D439A" w:rsidRPr="00B96F85" w:rsidTr="00B00A41">
        <w:trPr>
          <w:trHeight w:val="300"/>
        </w:trPr>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b/>
                <w:color w:val="000000"/>
                <w:sz w:val="18"/>
                <w:szCs w:val="18"/>
              </w:rPr>
            </w:pPr>
            <w:r w:rsidRPr="00B96F85">
              <w:rPr>
                <w:rFonts w:ascii="Cambria" w:eastAsia="Times New Roman" w:hAnsi="Cambria" w:cs="Times New Roman"/>
                <w:b/>
                <w:color w:val="000000"/>
                <w:sz w:val="18"/>
                <w:szCs w:val="18"/>
              </w:rPr>
              <w:t>Thematic Areas</w:t>
            </w:r>
          </w:p>
        </w:tc>
        <w:tc>
          <w:tcPr>
            <w:tcW w:w="1203" w:type="pct"/>
            <w:tcBorders>
              <w:top w:val="single" w:sz="4" w:space="0" w:color="000000"/>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b/>
                <w:color w:val="000000"/>
                <w:sz w:val="18"/>
                <w:szCs w:val="18"/>
              </w:rPr>
            </w:pPr>
            <w:r w:rsidRPr="00B96F85">
              <w:rPr>
                <w:rFonts w:ascii="Cambria" w:eastAsia="Times New Roman" w:hAnsi="Cambria" w:cs="Times New Roman"/>
                <w:b/>
                <w:color w:val="000000"/>
                <w:sz w:val="18"/>
                <w:szCs w:val="18"/>
              </w:rPr>
              <w:t>Agency/Ministry Name</w:t>
            </w:r>
          </w:p>
        </w:tc>
        <w:tc>
          <w:tcPr>
            <w:tcW w:w="1124" w:type="pct"/>
            <w:tcBorders>
              <w:top w:val="single" w:sz="4" w:space="0" w:color="000000"/>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b/>
                <w:color w:val="000000"/>
                <w:sz w:val="18"/>
                <w:szCs w:val="18"/>
              </w:rPr>
            </w:pPr>
            <w:r w:rsidRPr="00B96F85">
              <w:rPr>
                <w:rFonts w:ascii="Cambria" w:eastAsia="Times New Roman" w:hAnsi="Cambria" w:cs="Times New Roman"/>
                <w:b/>
                <w:color w:val="000000"/>
                <w:sz w:val="18"/>
                <w:szCs w:val="18"/>
              </w:rPr>
              <w:t>Jurisdiction/Authority</w:t>
            </w:r>
          </w:p>
        </w:tc>
        <w:tc>
          <w:tcPr>
            <w:tcW w:w="1615" w:type="pct"/>
            <w:tcBorders>
              <w:top w:val="single" w:sz="4" w:space="0" w:color="000000"/>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b/>
                <w:color w:val="000000"/>
                <w:sz w:val="18"/>
                <w:szCs w:val="18"/>
              </w:rPr>
            </w:pPr>
            <w:r w:rsidRPr="00B96F85">
              <w:rPr>
                <w:rFonts w:ascii="Cambria" w:eastAsia="Times New Roman" w:hAnsi="Cambria" w:cs="Times New Roman"/>
                <w:b/>
                <w:color w:val="000000"/>
                <w:sz w:val="18"/>
                <w:szCs w:val="18"/>
              </w:rPr>
              <w:t>Additional Notes</w:t>
            </w:r>
          </w:p>
        </w:tc>
      </w:tr>
      <w:tr w:rsidR="004D439A" w:rsidRPr="00B96F85" w:rsidTr="00B00A41">
        <w:trPr>
          <w:trHeight w:val="900"/>
        </w:trPr>
        <w:tc>
          <w:tcPr>
            <w:tcW w:w="1058" w:type="pct"/>
            <w:tcBorders>
              <w:top w:val="single" w:sz="4" w:space="0" w:color="auto"/>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Fisheries</w:t>
            </w:r>
          </w:p>
        </w:tc>
        <w:tc>
          <w:tcPr>
            <w:tcW w:w="1203"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124"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615"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r>
      <w:tr w:rsidR="004D439A" w:rsidRPr="00B96F85" w:rsidTr="00B00A41">
        <w:trPr>
          <w:trHeight w:val="890"/>
        </w:trPr>
        <w:tc>
          <w:tcPr>
            <w:tcW w:w="1058" w:type="pct"/>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Customs</w:t>
            </w:r>
          </w:p>
        </w:tc>
        <w:tc>
          <w:tcPr>
            <w:tcW w:w="1203"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124"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615"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r>
      <w:tr w:rsidR="004D439A" w:rsidRPr="00B96F85" w:rsidTr="00B00A41">
        <w:trPr>
          <w:trHeight w:val="1020"/>
        </w:trPr>
        <w:tc>
          <w:tcPr>
            <w:tcW w:w="1058" w:type="pct"/>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xml:space="preserve">Immigration </w:t>
            </w:r>
          </w:p>
        </w:tc>
        <w:tc>
          <w:tcPr>
            <w:tcW w:w="1203"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124"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615"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r>
      <w:tr w:rsidR="004D439A" w:rsidRPr="00B96F85" w:rsidTr="00B00A41">
        <w:trPr>
          <w:trHeight w:val="920"/>
        </w:trPr>
        <w:tc>
          <w:tcPr>
            <w:tcW w:w="1058" w:type="pct"/>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xml:space="preserve">Port Authorities </w:t>
            </w:r>
          </w:p>
        </w:tc>
        <w:tc>
          <w:tcPr>
            <w:tcW w:w="1203"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124"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615"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r>
      <w:tr w:rsidR="004D439A" w:rsidRPr="00B96F85" w:rsidTr="00B00A41">
        <w:trPr>
          <w:trHeight w:val="900"/>
        </w:trPr>
        <w:tc>
          <w:tcPr>
            <w:tcW w:w="1058" w:type="pct"/>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Maritime Authorities (i.e., Coast Guard, Navy)</w:t>
            </w:r>
          </w:p>
        </w:tc>
        <w:tc>
          <w:tcPr>
            <w:tcW w:w="1203"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124"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c>
          <w:tcPr>
            <w:tcW w:w="1615"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 </w:t>
            </w:r>
          </w:p>
        </w:tc>
      </w:tr>
      <w:tr w:rsidR="004D439A" w:rsidRPr="00B96F85" w:rsidTr="00B00A41">
        <w:trPr>
          <w:trHeight w:val="1020"/>
        </w:trPr>
        <w:tc>
          <w:tcPr>
            <w:tcW w:w="1058" w:type="pct"/>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r w:rsidRPr="00B96F85">
              <w:rPr>
                <w:rFonts w:ascii="Cambria" w:eastAsia="Times New Roman" w:hAnsi="Cambria" w:cs="Times New Roman"/>
                <w:color w:val="000000"/>
                <w:sz w:val="18"/>
                <w:szCs w:val="18"/>
              </w:rPr>
              <w:t>Other(s) (</w:t>
            </w:r>
            <w:r w:rsidRPr="00B96F85">
              <w:rPr>
                <w:rFonts w:ascii="Cambria" w:eastAsia="Times New Roman" w:hAnsi="Cambria" w:cs="Times New Roman"/>
                <w:i/>
                <w:color w:val="000000"/>
                <w:sz w:val="18"/>
                <w:szCs w:val="18"/>
              </w:rPr>
              <w:t>please specify</w:t>
            </w:r>
            <w:r w:rsidRPr="00B96F85">
              <w:rPr>
                <w:rFonts w:ascii="Cambria" w:eastAsia="Times New Roman" w:hAnsi="Cambria" w:cs="Times New Roman"/>
                <w:color w:val="000000"/>
                <w:sz w:val="18"/>
                <w:szCs w:val="18"/>
              </w:rPr>
              <w:t>)</w:t>
            </w:r>
          </w:p>
        </w:tc>
        <w:tc>
          <w:tcPr>
            <w:tcW w:w="1203"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p>
        </w:tc>
        <w:tc>
          <w:tcPr>
            <w:tcW w:w="1124"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p>
        </w:tc>
        <w:tc>
          <w:tcPr>
            <w:tcW w:w="1615" w:type="pct"/>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76" w:lineRule="auto"/>
              <w:jc w:val="center"/>
              <w:rPr>
                <w:rFonts w:ascii="Cambria" w:eastAsia="Times New Roman" w:hAnsi="Cambria" w:cs="Times New Roman"/>
                <w:color w:val="000000"/>
                <w:sz w:val="18"/>
                <w:szCs w:val="18"/>
              </w:rPr>
            </w:pPr>
          </w:p>
        </w:tc>
      </w:tr>
    </w:tbl>
    <w:p w:rsidR="004D439A" w:rsidRPr="00B96F85" w:rsidRDefault="004D439A" w:rsidP="004D439A">
      <w:pPr>
        <w:widowControl w:val="0"/>
        <w:spacing w:after="0" w:line="276" w:lineRule="auto"/>
        <w:rPr>
          <w:rFonts w:ascii="Times New Roman" w:eastAsia="Calibri" w:hAnsi="Times New Roman" w:cs="Times New Roman"/>
          <w:b/>
          <w:color w:val="000000"/>
          <w:sz w:val="20"/>
          <w:szCs w:val="20"/>
        </w:rPr>
      </w:pPr>
    </w:p>
    <w:p w:rsidR="004D439A" w:rsidRPr="00B96F85" w:rsidRDefault="004D439A" w:rsidP="004D439A">
      <w:pPr>
        <w:widowControl w:val="0"/>
        <w:spacing w:after="0" w:line="276" w:lineRule="auto"/>
        <w:rPr>
          <w:rFonts w:ascii="Times New Roman" w:eastAsia="Calibri" w:hAnsi="Times New Roman" w:cs="Times New Roman"/>
          <w:b/>
          <w:color w:val="000000"/>
          <w:sz w:val="20"/>
          <w:szCs w:val="20"/>
        </w:rPr>
        <w:sectPr w:rsidR="004D439A" w:rsidRPr="00B96F85" w:rsidSect="00B96F85">
          <w:footerReference w:type="default" r:id="rId8"/>
          <w:headerReference w:type="first" r:id="rId9"/>
          <w:footerReference w:type="first" r:id="rId10"/>
          <w:pgSz w:w="11907" w:h="16840" w:code="9"/>
          <w:pgMar w:top="1418" w:right="1418" w:bottom="1418" w:left="1418" w:header="851" w:footer="1134" w:gutter="0"/>
          <w:pgNumType w:start="1"/>
          <w:cols w:space="720"/>
          <w:docGrid w:linePitch="299"/>
        </w:sectPr>
      </w:pPr>
    </w:p>
    <w:p w:rsidR="004D439A" w:rsidRPr="00B96F85" w:rsidRDefault="004D439A" w:rsidP="004D439A">
      <w:pPr>
        <w:widowControl w:val="0"/>
        <w:numPr>
          <w:ilvl w:val="0"/>
          <w:numId w:val="2"/>
        </w:numPr>
        <w:spacing w:after="0" w:line="240" w:lineRule="auto"/>
        <w:ind w:left="360"/>
        <w:contextualSpacing/>
        <w:rPr>
          <w:rFonts w:ascii="Cambria" w:eastAsia="Calibri" w:hAnsi="Cambria" w:cs="Times New Roman"/>
          <w:b/>
          <w:color w:val="000000"/>
          <w:sz w:val="20"/>
          <w:szCs w:val="20"/>
        </w:rPr>
      </w:pPr>
      <w:r w:rsidRPr="00B96F85">
        <w:rPr>
          <w:rFonts w:ascii="Cambria" w:eastAsia="Times New Roman" w:hAnsi="Cambria" w:cs="Times New Roman"/>
          <w:b/>
          <w:color w:val="000000"/>
          <w:sz w:val="20"/>
          <w:szCs w:val="20"/>
        </w:rPr>
        <w:lastRenderedPageBreak/>
        <w:t xml:space="preserve">Inspection Capacity </w:t>
      </w:r>
    </w:p>
    <w:p w:rsidR="004D439A" w:rsidRPr="00B96F85" w:rsidRDefault="004D439A" w:rsidP="004D439A">
      <w:pPr>
        <w:widowControl w:val="0"/>
        <w:spacing w:after="0" w:line="240" w:lineRule="auto"/>
        <w:ind w:left="360"/>
        <w:contextualSpacing/>
        <w:rPr>
          <w:rFonts w:ascii="Cambria" w:eastAsia="Calibri" w:hAnsi="Cambria" w:cs="Times New Roman"/>
          <w:b/>
          <w:color w:val="000000"/>
          <w:sz w:val="20"/>
          <w:szCs w:val="20"/>
        </w:rPr>
      </w:pPr>
    </w:p>
    <w:p w:rsidR="004D439A" w:rsidRPr="00B96F85" w:rsidRDefault="004D439A" w:rsidP="004D439A">
      <w:pPr>
        <w:widowControl w:val="0"/>
        <w:spacing w:after="0" w:line="240" w:lineRule="auto"/>
        <w:rPr>
          <w:rFonts w:ascii="Cambria" w:eastAsia="Calibri" w:hAnsi="Cambria" w:cs="Times New Roman"/>
          <w:i/>
          <w:iCs/>
          <w:sz w:val="20"/>
          <w:szCs w:val="20"/>
        </w:rPr>
      </w:pPr>
      <w:r w:rsidRPr="00B96F85">
        <w:rPr>
          <w:rFonts w:ascii="Cambria" w:eastAsia="Calibri" w:hAnsi="Cambria" w:cs="Times New Roman"/>
          <w:i/>
          <w:iCs/>
          <w:sz w:val="20"/>
          <w:szCs w:val="20"/>
        </w:rPr>
        <w:t>Please answer the following questions and identify the number of fisheries inspectors authorized to board foreign-flagged fishing/fishing-related vessels assigned to each port where foreign-flagged vessels make port calls. Please add rows if necessary.</w:t>
      </w:r>
    </w:p>
    <w:p w:rsidR="004D439A" w:rsidRPr="00B96F85" w:rsidRDefault="004D439A" w:rsidP="004D439A">
      <w:pPr>
        <w:widowControl w:val="0"/>
        <w:spacing w:after="0" w:line="240" w:lineRule="auto"/>
        <w:rPr>
          <w:rFonts w:ascii="Cambria" w:eastAsia="Calibri" w:hAnsi="Cambria" w:cs="Calibri"/>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63"/>
        <w:gridCol w:w="2081"/>
        <w:gridCol w:w="3845"/>
        <w:gridCol w:w="5731"/>
      </w:tblGrid>
      <w:tr w:rsidR="004D439A" w:rsidRPr="00B96F85" w:rsidTr="00B00A41">
        <w:tc>
          <w:tcPr>
            <w:tcW w:w="0" w:type="auto"/>
            <w:vAlign w:val="center"/>
          </w:tcPr>
          <w:p w:rsidR="004D439A" w:rsidRPr="00B96F85" w:rsidRDefault="004D439A" w:rsidP="00B00A41">
            <w:pPr>
              <w:widowControl w:val="0"/>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Designated port name pursuant to ICCAT Rec. 12-07</w:t>
            </w:r>
          </w:p>
        </w:tc>
        <w:tc>
          <w:tcPr>
            <w:tcW w:w="2081" w:type="dxa"/>
            <w:vAlign w:val="center"/>
          </w:tcPr>
          <w:p w:rsidR="004D439A" w:rsidRPr="00B96F85" w:rsidRDefault="004D439A" w:rsidP="00B00A41">
            <w:pPr>
              <w:widowControl w:val="0"/>
              <w:spacing w:after="0" w:line="240" w:lineRule="auto"/>
              <w:contextualSpacing/>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Number of fisheries inspectors assigned to this port</w:t>
            </w:r>
          </w:p>
        </w:tc>
        <w:tc>
          <w:tcPr>
            <w:tcW w:w="3845" w:type="dxa"/>
            <w:vAlign w:val="center"/>
          </w:tcPr>
          <w:p w:rsidR="004D439A" w:rsidRPr="00B96F85" w:rsidRDefault="004D439A" w:rsidP="00B00A41">
            <w:pPr>
              <w:widowControl w:val="0"/>
              <w:spacing w:after="0" w:line="240" w:lineRule="auto"/>
              <w:contextualSpacing/>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 xml:space="preserve">What percentage of foreign-flagged vessels </w:t>
            </w:r>
            <w:proofErr w:type="gramStart"/>
            <w:r w:rsidRPr="00B96F85">
              <w:rPr>
                <w:rFonts w:ascii="Cambria" w:eastAsia="Times New Roman" w:hAnsi="Cambria" w:cs="Times New Roman"/>
                <w:b/>
                <w:color w:val="000000"/>
                <w:sz w:val="20"/>
                <w:szCs w:val="20"/>
              </w:rPr>
              <w:t>that</w:t>
            </w:r>
            <w:proofErr w:type="gramEnd"/>
            <w:r w:rsidRPr="00B96F85">
              <w:rPr>
                <w:rFonts w:ascii="Cambria" w:eastAsia="Times New Roman" w:hAnsi="Cambria" w:cs="Times New Roman"/>
                <w:b/>
                <w:color w:val="000000"/>
                <w:sz w:val="20"/>
                <w:szCs w:val="20"/>
              </w:rPr>
              <w:t xml:space="preserve"> carry ICCAT managed species are inspected at this Port?</w:t>
            </w:r>
          </w:p>
        </w:tc>
        <w:tc>
          <w:tcPr>
            <w:tcW w:w="0" w:type="auto"/>
            <w:vAlign w:val="center"/>
          </w:tcPr>
          <w:p w:rsidR="004D439A" w:rsidRPr="00517D51" w:rsidRDefault="004D439A" w:rsidP="00B00A41">
            <w:pPr>
              <w:widowControl w:val="0"/>
              <w:spacing w:after="0" w:line="240" w:lineRule="auto"/>
              <w:contextualSpacing/>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 xml:space="preserve"> Is there sufficient inspection capacity at this port to conduct inspections on at least 5% of landing and </w:t>
            </w:r>
            <w:r w:rsidRPr="00517D51">
              <w:rPr>
                <w:rFonts w:ascii="Cambria" w:eastAsia="Times New Roman" w:hAnsi="Cambria" w:cs="Times New Roman"/>
                <w:b/>
                <w:color w:val="000000"/>
                <w:sz w:val="20"/>
                <w:szCs w:val="20"/>
              </w:rPr>
              <w:t xml:space="preserve">transshipment operations as required by </w:t>
            </w:r>
          </w:p>
          <w:p w:rsidR="004D439A" w:rsidRPr="00B96F85" w:rsidRDefault="004D439A" w:rsidP="00B00A41">
            <w:pPr>
              <w:widowControl w:val="0"/>
              <w:spacing w:after="0" w:line="240" w:lineRule="auto"/>
              <w:contextualSpacing/>
              <w:jc w:val="center"/>
              <w:rPr>
                <w:rFonts w:ascii="Cambria" w:eastAsia="Times New Roman" w:hAnsi="Cambria" w:cs="Times New Roman"/>
                <w:b/>
                <w:color w:val="000000"/>
                <w:sz w:val="20"/>
                <w:szCs w:val="20"/>
              </w:rPr>
            </w:pPr>
            <w:r w:rsidRPr="00517D51">
              <w:rPr>
                <w:rFonts w:ascii="Cambria" w:eastAsia="Times New Roman" w:hAnsi="Cambria" w:cs="Times New Roman"/>
                <w:b/>
                <w:color w:val="000000"/>
                <w:sz w:val="20"/>
                <w:szCs w:val="20"/>
              </w:rPr>
              <w:t>ICCAT Rec. 12-07?</w:t>
            </w:r>
          </w:p>
        </w:tc>
      </w:tr>
      <w:tr w:rsidR="004D439A" w:rsidRPr="00B96F85" w:rsidTr="00B00A41">
        <w:tc>
          <w:tcPr>
            <w:tcW w:w="0" w:type="auto"/>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p w:rsidR="004D439A" w:rsidRPr="00B96F85" w:rsidDel="00AA1817"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p w:rsidR="004D439A" w:rsidRPr="00B96F85" w:rsidDel="00AA1817"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p w:rsidR="004D439A" w:rsidRPr="00B96F85" w:rsidDel="00AA1817"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Cambria" w:eastAsia="Times New Roman" w:hAnsi="Cambria"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p w:rsidR="004D439A" w:rsidRPr="00B96F85" w:rsidDel="00AA1817"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p w:rsidR="004D439A" w:rsidRPr="00B96F85" w:rsidDel="00AA1817"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p w:rsidR="004D439A" w:rsidRPr="00B96F85" w:rsidDel="00AA1817"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p w:rsidR="004D439A" w:rsidRPr="00B96F85" w:rsidDel="00AA1817"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p w:rsidR="004D439A" w:rsidRPr="00B96F85" w:rsidDel="00AA1817"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p w:rsidR="004D439A" w:rsidRPr="00B96F85" w:rsidDel="00AA1817"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r>
      <w:tr w:rsidR="004D439A" w:rsidRPr="00B96F85" w:rsidTr="00B00A41">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p w:rsidR="004D439A" w:rsidRPr="00B96F85" w:rsidDel="00AA1817"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2081"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3845" w:type="dxa"/>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c>
          <w:tcPr>
            <w:tcW w:w="0" w:type="auto"/>
          </w:tcPr>
          <w:p w:rsidR="004D439A" w:rsidRPr="00B96F85" w:rsidRDefault="004D439A" w:rsidP="00B00A41">
            <w:pPr>
              <w:widowControl w:val="0"/>
              <w:spacing w:after="0" w:line="240" w:lineRule="auto"/>
              <w:contextualSpacing/>
              <w:rPr>
                <w:rFonts w:ascii="Times New Roman" w:eastAsia="Times New Roman" w:hAnsi="Times New Roman" w:cs="Times New Roman"/>
                <w:color w:val="000000"/>
                <w:sz w:val="20"/>
                <w:szCs w:val="20"/>
              </w:rPr>
            </w:pPr>
          </w:p>
        </w:tc>
      </w:tr>
    </w:tbl>
    <w:p w:rsidR="004D439A" w:rsidRPr="00B96F85" w:rsidRDefault="004D439A" w:rsidP="004D439A">
      <w:pPr>
        <w:widowControl w:val="0"/>
        <w:spacing w:after="0" w:line="276" w:lineRule="auto"/>
        <w:ind w:left="1440"/>
        <w:contextualSpacing/>
        <w:rPr>
          <w:rFonts w:ascii="Times New Roman" w:eastAsia="Calibri" w:hAnsi="Times New Roman" w:cs="Times New Roman"/>
          <w:b/>
          <w:color w:val="000000"/>
          <w:sz w:val="20"/>
          <w:szCs w:val="20"/>
        </w:rPr>
        <w:sectPr w:rsidR="004D439A" w:rsidRPr="00B96F85" w:rsidSect="00B96F85">
          <w:footerReference w:type="default" r:id="rId11"/>
          <w:pgSz w:w="16840" w:h="11907" w:orient="landscape" w:code="9"/>
          <w:pgMar w:top="1418" w:right="1418" w:bottom="1418" w:left="1418" w:header="851" w:footer="1134" w:gutter="0"/>
          <w:cols w:space="720"/>
          <w:docGrid w:linePitch="299"/>
        </w:sectPr>
      </w:pPr>
    </w:p>
    <w:p w:rsidR="004D439A" w:rsidRPr="00B96F85" w:rsidRDefault="004D439A" w:rsidP="004D439A">
      <w:pPr>
        <w:widowControl w:val="0"/>
        <w:numPr>
          <w:ilvl w:val="0"/>
          <w:numId w:val="2"/>
        </w:numPr>
        <w:spacing w:after="0" w:line="276" w:lineRule="auto"/>
        <w:ind w:left="360"/>
        <w:contextualSpacing/>
        <w:jc w:val="both"/>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lastRenderedPageBreak/>
        <w:t>Conduct of Port Inspections</w:t>
      </w:r>
    </w:p>
    <w:p w:rsidR="004D439A" w:rsidRPr="00B96F85" w:rsidRDefault="004D439A" w:rsidP="004D439A">
      <w:pPr>
        <w:widowControl w:val="0"/>
        <w:spacing w:after="0" w:line="276" w:lineRule="auto"/>
        <w:ind w:left="360"/>
        <w:contextualSpacing/>
        <w:jc w:val="both"/>
        <w:rPr>
          <w:rFonts w:ascii="Cambria" w:eastAsia="Times New Roman" w:hAnsi="Cambria" w:cs="Times New Roman"/>
          <w:b/>
          <w:color w:val="000000"/>
          <w:sz w:val="20"/>
          <w:szCs w:val="20"/>
        </w:rPr>
      </w:pPr>
    </w:p>
    <w:p w:rsidR="004D439A" w:rsidRPr="00B96F85" w:rsidRDefault="004D439A" w:rsidP="004D439A">
      <w:pPr>
        <w:widowControl w:val="0"/>
        <w:numPr>
          <w:ilvl w:val="0"/>
          <w:numId w:val="1"/>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In what order do agencies, if applicable, inspect a fishing vessel and is the fisheries inspectorate first? </w:t>
      </w:r>
    </w:p>
    <w:p w:rsidR="004D439A" w:rsidRPr="00B96F85" w:rsidRDefault="004D439A" w:rsidP="004D439A">
      <w:pPr>
        <w:widowControl w:val="0"/>
        <w:spacing w:after="0" w:line="240" w:lineRule="auto"/>
        <w:ind w:left="720"/>
        <w:contextualSpacing/>
        <w:jc w:val="both"/>
        <w:rPr>
          <w:rFonts w:ascii="Cambria" w:eastAsia="Times New Roman" w:hAnsi="Cambria" w:cs="Times New Roman"/>
          <w:color w:val="000000"/>
          <w:sz w:val="20"/>
          <w:szCs w:val="20"/>
        </w:rPr>
      </w:pPr>
    </w:p>
    <w:p w:rsidR="004D439A" w:rsidRPr="00B96F85" w:rsidRDefault="004D439A" w:rsidP="004D439A">
      <w:pPr>
        <w:widowControl w:val="0"/>
        <w:numPr>
          <w:ilvl w:val="0"/>
          <w:numId w:val="1"/>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Describe the procedure when multiple agencies are involved in conducting joint-inspections</w:t>
      </w:r>
    </w:p>
    <w:p w:rsidR="004D439A" w:rsidRPr="00B96F85" w:rsidRDefault="004D439A" w:rsidP="004D439A">
      <w:pPr>
        <w:widowControl w:val="0"/>
        <w:spacing w:after="0" w:line="240" w:lineRule="auto"/>
        <w:jc w:val="both"/>
        <w:rPr>
          <w:rFonts w:ascii="Cambria" w:eastAsia="Times New Roman" w:hAnsi="Cambria" w:cs="Times New Roman"/>
          <w:color w:val="000000"/>
          <w:sz w:val="20"/>
          <w:szCs w:val="20"/>
        </w:rPr>
      </w:pPr>
    </w:p>
    <w:p w:rsidR="004D439A" w:rsidRPr="00B96F85" w:rsidRDefault="004D439A" w:rsidP="004D439A">
      <w:pPr>
        <w:widowControl w:val="0"/>
        <w:numPr>
          <w:ilvl w:val="0"/>
          <w:numId w:val="1"/>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How many fisheries </w:t>
      </w:r>
      <w:proofErr w:type="gramStart"/>
      <w:r w:rsidRPr="00B96F85">
        <w:rPr>
          <w:rFonts w:ascii="Cambria" w:eastAsia="Times New Roman" w:hAnsi="Cambria" w:cs="Times New Roman"/>
          <w:color w:val="000000"/>
          <w:sz w:val="20"/>
          <w:szCs w:val="20"/>
        </w:rPr>
        <w:t>inspectors board a vessel at a time and does</w:t>
      </w:r>
      <w:proofErr w:type="gramEnd"/>
      <w:r w:rsidRPr="00B96F85">
        <w:rPr>
          <w:rFonts w:ascii="Cambria" w:eastAsia="Times New Roman" w:hAnsi="Cambria" w:cs="Times New Roman"/>
          <w:color w:val="000000"/>
          <w:sz w:val="20"/>
          <w:szCs w:val="20"/>
        </w:rPr>
        <w:t xml:space="preserve"> each inspector within the inspection team have a designated role? </w:t>
      </w:r>
    </w:p>
    <w:p w:rsidR="004D439A" w:rsidRPr="00B96F85" w:rsidRDefault="004D439A" w:rsidP="004D439A">
      <w:pPr>
        <w:widowControl w:val="0"/>
        <w:spacing w:after="0" w:line="240" w:lineRule="auto"/>
        <w:ind w:left="720"/>
        <w:contextualSpacing/>
        <w:jc w:val="both"/>
        <w:rPr>
          <w:rFonts w:ascii="Cambria" w:eastAsia="Times New Roman" w:hAnsi="Cambria" w:cs="Times New Roman"/>
          <w:color w:val="000000"/>
          <w:sz w:val="20"/>
          <w:szCs w:val="20"/>
        </w:rPr>
      </w:pPr>
    </w:p>
    <w:p w:rsidR="004D439A" w:rsidRPr="00B96F85" w:rsidRDefault="004D439A" w:rsidP="004D439A">
      <w:pPr>
        <w:widowControl w:val="0"/>
        <w:numPr>
          <w:ilvl w:val="0"/>
          <w:numId w:val="1"/>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Where there is no common language between the fisheries inspectors and the </w:t>
      </w:r>
      <w:proofErr w:type="gramStart"/>
      <w:r w:rsidRPr="00B96F85">
        <w:rPr>
          <w:rFonts w:ascii="Cambria" w:eastAsia="Times New Roman" w:hAnsi="Cambria" w:cs="Times New Roman"/>
          <w:color w:val="000000"/>
          <w:sz w:val="20"/>
          <w:szCs w:val="20"/>
        </w:rPr>
        <w:t>vessels,</w:t>
      </w:r>
      <w:proofErr w:type="gramEnd"/>
      <w:r w:rsidRPr="00B96F85">
        <w:rPr>
          <w:rFonts w:ascii="Cambria" w:eastAsia="Times New Roman" w:hAnsi="Cambria" w:cs="Times New Roman"/>
          <w:color w:val="000000"/>
          <w:sz w:val="20"/>
          <w:szCs w:val="20"/>
        </w:rPr>
        <w:t xml:space="preserve"> are there translation services or other methods of facilitating communication available?</w:t>
      </w:r>
    </w:p>
    <w:p w:rsidR="004D439A" w:rsidRPr="00B96F85" w:rsidRDefault="004D439A" w:rsidP="004D439A">
      <w:pPr>
        <w:widowControl w:val="0"/>
        <w:spacing w:after="0" w:line="240" w:lineRule="auto"/>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 </w:t>
      </w:r>
    </w:p>
    <w:p w:rsidR="004D439A" w:rsidRPr="00B96F85" w:rsidRDefault="004D439A" w:rsidP="004D439A">
      <w:pPr>
        <w:widowControl w:val="0"/>
        <w:numPr>
          <w:ilvl w:val="0"/>
          <w:numId w:val="1"/>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Has the CPC entered into a bilateral agreement to allow for the exchange of fisheries inspectors?</w:t>
      </w:r>
      <w:r w:rsidRPr="00B96F85">
        <w:rPr>
          <w:rFonts w:ascii="Cambria" w:eastAsia="Times New Roman" w:hAnsi="Cambria" w:cs="Times New Roman"/>
          <w:color w:val="000000"/>
          <w:sz w:val="20"/>
          <w:szCs w:val="20"/>
          <w:vertAlign w:val="superscript"/>
        </w:rPr>
        <w:footnoteReference w:id="1"/>
      </w:r>
    </w:p>
    <w:p w:rsidR="004D439A" w:rsidRPr="00B96F85" w:rsidRDefault="004D439A" w:rsidP="004D439A">
      <w:pPr>
        <w:widowControl w:val="0"/>
        <w:spacing w:after="0" w:line="240" w:lineRule="auto"/>
        <w:ind w:left="360"/>
        <w:contextualSpacing/>
        <w:jc w:val="both"/>
        <w:rPr>
          <w:rFonts w:ascii="Times New Roman" w:eastAsia="Calibri" w:hAnsi="Times New Roman" w:cs="Times New Roman"/>
          <w:b/>
          <w:color w:val="000000"/>
          <w:sz w:val="20"/>
          <w:szCs w:val="20"/>
        </w:rPr>
      </w:pPr>
    </w:p>
    <w:p w:rsidR="004D439A" w:rsidRPr="00B96F85" w:rsidRDefault="004D439A" w:rsidP="004D439A">
      <w:pPr>
        <w:widowControl w:val="0"/>
        <w:spacing w:after="0" w:line="240" w:lineRule="auto"/>
        <w:ind w:left="360"/>
        <w:contextualSpacing/>
        <w:rPr>
          <w:rFonts w:ascii="Times New Roman" w:eastAsia="Calibri" w:hAnsi="Times New Roman" w:cs="Times New Roman"/>
          <w:b/>
          <w:color w:val="000000"/>
          <w:sz w:val="20"/>
          <w:szCs w:val="20"/>
        </w:rPr>
      </w:pPr>
    </w:p>
    <w:p w:rsidR="004D439A" w:rsidRPr="00B96F85" w:rsidRDefault="004D439A" w:rsidP="004D439A">
      <w:pPr>
        <w:widowControl w:val="0"/>
        <w:numPr>
          <w:ilvl w:val="0"/>
          <w:numId w:val="2"/>
        </w:numPr>
        <w:spacing w:after="0" w:line="240" w:lineRule="auto"/>
        <w:ind w:left="360"/>
        <w:contextualSpacing/>
        <w:rPr>
          <w:rFonts w:ascii="Cambria" w:eastAsia="Calibri" w:hAnsi="Cambria" w:cs="Times New Roman"/>
          <w:b/>
          <w:color w:val="000000"/>
          <w:sz w:val="20"/>
          <w:szCs w:val="20"/>
        </w:rPr>
      </w:pPr>
      <w:r w:rsidRPr="00B96F85">
        <w:rPr>
          <w:rFonts w:ascii="Cambria" w:eastAsia="Times New Roman" w:hAnsi="Cambria" w:cs="Times New Roman"/>
          <w:b/>
          <w:color w:val="000000"/>
          <w:sz w:val="20"/>
          <w:szCs w:val="20"/>
        </w:rPr>
        <w:t>Fisheries Inspector Training</w:t>
      </w:r>
      <w:r w:rsidRPr="00B96F85">
        <w:rPr>
          <w:rFonts w:ascii="Cambria" w:eastAsia="Times New Roman" w:hAnsi="Cambria" w:cs="Times New Roman"/>
          <w:b/>
          <w:color w:val="000000"/>
          <w:sz w:val="20"/>
          <w:szCs w:val="20"/>
          <w:vertAlign w:val="superscript"/>
        </w:rPr>
        <w:footnoteReference w:id="2"/>
      </w:r>
      <w:r w:rsidRPr="00B96F85">
        <w:rPr>
          <w:rFonts w:ascii="Cambria" w:eastAsia="Times New Roman" w:hAnsi="Cambria" w:cs="Times New Roman"/>
          <w:b/>
          <w:color w:val="000000"/>
          <w:sz w:val="20"/>
          <w:szCs w:val="20"/>
        </w:rPr>
        <w:t xml:space="preserve"> </w:t>
      </w:r>
    </w:p>
    <w:p w:rsidR="004D439A" w:rsidRPr="00B96F85" w:rsidRDefault="004D439A" w:rsidP="004D439A">
      <w:pPr>
        <w:widowControl w:val="0"/>
        <w:spacing w:after="0" w:line="240" w:lineRule="auto"/>
        <w:rPr>
          <w:rFonts w:ascii="Times New Roman" w:eastAsia="Calibri" w:hAnsi="Times New Roman" w:cs="Times New Roman"/>
          <w:i/>
          <w:iCs/>
          <w:sz w:val="20"/>
          <w:szCs w:val="20"/>
        </w:rPr>
      </w:pPr>
    </w:p>
    <w:p w:rsidR="004D439A" w:rsidRPr="00B96F85" w:rsidRDefault="004D439A" w:rsidP="004D439A">
      <w:pPr>
        <w:widowControl w:val="0"/>
        <w:spacing w:after="0" w:line="240" w:lineRule="auto"/>
        <w:jc w:val="both"/>
        <w:rPr>
          <w:rFonts w:ascii="Times New Roman" w:eastAsia="Times New Roman" w:hAnsi="Times New Roman" w:cs="Times New Roman"/>
          <w:i/>
          <w:iCs/>
          <w:sz w:val="20"/>
          <w:szCs w:val="20"/>
        </w:rPr>
      </w:pPr>
      <w:r w:rsidRPr="00B96F85">
        <w:rPr>
          <w:rFonts w:ascii="Times New Roman" w:eastAsia="Times New Roman" w:hAnsi="Times New Roman" w:cs="Times New Roman"/>
          <w:i/>
          <w:iCs/>
          <w:sz w:val="20"/>
          <w:szCs w:val="20"/>
        </w:rPr>
        <w:t xml:space="preserve">Please identify whether fisheries inspectors already receive training in each of the following areas, and/or areas where additional training is being requested. </w:t>
      </w:r>
    </w:p>
    <w:p w:rsidR="004D439A" w:rsidRPr="00B96F85" w:rsidRDefault="004D439A" w:rsidP="004D439A">
      <w:pPr>
        <w:widowControl w:val="0"/>
        <w:spacing w:after="0" w:line="240" w:lineRule="auto"/>
        <w:rPr>
          <w:rFonts w:ascii="Calibri" w:eastAsia="Calibri" w:hAnsi="Calibri"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9"/>
        <w:gridCol w:w="1318"/>
        <w:gridCol w:w="2681"/>
        <w:gridCol w:w="1642"/>
      </w:tblGrid>
      <w:tr w:rsidR="004D439A" w:rsidRPr="00B96F85" w:rsidTr="00B00A41">
        <w:trPr>
          <w:trHeight w:val="900"/>
        </w:trPr>
        <w:tc>
          <w:tcPr>
            <w:tcW w:w="3330" w:type="dxa"/>
            <w:tcBorders>
              <w:top w:val="single" w:sz="4" w:space="0" w:color="auto"/>
              <w:left w:val="single" w:sz="4" w:space="0" w:color="auto"/>
              <w:bottom w:val="single" w:sz="4" w:space="0" w:color="auto"/>
              <w:right w:val="single" w:sz="4" w:space="0" w:color="auto"/>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Training Element</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rsidR="004D439A" w:rsidRPr="00B96F85" w:rsidRDefault="004D439A" w:rsidP="00B00A41">
            <w:pPr>
              <w:spacing w:after="0" w:line="240" w:lineRule="auto"/>
              <w:contextualSpacing/>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Training Already Provided? (Yes / No)</w:t>
            </w:r>
          </w:p>
        </w:tc>
        <w:tc>
          <w:tcPr>
            <w:tcW w:w="2883" w:type="dxa"/>
            <w:tcBorders>
              <w:top w:val="single" w:sz="4" w:space="0" w:color="auto"/>
              <w:left w:val="single" w:sz="4" w:space="0" w:color="auto"/>
              <w:bottom w:val="single" w:sz="4" w:space="0" w:color="auto"/>
              <w:right w:val="single" w:sz="4" w:space="0" w:color="auto"/>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Supplemental Training Needed (Yes/No) and in which Topic Areas?</w:t>
            </w:r>
          </w:p>
        </w:tc>
        <w:tc>
          <w:tcPr>
            <w:tcW w:w="1795" w:type="dxa"/>
            <w:tcBorders>
              <w:top w:val="single" w:sz="4" w:space="0" w:color="000000"/>
              <w:left w:val="single" w:sz="4" w:space="0" w:color="auto"/>
              <w:bottom w:val="nil"/>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Notes</w:t>
            </w:r>
          </w:p>
        </w:tc>
      </w:tr>
      <w:tr w:rsidR="004D439A" w:rsidRPr="00B96F85" w:rsidTr="00B00A41">
        <w:trPr>
          <w:trHeight w:val="476"/>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Ethics</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single" w:sz="4" w:space="0" w:color="000000"/>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332"/>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Health, Safety and Security Issues</w:t>
            </w:r>
          </w:p>
        </w:tc>
        <w:tc>
          <w:tcPr>
            <w:tcW w:w="1347" w:type="dxa"/>
            <w:tcBorders>
              <w:top w:val="nil"/>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1043"/>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Applicable national laws and regulations, applicable RFMO measures (e.g., ICCAT measures), and applicable international law</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single" w:sz="4" w:space="0" w:color="auto"/>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557"/>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Collection, evaluation and preservation of evidence</w:t>
            </w:r>
          </w:p>
        </w:tc>
        <w:tc>
          <w:tcPr>
            <w:tcW w:w="1347" w:type="dxa"/>
            <w:tcBorders>
              <w:top w:val="nil"/>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953"/>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General inspection procedures such as report writing and interview techniques (including techniques for interviewing observers)</w:t>
            </w:r>
          </w:p>
        </w:tc>
        <w:tc>
          <w:tcPr>
            <w:tcW w:w="1347" w:type="dxa"/>
            <w:tcBorders>
              <w:top w:val="nil"/>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521"/>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Analysis of information, such as logbooks and vessel history</w:t>
            </w:r>
          </w:p>
        </w:tc>
        <w:tc>
          <w:tcPr>
            <w:tcW w:w="1347" w:type="dxa"/>
            <w:tcBorders>
              <w:top w:val="nil"/>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593"/>
        </w:trPr>
        <w:tc>
          <w:tcPr>
            <w:tcW w:w="3330" w:type="dxa"/>
            <w:tcBorders>
              <w:top w:val="nil"/>
              <w:left w:val="single" w:sz="4" w:space="0" w:color="000000"/>
              <w:bottom w:val="single" w:sz="4" w:space="0" w:color="auto"/>
              <w:right w:val="single" w:sz="4" w:space="0" w:color="000000"/>
            </w:tcBorders>
            <w:shd w:val="clear" w:color="auto" w:fill="FFFFFF"/>
            <w:vAlign w:val="center"/>
          </w:tcPr>
          <w:p w:rsidR="004D439A" w:rsidRPr="00B96F85" w:rsidRDefault="004D439A" w:rsidP="00B00A41">
            <w:pPr>
              <w:spacing w:after="0" w:line="240" w:lineRule="auto"/>
              <w:contextualSpacing/>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Vessel inspection, including hold inspections </w:t>
            </w:r>
          </w:p>
        </w:tc>
        <w:tc>
          <w:tcPr>
            <w:tcW w:w="1347" w:type="dxa"/>
            <w:tcBorders>
              <w:top w:val="nil"/>
              <w:left w:val="nil"/>
              <w:bottom w:val="single" w:sz="4" w:space="0" w:color="auto"/>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auto"/>
              <w:right w:val="single" w:sz="4" w:space="0" w:color="000000"/>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1795" w:type="dxa"/>
            <w:tcBorders>
              <w:top w:val="nil"/>
              <w:left w:val="nil"/>
              <w:bottom w:val="single" w:sz="4" w:space="0" w:color="auto"/>
              <w:right w:val="single" w:sz="4" w:space="0" w:color="000000"/>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r>
      <w:tr w:rsidR="004D439A" w:rsidRPr="00B96F85" w:rsidTr="00B00A41">
        <w:trPr>
          <w:trHeight w:val="1259"/>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Verification and validation of information relating to landings, transshipments, processing and fish remaining on board, including utilization of conversion factors</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single" w:sz="4" w:space="0" w:color="auto"/>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791"/>
        </w:trPr>
        <w:tc>
          <w:tcPr>
            <w:tcW w:w="3330" w:type="dxa"/>
            <w:tcBorders>
              <w:top w:val="single" w:sz="4" w:space="0" w:color="000000"/>
              <w:left w:val="single" w:sz="4" w:space="0" w:color="000000"/>
              <w:bottom w:val="single" w:sz="4" w:space="0" w:color="auto"/>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lastRenderedPageBreak/>
              <w:t>Identification of fish species and the measurement of length and other biological parameters</w:t>
            </w:r>
          </w:p>
        </w:tc>
        <w:tc>
          <w:tcPr>
            <w:tcW w:w="1347" w:type="dxa"/>
            <w:tcBorders>
              <w:top w:val="single" w:sz="4" w:space="0" w:color="000000"/>
              <w:left w:val="nil"/>
              <w:bottom w:val="single" w:sz="4" w:space="0" w:color="auto"/>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single" w:sz="4" w:space="0" w:color="000000"/>
              <w:left w:val="single" w:sz="4" w:space="0" w:color="auto"/>
              <w:bottom w:val="single" w:sz="4" w:space="0" w:color="auto"/>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single" w:sz="4" w:space="0" w:color="000000"/>
              <w:left w:val="nil"/>
              <w:bottom w:val="single" w:sz="4" w:space="0" w:color="auto"/>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809"/>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Identification of vessels and gear and techniques for the inspection and measurement of gear</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single" w:sz="4" w:space="0" w:color="auto"/>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260"/>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Equipment and operation of VMS and other electronic tracking systems</w:t>
            </w:r>
          </w:p>
        </w:tc>
        <w:tc>
          <w:tcPr>
            <w:tcW w:w="1347" w:type="dxa"/>
            <w:tcBorders>
              <w:top w:val="nil"/>
              <w:left w:val="nil"/>
              <w:bottom w:val="single" w:sz="4" w:space="0" w:color="000000"/>
              <w:right w:val="single" w:sz="4" w:space="0" w:color="auto"/>
            </w:tcBorders>
            <w:shd w:val="clear" w:color="auto" w:fill="FFFFFF"/>
            <w:vAlign w:val="center"/>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c>
          <w:tcPr>
            <w:tcW w:w="1795" w:type="dxa"/>
            <w:tcBorders>
              <w:top w:val="nil"/>
              <w:left w:val="nil"/>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rPr>
                <w:rFonts w:ascii="Cambria" w:eastAsia="Times New Roman" w:hAnsi="Cambria" w:cs="Times New Roman"/>
                <w:color w:val="000000"/>
                <w:sz w:val="20"/>
                <w:szCs w:val="20"/>
              </w:rPr>
            </w:pPr>
          </w:p>
        </w:tc>
      </w:tr>
      <w:tr w:rsidR="004D439A" w:rsidRPr="00B96F85" w:rsidTr="00B00A41">
        <w:trPr>
          <w:trHeight w:val="251"/>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Actions to be taken following inspection</w:t>
            </w:r>
          </w:p>
        </w:tc>
        <w:tc>
          <w:tcPr>
            <w:tcW w:w="1347" w:type="dxa"/>
            <w:tcBorders>
              <w:top w:val="nil"/>
              <w:left w:val="nil"/>
              <w:bottom w:val="single" w:sz="4" w:space="0" w:color="000000"/>
              <w:right w:val="single" w:sz="4" w:space="0" w:color="auto"/>
            </w:tcBorders>
            <w:shd w:val="clear" w:color="auto" w:fill="FFFFFF"/>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bottom"/>
          </w:tcPr>
          <w:p w:rsidR="004D439A" w:rsidRPr="00B96F85" w:rsidRDefault="004D439A" w:rsidP="00B00A41">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w:t>
            </w:r>
          </w:p>
        </w:tc>
        <w:tc>
          <w:tcPr>
            <w:tcW w:w="1795" w:type="dxa"/>
            <w:tcBorders>
              <w:top w:val="nil"/>
              <w:left w:val="nil"/>
              <w:bottom w:val="single" w:sz="4" w:space="0" w:color="000000"/>
              <w:right w:val="single" w:sz="4" w:space="0" w:color="000000"/>
            </w:tcBorders>
            <w:shd w:val="clear" w:color="auto" w:fill="FFFFFF"/>
            <w:vAlign w:val="bottom"/>
          </w:tcPr>
          <w:p w:rsidR="004D439A" w:rsidRPr="00B96F85" w:rsidRDefault="004D439A" w:rsidP="00B00A41">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w:t>
            </w:r>
          </w:p>
        </w:tc>
      </w:tr>
      <w:tr w:rsidR="004D439A" w:rsidRPr="00B96F85" w:rsidTr="00B00A41">
        <w:trPr>
          <w:trHeight w:val="620"/>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Knowledge of the relevant fisheries (e.g., ICCAT fisheries)</w:t>
            </w:r>
          </w:p>
        </w:tc>
        <w:tc>
          <w:tcPr>
            <w:tcW w:w="1347" w:type="dxa"/>
            <w:tcBorders>
              <w:top w:val="nil"/>
              <w:left w:val="nil"/>
              <w:bottom w:val="single" w:sz="4" w:space="0" w:color="000000"/>
              <w:right w:val="single" w:sz="4" w:space="0" w:color="auto"/>
            </w:tcBorders>
            <w:shd w:val="clear" w:color="auto" w:fill="FFFFFF"/>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bottom"/>
          </w:tcPr>
          <w:p w:rsidR="004D439A" w:rsidRPr="00B96F85" w:rsidRDefault="004D439A" w:rsidP="00B00A41">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w:t>
            </w:r>
          </w:p>
        </w:tc>
        <w:tc>
          <w:tcPr>
            <w:tcW w:w="1795" w:type="dxa"/>
            <w:tcBorders>
              <w:top w:val="nil"/>
              <w:left w:val="nil"/>
              <w:bottom w:val="single" w:sz="4" w:space="0" w:color="000000"/>
              <w:right w:val="single" w:sz="4" w:space="0" w:color="000000"/>
            </w:tcBorders>
            <w:shd w:val="clear" w:color="auto" w:fill="FFFFFF"/>
            <w:vAlign w:val="bottom"/>
          </w:tcPr>
          <w:p w:rsidR="004D439A" w:rsidRPr="00B96F85" w:rsidRDefault="004D439A" w:rsidP="00B00A41">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w:t>
            </w:r>
          </w:p>
        </w:tc>
      </w:tr>
      <w:tr w:rsidR="004D439A" w:rsidRPr="00B96F85" w:rsidTr="00B00A41">
        <w:trPr>
          <w:trHeight w:val="58"/>
        </w:trPr>
        <w:tc>
          <w:tcPr>
            <w:tcW w:w="3330" w:type="dxa"/>
            <w:tcBorders>
              <w:top w:val="nil"/>
              <w:left w:val="single" w:sz="4" w:space="0" w:color="000000"/>
              <w:bottom w:val="single" w:sz="4" w:space="0" w:color="000000"/>
              <w:right w:val="single" w:sz="4" w:space="0" w:color="000000"/>
            </w:tcBorders>
            <w:shd w:val="clear" w:color="auto" w:fill="FFFFFF"/>
            <w:vAlign w:val="center"/>
          </w:tcPr>
          <w:p w:rsidR="004D439A" w:rsidRPr="00B96F85" w:rsidRDefault="004D439A" w:rsidP="00B00A41">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Knowledge of the methods used by violators</w:t>
            </w:r>
          </w:p>
        </w:tc>
        <w:tc>
          <w:tcPr>
            <w:tcW w:w="1347" w:type="dxa"/>
            <w:tcBorders>
              <w:top w:val="nil"/>
              <w:left w:val="nil"/>
              <w:bottom w:val="single" w:sz="4" w:space="0" w:color="000000"/>
              <w:right w:val="single" w:sz="4" w:space="0" w:color="auto"/>
            </w:tcBorders>
            <w:shd w:val="clear" w:color="auto" w:fill="FFFFFF"/>
          </w:tcPr>
          <w:p w:rsidR="004D439A" w:rsidRPr="00B96F85" w:rsidRDefault="004D439A" w:rsidP="00B00A41">
            <w:pPr>
              <w:spacing w:after="0" w:line="240" w:lineRule="auto"/>
              <w:contextualSpacing/>
              <w:rPr>
                <w:rFonts w:ascii="Cambria" w:eastAsia="Times New Roman" w:hAnsi="Cambria" w:cs="Times New Roman"/>
                <w:color w:val="000000"/>
                <w:sz w:val="20"/>
                <w:szCs w:val="20"/>
              </w:rPr>
            </w:pPr>
          </w:p>
        </w:tc>
        <w:tc>
          <w:tcPr>
            <w:tcW w:w="2883" w:type="dxa"/>
            <w:tcBorders>
              <w:top w:val="nil"/>
              <w:left w:val="single" w:sz="4" w:space="0" w:color="auto"/>
              <w:bottom w:val="single" w:sz="4" w:space="0" w:color="000000"/>
              <w:right w:val="single" w:sz="4" w:space="0" w:color="000000"/>
            </w:tcBorders>
            <w:shd w:val="clear" w:color="auto" w:fill="FFFFFF"/>
            <w:vAlign w:val="bottom"/>
          </w:tcPr>
          <w:p w:rsidR="004D439A" w:rsidRPr="00B96F85" w:rsidRDefault="004D439A" w:rsidP="00B00A41">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w:t>
            </w:r>
          </w:p>
        </w:tc>
        <w:tc>
          <w:tcPr>
            <w:tcW w:w="1795" w:type="dxa"/>
            <w:tcBorders>
              <w:top w:val="nil"/>
              <w:left w:val="nil"/>
              <w:bottom w:val="single" w:sz="4" w:space="0" w:color="000000"/>
              <w:right w:val="single" w:sz="4" w:space="0" w:color="000000"/>
            </w:tcBorders>
            <w:shd w:val="clear" w:color="auto" w:fill="FFFFFF"/>
            <w:vAlign w:val="bottom"/>
          </w:tcPr>
          <w:p w:rsidR="004D439A" w:rsidRPr="00B96F85" w:rsidRDefault="004D439A" w:rsidP="00B00A41">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w:t>
            </w:r>
          </w:p>
        </w:tc>
      </w:tr>
    </w:tbl>
    <w:p w:rsidR="004D439A" w:rsidRPr="00B96F85" w:rsidRDefault="004D439A" w:rsidP="004D439A">
      <w:pPr>
        <w:widowControl w:val="0"/>
        <w:spacing w:after="0" w:line="240" w:lineRule="auto"/>
        <w:rPr>
          <w:rFonts w:ascii="Cambria" w:eastAsia="Times New Roman" w:hAnsi="Cambria" w:cs="Times New Roman"/>
          <w:b/>
          <w:color w:val="000000"/>
          <w:sz w:val="20"/>
          <w:szCs w:val="20"/>
        </w:rPr>
      </w:pPr>
      <w:bookmarkStart w:id="2" w:name="_gjdgxs" w:colFirst="0" w:colLast="0"/>
      <w:bookmarkStart w:id="3" w:name="_30j0zll" w:colFirst="0" w:colLast="0"/>
      <w:bookmarkEnd w:id="2"/>
      <w:bookmarkEnd w:id="3"/>
    </w:p>
    <w:p w:rsidR="004D439A" w:rsidRPr="00B96F85" w:rsidRDefault="004D439A" w:rsidP="004D439A">
      <w:pPr>
        <w:widowControl w:val="0"/>
        <w:spacing w:after="0" w:line="240" w:lineRule="auto"/>
        <w:ind w:left="360"/>
        <w:contextualSpacing/>
        <w:rPr>
          <w:rFonts w:ascii="Cambria" w:eastAsia="Times New Roman" w:hAnsi="Cambria" w:cs="Times New Roman"/>
          <w:b/>
          <w:color w:val="000000"/>
          <w:sz w:val="20"/>
          <w:szCs w:val="20"/>
        </w:rPr>
      </w:pPr>
    </w:p>
    <w:p w:rsidR="004D439A" w:rsidRPr="00B96F85" w:rsidRDefault="004D439A" w:rsidP="004D439A">
      <w:pPr>
        <w:widowControl w:val="0"/>
        <w:numPr>
          <w:ilvl w:val="0"/>
          <w:numId w:val="2"/>
        </w:numPr>
        <w:spacing w:after="0" w:line="240" w:lineRule="auto"/>
        <w:ind w:left="360"/>
        <w:contextualSpacing/>
        <w:jc w:val="both"/>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Follow-Up Enforcement Actions</w:t>
      </w:r>
    </w:p>
    <w:p w:rsidR="004D439A" w:rsidRPr="00B96F85" w:rsidRDefault="004D439A" w:rsidP="004D439A">
      <w:pPr>
        <w:widowControl w:val="0"/>
        <w:spacing w:after="0" w:line="240" w:lineRule="auto"/>
        <w:ind w:left="360"/>
        <w:contextualSpacing/>
        <w:jc w:val="both"/>
        <w:rPr>
          <w:rFonts w:ascii="Cambria" w:eastAsia="Times New Roman" w:hAnsi="Cambria" w:cs="Times New Roman"/>
          <w:b/>
          <w:color w:val="000000"/>
          <w:sz w:val="20"/>
          <w:szCs w:val="20"/>
        </w:rPr>
      </w:pPr>
    </w:p>
    <w:p w:rsidR="004D439A" w:rsidRPr="00B96F85" w:rsidRDefault="004D439A" w:rsidP="004D439A">
      <w:pPr>
        <w:widowControl w:val="0"/>
        <w:numPr>
          <w:ilvl w:val="0"/>
          <w:numId w:val="3"/>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Does domestic law allow for enforcement action to be taken when infringements are found </w:t>
      </w:r>
      <w:proofErr w:type="gramStart"/>
      <w:r>
        <w:rPr>
          <w:rFonts w:ascii="Cambria" w:eastAsia="Times New Roman" w:hAnsi="Cambria" w:cs="Times New Roman"/>
          <w:color w:val="000000"/>
          <w:sz w:val="20"/>
          <w:szCs w:val="20"/>
        </w:rPr>
        <w:t xml:space="preserve">during </w:t>
      </w:r>
      <w:r w:rsidRPr="00B96F85">
        <w:rPr>
          <w:rFonts w:ascii="Cambria" w:eastAsia="Times New Roman" w:hAnsi="Cambria" w:cs="Times New Roman"/>
          <w:color w:val="000000"/>
          <w:sz w:val="20"/>
          <w:szCs w:val="20"/>
        </w:rPr>
        <w:t xml:space="preserve"> the</w:t>
      </w:r>
      <w:proofErr w:type="gramEnd"/>
      <w:r w:rsidRPr="00B96F85">
        <w:rPr>
          <w:rFonts w:ascii="Cambria" w:eastAsia="Times New Roman" w:hAnsi="Cambria" w:cs="Times New Roman"/>
          <w:color w:val="000000"/>
          <w:sz w:val="20"/>
          <w:szCs w:val="20"/>
        </w:rPr>
        <w:t xml:space="preserve"> conduct of a port inspection?</w:t>
      </w:r>
    </w:p>
    <w:p w:rsidR="004D439A" w:rsidRPr="00B96F85" w:rsidRDefault="004D439A" w:rsidP="004D439A">
      <w:pPr>
        <w:widowControl w:val="0"/>
        <w:spacing w:after="0" w:line="240" w:lineRule="auto"/>
        <w:ind w:left="1080"/>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 </w:t>
      </w:r>
    </w:p>
    <w:p w:rsidR="004D439A" w:rsidRPr="00B96F85" w:rsidRDefault="004D439A" w:rsidP="004D439A">
      <w:pPr>
        <w:widowControl w:val="0"/>
        <w:numPr>
          <w:ilvl w:val="0"/>
          <w:numId w:val="3"/>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Are fisheries inspectors made available to support enforcement proceedings undertaken by other CPCs? </w:t>
      </w:r>
    </w:p>
    <w:p w:rsidR="004D439A" w:rsidRPr="00B96F85" w:rsidRDefault="004D439A" w:rsidP="004D439A">
      <w:pPr>
        <w:widowControl w:val="0"/>
        <w:spacing w:after="0" w:line="240" w:lineRule="auto"/>
        <w:jc w:val="both"/>
        <w:rPr>
          <w:rFonts w:ascii="Cambria" w:eastAsia="Times New Roman" w:hAnsi="Cambria" w:cs="Times New Roman"/>
          <w:color w:val="000000"/>
          <w:sz w:val="20"/>
          <w:szCs w:val="20"/>
        </w:rPr>
      </w:pPr>
    </w:p>
    <w:p w:rsidR="004D439A" w:rsidRPr="00B96F85" w:rsidRDefault="004D439A" w:rsidP="004D439A">
      <w:pPr>
        <w:widowControl w:val="0"/>
        <w:numPr>
          <w:ilvl w:val="0"/>
          <w:numId w:val="3"/>
        </w:numPr>
        <w:spacing w:after="0" w:line="240" w:lineRule="auto"/>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What additional measures are taken to prevent landings of tuna or tuna-like species caught in violation of ICCAT Recommendation?</w:t>
      </w:r>
      <w:r w:rsidRPr="00B96F85">
        <w:rPr>
          <w:rFonts w:ascii="Cambria" w:eastAsia="Calibri" w:hAnsi="Cambria" w:cs="Calibri"/>
          <w:color w:val="000000"/>
          <w:sz w:val="20"/>
          <w:szCs w:val="20"/>
          <w:vertAlign w:val="superscript"/>
        </w:rPr>
        <w:footnoteReference w:id="3"/>
      </w:r>
      <w:r w:rsidRPr="00B96F85">
        <w:rPr>
          <w:rFonts w:ascii="Cambria" w:eastAsia="Times New Roman" w:hAnsi="Cambria" w:cs="Times New Roman"/>
          <w:color w:val="000000"/>
          <w:sz w:val="20"/>
          <w:szCs w:val="20"/>
        </w:rPr>
        <w:t xml:space="preserve"> </w:t>
      </w:r>
    </w:p>
    <w:p w:rsidR="004D439A" w:rsidRPr="00B96F85" w:rsidRDefault="004D439A" w:rsidP="004D439A">
      <w:pPr>
        <w:widowControl w:val="0"/>
        <w:spacing w:after="0" w:line="240" w:lineRule="auto"/>
        <w:jc w:val="both"/>
        <w:rPr>
          <w:rFonts w:ascii="Cambria" w:eastAsia="Times New Roman" w:hAnsi="Cambria" w:cs="Times New Roman"/>
          <w:b/>
          <w:color w:val="000000"/>
          <w:sz w:val="20"/>
          <w:szCs w:val="20"/>
        </w:rPr>
      </w:pPr>
    </w:p>
    <w:p w:rsidR="004D439A" w:rsidRPr="00B96F85" w:rsidRDefault="004D439A" w:rsidP="004D439A">
      <w:pPr>
        <w:widowControl w:val="0"/>
        <w:spacing w:after="0" w:line="240" w:lineRule="auto"/>
        <w:jc w:val="both"/>
        <w:rPr>
          <w:rFonts w:ascii="Cambria" w:eastAsia="Times New Roman" w:hAnsi="Cambria" w:cs="Times New Roman"/>
          <w:b/>
          <w:color w:val="000000"/>
          <w:sz w:val="20"/>
          <w:szCs w:val="20"/>
        </w:rPr>
      </w:pPr>
    </w:p>
    <w:p w:rsidR="004D439A" w:rsidRPr="00B96F85" w:rsidRDefault="004D439A" w:rsidP="004D439A">
      <w:pPr>
        <w:widowControl w:val="0"/>
        <w:numPr>
          <w:ilvl w:val="0"/>
          <w:numId w:val="2"/>
        </w:numPr>
        <w:spacing w:after="0" w:line="240" w:lineRule="auto"/>
        <w:ind w:left="360"/>
        <w:contextualSpacing/>
        <w:jc w:val="both"/>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Optional Addition Information</w:t>
      </w:r>
    </w:p>
    <w:p w:rsidR="004D439A" w:rsidRPr="00B96F85" w:rsidRDefault="004D439A" w:rsidP="004D439A">
      <w:pPr>
        <w:widowControl w:val="0"/>
        <w:spacing w:after="0" w:line="240" w:lineRule="auto"/>
        <w:ind w:left="360"/>
        <w:contextualSpacing/>
        <w:jc w:val="both"/>
        <w:rPr>
          <w:rFonts w:ascii="Cambria" w:eastAsia="Times New Roman" w:hAnsi="Cambria" w:cs="Times New Roman"/>
          <w:b/>
          <w:color w:val="000000"/>
          <w:sz w:val="20"/>
          <w:szCs w:val="20"/>
        </w:rPr>
      </w:pPr>
    </w:p>
    <w:p w:rsidR="004D439A" w:rsidRPr="00B96F85" w:rsidRDefault="004D439A" w:rsidP="004D439A">
      <w:pPr>
        <w:widowControl w:val="0"/>
        <w:spacing w:after="0" w:line="240" w:lineRule="auto"/>
        <w:ind w:left="360"/>
        <w:contextualSpacing/>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Please utilize the space provided to provide any additional comments relevant to capacity building needs that have not already been addressed</w:t>
      </w:r>
      <w:r>
        <w:rPr>
          <w:rFonts w:ascii="Cambria" w:eastAsia="Times New Roman" w:hAnsi="Cambria" w:cs="Times New Roman"/>
          <w:color w:val="000000"/>
          <w:sz w:val="20"/>
          <w:szCs w:val="20"/>
        </w:rPr>
        <w:t xml:space="preserve"> in the questions above</w:t>
      </w:r>
      <w:r w:rsidRPr="00B96F85">
        <w:rPr>
          <w:rFonts w:ascii="Cambria" w:eastAsia="Times New Roman" w:hAnsi="Cambria" w:cs="Times New Roman"/>
          <w:color w:val="000000"/>
          <w:sz w:val="20"/>
          <w:szCs w:val="20"/>
        </w:rPr>
        <w:t>.</w:t>
      </w:r>
    </w:p>
    <w:p w:rsidR="004D439A" w:rsidRPr="00B96F85" w:rsidRDefault="004D439A" w:rsidP="004D439A">
      <w:pPr>
        <w:widowControl w:val="0"/>
        <w:spacing w:after="200" w:line="276" w:lineRule="auto"/>
        <w:jc w:val="both"/>
        <w:rPr>
          <w:rFonts w:ascii="Cambria" w:eastAsia="Times New Roman" w:hAnsi="Cambria" w:cs="Times New Roman"/>
          <w:b/>
          <w:color w:val="000000"/>
          <w:sz w:val="20"/>
          <w:szCs w:val="20"/>
        </w:rPr>
      </w:pPr>
    </w:p>
    <w:p w:rsidR="008F3B7B" w:rsidRDefault="008F3B7B">
      <w:bookmarkStart w:id="4" w:name="_GoBack"/>
      <w:bookmarkEnd w:id="4"/>
    </w:p>
    <w:sectPr w:rsidR="008F3B7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9A" w:rsidRDefault="004D439A" w:rsidP="004D439A">
      <w:pPr>
        <w:spacing w:after="0" w:line="240" w:lineRule="auto"/>
      </w:pPr>
      <w:r>
        <w:separator/>
      </w:r>
    </w:p>
  </w:endnote>
  <w:endnote w:type="continuationSeparator" w:id="0">
    <w:p w:rsidR="004D439A" w:rsidRDefault="004D439A" w:rsidP="004D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625164"/>
      <w:docPartObj>
        <w:docPartGallery w:val="Page Numbers (Bottom of Page)"/>
        <w:docPartUnique/>
      </w:docPartObj>
    </w:sdtPr>
    <w:sdtEndPr>
      <w:rPr>
        <w:rFonts w:ascii="Cambria" w:hAnsi="Cambria"/>
        <w:noProof/>
        <w:sz w:val="20"/>
        <w:szCs w:val="20"/>
      </w:rPr>
    </w:sdtEndPr>
    <w:sdtContent>
      <w:p w:rsidR="004D439A" w:rsidRPr="001835AA" w:rsidRDefault="004D439A">
        <w:pPr>
          <w:pStyle w:val="Footer"/>
          <w:jc w:val="center"/>
          <w:rPr>
            <w:rFonts w:ascii="Cambria" w:hAnsi="Cambria"/>
            <w:sz w:val="20"/>
            <w:szCs w:val="20"/>
          </w:rPr>
        </w:pPr>
        <w:r w:rsidRPr="001835AA">
          <w:rPr>
            <w:rFonts w:ascii="Cambria" w:hAnsi="Cambria"/>
            <w:sz w:val="20"/>
            <w:szCs w:val="20"/>
          </w:rPr>
          <w:fldChar w:fldCharType="begin"/>
        </w:r>
        <w:r w:rsidRPr="001835AA">
          <w:rPr>
            <w:rFonts w:ascii="Cambria" w:hAnsi="Cambria"/>
            <w:sz w:val="20"/>
            <w:szCs w:val="20"/>
          </w:rPr>
          <w:instrText xml:space="preserve"> PAGE   \* MERGEFORMAT </w:instrText>
        </w:r>
        <w:r w:rsidRPr="001835AA">
          <w:rPr>
            <w:rFonts w:ascii="Cambria" w:hAnsi="Cambria"/>
            <w:sz w:val="20"/>
            <w:szCs w:val="20"/>
          </w:rPr>
          <w:fldChar w:fldCharType="separate"/>
        </w:r>
        <w:r>
          <w:rPr>
            <w:rFonts w:ascii="Cambria" w:hAnsi="Cambria"/>
            <w:noProof/>
            <w:sz w:val="20"/>
            <w:szCs w:val="20"/>
          </w:rPr>
          <w:t>2</w:t>
        </w:r>
        <w:r w:rsidRPr="001835AA">
          <w:rPr>
            <w:rFonts w:ascii="Cambria" w:hAnsi="Cambria"/>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967427"/>
      <w:docPartObj>
        <w:docPartGallery w:val="Page Numbers (Bottom of Page)"/>
        <w:docPartUnique/>
      </w:docPartObj>
    </w:sdtPr>
    <w:sdtEndPr>
      <w:rPr>
        <w:noProof/>
      </w:rPr>
    </w:sdtEndPr>
    <w:sdtContent>
      <w:p w:rsidR="004D439A" w:rsidRDefault="004D439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45179"/>
      <w:docPartObj>
        <w:docPartGallery w:val="Page Numbers (Bottom of Page)"/>
        <w:docPartUnique/>
      </w:docPartObj>
    </w:sdtPr>
    <w:sdtEndPr>
      <w:rPr>
        <w:rFonts w:ascii="Cambria" w:hAnsi="Cambria"/>
        <w:noProof/>
        <w:sz w:val="20"/>
        <w:szCs w:val="20"/>
      </w:rPr>
    </w:sdtEndPr>
    <w:sdtContent>
      <w:p w:rsidR="004D439A" w:rsidRPr="001835AA" w:rsidRDefault="004D439A">
        <w:pPr>
          <w:pStyle w:val="Footer"/>
          <w:jc w:val="center"/>
          <w:rPr>
            <w:rFonts w:ascii="Cambria" w:hAnsi="Cambria"/>
            <w:sz w:val="20"/>
            <w:szCs w:val="20"/>
          </w:rPr>
        </w:pPr>
        <w:r w:rsidRPr="001835AA">
          <w:rPr>
            <w:rFonts w:ascii="Cambria" w:hAnsi="Cambria"/>
            <w:sz w:val="20"/>
            <w:szCs w:val="20"/>
          </w:rPr>
          <w:fldChar w:fldCharType="begin"/>
        </w:r>
        <w:r w:rsidRPr="001835AA">
          <w:rPr>
            <w:rFonts w:ascii="Cambria" w:hAnsi="Cambria"/>
            <w:sz w:val="20"/>
            <w:szCs w:val="20"/>
          </w:rPr>
          <w:instrText xml:space="preserve"> PAGE   \* MERGEFORMAT </w:instrText>
        </w:r>
        <w:r w:rsidRPr="001835AA">
          <w:rPr>
            <w:rFonts w:ascii="Cambria" w:hAnsi="Cambria"/>
            <w:sz w:val="20"/>
            <w:szCs w:val="20"/>
          </w:rPr>
          <w:fldChar w:fldCharType="separate"/>
        </w:r>
        <w:r>
          <w:rPr>
            <w:rFonts w:ascii="Cambria" w:hAnsi="Cambria"/>
            <w:noProof/>
            <w:sz w:val="20"/>
            <w:szCs w:val="20"/>
          </w:rPr>
          <w:t>5</w:t>
        </w:r>
        <w:r w:rsidRPr="001835AA">
          <w:rPr>
            <w:rFonts w:ascii="Cambria" w:hAnsi="Cambria"/>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9A" w:rsidRDefault="004D439A" w:rsidP="004D439A">
      <w:pPr>
        <w:spacing w:after="0" w:line="240" w:lineRule="auto"/>
      </w:pPr>
      <w:r>
        <w:separator/>
      </w:r>
    </w:p>
  </w:footnote>
  <w:footnote w:type="continuationSeparator" w:id="0">
    <w:p w:rsidR="004D439A" w:rsidRDefault="004D439A" w:rsidP="004D439A">
      <w:pPr>
        <w:spacing w:after="0" w:line="240" w:lineRule="auto"/>
      </w:pPr>
      <w:r>
        <w:continuationSeparator/>
      </w:r>
    </w:p>
  </w:footnote>
  <w:footnote w:id="1">
    <w:p w:rsidR="004D439A" w:rsidRPr="00DF2D7B" w:rsidRDefault="004D439A" w:rsidP="004D439A">
      <w:pPr>
        <w:pStyle w:val="FootnoteText"/>
        <w:jc w:val="both"/>
        <w:rPr>
          <w:rFonts w:ascii="Cambria" w:hAnsi="Cambria"/>
          <w:sz w:val="16"/>
          <w:szCs w:val="16"/>
        </w:rPr>
      </w:pPr>
      <w:r w:rsidRPr="00DF2D7B">
        <w:rPr>
          <w:rStyle w:val="FootnoteReference"/>
          <w:rFonts w:ascii="Cambria" w:hAnsi="Cambria"/>
          <w:sz w:val="16"/>
          <w:szCs w:val="16"/>
        </w:rPr>
        <w:footnoteRef/>
      </w:r>
      <w:r w:rsidRPr="00DF2D7B">
        <w:rPr>
          <w:rFonts w:ascii="Cambria" w:hAnsi="Cambria"/>
          <w:sz w:val="16"/>
          <w:szCs w:val="16"/>
        </w:rPr>
        <w:t xml:space="preserve"> Rec. 12-07, paragraph 27.</w:t>
      </w:r>
    </w:p>
  </w:footnote>
  <w:footnote w:id="2">
    <w:p w:rsidR="004D439A" w:rsidRPr="00DF2D7B" w:rsidRDefault="004D439A" w:rsidP="004D439A">
      <w:pPr>
        <w:pStyle w:val="FootnoteText"/>
        <w:jc w:val="both"/>
        <w:rPr>
          <w:rFonts w:ascii="Cambria" w:hAnsi="Cambria" w:cs="Times New Roman"/>
          <w:sz w:val="16"/>
          <w:szCs w:val="16"/>
        </w:rPr>
      </w:pPr>
      <w:r w:rsidRPr="00DF2D7B">
        <w:rPr>
          <w:rStyle w:val="FootnoteReference"/>
          <w:rFonts w:ascii="Cambria" w:hAnsi="Cambria" w:cs="Times New Roman"/>
          <w:sz w:val="16"/>
          <w:szCs w:val="16"/>
        </w:rPr>
        <w:footnoteRef/>
      </w:r>
      <w:r w:rsidRPr="00DF2D7B">
        <w:rPr>
          <w:rFonts w:ascii="Cambria" w:hAnsi="Cambria" w:cs="Times New Roman"/>
          <w:sz w:val="16"/>
          <w:szCs w:val="16"/>
        </w:rPr>
        <w:t xml:space="preserve"> </w:t>
      </w:r>
      <w:proofErr w:type="gramStart"/>
      <w:r w:rsidRPr="00DF2D7B">
        <w:rPr>
          <w:rFonts w:ascii="Cambria" w:hAnsi="Cambria" w:cs="Times New Roman"/>
          <w:sz w:val="16"/>
          <w:szCs w:val="16"/>
        </w:rPr>
        <w:t xml:space="preserve">Based in large part on the minimum elements of an inspector training program identified in Annex E of the </w:t>
      </w:r>
      <w:r w:rsidRPr="00DF2D7B">
        <w:rPr>
          <w:rFonts w:ascii="Cambria" w:hAnsi="Cambria" w:cs="Times New Roman"/>
          <w:i/>
          <w:sz w:val="16"/>
          <w:szCs w:val="16"/>
        </w:rPr>
        <w:t>FAO Agreement of Port State Measures to Prevent, Deter and Eliminate Illegal, Unreported and Unregulated Fishing</w:t>
      </w:r>
      <w:r w:rsidRPr="00DF2D7B">
        <w:rPr>
          <w:rFonts w:ascii="Cambria" w:hAnsi="Cambria" w:cs="Times New Roman"/>
          <w:sz w:val="16"/>
          <w:szCs w:val="16"/>
        </w:rPr>
        <w:t>.</w:t>
      </w:r>
      <w:proofErr w:type="gramEnd"/>
    </w:p>
  </w:footnote>
  <w:footnote w:id="3">
    <w:p w:rsidR="004D439A" w:rsidRPr="00EA555A" w:rsidRDefault="004D439A" w:rsidP="004D439A">
      <w:pPr>
        <w:spacing w:after="0" w:line="240" w:lineRule="auto"/>
        <w:jc w:val="both"/>
        <w:rPr>
          <w:rFonts w:ascii="Cambria" w:eastAsia="Times New Roman" w:hAnsi="Cambria" w:cs="Times New Roman"/>
          <w:sz w:val="16"/>
          <w:szCs w:val="16"/>
        </w:rPr>
      </w:pPr>
      <w:r w:rsidRPr="00EA555A">
        <w:rPr>
          <w:rFonts w:ascii="Cambria" w:hAnsi="Cambria"/>
          <w:sz w:val="16"/>
          <w:szCs w:val="16"/>
          <w:vertAlign w:val="superscript"/>
        </w:rPr>
        <w:footnoteRef/>
      </w:r>
      <w:r w:rsidRPr="00EA555A">
        <w:rPr>
          <w:rFonts w:ascii="Cambria" w:eastAsia="Times New Roman" w:hAnsi="Cambria" w:cs="Times New Roman"/>
          <w:sz w:val="16"/>
          <w:szCs w:val="16"/>
        </w:rPr>
        <w:t xml:space="preserve"> </w:t>
      </w:r>
      <w:proofErr w:type="gramStart"/>
      <w:r w:rsidRPr="00EA555A">
        <w:rPr>
          <w:rFonts w:ascii="Cambria" w:eastAsia="Times New Roman" w:hAnsi="Cambria" w:cs="Times New Roman"/>
          <w:sz w:val="16"/>
          <w:szCs w:val="16"/>
        </w:rPr>
        <w:t>Recommendation by ICCAT to Adopt Additional Measures against IUU Fishing.</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A" w:rsidRPr="001835AA" w:rsidRDefault="004D439A" w:rsidP="00B96F85">
    <w:pPr>
      <w:tabs>
        <w:tab w:val="center" w:pos="4252"/>
        <w:tab w:val="right" w:pos="8504"/>
      </w:tabs>
      <w:spacing w:after="0" w:line="240" w:lineRule="auto"/>
      <w:jc w:val="center"/>
      <w:rPr>
        <w:rFonts w:ascii="Arial" w:eastAsia="Times New Roman" w:hAnsi="Arial" w:cs="Arial"/>
        <w:sz w:val="16"/>
        <w:szCs w:val="16"/>
        <w:lang w:val="en-GB" w:eastAsia="es-ES"/>
      </w:rPr>
    </w:pPr>
    <w:r w:rsidRPr="001835AA">
      <w:rPr>
        <w:rFonts w:ascii="Arial" w:eastAsia="Times New Roman" w:hAnsi="Arial" w:cs="Arial"/>
        <w:sz w:val="16"/>
        <w:szCs w:val="16"/>
        <w:lang w:val="en-GB" w:eastAsia="es-ES"/>
      </w:rPr>
      <w:t>MEETING OF THE WGSAM – MADRID 2017</w:t>
    </w:r>
  </w:p>
  <w:p w:rsidR="004D439A" w:rsidRPr="001835AA" w:rsidRDefault="004D439A">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1404"/>
    <w:multiLevelType w:val="hybridMultilevel"/>
    <w:tmpl w:val="931AC3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641D2B"/>
    <w:multiLevelType w:val="hybridMultilevel"/>
    <w:tmpl w:val="34E47E5A"/>
    <w:lvl w:ilvl="0" w:tplc="9F424158">
      <w:start w:val="1"/>
      <w:numFmt w:val="decimal"/>
      <w:lvlText w:val="%1."/>
      <w:lvlJc w:val="left"/>
      <w:pPr>
        <w:ind w:left="501" w:hanging="360"/>
      </w:pPr>
      <w:rPr>
        <w:b/>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CE373B"/>
    <w:multiLevelType w:val="hybridMultilevel"/>
    <w:tmpl w:val="1EC49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9A"/>
    <w:rsid w:val="004D439A"/>
    <w:rsid w:val="008F3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9A"/>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39A"/>
    <w:rPr>
      <w:rFonts w:asciiTheme="minorHAnsi" w:hAnsiTheme="minorHAnsi"/>
      <w:sz w:val="22"/>
      <w:lang w:val="en-US"/>
    </w:rPr>
  </w:style>
  <w:style w:type="paragraph" w:styleId="Footer">
    <w:name w:val="footer"/>
    <w:basedOn w:val="Normal"/>
    <w:link w:val="FooterChar"/>
    <w:uiPriority w:val="99"/>
    <w:unhideWhenUsed/>
    <w:rsid w:val="004D4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39A"/>
    <w:rPr>
      <w:rFonts w:asciiTheme="minorHAnsi" w:hAnsiTheme="minorHAnsi"/>
      <w:sz w:val="22"/>
      <w:lang w:val="en-US"/>
    </w:rPr>
  </w:style>
  <w:style w:type="paragraph" w:styleId="FootnoteText">
    <w:name w:val="footnote text"/>
    <w:basedOn w:val="Normal"/>
    <w:link w:val="FootnoteTextChar"/>
    <w:uiPriority w:val="99"/>
    <w:semiHidden/>
    <w:unhideWhenUsed/>
    <w:rsid w:val="004D439A"/>
    <w:pPr>
      <w:widowControl w:val="0"/>
      <w:spacing w:after="0" w:line="240" w:lineRule="auto"/>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4D439A"/>
    <w:rPr>
      <w:rFonts w:ascii="Calibri" w:eastAsia="Calibri" w:hAnsi="Calibri" w:cs="Calibri"/>
      <w:color w:val="000000"/>
      <w:szCs w:val="20"/>
      <w:lang w:val="en-US"/>
    </w:rPr>
  </w:style>
  <w:style w:type="character" w:styleId="FootnoteReference">
    <w:name w:val="footnote reference"/>
    <w:basedOn w:val="DefaultParagraphFont"/>
    <w:uiPriority w:val="99"/>
    <w:semiHidden/>
    <w:unhideWhenUsed/>
    <w:rsid w:val="004D43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9A"/>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39A"/>
    <w:rPr>
      <w:rFonts w:asciiTheme="minorHAnsi" w:hAnsiTheme="minorHAnsi"/>
      <w:sz w:val="22"/>
      <w:lang w:val="en-US"/>
    </w:rPr>
  </w:style>
  <w:style w:type="paragraph" w:styleId="Footer">
    <w:name w:val="footer"/>
    <w:basedOn w:val="Normal"/>
    <w:link w:val="FooterChar"/>
    <w:uiPriority w:val="99"/>
    <w:unhideWhenUsed/>
    <w:rsid w:val="004D4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39A"/>
    <w:rPr>
      <w:rFonts w:asciiTheme="minorHAnsi" w:hAnsiTheme="minorHAnsi"/>
      <w:sz w:val="22"/>
      <w:lang w:val="en-US"/>
    </w:rPr>
  </w:style>
  <w:style w:type="paragraph" w:styleId="FootnoteText">
    <w:name w:val="footnote text"/>
    <w:basedOn w:val="Normal"/>
    <w:link w:val="FootnoteTextChar"/>
    <w:uiPriority w:val="99"/>
    <w:semiHidden/>
    <w:unhideWhenUsed/>
    <w:rsid w:val="004D439A"/>
    <w:pPr>
      <w:widowControl w:val="0"/>
      <w:spacing w:after="0" w:line="240" w:lineRule="auto"/>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4D439A"/>
    <w:rPr>
      <w:rFonts w:ascii="Calibri" w:eastAsia="Calibri" w:hAnsi="Calibri" w:cs="Calibri"/>
      <w:color w:val="000000"/>
      <w:szCs w:val="20"/>
      <w:lang w:val="en-US"/>
    </w:rPr>
  </w:style>
  <w:style w:type="character" w:styleId="FootnoteReference">
    <w:name w:val="footnote reference"/>
    <w:basedOn w:val="DefaultParagraphFont"/>
    <w:uiPriority w:val="99"/>
    <w:semiHidden/>
    <w:unhideWhenUsed/>
    <w:rsid w:val="004D4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Cheatle</dc:creator>
  <cp:lastModifiedBy>Jenny Cheatle</cp:lastModifiedBy>
  <cp:revision>1</cp:revision>
  <dcterms:created xsi:type="dcterms:W3CDTF">2017-11-29T08:47:00Z</dcterms:created>
  <dcterms:modified xsi:type="dcterms:W3CDTF">2017-11-29T08:48:00Z</dcterms:modified>
</cp:coreProperties>
</file>