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90069" w14:textId="77777777" w:rsidR="00F046C9" w:rsidRPr="00A76630" w:rsidRDefault="00F046C9" w:rsidP="00F046C9">
      <w:pPr>
        <w:pStyle w:val="Heading1"/>
        <w:spacing w:before="0" w:line="240" w:lineRule="auto"/>
        <w:contextualSpacing/>
        <w:jc w:val="center"/>
        <w:rPr>
          <w:rFonts w:cs="Times New Roman"/>
        </w:rPr>
      </w:pPr>
      <w:bookmarkStart w:id="0" w:name="_Toc155874689"/>
      <w:bookmarkStart w:id="1" w:name="_Hlk133224094"/>
      <w:r w:rsidRPr="00A76630">
        <w:t>RAPPORTS ANNUELS</w:t>
      </w:r>
      <w:bookmarkEnd w:id="0"/>
    </w:p>
    <w:p w14:paraId="4471B095" w14:textId="77777777" w:rsidR="00F046C9" w:rsidRPr="00A76630" w:rsidRDefault="00F046C9" w:rsidP="00F046C9">
      <w:pPr>
        <w:spacing w:line="240" w:lineRule="atLeast"/>
        <w:rPr>
          <w:rFonts w:ascii="Cambria" w:hAnsi="Cambria" w:cs="Times New Roman"/>
          <w:sz w:val="20"/>
          <w:szCs w:val="20"/>
        </w:rPr>
      </w:pPr>
    </w:p>
    <w:p w14:paraId="58902875" w14:textId="77777777" w:rsidR="00F046C9" w:rsidRPr="00A76630" w:rsidRDefault="00F046C9" w:rsidP="00F046C9">
      <w:pPr>
        <w:spacing w:line="240" w:lineRule="atLeast"/>
        <w:rPr>
          <w:rFonts w:ascii="Cambria" w:hAnsi="Cambria" w:cs="Times New Roman"/>
          <w:sz w:val="20"/>
          <w:szCs w:val="20"/>
        </w:rPr>
      </w:pPr>
      <w:r w:rsidRPr="00A76630">
        <w:rPr>
          <w:rFonts w:ascii="Cambria" w:hAnsi="Cambria"/>
          <w:sz w:val="20"/>
          <w:szCs w:val="20"/>
        </w:rPr>
        <w:t xml:space="preserve">Le rapport annuel est le véhicule spécifié pour la déclaration en ce qui concerne les exigences suivantes : </w:t>
      </w:r>
    </w:p>
    <w:p w14:paraId="2D6CF2A9" w14:textId="77777777" w:rsidR="00F046C9" w:rsidRPr="00A76630" w:rsidRDefault="00F046C9" w:rsidP="00F046C9">
      <w:pPr>
        <w:spacing w:line="240" w:lineRule="atLeast"/>
        <w:rPr>
          <w:rFonts w:ascii="Cambria" w:hAnsi="Cambria" w:cs="Times New Roman"/>
          <w:sz w:val="20"/>
          <w:szCs w:val="20"/>
        </w:rPr>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7"/>
        <w:gridCol w:w="7614"/>
      </w:tblGrid>
      <w:tr w:rsidR="00F046C9" w:rsidRPr="00A76630" w14:paraId="050155D4" w14:textId="77777777" w:rsidTr="00FB198F">
        <w:trPr>
          <w:trHeight w:val="449"/>
          <w:jc w:val="center"/>
        </w:trPr>
        <w:tc>
          <w:tcPr>
            <w:tcW w:w="1037" w:type="dxa"/>
            <w:shd w:val="clear" w:color="000000" w:fill="FFFFFF"/>
            <w:vAlign w:val="center"/>
          </w:tcPr>
          <w:p w14:paraId="47A61549" w14:textId="77777777" w:rsidR="00F046C9" w:rsidRPr="00A76630" w:rsidRDefault="00F046C9" w:rsidP="00FB198F">
            <w:pPr>
              <w:spacing w:line="240" w:lineRule="atLeast"/>
              <w:jc w:val="center"/>
              <w:rPr>
                <w:rFonts w:asciiTheme="majorHAnsi" w:hAnsiTheme="majorHAnsi"/>
                <w:sz w:val="20"/>
                <w:szCs w:val="20"/>
              </w:rPr>
            </w:pPr>
            <w:r w:rsidRPr="00A76630">
              <w:rPr>
                <w:rFonts w:ascii="Cambria" w:hAnsi="Cambria"/>
                <w:sz w:val="20"/>
                <w:szCs w:val="20"/>
                <w:lang w:val="es-ES"/>
              </w:rPr>
              <w:t>M:GEN01</w:t>
            </w:r>
          </w:p>
        </w:tc>
        <w:tc>
          <w:tcPr>
            <w:tcW w:w="7614" w:type="dxa"/>
            <w:shd w:val="clear" w:color="000000" w:fill="FFFFFF"/>
            <w:vAlign w:val="center"/>
            <w:hideMark/>
          </w:tcPr>
          <w:p w14:paraId="498B6DD5" w14:textId="77777777" w:rsidR="00F046C9" w:rsidRPr="00A76630" w:rsidRDefault="00F046C9" w:rsidP="00FB198F">
            <w:pPr>
              <w:spacing w:line="240" w:lineRule="atLeast"/>
              <w:jc w:val="both"/>
              <w:rPr>
                <w:rFonts w:asciiTheme="majorHAnsi" w:eastAsia="Times New Roman" w:hAnsiTheme="majorHAnsi" w:cs="Times New Roman"/>
                <w:sz w:val="20"/>
                <w:szCs w:val="20"/>
              </w:rPr>
            </w:pPr>
            <w:r w:rsidRPr="00A76630">
              <w:rPr>
                <w:rFonts w:asciiTheme="majorHAnsi" w:hAnsiTheme="majorHAnsi"/>
                <w:sz w:val="20"/>
                <w:szCs w:val="20"/>
              </w:rPr>
              <w:t>Rapports annuels (Commission)</w:t>
            </w:r>
          </w:p>
        </w:tc>
      </w:tr>
      <w:tr w:rsidR="00F046C9" w:rsidRPr="00A76630" w14:paraId="5794BBFC" w14:textId="77777777" w:rsidTr="00FB198F">
        <w:trPr>
          <w:trHeight w:val="449"/>
          <w:jc w:val="center"/>
        </w:trPr>
        <w:tc>
          <w:tcPr>
            <w:tcW w:w="1037" w:type="dxa"/>
            <w:shd w:val="clear" w:color="000000" w:fill="FFFFFF"/>
            <w:vAlign w:val="center"/>
          </w:tcPr>
          <w:p w14:paraId="1F466A81" w14:textId="77777777" w:rsidR="00F046C9" w:rsidRPr="00A76630" w:rsidRDefault="00F046C9" w:rsidP="00FB198F">
            <w:pPr>
              <w:spacing w:line="240" w:lineRule="atLeast"/>
              <w:jc w:val="center"/>
              <w:rPr>
                <w:rFonts w:asciiTheme="majorHAnsi" w:hAnsiTheme="majorHAnsi"/>
                <w:sz w:val="20"/>
                <w:szCs w:val="20"/>
              </w:rPr>
            </w:pPr>
            <w:r w:rsidRPr="00A76630">
              <w:rPr>
                <w:rFonts w:ascii="Cambria" w:hAnsi="Cambria"/>
                <w:sz w:val="20"/>
                <w:szCs w:val="20"/>
                <w:lang w:val="es-ES"/>
              </w:rPr>
              <w:t>M:GEN02</w:t>
            </w:r>
          </w:p>
        </w:tc>
        <w:tc>
          <w:tcPr>
            <w:tcW w:w="7614" w:type="dxa"/>
            <w:shd w:val="clear" w:color="000000" w:fill="FFFFFF"/>
            <w:vAlign w:val="center"/>
            <w:hideMark/>
          </w:tcPr>
          <w:p w14:paraId="6B708B16" w14:textId="77777777" w:rsidR="00F046C9" w:rsidRPr="00A76630" w:rsidRDefault="00F046C9" w:rsidP="00FB198F">
            <w:pPr>
              <w:spacing w:line="240" w:lineRule="atLeast"/>
              <w:jc w:val="both"/>
              <w:rPr>
                <w:rFonts w:asciiTheme="majorHAnsi" w:eastAsia="Times New Roman" w:hAnsiTheme="majorHAnsi" w:cs="Times New Roman"/>
                <w:sz w:val="20"/>
                <w:szCs w:val="20"/>
              </w:rPr>
            </w:pPr>
            <w:r w:rsidRPr="00A76630">
              <w:rPr>
                <w:rFonts w:asciiTheme="majorHAnsi" w:hAnsiTheme="majorHAnsi"/>
                <w:sz w:val="20"/>
                <w:szCs w:val="20"/>
              </w:rPr>
              <w:t>Rapport sur la mise en œuvre des obligations en matière de déclaration pour toutes les pêcheries de l’ICCAT, notamment les espèces de requins</w:t>
            </w:r>
          </w:p>
        </w:tc>
      </w:tr>
      <w:tr w:rsidR="00F046C9" w:rsidRPr="00A76630" w14:paraId="7F86AA90" w14:textId="77777777" w:rsidTr="00FB198F">
        <w:trPr>
          <w:trHeight w:val="449"/>
          <w:jc w:val="center"/>
        </w:trPr>
        <w:tc>
          <w:tcPr>
            <w:tcW w:w="1037" w:type="dxa"/>
            <w:shd w:val="clear" w:color="000000" w:fill="FFFFFF"/>
            <w:vAlign w:val="center"/>
          </w:tcPr>
          <w:p w14:paraId="7FFC8916" w14:textId="77777777" w:rsidR="00F046C9" w:rsidRPr="00A76630" w:rsidRDefault="00F046C9" w:rsidP="00FB198F">
            <w:pPr>
              <w:spacing w:line="240" w:lineRule="atLeast"/>
              <w:jc w:val="center"/>
              <w:rPr>
                <w:rFonts w:asciiTheme="majorHAnsi" w:hAnsiTheme="majorHAnsi"/>
                <w:sz w:val="20"/>
                <w:szCs w:val="20"/>
              </w:rPr>
            </w:pPr>
            <w:r w:rsidRPr="00A76630">
              <w:rPr>
                <w:rFonts w:ascii="Cambria" w:hAnsi="Cambria"/>
                <w:sz w:val="20"/>
                <w:szCs w:val="20"/>
                <w:lang w:val="es-ES"/>
              </w:rPr>
              <w:t>M:GEN17</w:t>
            </w:r>
          </w:p>
        </w:tc>
        <w:tc>
          <w:tcPr>
            <w:tcW w:w="7614" w:type="dxa"/>
            <w:shd w:val="clear" w:color="000000" w:fill="FFFFFF"/>
            <w:vAlign w:val="center"/>
            <w:hideMark/>
          </w:tcPr>
          <w:p w14:paraId="16240954" w14:textId="77777777" w:rsidR="00F046C9" w:rsidRPr="00A76630" w:rsidRDefault="00F046C9" w:rsidP="00FB198F">
            <w:pPr>
              <w:spacing w:line="240" w:lineRule="atLeast"/>
              <w:jc w:val="both"/>
              <w:rPr>
                <w:rFonts w:asciiTheme="majorHAnsi" w:eastAsia="Times New Roman" w:hAnsiTheme="majorHAnsi" w:cs="Times New Roman"/>
                <w:sz w:val="20"/>
                <w:szCs w:val="20"/>
              </w:rPr>
            </w:pPr>
            <w:r w:rsidRPr="00A76630">
              <w:rPr>
                <w:rFonts w:asciiTheme="majorHAnsi" w:hAnsiTheme="majorHAnsi"/>
                <w:sz w:val="20"/>
                <w:szCs w:val="20"/>
              </w:rPr>
              <w:t>Information sur les accords bilatéraux d'inspection au port</w:t>
            </w:r>
          </w:p>
        </w:tc>
      </w:tr>
      <w:tr w:rsidR="00F046C9" w:rsidRPr="00A76630" w14:paraId="749780FE" w14:textId="77777777" w:rsidTr="00FB198F">
        <w:trPr>
          <w:trHeight w:val="449"/>
          <w:jc w:val="center"/>
        </w:trPr>
        <w:tc>
          <w:tcPr>
            <w:tcW w:w="1037" w:type="dxa"/>
            <w:shd w:val="clear" w:color="000000" w:fill="FFFFFF"/>
            <w:vAlign w:val="center"/>
          </w:tcPr>
          <w:p w14:paraId="6C4A485A" w14:textId="77777777" w:rsidR="00F046C9" w:rsidRPr="00A76630" w:rsidRDefault="00F046C9" w:rsidP="00FB198F">
            <w:pPr>
              <w:spacing w:line="240" w:lineRule="atLeast"/>
              <w:jc w:val="center"/>
              <w:rPr>
                <w:rFonts w:asciiTheme="majorHAnsi" w:hAnsiTheme="majorHAnsi"/>
                <w:sz w:val="20"/>
                <w:szCs w:val="20"/>
              </w:rPr>
            </w:pPr>
            <w:r w:rsidRPr="00A76630">
              <w:rPr>
                <w:rFonts w:ascii="Cambria" w:hAnsi="Cambria"/>
                <w:sz w:val="20"/>
                <w:szCs w:val="20"/>
              </w:rPr>
              <w:t>M:GEN19*</w:t>
            </w:r>
          </w:p>
        </w:tc>
        <w:tc>
          <w:tcPr>
            <w:tcW w:w="7614" w:type="dxa"/>
            <w:shd w:val="clear" w:color="000000" w:fill="FFFFFF"/>
            <w:vAlign w:val="center"/>
            <w:hideMark/>
          </w:tcPr>
          <w:p w14:paraId="78C69037" w14:textId="77777777" w:rsidR="00F046C9" w:rsidRPr="00A76630" w:rsidRDefault="00F046C9" w:rsidP="00FB198F">
            <w:pPr>
              <w:spacing w:line="240" w:lineRule="atLeast"/>
              <w:jc w:val="both"/>
              <w:rPr>
                <w:rFonts w:asciiTheme="majorHAnsi" w:eastAsia="Times New Roman" w:hAnsiTheme="majorHAnsi" w:cs="Times New Roman"/>
                <w:sz w:val="20"/>
                <w:szCs w:val="20"/>
              </w:rPr>
            </w:pPr>
            <w:r w:rsidRPr="00A76630">
              <w:rPr>
                <w:rFonts w:asciiTheme="majorHAnsi" w:hAnsiTheme="majorHAnsi"/>
                <w:sz w:val="20"/>
                <w:szCs w:val="20"/>
              </w:rPr>
              <w:t>Résumé des activités menées conformément aux accords d’accès, incluant toutes les captures réalisées</w:t>
            </w:r>
          </w:p>
        </w:tc>
      </w:tr>
      <w:tr w:rsidR="00F046C9" w:rsidRPr="00A76630" w14:paraId="12C6E0AC" w14:textId="77777777" w:rsidTr="00FB198F">
        <w:trPr>
          <w:trHeight w:val="449"/>
          <w:jc w:val="center"/>
        </w:trPr>
        <w:tc>
          <w:tcPr>
            <w:tcW w:w="1037" w:type="dxa"/>
            <w:shd w:val="clear" w:color="000000" w:fill="FFFFFF"/>
            <w:vAlign w:val="center"/>
          </w:tcPr>
          <w:p w14:paraId="733C8994" w14:textId="77777777" w:rsidR="00F046C9" w:rsidRPr="00A76630" w:rsidRDefault="00F046C9" w:rsidP="00FB198F">
            <w:pPr>
              <w:spacing w:line="240" w:lineRule="atLeast"/>
              <w:jc w:val="center"/>
              <w:rPr>
                <w:rFonts w:asciiTheme="majorHAnsi" w:hAnsiTheme="majorHAnsi"/>
                <w:sz w:val="20"/>
                <w:szCs w:val="20"/>
              </w:rPr>
            </w:pPr>
            <w:r w:rsidRPr="00A76630">
              <w:rPr>
                <w:rFonts w:ascii="Cambria" w:hAnsi="Cambria"/>
                <w:sz w:val="20"/>
                <w:szCs w:val="20"/>
                <w:lang w:val="es-ES"/>
              </w:rPr>
              <w:t>M:GEN23</w:t>
            </w:r>
          </w:p>
        </w:tc>
        <w:tc>
          <w:tcPr>
            <w:tcW w:w="7614" w:type="dxa"/>
            <w:shd w:val="clear" w:color="000000" w:fill="FFFFFF"/>
            <w:vAlign w:val="center"/>
            <w:hideMark/>
          </w:tcPr>
          <w:p w14:paraId="7476F5F6" w14:textId="77777777" w:rsidR="00F046C9" w:rsidRPr="00A76630" w:rsidRDefault="00F046C9" w:rsidP="00FB198F">
            <w:pPr>
              <w:spacing w:line="240" w:lineRule="atLeast"/>
              <w:jc w:val="both"/>
              <w:rPr>
                <w:rFonts w:asciiTheme="majorHAnsi" w:eastAsia="Times New Roman" w:hAnsiTheme="majorHAnsi" w:cs="Times New Roman"/>
                <w:sz w:val="20"/>
                <w:szCs w:val="20"/>
              </w:rPr>
            </w:pPr>
            <w:r w:rsidRPr="00A76630">
              <w:rPr>
                <w:rFonts w:asciiTheme="majorHAnsi" w:hAnsiTheme="majorHAnsi"/>
                <w:sz w:val="20"/>
                <w:szCs w:val="20"/>
              </w:rPr>
              <w:t>Techniques utilisées pour gérer les pêcheries sportives et récréatives</w:t>
            </w:r>
          </w:p>
        </w:tc>
      </w:tr>
      <w:tr w:rsidR="00F046C9" w:rsidRPr="00A76630" w14:paraId="26E6D42C" w14:textId="77777777" w:rsidTr="00FB198F">
        <w:trPr>
          <w:trHeight w:val="449"/>
          <w:jc w:val="center"/>
        </w:trPr>
        <w:tc>
          <w:tcPr>
            <w:tcW w:w="1037" w:type="dxa"/>
            <w:shd w:val="clear" w:color="000000" w:fill="FFFFFF"/>
            <w:vAlign w:val="center"/>
          </w:tcPr>
          <w:p w14:paraId="72A5D529" w14:textId="77777777" w:rsidR="00F046C9" w:rsidRPr="00A76630" w:rsidRDefault="00F046C9" w:rsidP="00FB198F">
            <w:pPr>
              <w:spacing w:line="240" w:lineRule="atLeast"/>
              <w:jc w:val="center"/>
              <w:rPr>
                <w:rFonts w:ascii="Cambria" w:hAnsi="Cambria"/>
                <w:sz w:val="20"/>
                <w:szCs w:val="20"/>
                <w:lang w:val="es-ES"/>
              </w:rPr>
            </w:pPr>
            <w:r w:rsidRPr="00A76630">
              <w:rPr>
                <w:rFonts w:ascii="Cambria" w:hAnsi="Cambria"/>
                <w:sz w:val="20"/>
                <w:szCs w:val="20"/>
                <w:lang w:val="es-ES"/>
              </w:rPr>
              <w:t>M:GEN42</w:t>
            </w:r>
          </w:p>
        </w:tc>
        <w:tc>
          <w:tcPr>
            <w:tcW w:w="7614" w:type="dxa"/>
            <w:shd w:val="clear" w:color="000000" w:fill="FFFFFF"/>
            <w:vAlign w:val="center"/>
          </w:tcPr>
          <w:p w14:paraId="5EEF8C50" w14:textId="77777777" w:rsidR="00F046C9" w:rsidRPr="00A76630" w:rsidRDefault="00F046C9" w:rsidP="00FB198F">
            <w:pPr>
              <w:spacing w:line="240" w:lineRule="atLeast"/>
              <w:jc w:val="both"/>
              <w:rPr>
                <w:rFonts w:asciiTheme="majorHAnsi" w:hAnsiTheme="majorHAnsi"/>
                <w:sz w:val="20"/>
                <w:szCs w:val="20"/>
              </w:rPr>
            </w:pPr>
            <w:r w:rsidRPr="00A76630">
              <w:rPr>
                <w:rFonts w:asciiTheme="majorHAnsi" w:hAnsiTheme="majorHAnsi"/>
                <w:sz w:val="20"/>
                <w:szCs w:val="20"/>
              </w:rPr>
              <w:t>Rapport annuel sur les activités d'inspection au port</w:t>
            </w:r>
          </w:p>
        </w:tc>
      </w:tr>
      <w:tr w:rsidR="00F046C9" w:rsidRPr="00A76630" w14:paraId="55334C24" w14:textId="77777777" w:rsidTr="00FB198F">
        <w:trPr>
          <w:trHeight w:val="449"/>
          <w:jc w:val="center"/>
        </w:trPr>
        <w:tc>
          <w:tcPr>
            <w:tcW w:w="1037" w:type="dxa"/>
            <w:shd w:val="clear" w:color="000000" w:fill="FFFFFF"/>
            <w:vAlign w:val="center"/>
          </w:tcPr>
          <w:p w14:paraId="0066602C" w14:textId="77777777" w:rsidR="00F046C9" w:rsidRPr="00A76630" w:rsidRDefault="00F046C9" w:rsidP="00FB198F">
            <w:pPr>
              <w:spacing w:line="240" w:lineRule="atLeast"/>
              <w:jc w:val="center"/>
              <w:rPr>
                <w:rFonts w:ascii="Cambria" w:hAnsi="Cambria"/>
                <w:sz w:val="20"/>
                <w:szCs w:val="20"/>
                <w:lang w:val="es-ES"/>
              </w:rPr>
            </w:pPr>
            <w:r w:rsidRPr="00A76630">
              <w:rPr>
                <w:rFonts w:ascii="Cambria" w:hAnsi="Cambria"/>
                <w:sz w:val="20"/>
                <w:szCs w:val="20"/>
                <w:lang w:val="es-ES"/>
              </w:rPr>
              <w:t>M:GEN43</w:t>
            </w:r>
          </w:p>
        </w:tc>
        <w:tc>
          <w:tcPr>
            <w:tcW w:w="7614" w:type="dxa"/>
            <w:shd w:val="clear" w:color="000000" w:fill="FFFFFF"/>
            <w:vAlign w:val="center"/>
          </w:tcPr>
          <w:p w14:paraId="728436B2" w14:textId="77777777" w:rsidR="00F046C9" w:rsidRPr="00A76630" w:rsidRDefault="00F046C9" w:rsidP="00FB198F">
            <w:pPr>
              <w:spacing w:line="240" w:lineRule="atLeast"/>
              <w:jc w:val="both"/>
              <w:rPr>
                <w:rFonts w:asciiTheme="majorHAnsi" w:hAnsiTheme="majorHAnsi"/>
                <w:sz w:val="20"/>
                <w:szCs w:val="20"/>
              </w:rPr>
            </w:pPr>
            <w:r w:rsidRPr="00A76630">
              <w:rPr>
                <w:rFonts w:asciiTheme="majorHAnsi" w:hAnsiTheme="majorHAnsi"/>
                <w:sz w:val="20"/>
                <w:szCs w:val="20"/>
              </w:rPr>
              <w:t>Rapport sur la mise en œuvre des programmes nationaux de systèmes de surveillance électronique (EMS)</w:t>
            </w:r>
          </w:p>
        </w:tc>
      </w:tr>
      <w:tr w:rsidR="00F046C9" w:rsidRPr="00A76630" w14:paraId="1C85E065" w14:textId="77777777" w:rsidTr="00FB198F">
        <w:trPr>
          <w:trHeight w:val="449"/>
          <w:jc w:val="center"/>
        </w:trPr>
        <w:tc>
          <w:tcPr>
            <w:tcW w:w="1037" w:type="dxa"/>
            <w:shd w:val="clear" w:color="000000" w:fill="FFFFFF"/>
            <w:vAlign w:val="center"/>
          </w:tcPr>
          <w:p w14:paraId="2BFCE482" w14:textId="77777777" w:rsidR="00F046C9" w:rsidRPr="00A76630" w:rsidRDefault="00F046C9" w:rsidP="00FB198F">
            <w:pPr>
              <w:spacing w:line="240" w:lineRule="atLeast"/>
              <w:jc w:val="center"/>
              <w:rPr>
                <w:rFonts w:ascii="Cambria" w:hAnsi="Cambria"/>
                <w:sz w:val="20"/>
                <w:szCs w:val="20"/>
                <w:lang w:val="es-ES"/>
              </w:rPr>
            </w:pPr>
            <w:r w:rsidRPr="00A76630">
              <w:rPr>
                <w:rFonts w:ascii="Cambria" w:hAnsi="Cambria"/>
                <w:sz w:val="20"/>
                <w:szCs w:val="20"/>
                <w:lang w:val="en-GB"/>
              </w:rPr>
              <w:t>M:GEN44</w:t>
            </w:r>
          </w:p>
        </w:tc>
        <w:tc>
          <w:tcPr>
            <w:tcW w:w="7614" w:type="dxa"/>
            <w:shd w:val="clear" w:color="000000" w:fill="FFFFFF"/>
            <w:vAlign w:val="center"/>
          </w:tcPr>
          <w:p w14:paraId="1FD72A7E" w14:textId="77777777" w:rsidR="00F046C9" w:rsidRPr="00A76630" w:rsidRDefault="00F046C9" w:rsidP="00FB198F">
            <w:pPr>
              <w:spacing w:line="240" w:lineRule="atLeast"/>
              <w:jc w:val="both"/>
              <w:rPr>
                <w:rFonts w:asciiTheme="majorHAnsi" w:hAnsiTheme="majorHAnsi"/>
                <w:sz w:val="20"/>
                <w:szCs w:val="20"/>
              </w:rPr>
            </w:pPr>
            <w:r w:rsidRPr="00A76630">
              <w:rPr>
                <w:rFonts w:asciiTheme="majorHAnsi" w:hAnsiTheme="majorHAnsi"/>
                <w:sz w:val="20"/>
                <w:szCs w:val="20"/>
              </w:rPr>
              <w:t>Rapport sur la mise en œuvre de la Rés. 23-20, y compris les plans d'action d'urgence (EAP)</w:t>
            </w:r>
          </w:p>
        </w:tc>
      </w:tr>
      <w:tr w:rsidR="00F046C9" w:rsidRPr="00A76630" w14:paraId="7112A896" w14:textId="77777777" w:rsidTr="00FB198F">
        <w:trPr>
          <w:trHeight w:val="449"/>
          <w:jc w:val="center"/>
        </w:trPr>
        <w:tc>
          <w:tcPr>
            <w:tcW w:w="1037" w:type="dxa"/>
            <w:shd w:val="clear" w:color="000000" w:fill="FFFFFF"/>
            <w:vAlign w:val="center"/>
          </w:tcPr>
          <w:p w14:paraId="56FE3425" w14:textId="77777777" w:rsidR="00F046C9" w:rsidRPr="00A76630" w:rsidRDefault="00F046C9" w:rsidP="00FB198F">
            <w:pPr>
              <w:spacing w:line="240" w:lineRule="atLeast"/>
              <w:jc w:val="center"/>
              <w:rPr>
                <w:rFonts w:asciiTheme="majorHAnsi" w:hAnsiTheme="majorHAnsi"/>
                <w:sz w:val="20"/>
                <w:szCs w:val="20"/>
              </w:rPr>
            </w:pPr>
            <w:r w:rsidRPr="00A76630">
              <w:rPr>
                <w:rFonts w:ascii="Cambria" w:hAnsi="Cambria"/>
                <w:sz w:val="20"/>
                <w:szCs w:val="20"/>
                <w:lang w:val="es-ES"/>
              </w:rPr>
              <w:t>M:BFT25</w:t>
            </w:r>
          </w:p>
        </w:tc>
        <w:tc>
          <w:tcPr>
            <w:tcW w:w="7614" w:type="dxa"/>
            <w:shd w:val="clear" w:color="000000" w:fill="FFFFFF"/>
            <w:vAlign w:val="center"/>
            <w:hideMark/>
          </w:tcPr>
          <w:p w14:paraId="712344C8" w14:textId="77777777" w:rsidR="00F046C9" w:rsidRPr="00A76630" w:rsidRDefault="00F046C9" w:rsidP="00FB198F">
            <w:pPr>
              <w:spacing w:line="240" w:lineRule="atLeast"/>
              <w:jc w:val="both"/>
              <w:rPr>
                <w:rFonts w:asciiTheme="majorHAnsi" w:eastAsia="Times New Roman" w:hAnsiTheme="majorHAnsi" w:cs="Times New Roman"/>
                <w:sz w:val="20"/>
                <w:szCs w:val="20"/>
              </w:rPr>
            </w:pPr>
            <w:r w:rsidRPr="00A76630">
              <w:rPr>
                <w:rFonts w:asciiTheme="majorHAnsi" w:hAnsiTheme="majorHAnsi"/>
                <w:sz w:val="20"/>
                <w:szCs w:val="20"/>
              </w:rPr>
              <w:t>Rapport sur les mesures prises visant à encourager le marquage et la remise à l’eau de tous les poissons de moins de 30kg/115 cm.</w:t>
            </w:r>
          </w:p>
        </w:tc>
      </w:tr>
      <w:tr w:rsidR="00F046C9" w:rsidRPr="00A76630" w14:paraId="0C7C5412" w14:textId="77777777" w:rsidTr="00FB198F">
        <w:trPr>
          <w:trHeight w:val="449"/>
          <w:jc w:val="center"/>
        </w:trPr>
        <w:tc>
          <w:tcPr>
            <w:tcW w:w="1037" w:type="dxa"/>
            <w:shd w:val="clear" w:color="000000" w:fill="FFFFFF"/>
            <w:vAlign w:val="center"/>
          </w:tcPr>
          <w:p w14:paraId="73DA6D1D" w14:textId="77777777" w:rsidR="00F046C9" w:rsidRPr="00A76630" w:rsidRDefault="00F046C9" w:rsidP="00FB198F">
            <w:pPr>
              <w:spacing w:line="240" w:lineRule="atLeast"/>
              <w:jc w:val="center"/>
              <w:rPr>
                <w:rFonts w:asciiTheme="majorHAnsi" w:hAnsiTheme="majorHAnsi"/>
                <w:sz w:val="20"/>
                <w:szCs w:val="20"/>
              </w:rPr>
            </w:pPr>
            <w:r w:rsidRPr="00A76630">
              <w:rPr>
                <w:rFonts w:ascii="Cambria" w:hAnsi="Cambria"/>
                <w:sz w:val="20"/>
                <w:szCs w:val="20"/>
                <w:lang w:val="es-ES"/>
              </w:rPr>
              <w:t>M:TRO17</w:t>
            </w:r>
          </w:p>
        </w:tc>
        <w:tc>
          <w:tcPr>
            <w:tcW w:w="7614" w:type="dxa"/>
            <w:shd w:val="clear" w:color="000000" w:fill="FFFFFF"/>
            <w:vAlign w:val="center"/>
          </w:tcPr>
          <w:p w14:paraId="1D98DDA9" w14:textId="77777777" w:rsidR="00F046C9" w:rsidRPr="00A76630" w:rsidRDefault="00F046C9" w:rsidP="00FB198F">
            <w:pPr>
              <w:spacing w:line="220" w:lineRule="atLeast"/>
              <w:jc w:val="both"/>
              <w:rPr>
                <w:rFonts w:asciiTheme="majorHAnsi" w:eastAsia="Times New Roman" w:hAnsiTheme="majorHAnsi" w:cs="Arial"/>
                <w:color w:val="333333"/>
                <w:sz w:val="20"/>
                <w:szCs w:val="20"/>
              </w:rPr>
            </w:pPr>
            <w:r w:rsidRPr="00A76630">
              <w:rPr>
                <w:rFonts w:asciiTheme="majorHAnsi" w:hAnsiTheme="majorHAnsi"/>
                <w:sz w:val="20"/>
                <w:szCs w:val="20"/>
              </w:rPr>
              <w:t>Limite maximale de prise accessoire de thonidés tropicaux à bord</w:t>
            </w:r>
          </w:p>
        </w:tc>
      </w:tr>
      <w:tr w:rsidR="00F046C9" w:rsidRPr="00A76630" w14:paraId="347F8E50" w14:textId="77777777" w:rsidTr="00FB198F">
        <w:trPr>
          <w:trHeight w:val="449"/>
          <w:jc w:val="center"/>
        </w:trPr>
        <w:tc>
          <w:tcPr>
            <w:tcW w:w="1037" w:type="dxa"/>
            <w:shd w:val="clear" w:color="000000" w:fill="FFFFFF"/>
            <w:vAlign w:val="center"/>
          </w:tcPr>
          <w:p w14:paraId="18B1E872" w14:textId="77777777" w:rsidR="00F046C9" w:rsidRPr="00A76630" w:rsidRDefault="00F046C9" w:rsidP="00FB198F">
            <w:pPr>
              <w:spacing w:line="240" w:lineRule="atLeast"/>
              <w:jc w:val="center"/>
              <w:rPr>
                <w:rFonts w:asciiTheme="majorHAnsi" w:hAnsiTheme="majorHAnsi"/>
                <w:sz w:val="20"/>
                <w:szCs w:val="20"/>
              </w:rPr>
            </w:pPr>
            <w:r w:rsidRPr="00A76630">
              <w:rPr>
                <w:rFonts w:ascii="Cambria" w:hAnsi="Cambria"/>
                <w:sz w:val="20"/>
                <w:szCs w:val="20"/>
                <w:lang w:val="es-ES"/>
              </w:rPr>
              <w:t>M:TRO18</w:t>
            </w:r>
          </w:p>
        </w:tc>
        <w:tc>
          <w:tcPr>
            <w:tcW w:w="7614" w:type="dxa"/>
            <w:shd w:val="clear" w:color="000000" w:fill="FFFFFF"/>
            <w:vAlign w:val="center"/>
          </w:tcPr>
          <w:p w14:paraId="7C2F0FD6" w14:textId="77777777" w:rsidR="00F046C9" w:rsidRPr="00A76630" w:rsidRDefault="00F046C9" w:rsidP="00FB198F">
            <w:pPr>
              <w:spacing w:line="240" w:lineRule="atLeast"/>
              <w:jc w:val="both"/>
              <w:rPr>
                <w:rFonts w:asciiTheme="majorHAnsi" w:eastAsia="Times New Roman" w:hAnsiTheme="majorHAnsi" w:cs="Times New Roman"/>
                <w:sz w:val="20"/>
                <w:szCs w:val="20"/>
              </w:rPr>
            </w:pPr>
            <w:r w:rsidRPr="00A76630">
              <w:rPr>
                <w:rFonts w:asciiTheme="majorHAnsi" w:hAnsiTheme="majorHAnsi"/>
                <w:sz w:val="20"/>
                <w:szCs w:val="20"/>
              </w:rPr>
              <w:t>Mesures prises pour garantir l’application des paragraphes 43 et 55 des Rec. 22-01 et 24-01, respectivement.</w:t>
            </w:r>
          </w:p>
        </w:tc>
      </w:tr>
      <w:tr w:rsidR="00F046C9" w:rsidRPr="00A76630" w14:paraId="04410DAD" w14:textId="77777777" w:rsidTr="00FB198F">
        <w:trPr>
          <w:trHeight w:val="449"/>
          <w:jc w:val="center"/>
        </w:trPr>
        <w:tc>
          <w:tcPr>
            <w:tcW w:w="1037" w:type="dxa"/>
            <w:shd w:val="clear" w:color="000000" w:fill="FFFFFF"/>
            <w:vAlign w:val="center"/>
          </w:tcPr>
          <w:p w14:paraId="1C83596C" w14:textId="77777777" w:rsidR="00F046C9" w:rsidRPr="00A76630" w:rsidRDefault="00F046C9" w:rsidP="00FB198F">
            <w:pPr>
              <w:spacing w:line="240" w:lineRule="atLeast"/>
              <w:jc w:val="center"/>
              <w:rPr>
                <w:rFonts w:ascii="Cambria" w:hAnsi="Cambria"/>
                <w:sz w:val="20"/>
                <w:szCs w:val="20"/>
                <w:lang w:val="es-ES"/>
              </w:rPr>
            </w:pPr>
            <w:r w:rsidRPr="00A76630">
              <w:rPr>
                <w:rFonts w:ascii="Cambria" w:hAnsi="Cambria"/>
                <w:sz w:val="20"/>
                <w:szCs w:val="20"/>
                <w:lang w:val="es-ES"/>
              </w:rPr>
              <w:t>M:TRO19</w:t>
            </w:r>
          </w:p>
        </w:tc>
        <w:tc>
          <w:tcPr>
            <w:tcW w:w="7614" w:type="dxa"/>
            <w:shd w:val="clear" w:color="000000" w:fill="FFFFFF"/>
            <w:vAlign w:val="center"/>
          </w:tcPr>
          <w:p w14:paraId="760A4D36" w14:textId="77777777" w:rsidR="00F046C9" w:rsidRPr="00A76630" w:rsidRDefault="00F046C9" w:rsidP="00FB198F">
            <w:pPr>
              <w:spacing w:line="240" w:lineRule="atLeast"/>
              <w:jc w:val="both"/>
              <w:rPr>
                <w:rFonts w:asciiTheme="majorHAnsi" w:hAnsiTheme="majorHAnsi"/>
                <w:sz w:val="20"/>
                <w:szCs w:val="20"/>
              </w:rPr>
            </w:pPr>
            <w:r w:rsidRPr="00A76630">
              <w:rPr>
                <w:rFonts w:asciiTheme="majorHAnsi" w:eastAsia="Times New Roman" w:hAnsiTheme="majorHAnsi" w:cs="Times New Roman"/>
                <w:sz w:val="20"/>
                <w:szCs w:val="20"/>
              </w:rPr>
              <w:t>Quantité totale de thonidés tropicaux capturés en tant que prise accessoire cette année-là</w:t>
            </w:r>
          </w:p>
        </w:tc>
      </w:tr>
      <w:tr w:rsidR="00F046C9" w:rsidRPr="00A76630" w14:paraId="596DE113" w14:textId="77777777" w:rsidTr="00FB198F">
        <w:trPr>
          <w:trHeight w:val="449"/>
          <w:jc w:val="center"/>
        </w:trPr>
        <w:tc>
          <w:tcPr>
            <w:tcW w:w="1037" w:type="dxa"/>
            <w:shd w:val="clear" w:color="000000" w:fill="FFFFFF"/>
            <w:vAlign w:val="center"/>
          </w:tcPr>
          <w:p w14:paraId="4EB65F78" w14:textId="77777777" w:rsidR="00F046C9" w:rsidRPr="00A76630" w:rsidRDefault="00F046C9" w:rsidP="00FB198F">
            <w:pPr>
              <w:spacing w:line="240" w:lineRule="atLeast"/>
              <w:jc w:val="center"/>
              <w:rPr>
                <w:rFonts w:ascii="Cambria" w:hAnsi="Cambria"/>
                <w:sz w:val="20"/>
                <w:szCs w:val="20"/>
                <w:lang w:val="es-ES"/>
              </w:rPr>
            </w:pPr>
            <w:r w:rsidRPr="00A76630">
              <w:rPr>
                <w:rFonts w:ascii="Cambria" w:hAnsi="Cambria"/>
                <w:sz w:val="20"/>
                <w:szCs w:val="20"/>
                <w:lang w:val="es-ES"/>
              </w:rPr>
              <w:t>M:TRO20</w:t>
            </w:r>
          </w:p>
        </w:tc>
        <w:tc>
          <w:tcPr>
            <w:tcW w:w="7614" w:type="dxa"/>
            <w:shd w:val="clear" w:color="000000" w:fill="FFFFFF"/>
            <w:vAlign w:val="center"/>
          </w:tcPr>
          <w:p w14:paraId="45794C38" w14:textId="77777777" w:rsidR="00F046C9" w:rsidRPr="00A76630" w:rsidRDefault="00F046C9" w:rsidP="00FB198F">
            <w:pPr>
              <w:spacing w:line="240" w:lineRule="atLeast"/>
              <w:jc w:val="both"/>
              <w:rPr>
                <w:rFonts w:asciiTheme="majorHAnsi" w:hAnsiTheme="majorHAnsi"/>
                <w:sz w:val="20"/>
                <w:szCs w:val="20"/>
              </w:rPr>
            </w:pPr>
            <w:r w:rsidRPr="00A76630">
              <w:rPr>
                <w:rFonts w:asciiTheme="majorHAnsi" w:hAnsiTheme="majorHAnsi"/>
                <w:sz w:val="20"/>
                <w:szCs w:val="20"/>
              </w:rPr>
              <w:t>Limite maximale de prises accessoires par sortie autorisée par stock pour l’année de pêche à venir</w:t>
            </w:r>
          </w:p>
        </w:tc>
      </w:tr>
      <w:tr w:rsidR="00F046C9" w:rsidRPr="00A76630" w14:paraId="1FF1092D" w14:textId="77777777" w:rsidTr="00FB198F">
        <w:trPr>
          <w:trHeight w:val="449"/>
          <w:jc w:val="center"/>
        </w:trPr>
        <w:tc>
          <w:tcPr>
            <w:tcW w:w="1037" w:type="dxa"/>
            <w:shd w:val="clear" w:color="000000" w:fill="FFFFFF"/>
            <w:vAlign w:val="center"/>
          </w:tcPr>
          <w:p w14:paraId="676082D9" w14:textId="77777777" w:rsidR="00F046C9" w:rsidRPr="00A76630" w:rsidRDefault="00F046C9" w:rsidP="00FB198F">
            <w:pPr>
              <w:spacing w:line="240" w:lineRule="atLeast"/>
              <w:jc w:val="center"/>
              <w:rPr>
                <w:rFonts w:asciiTheme="majorHAnsi" w:hAnsiTheme="majorHAnsi"/>
                <w:sz w:val="20"/>
                <w:szCs w:val="20"/>
              </w:rPr>
            </w:pPr>
            <w:r w:rsidRPr="00A76630">
              <w:rPr>
                <w:rFonts w:ascii="Cambria" w:hAnsi="Cambria"/>
                <w:sz w:val="20"/>
                <w:szCs w:val="20"/>
                <w:lang w:val="es-ES"/>
              </w:rPr>
              <w:t>M:SWO17</w:t>
            </w:r>
          </w:p>
        </w:tc>
        <w:tc>
          <w:tcPr>
            <w:tcW w:w="7614" w:type="dxa"/>
            <w:shd w:val="clear" w:color="000000" w:fill="FFFFFF"/>
            <w:vAlign w:val="center"/>
          </w:tcPr>
          <w:p w14:paraId="7C889CB7" w14:textId="77777777" w:rsidR="00F046C9" w:rsidRPr="00A76630" w:rsidRDefault="00F046C9" w:rsidP="00FB198F">
            <w:pPr>
              <w:spacing w:line="240" w:lineRule="atLeast"/>
              <w:jc w:val="both"/>
              <w:rPr>
                <w:rFonts w:asciiTheme="majorHAnsi" w:eastAsia="Times New Roman" w:hAnsiTheme="majorHAnsi" w:cs="Times New Roman"/>
                <w:sz w:val="20"/>
                <w:szCs w:val="20"/>
              </w:rPr>
            </w:pPr>
            <w:r w:rsidRPr="00A76630">
              <w:rPr>
                <w:rFonts w:asciiTheme="majorHAnsi" w:hAnsiTheme="majorHAnsi"/>
                <w:sz w:val="20"/>
                <w:szCs w:val="20"/>
              </w:rPr>
              <w:t>Limite de prise accessoire maximum d'espadon de l'Atlantique Nord à bord</w:t>
            </w:r>
          </w:p>
        </w:tc>
      </w:tr>
      <w:tr w:rsidR="00F046C9" w:rsidRPr="00A76630" w14:paraId="32B39532" w14:textId="77777777" w:rsidTr="00FB198F">
        <w:trPr>
          <w:trHeight w:val="449"/>
          <w:jc w:val="center"/>
        </w:trPr>
        <w:tc>
          <w:tcPr>
            <w:tcW w:w="1037" w:type="dxa"/>
            <w:shd w:val="clear" w:color="000000" w:fill="FFFFFF"/>
            <w:vAlign w:val="center"/>
          </w:tcPr>
          <w:p w14:paraId="7CF9BE03" w14:textId="77777777" w:rsidR="00F046C9" w:rsidRPr="00A76630" w:rsidRDefault="00F046C9" w:rsidP="00FB198F">
            <w:pPr>
              <w:spacing w:line="240" w:lineRule="atLeast"/>
              <w:jc w:val="center"/>
              <w:rPr>
                <w:rFonts w:asciiTheme="majorHAnsi" w:hAnsiTheme="majorHAnsi"/>
                <w:sz w:val="20"/>
                <w:szCs w:val="20"/>
              </w:rPr>
            </w:pPr>
            <w:r w:rsidRPr="00A76630">
              <w:rPr>
                <w:rFonts w:ascii="Cambria" w:hAnsi="Cambria"/>
                <w:sz w:val="20"/>
                <w:szCs w:val="20"/>
                <w:lang w:val="es-ES"/>
              </w:rPr>
              <w:t>M:SWO18</w:t>
            </w:r>
          </w:p>
        </w:tc>
        <w:tc>
          <w:tcPr>
            <w:tcW w:w="7614" w:type="dxa"/>
            <w:shd w:val="clear" w:color="000000" w:fill="FFFFFF"/>
            <w:vAlign w:val="center"/>
          </w:tcPr>
          <w:p w14:paraId="13FB81E9" w14:textId="77777777" w:rsidR="00F046C9" w:rsidRPr="00A76630" w:rsidRDefault="00F046C9" w:rsidP="00FB198F">
            <w:pPr>
              <w:spacing w:line="240" w:lineRule="atLeast"/>
              <w:jc w:val="both"/>
              <w:rPr>
                <w:rFonts w:asciiTheme="majorHAnsi" w:eastAsia="Times New Roman" w:hAnsiTheme="majorHAnsi" w:cs="Times New Roman"/>
                <w:sz w:val="20"/>
                <w:szCs w:val="20"/>
              </w:rPr>
            </w:pPr>
            <w:r w:rsidRPr="00A76630">
              <w:rPr>
                <w:rFonts w:asciiTheme="majorHAnsi" w:hAnsiTheme="majorHAnsi"/>
                <w:sz w:val="20"/>
                <w:szCs w:val="20"/>
              </w:rPr>
              <w:t>Limite de prise accessoire maximum d'espadon de l'Atlantique Sud à bord</w:t>
            </w:r>
          </w:p>
        </w:tc>
      </w:tr>
      <w:tr w:rsidR="00F046C9" w:rsidRPr="00A76630" w14:paraId="7628E1C4" w14:textId="77777777" w:rsidTr="00FB198F">
        <w:trPr>
          <w:trHeight w:val="449"/>
          <w:jc w:val="center"/>
        </w:trPr>
        <w:tc>
          <w:tcPr>
            <w:tcW w:w="1037" w:type="dxa"/>
            <w:shd w:val="clear" w:color="000000" w:fill="FFFFFF"/>
            <w:vAlign w:val="center"/>
          </w:tcPr>
          <w:p w14:paraId="2E6F78EE" w14:textId="77777777" w:rsidR="00F046C9" w:rsidRPr="00A76630" w:rsidRDefault="00F046C9" w:rsidP="00FB198F">
            <w:pPr>
              <w:spacing w:line="240" w:lineRule="atLeast"/>
              <w:jc w:val="center"/>
              <w:rPr>
                <w:rFonts w:asciiTheme="majorHAnsi" w:hAnsiTheme="majorHAnsi"/>
                <w:sz w:val="20"/>
                <w:szCs w:val="20"/>
              </w:rPr>
            </w:pPr>
            <w:r w:rsidRPr="00A76630">
              <w:rPr>
                <w:rFonts w:ascii="Cambria" w:hAnsi="Cambria"/>
                <w:sz w:val="20"/>
                <w:szCs w:val="20"/>
                <w:lang w:val="es-ES"/>
              </w:rPr>
              <w:t>M:ALB06</w:t>
            </w:r>
          </w:p>
        </w:tc>
        <w:tc>
          <w:tcPr>
            <w:tcW w:w="7614" w:type="dxa"/>
            <w:shd w:val="clear" w:color="000000" w:fill="FFFFFF"/>
            <w:vAlign w:val="center"/>
          </w:tcPr>
          <w:p w14:paraId="057F0D2B" w14:textId="77777777" w:rsidR="00F046C9" w:rsidRPr="00A76630" w:rsidRDefault="00F046C9" w:rsidP="00FB198F">
            <w:pPr>
              <w:spacing w:line="240" w:lineRule="atLeast"/>
              <w:jc w:val="both"/>
              <w:rPr>
                <w:rFonts w:asciiTheme="majorHAnsi" w:eastAsia="Times New Roman" w:hAnsiTheme="majorHAnsi" w:cs="Times New Roman"/>
                <w:sz w:val="20"/>
                <w:szCs w:val="20"/>
              </w:rPr>
            </w:pPr>
            <w:r w:rsidRPr="00A76630">
              <w:rPr>
                <w:rFonts w:asciiTheme="majorHAnsi" w:hAnsiTheme="majorHAnsi"/>
                <w:sz w:val="20"/>
                <w:szCs w:val="20"/>
              </w:rPr>
              <w:t>Limite de prise accessoire maximum de germon de l'Atlantique Nord à bord</w:t>
            </w:r>
          </w:p>
        </w:tc>
      </w:tr>
      <w:tr w:rsidR="00F046C9" w:rsidRPr="00A76630" w14:paraId="6EB653E4" w14:textId="77777777" w:rsidTr="00FB198F">
        <w:trPr>
          <w:trHeight w:val="347"/>
          <w:jc w:val="center"/>
        </w:trPr>
        <w:tc>
          <w:tcPr>
            <w:tcW w:w="1037" w:type="dxa"/>
            <w:shd w:val="clear" w:color="000000" w:fill="FFFFFF"/>
            <w:vAlign w:val="center"/>
          </w:tcPr>
          <w:p w14:paraId="196A106B" w14:textId="77777777" w:rsidR="00F046C9" w:rsidRPr="00A76630" w:rsidRDefault="00F046C9" w:rsidP="00FB198F">
            <w:pPr>
              <w:spacing w:line="240" w:lineRule="atLeast"/>
              <w:jc w:val="center"/>
              <w:rPr>
                <w:rFonts w:asciiTheme="majorHAnsi" w:hAnsiTheme="majorHAnsi"/>
                <w:sz w:val="20"/>
                <w:szCs w:val="20"/>
              </w:rPr>
            </w:pPr>
            <w:r w:rsidRPr="00A76630">
              <w:rPr>
                <w:rFonts w:ascii="Cambria" w:hAnsi="Cambria"/>
                <w:sz w:val="20"/>
                <w:szCs w:val="20"/>
                <w:lang w:val="es-ES"/>
              </w:rPr>
              <w:t>M:ALB07</w:t>
            </w:r>
          </w:p>
        </w:tc>
        <w:tc>
          <w:tcPr>
            <w:tcW w:w="7614" w:type="dxa"/>
            <w:shd w:val="clear" w:color="000000" w:fill="FFFFFF"/>
            <w:vAlign w:val="center"/>
          </w:tcPr>
          <w:p w14:paraId="1504A839" w14:textId="77777777" w:rsidR="00F046C9" w:rsidRPr="00A76630" w:rsidRDefault="00F046C9" w:rsidP="00FB198F">
            <w:pPr>
              <w:spacing w:line="240" w:lineRule="atLeast"/>
              <w:jc w:val="both"/>
              <w:rPr>
                <w:rFonts w:asciiTheme="majorHAnsi" w:eastAsia="Times New Roman" w:hAnsiTheme="majorHAnsi" w:cs="Times New Roman"/>
                <w:sz w:val="20"/>
                <w:szCs w:val="20"/>
              </w:rPr>
            </w:pPr>
            <w:r w:rsidRPr="00A76630">
              <w:rPr>
                <w:rFonts w:asciiTheme="majorHAnsi" w:hAnsiTheme="majorHAnsi"/>
                <w:sz w:val="20"/>
                <w:szCs w:val="20"/>
              </w:rPr>
              <w:t>Limite de prise accessoire maximum de germon de l'Atlantique Sud à bord</w:t>
            </w:r>
          </w:p>
        </w:tc>
      </w:tr>
      <w:tr w:rsidR="00F046C9" w:rsidRPr="00A76630" w14:paraId="4EDE877F" w14:textId="77777777" w:rsidTr="00FB198F">
        <w:trPr>
          <w:trHeight w:val="297"/>
          <w:jc w:val="center"/>
        </w:trPr>
        <w:tc>
          <w:tcPr>
            <w:tcW w:w="1037" w:type="dxa"/>
            <w:shd w:val="clear" w:color="000000" w:fill="FFFFFF"/>
            <w:vAlign w:val="center"/>
          </w:tcPr>
          <w:p w14:paraId="63BD5314" w14:textId="77777777" w:rsidR="00F046C9" w:rsidRPr="00A76630" w:rsidRDefault="00F046C9" w:rsidP="00FB198F">
            <w:pPr>
              <w:spacing w:line="240" w:lineRule="atLeast"/>
              <w:jc w:val="center"/>
              <w:rPr>
                <w:rFonts w:ascii="Cambria" w:hAnsi="Cambria"/>
                <w:sz w:val="20"/>
                <w:szCs w:val="20"/>
                <w:lang w:val="es-ES"/>
              </w:rPr>
            </w:pPr>
            <w:r w:rsidRPr="00A76630">
              <w:rPr>
                <w:rFonts w:asciiTheme="majorHAnsi" w:hAnsiTheme="majorHAnsi"/>
                <w:sz w:val="20"/>
                <w:szCs w:val="20"/>
                <w:lang w:val="es-ES"/>
              </w:rPr>
              <w:t>M:SHK09</w:t>
            </w:r>
          </w:p>
        </w:tc>
        <w:tc>
          <w:tcPr>
            <w:tcW w:w="7614" w:type="dxa"/>
            <w:shd w:val="clear" w:color="000000" w:fill="FFFFFF"/>
            <w:vAlign w:val="center"/>
          </w:tcPr>
          <w:p w14:paraId="71290CD7" w14:textId="77777777" w:rsidR="00F046C9" w:rsidRPr="00A76630" w:rsidRDefault="00F046C9" w:rsidP="00FB198F">
            <w:pPr>
              <w:spacing w:line="240" w:lineRule="atLeast"/>
              <w:jc w:val="both"/>
              <w:rPr>
                <w:rFonts w:asciiTheme="majorHAnsi" w:hAnsiTheme="majorHAnsi"/>
                <w:sz w:val="20"/>
                <w:szCs w:val="20"/>
              </w:rPr>
            </w:pPr>
            <w:r w:rsidRPr="00A76630">
              <w:rPr>
                <w:rFonts w:asciiTheme="majorHAnsi" w:eastAsia="Times New Roman" w:hAnsiTheme="majorHAnsi" w:cs="Times New Roman"/>
                <w:sz w:val="20"/>
                <w:szCs w:val="20"/>
              </w:rPr>
              <w:t>Rapport sur les interactions avec les requins-baleines pendant les opérations à la senne</w:t>
            </w:r>
          </w:p>
        </w:tc>
      </w:tr>
      <w:tr w:rsidR="00F046C9" w:rsidRPr="00A76630" w14:paraId="01874679" w14:textId="77777777" w:rsidTr="00FB198F">
        <w:trPr>
          <w:trHeight w:val="449"/>
          <w:jc w:val="center"/>
        </w:trPr>
        <w:tc>
          <w:tcPr>
            <w:tcW w:w="1037" w:type="dxa"/>
            <w:shd w:val="clear" w:color="000000" w:fill="FFFFFF"/>
            <w:vAlign w:val="center"/>
          </w:tcPr>
          <w:p w14:paraId="4A00E27C" w14:textId="77777777" w:rsidR="00F046C9" w:rsidRPr="00A76630" w:rsidRDefault="00F046C9" w:rsidP="00FB198F">
            <w:pPr>
              <w:spacing w:line="240" w:lineRule="atLeast"/>
              <w:jc w:val="center"/>
              <w:rPr>
                <w:rFonts w:asciiTheme="majorHAnsi" w:hAnsiTheme="majorHAnsi"/>
                <w:sz w:val="20"/>
                <w:szCs w:val="20"/>
              </w:rPr>
            </w:pPr>
            <w:r w:rsidRPr="00A76630">
              <w:rPr>
                <w:rFonts w:ascii="Cambria" w:hAnsi="Cambria"/>
                <w:spacing w:val="-1"/>
                <w:sz w:val="20"/>
                <w:szCs w:val="20"/>
                <w:lang w:val="es-ES"/>
              </w:rPr>
              <w:t>M:BYC01</w:t>
            </w:r>
          </w:p>
        </w:tc>
        <w:tc>
          <w:tcPr>
            <w:tcW w:w="7614" w:type="dxa"/>
            <w:shd w:val="clear" w:color="000000" w:fill="FFFFFF"/>
            <w:vAlign w:val="center"/>
            <w:hideMark/>
          </w:tcPr>
          <w:p w14:paraId="1EFD969A" w14:textId="77777777" w:rsidR="00F046C9" w:rsidRPr="00A76630" w:rsidRDefault="00F046C9" w:rsidP="00FB198F">
            <w:pPr>
              <w:spacing w:line="240" w:lineRule="atLeast"/>
              <w:jc w:val="both"/>
              <w:rPr>
                <w:rFonts w:asciiTheme="majorHAnsi" w:eastAsia="Times New Roman" w:hAnsiTheme="majorHAnsi" w:cs="Times New Roman"/>
                <w:sz w:val="20"/>
                <w:szCs w:val="20"/>
              </w:rPr>
            </w:pPr>
            <w:r w:rsidRPr="00A76630">
              <w:rPr>
                <w:rFonts w:asciiTheme="majorHAnsi" w:hAnsiTheme="majorHAnsi"/>
                <w:sz w:val="20"/>
                <w:szCs w:val="20"/>
              </w:rPr>
              <w:t>Rapport sur la mise en œuvre de la Rec. 22-12, paragr. 1, 2, 4, 5 et 8 et mesures pertinentes prises en vue de mettre en œuvre les directives de la FAO.</w:t>
            </w:r>
          </w:p>
        </w:tc>
      </w:tr>
      <w:tr w:rsidR="00F046C9" w:rsidRPr="00A76630" w14:paraId="023E6504" w14:textId="77777777" w:rsidTr="00FB198F">
        <w:trPr>
          <w:trHeight w:val="449"/>
          <w:jc w:val="center"/>
        </w:trPr>
        <w:tc>
          <w:tcPr>
            <w:tcW w:w="1037" w:type="dxa"/>
            <w:shd w:val="clear" w:color="000000" w:fill="FFFFFF"/>
            <w:vAlign w:val="center"/>
          </w:tcPr>
          <w:p w14:paraId="3DA75019" w14:textId="77777777" w:rsidR="00F046C9" w:rsidRPr="00A76630" w:rsidRDefault="00F046C9" w:rsidP="00FB198F">
            <w:pPr>
              <w:spacing w:line="240" w:lineRule="atLeast"/>
              <w:jc w:val="center"/>
              <w:rPr>
                <w:rFonts w:asciiTheme="majorHAnsi" w:hAnsiTheme="majorHAnsi"/>
                <w:sz w:val="20"/>
                <w:szCs w:val="20"/>
              </w:rPr>
            </w:pPr>
            <w:r w:rsidRPr="00A76630">
              <w:rPr>
                <w:rFonts w:ascii="Cambria" w:hAnsi="Cambria"/>
                <w:spacing w:val="-1"/>
                <w:sz w:val="20"/>
                <w:szCs w:val="20"/>
                <w:lang w:val="es-ES"/>
              </w:rPr>
              <w:t>M:BYC03</w:t>
            </w:r>
          </w:p>
        </w:tc>
        <w:tc>
          <w:tcPr>
            <w:tcW w:w="7614" w:type="dxa"/>
            <w:shd w:val="clear" w:color="000000" w:fill="FFFFFF"/>
            <w:vAlign w:val="center"/>
            <w:hideMark/>
          </w:tcPr>
          <w:p w14:paraId="56B89524" w14:textId="77777777" w:rsidR="00F046C9" w:rsidRPr="00A76630" w:rsidRDefault="00F046C9" w:rsidP="00FB198F">
            <w:pPr>
              <w:spacing w:line="240" w:lineRule="atLeast"/>
              <w:jc w:val="both"/>
              <w:rPr>
                <w:rFonts w:asciiTheme="majorHAnsi" w:eastAsia="Times New Roman" w:hAnsiTheme="majorHAnsi" w:cs="Times New Roman"/>
                <w:sz w:val="20"/>
                <w:szCs w:val="20"/>
              </w:rPr>
            </w:pPr>
            <w:r w:rsidRPr="00A76630">
              <w:rPr>
                <w:rFonts w:asciiTheme="majorHAnsi" w:hAnsiTheme="majorHAnsi"/>
                <w:sz w:val="20"/>
                <w:szCs w:val="20"/>
              </w:rPr>
              <w:t>Rapport sur les mesures prises en vue d'atténuer les prises accessoires et réduire les rejets et sur tout programme de recherche pertinent mené dans ce domaine.</w:t>
            </w:r>
          </w:p>
        </w:tc>
      </w:tr>
      <w:tr w:rsidR="00F046C9" w:rsidRPr="00A76630" w14:paraId="0F4B17FC" w14:textId="77777777" w:rsidTr="00FB198F">
        <w:trPr>
          <w:trHeight w:val="274"/>
          <w:jc w:val="center"/>
        </w:trPr>
        <w:tc>
          <w:tcPr>
            <w:tcW w:w="1037" w:type="dxa"/>
            <w:shd w:val="clear" w:color="000000" w:fill="FFFFFF"/>
            <w:vAlign w:val="center"/>
          </w:tcPr>
          <w:p w14:paraId="2EB60340" w14:textId="77777777" w:rsidR="00F046C9" w:rsidRPr="00A76630" w:rsidRDefault="00F046C9" w:rsidP="00FB198F">
            <w:pPr>
              <w:spacing w:line="240" w:lineRule="atLeast"/>
              <w:jc w:val="center"/>
              <w:rPr>
                <w:rFonts w:ascii="Cambria" w:hAnsi="Cambria"/>
                <w:spacing w:val="-1"/>
                <w:sz w:val="20"/>
                <w:szCs w:val="20"/>
                <w:lang w:val="es-ES"/>
              </w:rPr>
            </w:pPr>
            <w:r w:rsidRPr="00A76630">
              <w:rPr>
                <w:rFonts w:ascii="Cambria" w:hAnsi="Cambria"/>
                <w:sz w:val="20"/>
                <w:szCs w:val="20"/>
                <w:lang w:val="es-ES"/>
              </w:rPr>
              <w:t>M:BYC04</w:t>
            </w:r>
          </w:p>
        </w:tc>
        <w:tc>
          <w:tcPr>
            <w:tcW w:w="7614" w:type="dxa"/>
            <w:shd w:val="clear" w:color="000000" w:fill="FFFFFF"/>
            <w:vAlign w:val="center"/>
          </w:tcPr>
          <w:p w14:paraId="17A77BF5" w14:textId="77777777" w:rsidR="00F046C9" w:rsidRPr="00A76630" w:rsidRDefault="00F046C9" w:rsidP="00FB198F">
            <w:pPr>
              <w:spacing w:line="240" w:lineRule="atLeast"/>
              <w:jc w:val="both"/>
              <w:rPr>
                <w:rFonts w:asciiTheme="majorHAnsi" w:hAnsiTheme="majorHAnsi"/>
                <w:sz w:val="20"/>
                <w:szCs w:val="20"/>
              </w:rPr>
            </w:pPr>
            <w:r w:rsidRPr="00A76630">
              <w:rPr>
                <w:rFonts w:asciiTheme="majorHAnsi" w:hAnsiTheme="majorHAnsi"/>
                <w:sz w:val="20"/>
                <w:szCs w:val="20"/>
              </w:rPr>
              <w:t>Rapport sur la mise en œuvre de la Rés. 23-15</w:t>
            </w:r>
          </w:p>
        </w:tc>
      </w:tr>
      <w:tr w:rsidR="00F046C9" w:rsidRPr="00A76630" w14:paraId="50F78EF2" w14:textId="77777777" w:rsidTr="00FB198F">
        <w:trPr>
          <w:trHeight w:val="253"/>
          <w:jc w:val="center"/>
        </w:trPr>
        <w:tc>
          <w:tcPr>
            <w:tcW w:w="1037" w:type="dxa"/>
            <w:shd w:val="clear" w:color="000000" w:fill="FFFFFF"/>
            <w:vAlign w:val="center"/>
          </w:tcPr>
          <w:p w14:paraId="4EE3D7F1" w14:textId="77777777" w:rsidR="00F046C9" w:rsidRPr="00A76630" w:rsidRDefault="00F046C9" w:rsidP="00FB198F">
            <w:pPr>
              <w:spacing w:line="240" w:lineRule="atLeast"/>
              <w:jc w:val="center"/>
              <w:rPr>
                <w:rFonts w:asciiTheme="majorHAnsi" w:hAnsiTheme="majorHAnsi"/>
                <w:sz w:val="20"/>
                <w:szCs w:val="20"/>
              </w:rPr>
            </w:pPr>
            <w:r w:rsidRPr="00A76630">
              <w:rPr>
                <w:rFonts w:ascii="Cambria" w:hAnsi="Cambria"/>
                <w:spacing w:val="-1"/>
                <w:sz w:val="20"/>
                <w:szCs w:val="20"/>
                <w:lang w:val="es-ES"/>
              </w:rPr>
              <w:t>M:SDP01</w:t>
            </w:r>
          </w:p>
        </w:tc>
        <w:tc>
          <w:tcPr>
            <w:tcW w:w="7614" w:type="dxa"/>
            <w:shd w:val="clear" w:color="000000" w:fill="FFFFFF"/>
            <w:vAlign w:val="center"/>
            <w:hideMark/>
          </w:tcPr>
          <w:p w14:paraId="15E017A3" w14:textId="77777777" w:rsidR="00F046C9" w:rsidRPr="00A76630" w:rsidRDefault="00F046C9" w:rsidP="00FB198F">
            <w:pPr>
              <w:spacing w:line="240" w:lineRule="atLeast"/>
              <w:jc w:val="both"/>
              <w:rPr>
                <w:rFonts w:asciiTheme="majorHAnsi" w:eastAsia="Times New Roman" w:hAnsiTheme="majorHAnsi" w:cs="Times New Roman"/>
                <w:sz w:val="20"/>
                <w:szCs w:val="20"/>
              </w:rPr>
            </w:pPr>
            <w:r w:rsidRPr="00A76630">
              <w:rPr>
                <w:rFonts w:asciiTheme="majorHAnsi" w:hAnsiTheme="majorHAnsi"/>
                <w:sz w:val="20"/>
                <w:szCs w:val="20"/>
              </w:rPr>
              <w:t>Description des programmes pilotes de documents statistiques électroniques</w:t>
            </w:r>
          </w:p>
        </w:tc>
      </w:tr>
    </w:tbl>
    <w:p w14:paraId="4433C5BC" w14:textId="77777777" w:rsidR="00F046C9" w:rsidRPr="00A76630" w:rsidRDefault="00F046C9" w:rsidP="00F046C9">
      <w:pPr>
        <w:jc w:val="both"/>
        <w:rPr>
          <w:rFonts w:ascii="Cambria" w:hAnsi="Cambria"/>
          <w:bCs/>
          <w:sz w:val="18"/>
          <w:szCs w:val="18"/>
        </w:rPr>
      </w:pPr>
      <w:r w:rsidRPr="00A76630">
        <w:rPr>
          <w:rFonts w:ascii="Cambria" w:hAnsi="Cambria"/>
          <w:bCs/>
          <w:sz w:val="18"/>
          <w:szCs w:val="18"/>
        </w:rPr>
        <w:t>* Le CP39 doit être utilisé à des fins de déclaration. La Rec. 14-07 exige que les informations soient incluses dans le rapport annuel, mais il serait préférable de les soumettre séparément pour en faciliter le traitement.</w:t>
      </w:r>
    </w:p>
    <w:p w14:paraId="1135A5C0" w14:textId="77777777" w:rsidR="00F046C9" w:rsidRPr="00A76630" w:rsidRDefault="00F046C9" w:rsidP="00F046C9">
      <w:pPr>
        <w:rPr>
          <w:rFonts w:ascii="Cambria" w:hAnsi="Cambria"/>
          <w:b/>
          <w:sz w:val="20"/>
          <w:szCs w:val="20"/>
        </w:rPr>
      </w:pPr>
    </w:p>
    <w:p w14:paraId="5224722B" w14:textId="77777777" w:rsidR="00F046C9" w:rsidRPr="00A76630" w:rsidRDefault="00F046C9" w:rsidP="00F046C9">
      <w:pPr>
        <w:rPr>
          <w:rFonts w:ascii="Cambria" w:hAnsi="Cambria"/>
          <w:b/>
          <w:sz w:val="20"/>
          <w:szCs w:val="20"/>
        </w:rPr>
      </w:pPr>
      <w:r w:rsidRPr="00A76630">
        <w:rPr>
          <w:rFonts w:ascii="Cambria" w:hAnsi="Cambria"/>
          <w:b/>
          <w:sz w:val="20"/>
          <w:szCs w:val="20"/>
        </w:rPr>
        <w:t>et</w:t>
      </w:r>
    </w:p>
    <w:p w14:paraId="5B3CB708" w14:textId="77777777" w:rsidR="00F046C9" w:rsidRPr="00A76630" w:rsidRDefault="00F046C9" w:rsidP="00F046C9">
      <w:pPr>
        <w:rPr>
          <w:rFonts w:ascii="Cambria" w:eastAsia="Times New Roman" w:hAnsi="Cambria" w:cs="Times New Roman"/>
          <w:b/>
          <w:sz w:val="20"/>
          <w:szCs w:val="20"/>
        </w:rPr>
      </w:pPr>
    </w:p>
    <w:tbl>
      <w:tblPr>
        <w:tblW w:w="8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7"/>
        <w:gridCol w:w="7614"/>
      </w:tblGrid>
      <w:tr w:rsidR="00F046C9" w:rsidRPr="00A76630" w14:paraId="69A58B29" w14:textId="77777777" w:rsidTr="00FB198F">
        <w:trPr>
          <w:trHeight w:val="361"/>
          <w:jc w:val="center"/>
        </w:trPr>
        <w:tc>
          <w:tcPr>
            <w:tcW w:w="1037" w:type="dxa"/>
            <w:shd w:val="clear" w:color="000000" w:fill="FFFFFF"/>
            <w:vAlign w:val="center"/>
          </w:tcPr>
          <w:p w14:paraId="43469ED3" w14:textId="77777777" w:rsidR="00F046C9" w:rsidRPr="00A76630" w:rsidRDefault="00F046C9" w:rsidP="00FB198F">
            <w:pPr>
              <w:spacing w:line="240" w:lineRule="atLeast"/>
              <w:jc w:val="center"/>
              <w:rPr>
                <w:rFonts w:ascii="Cambria" w:hAnsi="Cambria"/>
                <w:spacing w:val="-1"/>
                <w:sz w:val="20"/>
                <w:szCs w:val="20"/>
                <w:lang w:val="es-ES"/>
              </w:rPr>
            </w:pPr>
            <w:r w:rsidRPr="00A76630">
              <w:rPr>
                <w:rFonts w:ascii="Cambria"/>
                <w:spacing w:val="-1"/>
                <w:sz w:val="20"/>
                <w:lang w:val="es-ES"/>
              </w:rPr>
              <w:t>S:GEN01</w:t>
            </w:r>
          </w:p>
        </w:tc>
        <w:tc>
          <w:tcPr>
            <w:tcW w:w="7614" w:type="dxa"/>
            <w:shd w:val="clear" w:color="000000" w:fill="FFFFFF"/>
            <w:vAlign w:val="center"/>
          </w:tcPr>
          <w:p w14:paraId="0747D43B" w14:textId="77777777" w:rsidR="00F046C9" w:rsidRPr="00A76630" w:rsidRDefault="00F046C9" w:rsidP="00FB198F">
            <w:pPr>
              <w:spacing w:line="240" w:lineRule="atLeast"/>
              <w:jc w:val="both"/>
              <w:rPr>
                <w:rFonts w:asciiTheme="majorHAnsi" w:hAnsiTheme="majorHAnsi"/>
                <w:sz w:val="20"/>
                <w:szCs w:val="20"/>
              </w:rPr>
            </w:pPr>
            <w:r w:rsidRPr="00A76630">
              <w:rPr>
                <w:rFonts w:ascii="Cambria" w:hAnsi="Cambria"/>
                <w:sz w:val="20"/>
                <w:szCs w:val="20"/>
              </w:rPr>
              <w:t>Rapports annuels (scientifiques)</w:t>
            </w:r>
          </w:p>
        </w:tc>
      </w:tr>
      <w:tr w:rsidR="00F046C9" w:rsidRPr="00A76630" w14:paraId="4F326403" w14:textId="77777777" w:rsidTr="00FB198F">
        <w:trPr>
          <w:trHeight w:val="267"/>
          <w:jc w:val="center"/>
        </w:trPr>
        <w:tc>
          <w:tcPr>
            <w:tcW w:w="1037" w:type="dxa"/>
            <w:shd w:val="clear" w:color="000000" w:fill="FFFFFF"/>
            <w:vAlign w:val="center"/>
          </w:tcPr>
          <w:p w14:paraId="0ED898C9" w14:textId="77777777" w:rsidR="00F046C9" w:rsidRPr="00A76630" w:rsidRDefault="00F046C9" w:rsidP="00FB198F">
            <w:pPr>
              <w:spacing w:line="240" w:lineRule="atLeast"/>
              <w:jc w:val="center"/>
              <w:rPr>
                <w:rFonts w:ascii="Cambria"/>
                <w:spacing w:val="-1"/>
                <w:sz w:val="20"/>
                <w:lang w:val="es-ES"/>
              </w:rPr>
            </w:pPr>
            <w:r w:rsidRPr="00A76630">
              <w:rPr>
                <w:rFonts w:ascii="Cambria"/>
                <w:spacing w:val="-1"/>
                <w:sz w:val="20"/>
                <w:lang w:val="es-ES"/>
              </w:rPr>
              <w:t>S:GEN11</w:t>
            </w:r>
          </w:p>
        </w:tc>
        <w:tc>
          <w:tcPr>
            <w:tcW w:w="7614" w:type="dxa"/>
            <w:shd w:val="clear" w:color="000000" w:fill="FFFFFF"/>
            <w:vAlign w:val="center"/>
          </w:tcPr>
          <w:p w14:paraId="266A1849" w14:textId="77777777" w:rsidR="00F046C9" w:rsidRPr="00A76630" w:rsidRDefault="00F046C9" w:rsidP="00FB198F">
            <w:pPr>
              <w:spacing w:line="240" w:lineRule="atLeast"/>
              <w:jc w:val="both"/>
              <w:rPr>
                <w:rFonts w:ascii="Cambria" w:hAnsi="Cambria"/>
                <w:sz w:val="20"/>
                <w:szCs w:val="20"/>
              </w:rPr>
            </w:pPr>
            <w:r w:rsidRPr="00A76630">
              <w:rPr>
                <w:rFonts w:ascii="Cambria" w:hAnsi="Cambria"/>
                <w:sz w:val="20"/>
                <w:szCs w:val="20"/>
              </w:rPr>
              <w:t>Informations sur la mise en œuvre de la Rec. 16-14</w:t>
            </w:r>
          </w:p>
        </w:tc>
      </w:tr>
      <w:tr w:rsidR="00F046C9" w:rsidRPr="00A76630" w14:paraId="621AC546" w14:textId="77777777" w:rsidTr="00FB198F">
        <w:trPr>
          <w:trHeight w:val="449"/>
          <w:jc w:val="center"/>
        </w:trPr>
        <w:tc>
          <w:tcPr>
            <w:tcW w:w="1037" w:type="dxa"/>
            <w:shd w:val="clear" w:color="000000" w:fill="FFFFFF"/>
            <w:vAlign w:val="center"/>
          </w:tcPr>
          <w:p w14:paraId="5B33A978" w14:textId="77777777" w:rsidR="00F046C9" w:rsidRPr="00A76630" w:rsidRDefault="00F046C9" w:rsidP="00FB198F">
            <w:pPr>
              <w:spacing w:line="240" w:lineRule="atLeast"/>
              <w:jc w:val="center"/>
              <w:rPr>
                <w:rFonts w:ascii="Cambria"/>
                <w:spacing w:val="-1"/>
                <w:sz w:val="20"/>
                <w:lang w:val="es-ES"/>
              </w:rPr>
            </w:pPr>
            <w:r w:rsidRPr="00A76630">
              <w:rPr>
                <w:rFonts w:ascii="Cambria"/>
                <w:spacing w:val="-1"/>
                <w:sz w:val="20"/>
                <w:lang w:val="es-ES"/>
              </w:rPr>
              <w:t>S:BYC04</w:t>
            </w:r>
          </w:p>
        </w:tc>
        <w:tc>
          <w:tcPr>
            <w:tcW w:w="7614" w:type="dxa"/>
            <w:shd w:val="clear" w:color="000000" w:fill="FFFFFF"/>
            <w:vAlign w:val="center"/>
          </w:tcPr>
          <w:p w14:paraId="67F94D63" w14:textId="77777777" w:rsidR="00F046C9" w:rsidRPr="00A76630" w:rsidRDefault="00F046C9" w:rsidP="00FB198F">
            <w:pPr>
              <w:spacing w:line="240" w:lineRule="atLeast"/>
              <w:jc w:val="both"/>
              <w:rPr>
                <w:rFonts w:ascii="Cambria" w:hAnsi="Cambria"/>
                <w:sz w:val="20"/>
                <w:szCs w:val="20"/>
              </w:rPr>
            </w:pPr>
            <w:r w:rsidRPr="00A76630">
              <w:rPr>
                <w:rFonts w:ascii="Cambria" w:hAnsi="Cambria"/>
                <w:sz w:val="20"/>
                <w:szCs w:val="20"/>
              </w:rPr>
              <w:t>Notification des mesures prises sur la collecte des données sur les prises accessoires et les rejets des pêcheries artisanales par le biais de moyens alternatifs</w:t>
            </w:r>
          </w:p>
        </w:tc>
      </w:tr>
      <w:tr w:rsidR="00F046C9" w:rsidRPr="00A76630" w14:paraId="43A484AD" w14:textId="77777777" w:rsidTr="00FB198F">
        <w:trPr>
          <w:trHeight w:val="449"/>
          <w:jc w:val="center"/>
        </w:trPr>
        <w:tc>
          <w:tcPr>
            <w:tcW w:w="1037" w:type="dxa"/>
            <w:shd w:val="clear" w:color="000000" w:fill="FFFFFF"/>
            <w:vAlign w:val="center"/>
          </w:tcPr>
          <w:p w14:paraId="380F075D" w14:textId="77777777" w:rsidR="00F046C9" w:rsidRPr="00A76630" w:rsidRDefault="00F046C9" w:rsidP="00FB198F">
            <w:pPr>
              <w:spacing w:line="240" w:lineRule="atLeast"/>
              <w:jc w:val="center"/>
              <w:rPr>
                <w:rFonts w:ascii="Cambria"/>
                <w:spacing w:val="-1"/>
                <w:sz w:val="20"/>
                <w:lang w:val="es-ES"/>
              </w:rPr>
            </w:pPr>
            <w:r w:rsidRPr="00A76630">
              <w:rPr>
                <w:rFonts w:ascii="Cambria"/>
                <w:spacing w:val="-1"/>
                <w:sz w:val="20"/>
                <w:lang w:val="es-ES"/>
              </w:rPr>
              <w:t>S:BYC05</w:t>
            </w:r>
          </w:p>
        </w:tc>
        <w:tc>
          <w:tcPr>
            <w:tcW w:w="7614" w:type="dxa"/>
            <w:shd w:val="clear" w:color="000000" w:fill="FFFFFF"/>
          </w:tcPr>
          <w:p w14:paraId="339A5B12" w14:textId="77777777" w:rsidR="00F046C9" w:rsidRPr="00A76630" w:rsidRDefault="00F046C9" w:rsidP="00FB198F">
            <w:pPr>
              <w:spacing w:line="240" w:lineRule="atLeast"/>
              <w:jc w:val="both"/>
              <w:rPr>
                <w:rFonts w:ascii="Cambria" w:hAnsi="Cambria"/>
                <w:sz w:val="20"/>
                <w:szCs w:val="20"/>
              </w:rPr>
            </w:pPr>
            <w:r w:rsidRPr="00A76630">
              <w:rPr>
                <w:rFonts w:ascii="Cambria" w:hAnsi="Cambria"/>
                <w:sz w:val="20"/>
                <w:szCs w:val="20"/>
              </w:rPr>
              <w:t>Les CPC devront faire rapport sur les mesures prises en vue d'atténuer les prises accessoires et de réduire les rejets et sur toute recherche pertinente</w:t>
            </w:r>
          </w:p>
        </w:tc>
      </w:tr>
    </w:tbl>
    <w:p w14:paraId="1982B119" w14:textId="77777777" w:rsidR="00F046C9" w:rsidRPr="00A76630" w:rsidRDefault="00F046C9" w:rsidP="00F046C9">
      <w:pPr>
        <w:rPr>
          <w:rFonts w:ascii="Cambria" w:hAnsi="Cambria"/>
          <w:b/>
          <w:bCs/>
          <w:sz w:val="20"/>
          <w:szCs w:val="20"/>
        </w:rPr>
      </w:pPr>
      <w:r w:rsidRPr="00A76630">
        <w:rPr>
          <w:rFonts w:ascii="Cambria" w:hAnsi="Cambria"/>
          <w:b/>
          <w:bCs/>
          <w:sz w:val="20"/>
          <w:szCs w:val="20"/>
        </w:rPr>
        <w:br w:type="page"/>
      </w:r>
    </w:p>
    <w:p w14:paraId="45D0D42A" w14:textId="77777777" w:rsidR="00F046C9" w:rsidRPr="00A76630" w:rsidRDefault="00F046C9" w:rsidP="00F046C9">
      <w:pPr>
        <w:widowControl w:val="0"/>
        <w:tabs>
          <w:tab w:val="left" w:pos="8505"/>
        </w:tabs>
        <w:autoSpaceDE w:val="0"/>
        <w:autoSpaceDN w:val="0"/>
        <w:adjustRightInd w:val="0"/>
        <w:jc w:val="center"/>
        <w:rPr>
          <w:rFonts w:ascii="Cambria" w:hAnsi="Cambria" w:cs="Times New Roman"/>
          <w:b/>
          <w:bCs/>
          <w:sz w:val="20"/>
          <w:szCs w:val="20"/>
        </w:rPr>
      </w:pPr>
      <w:r w:rsidRPr="00A76630">
        <w:rPr>
          <w:rFonts w:ascii="Cambria" w:hAnsi="Cambria"/>
          <w:b/>
          <w:bCs/>
          <w:sz w:val="20"/>
          <w:szCs w:val="20"/>
        </w:rPr>
        <w:lastRenderedPageBreak/>
        <w:t>DIRECTIVES RÉVISÉES CONCERNANT LA PRÉPARATION DES RAPPORTS ANNUELS</w:t>
      </w:r>
    </w:p>
    <w:p w14:paraId="77681F0E" w14:textId="77777777" w:rsidR="00F046C9" w:rsidRPr="00A76630" w:rsidRDefault="00F046C9" w:rsidP="00F046C9">
      <w:pPr>
        <w:jc w:val="center"/>
        <w:rPr>
          <w:rFonts w:ascii="Cambria" w:hAnsi="Cambria"/>
          <w:b/>
          <w:bCs/>
          <w:i/>
          <w:sz w:val="20"/>
          <w:szCs w:val="20"/>
        </w:rPr>
      </w:pPr>
      <w:r w:rsidRPr="00A76630">
        <w:rPr>
          <w:rFonts w:ascii="Cambria" w:hAnsi="Cambria"/>
          <w:b/>
          <w:bCs/>
          <w:i/>
          <w:sz w:val="20"/>
          <w:szCs w:val="20"/>
        </w:rPr>
        <w:t>(Réf. Convention de l’ICCAT ; Rés. 01-16 ; Réf. 23-24, Rec. 18-07/22-17**/24-17)</w:t>
      </w:r>
    </w:p>
    <w:p w14:paraId="707C4715" w14:textId="77777777" w:rsidR="00F046C9" w:rsidRPr="00A76630" w:rsidRDefault="00F046C9" w:rsidP="00F046C9">
      <w:pPr>
        <w:jc w:val="center"/>
        <w:rPr>
          <w:rFonts w:ascii="Cambria" w:hAnsi="Cambria" w:cs="Times New Roman"/>
          <w:iCs/>
          <w:sz w:val="20"/>
          <w:szCs w:val="20"/>
        </w:rPr>
      </w:pPr>
      <w:r w:rsidRPr="00A76630">
        <w:rPr>
          <w:rFonts w:ascii="Cambria" w:hAnsi="Cambria"/>
          <w:iCs/>
          <w:sz w:val="20"/>
          <w:szCs w:val="20"/>
        </w:rPr>
        <w:t>** Recommandation remplacée par la Rec. 24-17</w:t>
      </w:r>
    </w:p>
    <w:p w14:paraId="6ABFD927" w14:textId="77777777" w:rsidR="00F046C9" w:rsidRPr="00A76630" w:rsidRDefault="00F046C9" w:rsidP="00F046C9">
      <w:pPr>
        <w:keepNext/>
        <w:widowControl w:val="0"/>
        <w:ind w:left="426" w:hanging="426"/>
        <w:jc w:val="both"/>
        <w:outlineLvl w:val="0"/>
        <w:rPr>
          <w:rFonts w:ascii="Cambria" w:hAnsi="Cambria"/>
          <w:b/>
          <w:sz w:val="20"/>
          <w:szCs w:val="20"/>
        </w:rPr>
      </w:pPr>
      <w:bookmarkStart w:id="2" w:name="_Toc155873733"/>
      <w:bookmarkStart w:id="3" w:name="_Toc155874191"/>
      <w:bookmarkStart w:id="4" w:name="_Toc155874402"/>
      <w:bookmarkStart w:id="5" w:name="_Toc155874690"/>
      <w:r w:rsidRPr="00A76630">
        <w:rPr>
          <w:rFonts w:ascii="Cambria" w:hAnsi="Cambria"/>
          <w:b/>
          <w:sz w:val="20"/>
          <w:szCs w:val="20"/>
        </w:rPr>
        <w:t xml:space="preserve">1. </w:t>
      </w:r>
      <w:r w:rsidRPr="00A76630">
        <w:rPr>
          <w:rFonts w:ascii="Cambria" w:hAnsi="Cambria"/>
          <w:b/>
          <w:sz w:val="20"/>
          <w:szCs w:val="20"/>
        </w:rPr>
        <w:tab/>
        <w:t>Introduction</w:t>
      </w:r>
      <w:bookmarkEnd w:id="2"/>
      <w:bookmarkEnd w:id="3"/>
      <w:bookmarkEnd w:id="4"/>
      <w:bookmarkEnd w:id="5"/>
    </w:p>
    <w:p w14:paraId="5CFA95FE" w14:textId="77777777" w:rsidR="00F046C9" w:rsidRPr="00A76630" w:rsidRDefault="00F046C9" w:rsidP="00F046C9">
      <w:pPr>
        <w:keepNext/>
        <w:widowControl w:val="0"/>
        <w:jc w:val="both"/>
        <w:outlineLvl w:val="0"/>
        <w:rPr>
          <w:rFonts w:ascii="Cambria" w:eastAsia="Times New Roman" w:hAnsi="Cambria" w:cs="Times New Roman"/>
          <w:b/>
          <w:sz w:val="20"/>
          <w:szCs w:val="20"/>
        </w:rPr>
      </w:pPr>
    </w:p>
    <w:p w14:paraId="14590F89" w14:textId="77777777" w:rsidR="00F046C9" w:rsidRPr="00A76630" w:rsidRDefault="00F046C9" w:rsidP="00F046C9">
      <w:pPr>
        <w:jc w:val="both"/>
        <w:rPr>
          <w:rFonts w:ascii="Cambria" w:eastAsia="Times New Roman" w:hAnsi="Cambria" w:cs="Times New Roman"/>
          <w:sz w:val="20"/>
          <w:szCs w:val="20"/>
        </w:rPr>
      </w:pPr>
      <w:r w:rsidRPr="00A76630">
        <w:rPr>
          <w:rFonts w:ascii="Cambria" w:hAnsi="Cambria"/>
          <w:sz w:val="20"/>
          <w:szCs w:val="20"/>
        </w:rPr>
        <w:t>Les rapports annuels ont pour objectif de fournir un mécanisme visant à soumettre à l’ICCAT des informations pertinentes sur les activités relatives aux thonidés menées au cours de l’année antérieure par les Parties contractantes et les Parties, Entités ou Entités de pêche non contractantes coopérantes (CPC).</w:t>
      </w:r>
    </w:p>
    <w:p w14:paraId="37B5C194" w14:textId="77777777" w:rsidR="00F046C9" w:rsidRPr="00A76630" w:rsidRDefault="00F046C9" w:rsidP="00F046C9">
      <w:pPr>
        <w:jc w:val="both"/>
        <w:rPr>
          <w:rFonts w:ascii="Cambria" w:eastAsia="Times New Roman" w:hAnsi="Cambria" w:cs="Times New Roman"/>
          <w:sz w:val="20"/>
          <w:szCs w:val="20"/>
        </w:rPr>
      </w:pPr>
    </w:p>
    <w:p w14:paraId="52D01731" w14:textId="77777777" w:rsidR="00F046C9" w:rsidRPr="00A76630" w:rsidRDefault="00F046C9" w:rsidP="00F046C9">
      <w:pPr>
        <w:jc w:val="both"/>
        <w:rPr>
          <w:rFonts w:ascii="Cambria" w:eastAsia="Times New Roman" w:hAnsi="Cambria" w:cs="Times New Roman"/>
          <w:sz w:val="20"/>
          <w:szCs w:val="20"/>
        </w:rPr>
      </w:pPr>
    </w:p>
    <w:p w14:paraId="14169722" w14:textId="77777777" w:rsidR="00F046C9" w:rsidRPr="00A76630" w:rsidRDefault="00F046C9" w:rsidP="00F046C9">
      <w:pPr>
        <w:ind w:left="426" w:hanging="426"/>
        <w:jc w:val="both"/>
        <w:rPr>
          <w:rFonts w:ascii="Cambria" w:eastAsia="Times New Roman" w:hAnsi="Cambria" w:cs="Times New Roman"/>
          <w:b/>
          <w:bCs/>
          <w:sz w:val="20"/>
          <w:szCs w:val="20"/>
        </w:rPr>
      </w:pPr>
      <w:r w:rsidRPr="00A76630">
        <w:rPr>
          <w:rFonts w:ascii="Cambria" w:hAnsi="Cambria"/>
          <w:b/>
          <w:bCs/>
          <w:sz w:val="20"/>
          <w:szCs w:val="20"/>
        </w:rPr>
        <w:t xml:space="preserve">2. </w:t>
      </w:r>
      <w:r w:rsidRPr="00A76630">
        <w:rPr>
          <w:rFonts w:ascii="Cambria" w:hAnsi="Cambria"/>
          <w:b/>
          <w:bCs/>
          <w:sz w:val="20"/>
          <w:szCs w:val="20"/>
        </w:rPr>
        <w:tab/>
        <w:t>Processus de transmission</w:t>
      </w:r>
    </w:p>
    <w:p w14:paraId="41B0AF25" w14:textId="77777777" w:rsidR="00F046C9" w:rsidRPr="00A76630" w:rsidRDefault="00F046C9" w:rsidP="00F046C9">
      <w:pPr>
        <w:tabs>
          <w:tab w:val="left" w:pos="0"/>
          <w:tab w:val="left" w:pos="288"/>
          <w:tab w:val="left" w:pos="572"/>
          <w:tab w:val="left" w:pos="1945"/>
        </w:tabs>
        <w:jc w:val="both"/>
        <w:rPr>
          <w:rFonts w:ascii="Cambria" w:eastAsia="Times New Roman" w:hAnsi="Cambria" w:cs="Times New Roman"/>
          <w:b/>
          <w:bCs/>
          <w:sz w:val="20"/>
          <w:szCs w:val="20"/>
        </w:rPr>
      </w:pPr>
    </w:p>
    <w:p w14:paraId="323BF655" w14:textId="77777777" w:rsidR="00F046C9" w:rsidRPr="00A76630" w:rsidRDefault="00F046C9" w:rsidP="00F046C9">
      <w:pPr>
        <w:tabs>
          <w:tab w:val="left" w:pos="0"/>
          <w:tab w:val="left" w:pos="288"/>
          <w:tab w:val="left" w:pos="572"/>
          <w:tab w:val="left" w:pos="1945"/>
        </w:tabs>
        <w:jc w:val="both"/>
        <w:rPr>
          <w:rFonts w:ascii="Cambria" w:eastAsia="Times New Roman" w:hAnsi="Cambria" w:cs="Times New Roman"/>
          <w:sz w:val="20"/>
          <w:szCs w:val="20"/>
        </w:rPr>
      </w:pPr>
      <w:r w:rsidRPr="00A76630">
        <w:rPr>
          <w:rFonts w:ascii="Cambria" w:eastAsia="Times New Roman" w:hAnsi="Cambria" w:cs="Times New Roman"/>
          <w:sz w:val="20"/>
          <w:szCs w:val="20"/>
        </w:rPr>
        <w:t>Les rapports annuels complets, comprenant les chapitres 1 à 3, doivent être soumis en deux parties au plus tard le</w:t>
      </w:r>
      <w:r w:rsidRPr="00A76630">
        <w:rPr>
          <w:rFonts w:ascii="Cambria" w:eastAsia="Times New Roman" w:hAnsi="Cambria" w:cs="Times New Roman"/>
          <w:b/>
          <w:bCs/>
          <w:sz w:val="20"/>
          <w:szCs w:val="20"/>
        </w:rPr>
        <w:t xml:space="preserve"> 15 septembre</w:t>
      </w:r>
      <w:r w:rsidRPr="00A76630">
        <w:rPr>
          <w:rFonts w:ascii="Cambria" w:eastAsia="Times New Roman" w:hAnsi="Cambria" w:cs="Times New Roman"/>
          <w:sz w:val="20"/>
          <w:szCs w:val="20"/>
        </w:rPr>
        <w:t xml:space="preserve"> de chaque année, comme suit : </w:t>
      </w:r>
    </w:p>
    <w:p w14:paraId="4165F731" w14:textId="77777777" w:rsidR="00F046C9" w:rsidRPr="00A76630" w:rsidRDefault="00F046C9" w:rsidP="00F046C9">
      <w:pPr>
        <w:tabs>
          <w:tab w:val="left" w:pos="0"/>
          <w:tab w:val="left" w:pos="288"/>
          <w:tab w:val="left" w:pos="572"/>
          <w:tab w:val="left" w:pos="1945"/>
        </w:tabs>
        <w:jc w:val="both"/>
        <w:rPr>
          <w:rFonts w:ascii="Cambria" w:eastAsia="Times New Roman" w:hAnsi="Cambria" w:cs="Times New Roman"/>
          <w:sz w:val="20"/>
          <w:szCs w:val="20"/>
        </w:rPr>
      </w:pPr>
    </w:p>
    <w:p w14:paraId="7FC8E43F" w14:textId="77777777" w:rsidR="00F046C9" w:rsidRPr="00A76630" w:rsidRDefault="00F046C9" w:rsidP="00F046C9">
      <w:pPr>
        <w:ind w:left="851" w:hanging="425"/>
        <w:jc w:val="both"/>
        <w:rPr>
          <w:rFonts w:ascii="Cambria" w:eastAsia="Times New Roman" w:hAnsi="Cambria" w:cs="Times New Roman"/>
          <w:sz w:val="20"/>
          <w:szCs w:val="20"/>
        </w:rPr>
      </w:pPr>
      <w:r w:rsidRPr="00A76630">
        <w:rPr>
          <w:rFonts w:ascii="Cambria" w:eastAsia="Times New Roman" w:hAnsi="Cambria" w:cs="Times New Roman"/>
          <w:sz w:val="20"/>
          <w:szCs w:val="20"/>
        </w:rPr>
        <w:t xml:space="preserve">a) </w:t>
      </w:r>
      <w:r w:rsidRPr="00A76630">
        <w:rPr>
          <w:rFonts w:ascii="Cambria" w:eastAsia="Times New Roman" w:hAnsi="Cambria" w:cs="Times New Roman"/>
          <w:sz w:val="20"/>
          <w:szCs w:val="20"/>
        </w:rPr>
        <w:tab/>
        <w:t xml:space="preserve">par le biais d'un document Word, en deux parties, décrit dans les chapitres 1 et 2 ci-dessous ; et </w:t>
      </w:r>
    </w:p>
    <w:p w14:paraId="58E92FBC" w14:textId="77777777" w:rsidR="00F046C9" w:rsidRPr="00A76630" w:rsidRDefault="00F046C9" w:rsidP="00F046C9">
      <w:pPr>
        <w:ind w:left="851" w:hanging="425"/>
        <w:jc w:val="both"/>
        <w:rPr>
          <w:rFonts w:ascii="Cambria" w:eastAsia="Times New Roman" w:hAnsi="Cambria" w:cs="Times New Roman"/>
          <w:sz w:val="20"/>
          <w:szCs w:val="20"/>
        </w:rPr>
      </w:pPr>
    </w:p>
    <w:p w14:paraId="04D91A0A" w14:textId="77777777" w:rsidR="00F046C9" w:rsidRPr="00A76630" w:rsidRDefault="00F046C9" w:rsidP="00F046C9">
      <w:pPr>
        <w:ind w:left="851" w:hanging="425"/>
        <w:jc w:val="both"/>
        <w:rPr>
          <w:rFonts w:ascii="Cambria" w:eastAsia="Times New Roman" w:hAnsi="Cambria" w:cs="Times New Roman"/>
          <w:sz w:val="20"/>
          <w:szCs w:val="20"/>
        </w:rPr>
      </w:pPr>
      <w:r w:rsidRPr="00A76630">
        <w:rPr>
          <w:rFonts w:ascii="Cambria" w:eastAsia="Times New Roman" w:hAnsi="Cambria" w:cs="Times New Roman"/>
          <w:sz w:val="20"/>
          <w:szCs w:val="20"/>
        </w:rPr>
        <w:t xml:space="preserve">b) </w:t>
      </w:r>
      <w:r w:rsidRPr="00A76630">
        <w:rPr>
          <w:rFonts w:ascii="Cambria" w:eastAsia="Times New Roman" w:hAnsi="Cambria" w:cs="Times New Roman"/>
          <w:sz w:val="20"/>
          <w:szCs w:val="20"/>
        </w:rPr>
        <w:tab/>
        <w:t>par le biais de deux tableaux dans le</w:t>
      </w:r>
      <w:hyperlink r:id="rId8" w:history="1">
        <w:r w:rsidRPr="00A76630">
          <w:rPr>
            <w:rStyle w:val="Hyperlink"/>
            <w:rFonts w:ascii="Cambria" w:eastAsia="Times New Roman" w:hAnsi="Cambria" w:cs="Times New Roman"/>
            <w:sz w:val="20"/>
            <w:szCs w:val="20"/>
            <w:u w:val="none"/>
          </w:rPr>
          <w:t xml:space="preserve"> Système intégré de gestion en ligne (IOMS)</w:t>
        </w:r>
      </w:hyperlink>
      <w:r w:rsidRPr="00A76630">
        <w:rPr>
          <w:rFonts w:ascii="Cambria" w:eastAsia="Times New Roman" w:hAnsi="Cambria" w:cs="Times New Roman"/>
          <w:sz w:val="20"/>
          <w:szCs w:val="20"/>
        </w:rPr>
        <w:t xml:space="preserve">, décrits dans le chapitre 3 ci-dessous. </w:t>
      </w:r>
    </w:p>
    <w:p w14:paraId="17C8A3D6" w14:textId="77777777" w:rsidR="00F046C9" w:rsidRPr="00A76630" w:rsidRDefault="00F046C9" w:rsidP="00F046C9">
      <w:pPr>
        <w:tabs>
          <w:tab w:val="left" w:pos="0"/>
          <w:tab w:val="left" w:pos="288"/>
          <w:tab w:val="left" w:pos="572"/>
          <w:tab w:val="left" w:pos="1945"/>
        </w:tabs>
        <w:jc w:val="both"/>
        <w:rPr>
          <w:rFonts w:ascii="Cambria" w:eastAsia="Times New Roman" w:hAnsi="Cambria" w:cs="Times New Roman"/>
          <w:sz w:val="20"/>
          <w:szCs w:val="20"/>
        </w:rPr>
      </w:pPr>
    </w:p>
    <w:p w14:paraId="0742170C" w14:textId="77777777" w:rsidR="00F046C9" w:rsidRPr="00A76630" w:rsidRDefault="00F046C9" w:rsidP="00F046C9">
      <w:pPr>
        <w:tabs>
          <w:tab w:val="left" w:pos="0"/>
          <w:tab w:val="left" w:pos="288"/>
          <w:tab w:val="left" w:pos="572"/>
          <w:tab w:val="left" w:pos="1945"/>
        </w:tabs>
        <w:jc w:val="both"/>
        <w:rPr>
          <w:rFonts w:ascii="Cambria" w:eastAsia="Times New Roman" w:hAnsi="Cambria" w:cs="Times New Roman"/>
          <w:sz w:val="20"/>
          <w:szCs w:val="20"/>
        </w:rPr>
      </w:pPr>
      <w:r w:rsidRPr="00A76630">
        <w:rPr>
          <w:rFonts w:ascii="Cambria" w:eastAsia="Times New Roman" w:hAnsi="Cambria" w:cs="Times New Roman"/>
          <w:sz w:val="20"/>
          <w:szCs w:val="20"/>
        </w:rPr>
        <w:t>La mise en page du fichier Word devrait suivre la structure et le format spécifiés ci-dessous et le document doit être rédigé dans l'une des langues officielles de l'ICCAT (anglais, français ou espagnol).</w:t>
      </w:r>
    </w:p>
    <w:p w14:paraId="0D7AD3B8" w14:textId="77777777" w:rsidR="00F046C9" w:rsidRPr="00A76630" w:rsidRDefault="00F046C9" w:rsidP="00F046C9">
      <w:pPr>
        <w:tabs>
          <w:tab w:val="left" w:pos="0"/>
          <w:tab w:val="left" w:pos="288"/>
          <w:tab w:val="left" w:pos="572"/>
          <w:tab w:val="left" w:pos="1945"/>
        </w:tabs>
        <w:jc w:val="both"/>
        <w:rPr>
          <w:rFonts w:ascii="Cambria" w:eastAsia="Times New Roman" w:hAnsi="Cambria" w:cs="Times New Roman"/>
          <w:sz w:val="20"/>
          <w:szCs w:val="20"/>
        </w:rPr>
      </w:pPr>
    </w:p>
    <w:p w14:paraId="3C1901B3" w14:textId="77777777" w:rsidR="00F046C9" w:rsidRPr="00A76630" w:rsidRDefault="00F046C9" w:rsidP="00F046C9">
      <w:pPr>
        <w:tabs>
          <w:tab w:val="left" w:pos="0"/>
          <w:tab w:val="left" w:pos="288"/>
          <w:tab w:val="left" w:pos="572"/>
          <w:tab w:val="left" w:pos="1945"/>
        </w:tabs>
        <w:jc w:val="both"/>
        <w:rPr>
          <w:rFonts w:ascii="Cambria" w:eastAsia="Times New Roman" w:hAnsi="Cambria" w:cs="Times New Roman"/>
          <w:sz w:val="20"/>
          <w:szCs w:val="20"/>
        </w:rPr>
      </w:pPr>
      <w:r w:rsidRPr="00A76630">
        <w:rPr>
          <w:rFonts w:ascii="Cambria" w:eastAsia="Times New Roman" w:hAnsi="Cambria" w:cs="Times New Roman"/>
          <w:sz w:val="20"/>
          <w:szCs w:val="20"/>
        </w:rPr>
        <w:t>Toutefois, si la réunion du SCRS a lieu avant le 22 septembre, le chapitre 1 doit être soumis au SCRS une semaine avant le début de la séance plénière du SCRS (c'est-à-dire avant 9h00 le premier jour des réunions des Groupes d'espèces), tel que notifié à la Commission par le Secrétariat.</w:t>
      </w:r>
    </w:p>
    <w:p w14:paraId="26631149" w14:textId="77777777" w:rsidR="00F046C9" w:rsidRPr="00A76630" w:rsidRDefault="00F046C9" w:rsidP="00F046C9">
      <w:pPr>
        <w:tabs>
          <w:tab w:val="left" w:pos="0"/>
          <w:tab w:val="left" w:pos="288"/>
          <w:tab w:val="left" w:pos="572"/>
          <w:tab w:val="left" w:pos="1945"/>
        </w:tabs>
        <w:jc w:val="both"/>
        <w:rPr>
          <w:rFonts w:ascii="Cambria" w:eastAsia="Times New Roman" w:hAnsi="Cambria" w:cs="Times New Roman"/>
          <w:b/>
          <w:bCs/>
          <w:sz w:val="20"/>
          <w:szCs w:val="20"/>
        </w:rPr>
      </w:pPr>
    </w:p>
    <w:p w14:paraId="419AEE84" w14:textId="77777777" w:rsidR="00F046C9" w:rsidRPr="00A76630" w:rsidRDefault="00F046C9" w:rsidP="00F046C9">
      <w:pPr>
        <w:tabs>
          <w:tab w:val="left" w:pos="0"/>
          <w:tab w:val="left" w:pos="288"/>
          <w:tab w:val="left" w:pos="572"/>
          <w:tab w:val="left" w:pos="1945"/>
        </w:tabs>
        <w:jc w:val="both"/>
        <w:rPr>
          <w:rFonts w:asciiTheme="majorHAnsi" w:hAnsiTheme="majorHAnsi"/>
          <w:sz w:val="20"/>
          <w:szCs w:val="20"/>
        </w:rPr>
      </w:pPr>
      <w:r w:rsidRPr="00A76630">
        <w:rPr>
          <w:rFonts w:asciiTheme="majorHAnsi" w:hAnsiTheme="majorHAnsi"/>
          <w:sz w:val="20"/>
          <w:szCs w:val="20"/>
        </w:rPr>
        <w:t xml:space="preserve">Afin de faciliter la rédaction des chapitres 1 et 2 du rapport annuel, le Secrétariat a mis à disposition tous les rapports annuels formatés de 2024 en format Word dans le sous-dossier </w:t>
      </w:r>
      <w:hyperlink r:id="rId9" w:history="1">
        <w:r w:rsidRPr="00A76630">
          <w:rPr>
            <w:rStyle w:val="Hyperlink"/>
            <w:rFonts w:asciiTheme="majorHAnsi" w:hAnsiTheme="majorHAnsi"/>
            <w:sz w:val="20"/>
            <w:szCs w:val="20"/>
            <w:u w:val="none"/>
          </w:rPr>
          <w:t>ANNUAL_REPORTS_2025</w:t>
        </w:r>
      </w:hyperlink>
      <w:r w:rsidRPr="00A76630">
        <w:rPr>
          <w:rFonts w:asciiTheme="majorHAnsi" w:hAnsiTheme="majorHAnsi"/>
          <w:sz w:val="20"/>
          <w:szCs w:val="20"/>
        </w:rPr>
        <w:t xml:space="preserve"> au sein du dossier </w:t>
      </w:r>
      <w:proofErr w:type="spellStart"/>
      <w:r w:rsidRPr="00A76630">
        <w:rPr>
          <w:rFonts w:asciiTheme="majorHAnsi" w:hAnsiTheme="majorHAnsi"/>
          <w:sz w:val="20"/>
          <w:szCs w:val="20"/>
        </w:rPr>
        <w:t>NextCloud</w:t>
      </w:r>
      <w:proofErr w:type="spellEnd"/>
      <w:r w:rsidRPr="00A76630">
        <w:rPr>
          <w:rFonts w:asciiTheme="majorHAnsi" w:hAnsiTheme="majorHAnsi"/>
          <w:sz w:val="20"/>
          <w:szCs w:val="20"/>
        </w:rPr>
        <w:t xml:space="preserve"> </w:t>
      </w:r>
      <w:hyperlink r:id="rId10" w:history="1">
        <w:r w:rsidRPr="00A76630">
          <w:rPr>
            <w:rStyle w:val="Hyperlink"/>
            <w:rFonts w:asciiTheme="majorHAnsi" w:hAnsiTheme="majorHAnsi"/>
            <w:sz w:val="20"/>
            <w:szCs w:val="20"/>
            <w:u w:val="none"/>
          </w:rPr>
          <w:t>CPC_FOLDER\2025\COMPLIANCE_REPORTING</w:t>
        </w:r>
      </w:hyperlink>
      <w:r w:rsidRPr="00A76630">
        <w:rPr>
          <w:rFonts w:asciiTheme="majorHAnsi" w:hAnsiTheme="majorHAnsi"/>
          <w:sz w:val="20"/>
          <w:szCs w:val="20"/>
        </w:rPr>
        <w:t xml:space="preserve"> protégé par mot de passe.</w:t>
      </w:r>
    </w:p>
    <w:p w14:paraId="6FBD255A" w14:textId="77777777" w:rsidR="00F046C9" w:rsidRPr="00A76630" w:rsidRDefault="00F046C9" w:rsidP="00F046C9">
      <w:pPr>
        <w:tabs>
          <w:tab w:val="left" w:pos="0"/>
          <w:tab w:val="left" w:pos="288"/>
          <w:tab w:val="left" w:pos="572"/>
          <w:tab w:val="left" w:pos="1945"/>
        </w:tabs>
        <w:jc w:val="both"/>
        <w:rPr>
          <w:rFonts w:asciiTheme="majorHAnsi" w:hAnsiTheme="majorHAnsi"/>
          <w:sz w:val="20"/>
          <w:szCs w:val="20"/>
        </w:rPr>
      </w:pPr>
    </w:p>
    <w:p w14:paraId="464EE103" w14:textId="77777777" w:rsidR="00F046C9" w:rsidRPr="00A76630" w:rsidRDefault="00F046C9" w:rsidP="00F046C9">
      <w:pPr>
        <w:tabs>
          <w:tab w:val="left" w:pos="0"/>
          <w:tab w:val="left" w:pos="288"/>
          <w:tab w:val="left" w:pos="572"/>
          <w:tab w:val="left" w:pos="1945"/>
        </w:tabs>
        <w:jc w:val="both"/>
        <w:rPr>
          <w:rFonts w:asciiTheme="majorHAnsi" w:hAnsiTheme="majorHAnsi"/>
          <w:sz w:val="20"/>
          <w:szCs w:val="20"/>
        </w:rPr>
      </w:pPr>
      <w:r w:rsidRPr="00A76630">
        <w:rPr>
          <w:rFonts w:asciiTheme="majorHAnsi" w:hAnsiTheme="majorHAnsi"/>
          <w:sz w:val="20"/>
          <w:szCs w:val="20"/>
        </w:rPr>
        <w:t>Le mot de passe a été communiqué aux personnes de contact concernées de chaque CPC par le biais de la circulaire nº2133/2025.</w:t>
      </w:r>
    </w:p>
    <w:p w14:paraId="5B1AF88B" w14:textId="77777777" w:rsidR="00F046C9" w:rsidRPr="00A76630" w:rsidRDefault="00F046C9" w:rsidP="00F046C9">
      <w:pPr>
        <w:tabs>
          <w:tab w:val="left" w:pos="0"/>
          <w:tab w:val="left" w:pos="288"/>
          <w:tab w:val="left" w:pos="572"/>
          <w:tab w:val="left" w:pos="1945"/>
        </w:tabs>
        <w:jc w:val="both"/>
        <w:rPr>
          <w:rFonts w:asciiTheme="majorHAnsi" w:hAnsiTheme="majorHAnsi"/>
          <w:sz w:val="20"/>
          <w:szCs w:val="20"/>
        </w:rPr>
      </w:pPr>
    </w:p>
    <w:p w14:paraId="34BDDF23" w14:textId="77777777" w:rsidR="00F046C9" w:rsidRPr="00A76630" w:rsidRDefault="00F046C9" w:rsidP="00F046C9">
      <w:pPr>
        <w:tabs>
          <w:tab w:val="left" w:pos="0"/>
          <w:tab w:val="left" w:pos="288"/>
          <w:tab w:val="left" w:pos="572"/>
          <w:tab w:val="left" w:pos="1945"/>
        </w:tabs>
        <w:jc w:val="both"/>
        <w:rPr>
          <w:rFonts w:asciiTheme="majorHAnsi" w:hAnsiTheme="majorHAnsi"/>
          <w:sz w:val="20"/>
          <w:szCs w:val="20"/>
        </w:rPr>
      </w:pPr>
      <w:r w:rsidRPr="00A76630">
        <w:rPr>
          <w:rFonts w:asciiTheme="majorHAnsi" w:hAnsiTheme="majorHAnsi"/>
          <w:sz w:val="20"/>
          <w:szCs w:val="20"/>
        </w:rPr>
        <w:t>Nous encourageons vivement les CPC à utiliser ces documents de référence comme base pour leurs rapports annuels 2025, en mettant à jour les documents fournis si nécessaire et en utilisant l'outil de suivi des modifications.</w:t>
      </w:r>
    </w:p>
    <w:p w14:paraId="7326181B" w14:textId="77777777" w:rsidR="00F046C9" w:rsidRPr="00A76630" w:rsidRDefault="00F046C9" w:rsidP="00F046C9">
      <w:pPr>
        <w:tabs>
          <w:tab w:val="left" w:pos="0"/>
          <w:tab w:val="left" w:pos="288"/>
          <w:tab w:val="left" w:pos="572"/>
          <w:tab w:val="left" w:pos="1945"/>
        </w:tabs>
        <w:jc w:val="both"/>
        <w:rPr>
          <w:rFonts w:asciiTheme="majorHAnsi" w:hAnsiTheme="majorHAnsi"/>
          <w:sz w:val="20"/>
          <w:szCs w:val="20"/>
        </w:rPr>
      </w:pPr>
    </w:p>
    <w:p w14:paraId="1777AE36" w14:textId="77777777" w:rsidR="00F046C9" w:rsidRPr="00A76630" w:rsidRDefault="00F046C9" w:rsidP="00F046C9">
      <w:pPr>
        <w:tabs>
          <w:tab w:val="left" w:pos="0"/>
          <w:tab w:val="left" w:pos="288"/>
          <w:tab w:val="left" w:pos="572"/>
          <w:tab w:val="left" w:pos="1945"/>
        </w:tabs>
        <w:jc w:val="both"/>
        <w:rPr>
          <w:rFonts w:asciiTheme="majorHAnsi" w:hAnsiTheme="majorHAnsi"/>
          <w:sz w:val="20"/>
          <w:szCs w:val="20"/>
        </w:rPr>
      </w:pPr>
    </w:p>
    <w:p w14:paraId="6562FE65" w14:textId="77777777" w:rsidR="00F046C9" w:rsidRPr="00A76630" w:rsidRDefault="00F046C9" w:rsidP="00F046C9">
      <w:pPr>
        <w:ind w:left="426" w:hanging="426"/>
        <w:jc w:val="both"/>
        <w:rPr>
          <w:rFonts w:ascii="Cambria" w:eastAsia="Times New Roman" w:hAnsi="Cambria" w:cs="Times New Roman"/>
          <w:b/>
          <w:bCs/>
          <w:sz w:val="20"/>
          <w:szCs w:val="20"/>
        </w:rPr>
      </w:pPr>
      <w:r w:rsidRPr="00A76630">
        <w:rPr>
          <w:rFonts w:ascii="Cambria" w:hAnsi="Cambria"/>
          <w:b/>
          <w:bCs/>
          <w:sz w:val="20"/>
          <w:szCs w:val="20"/>
        </w:rPr>
        <w:t xml:space="preserve">3. </w:t>
      </w:r>
      <w:r w:rsidRPr="00A76630">
        <w:rPr>
          <w:rFonts w:ascii="Cambria" w:hAnsi="Cambria"/>
          <w:b/>
          <w:bCs/>
          <w:sz w:val="20"/>
          <w:szCs w:val="20"/>
        </w:rPr>
        <w:tab/>
        <w:t>Chapitres du rapport annuel</w:t>
      </w:r>
    </w:p>
    <w:p w14:paraId="21C64C0C" w14:textId="77777777" w:rsidR="00F046C9" w:rsidRPr="00A76630" w:rsidRDefault="00F046C9" w:rsidP="00F046C9">
      <w:pPr>
        <w:jc w:val="both"/>
        <w:rPr>
          <w:rFonts w:ascii="Cambria" w:eastAsia="Times New Roman" w:hAnsi="Cambria" w:cs="Times New Roman"/>
          <w:sz w:val="20"/>
          <w:szCs w:val="20"/>
        </w:rPr>
      </w:pPr>
    </w:p>
    <w:p w14:paraId="4F603CA7" w14:textId="77777777" w:rsidR="00F046C9" w:rsidRPr="00A76630" w:rsidRDefault="00F046C9" w:rsidP="00F046C9">
      <w:pPr>
        <w:jc w:val="both"/>
        <w:rPr>
          <w:rFonts w:ascii="Cambria" w:eastAsia="Times New Roman" w:hAnsi="Cambria" w:cs="Times New Roman"/>
          <w:sz w:val="20"/>
          <w:szCs w:val="20"/>
        </w:rPr>
      </w:pPr>
      <w:r w:rsidRPr="00A76630">
        <w:rPr>
          <w:rFonts w:ascii="Cambria" w:eastAsia="Times New Roman" w:hAnsi="Cambria" w:cs="Times New Roman"/>
          <w:sz w:val="20"/>
          <w:szCs w:val="20"/>
        </w:rPr>
        <w:t>La partie du rapport annuel incluse dans le fichier Word devrait contenir des chapitres spécifiques et distincts sur les pêcheries, la recherche, la gestion et les activités d’inspection, qui pourraient éventuellement être accompagnés d’appendices contenant des informations additionnelles sur ces chapitres. L’information présentée dans les rapports annuels sera ventilée entre les chapitres pertinents afin de faciliter l’extraction et la copie de toute information particulière sollicitée par la Commission et ses organes subsidiaires.</w:t>
      </w:r>
    </w:p>
    <w:p w14:paraId="3A03B9C5" w14:textId="77777777" w:rsidR="00F046C9" w:rsidRPr="00A76630" w:rsidRDefault="00F046C9" w:rsidP="00F046C9">
      <w:pPr>
        <w:jc w:val="both"/>
        <w:rPr>
          <w:rFonts w:ascii="Cambria" w:eastAsia="Times New Roman" w:hAnsi="Cambria" w:cs="Times New Roman"/>
          <w:sz w:val="20"/>
          <w:szCs w:val="20"/>
        </w:rPr>
      </w:pPr>
    </w:p>
    <w:p w14:paraId="3BFA9202" w14:textId="77777777" w:rsidR="00F046C9" w:rsidRPr="00A76630" w:rsidRDefault="00F046C9" w:rsidP="00F046C9">
      <w:pPr>
        <w:jc w:val="both"/>
        <w:rPr>
          <w:rFonts w:ascii="Cambria" w:eastAsia="Times New Roman" w:hAnsi="Cambria" w:cs="Times New Roman"/>
          <w:sz w:val="20"/>
          <w:szCs w:val="20"/>
        </w:rPr>
      </w:pPr>
      <w:r w:rsidRPr="00A76630">
        <w:rPr>
          <w:rFonts w:ascii="Cambria" w:eastAsia="Times New Roman" w:hAnsi="Cambria" w:cs="Times New Roman"/>
          <w:sz w:val="20"/>
          <w:szCs w:val="20"/>
        </w:rPr>
        <w:t>La structure globale du fichier Word devrait être comme suit :</w:t>
      </w:r>
    </w:p>
    <w:p w14:paraId="16C02F98" w14:textId="77777777" w:rsidR="00F046C9" w:rsidRPr="00A76630" w:rsidRDefault="00F046C9" w:rsidP="00F046C9">
      <w:pPr>
        <w:jc w:val="both"/>
        <w:rPr>
          <w:rFonts w:ascii="Cambria" w:eastAsia="Times New Roman" w:hAnsi="Cambria" w:cs="Times New Roman"/>
          <w:sz w:val="20"/>
          <w:szCs w:val="20"/>
        </w:rPr>
      </w:pPr>
    </w:p>
    <w:p w14:paraId="65EE9E07" w14:textId="77777777" w:rsidR="00F046C9" w:rsidRPr="00A76630" w:rsidRDefault="00F046C9" w:rsidP="00F046C9">
      <w:pPr>
        <w:jc w:val="both"/>
        <w:rPr>
          <w:rFonts w:ascii="Cambria" w:eastAsia="Times New Roman" w:hAnsi="Cambria" w:cs="Times New Roman"/>
          <w:b/>
          <w:bCs/>
          <w:i/>
          <w:sz w:val="20"/>
          <w:szCs w:val="20"/>
        </w:rPr>
      </w:pPr>
      <w:r w:rsidRPr="00A76630">
        <w:rPr>
          <w:rFonts w:ascii="Cambria" w:eastAsia="Times New Roman" w:hAnsi="Cambria" w:cs="Times New Roman"/>
          <w:b/>
          <w:bCs/>
          <w:i/>
          <w:sz w:val="20"/>
          <w:szCs w:val="20"/>
        </w:rPr>
        <w:t>Résumé</w:t>
      </w:r>
    </w:p>
    <w:p w14:paraId="0E315B25" w14:textId="77777777" w:rsidR="00F046C9" w:rsidRPr="00A76630" w:rsidRDefault="00F046C9" w:rsidP="00F046C9">
      <w:pPr>
        <w:jc w:val="both"/>
        <w:rPr>
          <w:rFonts w:ascii="Cambria" w:eastAsia="Times New Roman" w:hAnsi="Cambria" w:cs="Times New Roman"/>
          <w:bCs/>
          <w:sz w:val="20"/>
          <w:szCs w:val="20"/>
        </w:rPr>
      </w:pPr>
    </w:p>
    <w:p w14:paraId="168263CD" w14:textId="77777777" w:rsidR="00F046C9" w:rsidRPr="00A76630" w:rsidRDefault="00F046C9" w:rsidP="00F046C9">
      <w:pPr>
        <w:jc w:val="both"/>
        <w:rPr>
          <w:rFonts w:ascii="Cambria" w:eastAsia="Times New Roman" w:hAnsi="Cambria" w:cs="Times New Roman"/>
          <w:bCs/>
          <w:sz w:val="20"/>
          <w:szCs w:val="20"/>
        </w:rPr>
      </w:pPr>
      <w:r w:rsidRPr="00A76630">
        <w:rPr>
          <w:rFonts w:ascii="Cambria" w:eastAsia="Times New Roman" w:hAnsi="Cambria" w:cs="Times New Roman"/>
          <w:bCs/>
          <w:sz w:val="20"/>
          <w:szCs w:val="20"/>
        </w:rPr>
        <w:t>Un résumé (ne dépassant pas 20 lignes ou une demi-page) doit être inclus dans le rapport. Ce résumé sera présenté dans l’une (ou plus) des trois langues officielles de la Commission (anglais, français ou espagnol). Le Secrétariat de l’ICCAT traduira ces résumés dans les deux autres langues officielles.</w:t>
      </w:r>
    </w:p>
    <w:p w14:paraId="233B5C48" w14:textId="77777777" w:rsidR="00F046C9" w:rsidRPr="00A76630" w:rsidRDefault="00F046C9" w:rsidP="00F046C9">
      <w:pPr>
        <w:jc w:val="both"/>
        <w:rPr>
          <w:rFonts w:ascii="Cambria" w:eastAsia="Times New Roman" w:hAnsi="Cambria" w:cs="Times New Roman"/>
          <w:bCs/>
          <w:sz w:val="20"/>
          <w:szCs w:val="20"/>
        </w:rPr>
      </w:pPr>
    </w:p>
    <w:p w14:paraId="37500176" w14:textId="77777777" w:rsidR="00F046C9" w:rsidRPr="00A76630" w:rsidRDefault="00F046C9" w:rsidP="00F046C9">
      <w:pPr>
        <w:rPr>
          <w:rFonts w:ascii="Cambria" w:eastAsia="Times New Roman" w:hAnsi="Cambria" w:cs="Times New Roman"/>
          <w:b/>
          <w:bCs/>
          <w:sz w:val="20"/>
          <w:szCs w:val="20"/>
        </w:rPr>
      </w:pPr>
      <w:r w:rsidRPr="00A76630">
        <w:rPr>
          <w:rFonts w:ascii="Cambria" w:eastAsia="Times New Roman" w:hAnsi="Cambria" w:cs="Times New Roman"/>
          <w:b/>
          <w:bCs/>
          <w:sz w:val="20"/>
          <w:szCs w:val="20"/>
        </w:rPr>
        <w:br w:type="page"/>
      </w:r>
    </w:p>
    <w:p w14:paraId="1354D467" w14:textId="77777777" w:rsidR="00F046C9" w:rsidRPr="00A76630" w:rsidRDefault="00F046C9" w:rsidP="00F046C9">
      <w:pPr>
        <w:jc w:val="both"/>
        <w:rPr>
          <w:rFonts w:ascii="Cambria" w:eastAsia="Times New Roman" w:hAnsi="Cambria" w:cs="Times New Roman"/>
          <w:b/>
          <w:bCs/>
          <w:sz w:val="20"/>
          <w:szCs w:val="20"/>
        </w:rPr>
      </w:pPr>
      <w:r w:rsidRPr="00A76630">
        <w:rPr>
          <w:rFonts w:ascii="Cambria" w:eastAsia="Times New Roman" w:hAnsi="Cambria" w:cs="Times New Roman"/>
          <w:b/>
          <w:bCs/>
          <w:sz w:val="20"/>
          <w:szCs w:val="20"/>
        </w:rPr>
        <w:lastRenderedPageBreak/>
        <w:t>Chapitre 1 : Informations sur les pêcheries, la recherche et les statistiques</w:t>
      </w:r>
    </w:p>
    <w:p w14:paraId="3865204D" w14:textId="77777777" w:rsidR="00F046C9" w:rsidRPr="00A76630" w:rsidRDefault="00F046C9" w:rsidP="00F046C9">
      <w:pPr>
        <w:jc w:val="both"/>
        <w:rPr>
          <w:rFonts w:ascii="Cambria" w:eastAsia="Times New Roman" w:hAnsi="Cambria" w:cs="Times New Roman"/>
          <w:b/>
          <w:bCs/>
          <w:sz w:val="20"/>
          <w:szCs w:val="20"/>
        </w:rPr>
      </w:pPr>
    </w:p>
    <w:p w14:paraId="1A94FC3F" w14:textId="50DB80E0" w:rsidR="00F046C9" w:rsidRPr="00A76630" w:rsidRDefault="00F046C9" w:rsidP="00F046C9">
      <w:pPr>
        <w:jc w:val="both"/>
        <w:rPr>
          <w:rFonts w:ascii="Cambria" w:eastAsia="Times New Roman" w:hAnsi="Cambria" w:cs="Times New Roman"/>
          <w:sz w:val="20"/>
          <w:szCs w:val="20"/>
        </w:rPr>
      </w:pPr>
      <w:r w:rsidRPr="00A76630">
        <w:rPr>
          <w:rFonts w:ascii="Cambria" w:eastAsia="Times New Roman" w:hAnsi="Cambria" w:cs="Times New Roman"/>
          <w:sz w:val="20"/>
          <w:szCs w:val="20"/>
        </w:rPr>
        <w:fldChar w:fldCharType="begin"/>
      </w:r>
      <w:r w:rsidRPr="00A76630">
        <w:rPr>
          <w:rFonts w:ascii="Cambria" w:eastAsia="Times New Roman" w:hAnsi="Cambria" w:cs="Times New Roman"/>
          <w:sz w:val="20"/>
          <w:szCs w:val="20"/>
        </w:rPr>
        <w:instrText xml:space="preserve"> SEQ CHAPTER \h \r 1</w:instrText>
      </w:r>
      <w:r w:rsidRPr="00A76630">
        <w:rPr>
          <w:rFonts w:ascii="Cambria" w:eastAsia="Times New Roman" w:hAnsi="Cambria" w:cs="Times New Roman"/>
          <w:sz w:val="20"/>
          <w:szCs w:val="20"/>
        </w:rPr>
        <w:fldChar w:fldCharType="end"/>
      </w:r>
      <w:r w:rsidRPr="00A76630">
        <w:rPr>
          <w:rFonts w:ascii="Cambria" w:eastAsia="Times New Roman" w:hAnsi="Cambria" w:cs="Times New Roman"/>
          <w:sz w:val="20"/>
          <w:szCs w:val="24"/>
        </w:rPr>
        <w:t xml:space="preserve">Il convient de noter que les informations sur les pêcheries nationales, la recherche et les statistiques </w:t>
      </w:r>
      <w:r w:rsidRPr="00A76630">
        <w:rPr>
          <w:rFonts w:ascii="Cambria" w:eastAsia="Times New Roman" w:hAnsi="Cambria" w:cs="Times New Roman"/>
          <w:b/>
          <w:sz w:val="20"/>
          <w:szCs w:val="24"/>
        </w:rPr>
        <w:t>doivent être concise</w:t>
      </w:r>
      <w:r w:rsidRPr="00A76630">
        <w:rPr>
          <w:rFonts w:ascii="Cambria" w:eastAsia="Times New Roman" w:hAnsi="Cambria" w:cs="Times New Roman"/>
          <w:b/>
          <w:bCs/>
          <w:sz w:val="20"/>
          <w:szCs w:val="24"/>
        </w:rPr>
        <w:t>s</w:t>
      </w:r>
      <w:r w:rsidRPr="00A76630">
        <w:rPr>
          <w:rFonts w:ascii="Cambria" w:eastAsia="Times New Roman" w:hAnsi="Cambria" w:cs="Times New Roman"/>
          <w:sz w:val="20"/>
          <w:szCs w:val="24"/>
        </w:rPr>
        <w:t>.</w:t>
      </w:r>
      <w:r w:rsidRPr="00A76630">
        <w:rPr>
          <w:rFonts w:ascii="Cambria" w:eastAsia="Times New Roman" w:hAnsi="Cambria" w:cs="Times New Roman"/>
          <w:sz w:val="20"/>
          <w:szCs w:val="20"/>
        </w:rPr>
        <w:t xml:space="preserve"> Les informations détaillées de caractère plus scientifique ou devant être discutées par les groupes d’espèces individuels seront présentées au SCRS sous forme d’un document scientifique. </w:t>
      </w:r>
      <w:r w:rsidRPr="00A76630">
        <w:rPr>
          <w:rFonts w:ascii="Cambria" w:eastAsia="Times New Roman" w:hAnsi="Cambria" w:cs="Times New Roman"/>
          <w:b/>
          <w:sz w:val="20"/>
          <w:szCs w:val="20"/>
        </w:rPr>
        <w:t>Les statistiques sur les pêcheries seront déclarées séparément par le correspondant statistique conformément à la demande de l’ICCAT de statistiques sur les thonidés et les requins de l’Atlantique.</w:t>
      </w:r>
    </w:p>
    <w:p w14:paraId="609DC14B" w14:textId="77777777" w:rsidR="00F046C9" w:rsidRPr="00A76630" w:rsidRDefault="00F046C9" w:rsidP="00F046C9">
      <w:pPr>
        <w:jc w:val="both"/>
        <w:rPr>
          <w:rFonts w:ascii="Cambria" w:eastAsia="Times New Roman" w:hAnsi="Cambria" w:cs="Times New Roman"/>
          <w:sz w:val="20"/>
          <w:szCs w:val="20"/>
        </w:rPr>
      </w:pPr>
    </w:p>
    <w:p w14:paraId="1F0D543B" w14:textId="77777777" w:rsidR="00F046C9" w:rsidRPr="00A76630" w:rsidRDefault="00F046C9" w:rsidP="00F046C9">
      <w:pPr>
        <w:keepNext/>
        <w:jc w:val="both"/>
        <w:outlineLvl w:val="1"/>
        <w:rPr>
          <w:rFonts w:ascii="Cambria" w:eastAsia="Times New Roman" w:hAnsi="Cambria" w:cs="Times New Roman"/>
          <w:b/>
          <w:bCs/>
          <w:i/>
          <w:iCs/>
          <w:sz w:val="20"/>
          <w:szCs w:val="20"/>
        </w:rPr>
      </w:pPr>
      <w:bookmarkStart w:id="6" w:name="_Toc155873734"/>
      <w:r w:rsidRPr="00A76630">
        <w:rPr>
          <w:rFonts w:ascii="Cambria" w:eastAsia="Times New Roman" w:hAnsi="Cambria" w:cs="Times New Roman"/>
          <w:b/>
          <w:bCs/>
          <w:i/>
          <w:iCs/>
          <w:sz w:val="20"/>
          <w:szCs w:val="20"/>
        </w:rPr>
        <w:t>1.1 Informations annuelles sur les pêcheries</w:t>
      </w:r>
      <w:bookmarkEnd w:id="6"/>
    </w:p>
    <w:p w14:paraId="5D652A2F" w14:textId="77777777" w:rsidR="00F046C9" w:rsidRPr="00A76630" w:rsidRDefault="00F046C9" w:rsidP="00F046C9">
      <w:pPr>
        <w:jc w:val="both"/>
        <w:rPr>
          <w:rFonts w:ascii="Cambria" w:eastAsia="Times New Roman" w:hAnsi="Cambria" w:cs="Times New Roman"/>
          <w:sz w:val="20"/>
          <w:szCs w:val="20"/>
        </w:rPr>
      </w:pPr>
    </w:p>
    <w:p w14:paraId="0D10233F" w14:textId="77777777" w:rsidR="00F046C9" w:rsidRPr="00A76630" w:rsidRDefault="00F046C9" w:rsidP="00F046C9">
      <w:pPr>
        <w:jc w:val="both"/>
        <w:rPr>
          <w:rFonts w:ascii="Cambria" w:eastAsia="Times New Roman" w:hAnsi="Cambria" w:cs="Times New Roman"/>
          <w:sz w:val="20"/>
          <w:szCs w:val="20"/>
        </w:rPr>
      </w:pPr>
      <w:r w:rsidRPr="00A76630">
        <w:rPr>
          <w:rFonts w:ascii="Cambria" w:eastAsia="Times New Roman" w:hAnsi="Cambria" w:cs="Times New Roman"/>
          <w:sz w:val="20"/>
          <w:szCs w:val="20"/>
        </w:rPr>
        <w:t>Ce chapitre du rapport apportera un complément d’information aux données transmises à l’ICCAT sur les prises totales, l’effort, la fréquence de tailles, l’échantillonnage biologique et les données de marquage et fournira une brève description des tendances des pêcheries thonières pendant l’année précédente. On insistera en particulier sur les changements des modes de pêche ou sur les dernières évolutions de ces pêcheries, ainsi que sur tout facteur socio-économique influençant ou expliquant ces changements et ces évolutions.</w:t>
      </w:r>
      <w:bookmarkStart w:id="7" w:name="_Toc155873735"/>
    </w:p>
    <w:p w14:paraId="3F24D704" w14:textId="77777777" w:rsidR="00F046C9" w:rsidRPr="00A76630" w:rsidRDefault="00F046C9" w:rsidP="00F046C9">
      <w:pPr>
        <w:jc w:val="both"/>
        <w:rPr>
          <w:rFonts w:ascii="Cambria" w:eastAsia="Times New Roman" w:hAnsi="Cambria" w:cs="Times New Roman"/>
          <w:b/>
          <w:bCs/>
          <w:i/>
          <w:iCs/>
          <w:sz w:val="20"/>
          <w:szCs w:val="20"/>
        </w:rPr>
      </w:pPr>
    </w:p>
    <w:p w14:paraId="035997F6" w14:textId="77777777" w:rsidR="00F046C9" w:rsidRPr="00A76630" w:rsidRDefault="00F046C9" w:rsidP="00F046C9">
      <w:pPr>
        <w:keepNext/>
        <w:jc w:val="both"/>
        <w:outlineLvl w:val="1"/>
        <w:rPr>
          <w:rFonts w:ascii="Cambria" w:eastAsia="Times New Roman" w:hAnsi="Cambria" w:cs="Times New Roman"/>
          <w:b/>
          <w:bCs/>
          <w:i/>
          <w:iCs/>
          <w:sz w:val="20"/>
          <w:szCs w:val="20"/>
        </w:rPr>
      </w:pPr>
      <w:r w:rsidRPr="00A76630">
        <w:rPr>
          <w:rFonts w:ascii="Cambria" w:eastAsia="Times New Roman" w:hAnsi="Cambria" w:cs="Times New Roman"/>
          <w:b/>
          <w:bCs/>
          <w:i/>
          <w:iCs/>
          <w:sz w:val="20"/>
          <w:szCs w:val="20"/>
        </w:rPr>
        <w:t>1.2 Recherche et statistiques</w:t>
      </w:r>
      <w:bookmarkEnd w:id="7"/>
    </w:p>
    <w:p w14:paraId="1F27743D" w14:textId="77777777" w:rsidR="00F046C9" w:rsidRPr="00A76630" w:rsidRDefault="00F046C9" w:rsidP="00F046C9">
      <w:pPr>
        <w:jc w:val="both"/>
        <w:rPr>
          <w:rFonts w:ascii="Cambria" w:eastAsia="Times New Roman" w:hAnsi="Cambria" w:cs="Times New Roman"/>
          <w:sz w:val="20"/>
          <w:szCs w:val="20"/>
        </w:rPr>
      </w:pPr>
    </w:p>
    <w:p w14:paraId="47A300A8" w14:textId="77777777" w:rsidR="00F046C9" w:rsidRPr="00A76630" w:rsidRDefault="00F046C9" w:rsidP="00F046C9">
      <w:pPr>
        <w:jc w:val="both"/>
        <w:rPr>
          <w:rFonts w:ascii="Cambria" w:eastAsia="Times New Roman" w:hAnsi="Cambria" w:cs="Times New Roman"/>
          <w:sz w:val="20"/>
          <w:szCs w:val="20"/>
        </w:rPr>
      </w:pPr>
      <w:r w:rsidRPr="00A76630">
        <w:rPr>
          <w:rFonts w:ascii="Cambria" w:eastAsia="Times New Roman" w:hAnsi="Cambria" w:cs="Times New Roman"/>
          <w:sz w:val="20"/>
          <w:szCs w:val="20"/>
        </w:rPr>
        <w:t>Ce chapitre du rapport fournira une description des systèmes de collecte des données statistiques mis en place par les CPC pour suivre les pêcheries de thonidés et d’espèces apparentées, avec une indication du degré de couverture des données de capture, d’effort et de taille pour les opérations de pêche qui ont lieu tant dans les eaux des Zones économiques exclusives (ZEE) que dans les eaux hauturières. On insistera en particulier sur les problèmes, les modifications et les améliorations apportées à ces systèmes statistiques en indiquant, dans la mesure du possible, la couverture des captures retenues d’espèces cibles et d’espèces accessoires, ainsi que celle des rejets, que les spécimens soient morts ou vivants.</w:t>
      </w:r>
    </w:p>
    <w:p w14:paraId="535D0539" w14:textId="77777777" w:rsidR="00F046C9" w:rsidRPr="00A76630" w:rsidRDefault="00F046C9" w:rsidP="00F046C9">
      <w:pPr>
        <w:jc w:val="both"/>
        <w:rPr>
          <w:rFonts w:ascii="Cambria" w:eastAsia="Times New Roman" w:hAnsi="Cambria" w:cs="Times New Roman"/>
          <w:sz w:val="20"/>
          <w:szCs w:val="20"/>
        </w:rPr>
      </w:pPr>
    </w:p>
    <w:p w14:paraId="329E2D88" w14:textId="77777777" w:rsidR="00F046C9" w:rsidRPr="00A76630" w:rsidRDefault="00F046C9" w:rsidP="00F046C9">
      <w:pPr>
        <w:jc w:val="both"/>
        <w:rPr>
          <w:rFonts w:ascii="Cambria" w:eastAsia="Times New Roman" w:hAnsi="Cambria" w:cs="Times New Roman"/>
          <w:sz w:val="20"/>
          <w:szCs w:val="20"/>
        </w:rPr>
      </w:pPr>
      <w:r w:rsidRPr="00A76630">
        <w:rPr>
          <w:rFonts w:ascii="Cambria" w:eastAsia="Times New Roman" w:hAnsi="Cambria" w:cs="Times New Roman"/>
          <w:sz w:val="20"/>
          <w:szCs w:val="20"/>
        </w:rPr>
        <w:t xml:space="preserve">Ce chapitre présentera également des informations résumées sur les activités de recherche thonière, ainsi que tout résultat susceptible d’intéresser l’ICCAT, tel que la recherche sur la limite entre les stocks, les évaluations de stock, les migrations et les facteurs environnementaux. </w:t>
      </w:r>
    </w:p>
    <w:p w14:paraId="79457B5E" w14:textId="77777777" w:rsidR="00F046C9" w:rsidRPr="00A76630" w:rsidRDefault="00F046C9" w:rsidP="00F046C9">
      <w:pPr>
        <w:jc w:val="both"/>
        <w:rPr>
          <w:rFonts w:ascii="Cambria" w:eastAsia="Times New Roman" w:hAnsi="Cambria" w:cs="Times New Roman"/>
          <w:sz w:val="20"/>
          <w:szCs w:val="20"/>
        </w:rPr>
      </w:pPr>
    </w:p>
    <w:p w14:paraId="799AB17E" w14:textId="77777777" w:rsidR="00F046C9" w:rsidRPr="00A76630" w:rsidRDefault="00F046C9" w:rsidP="00F046C9">
      <w:pPr>
        <w:jc w:val="both"/>
        <w:rPr>
          <w:rFonts w:ascii="Cambria" w:eastAsia="Times New Roman" w:hAnsi="Cambria" w:cs="Times New Roman"/>
          <w:sz w:val="20"/>
          <w:szCs w:val="20"/>
        </w:rPr>
      </w:pPr>
      <w:r w:rsidRPr="00A76630">
        <w:rPr>
          <w:rFonts w:ascii="Cambria" w:eastAsia="Times New Roman" w:hAnsi="Cambria" w:cs="Times New Roman"/>
          <w:sz w:val="20"/>
          <w:szCs w:val="20"/>
        </w:rPr>
        <w:t>Ce chapitre pourra également contenir une brève description et une récapitulation des résultats des programmes d’observateurs.</w:t>
      </w:r>
    </w:p>
    <w:p w14:paraId="3E9821CA" w14:textId="77777777" w:rsidR="00F046C9" w:rsidRPr="00A76630" w:rsidRDefault="00F046C9" w:rsidP="00F046C9">
      <w:pPr>
        <w:jc w:val="both"/>
        <w:rPr>
          <w:rFonts w:ascii="Cambria" w:eastAsia="Times New Roman" w:hAnsi="Cambria" w:cs="Times New Roman"/>
          <w:sz w:val="20"/>
          <w:szCs w:val="20"/>
        </w:rPr>
      </w:pPr>
    </w:p>
    <w:p w14:paraId="6D551553" w14:textId="77777777" w:rsidR="00F046C9" w:rsidRPr="00A76630" w:rsidRDefault="00F046C9" w:rsidP="00F046C9">
      <w:pPr>
        <w:jc w:val="both"/>
        <w:rPr>
          <w:rFonts w:ascii="Cambria" w:eastAsia="Times New Roman" w:hAnsi="Cambria" w:cs="Times New Roman"/>
          <w:sz w:val="20"/>
          <w:szCs w:val="20"/>
        </w:rPr>
      </w:pPr>
      <w:r w:rsidRPr="00A76630">
        <w:rPr>
          <w:rFonts w:ascii="Cambria" w:eastAsia="Times New Roman" w:hAnsi="Cambria" w:cs="Times New Roman"/>
          <w:sz w:val="20"/>
          <w:szCs w:val="20"/>
        </w:rPr>
        <w:t>Une liste des informations qui ont été présentées au Secrétariat conformément aux exigences de la Commission et qui doivent être examinées par le SCRS sera également incluse dans la 1</w:t>
      </w:r>
      <w:r w:rsidRPr="00A76630">
        <w:rPr>
          <w:rFonts w:ascii="Cambria" w:eastAsia="Times New Roman" w:hAnsi="Cambria" w:cs="Times New Roman"/>
          <w:sz w:val="20"/>
          <w:szCs w:val="20"/>
          <w:vertAlign w:val="superscript"/>
        </w:rPr>
        <w:t>ère</w:t>
      </w:r>
      <w:r w:rsidRPr="00A76630">
        <w:rPr>
          <w:rFonts w:ascii="Cambria" w:eastAsia="Times New Roman" w:hAnsi="Cambria" w:cs="Times New Roman"/>
          <w:sz w:val="20"/>
          <w:szCs w:val="20"/>
        </w:rPr>
        <w:t xml:space="preserve"> partie qui sera présenté au SCRS.</w:t>
      </w:r>
    </w:p>
    <w:p w14:paraId="74201446" w14:textId="77777777" w:rsidR="00F046C9" w:rsidRPr="00A76630" w:rsidRDefault="00F046C9" w:rsidP="00F046C9">
      <w:pPr>
        <w:tabs>
          <w:tab w:val="left" w:pos="340"/>
        </w:tabs>
        <w:contextualSpacing/>
        <w:jc w:val="both"/>
        <w:rPr>
          <w:rFonts w:ascii="Cambria" w:eastAsia="Calibri" w:hAnsi="Cambria" w:cs="Arial"/>
          <w:sz w:val="20"/>
          <w:szCs w:val="20"/>
        </w:rPr>
      </w:pPr>
    </w:p>
    <w:p w14:paraId="0DB6BCD7" w14:textId="77777777" w:rsidR="00F046C9" w:rsidRPr="00A76630" w:rsidRDefault="00F046C9" w:rsidP="00F046C9">
      <w:pPr>
        <w:jc w:val="both"/>
        <w:rPr>
          <w:rFonts w:ascii="Cambria" w:eastAsia="Times New Roman" w:hAnsi="Cambria" w:cs="Times New Roman"/>
          <w:b/>
          <w:bCs/>
          <w:sz w:val="20"/>
          <w:szCs w:val="20"/>
        </w:rPr>
      </w:pPr>
      <w:r w:rsidRPr="00A76630">
        <w:rPr>
          <w:rFonts w:ascii="Cambria" w:eastAsia="Times New Roman" w:hAnsi="Cambria" w:cs="Times New Roman"/>
          <w:b/>
          <w:bCs/>
          <w:sz w:val="20"/>
          <w:szCs w:val="20"/>
        </w:rPr>
        <w:t>Chapitre 2 : Informations sur les mesures de conservation et de gestion</w:t>
      </w:r>
    </w:p>
    <w:p w14:paraId="36773DE0" w14:textId="77777777" w:rsidR="00F046C9" w:rsidRPr="00A76630" w:rsidRDefault="00F046C9" w:rsidP="00F046C9">
      <w:pPr>
        <w:jc w:val="both"/>
        <w:rPr>
          <w:rFonts w:ascii="Cambria" w:eastAsia="Times New Roman" w:hAnsi="Cambria" w:cs="Times New Roman"/>
          <w:b/>
          <w:bCs/>
          <w:sz w:val="20"/>
          <w:szCs w:val="20"/>
        </w:rPr>
      </w:pPr>
    </w:p>
    <w:p w14:paraId="178D95F1" w14:textId="77777777" w:rsidR="00F046C9" w:rsidRPr="00A76630" w:rsidRDefault="00F046C9" w:rsidP="00F046C9">
      <w:pPr>
        <w:keepNext/>
        <w:jc w:val="both"/>
        <w:outlineLvl w:val="1"/>
        <w:rPr>
          <w:rFonts w:ascii="Cambria" w:eastAsia="Times New Roman" w:hAnsi="Cambria" w:cs="Times New Roman"/>
          <w:b/>
          <w:bCs/>
          <w:i/>
          <w:iCs/>
          <w:sz w:val="20"/>
          <w:szCs w:val="20"/>
        </w:rPr>
      </w:pPr>
      <w:bookmarkStart w:id="8" w:name="_Toc155873736"/>
      <w:r w:rsidRPr="00A76630">
        <w:rPr>
          <w:rFonts w:ascii="Cambria" w:eastAsia="Times New Roman" w:hAnsi="Cambria" w:cs="Times New Roman"/>
          <w:b/>
          <w:bCs/>
          <w:i/>
          <w:iCs/>
          <w:sz w:val="20"/>
          <w:szCs w:val="20"/>
        </w:rPr>
        <w:t>2.1 Mise en œuvre des mesures de conservation et de gestion de l’ICCAT</w:t>
      </w:r>
      <w:bookmarkEnd w:id="8"/>
    </w:p>
    <w:p w14:paraId="2DBDF0AE" w14:textId="77777777" w:rsidR="00F046C9" w:rsidRPr="00A76630" w:rsidRDefault="00F046C9" w:rsidP="00F046C9">
      <w:pPr>
        <w:rPr>
          <w:rFonts w:ascii="Cambria" w:eastAsia="Times New Roman" w:hAnsi="Cambria" w:cs="Times New Roman"/>
          <w:sz w:val="20"/>
          <w:szCs w:val="20"/>
        </w:rPr>
      </w:pPr>
    </w:p>
    <w:p w14:paraId="6AC70A8A" w14:textId="77777777" w:rsidR="00F046C9" w:rsidRPr="00A76630" w:rsidRDefault="00F046C9" w:rsidP="00F046C9">
      <w:pPr>
        <w:jc w:val="both"/>
        <w:rPr>
          <w:rFonts w:ascii="Cambria" w:eastAsia="Times New Roman" w:hAnsi="Cambria" w:cs="Times New Roman"/>
          <w:sz w:val="20"/>
          <w:szCs w:val="20"/>
        </w:rPr>
      </w:pPr>
      <w:r w:rsidRPr="00A76630">
        <w:rPr>
          <w:rFonts w:ascii="Cambria" w:eastAsia="Times New Roman" w:hAnsi="Cambria" w:cs="Times New Roman"/>
          <w:sz w:val="20"/>
          <w:szCs w:val="20"/>
        </w:rPr>
        <w:t>Ce chapitre résumera la législation adoptée et les autres mesures pertinentes prises en vue de garantir la mise en œuvre des mesures de conservation et de gestion actives de l’ICCAT qui ne sont pas incluses dans le chapitre de déclaration en ligne ci-après, ainsi que toute autre information présentant un intérêt pour la Commission. Les titres de toute législation pertinente seront traduits dans l’une des langues officielles de l’ICCAT. Ce chapitre ne dépassera pas quatre pages.</w:t>
      </w:r>
    </w:p>
    <w:p w14:paraId="70EC4D56" w14:textId="77777777" w:rsidR="00F046C9" w:rsidRPr="00A76630" w:rsidRDefault="00F046C9" w:rsidP="00F046C9">
      <w:pPr>
        <w:tabs>
          <w:tab w:val="left" w:pos="284"/>
          <w:tab w:val="left" w:pos="567"/>
        </w:tabs>
        <w:jc w:val="both"/>
        <w:rPr>
          <w:rFonts w:ascii="Cambria" w:eastAsia="Times New Roman" w:hAnsi="Cambria" w:cs="Times New Roman"/>
          <w:sz w:val="20"/>
          <w:szCs w:val="20"/>
        </w:rPr>
      </w:pPr>
    </w:p>
    <w:p w14:paraId="345FCA2A" w14:textId="77777777" w:rsidR="00F046C9" w:rsidRPr="00A76630" w:rsidRDefault="00F046C9" w:rsidP="00F046C9">
      <w:pPr>
        <w:keepNext/>
        <w:ind w:left="426" w:hanging="426"/>
        <w:jc w:val="both"/>
        <w:outlineLvl w:val="1"/>
        <w:rPr>
          <w:rFonts w:ascii="Cambria" w:eastAsia="Times New Roman" w:hAnsi="Cambria" w:cs="Times New Roman"/>
          <w:sz w:val="20"/>
          <w:szCs w:val="20"/>
        </w:rPr>
      </w:pPr>
      <w:bookmarkStart w:id="9" w:name="_Toc155873737"/>
      <w:r w:rsidRPr="00A76630">
        <w:rPr>
          <w:rFonts w:ascii="Cambria" w:eastAsia="Times New Roman" w:hAnsi="Cambria" w:cs="Times New Roman"/>
          <w:b/>
          <w:bCs/>
          <w:i/>
          <w:iCs/>
          <w:sz w:val="20"/>
          <w:szCs w:val="20"/>
        </w:rPr>
        <w:t>2.2 Difficultés rencontrées dans la mise en œuvre et dans le respect des mesures de conservation et de gestion de l’ICCAT</w:t>
      </w:r>
      <w:bookmarkEnd w:id="9"/>
    </w:p>
    <w:p w14:paraId="59DB72B7" w14:textId="77777777" w:rsidR="00F046C9" w:rsidRPr="00A76630" w:rsidRDefault="00F046C9" w:rsidP="00F046C9">
      <w:pPr>
        <w:jc w:val="both"/>
        <w:rPr>
          <w:rFonts w:ascii="Cambria" w:eastAsia="Times New Roman" w:hAnsi="Cambria" w:cs="Times New Roman"/>
          <w:sz w:val="20"/>
          <w:szCs w:val="20"/>
        </w:rPr>
      </w:pPr>
    </w:p>
    <w:p w14:paraId="52CCBEEE" w14:textId="77777777" w:rsidR="00F046C9" w:rsidRPr="00A76630" w:rsidRDefault="00F046C9" w:rsidP="00F046C9">
      <w:pPr>
        <w:jc w:val="both"/>
        <w:rPr>
          <w:rFonts w:ascii="Cambria" w:eastAsia="Times New Roman" w:hAnsi="Cambria" w:cs="Times New Roman"/>
          <w:sz w:val="20"/>
          <w:szCs w:val="20"/>
        </w:rPr>
      </w:pPr>
      <w:r w:rsidRPr="00A76630">
        <w:rPr>
          <w:rFonts w:ascii="Cambria" w:eastAsia="Times New Roman" w:hAnsi="Cambria" w:cs="Times New Roman"/>
          <w:sz w:val="20"/>
          <w:szCs w:val="20"/>
        </w:rPr>
        <w:t>Ce chapitre mentionnera toutes les difficultés rencontrées dans la mise en œuvre des mesures de conservation et de gestion de l’ICCAT et/ou expliquera pourquoi les exigences en matière de déclaration ou les dates limites n’ont pas pu être respectées et indiquera les mesures qui auront été ou sont adoptées pour pallier ces difficultés. En outre, si les formulaires standard n’ont pas été utilisés, il convient d’ajouter une brève note sur les difficultés rencontrées dans l’utilisation de ces formulaires.</w:t>
      </w:r>
    </w:p>
    <w:p w14:paraId="13C5923F" w14:textId="77777777" w:rsidR="00F046C9" w:rsidRPr="00A76630" w:rsidRDefault="00F046C9" w:rsidP="00F046C9">
      <w:pPr>
        <w:jc w:val="both"/>
        <w:rPr>
          <w:rFonts w:ascii="Cambria" w:eastAsia="Times New Roman" w:hAnsi="Cambria" w:cs="Times New Roman"/>
          <w:b/>
          <w:bCs/>
          <w:sz w:val="20"/>
          <w:szCs w:val="20"/>
        </w:rPr>
      </w:pPr>
    </w:p>
    <w:p w14:paraId="1D882FF0" w14:textId="77777777" w:rsidR="00F046C9" w:rsidRPr="00A76630" w:rsidRDefault="00F046C9" w:rsidP="00F046C9">
      <w:pPr>
        <w:rPr>
          <w:rFonts w:ascii="Cambria" w:eastAsia="Times New Roman" w:hAnsi="Cambria" w:cs="Times New Roman"/>
          <w:b/>
          <w:bCs/>
          <w:sz w:val="20"/>
          <w:szCs w:val="20"/>
        </w:rPr>
      </w:pPr>
      <w:r w:rsidRPr="00A76630">
        <w:rPr>
          <w:rFonts w:ascii="Cambria" w:eastAsia="Times New Roman" w:hAnsi="Cambria" w:cs="Times New Roman"/>
          <w:b/>
          <w:bCs/>
          <w:sz w:val="20"/>
          <w:szCs w:val="20"/>
        </w:rPr>
        <w:br w:type="page"/>
      </w:r>
    </w:p>
    <w:p w14:paraId="0CA3D4BF" w14:textId="77777777" w:rsidR="00F046C9" w:rsidRPr="00A76630" w:rsidRDefault="00F046C9" w:rsidP="00F046C9">
      <w:pPr>
        <w:jc w:val="both"/>
        <w:rPr>
          <w:rFonts w:ascii="Cambria" w:eastAsia="Times New Roman" w:hAnsi="Cambria" w:cs="Times New Roman"/>
          <w:b/>
          <w:bCs/>
          <w:sz w:val="20"/>
          <w:szCs w:val="20"/>
        </w:rPr>
      </w:pPr>
      <w:r w:rsidRPr="00A76630">
        <w:rPr>
          <w:rFonts w:ascii="Cambria" w:eastAsia="Times New Roman" w:hAnsi="Cambria" w:cs="Times New Roman"/>
          <w:b/>
          <w:bCs/>
          <w:sz w:val="20"/>
          <w:szCs w:val="20"/>
        </w:rPr>
        <w:lastRenderedPageBreak/>
        <w:t>Appendices (le cas échéant)</w:t>
      </w:r>
    </w:p>
    <w:p w14:paraId="04254C9A" w14:textId="77777777" w:rsidR="00F046C9" w:rsidRPr="00A76630" w:rsidRDefault="00F046C9" w:rsidP="00F046C9">
      <w:pPr>
        <w:jc w:val="both"/>
        <w:rPr>
          <w:rFonts w:ascii="Cambria" w:eastAsia="Times New Roman" w:hAnsi="Cambria" w:cs="Times New Roman"/>
          <w:b/>
          <w:bCs/>
          <w:sz w:val="20"/>
          <w:szCs w:val="20"/>
        </w:rPr>
      </w:pPr>
    </w:p>
    <w:p w14:paraId="25F85FAD" w14:textId="77777777" w:rsidR="00F046C9" w:rsidRPr="00A76630" w:rsidRDefault="00F046C9" w:rsidP="00F046C9">
      <w:pPr>
        <w:jc w:val="both"/>
        <w:rPr>
          <w:rFonts w:ascii="Cambria" w:eastAsia="Times New Roman" w:hAnsi="Cambria" w:cs="Times New Roman"/>
          <w:sz w:val="20"/>
          <w:szCs w:val="20"/>
        </w:rPr>
      </w:pPr>
      <w:r w:rsidRPr="00A76630">
        <w:rPr>
          <w:rFonts w:ascii="Cambria" w:eastAsia="Times New Roman" w:hAnsi="Cambria" w:cs="Times New Roman"/>
          <w:sz w:val="20"/>
          <w:szCs w:val="20"/>
        </w:rPr>
        <w:t>Des appendices peuvent être prévus afin de compléter l’information contenue dans la partie principale des rapports annuels devant être transmis à l’ICCAT. L’objectif de ces appendices est de présenter des informations complémentaires aux chapitres principaux des rapports annuels. On considérera que les informations contenues dans ces appendices ont été officiellement transmises au Secrétariat de l’ICCAT, à l’instar de la partie générale des rapports annuels. Toutefois, ces appendices ne seront pas inclus dans la publication ultérieure des rapports annuels, mais seront disponibles sur demande</w:t>
      </w:r>
      <w:r w:rsidRPr="00A76630">
        <w:rPr>
          <w:rStyle w:val="FootnoteReference"/>
          <w:rFonts w:ascii="Cambria" w:eastAsia="Times New Roman" w:hAnsi="Cambria" w:cs="Times New Roman"/>
          <w:sz w:val="20"/>
          <w:szCs w:val="20"/>
        </w:rPr>
        <w:footnoteReference w:id="1"/>
      </w:r>
      <w:r w:rsidRPr="00A76630">
        <w:rPr>
          <w:rFonts w:ascii="Cambria" w:eastAsia="Times New Roman" w:hAnsi="Cambria" w:cs="Times New Roman"/>
          <w:sz w:val="20"/>
          <w:szCs w:val="20"/>
        </w:rPr>
        <w:t>.</w:t>
      </w:r>
    </w:p>
    <w:p w14:paraId="447B3E5F" w14:textId="77777777" w:rsidR="00F046C9" w:rsidRPr="00A76630" w:rsidRDefault="00F046C9" w:rsidP="00F046C9">
      <w:pPr>
        <w:contextualSpacing/>
        <w:jc w:val="both"/>
        <w:rPr>
          <w:rFonts w:ascii="Cambria" w:hAnsi="Cambria"/>
          <w:sz w:val="20"/>
          <w:szCs w:val="20"/>
        </w:rPr>
      </w:pPr>
    </w:p>
    <w:p w14:paraId="4714AA23" w14:textId="77777777" w:rsidR="00F046C9" w:rsidRPr="00A76630" w:rsidRDefault="00F046C9" w:rsidP="00F046C9">
      <w:pPr>
        <w:contextualSpacing/>
        <w:jc w:val="both"/>
        <w:rPr>
          <w:rFonts w:ascii="Cambria" w:hAnsi="Cambria"/>
          <w:b/>
          <w:bCs/>
          <w:sz w:val="20"/>
          <w:szCs w:val="20"/>
        </w:rPr>
      </w:pPr>
      <w:r w:rsidRPr="00A76630">
        <w:rPr>
          <w:rFonts w:ascii="Cambria" w:hAnsi="Cambria"/>
          <w:b/>
          <w:bCs/>
          <w:sz w:val="20"/>
          <w:szCs w:val="20"/>
        </w:rPr>
        <w:t>Chapitre 3 : Déclaration en ligne</w:t>
      </w:r>
    </w:p>
    <w:p w14:paraId="7ECFE291" w14:textId="77777777" w:rsidR="00F046C9" w:rsidRPr="00A76630" w:rsidRDefault="00F046C9" w:rsidP="00F046C9">
      <w:pPr>
        <w:contextualSpacing/>
        <w:jc w:val="both"/>
        <w:rPr>
          <w:rFonts w:ascii="Cambria" w:hAnsi="Cambria"/>
          <w:b/>
          <w:bCs/>
          <w:sz w:val="20"/>
          <w:szCs w:val="20"/>
        </w:rPr>
      </w:pPr>
    </w:p>
    <w:p w14:paraId="0833DD6C" w14:textId="77777777" w:rsidR="00F046C9" w:rsidRPr="00A76630" w:rsidRDefault="00F046C9" w:rsidP="00F046C9">
      <w:pPr>
        <w:tabs>
          <w:tab w:val="left" w:pos="0"/>
          <w:tab w:val="left" w:pos="284"/>
          <w:tab w:val="left" w:pos="1945"/>
        </w:tabs>
        <w:ind w:right="3"/>
        <w:jc w:val="both"/>
        <w:rPr>
          <w:rFonts w:ascii="Cambria" w:eastAsia="Times New Roman" w:hAnsi="Cambria" w:cs="Times New Roman"/>
          <w:sz w:val="20"/>
          <w:szCs w:val="20"/>
        </w:rPr>
      </w:pPr>
      <w:r w:rsidRPr="00A76630">
        <w:rPr>
          <w:rFonts w:ascii="Cambria" w:eastAsia="Times New Roman" w:hAnsi="Cambria" w:cs="Times New Roman"/>
          <w:sz w:val="20"/>
          <w:szCs w:val="20"/>
        </w:rPr>
        <w:t>Les informations relatives aux exigences de déclaration doivent être transmises par le biais de l’IOMS, tel que requis par la Recommandation 22-17/24-17. La déclaration en ligne se compose de deux parties et, une fois réalisée, l’IOMS génèrera deux tableaux :</w:t>
      </w:r>
    </w:p>
    <w:p w14:paraId="48C23EBE" w14:textId="77777777" w:rsidR="00F046C9" w:rsidRPr="00A76630" w:rsidRDefault="00F046C9" w:rsidP="00F046C9">
      <w:pPr>
        <w:rPr>
          <w:rFonts w:ascii="Cambria" w:eastAsia="Times New Roman" w:hAnsi="Cambria" w:cs="Times New Roman"/>
          <w:sz w:val="20"/>
          <w:szCs w:val="20"/>
        </w:rPr>
      </w:pPr>
    </w:p>
    <w:p w14:paraId="5EEDD5F0" w14:textId="77777777" w:rsidR="00F046C9" w:rsidRPr="00A76630" w:rsidRDefault="00F046C9" w:rsidP="00F046C9">
      <w:pPr>
        <w:tabs>
          <w:tab w:val="left" w:pos="0"/>
          <w:tab w:val="left" w:pos="284"/>
          <w:tab w:val="left" w:pos="1945"/>
        </w:tabs>
        <w:ind w:right="3"/>
        <w:jc w:val="both"/>
        <w:rPr>
          <w:rFonts w:ascii="Cambria" w:eastAsia="Times New Roman" w:hAnsi="Cambria" w:cs="Times New Roman"/>
          <w:sz w:val="20"/>
          <w:szCs w:val="20"/>
        </w:rPr>
      </w:pPr>
      <w:r w:rsidRPr="00A76630">
        <w:rPr>
          <w:rFonts w:ascii="Cambria" w:eastAsia="Times New Roman" w:hAnsi="Cambria" w:cs="Times New Roman"/>
          <w:sz w:val="20"/>
          <w:szCs w:val="20"/>
        </w:rPr>
        <w:t>1</w:t>
      </w:r>
      <w:r w:rsidRPr="00A76630">
        <w:rPr>
          <w:rFonts w:ascii="Cambria" w:eastAsia="Times New Roman" w:hAnsi="Cambria" w:cs="Times New Roman"/>
          <w:sz w:val="20"/>
          <w:szCs w:val="20"/>
          <w:vertAlign w:val="superscript"/>
        </w:rPr>
        <w:t>ère</w:t>
      </w:r>
      <w:r w:rsidRPr="00A76630">
        <w:rPr>
          <w:rFonts w:ascii="Cambria" w:eastAsia="Times New Roman" w:hAnsi="Cambria" w:cs="Times New Roman"/>
          <w:sz w:val="20"/>
          <w:szCs w:val="20"/>
        </w:rPr>
        <w:t xml:space="preserve"> Partie</w:t>
      </w:r>
      <w:r w:rsidRPr="00A76630">
        <w:rPr>
          <w:rFonts w:ascii="Cambria" w:eastAsia="Times New Roman" w:hAnsi="Cambria" w:cs="Times New Roman"/>
          <w:sz w:val="20"/>
          <w:szCs w:val="20"/>
          <w:vertAlign w:val="superscript"/>
        </w:rPr>
        <w:footnoteReference w:id="2"/>
      </w:r>
      <w:r w:rsidRPr="00A76630">
        <w:rPr>
          <w:rFonts w:ascii="Cambria" w:eastAsia="Times New Roman" w:hAnsi="Cambria" w:cs="Times New Roman"/>
          <w:sz w:val="20"/>
          <w:szCs w:val="20"/>
        </w:rPr>
        <w:t>: Déclaration sur la recherche et les statistiques (conformément à la Demande de statistiques sur les thonidés et les espèces associées de l’Atlantique dans la zone de la Convention de l’ICCAT, diffusée tous les ans par le Secrétariat).</w:t>
      </w:r>
    </w:p>
    <w:p w14:paraId="65354D00" w14:textId="77777777" w:rsidR="00F046C9" w:rsidRPr="00A76630" w:rsidRDefault="00F046C9" w:rsidP="00F046C9">
      <w:pPr>
        <w:tabs>
          <w:tab w:val="left" w:pos="0"/>
          <w:tab w:val="left" w:pos="284"/>
          <w:tab w:val="left" w:pos="1945"/>
        </w:tabs>
        <w:ind w:right="3"/>
        <w:contextualSpacing/>
        <w:jc w:val="both"/>
        <w:rPr>
          <w:rFonts w:ascii="Cambria" w:hAnsi="Cambria"/>
          <w:bCs/>
          <w:sz w:val="20"/>
          <w:szCs w:val="20"/>
        </w:rPr>
      </w:pPr>
    </w:p>
    <w:p w14:paraId="48D7D9A8" w14:textId="77777777" w:rsidR="00F046C9" w:rsidRPr="00A76630" w:rsidRDefault="00F046C9" w:rsidP="00F046C9">
      <w:pPr>
        <w:tabs>
          <w:tab w:val="left" w:pos="340"/>
        </w:tabs>
        <w:contextualSpacing/>
        <w:jc w:val="both"/>
        <w:rPr>
          <w:rFonts w:ascii="Cambria" w:eastAsia="Calibri" w:hAnsi="Cambria" w:cs="Arial"/>
          <w:bCs/>
          <w:sz w:val="20"/>
          <w:szCs w:val="20"/>
        </w:rPr>
      </w:pPr>
      <w:r w:rsidRPr="00A76630">
        <w:rPr>
          <w:rFonts w:ascii="Cambria" w:hAnsi="Cambria"/>
          <w:bCs/>
          <w:sz w:val="20"/>
          <w:szCs w:val="20"/>
        </w:rPr>
        <w:t>Les CPC pourront accéder à ce tableau en suivant les étapes suivantes :</w:t>
      </w:r>
    </w:p>
    <w:p w14:paraId="1BC5E803" w14:textId="77777777" w:rsidR="00F046C9" w:rsidRPr="00A76630" w:rsidRDefault="00F046C9" w:rsidP="00F046C9">
      <w:pPr>
        <w:numPr>
          <w:ilvl w:val="0"/>
          <w:numId w:val="23"/>
        </w:numPr>
        <w:ind w:left="851" w:hanging="425"/>
        <w:contextualSpacing/>
        <w:jc w:val="both"/>
        <w:rPr>
          <w:rFonts w:ascii="Cambria" w:eastAsia="Calibri" w:hAnsi="Cambria" w:cs="Arial"/>
          <w:bCs/>
          <w:sz w:val="20"/>
          <w:szCs w:val="20"/>
        </w:rPr>
      </w:pPr>
      <w:r w:rsidRPr="00A76630">
        <w:rPr>
          <w:rFonts w:ascii="Cambria" w:hAnsi="Cambria"/>
          <w:bCs/>
          <w:sz w:val="20"/>
          <w:szCs w:val="20"/>
        </w:rPr>
        <w:t>Suivre les options de menu suivantes : Home &gt; Données d’application&gt; Rapport annuel &gt; Modifier/Ajouter un rapport</w:t>
      </w:r>
    </w:p>
    <w:p w14:paraId="126276BC" w14:textId="77777777" w:rsidR="00F046C9" w:rsidRPr="00A76630" w:rsidRDefault="00F046C9" w:rsidP="00F046C9">
      <w:pPr>
        <w:numPr>
          <w:ilvl w:val="0"/>
          <w:numId w:val="23"/>
        </w:numPr>
        <w:ind w:left="851" w:hanging="425"/>
        <w:contextualSpacing/>
        <w:jc w:val="both"/>
        <w:rPr>
          <w:rFonts w:ascii="Cambria" w:eastAsia="Calibri" w:hAnsi="Cambria" w:cs="Arial"/>
          <w:bCs/>
          <w:sz w:val="20"/>
          <w:szCs w:val="20"/>
        </w:rPr>
      </w:pPr>
      <w:r w:rsidRPr="00A76630">
        <w:rPr>
          <w:rFonts w:ascii="Cambria" w:hAnsi="Cambria"/>
          <w:bCs/>
          <w:sz w:val="20"/>
          <w:szCs w:val="20"/>
        </w:rPr>
        <w:t>Sélectionner l'année en cours dans le menu déroulant : 2025</w:t>
      </w:r>
    </w:p>
    <w:p w14:paraId="6671D440" w14:textId="77777777" w:rsidR="00F046C9" w:rsidRPr="00A76630" w:rsidRDefault="00F046C9" w:rsidP="00F046C9">
      <w:pPr>
        <w:numPr>
          <w:ilvl w:val="0"/>
          <w:numId w:val="23"/>
        </w:numPr>
        <w:ind w:left="851" w:hanging="425"/>
        <w:contextualSpacing/>
        <w:jc w:val="both"/>
        <w:rPr>
          <w:rFonts w:ascii="Cambria" w:eastAsia="Calibri" w:hAnsi="Cambria" w:cs="Arial"/>
          <w:bCs/>
          <w:sz w:val="20"/>
          <w:szCs w:val="20"/>
        </w:rPr>
      </w:pPr>
      <w:r w:rsidRPr="00A76630">
        <w:rPr>
          <w:rFonts w:ascii="Cambria" w:hAnsi="Cambria"/>
          <w:bCs/>
          <w:sz w:val="20"/>
          <w:szCs w:val="20"/>
        </w:rPr>
        <w:t>Sélectionner la demande de données associée aux statistiques dans le menu déroulant : circulaire ICCAT nº00756/2025, « Demande de statistiques concernant les pêcheries de thonidés et d’espèces associées de l'Atlantique dans la zone de la Convention de l’ICCAT ».</w:t>
      </w:r>
    </w:p>
    <w:p w14:paraId="37E87FCE" w14:textId="77777777" w:rsidR="00F046C9" w:rsidRPr="00A76630" w:rsidRDefault="00F046C9" w:rsidP="00F046C9">
      <w:pPr>
        <w:tabs>
          <w:tab w:val="left" w:pos="340"/>
        </w:tabs>
        <w:contextualSpacing/>
        <w:jc w:val="both"/>
        <w:rPr>
          <w:rFonts w:ascii="Cambria" w:eastAsia="Calibri" w:hAnsi="Cambria" w:cs="Arial"/>
          <w:bCs/>
          <w:sz w:val="20"/>
          <w:szCs w:val="20"/>
        </w:rPr>
      </w:pPr>
    </w:p>
    <w:p w14:paraId="6D7BD288" w14:textId="77777777" w:rsidR="00F046C9" w:rsidRPr="00A76630" w:rsidRDefault="00F046C9" w:rsidP="00F046C9">
      <w:pPr>
        <w:tabs>
          <w:tab w:val="left" w:pos="340"/>
        </w:tabs>
        <w:contextualSpacing/>
        <w:jc w:val="both"/>
        <w:rPr>
          <w:rFonts w:ascii="Cambria" w:eastAsia="Calibri" w:hAnsi="Cambria" w:cs="Arial"/>
          <w:bCs/>
          <w:sz w:val="20"/>
          <w:szCs w:val="20"/>
        </w:rPr>
      </w:pPr>
      <w:r w:rsidRPr="00A76630">
        <w:rPr>
          <w:rFonts w:ascii="Cambria" w:eastAsia="Calibri" w:hAnsi="Cambria" w:cs="Arial"/>
          <w:bCs/>
          <w:sz w:val="20"/>
          <w:szCs w:val="20"/>
        </w:rPr>
        <w:t>Conformément à la Recommandation 22-17</w:t>
      </w:r>
      <w:r w:rsidRPr="00A76630">
        <w:rPr>
          <w:rFonts w:ascii="Cambria" w:eastAsia="Times New Roman" w:hAnsi="Cambria" w:cs="Times New Roman"/>
          <w:sz w:val="20"/>
          <w:szCs w:val="20"/>
        </w:rPr>
        <w:t>/24-17</w:t>
      </w:r>
      <w:r w:rsidRPr="00A76630">
        <w:rPr>
          <w:rFonts w:ascii="Cambria" w:eastAsia="Calibri" w:hAnsi="Cambria" w:cs="Arial"/>
          <w:bCs/>
          <w:sz w:val="20"/>
          <w:szCs w:val="20"/>
        </w:rPr>
        <w:t>, paragraphe 3, « Nonobstant le paragraphe 2, sur exception accordée par le Président du Comité d’application, en consultation avec le Président du WG-ORT et le Secrétariat, les CPC peuvent demander l'assistance du Secrétariat pour remplir les exigences de déclaration hors ligne à télécharger dans le système IOMS par le Secrétariat. Ces demandes d'exception doivent être soumises au moins deux semaines avant la date limite respective de déclaration, les CPC devant indiquer les difficultés rencontrées dans l'utilisation de l'IOMS ».</w:t>
      </w:r>
    </w:p>
    <w:p w14:paraId="42489D4C" w14:textId="77777777" w:rsidR="00F046C9" w:rsidRPr="00A76630" w:rsidRDefault="00F046C9" w:rsidP="00F046C9">
      <w:pPr>
        <w:contextualSpacing/>
        <w:jc w:val="both"/>
        <w:rPr>
          <w:rFonts w:ascii="Cambria" w:hAnsi="Cambria"/>
          <w:sz w:val="20"/>
          <w:szCs w:val="20"/>
        </w:rPr>
      </w:pPr>
    </w:p>
    <w:p w14:paraId="76C74A0B" w14:textId="77777777" w:rsidR="00F046C9" w:rsidRPr="00A76630" w:rsidRDefault="00F046C9" w:rsidP="00F046C9">
      <w:pPr>
        <w:tabs>
          <w:tab w:val="left" w:pos="0"/>
          <w:tab w:val="left" w:pos="284"/>
          <w:tab w:val="left" w:pos="1945"/>
        </w:tabs>
        <w:ind w:right="3"/>
        <w:jc w:val="both"/>
        <w:rPr>
          <w:rFonts w:ascii="Cambria" w:eastAsia="Times New Roman" w:hAnsi="Cambria" w:cs="Times New Roman"/>
          <w:sz w:val="20"/>
          <w:szCs w:val="20"/>
        </w:rPr>
      </w:pPr>
      <w:r w:rsidRPr="00A76630">
        <w:rPr>
          <w:rFonts w:ascii="Cambria" w:eastAsia="Times New Roman" w:hAnsi="Cambria" w:cs="Times New Roman"/>
          <w:sz w:val="20"/>
          <w:szCs w:val="20"/>
        </w:rPr>
        <w:t>2</w:t>
      </w:r>
      <w:r w:rsidRPr="00A76630">
        <w:rPr>
          <w:rFonts w:ascii="Cambria" w:eastAsia="Times New Roman" w:hAnsi="Cambria" w:cs="Times New Roman"/>
          <w:sz w:val="20"/>
          <w:szCs w:val="20"/>
          <w:vertAlign w:val="superscript"/>
        </w:rPr>
        <w:t>ème</w:t>
      </w:r>
      <w:r w:rsidRPr="00A76630">
        <w:rPr>
          <w:rFonts w:ascii="Cambria" w:eastAsia="Times New Roman" w:hAnsi="Cambria" w:cs="Times New Roman"/>
          <w:sz w:val="20"/>
          <w:szCs w:val="20"/>
        </w:rPr>
        <w:t xml:space="preserve"> Partie</w:t>
      </w:r>
      <w:r w:rsidRPr="00A76630">
        <w:rPr>
          <w:rFonts w:ascii="Cambria" w:eastAsia="Times New Roman" w:hAnsi="Cambria" w:cs="Times New Roman"/>
          <w:sz w:val="20"/>
          <w:szCs w:val="20"/>
          <w:vertAlign w:val="superscript"/>
        </w:rPr>
        <w:footnoteReference w:id="3"/>
      </w:r>
      <w:r w:rsidRPr="00A76630">
        <w:rPr>
          <w:rFonts w:ascii="Cambria" w:eastAsia="Times New Roman" w:hAnsi="Cambria" w:cs="Times New Roman"/>
          <w:sz w:val="20"/>
          <w:szCs w:val="20"/>
        </w:rPr>
        <w:t xml:space="preserve">: Déclaration sur la gestion. </w:t>
      </w:r>
    </w:p>
    <w:p w14:paraId="5670753E" w14:textId="77777777" w:rsidR="00F046C9" w:rsidRPr="00A76630" w:rsidRDefault="00F046C9" w:rsidP="00F046C9">
      <w:pPr>
        <w:contextualSpacing/>
        <w:jc w:val="both"/>
        <w:rPr>
          <w:rFonts w:ascii="Cambria" w:hAnsi="Cambria"/>
          <w:sz w:val="20"/>
          <w:szCs w:val="20"/>
        </w:rPr>
      </w:pPr>
    </w:p>
    <w:p w14:paraId="334E9F12" w14:textId="77777777" w:rsidR="00F046C9" w:rsidRPr="00A76630" w:rsidRDefault="00F046C9" w:rsidP="00F046C9">
      <w:pPr>
        <w:tabs>
          <w:tab w:val="left" w:pos="340"/>
        </w:tabs>
        <w:contextualSpacing/>
        <w:jc w:val="both"/>
        <w:rPr>
          <w:rFonts w:ascii="Cambria" w:eastAsia="Calibri" w:hAnsi="Cambria" w:cs="Arial"/>
          <w:bCs/>
          <w:sz w:val="20"/>
          <w:szCs w:val="20"/>
        </w:rPr>
      </w:pPr>
      <w:r w:rsidRPr="00A76630">
        <w:rPr>
          <w:rFonts w:ascii="Cambria" w:hAnsi="Cambria"/>
          <w:bCs/>
          <w:sz w:val="20"/>
          <w:szCs w:val="20"/>
        </w:rPr>
        <w:t>Les CPC pourront accéder à ce tableau en suivant les étapes suivantes :</w:t>
      </w:r>
    </w:p>
    <w:p w14:paraId="6A393D51" w14:textId="77777777" w:rsidR="00F046C9" w:rsidRPr="00A76630" w:rsidRDefault="00F046C9" w:rsidP="00F046C9">
      <w:pPr>
        <w:numPr>
          <w:ilvl w:val="0"/>
          <w:numId w:val="23"/>
        </w:numPr>
        <w:ind w:left="851" w:hanging="425"/>
        <w:contextualSpacing/>
        <w:jc w:val="both"/>
        <w:rPr>
          <w:rFonts w:ascii="Cambria" w:eastAsia="Calibri" w:hAnsi="Cambria" w:cs="Arial"/>
          <w:bCs/>
          <w:sz w:val="20"/>
          <w:szCs w:val="20"/>
        </w:rPr>
      </w:pPr>
      <w:r w:rsidRPr="00A76630">
        <w:rPr>
          <w:rFonts w:ascii="Cambria" w:hAnsi="Cambria"/>
          <w:bCs/>
          <w:sz w:val="20"/>
          <w:szCs w:val="20"/>
        </w:rPr>
        <w:t>Suivre les options de menu suivantes : Home &gt; Données d’application&gt; Rapport annuel &gt; Modifier/Ajouter un rapport</w:t>
      </w:r>
    </w:p>
    <w:p w14:paraId="30F24D14" w14:textId="77777777" w:rsidR="00F046C9" w:rsidRPr="00A76630" w:rsidRDefault="00F046C9" w:rsidP="00F046C9">
      <w:pPr>
        <w:numPr>
          <w:ilvl w:val="0"/>
          <w:numId w:val="23"/>
        </w:numPr>
        <w:ind w:left="851" w:hanging="425"/>
        <w:contextualSpacing/>
        <w:jc w:val="both"/>
        <w:rPr>
          <w:rFonts w:ascii="Cambria" w:eastAsia="Calibri" w:hAnsi="Cambria" w:cs="Arial"/>
          <w:bCs/>
          <w:sz w:val="20"/>
          <w:szCs w:val="20"/>
        </w:rPr>
      </w:pPr>
      <w:r w:rsidRPr="00A76630">
        <w:rPr>
          <w:rFonts w:ascii="Cambria" w:hAnsi="Cambria"/>
          <w:bCs/>
          <w:sz w:val="20"/>
          <w:szCs w:val="20"/>
        </w:rPr>
        <w:t>Sélectionner l'année en cours dans le menu déroulant : 2025</w:t>
      </w:r>
    </w:p>
    <w:p w14:paraId="5A83CD62" w14:textId="77777777" w:rsidR="00F046C9" w:rsidRPr="00A76630" w:rsidRDefault="00F046C9" w:rsidP="00F046C9">
      <w:pPr>
        <w:numPr>
          <w:ilvl w:val="0"/>
          <w:numId w:val="23"/>
        </w:numPr>
        <w:ind w:left="851" w:hanging="425"/>
        <w:contextualSpacing/>
        <w:jc w:val="both"/>
        <w:rPr>
          <w:rFonts w:ascii="Cambria" w:eastAsia="Calibri" w:hAnsi="Cambria" w:cs="Arial"/>
          <w:bCs/>
          <w:sz w:val="20"/>
          <w:szCs w:val="20"/>
        </w:rPr>
      </w:pPr>
      <w:r w:rsidRPr="00A76630">
        <w:rPr>
          <w:rFonts w:ascii="Cambria" w:hAnsi="Cambria"/>
          <w:bCs/>
          <w:sz w:val="20"/>
          <w:szCs w:val="20"/>
        </w:rPr>
        <w:t>Sélectionner la demande de données associée à l’application dans le menu déroulant : circulaire ICCAT nº 00758/2025, « Exigences de déclaration de l’ICCAT au titre de 2025 ».</w:t>
      </w:r>
    </w:p>
    <w:p w14:paraId="0D6B0FA2" w14:textId="77777777" w:rsidR="00F046C9" w:rsidRPr="00A76630" w:rsidRDefault="00F046C9" w:rsidP="00F046C9">
      <w:pPr>
        <w:contextualSpacing/>
        <w:jc w:val="both"/>
        <w:rPr>
          <w:rFonts w:ascii="Cambria" w:eastAsia="Calibri" w:hAnsi="Cambria" w:cs="Arial"/>
          <w:b/>
          <w:bCs/>
          <w:sz w:val="20"/>
          <w:szCs w:val="20"/>
        </w:rPr>
      </w:pPr>
    </w:p>
    <w:p w14:paraId="5F4363F6" w14:textId="77777777" w:rsidR="00F046C9" w:rsidRPr="00A76630" w:rsidRDefault="00F046C9" w:rsidP="00F046C9">
      <w:pPr>
        <w:tabs>
          <w:tab w:val="left" w:pos="340"/>
        </w:tabs>
        <w:contextualSpacing/>
        <w:jc w:val="both"/>
        <w:rPr>
          <w:rFonts w:ascii="Cambria" w:eastAsia="Calibri" w:hAnsi="Cambria" w:cs="Arial"/>
          <w:bCs/>
          <w:sz w:val="20"/>
          <w:szCs w:val="20"/>
        </w:rPr>
      </w:pPr>
      <w:r w:rsidRPr="00A76630">
        <w:rPr>
          <w:rFonts w:ascii="Cambria" w:eastAsia="Calibri" w:hAnsi="Cambria" w:cs="Arial"/>
          <w:bCs/>
          <w:sz w:val="20"/>
          <w:szCs w:val="20"/>
        </w:rPr>
        <w:t>Conformément à la Recommandation 22-17/24-17, paragraphe 3, « Nonobstant le paragraphe 2, sur exception accordée par le Président du Comité d’application, en consultation avec le Président du WG-ORT et le Secrétariat, les CPC peuvent demander l'assistance du Secrétariat pour remplir les exigences de déclaration hors ligne à télécharger dans le système IOMS par le Secrétariat. Ces demandes d'exception doivent être soumises au moins deux semaines avant la date limite respective de déclaration, les CPC devant indiquer les difficultés rencontrées dans l'utilisation de l'IOMS ».</w:t>
      </w:r>
    </w:p>
    <w:p w14:paraId="375EB15B" w14:textId="77777777" w:rsidR="00F046C9" w:rsidRPr="00A76630" w:rsidRDefault="00F046C9" w:rsidP="00F046C9">
      <w:pPr>
        <w:contextualSpacing/>
        <w:jc w:val="both"/>
        <w:rPr>
          <w:rFonts w:ascii="Cambria" w:eastAsia="Calibri" w:hAnsi="Cambria" w:cs="Arial"/>
          <w:b/>
          <w:bCs/>
          <w:sz w:val="20"/>
          <w:szCs w:val="20"/>
        </w:rPr>
      </w:pPr>
    </w:p>
    <w:p w14:paraId="46C6B37E" w14:textId="77777777" w:rsidR="00F046C9" w:rsidRPr="00A76630" w:rsidRDefault="00F046C9" w:rsidP="00F046C9">
      <w:pPr>
        <w:contextualSpacing/>
        <w:jc w:val="both"/>
        <w:rPr>
          <w:rFonts w:asciiTheme="majorHAnsi" w:hAnsiTheme="majorHAnsi"/>
          <w:sz w:val="20"/>
          <w:szCs w:val="20"/>
        </w:rPr>
      </w:pPr>
      <w:r w:rsidRPr="00A76630">
        <w:rPr>
          <w:rFonts w:asciiTheme="majorHAnsi" w:hAnsiTheme="majorHAnsi"/>
          <w:sz w:val="20"/>
          <w:szCs w:val="20"/>
        </w:rPr>
        <w:t xml:space="preserve">Des fichiers d’aide sont intégrés dans l’IOMS mais toutes les CPC qui ont besoin d’aide pour accéder à l’IOMS ou soumettre des déclarations à travers ce système doivent prendre contact avec le Secrétariat à l’adresse </w:t>
      </w:r>
      <w:hyperlink r:id="rId11" w:history="1">
        <w:r w:rsidRPr="00A76630">
          <w:rPr>
            <w:rStyle w:val="Hyperlink"/>
            <w:rFonts w:asciiTheme="majorHAnsi" w:hAnsiTheme="majorHAnsi"/>
            <w:sz w:val="20"/>
            <w:szCs w:val="20"/>
            <w:u w:val="none"/>
          </w:rPr>
          <w:t>general@ioms.iccat.int</w:t>
        </w:r>
      </w:hyperlink>
      <w:r w:rsidRPr="00A76630">
        <w:rPr>
          <w:rFonts w:asciiTheme="majorHAnsi" w:hAnsiTheme="majorHAnsi"/>
          <w:sz w:val="20"/>
          <w:szCs w:val="20"/>
        </w:rPr>
        <w:t xml:space="preserve">. </w:t>
      </w:r>
      <w:bookmarkStart w:id="10" w:name="_Hlk106098820"/>
      <w:r w:rsidRPr="00A76630">
        <w:rPr>
          <w:rFonts w:asciiTheme="majorHAnsi" w:hAnsiTheme="majorHAnsi"/>
          <w:bCs/>
          <w:sz w:val="20"/>
          <w:szCs w:val="20"/>
        </w:rPr>
        <w:t xml:space="preserve">Le Secrétariat fournira un soutien direct aux CPC, y compris des tutoriels virtuels sur demande, pour faciliter la soumission des sections pertinentes du rapport annuel en utilisant IOMS. </w:t>
      </w:r>
      <w:r w:rsidRPr="00A76630">
        <w:rPr>
          <w:rFonts w:asciiTheme="majorHAnsi" w:hAnsiTheme="majorHAnsi"/>
          <w:bCs/>
          <w:sz w:val="20"/>
          <w:szCs w:val="20"/>
        </w:rPr>
        <w:lastRenderedPageBreak/>
        <w:t xml:space="preserve">Veuillez suivre les instructions détaillées dans la section « Instructions d’utilisation de l’IOMS » à la fin de ce document. </w:t>
      </w:r>
      <w:bookmarkStart w:id="11" w:name="_Hlk155860646"/>
      <w:bookmarkEnd w:id="10"/>
      <w:r w:rsidRPr="00A76630">
        <w:rPr>
          <w:rFonts w:asciiTheme="majorHAnsi" w:hAnsiTheme="majorHAnsi"/>
          <w:sz w:val="20"/>
          <w:szCs w:val="20"/>
        </w:rPr>
        <w:t>Veuillez-vous assurer que vous répondez aux exigences les plus récentes et que votre réponse est appropriée car des changements ont pu se produire par rapport aux années précédentes. Certaines exigences du tableau vous permettent d’indiquer si une exigence est applicable au moyen d’une case à cocher. Dans les autres cas, il est impossible de décocher les exigences obligatoires à l’aide de la case à cocher. Une case à cocher qui n’est pas interactive est ombrée.</w:t>
      </w:r>
    </w:p>
    <w:p w14:paraId="4FE0D4E5" w14:textId="77777777" w:rsidR="00F046C9" w:rsidRPr="00A76630" w:rsidRDefault="00F046C9" w:rsidP="00F046C9">
      <w:pPr>
        <w:contextualSpacing/>
        <w:jc w:val="both"/>
        <w:rPr>
          <w:rFonts w:ascii="Cambria" w:hAnsi="Cambria"/>
          <w:sz w:val="20"/>
          <w:szCs w:val="20"/>
        </w:rPr>
      </w:pPr>
    </w:p>
    <w:p w14:paraId="7F543326" w14:textId="77777777" w:rsidR="00F046C9" w:rsidRPr="00A76630" w:rsidRDefault="00F046C9" w:rsidP="00F046C9">
      <w:pPr>
        <w:tabs>
          <w:tab w:val="left" w:pos="0"/>
          <w:tab w:val="left" w:pos="284"/>
          <w:tab w:val="left" w:pos="1945"/>
        </w:tabs>
        <w:ind w:right="3"/>
        <w:jc w:val="both"/>
        <w:rPr>
          <w:rFonts w:ascii="Cambria" w:eastAsia="Times New Roman" w:hAnsi="Cambria" w:cs="Times New Roman"/>
          <w:sz w:val="20"/>
          <w:szCs w:val="20"/>
        </w:rPr>
      </w:pPr>
      <w:r w:rsidRPr="00A76630">
        <w:rPr>
          <w:rFonts w:ascii="Cambria" w:eastAsia="Times New Roman" w:hAnsi="Cambria" w:cs="Times New Roman"/>
          <w:sz w:val="20"/>
          <w:szCs w:val="24"/>
        </w:rPr>
        <w:t>Si une exigence est applicable, la date correspondante et/ou une phrase expliquant comment elle a été remplie doivent être indiquées. Si une exigence n’est pas applicable, la raison de sa non-applicabilité doit être précisée dans la cellule appropriée. Les réponses fournies dans ces cas ne doivent pas contenir le texte « non applicable » et l’explication ne doit pas répéter ce texte car en décochant la case à cocher vous définissez déjà que l’exigence n’est pas applicable.</w:t>
      </w:r>
    </w:p>
    <w:p w14:paraId="5C3B3077" w14:textId="77777777" w:rsidR="00F046C9" w:rsidRPr="00A76630" w:rsidRDefault="00F046C9" w:rsidP="00F046C9">
      <w:pPr>
        <w:contextualSpacing/>
        <w:jc w:val="both"/>
        <w:rPr>
          <w:rFonts w:ascii="Cambria" w:hAnsi="Cambria"/>
          <w:sz w:val="20"/>
          <w:szCs w:val="20"/>
        </w:rPr>
      </w:pPr>
    </w:p>
    <w:bookmarkEnd w:id="11"/>
    <w:p w14:paraId="65BF2237" w14:textId="77777777" w:rsidR="00F046C9" w:rsidRPr="00A76630" w:rsidRDefault="00F046C9" w:rsidP="00F046C9">
      <w:pPr>
        <w:tabs>
          <w:tab w:val="left" w:pos="0"/>
          <w:tab w:val="left" w:pos="284"/>
          <w:tab w:val="left" w:pos="1945"/>
        </w:tabs>
        <w:ind w:right="3"/>
        <w:jc w:val="both"/>
        <w:rPr>
          <w:rFonts w:ascii="Cambria" w:eastAsia="Times New Roman" w:hAnsi="Cambria" w:cs="Times New Roman"/>
          <w:sz w:val="20"/>
          <w:szCs w:val="24"/>
        </w:rPr>
      </w:pPr>
      <w:r w:rsidRPr="00A76630">
        <w:rPr>
          <w:rFonts w:ascii="Cambria" w:eastAsia="Times New Roman" w:hAnsi="Cambria" w:cs="Times New Roman"/>
          <w:sz w:val="20"/>
          <w:szCs w:val="24"/>
        </w:rPr>
        <w:t>Veuillez ne pas remplir les tableaux 1 et 2 avec des références à des années précédentes ou des éléments précédemment cités. Chaque réponse devrait être complète et faire référence à l’année de la déclaration. Des exemples de texte à éviter sont entre autres : « comme l’année dernière », « comme l’exigence précédente », « voir ci-dessus », etc.</w:t>
      </w:r>
    </w:p>
    <w:p w14:paraId="709081C7" w14:textId="77777777" w:rsidR="00F046C9" w:rsidRPr="00A76630" w:rsidRDefault="00F046C9" w:rsidP="00F046C9">
      <w:pPr>
        <w:tabs>
          <w:tab w:val="left" w:pos="0"/>
          <w:tab w:val="left" w:pos="284"/>
          <w:tab w:val="left" w:pos="1945"/>
        </w:tabs>
        <w:ind w:right="3"/>
        <w:jc w:val="both"/>
        <w:rPr>
          <w:rFonts w:ascii="Cambria" w:eastAsia="Times New Roman" w:hAnsi="Cambria" w:cs="Times New Roman"/>
          <w:sz w:val="20"/>
          <w:szCs w:val="24"/>
        </w:rPr>
      </w:pPr>
    </w:p>
    <w:p w14:paraId="72CF9B69" w14:textId="77777777" w:rsidR="00F046C9" w:rsidRPr="00A76630" w:rsidRDefault="00F046C9" w:rsidP="00F046C9">
      <w:pPr>
        <w:tabs>
          <w:tab w:val="left" w:pos="0"/>
          <w:tab w:val="left" w:pos="284"/>
          <w:tab w:val="left" w:pos="1945"/>
        </w:tabs>
        <w:ind w:right="3"/>
        <w:jc w:val="both"/>
        <w:rPr>
          <w:rFonts w:ascii="Cambria" w:eastAsia="Times New Roman" w:hAnsi="Cambria" w:cs="Times New Roman"/>
          <w:sz w:val="20"/>
          <w:szCs w:val="20"/>
        </w:rPr>
      </w:pPr>
      <w:r w:rsidRPr="00A76630">
        <w:rPr>
          <w:rFonts w:ascii="Cambria" w:eastAsia="Times New Roman" w:hAnsi="Cambria" w:cs="Times New Roman"/>
          <w:sz w:val="20"/>
          <w:szCs w:val="20"/>
        </w:rPr>
        <w:t>Si la date de soumission est demandée dans l’IOMS, la date doit correspondre à l’année en cours même si la soumission réalisée contient éventuellement des informations relatives à l’année antérieure. Par exemple, pour la tâche 1 soumise le 15 juillet 2025, qui comporte des données au titre de 2024, la réponse dans le modèle de rapport annuel serait le 15 juillet 2025.</w:t>
      </w:r>
    </w:p>
    <w:p w14:paraId="218A0F8C" w14:textId="77777777" w:rsidR="00F046C9" w:rsidRPr="00A76630" w:rsidRDefault="00F046C9" w:rsidP="00F046C9">
      <w:pPr>
        <w:contextualSpacing/>
        <w:jc w:val="both"/>
        <w:rPr>
          <w:rFonts w:ascii="Cambria" w:hAnsi="Cambria"/>
          <w:b/>
          <w:sz w:val="20"/>
          <w:szCs w:val="20"/>
        </w:rPr>
      </w:pPr>
    </w:p>
    <w:p w14:paraId="48831FD6" w14:textId="77777777" w:rsidR="00F046C9" w:rsidRPr="00A76630" w:rsidRDefault="00F046C9" w:rsidP="00F046C9">
      <w:pPr>
        <w:contextualSpacing/>
        <w:jc w:val="both"/>
        <w:rPr>
          <w:rFonts w:ascii="Cambria" w:eastAsia="Calibri" w:hAnsi="Cambria" w:cs="Times New Roman"/>
          <w:b/>
          <w:sz w:val="20"/>
          <w:szCs w:val="20"/>
        </w:rPr>
      </w:pPr>
      <w:r w:rsidRPr="00A76630">
        <w:rPr>
          <w:rFonts w:ascii="Cambria" w:hAnsi="Cambria"/>
          <w:b/>
          <w:sz w:val="20"/>
          <w:szCs w:val="20"/>
        </w:rPr>
        <w:t xml:space="preserve">SOUMIS PAR [CPC] : </w:t>
      </w:r>
      <w:proofErr w:type="spellStart"/>
      <w:r w:rsidRPr="00A76630">
        <w:rPr>
          <w:rFonts w:ascii="Cambria" w:hAnsi="Cambria"/>
          <w:b/>
          <w:sz w:val="20"/>
          <w:szCs w:val="20"/>
        </w:rPr>
        <w:t>Compilandia</w:t>
      </w:r>
      <w:proofErr w:type="spellEnd"/>
    </w:p>
    <w:p w14:paraId="69693480" w14:textId="77777777" w:rsidR="00F046C9" w:rsidRPr="00A76630" w:rsidRDefault="00F046C9" w:rsidP="00F046C9">
      <w:pPr>
        <w:contextualSpacing/>
        <w:jc w:val="both"/>
        <w:rPr>
          <w:rFonts w:ascii="Cambria" w:eastAsia="Calibri" w:hAnsi="Cambria" w:cs="Times New Roman"/>
          <w:sz w:val="20"/>
          <w:szCs w:val="20"/>
        </w:rPr>
      </w:pPr>
    </w:p>
    <w:p w14:paraId="040FF197" w14:textId="77777777" w:rsidR="00F046C9" w:rsidRPr="00A76630" w:rsidRDefault="00F046C9" w:rsidP="00F046C9">
      <w:pPr>
        <w:contextualSpacing/>
        <w:jc w:val="both"/>
        <w:rPr>
          <w:rFonts w:ascii="Cambria" w:eastAsia="Calibri" w:hAnsi="Cambria" w:cs="Times New Roman"/>
          <w:sz w:val="20"/>
          <w:szCs w:val="20"/>
        </w:rPr>
      </w:pPr>
      <w:r w:rsidRPr="00A76630">
        <w:rPr>
          <w:rFonts w:ascii="Cambria" w:hAnsi="Cambria"/>
          <w:sz w:val="20"/>
          <w:szCs w:val="20"/>
        </w:rPr>
        <w:t xml:space="preserve">Veuillez suivre les instructions figurant dans la colonne de « réponse/motif invoqué pour n/a ». Si l'information ou la date d’envoi n'est pas fournie, veuillez indiquer « non » dans la colonne Applicable  </w:t>
      </w:r>
      <w:r w:rsidRPr="00A76630">
        <w:rPr>
          <w:rFonts w:ascii="Cambria" w:hAnsi="Cambria"/>
          <w:b/>
          <w:bCs/>
          <w:sz w:val="20"/>
          <w:szCs w:val="20"/>
        </w:rPr>
        <w:t xml:space="preserve">ou </w:t>
      </w:r>
      <w:r w:rsidRPr="00A76630">
        <w:rPr>
          <w:rFonts w:ascii="Cambria" w:hAnsi="Cambria"/>
          <w:sz w:val="20"/>
          <w:szCs w:val="20"/>
        </w:rPr>
        <w:t xml:space="preserve">« cf. chapitre 2.2 ». </w:t>
      </w:r>
    </w:p>
    <w:p w14:paraId="72B3CE39" w14:textId="77777777" w:rsidR="00F046C9" w:rsidRPr="00A76630" w:rsidRDefault="00F046C9" w:rsidP="00F046C9">
      <w:pPr>
        <w:contextualSpacing/>
        <w:jc w:val="both"/>
        <w:rPr>
          <w:rFonts w:ascii="Cambria" w:eastAsia="Calibri" w:hAnsi="Cambria" w:cs="Times New Roman"/>
          <w:sz w:val="20"/>
          <w:szCs w:val="20"/>
        </w:rPr>
      </w:pPr>
    </w:p>
    <w:p w14:paraId="76FB4C87" w14:textId="77777777" w:rsidR="00F046C9" w:rsidRPr="00A76630" w:rsidRDefault="00F046C9" w:rsidP="00F046C9">
      <w:pPr>
        <w:contextualSpacing/>
        <w:jc w:val="both"/>
        <w:rPr>
          <w:rFonts w:ascii="Cambria" w:eastAsia="Calibri" w:hAnsi="Cambria" w:cs="Times New Roman"/>
          <w:sz w:val="20"/>
          <w:szCs w:val="20"/>
        </w:rPr>
      </w:pPr>
      <w:r w:rsidRPr="00A76630">
        <w:rPr>
          <w:rFonts w:ascii="Cambria" w:hAnsi="Cambria"/>
          <w:sz w:val="20"/>
          <w:szCs w:val="20"/>
        </w:rPr>
        <w:t xml:space="preserve">Si vous indiquez la mention « non » dans la colonne « Applicable », veuillez fournir une explication </w:t>
      </w:r>
      <w:r w:rsidRPr="00A76630">
        <w:rPr>
          <w:rFonts w:ascii="Cambria" w:hAnsi="Cambria"/>
          <w:b/>
          <w:sz w:val="20"/>
          <w:szCs w:val="20"/>
        </w:rPr>
        <w:t>succincte,</w:t>
      </w:r>
      <w:r w:rsidRPr="00A76630">
        <w:rPr>
          <w:rFonts w:ascii="Cambria" w:hAnsi="Cambria"/>
          <w:sz w:val="20"/>
          <w:szCs w:val="20"/>
        </w:rPr>
        <w:t xml:space="preserve"> telle qu’illustrée dans l’exemple ci-après :</w:t>
      </w:r>
    </w:p>
    <w:p w14:paraId="21B3BF92" w14:textId="77777777" w:rsidR="00F046C9" w:rsidRPr="00A76630" w:rsidRDefault="00F046C9" w:rsidP="00F046C9">
      <w:pPr>
        <w:contextualSpacing/>
        <w:jc w:val="both"/>
        <w:rPr>
          <w:rFonts w:ascii="Cambria" w:eastAsia="Calibri" w:hAnsi="Cambria" w:cs="Times New Roman"/>
          <w:sz w:val="20"/>
          <w:szCs w:val="20"/>
        </w:rPr>
      </w:pPr>
    </w:p>
    <w:p w14:paraId="07C90681" w14:textId="77777777" w:rsidR="00F046C9" w:rsidRPr="00A76630" w:rsidRDefault="00F046C9" w:rsidP="00F046C9">
      <w:pPr>
        <w:contextualSpacing/>
        <w:jc w:val="both"/>
        <w:rPr>
          <w:rFonts w:ascii="Cambria" w:eastAsia="Calibri" w:hAnsi="Cambria" w:cs="Times New Roman"/>
          <w:sz w:val="20"/>
          <w:szCs w:val="20"/>
        </w:rPr>
      </w:pPr>
      <w:r w:rsidRPr="00A76630">
        <w:rPr>
          <w:rFonts w:ascii="Cambria" w:hAnsi="Cambria"/>
          <w:sz w:val="20"/>
          <w:szCs w:val="20"/>
        </w:rPr>
        <w:t>EXEMPLE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1"/>
        <w:gridCol w:w="1663"/>
        <w:gridCol w:w="1045"/>
        <w:gridCol w:w="1025"/>
        <w:gridCol w:w="2189"/>
        <w:gridCol w:w="2187"/>
      </w:tblGrid>
      <w:tr w:rsidR="00F046C9" w:rsidRPr="00A76630" w14:paraId="0C0D4FEF" w14:textId="77777777" w:rsidTr="00FB198F">
        <w:trPr>
          <w:trHeight w:val="20"/>
        </w:trPr>
        <w:tc>
          <w:tcPr>
            <w:tcW w:w="431" w:type="pct"/>
            <w:shd w:val="clear" w:color="000000" w:fill="FFFFFF"/>
          </w:tcPr>
          <w:p w14:paraId="460B3AC2" w14:textId="77777777" w:rsidR="00F046C9" w:rsidRPr="00A76630" w:rsidRDefault="00F046C9" w:rsidP="00FB198F">
            <w:pPr>
              <w:contextualSpacing/>
              <w:jc w:val="both"/>
              <w:rPr>
                <w:rFonts w:ascii="Cambria" w:eastAsia="Times New Roman" w:hAnsi="Cambria" w:cs="Arial"/>
                <w:sz w:val="20"/>
                <w:szCs w:val="20"/>
              </w:rPr>
            </w:pPr>
            <w:r w:rsidRPr="00A76630">
              <w:rPr>
                <w:rFonts w:ascii="Cambria" w:hAnsi="Cambria"/>
                <w:sz w:val="20"/>
                <w:szCs w:val="20"/>
              </w:rPr>
              <w:t>GEN</w:t>
            </w:r>
          </w:p>
        </w:tc>
        <w:tc>
          <w:tcPr>
            <w:tcW w:w="978" w:type="pct"/>
            <w:shd w:val="clear" w:color="000000" w:fill="FFFFFF"/>
          </w:tcPr>
          <w:p w14:paraId="37DA11A6" w14:textId="77777777" w:rsidR="00F046C9" w:rsidRPr="00A76630" w:rsidRDefault="00F046C9" w:rsidP="00FB198F">
            <w:pPr>
              <w:contextualSpacing/>
              <w:jc w:val="both"/>
              <w:rPr>
                <w:rFonts w:ascii="Cambria" w:eastAsia="Calibri" w:hAnsi="Cambria" w:cs="Arial"/>
                <w:color w:val="000000"/>
                <w:sz w:val="20"/>
                <w:szCs w:val="20"/>
              </w:rPr>
            </w:pPr>
            <w:r w:rsidRPr="00A76630">
              <w:rPr>
                <w:rFonts w:ascii="Cambria" w:hAnsi="Cambria"/>
                <w:color w:val="000000"/>
                <w:sz w:val="20"/>
                <w:szCs w:val="20"/>
              </w:rPr>
              <w:t>Nom de l’exigence</w:t>
            </w:r>
          </w:p>
        </w:tc>
        <w:tc>
          <w:tcPr>
            <w:tcW w:w="430" w:type="pct"/>
            <w:shd w:val="clear" w:color="000000" w:fill="FFFFFF"/>
          </w:tcPr>
          <w:p w14:paraId="43E3D9BB" w14:textId="77777777" w:rsidR="00F046C9" w:rsidRPr="00A76630" w:rsidRDefault="00F046C9" w:rsidP="00FB198F">
            <w:pPr>
              <w:contextualSpacing/>
              <w:jc w:val="center"/>
              <w:rPr>
                <w:rFonts w:ascii="Cambria" w:eastAsia="Times New Roman" w:hAnsi="Cambria" w:cs="Arial"/>
                <w:color w:val="000000"/>
                <w:sz w:val="20"/>
                <w:szCs w:val="20"/>
              </w:rPr>
            </w:pPr>
            <w:r w:rsidRPr="00A76630">
              <w:rPr>
                <w:rFonts w:ascii="Cambria" w:hAnsi="Cambria"/>
                <w:color w:val="000000"/>
                <w:sz w:val="20"/>
                <w:szCs w:val="20"/>
              </w:rPr>
              <w:t>Applicable</w:t>
            </w:r>
          </w:p>
        </w:tc>
        <w:tc>
          <w:tcPr>
            <w:tcW w:w="626" w:type="pct"/>
            <w:shd w:val="clear" w:color="000000" w:fill="FFFFFF"/>
          </w:tcPr>
          <w:p w14:paraId="1724BF44" w14:textId="77777777" w:rsidR="00F046C9" w:rsidRPr="00A76630" w:rsidRDefault="00F046C9" w:rsidP="00FB198F">
            <w:pPr>
              <w:contextualSpacing/>
              <w:jc w:val="both"/>
              <w:rPr>
                <w:rFonts w:ascii="Cambria" w:eastAsia="Times New Roman" w:hAnsi="Cambria" w:cs="Arial"/>
                <w:color w:val="000000"/>
                <w:sz w:val="20"/>
                <w:szCs w:val="20"/>
              </w:rPr>
            </w:pPr>
            <w:r w:rsidRPr="00A76630">
              <w:rPr>
                <w:rFonts w:ascii="Cambria" w:hAnsi="Cambria"/>
                <w:color w:val="000000"/>
                <w:sz w:val="20"/>
                <w:szCs w:val="20"/>
              </w:rPr>
              <w:t>Première date d’envoi</w:t>
            </w:r>
          </w:p>
        </w:tc>
        <w:tc>
          <w:tcPr>
            <w:tcW w:w="1268" w:type="pct"/>
            <w:shd w:val="clear" w:color="000000" w:fill="FFFFFF"/>
          </w:tcPr>
          <w:p w14:paraId="77CA4F7E" w14:textId="77777777" w:rsidR="00F046C9" w:rsidRPr="00A76630" w:rsidRDefault="00F046C9" w:rsidP="00FB198F">
            <w:pPr>
              <w:contextualSpacing/>
              <w:jc w:val="both"/>
              <w:rPr>
                <w:rFonts w:ascii="Cambria" w:eastAsia="Times New Roman" w:hAnsi="Cambria" w:cs="Arial"/>
                <w:color w:val="000000"/>
                <w:sz w:val="20"/>
                <w:szCs w:val="20"/>
              </w:rPr>
            </w:pPr>
            <w:r w:rsidRPr="00A76630">
              <w:rPr>
                <w:rFonts w:ascii="Cambria" w:hAnsi="Cambria"/>
                <w:color w:val="000000"/>
                <w:sz w:val="20"/>
                <w:szCs w:val="20"/>
              </w:rPr>
              <w:t>Réponse/raison pour n/a</w:t>
            </w:r>
          </w:p>
        </w:tc>
        <w:tc>
          <w:tcPr>
            <w:tcW w:w="1268" w:type="pct"/>
            <w:shd w:val="clear" w:color="000000" w:fill="FFFFFF"/>
          </w:tcPr>
          <w:p w14:paraId="27589308" w14:textId="77777777" w:rsidR="00F046C9" w:rsidRPr="00A76630" w:rsidRDefault="00F046C9" w:rsidP="00FB198F">
            <w:pPr>
              <w:contextualSpacing/>
              <w:jc w:val="both"/>
              <w:rPr>
                <w:rFonts w:ascii="Cambria" w:hAnsi="Cambria"/>
                <w:color w:val="000000"/>
                <w:sz w:val="20"/>
                <w:szCs w:val="20"/>
              </w:rPr>
            </w:pPr>
            <w:r w:rsidRPr="00A76630">
              <w:rPr>
                <w:rFonts w:ascii="Cambria" w:hAnsi="Cambria"/>
                <w:color w:val="000000"/>
                <w:sz w:val="20"/>
                <w:szCs w:val="20"/>
              </w:rPr>
              <w:t>Dernière actualisation</w:t>
            </w:r>
          </w:p>
        </w:tc>
      </w:tr>
      <w:tr w:rsidR="00F046C9" w:rsidRPr="00A76630" w14:paraId="539E9333" w14:textId="77777777" w:rsidTr="00FB198F">
        <w:trPr>
          <w:trHeight w:val="20"/>
        </w:trPr>
        <w:tc>
          <w:tcPr>
            <w:tcW w:w="431" w:type="pct"/>
            <w:shd w:val="clear" w:color="000000" w:fill="FFFFFF"/>
            <w:hideMark/>
          </w:tcPr>
          <w:p w14:paraId="75C035E0" w14:textId="77777777" w:rsidR="00F046C9" w:rsidRPr="00A76630" w:rsidRDefault="00F046C9" w:rsidP="00FB198F">
            <w:pPr>
              <w:contextualSpacing/>
              <w:jc w:val="both"/>
              <w:rPr>
                <w:rFonts w:ascii="Cambria" w:eastAsia="Times New Roman" w:hAnsi="Cambria" w:cs="Arial"/>
                <w:sz w:val="20"/>
                <w:szCs w:val="20"/>
              </w:rPr>
            </w:pPr>
            <w:r w:rsidRPr="00A76630">
              <w:rPr>
                <w:rFonts w:ascii="Cambria" w:hAnsi="Cambria"/>
                <w:sz w:val="20"/>
                <w:szCs w:val="20"/>
              </w:rPr>
              <w:t>M:GEN04</w:t>
            </w:r>
          </w:p>
        </w:tc>
        <w:tc>
          <w:tcPr>
            <w:tcW w:w="978" w:type="pct"/>
            <w:shd w:val="clear" w:color="000000" w:fill="FFFFFF"/>
            <w:hideMark/>
          </w:tcPr>
          <w:p w14:paraId="69DFB919" w14:textId="77777777" w:rsidR="00F046C9" w:rsidRPr="00A76630" w:rsidRDefault="00F046C9" w:rsidP="00FB198F">
            <w:pPr>
              <w:contextualSpacing/>
              <w:jc w:val="both"/>
              <w:rPr>
                <w:rFonts w:ascii="Cambria" w:eastAsia="Times New Roman" w:hAnsi="Cambria" w:cs="Arial"/>
                <w:color w:val="000000"/>
                <w:sz w:val="20"/>
                <w:szCs w:val="20"/>
              </w:rPr>
            </w:pPr>
            <w:r w:rsidRPr="00A76630">
              <w:rPr>
                <w:rFonts w:ascii="Cambria" w:hAnsi="Cambria"/>
                <w:color w:val="000000"/>
                <w:sz w:val="20"/>
                <w:szCs w:val="20"/>
              </w:rPr>
              <w:t>Affrètement de navires - rapport récapitulatif</w:t>
            </w:r>
          </w:p>
        </w:tc>
        <w:tc>
          <w:tcPr>
            <w:tcW w:w="430" w:type="pct"/>
            <w:shd w:val="clear" w:color="000000" w:fill="FFFFFF"/>
            <w:vAlign w:val="center"/>
          </w:tcPr>
          <w:p w14:paraId="46CCF57C" w14:textId="77777777" w:rsidR="00F046C9" w:rsidRPr="00A76630" w:rsidRDefault="00F046C9" w:rsidP="00FB198F">
            <w:pPr>
              <w:contextualSpacing/>
              <w:jc w:val="center"/>
              <w:rPr>
                <w:rFonts w:ascii="Cambria" w:eastAsia="Times New Roman" w:hAnsi="Cambria" w:cs="Arial"/>
                <w:color w:val="000000"/>
                <w:sz w:val="20"/>
                <w:szCs w:val="20"/>
              </w:rPr>
            </w:pPr>
            <w:r w:rsidRPr="00A76630">
              <w:rPr>
                <w:rFonts w:ascii="Cambria" w:hAnsi="Cambria"/>
                <w:color w:val="000000"/>
                <w:sz w:val="20"/>
                <w:szCs w:val="20"/>
              </w:rPr>
              <w:t>Non</w:t>
            </w:r>
          </w:p>
        </w:tc>
        <w:tc>
          <w:tcPr>
            <w:tcW w:w="626" w:type="pct"/>
            <w:shd w:val="clear" w:color="000000" w:fill="FFFFFF"/>
          </w:tcPr>
          <w:p w14:paraId="3FF2641F" w14:textId="77777777" w:rsidR="00F046C9" w:rsidRPr="00A76630" w:rsidRDefault="00F046C9" w:rsidP="00FB198F">
            <w:pPr>
              <w:contextualSpacing/>
              <w:jc w:val="both"/>
              <w:rPr>
                <w:rFonts w:ascii="Cambria" w:eastAsia="Times New Roman" w:hAnsi="Cambria" w:cs="Arial"/>
                <w:color w:val="FF0000"/>
                <w:sz w:val="20"/>
                <w:szCs w:val="20"/>
                <w:lang w:val="es-ES_tradnl"/>
              </w:rPr>
            </w:pPr>
          </w:p>
        </w:tc>
        <w:tc>
          <w:tcPr>
            <w:tcW w:w="1268" w:type="pct"/>
            <w:shd w:val="clear" w:color="000000" w:fill="FFFFFF"/>
          </w:tcPr>
          <w:p w14:paraId="50F7DD71" w14:textId="77777777" w:rsidR="00F046C9" w:rsidRPr="00A76630" w:rsidRDefault="00F046C9" w:rsidP="00FB198F">
            <w:pPr>
              <w:contextualSpacing/>
              <w:jc w:val="both"/>
              <w:rPr>
                <w:rFonts w:ascii="Cambria" w:eastAsia="Times New Roman" w:hAnsi="Cambria" w:cs="Arial"/>
                <w:color w:val="FF0000"/>
                <w:sz w:val="20"/>
                <w:szCs w:val="20"/>
              </w:rPr>
            </w:pPr>
            <w:proofErr w:type="spellStart"/>
            <w:r w:rsidRPr="00A76630">
              <w:rPr>
                <w:rFonts w:ascii="Cambria" w:hAnsi="Cambria"/>
                <w:color w:val="FF0000"/>
                <w:sz w:val="20"/>
                <w:szCs w:val="20"/>
              </w:rPr>
              <w:t>Compilandia</w:t>
            </w:r>
            <w:proofErr w:type="spellEnd"/>
            <w:r w:rsidRPr="00A76630">
              <w:rPr>
                <w:rFonts w:ascii="Cambria" w:hAnsi="Cambria"/>
                <w:color w:val="FF0000"/>
                <w:sz w:val="20"/>
                <w:szCs w:val="20"/>
              </w:rPr>
              <w:t xml:space="preserve"> n’affrète aucun navire.</w:t>
            </w:r>
          </w:p>
        </w:tc>
        <w:tc>
          <w:tcPr>
            <w:tcW w:w="1268" w:type="pct"/>
            <w:shd w:val="clear" w:color="000000" w:fill="FFFFFF"/>
          </w:tcPr>
          <w:p w14:paraId="4FF70C45" w14:textId="77777777" w:rsidR="00F046C9" w:rsidRPr="00A76630" w:rsidRDefault="00F046C9" w:rsidP="00FB198F">
            <w:pPr>
              <w:contextualSpacing/>
              <w:jc w:val="both"/>
              <w:rPr>
                <w:rFonts w:ascii="Cambria" w:hAnsi="Cambria"/>
                <w:color w:val="FF0000"/>
                <w:sz w:val="20"/>
                <w:szCs w:val="20"/>
              </w:rPr>
            </w:pPr>
          </w:p>
        </w:tc>
      </w:tr>
    </w:tbl>
    <w:p w14:paraId="0581E718" w14:textId="77777777" w:rsidR="00F046C9" w:rsidRPr="00A76630" w:rsidRDefault="00F046C9" w:rsidP="00F046C9">
      <w:pPr>
        <w:contextualSpacing/>
        <w:jc w:val="both"/>
        <w:rPr>
          <w:rFonts w:ascii="Cambria" w:eastAsia="Calibri" w:hAnsi="Cambria" w:cs="Times New Roman"/>
          <w:sz w:val="20"/>
          <w:szCs w:val="20"/>
        </w:rPr>
      </w:pPr>
    </w:p>
    <w:p w14:paraId="638B35D8" w14:textId="77777777" w:rsidR="00F046C9" w:rsidRPr="00A76630" w:rsidRDefault="00F046C9" w:rsidP="00F046C9">
      <w:pPr>
        <w:contextualSpacing/>
        <w:jc w:val="both"/>
        <w:rPr>
          <w:rFonts w:ascii="Cambria" w:eastAsia="Calibri" w:hAnsi="Cambria" w:cs="Times New Roman"/>
          <w:sz w:val="20"/>
          <w:szCs w:val="20"/>
        </w:rPr>
      </w:pPr>
      <w:r w:rsidRPr="00A76630">
        <w:rPr>
          <w:rFonts w:ascii="Cambria" w:hAnsi="Cambria"/>
          <w:sz w:val="20"/>
          <w:szCs w:val="20"/>
        </w:rPr>
        <w:t>EXEMPLE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6"/>
        <w:gridCol w:w="1655"/>
        <w:gridCol w:w="1045"/>
        <w:gridCol w:w="1032"/>
        <w:gridCol w:w="2201"/>
        <w:gridCol w:w="2201"/>
      </w:tblGrid>
      <w:tr w:rsidR="00F046C9" w:rsidRPr="00A76630" w14:paraId="54EAD142" w14:textId="77777777" w:rsidTr="00FB198F">
        <w:trPr>
          <w:trHeight w:val="20"/>
        </w:trPr>
        <w:tc>
          <w:tcPr>
            <w:tcW w:w="429" w:type="pct"/>
            <w:shd w:val="clear" w:color="000000" w:fill="FFFFFF"/>
          </w:tcPr>
          <w:p w14:paraId="6E9D8D29" w14:textId="77777777" w:rsidR="00F046C9" w:rsidRPr="00A76630" w:rsidRDefault="00F046C9" w:rsidP="00FB198F">
            <w:pPr>
              <w:contextualSpacing/>
              <w:jc w:val="both"/>
              <w:rPr>
                <w:rFonts w:ascii="Cambria" w:eastAsia="Times New Roman" w:hAnsi="Cambria" w:cs="Arial"/>
                <w:sz w:val="20"/>
                <w:szCs w:val="20"/>
              </w:rPr>
            </w:pPr>
            <w:r w:rsidRPr="00A76630">
              <w:rPr>
                <w:rFonts w:ascii="Cambria" w:hAnsi="Cambria"/>
                <w:sz w:val="20"/>
                <w:szCs w:val="20"/>
              </w:rPr>
              <w:t>BFT</w:t>
            </w:r>
          </w:p>
        </w:tc>
        <w:tc>
          <w:tcPr>
            <w:tcW w:w="971" w:type="pct"/>
            <w:shd w:val="clear" w:color="000000" w:fill="FFFFFF"/>
          </w:tcPr>
          <w:p w14:paraId="2D3D5B1A" w14:textId="77777777" w:rsidR="00F046C9" w:rsidRPr="00A76630" w:rsidRDefault="00F046C9" w:rsidP="00FB198F">
            <w:pPr>
              <w:contextualSpacing/>
              <w:jc w:val="both"/>
              <w:rPr>
                <w:rFonts w:ascii="Cambria" w:eastAsia="Calibri" w:hAnsi="Cambria" w:cs="Arial"/>
                <w:color w:val="000000"/>
                <w:sz w:val="20"/>
                <w:szCs w:val="20"/>
              </w:rPr>
            </w:pPr>
            <w:r w:rsidRPr="00A76630">
              <w:rPr>
                <w:rFonts w:ascii="Cambria" w:hAnsi="Cambria"/>
                <w:color w:val="000000"/>
                <w:sz w:val="20"/>
                <w:szCs w:val="20"/>
              </w:rPr>
              <w:t>Nom de l’exigence</w:t>
            </w:r>
          </w:p>
        </w:tc>
        <w:tc>
          <w:tcPr>
            <w:tcW w:w="429" w:type="pct"/>
            <w:shd w:val="clear" w:color="000000" w:fill="FFFFFF"/>
            <w:vAlign w:val="center"/>
          </w:tcPr>
          <w:p w14:paraId="25DCBC01" w14:textId="77777777" w:rsidR="00F046C9" w:rsidRPr="00A76630" w:rsidRDefault="00F046C9" w:rsidP="00FB198F">
            <w:pPr>
              <w:contextualSpacing/>
              <w:jc w:val="center"/>
              <w:rPr>
                <w:rFonts w:ascii="Cambria" w:eastAsia="Times New Roman" w:hAnsi="Cambria" w:cs="Arial"/>
                <w:color w:val="000000"/>
                <w:sz w:val="20"/>
                <w:szCs w:val="20"/>
              </w:rPr>
            </w:pPr>
            <w:r w:rsidRPr="00A76630">
              <w:rPr>
                <w:rFonts w:ascii="Cambria" w:hAnsi="Cambria"/>
                <w:color w:val="000000"/>
                <w:sz w:val="20"/>
                <w:szCs w:val="20"/>
              </w:rPr>
              <w:t>Applicable</w:t>
            </w:r>
          </w:p>
        </w:tc>
        <w:tc>
          <w:tcPr>
            <w:tcW w:w="627" w:type="pct"/>
            <w:shd w:val="clear" w:color="000000" w:fill="FFFFFF"/>
          </w:tcPr>
          <w:p w14:paraId="202537C0" w14:textId="77777777" w:rsidR="00F046C9" w:rsidRPr="00A76630" w:rsidRDefault="00F046C9" w:rsidP="00FB198F">
            <w:pPr>
              <w:contextualSpacing/>
              <w:jc w:val="both"/>
              <w:rPr>
                <w:rFonts w:ascii="Cambria" w:eastAsia="Times New Roman" w:hAnsi="Cambria" w:cs="Arial"/>
                <w:color w:val="000000"/>
                <w:sz w:val="20"/>
                <w:szCs w:val="20"/>
              </w:rPr>
            </w:pPr>
            <w:r w:rsidRPr="00A76630">
              <w:rPr>
                <w:rFonts w:ascii="Cambria" w:hAnsi="Cambria"/>
                <w:color w:val="000000"/>
                <w:sz w:val="20"/>
                <w:szCs w:val="20"/>
              </w:rPr>
              <w:t>Première date d’envoi</w:t>
            </w:r>
          </w:p>
        </w:tc>
        <w:tc>
          <w:tcPr>
            <w:tcW w:w="1271" w:type="pct"/>
            <w:shd w:val="clear" w:color="000000" w:fill="FFFFFF"/>
          </w:tcPr>
          <w:p w14:paraId="4ED87BDE" w14:textId="77777777" w:rsidR="00F046C9" w:rsidRPr="00A76630" w:rsidRDefault="00F046C9" w:rsidP="00FB198F">
            <w:pPr>
              <w:contextualSpacing/>
              <w:jc w:val="both"/>
              <w:rPr>
                <w:rFonts w:ascii="Cambria" w:eastAsia="Times New Roman" w:hAnsi="Cambria" w:cs="Arial"/>
                <w:color w:val="000000"/>
                <w:sz w:val="20"/>
                <w:szCs w:val="20"/>
              </w:rPr>
            </w:pPr>
            <w:r w:rsidRPr="00A76630">
              <w:rPr>
                <w:rFonts w:ascii="Cambria" w:hAnsi="Cambria"/>
                <w:color w:val="000000"/>
                <w:sz w:val="20"/>
                <w:szCs w:val="20"/>
              </w:rPr>
              <w:t>Réponse/raison pour n/a</w:t>
            </w:r>
          </w:p>
        </w:tc>
        <w:tc>
          <w:tcPr>
            <w:tcW w:w="1271" w:type="pct"/>
            <w:shd w:val="clear" w:color="000000" w:fill="FFFFFF"/>
          </w:tcPr>
          <w:p w14:paraId="6214D98D" w14:textId="77777777" w:rsidR="00F046C9" w:rsidRPr="00A76630" w:rsidRDefault="00F046C9" w:rsidP="00FB198F">
            <w:pPr>
              <w:contextualSpacing/>
              <w:jc w:val="both"/>
              <w:rPr>
                <w:rFonts w:ascii="Cambria" w:hAnsi="Cambria"/>
                <w:color w:val="000000"/>
                <w:sz w:val="20"/>
                <w:szCs w:val="20"/>
              </w:rPr>
            </w:pPr>
            <w:r w:rsidRPr="00A76630">
              <w:rPr>
                <w:rFonts w:ascii="Cambria" w:hAnsi="Cambria"/>
                <w:color w:val="000000"/>
                <w:sz w:val="20"/>
                <w:szCs w:val="20"/>
              </w:rPr>
              <w:t>Dernière actualisation</w:t>
            </w:r>
          </w:p>
        </w:tc>
      </w:tr>
      <w:tr w:rsidR="00F046C9" w:rsidRPr="00A76630" w14:paraId="1062FD91" w14:textId="77777777" w:rsidTr="00FB198F">
        <w:trPr>
          <w:trHeight w:val="20"/>
        </w:trPr>
        <w:tc>
          <w:tcPr>
            <w:tcW w:w="429" w:type="pct"/>
            <w:shd w:val="clear" w:color="000000" w:fill="FFFFFF"/>
            <w:hideMark/>
          </w:tcPr>
          <w:p w14:paraId="4F6AC56A" w14:textId="77777777" w:rsidR="00F046C9" w:rsidRPr="00A76630" w:rsidRDefault="00F046C9" w:rsidP="00FB198F">
            <w:pPr>
              <w:contextualSpacing/>
              <w:jc w:val="both"/>
              <w:rPr>
                <w:rFonts w:ascii="Cambria" w:eastAsia="Times New Roman" w:hAnsi="Cambria" w:cs="Arial"/>
                <w:sz w:val="20"/>
                <w:szCs w:val="20"/>
              </w:rPr>
            </w:pPr>
            <w:r w:rsidRPr="00A76630">
              <w:rPr>
                <w:rFonts w:ascii="Cambria" w:hAnsi="Cambria"/>
                <w:sz w:val="20"/>
                <w:szCs w:val="20"/>
              </w:rPr>
              <w:t>M:BFT02</w:t>
            </w:r>
          </w:p>
        </w:tc>
        <w:tc>
          <w:tcPr>
            <w:tcW w:w="971" w:type="pct"/>
            <w:shd w:val="clear" w:color="000000" w:fill="FFFFFF"/>
            <w:hideMark/>
          </w:tcPr>
          <w:p w14:paraId="4E2457B0" w14:textId="77777777" w:rsidR="00F046C9" w:rsidRPr="00A76630" w:rsidRDefault="00F046C9" w:rsidP="00FB198F">
            <w:pPr>
              <w:contextualSpacing/>
              <w:jc w:val="both"/>
              <w:rPr>
                <w:rFonts w:ascii="Cambria" w:eastAsia="Times New Roman" w:hAnsi="Cambria" w:cs="Arial"/>
                <w:color w:val="000000"/>
                <w:sz w:val="20"/>
                <w:szCs w:val="20"/>
              </w:rPr>
            </w:pPr>
            <w:r w:rsidRPr="00A76630">
              <w:rPr>
                <w:rFonts w:ascii="Cambria" w:hAnsi="Cambria"/>
                <w:color w:val="000000"/>
                <w:sz w:val="20"/>
                <w:szCs w:val="20"/>
              </w:rPr>
              <w:t>Rapports d’élevage de thon rouge</w:t>
            </w:r>
          </w:p>
        </w:tc>
        <w:tc>
          <w:tcPr>
            <w:tcW w:w="429" w:type="pct"/>
            <w:shd w:val="clear" w:color="000000" w:fill="FFFFFF"/>
            <w:vAlign w:val="center"/>
          </w:tcPr>
          <w:p w14:paraId="6344CF28" w14:textId="77777777" w:rsidR="00F046C9" w:rsidRPr="00A76630" w:rsidRDefault="00F046C9" w:rsidP="00FB198F">
            <w:pPr>
              <w:contextualSpacing/>
              <w:jc w:val="center"/>
              <w:rPr>
                <w:rFonts w:ascii="Cambria" w:eastAsia="Times New Roman" w:hAnsi="Cambria" w:cs="Arial"/>
                <w:color w:val="000000"/>
                <w:sz w:val="20"/>
                <w:szCs w:val="20"/>
              </w:rPr>
            </w:pPr>
            <w:r w:rsidRPr="00A76630">
              <w:rPr>
                <w:rFonts w:ascii="Cambria" w:hAnsi="Cambria"/>
                <w:color w:val="000000"/>
                <w:sz w:val="20"/>
                <w:szCs w:val="20"/>
              </w:rPr>
              <w:t>Non</w:t>
            </w:r>
          </w:p>
        </w:tc>
        <w:tc>
          <w:tcPr>
            <w:tcW w:w="627" w:type="pct"/>
            <w:shd w:val="clear" w:color="000000" w:fill="FFFFFF"/>
          </w:tcPr>
          <w:p w14:paraId="61CC11AA" w14:textId="77777777" w:rsidR="00F046C9" w:rsidRPr="00A76630" w:rsidRDefault="00F046C9" w:rsidP="00FB198F">
            <w:pPr>
              <w:contextualSpacing/>
              <w:jc w:val="both"/>
              <w:rPr>
                <w:rFonts w:ascii="Cambria" w:eastAsia="Times New Roman" w:hAnsi="Cambria" w:cs="Arial"/>
                <w:color w:val="FF0000"/>
                <w:sz w:val="20"/>
                <w:szCs w:val="20"/>
                <w:lang w:val="es-ES_tradnl"/>
              </w:rPr>
            </w:pPr>
          </w:p>
        </w:tc>
        <w:tc>
          <w:tcPr>
            <w:tcW w:w="1271" w:type="pct"/>
            <w:shd w:val="clear" w:color="000000" w:fill="FFFFFF"/>
          </w:tcPr>
          <w:p w14:paraId="6CCE8251" w14:textId="77777777" w:rsidR="00F046C9" w:rsidRPr="00A76630" w:rsidRDefault="00F046C9" w:rsidP="00FB198F">
            <w:pPr>
              <w:contextualSpacing/>
              <w:jc w:val="both"/>
              <w:rPr>
                <w:rFonts w:ascii="Cambria" w:eastAsia="Times New Roman" w:hAnsi="Cambria" w:cs="Arial"/>
                <w:color w:val="FF0000"/>
                <w:sz w:val="20"/>
                <w:szCs w:val="20"/>
              </w:rPr>
            </w:pPr>
            <w:proofErr w:type="spellStart"/>
            <w:r w:rsidRPr="00A76630">
              <w:rPr>
                <w:rFonts w:ascii="Cambria" w:hAnsi="Cambria"/>
                <w:color w:val="FF0000"/>
                <w:sz w:val="20"/>
                <w:szCs w:val="20"/>
              </w:rPr>
              <w:t>Compilandia</w:t>
            </w:r>
            <w:proofErr w:type="spellEnd"/>
            <w:r w:rsidRPr="00A76630">
              <w:rPr>
                <w:rFonts w:ascii="Cambria" w:hAnsi="Cambria"/>
                <w:color w:val="FF0000"/>
                <w:sz w:val="20"/>
                <w:szCs w:val="20"/>
              </w:rPr>
              <w:t xml:space="preserve"> ne dispose d’aucune ferme de thon rouge.</w:t>
            </w:r>
          </w:p>
        </w:tc>
        <w:tc>
          <w:tcPr>
            <w:tcW w:w="1271" w:type="pct"/>
            <w:shd w:val="clear" w:color="000000" w:fill="FFFFFF"/>
          </w:tcPr>
          <w:p w14:paraId="496A5C47" w14:textId="77777777" w:rsidR="00F046C9" w:rsidRPr="00A76630" w:rsidRDefault="00F046C9" w:rsidP="00FB198F">
            <w:pPr>
              <w:contextualSpacing/>
              <w:jc w:val="both"/>
              <w:rPr>
                <w:rFonts w:ascii="Cambria" w:hAnsi="Cambria"/>
                <w:color w:val="FF0000"/>
                <w:sz w:val="20"/>
                <w:szCs w:val="20"/>
              </w:rPr>
            </w:pPr>
          </w:p>
        </w:tc>
      </w:tr>
    </w:tbl>
    <w:p w14:paraId="40A65B1F" w14:textId="77777777" w:rsidR="00F046C9" w:rsidRPr="00A76630" w:rsidRDefault="00F046C9" w:rsidP="00F046C9">
      <w:pPr>
        <w:contextualSpacing/>
        <w:jc w:val="both"/>
        <w:rPr>
          <w:rFonts w:ascii="Cambria" w:eastAsia="Calibri" w:hAnsi="Cambria" w:cs="Times New Roman"/>
          <w:sz w:val="20"/>
          <w:szCs w:val="20"/>
        </w:rPr>
      </w:pPr>
    </w:p>
    <w:p w14:paraId="49029DFC" w14:textId="77777777" w:rsidR="00F046C9" w:rsidRPr="00A76630" w:rsidRDefault="00F046C9" w:rsidP="00F046C9">
      <w:pPr>
        <w:contextualSpacing/>
        <w:jc w:val="both"/>
        <w:rPr>
          <w:rFonts w:ascii="Cambria" w:eastAsia="Calibri" w:hAnsi="Cambria" w:cs="Times New Roman"/>
          <w:sz w:val="20"/>
          <w:szCs w:val="20"/>
        </w:rPr>
      </w:pPr>
      <w:r w:rsidRPr="00A76630">
        <w:rPr>
          <w:rFonts w:ascii="Cambria" w:hAnsi="Cambria"/>
          <w:sz w:val="20"/>
          <w:szCs w:val="20"/>
        </w:rPr>
        <w:t>Pour faciliter cette explication, l'IOMS fournit plusieurs réponses types. Si celles-ci ne sont pas adéquates, la CPC peut ajouter l’explication qu'elle juge appropriée.</w:t>
      </w:r>
    </w:p>
    <w:p w14:paraId="0473B1B4" w14:textId="77777777" w:rsidR="00F046C9" w:rsidRPr="00A76630" w:rsidRDefault="00F046C9" w:rsidP="00F046C9">
      <w:pPr>
        <w:contextualSpacing/>
        <w:jc w:val="both"/>
        <w:rPr>
          <w:rFonts w:ascii="Cambria" w:eastAsia="Calibri" w:hAnsi="Cambria" w:cs="Times New Roman"/>
          <w:sz w:val="20"/>
          <w:szCs w:val="20"/>
        </w:rPr>
      </w:pPr>
    </w:p>
    <w:p w14:paraId="6575021B" w14:textId="77777777" w:rsidR="00F046C9" w:rsidRPr="00A76630" w:rsidRDefault="00F046C9" w:rsidP="00F046C9">
      <w:pPr>
        <w:contextualSpacing/>
        <w:jc w:val="both"/>
        <w:rPr>
          <w:rFonts w:ascii="Cambria" w:eastAsia="Calibri" w:hAnsi="Cambria" w:cs="Times New Roman"/>
          <w:sz w:val="20"/>
          <w:szCs w:val="20"/>
        </w:rPr>
      </w:pPr>
      <w:r w:rsidRPr="00A76630">
        <w:rPr>
          <w:rFonts w:ascii="Cambria" w:hAnsi="Cambria"/>
          <w:sz w:val="20"/>
          <w:szCs w:val="20"/>
        </w:rPr>
        <w:t xml:space="preserve">La mention « cf. chapitre 2.2 » doit être indiquée lorsque l’exigence est applicable à votre CPC, mais que l'information ne peut être envoyée en raison de difficultés de mise en œuvre de la Recommandation. Ces difficultés doivent être mentionnées au chapitre 2.2 du rapport annuel destiné à la Commission. </w:t>
      </w:r>
    </w:p>
    <w:p w14:paraId="54DEBD18" w14:textId="77777777" w:rsidR="00F046C9" w:rsidRPr="00A76630" w:rsidRDefault="00F046C9" w:rsidP="00F046C9">
      <w:pPr>
        <w:contextualSpacing/>
        <w:jc w:val="both"/>
        <w:rPr>
          <w:rFonts w:ascii="Cambria" w:eastAsia="Calibri" w:hAnsi="Cambria" w:cs="Times New Roman"/>
          <w:b/>
          <w:sz w:val="20"/>
          <w:szCs w:val="20"/>
        </w:rPr>
      </w:pPr>
    </w:p>
    <w:p w14:paraId="00092228" w14:textId="77777777" w:rsidR="00F046C9" w:rsidRPr="00A76630" w:rsidRDefault="00F046C9" w:rsidP="00F046C9">
      <w:pPr>
        <w:contextualSpacing/>
        <w:jc w:val="both"/>
        <w:rPr>
          <w:rFonts w:ascii="Cambria" w:hAnsi="Cambria"/>
          <w:sz w:val="20"/>
          <w:szCs w:val="20"/>
        </w:rPr>
      </w:pPr>
      <w:r w:rsidRPr="00A76630">
        <w:rPr>
          <w:rFonts w:ascii="Cambria" w:hAnsi="Cambria"/>
          <w:b/>
          <w:sz w:val="20"/>
          <w:szCs w:val="20"/>
        </w:rPr>
        <w:t>Notes :</w:t>
      </w:r>
      <w:r w:rsidRPr="00A76630">
        <w:rPr>
          <w:rFonts w:ascii="Cambria" w:hAnsi="Cambria"/>
          <w:sz w:val="20"/>
          <w:szCs w:val="20"/>
        </w:rPr>
        <w:t xml:space="preserve"> Lorsqu’il est demandé « </w:t>
      </w:r>
      <w:r w:rsidRPr="00A76630">
        <w:rPr>
          <w:rFonts w:ascii="Cambria" w:hAnsi="Cambria"/>
          <w:color w:val="FF0000"/>
          <w:sz w:val="20"/>
          <w:szCs w:val="20"/>
        </w:rPr>
        <w:t xml:space="preserve">Veuillez indiquer la date d'envoi à l'ICCAT », </w:t>
      </w:r>
      <w:r w:rsidRPr="00A76630">
        <w:rPr>
          <w:rFonts w:ascii="Cambria" w:hAnsi="Cambria"/>
          <w:sz w:val="20"/>
          <w:szCs w:val="20"/>
        </w:rPr>
        <w:t>cette date devrait correspondre aux données ou informations réelles qui ont déjà été transmises par le biais du formulaire de déclaration pertinent. Si l’exigence ne s’applique pas à votre Partie contractante, veuillez fournir une brève explication sur la non-applicabilité dans la cellule appropriée.</w:t>
      </w:r>
      <w:r w:rsidRPr="00A76630">
        <w:rPr>
          <w:rFonts w:ascii="Cambria" w:hAnsi="Cambria"/>
          <w:sz w:val="20"/>
          <w:szCs w:val="20"/>
        </w:rPr>
        <w:br w:type="page"/>
      </w:r>
    </w:p>
    <w:p w14:paraId="7970033D" w14:textId="77777777" w:rsidR="00F046C9" w:rsidRPr="00A76630" w:rsidRDefault="00F046C9" w:rsidP="00F046C9">
      <w:pPr>
        <w:contextualSpacing/>
        <w:jc w:val="both"/>
        <w:rPr>
          <w:rFonts w:ascii="Cambria" w:eastAsia="Calibri" w:hAnsi="Cambria" w:cs="Times New Roman"/>
          <w:sz w:val="20"/>
          <w:szCs w:val="20"/>
        </w:rPr>
      </w:pPr>
      <w:r w:rsidRPr="00A76630">
        <w:rPr>
          <w:rFonts w:ascii="Cambria" w:hAnsi="Cambria"/>
          <w:sz w:val="20"/>
          <w:szCs w:val="20"/>
        </w:rPr>
        <w:lastRenderedPageBreak/>
        <w:t xml:space="preserve">Il faut répondre à </w:t>
      </w:r>
      <w:r w:rsidRPr="00A76630">
        <w:rPr>
          <w:rFonts w:ascii="Cambria" w:hAnsi="Cambria"/>
          <w:b/>
          <w:bCs/>
          <w:sz w:val="20"/>
          <w:szCs w:val="20"/>
        </w:rPr>
        <w:t>TOUTES</w:t>
      </w:r>
      <w:r w:rsidRPr="00A76630">
        <w:rPr>
          <w:rFonts w:ascii="Cambria" w:hAnsi="Cambria"/>
          <w:sz w:val="20"/>
          <w:szCs w:val="20"/>
        </w:rPr>
        <w:t xml:space="preserve"> les questions. Les rapports où l’instruction est laissée sans réponse seront considérés comme incomplets. Si la réponse est identique à celle de l’année antérieure, la réponse devra être répétée dans le rapport de l’année en cours.</w:t>
      </w:r>
    </w:p>
    <w:p w14:paraId="59392988" w14:textId="77777777" w:rsidR="00F046C9" w:rsidRPr="00A76630" w:rsidRDefault="00F046C9" w:rsidP="00F046C9">
      <w:pPr>
        <w:contextualSpacing/>
        <w:jc w:val="both"/>
        <w:rPr>
          <w:rFonts w:ascii="Cambria" w:eastAsia="Calibri" w:hAnsi="Cambria" w:cs="Times New Roman"/>
          <w:sz w:val="20"/>
          <w:szCs w:val="20"/>
        </w:rPr>
      </w:pPr>
    </w:p>
    <w:p w14:paraId="00FB1CF4" w14:textId="77777777" w:rsidR="00F046C9" w:rsidRPr="00A76630" w:rsidRDefault="00F046C9" w:rsidP="00F046C9">
      <w:pPr>
        <w:contextualSpacing/>
        <w:jc w:val="both"/>
        <w:rPr>
          <w:rFonts w:ascii="Cambria" w:eastAsia="Calibri" w:hAnsi="Cambria" w:cs="Times New Roman"/>
          <w:sz w:val="20"/>
          <w:szCs w:val="20"/>
        </w:rPr>
      </w:pPr>
      <w:r w:rsidRPr="00A76630">
        <w:rPr>
          <w:rFonts w:ascii="Cambria" w:hAnsi="Cambria"/>
          <w:sz w:val="20"/>
          <w:szCs w:val="20"/>
        </w:rPr>
        <w:t xml:space="preserve">Les dates doivent indiquer la date de </w:t>
      </w:r>
      <w:r w:rsidRPr="00A76630">
        <w:rPr>
          <w:rFonts w:ascii="Cambria" w:hAnsi="Cambria"/>
          <w:b/>
          <w:bCs/>
          <w:sz w:val="20"/>
          <w:szCs w:val="20"/>
        </w:rPr>
        <w:t>2025</w:t>
      </w:r>
      <w:r w:rsidRPr="00A76630">
        <w:rPr>
          <w:rFonts w:ascii="Cambria" w:hAnsi="Cambria"/>
          <w:sz w:val="20"/>
          <w:szCs w:val="20"/>
        </w:rPr>
        <w:t xml:space="preserve"> à laquelle les informations ont été soumises, bien que dans de nombreux cas, les informations elles-mêmes se rapportent à 2024.</w:t>
      </w:r>
    </w:p>
    <w:p w14:paraId="3C926840" w14:textId="77777777" w:rsidR="00F046C9" w:rsidRPr="00A76630" w:rsidRDefault="00F046C9" w:rsidP="00F046C9">
      <w:pPr>
        <w:jc w:val="both"/>
        <w:rPr>
          <w:rFonts w:ascii="Cambria" w:eastAsia="Times New Roman" w:hAnsi="Cambria" w:cs="Times New Roman"/>
          <w:sz w:val="20"/>
          <w:szCs w:val="20"/>
        </w:rPr>
      </w:pPr>
    </w:p>
    <w:p w14:paraId="57B62E26" w14:textId="77777777" w:rsidR="00F046C9" w:rsidRPr="00A76630" w:rsidRDefault="00F046C9" w:rsidP="00F046C9">
      <w:pPr>
        <w:tabs>
          <w:tab w:val="left" w:pos="1945"/>
        </w:tabs>
        <w:ind w:left="426" w:right="3" w:hanging="426"/>
        <w:jc w:val="both"/>
        <w:rPr>
          <w:rFonts w:ascii="Cambria" w:eastAsia="Times New Roman" w:hAnsi="Cambria" w:cs="Times New Roman"/>
          <w:b/>
          <w:bCs/>
          <w:sz w:val="20"/>
          <w:szCs w:val="20"/>
        </w:rPr>
      </w:pPr>
      <w:r w:rsidRPr="00A76630">
        <w:rPr>
          <w:rFonts w:ascii="Cambria" w:hAnsi="Cambria"/>
          <w:b/>
          <w:bCs/>
          <w:sz w:val="20"/>
          <w:szCs w:val="20"/>
        </w:rPr>
        <w:t xml:space="preserve">4. </w:t>
      </w:r>
      <w:r w:rsidRPr="00A76630">
        <w:rPr>
          <w:rFonts w:ascii="Cambria" w:hAnsi="Cambria"/>
          <w:b/>
          <w:bCs/>
          <w:sz w:val="20"/>
          <w:szCs w:val="20"/>
        </w:rPr>
        <w:tab/>
        <w:t>Formats</w:t>
      </w:r>
    </w:p>
    <w:p w14:paraId="03155761" w14:textId="77777777" w:rsidR="00F046C9" w:rsidRPr="00A76630" w:rsidRDefault="00F046C9" w:rsidP="00F046C9">
      <w:pPr>
        <w:tabs>
          <w:tab w:val="left" w:pos="0"/>
          <w:tab w:val="left" w:pos="284"/>
          <w:tab w:val="left" w:pos="1945"/>
        </w:tabs>
        <w:ind w:right="3"/>
        <w:jc w:val="both"/>
        <w:rPr>
          <w:rFonts w:ascii="Cambria" w:eastAsia="Times New Roman" w:hAnsi="Cambria" w:cs="Times New Roman"/>
          <w:b/>
          <w:bCs/>
          <w:sz w:val="8"/>
          <w:szCs w:val="8"/>
        </w:rPr>
      </w:pPr>
    </w:p>
    <w:p w14:paraId="64C5C31B" w14:textId="77777777" w:rsidR="00F046C9" w:rsidRPr="00A76630" w:rsidRDefault="00F046C9" w:rsidP="00F046C9">
      <w:pPr>
        <w:tabs>
          <w:tab w:val="left" w:pos="0"/>
          <w:tab w:val="left" w:pos="288"/>
          <w:tab w:val="left" w:pos="572"/>
          <w:tab w:val="left" w:pos="1945"/>
        </w:tabs>
        <w:jc w:val="both"/>
        <w:rPr>
          <w:rFonts w:ascii="Cambria" w:eastAsia="Times New Roman" w:hAnsi="Cambria" w:cs="Times New Roman"/>
          <w:sz w:val="20"/>
          <w:szCs w:val="20"/>
        </w:rPr>
      </w:pPr>
      <w:r w:rsidRPr="00A76630">
        <w:rPr>
          <w:rFonts w:ascii="Cambria" w:eastAsia="Times New Roman" w:hAnsi="Cambria" w:cs="Times New Roman"/>
          <w:sz w:val="20"/>
          <w:szCs w:val="20"/>
        </w:rPr>
        <w:t xml:space="preserve">Le </w:t>
      </w:r>
      <w:r w:rsidRPr="00A76630">
        <w:rPr>
          <w:rFonts w:ascii="Cambria" w:eastAsia="Times New Roman" w:hAnsi="Cambria" w:cs="Times New Roman"/>
          <w:b/>
          <w:bCs/>
          <w:i/>
          <w:iCs/>
          <w:sz w:val="20"/>
          <w:szCs w:val="20"/>
        </w:rPr>
        <w:t>texte général</w:t>
      </w:r>
      <w:r w:rsidRPr="00A76630">
        <w:rPr>
          <w:rFonts w:ascii="Cambria" w:eastAsia="Times New Roman" w:hAnsi="Cambria" w:cs="Times New Roman"/>
          <w:sz w:val="20"/>
          <w:szCs w:val="20"/>
        </w:rPr>
        <w:t xml:space="preserve"> doit être en Cambria 10 (voir les marges ci-dessous). Les titres des chapitres sont standardisés ; les autres sous-titres doivent être courts, refléter un ordre logique et suivre les règles de la sous-division multiple (il ne peut pas y avoir, par exemple, de sous-division sans, au moins, deux sous-titres). La totalité du texte doit être compréhensible pour les lecteurs : les acronymes et les abréviations doivent donc être rédigés en entier et les termes techniques moins usités doivent être définis la première fois qu’ils sont mentionnés. Les dates doivent être libellées comme suit : 10 novembre 2003. Les mesures doivent être exprimées en unités métriques, par exemple tonnes métriques (t). </w:t>
      </w:r>
    </w:p>
    <w:p w14:paraId="11DADCB9" w14:textId="77777777" w:rsidR="00F046C9" w:rsidRPr="00A76630" w:rsidRDefault="00F046C9" w:rsidP="00F046C9">
      <w:pPr>
        <w:tabs>
          <w:tab w:val="left" w:pos="0"/>
          <w:tab w:val="left" w:pos="288"/>
          <w:tab w:val="left" w:pos="572"/>
          <w:tab w:val="left" w:pos="1945"/>
        </w:tabs>
        <w:jc w:val="both"/>
        <w:rPr>
          <w:rFonts w:ascii="Cambria" w:eastAsia="Times New Roman" w:hAnsi="Cambria" w:cs="Times New Roman"/>
          <w:sz w:val="20"/>
          <w:szCs w:val="20"/>
        </w:rPr>
      </w:pPr>
    </w:p>
    <w:p w14:paraId="14525DA2" w14:textId="77777777" w:rsidR="00F046C9" w:rsidRPr="00A76630" w:rsidRDefault="00F046C9" w:rsidP="00F046C9">
      <w:pPr>
        <w:tabs>
          <w:tab w:val="left" w:pos="0"/>
          <w:tab w:val="left" w:pos="288"/>
          <w:tab w:val="left" w:pos="572"/>
          <w:tab w:val="left" w:pos="1945"/>
        </w:tabs>
        <w:jc w:val="both"/>
        <w:rPr>
          <w:rFonts w:ascii="Cambria" w:eastAsia="Times New Roman" w:hAnsi="Cambria" w:cs="Times New Roman"/>
          <w:sz w:val="20"/>
          <w:szCs w:val="20"/>
        </w:rPr>
      </w:pPr>
      <w:r w:rsidRPr="00A76630">
        <w:rPr>
          <w:rFonts w:ascii="Cambria" w:eastAsia="Times New Roman" w:hAnsi="Cambria" w:cs="Times New Roman"/>
          <w:sz w:val="20"/>
          <w:szCs w:val="20"/>
        </w:rPr>
        <w:t xml:space="preserve">Les </w:t>
      </w:r>
      <w:r w:rsidRPr="00A76630">
        <w:rPr>
          <w:rFonts w:ascii="Cambria" w:eastAsia="Times New Roman" w:hAnsi="Cambria" w:cs="Times New Roman"/>
          <w:b/>
          <w:i/>
          <w:iCs/>
          <w:sz w:val="20"/>
          <w:szCs w:val="20"/>
        </w:rPr>
        <w:t>tableaux</w:t>
      </w:r>
      <w:r w:rsidRPr="00A76630">
        <w:rPr>
          <w:rFonts w:ascii="Cambria" w:eastAsia="Times New Roman" w:hAnsi="Cambria" w:cs="Times New Roman"/>
          <w:sz w:val="20"/>
          <w:szCs w:val="20"/>
        </w:rPr>
        <w:t xml:space="preserve"> doivent s’agencer après le texte, suivis de la/des figure(s) ; ils doivent être au format MS Word. Les tableaux doivent être cités par ordre numérique dans le texte. Ils doivent être numérotés (chiffres arabes) et le titre doit apparaître en haut du tableau ; il convient d’éviter les quadrillages. Les titres des tableaux doivent être courts, mais suffisamment explicites pour permettre la compréhension du tableau. Les symboles inhabituels doivent être expliqués dans la légende du tableau. Tout autre commentaire éventuel peut être annoté en bas de page. </w:t>
      </w:r>
    </w:p>
    <w:p w14:paraId="36DEBAB6" w14:textId="77777777" w:rsidR="00F046C9" w:rsidRPr="00A76630" w:rsidRDefault="00F046C9" w:rsidP="00F046C9">
      <w:pPr>
        <w:tabs>
          <w:tab w:val="left" w:pos="0"/>
          <w:tab w:val="left" w:pos="288"/>
          <w:tab w:val="left" w:pos="572"/>
          <w:tab w:val="left" w:pos="1560"/>
        </w:tabs>
        <w:jc w:val="both"/>
        <w:rPr>
          <w:rFonts w:ascii="Cambria" w:eastAsia="Times New Roman" w:hAnsi="Cambria" w:cs="Times New Roman"/>
          <w:sz w:val="20"/>
          <w:szCs w:val="20"/>
        </w:rPr>
      </w:pPr>
    </w:p>
    <w:p w14:paraId="19ADAE10" w14:textId="77777777" w:rsidR="00F046C9" w:rsidRPr="00A76630" w:rsidRDefault="00F046C9" w:rsidP="00F046C9">
      <w:pPr>
        <w:jc w:val="both"/>
        <w:rPr>
          <w:rFonts w:ascii="Cambria" w:hAnsi="Cambria"/>
          <w:sz w:val="20"/>
          <w:szCs w:val="20"/>
        </w:rPr>
      </w:pPr>
      <w:r w:rsidRPr="00A76630">
        <w:rPr>
          <w:rFonts w:ascii="Cambria" w:hAnsi="Cambria"/>
          <w:sz w:val="20"/>
          <w:szCs w:val="20"/>
        </w:rPr>
        <w:t xml:space="preserve">Les figures doivent être au format MS Word et placées après les tableaux. Elles doivent être citées par ordre numérique dans le texte. Les figures doivent être numérotées (chiffres arabes) et la légende doit figurer au bas de la figure ; il convient d’éviter les quadrillages. Veuillez identifier clairement les échelles numériques, les unités et les légendes pour les axes X et Y de chaque figure. Si les graphiques sont en couleurs, veuillez également vous assurer que l’information portée ou représentée sur le diagramme peut se lire facilement en noir et blanc (par ex. utiliser </w:t>
      </w:r>
      <w:r w:rsidRPr="00A76630">
        <w:rPr>
          <w:rFonts w:ascii="Cambria" w:hAnsi="Cambria"/>
          <w:sz w:val="20"/>
          <w:szCs w:val="20"/>
        </w:rPr>
        <w:t>,♦, •, etc. ou des couleurs qui se distinguent facilement).</w:t>
      </w:r>
    </w:p>
    <w:p w14:paraId="36FB5C67" w14:textId="77777777" w:rsidR="00F046C9" w:rsidRPr="00A76630" w:rsidRDefault="00F046C9" w:rsidP="00F046C9">
      <w:pPr>
        <w:rPr>
          <w:rFonts w:ascii="Cambria" w:hAnsi="Cambria"/>
          <w:sz w:val="8"/>
          <w:szCs w:val="8"/>
        </w:rPr>
      </w:pPr>
    </w:p>
    <w:p w14:paraId="6414A4EC" w14:textId="77777777" w:rsidR="00F046C9" w:rsidRPr="00A76630" w:rsidRDefault="00F046C9" w:rsidP="00F046C9">
      <w:pPr>
        <w:rPr>
          <w:rFonts w:ascii="Cambria" w:hAnsi="Cambria"/>
          <w:sz w:val="20"/>
          <w:szCs w:val="20"/>
        </w:rPr>
      </w:pPr>
      <w:r w:rsidRPr="00A76630">
        <w:rPr>
          <w:rFonts w:ascii="Cambria" w:hAnsi="Cambria"/>
          <w:sz w:val="20"/>
          <w:szCs w:val="20"/>
        </w:rPr>
        <w:t>Les appendices doivent apparaître après les figures et suivre les titres standardisés.</w:t>
      </w:r>
    </w:p>
    <w:p w14:paraId="0707D2D8" w14:textId="77777777" w:rsidR="00F046C9" w:rsidRPr="00A76630" w:rsidRDefault="00F046C9" w:rsidP="00F046C9">
      <w:pPr>
        <w:rPr>
          <w:rFonts w:asciiTheme="majorHAnsi" w:hAnsiTheme="majorHAnsi" w:cs="Times New Roman"/>
          <w:color w:val="FF0000"/>
          <w:sz w:val="8"/>
          <w:szCs w:val="8"/>
        </w:rPr>
      </w:pPr>
    </w:p>
    <w:p w14:paraId="52306B87" w14:textId="77777777" w:rsidR="00F046C9" w:rsidRPr="00A76630" w:rsidRDefault="00F046C9" w:rsidP="00F046C9">
      <w:pPr>
        <w:keepNext/>
        <w:jc w:val="center"/>
        <w:outlineLvl w:val="1"/>
        <w:rPr>
          <w:rFonts w:ascii="Cambria" w:eastAsia="Times New Roman" w:hAnsi="Cambria" w:cs="Times New Roman"/>
          <w:b/>
          <w:bCs/>
          <w:sz w:val="20"/>
          <w:szCs w:val="20"/>
        </w:rPr>
      </w:pPr>
      <w:bookmarkStart w:id="12" w:name="_Toc155873739"/>
      <w:bookmarkStart w:id="13" w:name="_Hlk133224648"/>
      <w:bookmarkEnd w:id="1"/>
      <w:r w:rsidRPr="00A76630">
        <w:rPr>
          <w:rFonts w:ascii="Cambria" w:eastAsia="Times New Roman" w:hAnsi="Cambria" w:cs="Times New Roman"/>
          <w:b/>
          <w:bCs/>
          <w:sz w:val="20"/>
          <w:szCs w:val="20"/>
        </w:rPr>
        <w:t>Résumé des instructions de formatage</w:t>
      </w:r>
      <w:bookmarkEnd w:id="12"/>
    </w:p>
    <w:p w14:paraId="269A09B0" w14:textId="77777777" w:rsidR="00F046C9" w:rsidRPr="00A76630" w:rsidRDefault="00F046C9" w:rsidP="00F046C9">
      <w:pPr>
        <w:tabs>
          <w:tab w:val="left" w:pos="572"/>
        </w:tabs>
        <w:ind w:left="1985" w:hanging="1985"/>
        <w:rPr>
          <w:rFonts w:ascii="Cambria" w:eastAsia="Times New Roman" w:hAnsi="Cambria" w:cs="Times New Roman"/>
          <w:sz w:val="20"/>
          <w:szCs w:val="20"/>
        </w:rPr>
      </w:pPr>
    </w:p>
    <w:p w14:paraId="7E727123" w14:textId="77777777" w:rsidR="00F046C9" w:rsidRPr="00A76630" w:rsidRDefault="00F046C9" w:rsidP="00F046C9">
      <w:pPr>
        <w:ind w:left="2410" w:hanging="2410"/>
        <w:jc w:val="both"/>
        <w:rPr>
          <w:rFonts w:ascii="Cambria" w:eastAsia="Times New Roman" w:hAnsi="Cambria" w:cs="Times New Roman"/>
          <w:sz w:val="20"/>
          <w:szCs w:val="20"/>
        </w:rPr>
      </w:pPr>
      <w:r w:rsidRPr="00A76630">
        <w:rPr>
          <w:rFonts w:ascii="Cambria" w:eastAsia="Times New Roman" w:hAnsi="Cambria" w:cs="Times New Roman"/>
          <w:b/>
          <w:i/>
          <w:sz w:val="20"/>
          <w:szCs w:val="20"/>
        </w:rPr>
        <w:t>Logiciel</w:t>
      </w:r>
      <w:r w:rsidRPr="00A76630">
        <w:rPr>
          <w:rFonts w:ascii="Cambria" w:eastAsia="Times New Roman" w:hAnsi="Cambria" w:cs="Times New Roman"/>
          <w:b/>
          <w:sz w:val="20"/>
          <w:szCs w:val="20"/>
        </w:rPr>
        <w:t> :</w:t>
      </w:r>
      <w:r w:rsidRPr="00A76630">
        <w:rPr>
          <w:rFonts w:ascii="Cambria" w:eastAsia="Times New Roman" w:hAnsi="Cambria" w:cs="Times New Roman"/>
          <w:sz w:val="20"/>
          <w:szCs w:val="20"/>
        </w:rPr>
        <w:tab/>
        <w:t>Veuillez utiliser des fichiers MS Word</w:t>
      </w:r>
    </w:p>
    <w:p w14:paraId="076B4182" w14:textId="77777777" w:rsidR="00F046C9" w:rsidRPr="00A76630" w:rsidRDefault="00F046C9" w:rsidP="00F046C9">
      <w:pPr>
        <w:ind w:left="2410" w:hanging="2410"/>
        <w:jc w:val="both"/>
        <w:rPr>
          <w:rFonts w:ascii="Cambria" w:eastAsia="Times New Roman" w:hAnsi="Cambria" w:cs="Times New Roman"/>
          <w:b/>
          <w:bCs/>
          <w:sz w:val="20"/>
          <w:szCs w:val="20"/>
        </w:rPr>
      </w:pPr>
    </w:p>
    <w:p w14:paraId="38BCBA05" w14:textId="77777777" w:rsidR="00F046C9" w:rsidRPr="00A76630" w:rsidRDefault="00F046C9" w:rsidP="00F046C9">
      <w:pPr>
        <w:ind w:left="2410" w:hanging="2410"/>
        <w:jc w:val="both"/>
        <w:rPr>
          <w:rFonts w:ascii="Cambria" w:eastAsia="Times New Roman" w:hAnsi="Cambria" w:cs="Times New Roman"/>
          <w:sz w:val="20"/>
          <w:szCs w:val="20"/>
        </w:rPr>
      </w:pPr>
      <w:r w:rsidRPr="00A76630">
        <w:rPr>
          <w:rFonts w:ascii="Cambria" w:eastAsia="Times New Roman" w:hAnsi="Cambria" w:cs="Times New Roman"/>
          <w:b/>
          <w:bCs/>
          <w:i/>
          <w:sz w:val="20"/>
          <w:szCs w:val="20"/>
        </w:rPr>
        <w:t>Taille du papier</w:t>
      </w:r>
      <w:r w:rsidRPr="00A76630">
        <w:rPr>
          <w:rFonts w:ascii="Cambria" w:eastAsia="Times New Roman" w:hAnsi="Cambria" w:cs="Times New Roman"/>
          <w:b/>
          <w:bCs/>
          <w:i/>
          <w:iCs/>
          <w:sz w:val="20"/>
          <w:szCs w:val="20"/>
        </w:rPr>
        <w:t xml:space="preserve"> :</w:t>
      </w:r>
      <w:r w:rsidRPr="00A76630">
        <w:rPr>
          <w:rFonts w:ascii="Cambria" w:eastAsia="Times New Roman" w:hAnsi="Cambria" w:cs="Times New Roman"/>
          <w:b/>
          <w:bCs/>
          <w:sz w:val="20"/>
          <w:szCs w:val="20"/>
        </w:rPr>
        <w:tab/>
      </w:r>
      <w:r w:rsidRPr="00A76630">
        <w:rPr>
          <w:rFonts w:ascii="Cambria" w:eastAsia="Times New Roman" w:hAnsi="Cambria" w:cs="Times New Roman"/>
          <w:sz w:val="20"/>
          <w:szCs w:val="20"/>
        </w:rPr>
        <w:t>A4</w:t>
      </w:r>
    </w:p>
    <w:p w14:paraId="3B392896" w14:textId="77777777" w:rsidR="00F046C9" w:rsidRPr="00A76630" w:rsidRDefault="00F046C9" w:rsidP="00F046C9">
      <w:pPr>
        <w:ind w:left="2410" w:hanging="2410"/>
        <w:jc w:val="both"/>
        <w:rPr>
          <w:rFonts w:ascii="Cambria" w:eastAsia="Times New Roman" w:hAnsi="Cambria" w:cs="Times New Roman"/>
          <w:b/>
          <w:bCs/>
          <w:sz w:val="20"/>
          <w:szCs w:val="20"/>
        </w:rPr>
      </w:pPr>
    </w:p>
    <w:p w14:paraId="1AD6C302" w14:textId="77777777" w:rsidR="00F046C9" w:rsidRPr="00A76630" w:rsidRDefault="00F046C9" w:rsidP="00F046C9">
      <w:pPr>
        <w:ind w:left="2410" w:hanging="2410"/>
        <w:jc w:val="both"/>
        <w:rPr>
          <w:rFonts w:ascii="Cambria" w:eastAsia="Times New Roman" w:hAnsi="Cambria" w:cs="Times New Roman"/>
          <w:sz w:val="20"/>
          <w:szCs w:val="20"/>
        </w:rPr>
      </w:pPr>
      <w:r w:rsidRPr="00A76630">
        <w:rPr>
          <w:rFonts w:ascii="Cambria" w:eastAsia="Times New Roman" w:hAnsi="Cambria" w:cs="Times New Roman"/>
          <w:b/>
          <w:bCs/>
          <w:i/>
          <w:sz w:val="20"/>
          <w:szCs w:val="20"/>
        </w:rPr>
        <w:t>Marges</w:t>
      </w:r>
      <w:r w:rsidRPr="00A76630">
        <w:rPr>
          <w:rFonts w:ascii="Cambria" w:eastAsia="Times New Roman" w:hAnsi="Cambria" w:cs="Times New Roman"/>
          <w:b/>
          <w:bCs/>
          <w:sz w:val="20"/>
          <w:szCs w:val="20"/>
        </w:rPr>
        <w:t> :</w:t>
      </w:r>
      <w:r w:rsidRPr="00A76630">
        <w:rPr>
          <w:rFonts w:ascii="Cambria" w:eastAsia="Times New Roman" w:hAnsi="Cambria" w:cs="Times New Roman"/>
          <w:b/>
          <w:bCs/>
          <w:sz w:val="20"/>
          <w:szCs w:val="20"/>
        </w:rPr>
        <w:tab/>
      </w:r>
      <w:r w:rsidRPr="00A76630">
        <w:rPr>
          <w:rFonts w:ascii="Cambria" w:eastAsia="Times New Roman" w:hAnsi="Cambria" w:cs="Times New Roman"/>
          <w:sz w:val="20"/>
          <w:szCs w:val="20"/>
        </w:rPr>
        <w:t>(haut, bas, gauche, droite) : 2,5 cm ; en-têtes 1,5 cm, pied de page 2,0 cm</w:t>
      </w:r>
    </w:p>
    <w:p w14:paraId="3C03E643" w14:textId="77777777" w:rsidR="00F046C9" w:rsidRPr="00A76630" w:rsidRDefault="00F046C9" w:rsidP="00F046C9">
      <w:pPr>
        <w:tabs>
          <w:tab w:val="left" w:pos="1985"/>
        </w:tabs>
        <w:ind w:left="2410" w:hanging="2410"/>
        <w:jc w:val="both"/>
        <w:rPr>
          <w:rFonts w:ascii="Cambria" w:eastAsia="Times New Roman" w:hAnsi="Cambria" w:cs="Times New Roman"/>
          <w:sz w:val="20"/>
          <w:szCs w:val="20"/>
        </w:rPr>
      </w:pPr>
    </w:p>
    <w:p w14:paraId="7CA57D91" w14:textId="77777777" w:rsidR="00F046C9" w:rsidRPr="00A76630" w:rsidRDefault="00F046C9" w:rsidP="00F046C9">
      <w:pPr>
        <w:ind w:left="2410" w:hanging="2410"/>
        <w:jc w:val="both"/>
        <w:rPr>
          <w:rFonts w:ascii="Cambria" w:eastAsia="Times New Roman" w:hAnsi="Cambria" w:cs="Times New Roman"/>
          <w:b/>
          <w:bCs/>
          <w:sz w:val="20"/>
          <w:szCs w:val="20"/>
        </w:rPr>
      </w:pPr>
      <w:r w:rsidRPr="00A76630">
        <w:rPr>
          <w:rFonts w:ascii="Cambria" w:eastAsia="Times New Roman" w:hAnsi="Cambria" w:cs="Times New Roman"/>
          <w:b/>
          <w:bCs/>
          <w:i/>
          <w:sz w:val="20"/>
          <w:szCs w:val="20"/>
        </w:rPr>
        <w:t>Espacement</w:t>
      </w:r>
      <w:r w:rsidRPr="00A76630">
        <w:rPr>
          <w:rFonts w:ascii="Cambria" w:eastAsia="Times New Roman" w:hAnsi="Cambria" w:cs="Times New Roman"/>
          <w:b/>
          <w:bCs/>
          <w:i/>
          <w:iCs/>
          <w:sz w:val="20"/>
          <w:szCs w:val="20"/>
        </w:rPr>
        <w:t>:</w:t>
      </w:r>
      <w:r w:rsidRPr="00A76630">
        <w:rPr>
          <w:rFonts w:ascii="Cambria" w:eastAsia="Times New Roman" w:hAnsi="Cambria" w:cs="Times New Roman"/>
          <w:b/>
          <w:bCs/>
          <w:i/>
          <w:iCs/>
          <w:sz w:val="20"/>
          <w:szCs w:val="20"/>
        </w:rPr>
        <w:tab/>
      </w:r>
      <w:r w:rsidRPr="00A76630">
        <w:rPr>
          <w:rFonts w:ascii="Cambria" w:eastAsia="Times New Roman" w:hAnsi="Cambria" w:cs="Times New Roman"/>
          <w:sz w:val="20"/>
          <w:szCs w:val="20"/>
        </w:rPr>
        <w:t>Simple (ou 1,0) ; double espace entre les paragraphes ; triple espace avant tout nouveau titre principal. Les auteurs utilisant la version d’Asie de l’Est de MS Word sont priés de s’assurer que la copie imprimée comporte réellement un espacement simple.</w:t>
      </w:r>
    </w:p>
    <w:p w14:paraId="73CF0CB9" w14:textId="77777777" w:rsidR="00F046C9" w:rsidRPr="00A76630" w:rsidRDefault="00F046C9" w:rsidP="00F046C9">
      <w:pPr>
        <w:tabs>
          <w:tab w:val="left" w:pos="0"/>
          <w:tab w:val="left" w:pos="288"/>
          <w:tab w:val="left" w:pos="1945"/>
        </w:tabs>
        <w:ind w:left="2410" w:hanging="2410"/>
        <w:jc w:val="both"/>
        <w:rPr>
          <w:rFonts w:ascii="Cambria" w:eastAsia="Times New Roman" w:hAnsi="Cambria" w:cs="Times New Roman"/>
          <w:b/>
          <w:bCs/>
          <w:sz w:val="8"/>
          <w:szCs w:val="8"/>
        </w:rPr>
      </w:pPr>
    </w:p>
    <w:p w14:paraId="69280885" w14:textId="77777777" w:rsidR="00F046C9" w:rsidRPr="00A76630" w:rsidRDefault="00F046C9" w:rsidP="00F046C9">
      <w:pPr>
        <w:ind w:left="2410" w:hanging="2410"/>
        <w:jc w:val="both"/>
        <w:rPr>
          <w:rFonts w:ascii="Cambria" w:eastAsia="Times New Roman" w:hAnsi="Cambria" w:cs="Times New Roman"/>
          <w:sz w:val="20"/>
          <w:szCs w:val="20"/>
        </w:rPr>
      </w:pPr>
      <w:r w:rsidRPr="00A76630">
        <w:rPr>
          <w:rFonts w:ascii="Cambria" w:eastAsia="Times New Roman" w:hAnsi="Cambria" w:cs="Times New Roman"/>
          <w:b/>
          <w:i/>
          <w:sz w:val="20"/>
          <w:szCs w:val="20"/>
        </w:rPr>
        <w:t>Numérotation de page</w:t>
      </w:r>
      <w:r w:rsidRPr="00A76630">
        <w:rPr>
          <w:rFonts w:ascii="Cambria" w:eastAsia="Times New Roman" w:hAnsi="Cambria" w:cs="Times New Roman"/>
          <w:b/>
          <w:bCs/>
          <w:i/>
          <w:iCs/>
          <w:sz w:val="20"/>
          <w:szCs w:val="20"/>
        </w:rPr>
        <w:t xml:space="preserve"> :</w:t>
      </w:r>
      <w:r w:rsidRPr="00A76630">
        <w:rPr>
          <w:rFonts w:ascii="Cambria" w:eastAsia="Times New Roman" w:hAnsi="Cambria" w:cs="Times New Roman"/>
          <w:sz w:val="20"/>
          <w:szCs w:val="20"/>
        </w:rPr>
        <w:tab/>
        <w:t>Aucune (pour les copies électroniques)</w:t>
      </w:r>
    </w:p>
    <w:p w14:paraId="3FDBC523" w14:textId="77777777" w:rsidR="00F046C9" w:rsidRPr="00A76630" w:rsidRDefault="00F046C9" w:rsidP="00F046C9">
      <w:pPr>
        <w:tabs>
          <w:tab w:val="left" w:pos="0"/>
          <w:tab w:val="left" w:pos="288"/>
          <w:tab w:val="left" w:pos="1945"/>
        </w:tabs>
        <w:ind w:left="2410" w:hanging="2410"/>
        <w:jc w:val="both"/>
        <w:rPr>
          <w:rFonts w:ascii="Cambria" w:eastAsia="Times New Roman" w:hAnsi="Cambria" w:cs="Times New Roman"/>
          <w:b/>
          <w:bCs/>
          <w:sz w:val="20"/>
          <w:szCs w:val="20"/>
        </w:rPr>
      </w:pPr>
    </w:p>
    <w:p w14:paraId="6D269BFD" w14:textId="77777777" w:rsidR="00F046C9" w:rsidRPr="00A76630" w:rsidRDefault="00F046C9" w:rsidP="00F046C9">
      <w:pPr>
        <w:tabs>
          <w:tab w:val="left" w:pos="0"/>
          <w:tab w:val="left" w:pos="288"/>
          <w:tab w:val="left" w:pos="1945"/>
        </w:tabs>
        <w:ind w:left="2410" w:hanging="2410"/>
        <w:jc w:val="both"/>
        <w:rPr>
          <w:rFonts w:ascii="Cambria" w:eastAsia="Times New Roman" w:hAnsi="Cambria" w:cs="Times New Roman"/>
          <w:sz w:val="20"/>
          <w:szCs w:val="20"/>
        </w:rPr>
      </w:pPr>
      <w:r w:rsidRPr="00A76630">
        <w:rPr>
          <w:rFonts w:ascii="Cambria" w:eastAsia="Times New Roman" w:hAnsi="Cambria" w:cs="Times New Roman"/>
          <w:b/>
          <w:i/>
          <w:sz w:val="20"/>
          <w:szCs w:val="20"/>
        </w:rPr>
        <w:t>En-tête</w:t>
      </w:r>
      <w:r w:rsidRPr="00A76630">
        <w:rPr>
          <w:rFonts w:ascii="Cambria" w:eastAsia="Times New Roman" w:hAnsi="Cambria" w:cs="Times New Roman"/>
          <w:b/>
          <w:bCs/>
          <w:i/>
          <w:iCs/>
          <w:sz w:val="20"/>
          <w:szCs w:val="20"/>
        </w:rPr>
        <w:t xml:space="preserve"> :</w:t>
      </w:r>
      <w:r w:rsidRPr="00A76630">
        <w:rPr>
          <w:rFonts w:ascii="Cambria" w:eastAsia="Times New Roman" w:hAnsi="Cambria" w:cs="Times New Roman"/>
          <w:sz w:val="20"/>
          <w:szCs w:val="20"/>
        </w:rPr>
        <w:tab/>
      </w:r>
      <w:r w:rsidRPr="00A76630">
        <w:rPr>
          <w:rFonts w:ascii="Cambria" w:eastAsia="Times New Roman" w:hAnsi="Cambria" w:cs="Times New Roman"/>
          <w:sz w:val="20"/>
          <w:szCs w:val="20"/>
        </w:rPr>
        <w:tab/>
        <w:t>ANN-xxx/année [insérer l’année et le numéro du document, tel que fourni par le Secrétariat] ; en-tête uniquement en page 1 (« Première page différente »), Arial 10, justifié à droite. Aucun autre titre en haut de page.</w:t>
      </w:r>
    </w:p>
    <w:p w14:paraId="7D3B35AA" w14:textId="77777777" w:rsidR="00F046C9" w:rsidRPr="00A76630" w:rsidRDefault="00F046C9" w:rsidP="00F046C9">
      <w:pPr>
        <w:tabs>
          <w:tab w:val="left" w:pos="0"/>
          <w:tab w:val="left" w:pos="288"/>
          <w:tab w:val="left" w:pos="1945"/>
        </w:tabs>
        <w:ind w:left="2410" w:hanging="2410"/>
        <w:jc w:val="both"/>
        <w:rPr>
          <w:rFonts w:ascii="Cambria" w:eastAsia="Times New Roman" w:hAnsi="Cambria" w:cs="Times New Roman"/>
          <w:b/>
          <w:bCs/>
          <w:sz w:val="20"/>
          <w:szCs w:val="20"/>
        </w:rPr>
      </w:pPr>
    </w:p>
    <w:p w14:paraId="6386A53B" w14:textId="77777777" w:rsidR="00F046C9" w:rsidRPr="00A76630" w:rsidRDefault="00F046C9" w:rsidP="00F046C9">
      <w:pPr>
        <w:tabs>
          <w:tab w:val="left" w:pos="0"/>
          <w:tab w:val="left" w:pos="288"/>
          <w:tab w:val="left" w:pos="1945"/>
        </w:tabs>
        <w:ind w:left="2410" w:hanging="2410"/>
        <w:jc w:val="both"/>
        <w:rPr>
          <w:rFonts w:ascii="Cambria" w:eastAsia="Times New Roman" w:hAnsi="Cambria" w:cs="Times New Roman"/>
          <w:sz w:val="20"/>
          <w:szCs w:val="20"/>
        </w:rPr>
      </w:pPr>
      <w:r w:rsidRPr="00A76630">
        <w:rPr>
          <w:rFonts w:ascii="Cambria" w:eastAsia="Times New Roman" w:hAnsi="Cambria" w:cs="Times New Roman"/>
          <w:b/>
          <w:i/>
          <w:iCs/>
          <w:sz w:val="20"/>
          <w:szCs w:val="20"/>
        </w:rPr>
        <w:t>Police de caractères</w:t>
      </w:r>
      <w:r w:rsidRPr="00A76630">
        <w:rPr>
          <w:rFonts w:ascii="Cambria" w:eastAsia="Times New Roman" w:hAnsi="Cambria" w:cs="Times New Roman"/>
          <w:i/>
          <w:iCs/>
          <w:sz w:val="20"/>
          <w:szCs w:val="20"/>
        </w:rPr>
        <w:t> :</w:t>
      </w:r>
      <w:r w:rsidRPr="00A76630">
        <w:rPr>
          <w:rFonts w:ascii="Cambria" w:eastAsia="Times New Roman" w:hAnsi="Cambria" w:cs="Times New Roman"/>
          <w:i/>
          <w:iCs/>
          <w:sz w:val="20"/>
          <w:szCs w:val="20"/>
        </w:rPr>
        <w:tab/>
      </w:r>
      <w:r w:rsidRPr="00A76630">
        <w:rPr>
          <w:rFonts w:ascii="Cambria" w:eastAsia="Times New Roman" w:hAnsi="Cambria" w:cs="Times New Roman"/>
          <w:i/>
          <w:iCs/>
          <w:sz w:val="20"/>
          <w:szCs w:val="20"/>
        </w:rPr>
        <w:tab/>
      </w:r>
      <w:r w:rsidRPr="00A76630">
        <w:rPr>
          <w:rFonts w:ascii="Cambria" w:eastAsia="Times New Roman" w:hAnsi="Cambria" w:cs="Times New Roman"/>
          <w:sz w:val="20"/>
          <w:szCs w:val="20"/>
        </w:rPr>
        <w:t>Cambria</w:t>
      </w:r>
    </w:p>
    <w:p w14:paraId="3F7DA69E" w14:textId="77777777" w:rsidR="00F046C9" w:rsidRPr="00A76630" w:rsidRDefault="00F046C9" w:rsidP="00F046C9">
      <w:pPr>
        <w:tabs>
          <w:tab w:val="left" w:pos="0"/>
          <w:tab w:val="left" w:pos="288"/>
          <w:tab w:val="left" w:pos="1945"/>
        </w:tabs>
        <w:ind w:left="2410" w:hanging="2410"/>
        <w:jc w:val="both"/>
        <w:rPr>
          <w:rFonts w:ascii="Cambria" w:eastAsia="Times New Roman" w:hAnsi="Cambria" w:cs="Times New Roman"/>
          <w:b/>
          <w:bCs/>
          <w:sz w:val="20"/>
          <w:szCs w:val="20"/>
        </w:rPr>
      </w:pPr>
    </w:p>
    <w:p w14:paraId="526DE19A" w14:textId="77777777" w:rsidR="00F046C9" w:rsidRPr="00A76630" w:rsidRDefault="00F046C9" w:rsidP="00F046C9">
      <w:pPr>
        <w:tabs>
          <w:tab w:val="left" w:pos="0"/>
          <w:tab w:val="left" w:pos="288"/>
          <w:tab w:val="left" w:pos="1945"/>
        </w:tabs>
        <w:ind w:left="2410" w:hanging="2410"/>
        <w:jc w:val="both"/>
        <w:rPr>
          <w:rFonts w:ascii="Cambria" w:eastAsia="Times New Roman" w:hAnsi="Cambria" w:cs="Times New Roman"/>
          <w:sz w:val="20"/>
          <w:szCs w:val="20"/>
        </w:rPr>
      </w:pPr>
      <w:r w:rsidRPr="00A76630">
        <w:rPr>
          <w:rFonts w:ascii="Cambria" w:eastAsia="Times New Roman" w:hAnsi="Cambria" w:cs="Times New Roman"/>
          <w:b/>
          <w:i/>
          <w:sz w:val="20"/>
          <w:szCs w:val="20"/>
        </w:rPr>
        <w:t>Taille de police</w:t>
      </w:r>
      <w:r w:rsidRPr="00A76630">
        <w:rPr>
          <w:rFonts w:ascii="Cambria" w:eastAsia="Times New Roman" w:hAnsi="Cambria" w:cs="Times New Roman"/>
          <w:sz w:val="20"/>
          <w:szCs w:val="20"/>
        </w:rPr>
        <w:t> :</w:t>
      </w:r>
      <w:r w:rsidRPr="00A76630">
        <w:rPr>
          <w:rFonts w:ascii="Cambria" w:eastAsia="Times New Roman" w:hAnsi="Cambria" w:cs="Times New Roman"/>
          <w:sz w:val="20"/>
          <w:szCs w:val="20"/>
        </w:rPr>
        <w:tab/>
      </w:r>
      <w:r w:rsidRPr="00A76630">
        <w:rPr>
          <w:rFonts w:ascii="Cambria" w:eastAsia="Times New Roman" w:hAnsi="Cambria" w:cs="Times New Roman"/>
          <w:sz w:val="20"/>
          <w:szCs w:val="20"/>
        </w:rPr>
        <w:tab/>
        <w:t>Cambria 10. Les notes de bas de page doivent être en Cambria 8.</w:t>
      </w:r>
    </w:p>
    <w:p w14:paraId="5C74A17E" w14:textId="77777777" w:rsidR="00F046C9" w:rsidRPr="00A76630" w:rsidRDefault="00F046C9" w:rsidP="00F046C9">
      <w:pPr>
        <w:tabs>
          <w:tab w:val="left" w:pos="0"/>
          <w:tab w:val="left" w:pos="288"/>
          <w:tab w:val="left" w:pos="1945"/>
        </w:tabs>
        <w:ind w:left="2410" w:hanging="2410"/>
        <w:jc w:val="both"/>
        <w:rPr>
          <w:rFonts w:ascii="Cambria" w:eastAsia="Times New Roman" w:hAnsi="Cambria" w:cs="Times New Roman"/>
          <w:b/>
          <w:bCs/>
          <w:sz w:val="20"/>
          <w:szCs w:val="20"/>
        </w:rPr>
      </w:pPr>
    </w:p>
    <w:p w14:paraId="016442BB" w14:textId="77777777" w:rsidR="00F046C9" w:rsidRPr="00A76630" w:rsidRDefault="00F046C9" w:rsidP="00F046C9">
      <w:pPr>
        <w:tabs>
          <w:tab w:val="left" w:pos="0"/>
          <w:tab w:val="left" w:pos="288"/>
          <w:tab w:val="left" w:pos="1945"/>
        </w:tabs>
        <w:ind w:left="2410" w:hanging="2410"/>
        <w:jc w:val="both"/>
        <w:rPr>
          <w:rFonts w:ascii="Cambria" w:eastAsia="Times New Roman" w:hAnsi="Cambria" w:cs="Times New Roman"/>
          <w:b/>
          <w:bCs/>
          <w:sz w:val="20"/>
          <w:szCs w:val="20"/>
        </w:rPr>
      </w:pPr>
      <w:r w:rsidRPr="00A76630">
        <w:rPr>
          <w:rFonts w:ascii="Cambria" w:eastAsia="Times New Roman" w:hAnsi="Cambria" w:cs="Times New Roman"/>
          <w:b/>
          <w:bCs/>
          <w:i/>
          <w:iCs/>
          <w:sz w:val="20"/>
          <w:szCs w:val="20"/>
        </w:rPr>
        <w:t>Casse :</w:t>
      </w:r>
      <w:r w:rsidRPr="00A76630">
        <w:rPr>
          <w:rFonts w:ascii="Cambria" w:eastAsia="Times New Roman" w:hAnsi="Cambria" w:cs="Times New Roman"/>
          <w:b/>
          <w:bCs/>
          <w:i/>
          <w:iCs/>
          <w:sz w:val="20"/>
          <w:szCs w:val="20"/>
        </w:rPr>
        <w:tab/>
      </w:r>
      <w:r w:rsidRPr="00A76630">
        <w:rPr>
          <w:rFonts w:ascii="Cambria" w:eastAsia="Times New Roman" w:hAnsi="Cambria" w:cs="Times New Roman"/>
          <w:b/>
          <w:bCs/>
          <w:i/>
          <w:iCs/>
          <w:sz w:val="20"/>
          <w:szCs w:val="20"/>
        </w:rPr>
        <w:tab/>
      </w:r>
      <w:r w:rsidRPr="00A76630">
        <w:rPr>
          <w:rFonts w:ascii="Cambria" w:eastAsia="Times New Roman" w:hAnsi="Cambria" w:cs="Times New Roman"/>
          <w:sz w:val="20"/>
          <w:szCs w:val="20"/>
        </w:rPr>
        <w:t>Seul le titre du document sur la page de titre doit être en MAJUSCULES.</w:t>
      </w:r>
    </w:p>
    <w:p w14:paraId="7E60BF3F" w14:textId="77777777" w:rsidR="00F046C9" w:rsidRPr="00A76630" w:rsidRDefault="00F046C9" w:rsidP="00F046C9">
      <w:pPr>
        <w:tabs>
          <w:tab w:val="left" w:pos="0"/>
          <w:tab w:val="left" w:pos="288"/>
          <w:tab w:val="left" w:pos="1945"/>
        </w:tabs>
        <w:ind w:left="2410" w:hanging="2410"/>
        <w:jc w:val="both"/>
        <w:rPr>
          <w:rFonts w:ascii="Cambria" w:eastAsia="Times New Roman" w:hAnsi="Cambria" w:cs="Times New Roman"/>
          <w:b/>
          <w:bCs/>
          <w:sz w:val="20"/>
          <w:szCs w:val="20"/>
        </w:rPr>
      </w:pPr>
    </w:p>
    <w:p w14:paraId="6095C062" w14:textId="77777777" w:rsidR="00F046C9" w:rsidRPr="00A76630" w:rsidRDefault="00F046C9" w:rsidP="00F046C9">
      <w:pPr>
        <w:tabs>
          <w:tab w:val="left" w:pos="0"/>
          <w:tab w:val="left" w:pos="288"/>
          <w:tab w:val="left" w:pos="1945"/>
        </w:tabs>
        <w:ind w:left="2410" w:hanging="2410"/>
        <w:jc w:val="both"/>
        <w:rPr>
          <w:rFonts w:ascii="Cambria" w:eastAsia="Times New Roman" w:hAnsi="Cambria" w:cs="Times New Roman"/>
          <w:b/>
          <w:bCs/>
          <w:sz w:val="20"/>
          <w:szCs w:val="20"/>
        </w:rPr>
      </w:pPr>
      <w:r w:rsidRPr="00A76630">
        <w:rPr>
          <w:rFonts w:ascii="Cambria" w:eastAsia="Times New Roman" w:hAnsi="Cambria" w:cs="Times New Roman"/>
          <w:b/>
          <w:i/>
          <w:iCs/>
          <w:sz w:val="20"/>
          <w:szCs w:val="20"/>
        </w:rPr>
        <w:t>Tabulations</w:t>
      </w:r>
      <w:r w:rsidRPr="00A76630">
        <w:rPr>
          <w:rFonts w:ascii="Cambria" w:eastAsia="Times New Roman" w:hAnsi="Cambria" w:cs="Times New Roman"/>
          <w:i/>
          <w:iCs/>
          <w:sz w:val="20"/>
          <w:szCs w:val="20"/>
        </w:rPr>
        <w:t> :</w:t>
      </w:r>
      <w:r w:rsidRPr="00A76630">
        <w:rPr>
          <w:rFonts w:ascii="Cambria" w:eastAsia="Times New Roman" w:hAnsi="Cambria" w:cs="Times New Roman"/>
          <w:i/>
          <w:iCs/>
          <w:sz w:val="20"/>
          <w:szCs w:val="20"/>
        </w:rPr>
        <w:tab/>
      </w:r>
      <w:r w:rsidRPr="00A76630">
        <w:rPr>
          <w:rFonts w:ascii="Cambria" w:eastAsia="Times New Roman" w:hAnsi="Cambria" w:cs="Times New Roman"/>
          <w:i/>
          <w:iCs/>
          <w:sz w:val="20"/>
          <w:szCs w:val="20"/>
        </w:rPr>
        <w:tab/>
      </w:r>
      <w:r w:rsidRPr="00A76630">
        <w:rPr>
          <w:rFonts w:ascii="Cambria" w:eastAsia="Times New Roman" w:hAnsi="Cambria" w:cs="Times New Roman"/>
          <w:sz w:val="20"/>
          <w:szCs w:val="20"/>
        </w:rPr>
        <w:t>0,75 cm ; pas de retraits de paragraphes.</w:t>
      </w:r>
    </w:p>
    <w:p w14:paraId="6C025594" w14:textId="77777777" w:rsidR="00F046C9" w:rsidRPr="00A76630" w:rsidRDefault="00F046C9" w:rsidP="00F046C9">
      <w:pPr>
        <w:tabs>
          <w:tab w:val="left" w:pos="0"/>
          <w:tab w:val="left" w:pos="288"/>
          <w:tab w:val="left" w:pos="1945"/>
        </w:tabs>
        <w:ind w:left="2410" w:hanging="2410"/>
        <w:jc w:val="both"/>
        <w:rPr>
          <w:rFonts w:ascii="Cambria" w:eastAsia="Times New Roman" w:hAnsi="Cambria" w:cs="Times New Roman"/>
          <w:sz w:val="20"/>
          <w:szCs w:val="20"/>
        </w:rPr>
      </w:pPr>
    </w:p>
    <w:p w14:paraId="4424D9CD" w14:textId="01DD216E" w:rsidR="00F046C9" w:rsidRDefault="00F046C9" w:rsidP="00F046C9">
      <w:pPr>
        <w:ind w:left="2410" w:hanging="2410"/>
        <w:jc w:val="both"/>
        <w:rPr>
          <w:rFonts w:ascii="Cambria" w:eastAsia="Times New Roman" w:hAnsi="Cambria" w:cs="Times New Roman"/>
          <w:sz w:val="20"/>
          <w:szCs w:val="20"/>
        </w:rPr>
      </w:pPr>
      <w:r w:rsidRPr="00A76630">
        <w:rPr>
          <w:rFonts w:ascii="Cambria" w:eastAsia="Times New Roman" w:hAnsi="Cambria" w:cs="Times New Roman"/>
          <w:b/>
          <w:bCs/>
          <w:i/>
          <w:iCs/>
          <w:sz w:val="20"/>
          <w:szCs w:val="20"/>
        </w:rPr>
        <w:t>Fichiers :</w:t>
      </w:r>
      <w:r w:rsidRPr="00A76630">
        <w:rPr>
          <w:rFonts w:ascii="Cambria" w:eastAsia="Times New Roman" w:hAnsi="Cambria" w:cs="Times New Roman"/>
          <w:sz w:val="20"/>
          <w:szCs w:val="20"/>
        </w:rPr>
        <w:tab/>
        <w:t>Veuillez remettre 1 fichier comportant le texte formaté (et les tableaux, figures et appendices, le cas échéant).</w:t>
      </w:r>
      <w:bookmarkEnd w:id="13"/>
      <w:r>
        <w:rPr>
          <w:rFonts w:ascii="Cambria" w:eastAsia="Times New Roman" w:hAnsi="Cambria" w:cs="Times New Roman"/>
          <w:sz w:val="20"/>
          <w:szCs w:val="20"/>
        </w:rPr>
        <w:br w:type="page"/>
      </w:r>
    </w:p>
    <w:p w14:paraId="1B582EB0" w14:textId="77777777" w:rsidR="00F046C9" w:rsidRPr="00A76630" w:rsidRDefault="00F046C9" w:rsidP="00F046C9">
      <w:pPr>
        <w:pStyle w:val="Heading1"/>
        <w:jc w:val="center"/>
      </w:pPr>
      <w:bookmarkStart w:id="14" w:name="_Toc155874701"/>
      <w:r w:rsidRPr="00A76630">
        <w:lastRenderedPageBreak/>
        <w:t>INSTRUCTIONS D’UTILISATION DE L’IOMS</w:t>
      </w:r>
      <w:bookmarkEnd w:id="14"/>
    </w:p>
    <w:p w14:paraId="2103D27C" w14:textId="77777777" w:rsidR="00F046C9" w:rsidRPr="00A76630" w:rsidRDefault="00F046C9" w:rsidP="00F046C9">
      <w:pPr>
        <w:keepNext/>
        <w:keepLines/>
        <w:contextualSpacing/>
        <w:jc w:val="center"/>
        <w:outlineLvl w:val="0"/>
        <w:rPr>
          <w:rFonts w:asciiTheme="majorHAnsi" w:eastAsiaTheme="majorEastAsia" w:hAnsiTheme="majorHAnsi" w:cs="Times New Roman"/>
          <w:b/>
          <w:bCs/>
          <w:sz w:val="20"/>
          <w:szCs w:val="20"/>
        </w:rPr>
      </w:pPr>
    </w:p>
    <w:p w14:paraId="2AAEA089" w14:textId="77777777" w:rsidR="00F046C9" w:rsidRPr="00A76630" w:rsidRDefault="00F046C9" w:rsidP="00F046C9">
      <w:pPr>
        <w:ind w:left="426" w:hanging="426"/>
        <w:rPr>
          <w:rFonts w:asciiTheme="majorHAnsi" w:hAnsiTheme="majorHAnsi"/>
          <w:b/>
          <w:bCs/>
          <w:sz w:val="20"/>
          <w:szCs w:val="20"/>
        </w:rPr>
      </w:pPr>
      <w:bookmarkStart w:id="15" w:name="_Toc155873752"/>
      <w:bookmarkStart w:id="16" w:name="_Toc155874202"/>
      <w:r w:rsidRPr="00A76630">
        <w:rPr>
          <w:rFonts w:asciiTheme="majorHAnsi" w:hAnsiTheme="majorHAnsi"/>
          <w:b/>
          <w:bCs/>
          <w:sz w:val="20"/>
          <w:szCs w:val="20"/>
        </w:rPr>
        <w:t>1.</w:t>
      </w:r>
      <w:r w:rsidRPr="00A76630">
        <w:rPr>
          <w:rFonts w:asciiTheme="majorHAnsi" w:hAnsiTheme="majorHAnsi"/>
          <w:b/>
          <w:bCs/>
          <w:sz w:val="20"/>
          <w:szCs w:val="20"/>
        </w:rPr>
        <w:tab/>
        <w:t>Enregistrement d’un nouvel utilisateur de l’IOMS</w:t>
      </w:r>
      <w:bookmarkEnd w:id="15"/>
      <w:bookmarkEnd w:id="16"/>
    </w:p>
    <w:p w14:paraId="0851782C" w14:textId="77777777" w:rsidR="00F046C9" w:rsidRPr="00A76630" w:rsidRDefault="00F046C9" w:rsidP="00F046C9">
      <w:pPr>
        <w:keepNext/>
        <w:widowControl w:val="0"/>
        <w:autoSpaceDE w:val="0"/>
        <w:autoSpaceDN w:val="0"/>
        <w:adjustRightInd w:val="0"/>
        <w:ind w:left="426" w:hanging="426"/>
        <w:contextualSpacing/>
        <w:jc w:val="both"/>
        <w:outlineLvl w:val="0"/>
        <w:rPr>
          <w:rFonts w:asciiTheme="majorHAnsi" w:eastAsia="Times New Roman" w:hAnsiTheme="majorHAnsi" w:cs="Arial"/>
          <w:b/>
          <w:bCs/>
          <w:kern w:val="32"/>
          <w:sz w:val="20"/>
          <w:szCs w:val="20"/>
        </w:rPr>
      </w:pPr>
    </w:p>
    <w:p w14:paraId="387BDFA4" w14:textId="77777777" w:rsidR="00F046C9" w:rsidRPr="00A76630" w:rsidRDefault="00F046C9" w:rsidP="00F046C9">
      <w:pPr>
        <w:ind w:left="425" w:hanging="425"/>
        <w:rPr>
          <w:rFonts w:ascii="Cambria" w:hAnsi="Cambria"/>
          <w:sz w:val="20"/>
          <w:szCs w:val="20"/>
        </w:rPr>
      </w:pPr>
      <w:r w:rsidRPr="00A76630">
        <w:rPr>
          <w:rFonts w:ascii="Cambria" w:hAnsi="Cambria"/>
          <w:sz w:val="20"/>
          <w:szCs w:val="20"/>
        </w:rPr>
        <w:t xml:space="preserve">a) </w:t>
      </w:r>
      <w:r w:rsidRPr="00A76630">
        <w:rPr>
          <w:rFonts w:ascii="Cambria" w:hAnsi="Cambria"/>
          <w:sz w:val="20"/>
          <w:szCs w:val="20"/>
        </w:rPr>
        <w:tab/>
        <w:t>S'inscrire en tant qu'utilisateur de l’IOMS pour une CPC pour laquelle il existe un administrateur de la CPC</w:t>
      </w:r>
    </w:p>
    <w:p w14:paraId="033F5E24" w14:textId="77777777" w:rsidR="00F046C9" w:rsidRPr="00A76630" w:rsidRDefault="00F046C9" w:rsidP="00F046C9">
      <w:pPr>
        <w:pStyle w:val="ListParagraph"/>
        <w:ind w:left="1065"/>
        <w:rPr>
          <w:rFonts w:ascii="Cambria" w:eastAsia="Times New Roman" w:hAnsi="Cambria"/>
          <w:sz w:val="20"/>
          <w:szCs w:val="20"/>
        </w:rPr>
      </w:pPr>
    </w:p>
    <w:p w14:paraId="310B2A1A" w14:textId="77777777" w:rsidR="00F046C9" w:rsidRPr="00A76630" w:rsidRDefault="00F046C9" w:rsidP="00F046C9">
      <w:pPr>
        <w:jc w:val="both"/>
        <w:rPr>
          <w:rFonts w:ascii="Cambria" w:eastAsia="Times New Roman" w:hAnsi="Cambria"/>
          <w:sz w:val="20"/>
          <w:szCs w:val="20"/>
        </w:rPr>
      </w:pPr>
      <w:r w:rsidRPr="00A76630">
        <w:rPr>
          <w:rFonts w:ascii="Cambria" w:eastAsia="Times New Roman" w:hAnsi="Cambria"/>
          <w:sz w:val="20"/>
          <w:szCs w:val="20"/>
        </w:rPr>
        <w:t>Pour vous inscrire en tant qu'utilisateur de l'IOMS, veuillez demander à un administrateur de votre CPC/Pavillon de procéder à votre inscription dans le système.</w:t>
      </w:r>
    </w:p>
    <w:p w14:paraId="145AE292" w14:textId="77777777" w:rsidR="00F046C9" w:rsidRPr="00A76630" w:rsidRDefault="00F046C9" w:rsidP="00F046C9">
      <w:pPr>
        <w:rPr>
          <w:rFonts w:ascii="Cambria" w:eastAsia="Times New Roman" w:hAnsi="Cambria"/>
          <w:b/>
          <w:bCs/>
          <w:sz w:val="20"/>
          <w:szCs w:val="20"/>
        </w:rPr>
      </w:pPr>
    </w:p>
    <w:p w14:paraId="7DB2AB37" w14:textId="77777777" w:rsidR="00F046C9" w:rsidRPr="00A76630" w:rsidRDefault="00F046C9" w:rsidP="00F046C9">
      <w:pPr>
        <w:rPr>
          <w:rFonts w:ascii="Cambria" w:eastAsia="Times New Roman" w:hAnsi="Cambria"/>
          <w:b/>
          <w:bCs/>
          <w:sz w:val="20"/>
          <w:szCs w:val="20"/>
        </w:rPr>
      </w:pPr>
      <w:r w:rsidRPr="00A76630">
        <w:rPr>
          <w:rFonts w:ascii="Cambria" w:eastAsia="Times New Roman" w:hAnsi="Cambria"/>
          <w:b/>
          <w:bCs/>
          <w:sz w:val="20"/>
          <w:szCs w:val="20"/>
        </w:rPr>
        <w:t>Étapes à suivre par l'administrateur de la CPC/du pavillon</w:t>
      </w:r>
    </w:p>
    <w:p w14:paraId="4A5F5551" w14:textId="77777777" w:rsidR="00F046C9" w:rsidRPr="00A76630" w:rsidRDefault="00F046C9" w:rsidP="00F046C9">
      <w:pPr>
        <w:rPr>
          <w:rFonts w:ascii="Cambria" w:eastAsia="Times New Roman" w:hAnsi="Cambria"/>
          <w:b/>
          <w:bCs/>
          <w:sz w:val="20"/>
          <w:szCs w:val="20"/>
        </w:rPr>
      </w:pPr>
    </w:p>
    <w:p w14:paraId="4658D37A" w14:textId="77777777" w:rsidR="00F046C9" w:rsidRPr="00A76630" w:rsidRDefault="00F046C9" w:rsidP="00F046C9">
      <w:pPr>
        <w:pStyle w:val="ListParagraph"/>
        <w:numPr>
          <w:ilvl w:val="0"/>
          <w:numId w:val="27"/>
        </w:numPr>
        <w:spacing w:after="200" w:line="276" w:lineRule="auto"/>
        <w:contextualSpacing/>
        <w:rPr>
          <w:rFonts w:ascii="Cambria" w:hAnsi="Cambria"/>
          <w:sz w:val="20"/>
          <w:szCs w:val="20"/>
          <w:lang w:eastAsia="en-US"/>
        </w:rPr>
      </w:pPr>
      <w:r w:rsidRPr="00A76630">
        <w:rPr>
          <w:rFonts w:ascii="Cambria" w:hAnsi="Cambria"/>
          <w:sz w:val="20"/>
          <w:szCs w:val="20"/>
          <w:lang w:eastAsia="en-US"/>
        </w:rPr>
        <w:t xml:space="preserve">Rendez-vous sur la </w:t>
      </w:r>
      <w:hyperlink r:id="rId12" w:history="1">
        <w:r w:rsidRPr="00A76630">
          <w:rPr>
            <w:rStyle w:val="Hyperlink"/>
            <w:rFonts w:ascii="Cambria" w:hAnsi="Cambria"/>
            <w:sz w:val="20"/>
            <w:szCs w:val="20"/>
            <w:u w:val="none"/>
            <w:lang w:eastAsia="en-US"/>
          </w:rPr>
          <w:t>page principale de l'IOMS</w:t>
        </w:r>
      </w:hyperlink>
    </w:p>
    <w:p w14:paraId="58B5BAFF" w14:textId="77777777" w:rsidR="00F046C9" w:rsidRPr="00A76630" w:rsidRDefault="00F046C9" w:rsidP="00F046C9">
      <w:pPr>
        <w:pStyle w:val="ListParagraph"/>
        <w:numPr>
          <w:ilvl w:val="0"/>
          <w:numId w:val="27"/>
        </w:numPr>
        <w:spacing w:after="200" w:line="276" w:lineRule="auto"/>
        <w:contextualSpacing/>
        <w:rPr>
          <w:rFonts w:ascii="Cambria" w:hAnsi="Cambria"/>
          <w:sz w:val="20"/>
          <w:szCs w:val="20"/>
          <w:lang w:eastAsia="en-US"/>
        </w:rPr>
      </w:pPr>
      <w:r w:rsidRPr="00A76630">
        <w:rPr>
          <w:rFonts w:ascii="Cambria" w:hAnsi="Cambria"/>
          <w:sz w:val="20"/>
          <w:szCs w:val="20"/>
          <w:lang w:eastAsia="en-US"/>
        </w:rPr>
        <w:t xml:space="preserve">Accédez au </w:t>
      </w:r>
      <w:r w:rsidRPr="00A76630">
        <w:rPr>
          <w:rFonts w:ascii="Cambria" w:hAnsi="Cambria"/>
          <w:b/>
          <w:bCs/>
          <w:sz w:val="20"/>
          <w:szCs w:val="20"/>
          <w:lang w:eastAsia="en-US"/>
        </w:rPr>
        <w:t>panneau d'administration</w:t>
      </w:r>
      <w:r w:rsidRPr="00A76630">
        <w:rPr>
          <w:rFonts w:ascii="Cambria" w:hAnsi="Cambria"/>
          <w:sz w:val="20"/>
          <w:szCs w:val="20"/>
          <w:lang w:eastAsia="en-US"/>
        </w:rPr>
        <w:t xml:space="preserve"> de votre CPC</w:t>
      </w:r>
    </w:p>
    <w:p w14:paraId="4ED3B402" w14:textId="77777777" w:rsidR="00F046C9" w:rsidRPr="00A76630" w:rsidRDefault="00F046C9" w:rsidP="00F046C9">
      <w:pPr>
        <w:pStyle w:val="ListParagraph"/>
        <w:numPr>
          <w:ilvl w:val="0"/>
          <w:numId w:val="27"/>
        </w:numPr>
        <w:spacing w:after="200" w:line="276" w:lineRule="auto"/>
        <w:contextualSpacing/>
        <w:rPr>
          <w:rFonts w:ascii="Cambria" w:hAnsi="Cambria"/>
          <w:sz w:val="20"/>
          <w:szCs w:val="20"/>
          <w:lang w:eastAsia="en-US"/>
        </w:rPr>
      </w:pPr>
      <w:r w:rsidRPr="00A76630">
        <w:rPr>
          <w:rFonts w:ascii="Cambria" w:hAnsi="Cambria"/>
          <w:sz w:val="20"/>
          <w:szCs w:val="20"/>
          <w:lang w:eastAsia="en-US"/>
        </w:rPr>
        <w:t xml:space="preserve">Accédez à la section </w:t>
      </w:r>
      <w:r w:rsidRPr="00A76630">
        <w:rPr>
          <w:rFonts w:ascii="Cambria" w:hAnsi="Cambria"/>
          <w:b/>
          <w:bCs/>
          <w:sz w:val="20"/>
          <w:szCs w:val="20"/>
          <w:lang w:eastAsia="en-US"/>
        </w:rPr>
        <w:t>Utilisateurs</w:t>
      </w:r>
    </w:p>
    <w:p w14:paraId="2AAD95BB" w14:textId="77777777" w:rsidR="00F046C9" w:rsidRPr="00A76630" w:rsidRDefault="00F046C9" w:rsidP="00F046C9">
      <w:pPr>
        <w:pStyle w:val="ListParagraph"/>
        <w:numPr>
          <w:ilvl w:val="0"/>
          <w:numId w:val="27"/>
        </w:numPr>
        <w:spacing w:after="200" w:line="276" w:lineRule="auto"/>
        <w:contextualSpacing/>
        <w:rPr>
          <w:rFonts w:ascii="Cambria" w:hAnsi="Cambria"/>
          <w:sz w:val="20"/>
        </w:rPr>
      </w:pPr>
      <w:r w:rsidRPr="00A76630">
        <w:rPr>
          <w:rFonts w:ascii="Cambria" w:hAnsi="Cambria"/>
          <w:sz w:val="20"/>
          <w:szCs w:val="20"/>
          <w:lang w:eastAsia="en-US"/>
        </w:rPr>
        <w:t xml:space="preserve">Cliquez sur le bouton </w:t>
      </w:r>
      <w:r w:rsidRPr="00A76630">
        <w:rPr>
          <w:rFonts w:ascii="Cambria" w:hAnsi="Cambria"/>
          <w:b/>
          <w:bCs/>
          <w:sz w:val="20"/>
          <w:szCs w:val="20"/>
          <w:lang w:eastAsia="en-US"/>
        </w:rPr>
        <w:t>Ajouter</w:t>
      </w:r>
      <w:r w:rsidRPr="00A76630">
        <w:rPr>
          <w:rFonts w:ascii="Cambria" w:hAnsi="Cambria"/>
          <w:sz w:val="20"/>
          <w:szCs w:val="20"/>
          <w:lang w:eastAsia="en-US"/>
        </w:rPr>
        <w:t xml:space="preserve"> situé dans la barre d'outils supérieure</w:t>
      </w:r>
    </w:p>
    <w:p w14:paraId="6055FB14" w14:textId="77777777" w:rsidR="00F046C9" w:rsidRPr="00A76630" w:rsidRDefault="00F046C9" w:rsidP="00F046C9">
      <w:pPr>
        <w:pStyle w:val="ListParagraph"/>
        <w:numPr>
          <w:ilvl w:val="0"/>
          <w:numId w:val="27"/>
        </w:numPr>
        <w:spacing w:after="200" w:line="276" w:lineRule="auto"/>
        <w:contextualSpacing/>
        <w:rPr>
          <w:rFonts w:ascii="Cambria" w:hAnsi="Cambria"/>
          <w:sz w:val="20"/>
        </w:rPr>
      </w:pPr>
      <w:r w:rsidRPr="00A76630">
        <w:rPr>
          <w:rFonts w:ascii="Cambria" w:hAnsi="Cambria"/>
          <w:sz w:val="20"/>
          <w:szCs w:val="20"/>
        </w:rPr>
        <w:t>Remplissez les champs obligatoires avec les informations suivantes :</w:t>
      </w:r>
    </w:p>
    <w:p w14:paraId="5D8E076E" w14:textId="77777777" w:rsidR="00F046C9" w:rsidRPr="00A76630" w:rsidRDefault="00F046C9" w:rsidP="00F046C9">
      <w:pPr>
        <w:pStyle w:val="ListParagraph"/>
        <w:spacing w:after="200" w:line="276" w:lineRule="auto"/>
        <w:contextualSpacing/>
        <w:rPr>
          <w:rFonts w:ascii="Cambria" w:hAnsi="Cambria"/>
          <w:sz w:val="20"/>
          <w:szCs w:val="20"/>
        </w:rPr>
      </w:pPr>
    </w:p>
    <w:p w14:paraId="2CBFE6A5" w14:textId="77777777" w:rsidR="00F046C9" w:rsidRPr="00A76630" w:rsidRDefault="00F046C9" w:rsidP="00F046C9">
      <w:pPr>
        <w:pStyle w:val="ListParagraph"/>
        <w:spacing w:after="200" w:line="276" w:lineRule="auto"/>
        <w:contextualSpacing/>
        <w:rPr>
          <w:rFonts w:ascii="Cambria" w:hAnsi="Cambria"/>
          <w:sz w:val="20"/>
        </w:rPr>
      </w:pPr>
      <w:r w:rsidRPr="00A76630">
        <w:rPr>
          <w:rFonts w:ascii="Cambria" w:hAnsi="Cambria"/>
          <w:sz w:val="20"/>
        </w:rPr>
        <w:t>Nom complet</w:t>
      </w:r>
    </w:p>
    <w:p w14:paraId="5900200E" w14:textId="77777777" w:rsidR="00F046C9" w:rsidRPr="00A76630" w:rsidRDefault="00F046C9" w:rsidP="00F046C9">
      <w:pPr>
        <w:pStyle w:val="ListParagraph"/>
        <w:spacing w:after="200" w:line="276" w:lineRule="auto"/>
        <w:contextualSpacing/>
        <w:rPr>
          <w:rFonts w:ascii="Cambria" w:eastAsia="Times New Roman" w:hAnsi="Cambria"/>
          <w:sz w:val="20"/>
          <w:szCs w:val="20"/>
        </w:rPr>
      </w:pPr>
      <w:r w:rsidRPr="00A76630">
        <w:rPr>
          <w:rFonts w:ascii="Cambria" w:eastAsia="Times New Roman" w:hAnsi="Cambria"/>
          <w:sz w:val="20"/>
          <w:szCs w:val="20"/>
        </w:rPr>
        <w:t>Adresse électronique</w:t>
      </w:r>
    </w:p>
    <w:p w14:paraId="74DAAA4D" w14:textId="77777777" w:rsidR="00F046C9" w:rsidRPr="00A76630" w:rsidRDefault="00F046C9" w:rsidP="00F046C9">
      <w:pPr>
        <w:pStyle w:val="ListParagraph"/>
        <w:spacing w:after="200" w:line="276" w:lineRule="auto"/>
        <w:contextualSpacing/>
        <w:rPr>
          <w:rFonts w:ascii="Cambria" w:eastAsia="Times New Roman" w:hAnsi="Cambria"/>
          <w:sz w:val="20"/>
          <w:szCs w:val="20"/>
        </w:rPr>
      </w:pPr>
      <w:r w:rsidRPr="00A76630">
        <w:rPr>
          <w:rFonts w:ascii="Cambria" w:eastAsia="Times New Roman" w:hAnsi="Cambria"/>
          <w:sz w:val="20"/>
          <w:szCs w:val="20"/>
        </w:rPr>
        <w:t>Affiliation à la CPC</w:t>
      </w:r>
    </w:p>
    <w:p w14:paraId="03C4376D" w14:textId="77777777" w:rsidR="00F046C9" w:rsidRPr="00A76630" w:rsidRDefault="00F046C9" w:rsidP="00F046C9">
      <w:pPr>
        <w:pStyle w:val="ListParagraph"/>
        <w:spacing w:after="200" w:line="276" w:lineRule="auto"/>
        <w:contextualSpacing/>
        <w:rPr>
          <w:rFonts w:ascii="Cambria" w:eastAsia="Times New Roman" w:hAnsi="Cambria"/>
          <w:sz w:val="20"/>
          <w:szCs w:val="20"/>
        </w:rPr>
      </w:pPr>
      <w:r w:rsidRPr="00A76630">
        <w:rPr>
          <w:rFonts w:ascii="Cambria" w:eastAsia="Times New Roman" w:hAnsi="Cambria"/>
          <w:sz w:val="20"/>
          <w:szCs w:val="20"/>
        </w:rPr>
        <w:t>Numéro de téléphone (facultatif)</w:t>
      </w:r>
    </w:p>
    <w:p w14:paraId="198EEFFF" w14:textId="77777777" w:rsidR="00F046C9" w:rsidRPr="00A76630" w:rsidRDefault="00F046C9" w:rsidP="00F046C9">
      <w:pPr>
        <w:pStyle w:val="ListParagraph"/>
        <w:spacing w:after="200" w:line="276" w:lineRule="auto"/>
        <w:contextualSpacing/>
        <w:rPr>
          <w:rFonts w:ascii="Cambria" w:hAnsi="Cambria"/>
          <w:sz w:val="20"/>
          <w:szCs w:val="20"/>
          <w:lang w:eastAsia="en-US"/>
        </w:rPr>
      </w:pPr>
    </w:p>
    <w:p w14:paraId="1B99C13C" w14:textId="77777777" w:rsidR="00F046C9" w:rsidRPr="00A76630" w:rsidRDefault="00F046C9" w:rsidP="00F046C9">
      <w:pPr>
        <w:pStyle w:val="ListParagraph"/>
        <w:numPr>
          <w:ilvl w:val="0"/>
          <w:numId w:val="27"/>
        </w:numPr>
        <w:spacing w:after="200" w:line="276" w:lineRule="auto"/>
        <w:contextualSpacing/>
        <w:rPr>
          <w:rFonts w:ascii="Cambria" w:eastAsia="Times New Roman" w:hAnsi="Cambria"/>
          <w:b/>
          <w:bCs/>
          <w:sz w:val="20"/>
          <w:szCs w:val="20"/>
          <w:lang w:eastAsia="en-US"/>
        </w:rPr>
      </w:pPr>
      <w:r w:rsidRPr="00A76630">
        <w:rPr>
          <w:rFonts w:ascii="Cambria" w:hAnsi="Cambria"/>
          <w:b/>
          <w:bCs/>
          <w:sz w:val="20"/>
          <w:szCs w:val="20"/>
          <w:lang w:eastAsia="en-US"/>
        </w:rPr>
        <w:t>Sauvegardez</w:t>
      </w:r>
      <w:r w:rsidRPr="00A76630">
        <w:rPr>
          <w:rFonts w:ascii="Cambria" w:hAnsi="Cambria"/>
          <w:sz w:val="20"/>
          <w:szCs w:val="20"/>
          <w:lang w:eastAsia="en-US"/>
        </w:rPr>
        <w:t xml:space="preserve"> les modifications.</w:t>
      </w:r>
    </w:p>
    <w:p w14:paraId="7496EC17" w14:textId="77777777" w:rsidR="00F046C9" w:rsidRPr="00A76630" w:rsidRDefault="00F046C9" w:rsidP="00F046C9">
      <w:pPr>
        <w:pStyle w:val="ListParagraph"/>
        <w:numPr>
          <w:ilvl w:val="0"/>
          <w:numId w:val="27"/>
        </w:numPr>
        <w:spacing w:after="200" w:line="276" w:lineRule="auto"/>
        <w:contextualSpacing/>
        <w:rPr>
          <w:rFonts w:ascii="Cambria" w:eastAsia="Times New Roman" w:hAnsi="Cambria"/>
          <w:sz w:val="20"/>
          <w:szCs w:val="20"/>
          <w:lang w:eastAsia="en-US"/>
        </w:rPr>
      </w:pPr>
      <w:r w:rsidRPr="00A76630">
        <w:rPr>
          <w:rFonts w:ascii="Cambria" w:hAnsi="Cambria"/>
          <w:sz w:val="20"/>
          <w:szCs w:val="20"/>
        </w:rPr>
        <w:t>Une fois l'utilisateur créé, contactez l'utilisateur de l'IOMS qui a demandé l'accès afin qu'il puisse définir son mot de passe.</w:t>
      </w:r>
    </w:p>
    <w:p w14:paraId="5CEC31A1" w14:textId="77777777" w:rsidR="00F046C9" w:rsidRPr="00A76630" w:rsidRDefault="00F046C9" w:rsidP="00F046C9">
      <w:pPr>
        <w:spacing w:after="200" w:line="276" w:lineRule="auto"/>
        <w:contextualSpacing/>
        <w:rPr>
          <w:rFonts w:ascii="Cambria" w:eastAsia="Times New Roman" w:hAnsi="Cambria"/>
          <w:b/>
          <w:bCs/>
          <w:sz w:val="20"/>
          <w:szCs w:val="20"/>
        </w:rPr>
      </w:pPr>
      <w:r w:rsidRPr="00A76630">
        <w:rPr>
          <w:rFonts w:ascii="Cambria" w:eastAsia="Times New Roman" w:hAnsi="Cambria"/>
          <w:b/>
          <w:bCs/>
          <w:sz w:val="20"/>
          <w:szCs w:val="20"/>
        </w:rPr>
        <w:t>Étapes pour l'utilisateur IOMS enregistré par l'administrateur de la CPC/du pavillon</w:t>
      </w:r>
    </w:p>
    <w:p w14:paraId="6C38D051" w14:textId="77777777" w:rsidR="00F046C9" w:rsidRPr="00A76630" w:rsidRDefault="00F046C9" w:rsidP="00F046C9">
      <w:pPr>
        <w:pStyle w:val="ListParagraph"/>
        <w:numPr>
          <w:ilvl w:val="0"/>
          <w:numId w:val="27"/>
        </w:numPr>
        <w:spacing w:after="200" w:line="276" w:lineRule="auto"/>
        <w:contextualSpacing/>
        <w:rPr>
          <w:rFonts w:ascii="Cambria" w:hAnsi="Cambria"/>
          <w:sz w:val="20"/>
          <w:szCs w:val="20"/>
          <w:lang w:eastAsia="en-US"/>
        </w:rPr>
      </w:pPr>
      <w:r w:rsidRPr="00A76630">
        <w:rPr>
          <w:rFonts w:ascii="Cambria" w:hAnsi="Cambria"/>
          <w:sz w:val="20"/>
          <w:szCs w:val="20"/>
          <w:lang w:eastAsia="en-US"/>
        </w:rPr>
        <w:t xml:space="preserve">Rendez-vous sur la </w:t>
      </w:r>
      <w:hyperlink r:id="rId13" w:history="1">
        <w:r w:rsidRPr="00A76630">
          <w:rPr>
            <w:rStyle w:val="Hyperlink"/>
            <w:rFonts w:ascii="Cambria" w:hAnsi="Cambria"/>
            <w:sz w:val="20"/>
            <w:szCs w:val="20"/>
            <w:u w:val="none"/>
            <w:lang w:eastAsia="en-US"/>
          </w:rPr>
          <w:t>page principale de l'IOMS</w:t>
        </w:r>
      </w:hyperlink>
    </w:p>
    <w:p w14:paraId="5A9CA3AB" w14:textId="77777777" w:rsidR="00F046C9" w:rsidRPr="00A76630" w:rsidRDefault="00F046C9" w:rsidP="00F046C9">
      <w:pPr>
        <w:pStyle w:val="ListParagraph"/>
        <w:numPr>
          <w:ilvl w:val="0"/>
          <w:numId w:val="27"/>
        </w:numPr>
        <w:spacing w:after="200" w:line="276" w:lineRule="auto"/>
        <w:contextualSpacing/>
        <w:rPr>
          <w:rFonts w:ascii="Cambria" w:hAnsi="Cambria"/>
          <w:sz w:val="20"/>
          <w:szCs w:val="20"/>
          <w:lang w:eastAsia="en-US"/>
        </w:rPr>
      </w:pPr>
      <w:r w:rsidRPr="00A76630">
        <w:rPr>
          <w:rFonts w:ascii="Cambria" w:hAnsi="Cambria"/>
          <w:sz w:val="20"/>
          <w:szCs w:val="20"/>
          <w:lang w:eastAsia="en-US"/>
        </w:rPr>
        <w:t>Sur l'écran principal de l'IOMS, cliquez sur « </w:t>
      </w:r>
      <w:r w:rsidRPr="00A76630">
        <w:rPr>
          <w:rFonts w:ascii="Cambria" w:hAnsi="Cambria"/>
          <w:b/>
          <w:bCs/>
          <w:sz w:val="20"/>
          <w:szCs w:val="20"/>
          <w:lang w:eastAsia="en-US"/>
        </w:rPr>
        <w:t>Mot de passe oublié ? »</w:t>
      </w:r>
    </w:p>
    <w:p w14:paraId="463FB4DB" w14:textId="77777777" w:rsidR="00F046C9" w:rsidRPr="00A76630" w:rsidRDefault="00F046C9" w:rsidP="00F046C9">
      <w:pPr>
        <w:pStyle w:val="ListParagraph"/>
        <w:numPr>
          <w:ilvl w:val="0"/>
          <w:numId w:val="27"/>
        </w:numPr>
        <w:spacing w:after="200" w:line="276" w:lineRule="auto"/>
        <w:contextualSpacing/>
        <w:rPr>
          <w:rFonts w:ascii="Cambria" w:hAnsi="Cambria"/>
          <w:sz w:val="20"/>
          <w:szCs w:val="20"/>
          <w:lang w:eastAsia="en-US"/>
        </w:rPr>
      </w:pPr>
      <w:r w:rsidRPr="00A76630">
        <w:rPr>
          <w:rFonts w:ascii="Cambria" w:hAnsi="Cambria"/>
          <w:sz w:val="20"/>
          <w:szCs w:val="20"/>
          <w:lang w:eastAsia="en-US"/>
        </w:rPr>
        <w:t>Saisissez votre adresse électronique et complétez le Captcha</w:t>
      </w:r>
    </w:p>
    <w:p w14:paraId="150A1851" w14:textId="77777777" w:rsidR="00F046C9" w:rsidRPr="00A76630" w:rsidRDefault="00F046C9" w:rsidP="00F046C9">
      <w:pPr>
        <w:pStyle w:val="ListParagraph"/>
        <w:numPr>
          <w:ilvl w:val="0"/>
          <w:numId w:val="27"/>
        </w:numPr>
        <w:spacing w:after="200" w:line="276" w:lineRule="auto"/>
        <w:contextualSpacing/>
        <w:rPr>
          <w:rFonts w:ascii="Cambria" w:hAnsi="Cambria"/>
          <w:sz w:val="20"/>
          <w:szCs w:val="20"/>
          <w:lang w:eastAsia="en-US"/>
        </w:rPr>
      </w:pPr>
      <w:r w:rsidRPr="00A76630">
        <w:rPr>
          <w:rFonts w:ascii="Cambria" w:hAnsi="Cambria"/>
          <w:sz w:val="20"/>
          <w:szCs w:val="20"/>
          <w:lang w:eastAsia="en-US"/>
        </w:rPr>
        <w:t>Choisissez un nouveau mot de passe</w:t>
      </w:r>
    </w:p>
    <w:p w14:paraId="3F539E56" w14:textId="77777777" w:rsidR="00F046C9" w:rsidRPr="00A76630" w:rsidRDefault="00F046C9" w:rsidP="00F046C9">
      <w:pPr>
        <w:pStyle w:val="ListParagraph"/>
        <w:numPr>
          <w:ilvl w:val="0"/>
          <w:numId w:val="27"/>
        </w:numPr>
        <w:spacing w:after="200" w:line="276" w:lineRule="auto"/>
        <w:contextualSpacing/>
        <w:rPr>
          <w:rFonts w:ascii="Cambria" w:hAnsi="Cambria"/>
          <w:sz w:val="20"/>
          <w:szCs w:val="20"/>
          <w:lang w:eastAsia="en-US"/>
        </w:rPr>
      </w:pPr>
      <w:r w:rsidRPr="00A76630">
        <w:rPr>
          <w:rFonts w:ascii="Cambria" w:hAnsi="Cambria"/>
          <w:sz w:val="20"/>
          <w:szCs w:val="20"/>
          <w:lang w:eastAsia="en-US"/>
        </w:rPr>
        <w:t>Accédez à la plateforme</w:t>
      </w:r>
    </w:p>
    <w:p w14:paraId="05EE2AF4" w14:textId="77777777" w:rsidR="00F046C9" w:rsidRPr="00A76630" w:rsidRDefault="00F046C9" w:rsidP="00F046C9">
      <w:pPr>
        <w:pStyle w:val="ListParagraph"/>
        <w:rPr>
          <w:rFonts w:ascii="Cambria" w:hAnsi="Cambria"/>
          <w:sz w:val="20"/>
          <w:szCs w:val="20"/>
          <w:lang w:eastAsia="en-US"/>
        </w:rPr>
      </w:pPr>
    </w:p>
    <w:p w14:paraId="1CF280B9" w14:textId="77777777" w:rsidR="00F046C9" w:rsidRPr="00A76630" w:rsidRDefault="00F046C9" w:rsidP="00F046C9">
      <w:pPr>
        <w:ind w:left="426" w:hanging="426"/>
        <w:rPr>
          <w:rFonts w:ascii="Cambria" w:hAnsi="Cambria"/>
          <w:sz w:val="20"/>
          <w:szCs w:val="20"/>
        </w:rPr>
      </w:pPr>
      <w:r w:rsidRPr="00A76630">
        <w:rPr>
          <w:rFonts w:ascii="Cambria" w:hAnsi="Cambria"/>
          <w:sz w:val="20"/>
          <w:szCs w:val="20"/>
        </w:rPr>
        <w:t xml:space="preserve">b) </w:t>
      </w:r>
      <w:r w:rsidRPr="00A76630">
        <w:rPr>
          <w:rFonts w:ascii="Cambria" w:hAnsi="Cambria"/>
          <w:sz w:val="20"/>
          <w:szCs w:val="20"/>
        </w:rPr>
        <w:tab/>
        <w:t>S'inscrire en tant qu'administrateur CPC pour laquelle il n’existe pas d’administrateur de la CPC</w:t>
      </w:r>
    </w:p>
    <w:p w14:paraId="1E4107E2" w14:textId="77777777" w:rsidR="00F046C9" w:rsidRPr="00A76630" w:rsidRDefault="00F046C9" w:rsidP="00F046C9">
      <w:pPr>
        <w:spacing w:after="200" w:line="276" w:lineRule="auto"/>
        <w:contextualSpacing/>
        <w:rPr>
          <w:rFonts w:ascii="Cambria" w:hAnsi="Cambria"/>
          <w:sz w:val="20"/>
          <w:szCs w:val="20"/>
        </w:rPr>
      </w:pPr>
    </w:p>
    <w:p w14:paraId="3FD8384D" w14:textId="77777777" w:rsidR="00F046C9" w:rsidRPr="00A76630" w:rsidRDefault="00F046C9" w:rsidP="00F046C9">
      <w:pPr>
        <w:rPr>
          <w:rFonts w:ascii="Cambria" w:eastAsia="Times New Roman" w:hAnsi="Cambria"/>
          <w:sz w:val="20"/>
          <w:szCs w:val="20"/>
        </w:rPr>
      </w:pPr>
      <w:r w:rsidRPr="00A76630">
        <w:rPr>
          <w:rFonts w:ascii="Cambria" w:eastAsia="Times New Roman" w:hAnsi="Cambria"/>
          <w:sz w:val="20"/>
          <w:szCs w:val="20"/>
        </w:rPr>
        <w:t>Prenez contact avec le Secrétariat</w:t>
      </w:r>
    </w:p>
    <w:p w14:paraId="64F4BB96" w14:textId="77777777" w:rsidR="00F046C9" w:rsidRPr="00A76630" w:rsidRDefault="00F046C9" w:rsidP="00F046C9">
      <w:pPr>
        <w:rPr>
          <w:rFonts w:ascii="Cambria" w:eastAsia="Times New Roman" w:hAnsi="Cambria"/>
          <w:sz w:val="20"/>
          <w:szCs w:val="20"/>
        </w:rPr>
      </w:pPr>
    </w:p>
    <w:p w14:paraId="1BCD4CA0" w14:textId="77777777" w:rsidR="00F046C9" w:rsidRPr="00A76630" w:rsidRDefault="00F046C9" w:rsidP="00F046C9">
      <w:pPr>
        <w:rPr>
          <w:rFonts w:ascii="Cambria" w:eastAsia="Times New Roman" w:hAnsi="Cambria"/>
          <w:sz w:val="20"/>
          <w:szCs w:val="20"/>
        </w:rPr>
      </w:pPr>
      <w:r w:rsidRPr="00A76630">
        <w:rPr>
          <w:rFonts w:ascii="Cambria" w:eastAsia="Times New Roman" w:hAnsi="Cambria"/>
          <w:sz w:val="20"/>
          <w:szCs w:val="20"/>
        </w:rPr>
        <w:t xml:space="preserve">Pour vous inscrire en tant qu'utilisateur administrateur de la CPC pour votre organisation, au cas où il n'y aurait pas encore d'administrateur de la CPC, contactez le Secrétariat par courrier électronique à l'adresse </w:t>
      </w:r>
      <w:hyperlink r:id="rId14" w:history="1">
        <w:r w:rsidRPr="00A76630">
          <w:rPr>
            <w:rStyle w:val="Hyperlink"/>
            <w:rFonts w:ascii="Cambria" w:eastAsia="Times New Roman" w:hAnsi="Cambria"/>
            <w:sz w:val="20"/>
            <w:szCs w:val="20"/>
            <w:u w:val="none"/>
          </w:rPr>
          <w:t>general@ioms.iccat.int</w:t>
        </w:r>
      </w:hyperlink>
      <w:r w:rsidRPr="00A76630">
        <w:rPr>
          <w:rFonts w:ascii="Cambria" w:eastAsia="Times New Roman" w:hAnsi="Cambria"/>
          <w:sz w:val="20"/>
          <w:szCs w:val="20"/>
        </w:rPr>
        <w:t xml:space="preserve"> et sollicitez l'accès. Veillez à mettre en copie le chef de délégation de votre CPC et à fournir les informations suivantes :</w:t>
      </w:r>
    </w:p>
    <w:p w14:paraId="2E015584" w14:textId="77777777" w:rsidR="00F046C9" w:rsidRPr="00A76630" w:rsidRDefault="00F046C9" w:rsidP="00F046C9">
      <w:pPr>
        <w:pStyle w:val="ListParagraph"/>
        <w:spacing w:after="200" w:line="276" w:lineRule="auto"/>
        <w:contextualSpacing/>
        <w:rPr>
          <w:rFonts w:ascii="Cambria" w:hAnsi="Cambria"/>
          <w:sz w:val="20"/>
        </w:rPr>
      </w:pPr>
    </w:p>
    <w:p w14:paraId="043A760F" w14:textId="77777777" w:rsidR="00F046C9" w:rsidRPr="00A76630" w:rsidRDefault="00F046C9" w:rsidP="00F046C9">
      <w:pPr>
        <w:pStyle w:val="ListParagraph"/>
        <w:spacing w:after="200" w:line="276" w:lineRule="auto"/>
        <w:contextualSpacing/>
        <w:rPr>
          <w:rFonts w:ascii="Cambria" w:hAnsi="Cambria"/>
          <w:sz w:val="20"/>
        </w:rPr>
      </w:pPr>
      <w:r w:rsidRPr="00A76630">
        <w:rPr>
          <w:rFonts w:ascii="Cambria" w:hAnsi="Cambria"/>
          <w:sz w:val="20"/>
        </w:rPr>
        <w:t>Nom complet</w:t>
      </w:r>
    </w:p>
    <w:p w14:paraId="51CFCD67" w14:textId="77777777" w:rsidR="00F046C9" w:rsidRPr="00A76630" w:rsidRDefault="00F046C9" w:rsidP="00F046C9">
      <w:pPr>
        <w:pStyle w:val="ListParagraph"/>
        <w:spacing w:after="200" w:line="276" w:lineRule="auto"/>
        <w:contextualSpacing/>
        <w:rPr>
          <w:rFonts w:ascii="Cambria" w:eastAsia="Times New Roman" w:hAnsi="Cambria"/>
          <w:sz w:val="20"/>
          <w:szCs w:val="20"/>
        </w:rPr>
      </w:pPr>
      <w:r w:rsidRPr="00A76630">
        <w:rPr>
          <w:rFonts w:ascii="Cambria" w:eastAsia="Times New Roman" w:hAnsi="Cambria"/>
          <w:sz w:val="20"/>
          <w:szCs w:val="20"/>
        </w:rPr>
        <w:t>Adresse électronique</w:t>
      </w:r>
    </w:p>
    <w:p w14:paraId="2C07CBD9" w14:textId="77777777" w:rsidR="00F046C9" w:rsidRPr="00A76630" w:rsidRDefault="00F046C9" w:rsidP="00F046C9">
      <w:pPr>
        <w:pStyle w:val="ListParagraph"/>
        <w:spacing w:after="200" w:line="276" w:lineRule="auto"/>
        <w:contextualSpacing/>
        <w:rPr>
          <w:rFonts w:ascii="Cambria" w:eastAsia="Times New Roman" w:hAnsi="Cambria"/>
          <w:sz w:val="20"/>
          <w:szCs w:val="20"/>
        </w:rPr>
      </w:pPr>
      <w:r w:rsidRPr="00A76630">
        <w:rPr>
          <w:rFonts w:ascii="Cambria" w:eastAsia="Times New Roman" w:hAnsi="Cambria"/>
          <w:sz w:val="20"/>
          <w:szCs w:val="20"/>
        </w:rPr>
        <w:t>Affiliation à la CPC</w:t>
      </w:r>
    </w:p>
    <w:p w14:paraId="42241F18" w14:textId="77777777" w:rsidR="00F046C9" w:rsidRPr="00A76630" w:rsidRDefault="00F046C9" w:rsidP="00F046C9">
      <w:pPr>
        <w:pStyle w:val="ListParagraph"/>
        <w:spacing w:after="200" w:line="276" w:lineRule="auto"/>
        <w:contextualSpacing/>
        <w:rPr>
          <w:rFonts w:ascii="Cambria" w:eastAsia="Times New Roman" w:hAnsi="Cambria"/>
          <w:sz w:val="20"/>
          <w:szCs w:val="20"/>
        </w:rPr>
      </w:pPr>
      <w:r w:rsidRPr="00A76630">
        <w:rPr>
          <w:rFonts w:ascii="Cambria" w:eastAsia="Times New Roman" w:hAnsi="Cambria"/>
          <w:sz w:val="20"/>
          <w:szCs w:val="20"/>
        </w:rPr>
        <w:t>Numéro de téléphone (facultatif)</w:t>
      </w:r>
    </w:p>
    <w:p w14:paraId="7EC9BEB2" w14:textId="77777777" w:rsidR="00F046C9" w:rsidRPr="00A76630" w:rsidRDefault="00F046C9" w:rsidP="00F046C9">
      <w:pPr>
        <w:ind w:left="708"/>
        <w:rPr>
          <w:rFonts w:ascii="Cambria" w:eastAsia="Times New Roman" w:hAnsi="Cambria"/>
          <w:b/>
          <w:bCs/>
          <w:sz w:val="20"/>
          <w:szCs w:val="20"/>
        </w:rPr>
      </w:pPr>
    </w:p>
    <w:p w14:paraId="1CA5B0D9" w14:textId="77777777" w:rsidR="00F046C9" w:rsidRPr="00A76630" w:rsidRDefault="00F046C9" w:rsidP="00F046C9">
      <w:pPr>
        <w:rPr>
          <w:rFonts w:ascii="Cambria" w:eastAsia="Times New Roman" w:hAnsi="Cambria"/>
          <w:sz w:val="20"/>
          <w:szCs w:val="20"/>
        </w:rPr>
      </w:pPr>
    </w:p>
    <w:p w14:paraId="1B7E23D1" w14:textId="77777777" w:rsidR="00F046C9" w:rsidRPr="00A76630" w:rsidRDefault="00F046C9" w:rsidP="00F046C9">
      <w:pPr>
        <w:rPr>
          <w:rFonts w:ascii="Cambria" w:eastAsia="Times New Roman" w:hAnsi="Cambria"/>
          <w:b/>
          <w:bCs/>
          <w:sz w:val="20"/>
          <w:szCs w:val="20"/>
        </w:rPr>
      </w:pPr>
      <w:r w:rsidRPr="00A76630">
        <w:rPr>
          <w:rFonts w:ascii="Cambria" w:eastAsia="Times New Roman" w:hAnsi="Cambria"/>
          <w:b/>
          <w:bCs/>
          <w:sz w:val="20"/>
          <w:szCs w:val="20"/>
        </w:rPr>
        <w:br w:type="page"/>
      </w:r>
    </w:p>
    <w:p w14:paraId="5130B821" w14:textId="77777777" w:rsidR="00F046C9" w:rsidRPr="00A76630" w:rsidRDefault="00F046C9" w:rsidP="00F046C9">
      <w:pPr>
        <w:rPr>
          <w:rFonts w:ascii="Cambria" w:eastAsia="Times New Roman" w:hAnsi="Cambria"/>
          <w:b/>
          <w:bCs/>
          <w:sz w:val="20"/>
          <w:szCs w:val="20"/>
        </w:rPr>
      </w:pPr>
      <w:r w:rsidRPr="00A76630">
        <w:rPr>
          <w:rFonts w:ascii="Cambria" w:eastAsia="Times New Roman" w:hAnsi="Cambria"/>
          <w:b/>
          <w:bCs/>
          <w:sz w:val="20"/>
          <w:szCs w:val="20"/>
        </w:rPr>
        <w:lastRenderedPageBreak/>
        <w:t>Définir un mot de passe</w:t>
      </w:r>
    </w:p>
    <w:p w14:paraId="5514B476" w14:textId="77777777" w:rsidR="00F046C9" w:rsidRPr="00A76630" w:rsidRDefault="00F046C9" w:rsidP="00F046C9">
      <w:pPr>
        <w:rPr>
          <w:rFonts w:ascii="Cambria" w:eastAsia="Times New Roman" w:hAnsi="Cambria"/>
          <w:b/>
          <w:bCs/>
          <w:sz w:val="20"/>
          <w:szCs w:val="20"/>
        </w:rPr>
      </w:pPr>
    </w:p>
    <w:p w14:paraId="165BF0FB" w14:textId="77777777" w:rsidR="00F046C9" w:rsidRPr="00A76630" w:rsidRDefault="00F046C9" w:rsidP="00F046C9">
      <w:pPr>
        <w:rPr>
          <w:rFonts w:ascii="Cambria" w:eastAsia="Times New Roman" w:hAnsi="Cambria"/>
          <w:sz w:val="20"/>
          <w:szCs w:val="20"/>
        </w:rPr>
      </w:pPr>
      <w:r w:rsidRPr="00A76630">
        <w:rPr>
          <w:rFonts w:ascii="Cambria" w:eastAsia="Times New Roman" w:hAnsi="Cambria"/>
          <w:sz w:val="20"/>
          <w:szCs w:val="20"/>
        </w:rPr>
        <w:t>Une fois que vous avez reçu le message du Secrétariat de l'ICCAT indiquant que votre compte d'utilisateur a été créé, définissez un mot de passe en suivant les étapes suivantes :</w:t>
      </w:r>
    </w:p>
    <w:p w14:paraId="6038860D" w14:textId="77777777" w:rsidR="00F046C9" w:rsidRPr="00A76630" w:rsidRDefault="00F046C9" w:rsidP="00F046C9">
      <w:pPr>
        <w:rPr>
          <w:rFonts w:ascii="Cambria" w:eastAsia="Times New Roman" w:hAnsi="Cambria"/>
          <w:b/>
          <w:bCs/>
          <w:sz w:val="20"/>
          <w:szCs w:val="20"/>
        </w:rPr>
      </w:pPr>
    </w:p>
    <w:p w14:paraId="737B9BC1" w14:textId="77777777" w:rsidR="00F046C9" w:rsidRPr="00A76630" w:rsidRDefault="00F046C9" w:rsidP="00F046C9">
      <w:pPr>
        <w:pStyle w:val="ListParagraph"/>
        <w:numPr>
          <w:ilvl w:val="0"/>
          <w:numId w:val="27"/>
        </w:numPr>
        <w:spacing w:after="200" w:line="276" w:lineRule="auto"/>
        <w:contextualSpacing/>
        <w:rPr>
          <w:rFonts w:ascii="Cambria" w:hAnsi="Cambria"/>
          <w:sz w:val="20"/>
          <w:szCs w:val="20"/>
          <w:lang w:eastAsia="en-US"/>
        </w:rPr>
      </w:pPr>
      <w:r w:rsidRPr="00A76630">
        <w:rPr>
          <w:rFonts w:ascii="Cambria" w:hAnsi="Cambria"/>
          <w:sz w:val="20"/>
          <w:szCs w:val="20"/>
          <w:lang w:eastAsia="en-US"/>
        </w:rPr>
        <w:t xml:space="preserve">Rendez-vous sur la </w:t>
      </w:r>
      <w:hyperlink r:id="rId15" w:history="1">
        <w:r w:rsidRPr="00A76630">
          <w:rPr>
            <w:rStyle w:val="Hyperlink"/>
            <w:rFonts w:ascii="Cambria" w:hAnsi="Cambria"/>
            <w:sz w:val="20"/>
            <w:szCs w:val="20"/>
            <w:u w:val="none"/>
            <w:lang w:eastAsia="en-US"/>
          </w:rPr>
          <w:t>page principale de l'IOMS</w:t>
        </w:r>
      </w:hyperlink>
    </w:p>
    <w:p w14:paraId="68131EB1" w14:textId="77777777" w:rsidR="00F046C9" w:rsidRPr="00A76630" w:rsidRDefault="00F046C9" w:rsidP="00F046C9">
      <w:pPr>
        <w:pStyle w:val="ListParagraph"/>
        <w:numPr>
          <w:ilvl w:val="0"/>
          <w:numId w:val="27"/>
        </w:numPr>
        <w:spacing w:after="200" w:line="276" w:lineRule="auto"/>
        <w:contextualSpacing/>
        <w:rPr>
          <w:rFonts w:ascii="Cambria" w:hAnsi="Cambria"/>
          <w:sz w:val="20"/>
          <w:szCs w:val="20"/>
          <w:lang w:eastAsia="en-US"/>
        </w:rPr>
      </w:pPr>
      <w:r w:rsidRPr="00A76630">
        <w:rPr>
          <w:rFonts w:ascii="Cambria" w:hAnsi="Cambria"/>
          <w:sz w:val="20"/>
          <w:szCs w:val="20"/>
          <w:lang w:eastAsia="en-US"/>
        </w:rPr>
        <w:t>Sur l'écran principal de l'IOMS, cliquez sur « Mot de passe oublié ? »</w:t>
      </w:r>
    </w:p>
    <w:p w14:paraId="408D5593" w14:textId="77777777" w:rsidR="00F046C9" w:rsidRPr="00A76630" w:rsidRDefault="00F046C9" w:rsidP="00F046C9">
      <w:pPr>
        <w:pStyle w:val="ListParagraph"/>
        <w:numPr>
          <w:ilvl w:val="0"/>
          <w:numId w:val="27"/>
        </w:numPr>
        <w:spacing w:after="200" w:line="276" w:lineRule="auto"/>
        <w:contextualSpacing/>
        <w:rPr>
          <w:rFonts w:ascii="Cambria" w:hAnsi="Cambria"/>
          <w:sz w:val="20"/>
          <w:szCs w:val="20"/>
          <w:lang w:eastAsia="en-US"/>
        </w:rPr>
      </w:pPr>
      <w:r w:rsidRPr="00A76630">
        <w:rPr>
          <w:rFonts w:ascii="Cambria" w:hAnsi="Cambria"/>
          <w:sz w:val="20"/>
          <w:szCs w:val="20"/>
          <w:lang w:eastAsia="en-US"/>
        </w:rPr>
        <w:t>Saisissez votre adresse électronique et complétez le Captcha.</w:t>
      </w:r>
    </w:p>
    <w:p w14:paraId="0918CA1D" w14:textId="77777777" w:rsidR="00F046C9" w:rsidRPr="00A76630" w:rsidRDefault="00F046C9" w:rsidP="00F046C9">
      <w:pPr>
        <w:pStyle w:val="ListParagraph"/>
        <w:numPr>
          <w:ilvl w:val="0"/>
          <w:numId w:val="27"/>
        </w:numPr>
        <w:spacing w:after="200" w:line="276" w:lineRule="auto"/>
        <w:contextualSpacing/>
        <w:rPr>
          <w:rFonts w:ascii="Cambria" w:hAnsi="Cambria"/>
          <w:sz w:val="20"/>
          <w:szCs w:val="20"/>
          <w:lang w:eastAsia="en-US"/>
        </w:rPr>
      </w:pPr>
      <w:r w:rsidRPr="00A76630">
        <w:rPr>
          <w:rFonts w:ascii="Cambria" w:hAnsi="Cambria"/>
          <w:sz w:val="20"/>
          <w:szCs w:val="20"/>
          <w:lang w:eastAsia="en-US"/>
        </w:rPr>
        <w:t>Choisissez un nouveau mot de passe.</w:t>
      </w:r>
    </w:p>
    <w:p w14:paraId="170E689E" w14:textId="77777777" w:rsidR="00F046C9" w:rsidRPr="00A76630" w:rsidRDefault="00F046C9" w:rsidP="00F046C9">
      <w:pPr>
        <w:pStyle w:val="ListParagraph"/>
        <w:numPr>
          <w:ilvl w:val="0"/>
          <w:numId w:val="27"/>
        </w:numPr>
        <w:spacing w:after="200" w:line="276" w:lineRule="auto"/>
        <w:contextualSpacing/>
        <w:rPr>
          <w:rFonts w:ascii="Cambria" w:hAnsi="Cambria"/>
          <w:sz w:val="20"/>
          <w:szCs w:val="20"/>
          <w:lang w:eastAsia="en-US"/>
        </w:rPr>
      </w:pPr>
      <w:r w:rsidRPr="00A76630">
        <w:rPr>
          <w:rFonts w:ascii="Cambria" w:hAnsi="Cambria"/>
          <w:sz w:val="20"/>
          <w:szCs w:val="20"/>
        </w:rPr>
        <w:t>Accédez à la plateforme</w:t>
      </w:r>
    </w:p>
    <w:p w14:paraId="1ED04413" w14:textId="77777777" w:rsidR="00F046C9" w:rsidRPr="00A76630" w:rsidRDefault="00F046C9" w:rsidP="00F046C9">
      <w:pPr>
        <w:rPr>
          <w:rFonts w:ascii="Cambria" w:eastAsia="Times New Roman" w:hAnsi="Cambria"/>
          <w:b/>
          <w:bCs/>
          <w:sz w:val="20"/>
          <w:szCs w:val="20"/>
        </w:rPr>
      </w:pPr>
    </w:p>
    <w:p w14:paraId="36D05C1A" w14:textId="77777777" w:rsidR="00F046C9" w:rsidRPr="00A76630" w:rsidRDefault="00F046C9" w:rsidP="00F046C9">
      <w:pPr>
        <w:pStyle w:val="ListParagraph"/>
        <w:ind w:left="426" w:hanging="336"/>
        <w:rPr>
          <w:rFonts w:ascii="Cambria" w:hAnsi="Cambria"/>
          <w:b/>
          <w:bCs/>
          <w:sz w:val="20"/>
          <w:szCs w:val="20"/>
          <w:lang w:eastAsia="en-US"/>
        </w:rPr>
      </w:pPr>
      <w:r w:rsidRPr="00A76630">
        <w:rPr>
          <w:rFonts w:ascii="Cambria" w:hAnsi="Cambria"/>
          <w:b/>
          <w:bCs/>
          <w:sz w:val="20"/>
          <w:szCs w:val="20"/>
          <w:lang w:eastAsia="en-US"/>
        </w:rPr>
        <w:t xml:space="preserve">2. </w:t>
      </w:r>
      <w:r w:rsidRPr="00A76630">
        <w:rPr>
          <w:rFonts w:ascii="Cambria" w:hAnsi="Cambria"/>
          <w:b/>
          <w:bCs/>
          <w:sz w:val="20"/>
          <w:szCs w:val="20"/>
          <w:lang w:eastAsia="en-US"/>
        </w:rPr>
        <w:tab/>
        <w:t>Signaler un problème ou une erreur liés à l'interaction avec l'utilisateur de l'IOMS</w:t>
      </w:r>
    </w:p>
    <w:p w14:paraId="726A2B0F" w14:textId="77777777" w:rsidR="00F046C9" w:rsidRPr="00A76630" w:rsidRDefault="00F046C9" w:rsidP="00F046C9">
      <w:pPr>
        <w:pStyle w:val="ListParagraph"/>
        <w:ind w:left="90"/>
        <w:rPr>
          <w:rFonts w:ascii="Cambria" w:hAnsi="Cambria"/>
          <w:b/>
          <w:bCs/>
          <w:sz w:val="20"/>
          <w:szCs w:val="20"/>
          <w:lang w:eastAsia="en-US"/>
        </w:rPr>
      </w:pPr>
    </w:p>
    <w:p w14:paraId="6E02C194" w14:textId="77777777" w:rsidR="00F046C9" w:rsidRPr="00A76630" w:rsidRDefault="00F046C9" w:rsidP="00F046C9">
      <w:pPr>
        <w:pStyle w:val="ListParagraph"/>
        <w:ind w:left="90"/>
        <w:rPr>
          <w:rFonts w:ascii="Cambria" w:eastAsia="Times New Roman" w:hAnsi="Cambria" w:cs="Times New Roman"/>
          <w:sz w:val="20"/>
          <w:szCs w:val="24"/>
        </w:rPr>
      </w:pPr>
      <w:r w:rsidRPr="00A76630">
        <w:rPr>
          <w:rFonts w:ascii="Cambria" w:hAnsi="Cambria"/>
          <w:sz w:val="20"/>
          <w:szCs w:val="20"/>
          <w:lang w:eastAsia="en-US"/>
        </w:rPr>
        <w:t>Si vous constatez des problèmes avec l'application IOMS lors de l'utilisation du système, vous pouvez les signaler au personnel technique du Secrétariat par l'une des méthodes suivantes :</w:t>
      </w:r>
    </w:p>
    <w:p w14:paraId="7AC93097" w14:textId="77777777" w:rsidR="00F046C9" w:rsidRPr="00A76630" w:rsidRDefault="00F046C9" w:rsidP="00F046C9">
      <w:pPr>
        <w:widowControl w:val="0"/>
        <w:autoSpaceDE w:val="0"/>
        <w:autoSpaceDN w:val="0"/>
        <w:adjustRightInd w:val="0"/>
        <w:contextualSpacing/>
        <w:jc w:val="both"/>
        <w:rPr>
          <w:rFonts w:asciiTheme="majorHAnsi" w:hAnsiTheme="majorHAnsi" w:cs="Times New Roman"/>
          <w:bCs/>
          <w:i/>
          <w:sz w:val="20"/>
          <w:szCs w:val="20"/>
        </w:rPr>
      </w:pPr>
    </w:p>
    <w:p w14:paraId="135A0B5E" w14:textId="77777777" w:rsidR="00F046C9" w:rsidRPr="00A76630" w:rsidRDefault="00F046C9" w:rsidP="00F046C9">
      <w:pPr>
        <w:widowControl w:val="0"/>
        <w:autoSpaceDE w:val="0"/>
        <w:autoSpaceDN w:val="0"/>
        <w:adjustRightInd w:val="0"/>
        <w:ind w:left="426" w:hanging="426"/>
        <w:contextualSpacing/>
        <w:jc w:val="both"/>
        <w:rPr>
          <w:rFonts w:asciiTheme="majorHAnsi" w:hAnsiTheme="majorHAnsi" w:cs="Times New Roman"/>
          <w:b/>
          <w:iCs/>
          <w:sz w:val="20"/>
          <w:szCs w:val="20"/>
        </w:rPr>
      </w:pPr>
      <w:r w:rsidRPr="00A76630">
        <w:rPr>
          <w:rFonts w:asciiTheme="majorHAnsi" w:hAnsiTheme="majorHAnsi" w:cs="Times New Roman"/>
          <w:bCs/>
          <w:iCs/>
          <w:sz w:val="20"/>
          <w:szCs w:val="20"/>
        </w:rPr>
        <w:t xml:space="preserve">a) </w:t>
      </w:r>
      <w:r w:rsidRPr="00A76630">
        <w:rPr>
          <w:rFonts w:asciiTheme="majorHAnsi" w:hAnsiTheme="majorHAnsi" w:cs="Times New Roman"/>
          <w:bCs/>
          <w:iCs/>
          <w:sz w:val="20"/>
          <w:szCs w:val="20"/>
        </w:rPr>
        <w:tab/>
        <w:t>Utiliser de préférence l’outil de l’IOMS inclus, représenté ci-dessous (« </w:t>
      </w:r>
      <w:proofErr w:type="spellStart"/>
      <w:r w:rsidRPr="00A76630">
        <w:rPr>
          <w:rFonts w:asciiTheme="majorHAnsi" w:hAnsiTheme="majorHAnsi" w:cs="Times New Roman"/>
          <w:bCs/>
          <w:iCs/>
          <w:sz w:val="20"/>
          <w:szCs w:val="20"/>
        </w:rPr>
        <w:t>Send</w:t>
      </w:r>
      <w:proofErr w:type="spellEnd"/>
      <w:r w:rsidRPr="00A76630">
        <w:rPr>
          <w:rFonts w:asciiTheme="majorHAnsi" w:hAnsiTheme="majorHAnsi" w:cs="Times New Roman"/>
          <w:bCs/>
          <w:iCs/>
          <w:sz w:val="20"/>
          <w:szCs w:val="20"/>
        </w:rPr>
        <w:t xml:space="preserve"> </w:t>
      </w:r>
      <w:proofErr w:type="spellStart"/>
      <w:r w:rsidRPr="00A76630">
        <w:rPr>
          <w:rFonts w:asciiTheme="majorHAnsi" w:hAnsiTheme="majorHAnsi" w:cs="Times New Roman"/>
          <w:bCs/>
          <w:iCs/>
          <w:sz w:val="20"/>
          <w:szCs w:val="20"/>
        </w:rPr>
        <w:t>Feeback</w:t>
      </w:r>
      <w:proofErr w:type="spellEnd"/>
      <w:r w:rsidRPr="00A76630">
        <w:rPr>
          <w:rFonts w:asciiTheme="majorHAnsi" w:hAnsiTheme="majorHAnsi" w:cs="Times New Roman"/>
          <w:bCs/>
          <w:iCs/>
          <w:sz w:val="20"/>
          <w:szCs w:val="20"/>
        </w:rPr>
        <w:t> » (Envoi de commentaires))</w:t>
      </w:r>
      <w:r w:rsidRPr="00A76630">
        <w:rPr>
          <w:rFonts w:asciiTheme="majorHAnsi" w:hAnsiTheme="majorHAnsi" w:cs="Times New Roman"/>
          <w:b/>
          <w:iCs/>
          <w:sz w:val="20"/>
          <w:szCs w:val="20"/>
        </w:rPr>
        <w:t xml:space="preserve"> </w:t>
      </w:r>
    </w:p>
    <w:p w14:paraId="0072C807" w14:textId="77777777" w:rsidR="00F046C9" w:rsidRPr="00A76630" w:rsidRDefault="00F046C9" w:rsidP="00F046C9">
      <w:pPr>
        <w:widowControl w:val="0"/>
        <w:autoSpaceDE w:val="0"/>
        <w:autoSpaceDN w:val="0"/>
        <w:adjustRightInd w:val="0"/>
        <w:ind w:left="426" w:hanging="426"/>
        <w:contextualSpacing/>
        <w:jc w:val="both"/>
        <w:rPr>
          <w:rFonts w:asciiTheme="majorHAnsi" w:hAnsiTheme="majorHAnsi" w:cs="Times New Roman"/>
          <w:b/>
          <w:iCs/>
          <w:sz w:val="20"/>
          <w:szCs w:val="20"/>
        </w:rPr>
      </w:pPr>
    </w:p>
    <w:p w14:paraId="4E7074D5" w14:textId="77777777" w:rsidR="00F046C9" w:rsidRPr="00A76630" w:rsidRDefault="00F046C9" w:rsidP="00F046C9">
      <w:pPr>
        <w:widowControl w:val="0"/>
        <w:autoSpaceDE w:val="0"/>
        <w:autoSpaceDN w:val="0"/>
        <w:adjustRightInd w:val="0"/>
        <w:contextualSpacing/>
        <w:jc w:val="both"/>
        <w:rPr>
          <w:rFonts w:asciiTheme="majorHAnsi" w:eastAsia="Times New Roman" w:hAnsiTheme="majorHAnsi" w:cs="Times New Roman"/>
          <w:sz w:val="20"/>
          <w:szCs w:val="20"/>
          <w:lang w:val="en-US"/>
        </w:rPr>
      </w:pPr>
      <w:r w:rsidRPr="00A76630">
        <w:rPr>
          <w:rFonts w:asciiTheme="majorHAnsi" w:eastAsia="Times New Roman" w:hAnsiTheme="majorHAnsi" w:cs="Times New Roman"/>
          <w:noProof/>
          <w:sz w:val="20"/>
          <w:szCs w:val="20"/>
          <w:lang w:val="en-US"/>
        </w:rPr>
        <w:drawing>
          <wp:inline distT="0" distB="0" distL="0" distR="0" wp14:anchorId="0DC59B94" wp14:editId="70EE2A8B">
            <wp:extent cx="2551851" cy="1609725"/>
            <wp:effectExtent l="0" t="0" r="1270" b="0"/>
            <wp:docPr id="195987834"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87834" name="Picture 3" descr="A screenshot of a computer&#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4021" cy="1611094"/>
                    </a:xfrm>
                    <a:prstGeom prst="rect">
                      <a:avLst/>
                    </a:prstGeom>
                    <a:noFill/>
                    <a:ln>
                      <a:noFill/>
                    </a:ln>
                  </pic:spPr>
                </pic:pic>
              </a:graphicData>
            </a:graphic>
          </wp:inline>
        </w:drawing>
      </w:r>
    </w:p>
    <w:p w14:paraId="4B3EE360" w14:textId="77777777" w:rsidR="00F046C9" w:rsidRPr="00A76630" w:rsidRDefault="00F046C9" w:rsidP="00F046C9">
      <w:pPr>
        <w:widowControl w:val="0"/>
        <w:autoSpaceDE w:val="0"/>
        <w:autoSpaceDN w:val="0"/>
        <w:adjustRightInd w:val="0"/>
        <w:contextualSpacing/>
        <w:jc w:val="both"/>
        <w:rPr>
          <w:rFonts w:asciiTheme="majorHAnsi" w:eastAsia="Times New Roman" w:hAnsiTheme="majorHAnsi" w:cs="Times New Roman"/>
          <w:sz w:val="20"/>
          <w:szCs w:val="20"/>
        </w:rPr>
      </w:pPr>
    </w:p>
    <w:p w14:paraId="46A5B091" w14:textId="77777777" w:rsidR="00F046C9" w:rsidRPr="00A76630" w:rsidRDefault="00F046C9" w:rsidP="00F046C9">
      <w:pPr>
        <w:widowControl w:val="0"/>
        <w:autoSpaceDE w:val="0"/>
        <w:autoSpaceDN w:val="0"/>
        <w:adjustRightInd w:val="0"/>
        <w:contextualSpacing/>
        <w:jc w:val="both"/>
        <w:rPr>
          <w:rFonts w:asciiTheme="majorHAnsi" w:hAnsiTheme="majorHAnsi" w:cs="Times New Roman"/>
          <w:i/>
          <w:sz w:val="20"/>
          <w:szCs w:val="20"/>
        </w:rPr>
      </w:pPr>
    </w:p>
    <w:p w14:paraId="5D738A95" w14:textId="77777777" w:rsidR="00F046C9" w:rsidRPr="00A76630" w:rsidRDefault="00F046C9" w:rsidP="00F046C9">
      <w:pPr>
        <w:widowControl w:val="0"/>
        <w:autoSpaceDE w:val="0"/>
        <w:autoSpaceDN w:val="0"/>
        <w:adjustRightInd w:val="0"/>
        <w:contextualSpacing/>
        <w:jc w:val="both"/>
        <w:rPr>
          <w:rFonts w:asciiTheme="majorHAnsi" w:hAnsiTheme="majorHAnsi" w:cs="Times New Roman"/>
          <w:i/>
          <w:sz w:val="20"/>
          <w:szCs w:val="20"/>
        </w:rPr>
      </w:pPr>
      <w:r w:rsidRPr="00A76630">
        <w:rPr>
          <w:rFonts w:ascii="Cambria" w:eastAsia="Times New Roman" w:hAnsi="Cambria" w:cs="Times New Roman"/>
          <w:sz w:val="20"/>
          <w:szCs w:val="20"/>
        </w:rPr>
        <w:t>Veillez à fournir le plus de détails possibles afin d'aider l'équipe technique à identifier le problème que vous rencontrez.</w:t>
      </w:r>
    </w:p>
    <w:p w14:paraId="34986327" w14:textId="77777777" w:rsidR="00F046C9" w:rsidRPr="00A76630" w:rsidRDefault="00F046C9" w:rsidP="00F046C9">
      <w:pPr>
        <w:widowControl w:val="0"/>
        <w:autoSpaceDE w:val="0"/>
        <w:autoSpaceDN w:val="0"/>
        <w:adjustRightInd w:val="0"/>
        <w:contextualSpacing/>
        <w:jc w:val="both"/>
        <w:rPr>
          <w:rFonts w:asciiTheme="majorHAnsi" w:hAnsiTheme="majorHAnsi" w:cs="Times New Roman"/>
          <w:i/>
          <w:sz w:val="20"/>
          <w:szCs w:val="20"/>
        </w:rPr>
      </w:pPr>
    </w:p>
    <w:p w14:paraId="55208DA8" w14:textId="77777777" w:rsidR="00F046C9" w:rsidRPr="00A76630" w:rsidRDefault="00F046C9" w:rsidP="00F046C9">
      <w:pPr>
        <w:widowControl w:val="0"/>
        <w:autoSpaceDE w:val="0"/>
        <w:autoSpaceDN w:val="0"/>
        <w:adjustRightInd w:val="0"/>
        <w:ind w:left="426" w:hanging="426"/>
        <w:contextualSpacing/>
        <w:jc w:val="both"/>
        <w:rPr>
          <w:rFonts w:asciiTheme="majorHAnsi" w:hAnsiTheme="majorHAnsi" w:cs="Times New Roman"/>
          <w:bCs/>
          <w:iCs/>
          <w:sz w:val="20"/>
          <w:szCs w:val="20"/>
        </w:rPr>
      </w:pPr>
      <w:r w:rsidRPr="00A76630">
        <w:rPr>
          <w:rFonts w:asciiTheme="majorHAnsi" w:hAnsiTheme="majorHAnsi" w:cs="Times New Roman"/>
          <w:iCs/>
          <w:sz w:val="20"/>
          <w:szCs w:val="20"/>
        </w:rPr>
        <w:t xml:space="preserve">b) </w:t>
      </w:r>
      <w:r w:rsidRPr="00A76630">
        <w:rPr>
          <w:rFonts w:asciiTheme="majorHAnsi" w:hAnsiTheme="majorHAnsi" w:cs="Times New Roman"/>
          <w:iCs/>
          <w:sz w:val="20"/>
          <w:szCs w:val="20"/>
        </w:rPr>
        <w:tab/>
        <w:t xml:space="preserve">Ou bien adresser un e-mail à </w:t>
      </w:r>
      <w:hyperlink r:id="rId17" w:history="1">
        <w:r w:rsidRPr="00A76630">
          <w:rPr>
            <w:rFonts w:asciiTheme="majorHAnsi" w:hAnsiTheme="majorHAnsi" w:cs="Times New Roman"/>
            <w:bCs/>
            <w:iCs/>
            <w:color w:val="0000FF" w:themeColor="hyperlink"/>
            <w:sz w:val="20"/>
            <w:szCs w:val="20"/>
          </w:rPr>
          <w:t>general@ioms.iccat.int</w:t>
        </w:r>
      </w:hyperlink>
      <w:r w:rsidRPr="00A76630">
        <w:rPr>
          <w:rFonts w:asciiTheme="majorHAnsi" w:hAnsiTheme="majorHAnsi" w:cs="Times New Roman"/>
          <w:bCs/>
          <w:iCs/>
          <w:sz w:val="20"/>
          <w:szCs w:val="20"/>
        </w:rPr>
        <w:t xml:space="preserve"> incluant :</w:t>
      </w:r>
    </w:p>
    <w:p w14:paraId="5CE7529A" w14:textId="77777777" w:rsidR="00F046C9" w:rsidRPr="00A76630" w:rsidRDefault="00F046C9" w:rsidP="00F046C9">
      <w:pPr>
        <w:widowControl w:val="0"/>
        <w:autoSpaceDE w:val="0"/>
        <w:autoSpaceDN w:val="0"/>
        <w:adjustRightInd w:val="0"/>
        <w:ind w:left="426" w:hanging="426"/>
        <w:contextualSpacing/>
        <w:jc w:val="both"/>
        <w:rPr>
          <w:rFonts w:asciiTheme="majorHAnsi" w:hAnsiTheme="majorHAnsi" w:cs="Times New Roman"/>
          <w:bCs/>
          <w:iCs/>
          <w:sz w:val="8"/>
          <w:szCs w:val="8"/>
        </w:rPr>
      </w:pPr>
    </w:p>
    <w:p w14:paraId="3158BF5A" w14:textId="77777777" w:rsidR="00F046C9" w:rsidRPr="00A76630" w:rsidRDefault="00F046C9" w:rsidP="00F046C9">
      <w:pPr>
        <w:widowControl w:val="0"/>
        <w:numPr>
          <w:ilvl w:val="0"/>
          <w:numId w:val="20"/>
        </w:numPr>
        <w:autoSpaceDE w:val="0"/>
        <w:autoSpaceDN w:val="0"/>
        <w:adjustRightInd w:val="0"/>
        <w:ind w:left="851" w:hanging="425"/>
        <w:contextualSpacing/>
        <w:jc w:val="both"/>
        <w:rPr>
          <w:rFonts w:asciiTheme="majorHAnsi" w:hAnsiTheme="majorHAnsi" w:cs="Times New Roman"/>
          <w:iCs/>
          <w:sz w:val="20"/>
          <w:szCs w:val="20"/>
        </w:rPr>
      </w:pPr>
      <w:r w:rsidRPr="00A76630">
        <w:rPr>
          <w:rFonts w:asciiTheme="majorHAnsi" w:hAnsiTheme="majorHAnsi" w:cs="Times New Roman"/>
          <w:iCs/>
          <w:sz w:val="20"/>
          <w:szCs w:val="20"/>
        </w:rPr>
        <w:t>Objet : [IOMS][Commentaires] Brève description du problème ou de la suggestion.</w:t>
      </w:r>
    </w:p>
    <w:p w14:paraId="34B1BEA1" w14:textId="77777777" w:rsidR="00F046C9" w:rsidRPr="00A76630" w:rsidRDefault="00F046C9" w:rsidP="00F046C9">
      <w:pPr>
        <w:widowControl w:val="0"/>
        <w:numPr>
          <w:ilvl w:val="0"/>
          <w:numId w:val="20"/>
        </w:numPr>
        <w:autoSpaceDE w:val="0"/>
        <w:autoSpaceDN w:val="0"/>
        <w:adjustRightInd w:val="0"/>
        <w:ind w:left="851" w:hanging="425"/>
        <w:contextualSpacing/>
        <w:jc w:val="both"/>
        <w:rPr>
          <w:rFonts w:asciiTheme="majorHAnsi" w:hAnsiTheme="majorHAnsi" w:cs="Times New Roman"/>
          <w:iCs/>
          <w:sz w:val="20"/>
          <w:szCs w:val="20"/>
        </w:rPr>
      </w:pPr>
      <w:r w:rsidRPr="00A76630">
        <w:rPr>
          <w:rFonts w:asciiTheme="majorHAnsi" w:hAnsiTheme="majorHAnsi" w:cs="Times New Roman"/>
          <w:iCs/>
          <w:sz w:val="20"/>
          <w:szCs w:val="20"/>
        </w:rPr>
        <w:t>Description détaillée du problème ou de la suggestion.</w:t>
      </w:r>
    </w:p>
    <w:p w14:paraId="21EB05A6" w14:textId="77777777" w:rsidR="00F046C9" w:rsidRPr="00A76630" w:rsidRDefault="00F046C9" w:rsidP="00F046C9">
      <w:pPr>
        <w:widowControl w:val="0"/>
        <w:numPr>
          <w:ilvl w:val="0"/>
          <w:numId w:val="20"/>
        </w:numPr>
        <w:autoSpaceDE w:val="0"/>
        <w:autoSpaceDN w:val="0"/>
        <w:adjustRightInd w:val="0"/>
        <w:ind w:left="851" w:hanging="425"/>
        <w:contextualSpacing/>
        <w:jc w:val="both"/>
        <w:rPr>
          <w:rFonts w:asciiTheme="majorHAnsi" w:hAnsiTheme="majorHAnsi" w:cs="Times New Roman"/>
          <w:iCs/>
          <w:sz w:val="20"/>
          <w:szCs w:val="20"/>
        </w:rPr>
      </w:pPr>
      <w:r w:rsidRPr="00A76630">
        <w:rPr>
          <w:rFonts w:asciiTheme="majorHAnsi" w:hAnsiTheme="majorHAnsi" w:cs="Times New Roman"/>
          <w:iCs/>
          <w:sz w:val="20"/>
          <w:szCs w:val="20"/>
        </w:rPr>
        <w:t>Système d’exploitation utilisé et sa version.</w:t>
      </w:r>
    </w:p>
    <w:p w14:paraId="50447F01" w14:textId="77777777" w:rsidR="00F046C9" w:rsidRPr="00A76630" w:rsidRDefault="00F046C9" w:rsidP="00F046C9">
      <w:pPr>
        <w:widowControl w:val="0"/>
        <w:numPr>
          <w:ilvl w:val="0"/>
          <w:numId w:val="20"/>
        </w:numPr>
        <w:autoSpaceDE w:val="0"/>
        <w:autoSpaceDN w:val="0"/>
        <w:adjustRightInd w:val="0"/>
        <w:ind w:left="851" w:hanging="425"/>
        <w:contextualSpacing/>
        <w:jc w:val="both"/>
        <w:rPr>
          <w:rFonts w:asciiTheme="majorHAnsi" w:hAnsiTheme="majorHAnsi" w:cs="Times New Roman"/>
          <w:iCs/>
          <w:sz w:val="20"/>
          <w:szCs w:val="20"/>
        </w:rPr>
      </w:pPr>
      <w:r w:rsidRPr="00A76630">
        <w:rPr>
          <w:rFonts w:asciiTheme="majorHAnsi" w:hAnsiTheme="majorHAnsi" w:cs="Times New Roman"/>
          <w:iCs/>
          <w:sz w:val="20"/>
          <w:szCs w:val="20"/>
        </w:rPr>
        <w:t>Navigateur utilisé et sa version.</w:t>
      </w:r>
    </w:p>
    <w:p w14:paraId="6EC93110" w14:textId="77777777" w:rsidR="00F046C9" w:rsidRPr="00A76630" w:rsidRDefault="00F046C9" w:rsidP="00F046C9">
      <w:pPr>
        <w:widowControl w:val="0"/>
        <w:numPr>
          <w:ilvl w:val="0"/>
          <w:numId w:val="20"/>
        </w:numPr>
        <w:autoSpaceDE w:val="0"/>
        <w:autoSpaceDN w:val="0"/>
        <w:adjustRightInd w:val="0"/>
        <w:ind w:left="851" w:hanging="425"/>
        <w:contextualSpacing/>
        <w:jc w:val="both"/>
        <w:rPr>
          <w:rFonts w:asciiTheme="majorHAnsi" w:hAnsiTheme="majorHAnsi" w:cs="Times New Roman"/>
          <w:iCs/>
          <w:sz w:val="20"/>
          <w:szCs w:val="20"/>
        </w:rPr>
      </w:pPr>
      <w:r w:rsidRPr="00A76630">
        <w:rPr>
          <w:rFonts w:asciiTheme="majorHAnsi" w:hAnsiTheme="majorHAnsi" w:cs="Times New Roman"/>
          <w:iCs/>
          <w:sz w:val="20"/>
          <w:szCs w:val="20"/>
        </w:rPr>
        <w:t>Étapes pour reproduire le problème.</w:t>
      </w:r>
    </w:p>
    <w:p w14:paraId="376C1BA3" w14:textId="77777777" w:rsidR="00F046C9" w:rsidRPr="00A76630" w:rsidRDefault="00F046C9" w:rsidP="00F046C9">
      <w:pPr>
        <w:widowControl w:val="0"/>
        <w:numPr>
          <w:ilvl w:val="0"/>
          <w:numId w:val="20"/>
        </w:numPr>
        <w:autoSpaceDE w:val="0"/>
        <w:autoSpaceDN w:val="0"/>
        <w:adjustRightInd w:val="0"/>
        <w:ind w:left="851" w:hanging="425"/>
        <w:contextualSpacing/>
        <w:jc w:val="both"/>
        <w:rPr>
          <w:rFonts w:asciiTheme="majorHAnsi" w:hAnsiTheme="majorHAnsi" w:cs="Times New Roman"/>
          <w:iCs/>
          <w:sz w:val="20"/>
          <w:szCs w:val="20"/>
        </w:rPr>
      </w:pPr>
      <w:r w:rsidRPr="00A76630">
        <w:rPr>
          <w:rFonts w:asciiTheme="majorHAnsi" w:hAnsiTheme="majorHAnsi" w:cs="Times New Roman"/>
          <w:iCs/>
          <w:sz w:val="20"/>
          <w:szCs w:val="20"/>
        </w:rPr>
        <w:t>Résultat escompté.</w:t>
      </w:r>
    </w:p>
    <w:p w14:paraId="496D1A8D" w14:textId="77777777" w:rsidR="00F046C9" w:rsidRPr="00A76630" w:rsidRDefault="00F046C9" w:rsidP="00F046C9">
      <w:pPr>
        <w:widowControl w:val="0"/>
        <w:numPr>
          <w:ilvl w:val="0"/>
          <w:numId w:val="20"/>
        </w:numPr>
        <w:autoSpaceDE w:val="0"/>
        <w:autoSpaceDN w:val="0"/>
        <w:adjustRightInd w:val="0"/>
        <w:ind w:left="851" w:hanging="425"/>
        <w:contextualSpacing/>
        <w:jc w:val="both"/>
        <w:rPr>
          <w:rFonts w:asciiTheme="majorHAnsi" w:hAnsiTheme="majorHAnsi" w:cs="Times New Roman"/>
          <w:iCs/>
          <w:sz w:val="20"/>
          <w:szCs w:val="20"/>
        </w:rPr>
      </w:pPr>
      <w:r w:rsidRPr="00A76630">
        <w:rPr>
          <w:rFonts w:asciiTheme="majorHAnsi" w:hAnsiTheme="majorHAnsi" w:cs="Times New Roman"/>
          <w:iCs/>
          <w:sz w:val="20"/>
          <w:szCs w:val="20"/>
        </w:rPr>
        <w:t>Résultat réel.</w:t>
      </w:r>
    </w:p>
    <w:p w14:paraId="79A060FF" w14:textId="77777777" w:rsidR="00F046C9" w:rsidRPr="00A76630" w:rsidRDefault="00F046C9" w:rsidP="00F046C9">
      <w:pPr>
        <w:widowControl w:val="0"/>
        <w:numPr>
          <w:ilvl w:val="0"/>
          <w:numId w:val="20"/>
        </w:numPr>
        <w:autoSpaceDE w:val="0"/>
        <w:autoSpaceDN w:val="0"/>
        <w:adjustRightInd w:val="0"/>
        <w:ind w:left="851" w:hanging="425"/>
        <w:contextualSpacing/>
        <w:jc w:val="both"/>
        <w:rPr>
          <w:rFonts w:asciiTheme="majorHAnsi" w:hAnsiTheme="majorHAnsi" w:cs="Times New Roman"/>
          <w:iCs/>
          <w:sz w:val="20"/>
          <w:szCs w:val="20"/>
        </w:rPr>
      </w:pPr>
      <w:r w:rsidRPr="00A76630">
        <w:rPr>
          <w:rFonts w:asciiTheme="majorHAnsi" w:hAnsiTheme="majorHAnsi" w:cs="Times New Roman"/>
          <w:iCs/>
          <w:sz w:val="20"/>
          <w:szCs w:val="20"/>
        </w:rPr>
        <w:t>Joindre tous fichiers et/ou captures d’écran en lien avec le problème.</w:t>
      </w:r>
    </w:p>
    <w:p w14:paraId="18B6054F" w14:textId="77777777" w:rsidR="00F046C9" w:rsidRPr="00A76630" w:rsidRDefault="00F046C9" w:rsidP="00F046C9">
      <w:pPr>
        <w:keepNext/>
        <w:widowControl w:val="0"/>
        <w:autoSpaceDE w:val="0"/>
        <w:autoSpaceDN w:val="0"/>
        <w:adjustRightInd w:val="0"/>
        <w:contextualSpacing/>
        <w:jc w:val="both"/>
        <w:outlineLvl w:val="0"/>
        <w:rPr>
          <w:rFonts w:asciiTheme="majorHAnsi" w:eastAsia="Times New Roman" w:hAnsiTheme="majorHAnsi" w:cs="Arial"/>
          <w:kern w:val="32"/>
          <w:sz w:val="8"/>
          <w:szCs w:val="8"/>
        </w:rPr>
      </w:pPr>
    </w:p>
    <w:p w14:paraId="19F6661E" w14:textId="77777777" w:rsidR="00F046C9" w:rsidRPr="00A76630" w:rsidRDefault="00F046C9" w:rsidP="00F046C9">
      <w:pPr>
        <w:keepNext/>
        <w:widowControl w:val="0"/>
        <w:autoSpaceDE w:val="0"/>
        <w:autoSpaceDN w:val="0"/>
        <w:adjustRightInd w:val="0"/>
        <w:contextualSpacing/>
        <w:jc w:val="both"/>
        <w:outlineLvl w:val="0"/>
        <w:rPr>
          <w:rFonts w:asciiTheme="majorHAnsi" w:eastAsia="Times New Roman" w:hAnsiTheme="majorHAnsi" w:cs="Arial"/>
          <w:b/>
          <w:bCs/>
          <w:kern w:val="32"/>
          <w:sz w:val="20"/>
          <w:szCs w:val="20"/>
        </w:rPr>
      </w:pPr>
    </w:p>
    <w:p w14:paraId="1CB84C24" w14:textId="77777777" w:rsidR="00F046C9" w:rsidRPr="00A76630" w:rsidRDefault="00F046C9" w:rsidP="00F046C9">
      <w:pPr>
        <w:keepNext/>
        <w:widowControl w:val="0"/>
        <w:autoSpaceDE w:val="0"/>
        <w:autoSpaceDN w:val="0"/>
        <w:adjustRightInd w:val="0"/>
        <w:ind w:left="426" w:hanging="426"/>
        <w:contextualSpacing/>
        <w:jc w:val="both"/>
        <w:outlineLvl w:val="0"/>
        <w:rPr>
          <w:rFonts w:ascii="Cambria" w:eastAsia="Calibri" w:hAnsi="Cambria" w:cs="Calibri"/>
          <w:b/>
          <w:bCs/>
          <w:sz w:val="20"/>
          <w:szCs w:val="20"/>
        </w:rPr>
      </w:pPr>
      <w:r w:rsidRPr="00A76630">
        <w:rPr>
          <w:rFonts w:ascii="Cambria" w:eastAsia="Calibri" w:hAnsi="Cambria" w:cs="Calibri"/>
          <w:b/>
          <w:bCs/>
          <w:sz w:val="20"/>
          <w:szCs w:val="20"/>
        </w:rPr>
        <w:t>3.</w:t>
      </w:r>
      <w:r w:rsidRPr="00A76630">
        <w:rPr>
          <w:rFonts w:ascii="Cambria" w:eastAsia="Calibri" w:hAnsi="Cambria" w:cs="Calibri"/>
          <w:b/>
          <w:bCs/>
          <w:sz w:val="20"/>
          <w:szCs w:val="20"/>
        </w:rPr>
        <w:tab/>
        <w:t>Questions générales ou suggestions concernant le système IOMS</w:t>
      </w:r>
    </w:p>
    <w:p w14:paraId="654DC03E" w14:textId="77777777" w:rsidR="00F046C9" w:rsidRPr="00A76630" w:rsidRDefault="00F046C9" w:rsidP="00F046C9">
      <w:pPr>
        <w:keepNext/>
        <w:widowControl w:val="0"/>
        <w:autoSpaceDE w:val="0"/>
        <w:autoSpaceDN w:val="0"/>
        <w:adjustRightInd w:val="0"/>
        <w:ind w:left="426" w:hanging="426"/>
        <w:contextualSpacing/>
        <w:jc w:val="both"/>
        <w:outlineLvl w:val="0"/>
        <w:rPr>
          <w:rFonts w:asciiTheme="majorHAnsi" w:eastAsia="Times New Roman" w:hAnsiTheme="majorHAnsi" w:cs="Arial"/>
          <w:b/>
          <w:bCs/>
          <w:kern w:val="32"/>
          <w:sz w:val="20"/>
          <w:szCs w:val="20"/>
        </w:rPr>
      </w:pPr>
    </w:p>
    <w:p w14:paraId="72D4E915" w14:textId="77777777" w:rsidR="00F046C9" w:rsidRPr="00A76630" w:rsidRDefault="00F046C9" w:rsidP="00F046C9">
      <w:pPr>
        <w:widowControl w:val="0"/>
        <w:autoSpaceDE w:val="0"/>
        <w:autoSpaceDN w:val="0"/>
        <w:adjustRightInd w:val="0"/>
        <w:contextualSpacing/>
        <w:jc w:val="both"/>
        <w:rPr>
          <w:rFonts w:asciiTheme="majorHAnsi" w:eastAsia="Times New Roman" w:hAnsiTheme="majorHAnsi" w:cs="Times New Roman"/>
          <w:sz w:val="20"/>
          <w:szCs w:val="20"/>
        </w:rPr>
      </w:pPr>
      <w:r w:rsidRPr="00A76630">
        <w:rPr>
          <w:rFonts w:asciiTheme="majorHAnsi" w:eastAsia="Times New Roman" w:hAnsiTheme="majorHAnsi" w:cs="Times New Roman"/>
          <w:sz w:val="20"/>
          <w:szCs w:val="20"/>
        </w:rPr>
        <w:t xml:space="preserve">Pour tout autre doute, demande de précisions ou questions, adresser un e-mail à </w:t>
      </w:r>
      <w:hyperlink r:id="rId18" w:history="1">
        <w:r w:rsidRPr="00A76630">
          <w:rPr>
            <w:rFonts w:asciiTheme="majorHAnsi" w:eastAsia="Times New Roman" w:hAnsiTheme="majorHAnsi" w:cs="Times New Roman"/>
            <w:color w:val="0000FF" w:themeColor="hyperlink"/>
            <w:sz w:val="20"/>
            <w:szCs w:val="20"/>
          </w:rPr>
          <w:t>general@ioms.iccat.int</w:t>
        </w:r>
      </w:hyperlink>
      <w:r w:rsidRPr="00A76630">
        <w:rPr>
          <w:rFonts w:asciiTheme="majorHAnsi" w:eastAsia="Times New Roman" w:hAnsiTheme="majorHAnsi" w:cs="Times New Roman"/>
          <w:sz w:val="20"/>
          <w:szCs w:val="20"/>
        </w:rPr>
        <w:t xml:space="preserve"> incluant :</w:t>
      </w:r>
    </w:p>
    <w:p w14:paraId="6CFEAD4F" w14:textId="77777777" w:rsidR="00F046C9" w:rsidRPr="00A76630" w:rsidRDefault="00F046C9" w:rsidP="00F046C9">
      <w:pPr>
        <w:widowControl w:val="0"/>
        <w:autoSpaceDE w:val="0"/>
        <w:autoSpaceDN w:val="0"/>
        <w:adjustRightInd w:val="0"/>
        <w:contextualSpacing/>
        <w:rPr>
          <w:rFonts w:asciiTheme="majorHAnsi" w:eastAsia="Times New Roman" w:hAnsiTheme="majorHAnsi" w:cs="Times New Roman"/>
          <w:sz w:val="8"/>
          <w:szCs w:val="8"/>
        </w:rPr>
      </w:pPr>
    </w:p>
    <w:p w14:paraId="014B9216" w14:textId="77777777" w:rsidR="00F046C9" w:rsidRPr="00A76630" w:rsidRDefault="00F046C9" w:rsidP="00F046C9">
      <w:pPr>
        <w:widowControl w:val="0"/>
        <w:numPr>
          <w:ilvl w:val="0"/>
          <w:numId w:val="20"/>
        </w:numPr>
        <w:autoSpaceDE w:val="0"/>
        <w:autoSpaceDN w:val="0"/>
        <w:adjustRightInd w:val="0"/>
        <w:ind w:left="851" w:hanging="425"/>
        <w:contextualSpacing/>
        <w:jc w:val="both"/>
        <w:rPr>
          <w:rFonts w:asciiTheme="majorHAnsi" w:hAnsiTheme="majorHAnsi" w:cs="Times New Roman"/>
          <w:iCs/>
          <w:sz w:val="20"/>
          <w:szCs w:val="20"/>
        </w:rPr>
      </w:pPr>
      <w:r w:rsidRPr="00A76630">
        <w:rPr>
          <w:rFonts w:asciiTheme="majorHAnsi" w:hAnsiTheme="majorHAnsi" w:cs="Times New Roman"/>
          <w:iCs/>
          <w:sz w:val="20"/>
          <w:szCs w:val="20"/>
        </w:rPr>
        <w:t>Objet : [IOMS][Q&amp;R] Brève description du doute ou de la question.</w:t>
      </w:r>
    </w:p>
    <w:p w14:paraId="4B2FF623" w14:textId="77777777" w:rsidR="00F046C9" w:rsidRPr="00A76630" w:rsidRDefault="00F046C9" w:rsidP="00F046C9">
      <w:pPr>
        <w:widowControl w:val="0"/>
        <w:numPr>
          <w:ilvl w:val="0"/>
          <w:numId w:val="20"/>
        </w:numPr>
        <w:autoSpaceDE w:val="0"/>
        <w:autoSpaceDN w:val="0"/>
        <w:adjustRightInd w:val="0"/>
        <w:ind w:left="851" w:hanging="425"/>
        <w:contextualSpacing/>
        <w:jc w:val="both"/>
        <w:rPr>
          <w:rFonts w:asciiTheme="majorHAnsi" w:hAnsiTheme="majorHAnsi" w:cs="Times New Roman"/>
          <w:iCs/>
          <w:sz w:val="20"/>
          <w:szCs w:val="20"/>
        </w:rPr>
      </w:pPr>
      <w:r w:rsidRPr="00A76630">
        <w:rPr>
          <w:rFonts w:asciiTheme="majorHAnsi" w:hAnsiTheme="majorHAnsi" w:cs="Times New Roman"/>
          <w:iCs/>
          <w:sz w:val="20"/>
          <w:szCs w:val="20"/>
        </w:rPr>
        <w:t>Description détaillée du doute ou de la question.</w:t>
      </w:r>
    </w:p>
    <w:p w14:paraId="0A0273A3" w14:textId="77777777" w:rsidR="00F046C9" w:rsidRPr="00A76630" w:rsidRDefault="00F046C9" w:rsidP="00F046C9">
      <w:pPr>
        <w:widowControl w:val="0"/>
        <w:numPr>
          <w:ilvl w:val="0"/>
          <w:numId w:val="20"/>
        </w:numPr>
        <w:autoSpaceDE w:val="0"/>
        <w:autoSpaceDN w:val="0"/>
        <w:adjustRightInd w:val="0"/>
        <w:ind w:left="851" w:hanging="425"/>
        <w:contextualSpacing/>
        <w:jc w:val="both"/>
        <w:rPr>
          <w:rFonts w:asciiTheme="majorHAnsi" w:hAnsiTheme="majorHAnsi" w:cs="Times New Roman"/>
          <w:iCs/>
          <w:sz w:val="20"/>
          <w:szCs w:val="20"/>
        </w:rPr>
      </w:pPr>
      <w:r w:rsidRPr="00A76630">
        <w:rPr>
          <w:rFonts w:asciiTheme="majorHAnsi" w:hAnsiTheme="majorHAnsi" w:cs="Times New Roman"/>
          <w:iCs/>
          <w:sz w:val="20"/>
          <w:szCs w:val="20"/>
        </w:rPr>
        <w:t>Joindre tous fichiers ou images y relatifs qui pourraient nous aider à y répondre.</w:t>
      </w:r>
    </w:p>
    <w:p w14:paraId="1B1AE7C5" w14:textId="77777777" w:rsidR="00F046C9" w:rsidRPr="00A76630" w:rsidRDefault="00F046C9" w:rsidP="00F046C9">
      <w:pPr>
        <w:keepNext/>
        <w:widowControl w:val="0"/>
        <w:autoSpaceDE w:val="0"/>
        <w:autoSpaceDN w:val="0"/>
        <w:adjustRightInd w:val="0"/>
        <w:contextualSpacing/>
        <w:jc w:val="both"/>
        <w:outlineLvl w:val="0"/>
        <w:rPr>
          <w:rFonts w:asciiTheme="majorHAnsi" w:eastAsia="Times New Roman" w:hAnsiTheme="majorHAnsi" w:cs="Arial"/>
          <w:kern w:val="32"/>
          <w:sz w:val="20"/>
          <w:szCs w:val="20"/>
        </w:rPr>
      </w:pPr>
    </w:p>
    <w:p w14:paraId="723A22D7" w14:textId="19D84ED8" w:rsidR="00F046C9" w:rsidRPr="00A76630" w:rsidRDefault="00F046C9" w:rsidP="00F046C9">
      <w:pPr>
        <w:rPr>
          <w:rFonts w:asciiTheme="majorHAnsi" w:eastAsia="Times New Roman" w:hAnsiTheme="majorHAnsi" w:cs="Arial"/>
          <w:kern w:val="32"/>
          <w:sz w:val="20"/>
          <w:szCs w:val="20"/>
        </w:rPr>
      </w:pPr>
    </w:p>
    <w:p w14:paraId="4E7F002E" w14:textId="77777777" w:rsidR="00805481" w:rsidRPr="003D600A" w:rsidRDefault="00805481" w:rsidP="00F046C9">
      <w:pPr>
        <w:ind w:left="2410" w:hanging="2410"/>
        <w:jc w:val="both"/>
        <w:rPr>
          <w:rFonts w:asciiTheme="majorHAnsi" w:hAnsiTheme="majorHAnsi" w:cs="Times New Roman"/>
          <w:sz w:val="20"/>
          <w:szCs w:val="20"/>
        </w:rPr>
      </w:pPr>
    </w:p>
    <w:sectPr w:rsidR="00805481" w:rsidRPr="003D600A" w:rsidSect="00593D6A">
      <w:headerReference w:type="default" r:id="rId19"/>
      <w:footerReference w:type="default" r:id="rId20"/>
      <w:pgSz w:w="11906" w:h="16838" w:code="9"/>
      <w:pgMar w:top="1418" w:right="1418" w:bottom="1418" w:left="1418" w:header="85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B8E4B" w14:textId="77777777" w:rsidR="00FE3138" w:rsidRDefault="00FE3138" w:rsidP="000E3C0C">
      <w:r>
        <w:separator/>
      </w:r>
    </w:p>
  </w:endnote>
  <w:endnote w:type="continuationSeparator" w:id="0">
    <w:p w14:paraId="7D819C7B" w14:textId="77777777" w:rsidR="00FE3138" w:rsidRDefault="00FE3138" w:rsidP="000E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8139335"/>
      <w:docPartObj>
        <w:docPartGallery w:val="Page Numbers (Bottom of Page)"/>
        <w:docPartUnique/>
      </w:docPartObj>
    </w:sdtPr>
    <w:sdtEndPr>
      <w:rPr>
        <w:rFonts w:asciiTheme="majorHAnsi" w:hAnsiTheme="majorHAnsi"/>
        <w:noProof/>
        <w:szCs w:val="20"/>
      </w:rPr>
    </w:sdtEndPr>
    <w:sdtContent>
      <w:p w14:paraId="4BC619F9" w14:textId="0061384E" w:rsidR="00F046C9" w:rsidRPr="00F046C9" w:rsidRDefault="00F046C9" w:rsidP="00F046C9">
        <w:pPr>
          <w:pStyle w:val="Footer"/>
          <w:jc w:val="center"/>
          <w:rPr>
            <w:rFonts w:asciiTheme="majorHAnsi" w:hAnsiTheme="majorHAnsi"/>
            <w:szCs w:val="20"/>
          </w:rPr>
        </w:pPr>
        <w:r w:rsidRPr="00F046C9">
          <w:rPr>
            <w:rFonts w:asciiTheme="majorHAnsi" w:hAnsiTheme="majorHAnsi"/>
            <w:szCs w:val="20"/>
          </w:rPr>
          <w:fldChar w:fldCharType="begin"/>
        </w:r>
        <w:r w:rsidRPr="00F046C9">
          <w:rPr>
            <w:rFonts w:asciiTheme="majorHAnsi" w:hAnsiTheme="majorHAnsi"/>
            <w:szCs w:val="20"/>
          </w:rPr>
          <w:instrText xml:space="preserve"> PAGE   \* MERGEFORMAT </w:instrText>
        </w:r>
        <w:r w:rsidRPr="00F046C9">
          <w:rPr>
            <w:rFonts w:asciiTheme="majorHAnsi" w:hAnsiTheme="majorHAnsi"/>
            <w:szCs w:val="20"/>
          </w:rPr>
          <w:fldChar w:fldCharType="separate"/>
        </w:r>
        <w:r w:rsidRPr="00F046C9">
          <w:rPr>
            <w:rFonts w:asciiTheme="majorHAnsi" w:hAnsiTheme="majorHAnsi"/>
            <w:noProof/>
            <w:szCs w:val="20"/>
          </w:rPr>
          <w:t>2</w:t>
        </w:r>
        <w:r w:rsidRPr="00F046C9">
          <w:rPr>
            <w:rFonts w:asciiTheme="majorHAnsi" w:hAnsiTheme="majorHAnsi"/>
            <w:noProof/>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108A8" w14:textId="77777777" w:rsidR="00FE3138" w:rsidRDefault="00FE3138" w:rsidP="000E3C0C">
      <w:r>
        <w:separator/>
      </w:r>
    </w:p>
  </w:footnote>
  <w:footnote w:type="continuationSeparator" w:id="0">
    <w:p w14:paraId="6E7F3682" w14:textId="77777777" w:rsidR="00FE3138" w:rsidRDefault="00FE3138" w:rsidP="000E3C0C">
      <w:r>
        <w:continuationSeparator/>
      </w:r>
    </w:p>
  </w:footnote>
  <w:footnote w:id="1">
    <w:p w14:paraId="1CB6A5E3" w14:textId="77777777" w:rsidR="00F046C9" w:rsidRPr="008E199F" w:rsidRDefault="00F046C9" w:rsidP="00F046C9">
      <w:pPr>
        <w:pStyle w:val="FootnoteText"/>
        <w:rPr>
          <w:rFonts w:asciiTheme="majorHAnsi" w:hAnsiTheme="majorHAnsi"/>
          <w:sz w:val="16"/>
          <w:szCs w:val="16"/>
          <w:lang w:val="fr-FR"/>
        </w:rPr>
      </w:pPr>
      <w:r w:rsidRPr="008E199F">
        <w:rPr>
          <w:rStyle w:val="FootnoteReference"/>
        </w:rPr>
        <w:footnoteRef/>
      </w:r>
      <w:r w:rsidRPr="008E199F">
        <w:rPr>
          <w:lang w:val="fr-FR"/>
        </w:rPr>
        <w:t xml:space="preserve"> </w:t>
      </w:r>
      <w:r w:rsidRPr="008E199F">
        <w:rPr>
          <w:rFonts w:asciiTheme="majorHAnsi" w:hAnsiTheme="majorHAnsi"/>
          <w:sz w:val="16"/>
          <w:szCs w:val="16"/>
          <w:lang w:val="fr-FR"/>
        </w:rPr>
        <w:t>Les appendices qui, en raison de leur longueur, de leur format, de leur présentation ou de la complexité des données, ne permettent pas une translation directe dans le document compilant tous les rapports annuels ne seront pas publiés.</w:t>
      </w:r>
    </w:p>
  </w:footnote>
  <w:footnote w:id="2">
    <w:p w14:paraId="2606B3A8" w14:textId="77777777" w:rsidR="00F046C9" w:rsidRPr="008E199F" w:rsidRDefault="00F046C9" w:rsidP="00F046C9">
      <w:pPr>
        <w:pStyle w:val="FootnoteText"/>
        <w:rPr>
          <w:rFonts w:ascii="Cambria" w:hAnsi="Cambria"/>
          <w:sz w:val="16"/>
          <w:szCs w:val="16"/>
          <w:lang w:val="fr-FR"/>
        </w:rPr>
      </w:pPr>
      <w:r w:rsidRPr="008E199F">
        <w:rPr>
          <w:rStyle w:val="FootnoteReference"/>
          <w:rFonts w:ascii="Cambria" w:hAnsi="Cambria"/>
          <w:sz w:val="16"/>
          <w:szCs w:val="16"/>
        </w:rPr>
        <w:footnoteRef/>
      </w:r>
      <w:r w:rsidRPr="008E199F">
        <w:rPr>
          <w:rFonts w:ascii="Cambria" w:hAnsi="Cambria"/>
          <w:sz w:val="16"/>
          <w:szCs w:val="16"/>
          <w:lang w:val="fr-FR"/>
        </w:rPr>
        <w:t xml:space="preserve"> Anciennement I</w:t>
      </w:r>
      <w:r w:rsidRPr="008E199F">
        <w:rPr>
          <w:rFonts w:ascii="Cambria" w:hAnsi="Cambria"/>
          <w:sz w:val="16"/>
          <w:szCs w:val="16"/>
          <w:vertAlign w:val="superscript"/>
          <w:lang w:val="fr-FR"/>
        </w:rPr>
        <w:t>ère</w:t>
      </w:r>
      <w:r w:rsidRPr="008E199F">
        <w:rPr>
          <w:rFonts w:ascii="Cambria" w:hAnsi="Cambria"/>
          <w:sz w:val="16"/>
          <w:szCs w:val="16"/>
          <w:lang w:val="fr-FR"/>
        </w:rPr>
        <w:t xml:space="preserve"> partie, Annexe 1.</w:t>
      </w:r>
    </w:p>
  </w:footnote>
  <w:footnote w:id="3">
    <w:p w14:paraId="6A2704BA" w14:textId="77777777" w:rsidR="00F046C9" w:rsidRPr="00715982" w:rsidRDefault="00F046C9" w:rsidP="00F046C9">
      <w:pPr>
        <w:pStyle w:val="FootnoteText"/>
        <w:rPr>
          <w:rFonts w:ascii="Cambria" w:hAnsi="Cambria"/>
          <w:lang w:val="fr-FR"/>
        </w:rPr>
      </w:pPr>
      <w:r w:rsidRPr="008E199F">
        <w:rPr>
          <w:rStyle w:val="FootnoteReference"/>
          <w:rFonts w:ascii="Cambria" w:hAnsi="Cambria"/>
          <w:sz w:val="16"/>
          <w:szCs w:val="16"/>
        </w:rPr>
        <w:footnoteRef/>
      </w:r>
      <w:r w:rsidRPr="008E199F">
        <w:rPr>
          <w:rFonts w:ascii="Cambria" w:hAnsi="Cambria"/>
          <w:sz w:val="16"/>
          <w:szCs w:val="16"/>
          <w:lang w:val="fr-FR"/>
        </w:rPr>
        <w:t xml:space="preserve"> Anciennement II</w:t>
      </w:r>
      <w:r w:rsidRPr="008E199F">
        <w:rPr>
          <w:rFonts w:ascii="Cambria" w:hAnsi="Cambria"/>
          <w:sz w:val="16"/>
          <w:szCs w:val="16"/>
          <w:vertAlign w:val="superscript"/>
          <w:lang w:val="fr-FR"/>
        </w:rPr>
        <w:t>ème</w:t>
      </w:r>
      <w:r w:rsidRPr="008E199F">
        <w:rPr>
          <w:rFonts w:ascii="Cambria" w:hAnsi="Cambria"/>
          <w:sz w:val="16"/>
          <w:szCs w:val="16"/>
          <w:lang w:val="fr-FR"/>
        </w:rPr>
        <w:t xml:space="preserve"> partie, chapitre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1A787" w14:textId="77777777" w:rsidR="00256CD2" w:rsidRPr="00F53BCD" w:rsidRDefault="00256CD2" w:rsidP="00256CD2">
    <w:pPr>
      <w:pStyle w:val="Header"/>
      <w:jc w:val="center"/>
      <w:rPr>
        <w:rFonts w:ascii="Arial" w:hAnsi="Arial"/>
        <w:bCs/>
        <w:sz w:val="16"/>
        <w:szCs w:val="16"/>
        <w:lang w:val="es-ES"/>
      </w:rPr>
    </w:pPr>
    <w:r w:rsidRPr="00F53BCD">
      <w:rPr>
        <w:rFonts w:ascii="Arial" w:hAnsi="Arial"/>
        <w:bCs/>
        <w:sz w:val="16"/>
        <w:szCs w:val="16"/>
        <w:lang w:val="es-ES"/>
      </w:rPr>
      <w:t xml:space="preserve">RAPPORTS ANNUELS </w:t>
    </w:r>
    <w:r>
      <w:rPr>
        <w:rFonts w:ascii="Arial" w:hAnsi="Arial"/>
        <w:bCs/>
        <w:sz w:val="16"/>
        <w:szCs w:val="16"/>
        <w:lang w:val="es-ES"/>
      </w:rPr>
      <w:t>2025</w:t>
    </w:r>
  </w:p>
  <w:p w14:paraId="7D740CC1" w14:textId="1F246EB3" w:rsidR="00F30B6A" w:rsidRDefault="00F30B6A">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18A0"/>
    <w:multiLevelType w:val="hybridMultilevel"/>
    <w:tmpl w:val="FE583ADC"/>
    <w:lvl w:ilvl="0" w:tplc="5CC6801A">
      <w:start w:val="1"/>
      <w:numFmt w:val="decimal"/>
      <w:lvlText w:val="(%1)"/>
      <w:lvlJc w:val="left"/>
      <w:pPr>
        <w:ind w:left="720" w:hanging="360"/>
      </w:pPr>
      <w:rPr>
        <w:rFonts w:hint="default"/>
        <w:b w:val="0"/>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C6906"/>
    <w:multiLevelType w:val="hybridMultilevel"/>
    <w:tmpl w:val="728037BE"/>
    <w:lvl w:ilvl="0" w:tplc="9328C96A">
      <w:start w:val="1"/>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242DFF"/>
    <w:multiLevelType w:val="hybridMultilevel"/>
    <w:tmpl w:val="CC08DBDA"/>
    <w:lvl w:ilvl="0" w:tplc="713C7780">
      <w:start w:val="2013"/>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B54B8F"/>
    <w:multiLevelType w:val="hybridMultilevel"/>
    <w:tmpl w:val="9D0EBD94"/>
    <w:lvl w:ilvl="0" w:tplc="DE0AA002">
      <w:start w:val="1"/>
      <w:numFmt w:val="bullet"/>
      <w:lvlText w:val=""/>
      <w:lvlJc w:val="left"/>
      <w:pPr>
        <w:ind w:left="720" w:hanging="360"/>
      </w:pPr>
      <w:rPr>
        <w:rFonts w:ascii="Symbol" w:hAnsi="Symbol" w:hint="default"/>
        <w:b w:val="0"/>
        <w:i w:val="0"/>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3F270C7"/>
    <w:multiLevelType w:val="hybridMultilevel"/>
    <w:tmpl w:val="A54CD33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14105FA2"/>
    <w:multiLevelType w:val="hybridMultilevel"/>
    <w:tmpl w:val="4774BCA4"/>
    <w:lvl w:ilvl="0" w:tplc="D07CC7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61C26"/>
    <w:multiLevelType w:val="hybridMultilevel"/>
    <w:tmpl w:val="3F6ECCB0"/>
    <w:lvl w:ilvl="0" w:tplc="FFFFFFFF">
      <w:start w:val="1"/>
      <w:numFmt w:val="bullet"/>
      <w:pStyle w:val="ListDash"/>
      <w:lvlText w:val="–"/>
      <w:lvlJc w:val="left"/>
      <w:pPr>
        <w:tabs>
          <w:tab w:val="num" w:pos="720"/>
        </w:tabs>
        <w:ind w:left="907" w:hanging="227"/>
      </w:pPr>
      <w:rPr>
        <w:rFonts w:ascii="Times New Roman" w:hAnsi="Times New Roman"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87B6E"/>
    <w:multiLevelType w:val="hybridMultilevel"/>
    <w:tmpl w:val="64023E3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5747BD3"/>
    <w:multiLevelType w:val="hybridMultilevel"/>
    <w:tmpl w:val="86EA29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87452E"/>
    <w:multiLevelType w:val="hybridMultilevel"/>
    <w:tmpl w:val="498E2460"/>
    <w:lvl w:ilvl="0" w:tplc="75C68DCE">
      <w:start w:val="1"/>
      <w:numFmt w:val="bullet"/>
      <w:lvlText w:val=""/>
      <w:lvlJc w:val="left"/>
      <w:pPr>
        <w:ind w:left="700" w:hanging="360"/>
      </w:pPr>
      <w:rPr>
        <w:rFonts w:ascii="Symbol" w:hAnsi="Symbol"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0" w15:restartNumberingAfterBreak="0">
    <w:nsid w:val="27BB6F0F"/>
    <w:multiLevelType w:val="hybridMultilevel"/>
    <w:tmpl w:val="108C40B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AA73DC"/>
    <w:multiLevelType w:val="hybridMultilevel"/>
    <w:tmpl w:val="2B78E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8DF01AF"/>
    <w:multiLevelType w:val="hybridMultilevel"/>
    <w:tmpl w:val="9C7CDEA2"/>
    <w:lvl w:ilvl="0" w:tplc="40B61500">
      <w:numFmt w:val="bullet"/>
      <w:lvlText w:val="-"/>
      <w:lvlJc w:val="left"/>
      <w:pPr>
        <w:ind w:left="720" w:hanging="360"/>
      </w:pPr>
      <w:rPr>
        <w:rFonts w:ascii="Cambria" w:eastAsia="Calibri" w:hAnsi="Cambr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56209"/>
    <w:multiLevelType w:val="hybridMultilevel"/>
    <w:tmpl w:val="A1D85A7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DA6FC5"/>
    <w:multiLevelType w:val="hybridMultilevel"/>
    <w:tmpl w:val="FEF6D98C"/>
    <w:lvl w:ilvl="0" w:tplc="1692639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3C386032"/>
    <w:multiLevelType w:val="hybridMultilevel"/>
    <w:tmpl w:val="F47A926E"/>
    <w:lvl w:ilvl="0" w:tplc="5AFC05B2">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FA6813"/>
    <w:multiLevelType w:val="hybridMultilevel"/>
    <w:tmpl w:val="FCCA7E76"/>
    <w:lvl w:ilvl="0" w:tplc="08CA672A">
      <w:start w:val="1"/>
      <w:numFmt w:val="bullet"/>
      <w:lvlText w:val="­"/>
      <w:lvlJc w:val="left"/>
      <w:pPr>
        <w:ind w:left="1004" w:hanging="360"/>
      </w:pPr>
      <w:rPr>
        <w:rFonts w:ascii="Courier New" w:hAnsi="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5078493F"/>
    <w:multiLevelType w:val="hybridMultilevel"/>
    <w:tmpl w:val="9C224458"/>
    <w:lvl w:ilvl="0" w:tplc="DE0AA002">
      <w:start w:val="1"/>
      <w:numFmt w:val="bullet"/>
      <w:lvlText w:val=""/>
      <w:lvlJc w:val="left"/>
      <w:pPr>
        <w:ind w:left="720" w:hanging="360"/>
      </w:pPr>
      <w:rPr>
        <w:rFonts w:ascii="Symbol" w:hAnsi="Symbol" w:hint="default"/>
        <w:b w:val="0"/>
        <w:i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67537F"/>
    <w:multiLevelType w:val="hybridMultilevel"/>
    <w:tmpl w:val="0B7E41A6"/>
    <w:lvl w:ilvl="0" w:tplc="64FA30A2">
      <w:start w:val="1"/>
      <w:numFmt w:val="bullet"/>
      <w:lvlText w:val="-"/>
      <w:lvlJc w:val="left"/>
      <w:pPr>
        <w:ind w:left="1080" w:hanging="360"/>
      </w:pPr>
      <w:rPr>
        <w:rFonts w:ascii="Times New Roman" w:eastAsia="Calibri" w:hAnsi="Times New Roman" w:cs="Times New Roman" w:hint="default"/>
      </w:rPr>
    </w:lvl>
    <w:lvl w:ilvl="1" w:tplc="04090019">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9" w15:restartNumberingAfterBreak="0">
    <w:nsid w:val="56A70A8C"/>
    <w:multiLevelType w:val="hybridMultilevel"/>
    <w:tmpl w:val="8CDE9C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E121FC3"/>
    <w:multiLevelType w:val="hybridMultilevel"/>
    <w:tmpl w:val="BA283AD4"/>
    <w:lvl w:ilvl="0" w:tplc="F46C839E">
      <w:start w:val="1"/>
      <w:numFmt w:val="lowerRoman"/>
      <w:lvlText w:val="%1)"/>
      <w:lvlJc w:val="left"/>
      <w:pPr>
        <w:ind w:left="1494" w:hanging="360"/>
      </w:pPr>
      <w:rPr>
        <w:rFonts w:cs="Times New Roman" w:hint="default"/>
        <w:u w:val="none"/>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1" w15:restartNumberingAfterBreak="0">
    <w:nsid w:val="67CF3190"/>
    <w:multiLevelType w:val="multilevel"/>
    <w:tmpl w:val="3F5632FE"/>
    <w:styleLink w:val="LFO1"/>
    <w:lvl w:ilvl="0">
      <w:numFmt w:val="bullet"/>
      <w:lvlText w:val="–"/>
      <w:lvlJc w:val="left"/>
      <w:pPr>
        <w:ind w:left="907" w:hanging="227"/>
      </w:pPr>
      <w:rPr>
        <w:rFonts w:ascii="Times New Roman" w:hAnsi="Times New Roman" w:cs="Times New Roman"/>
      </w:rPr>
    </w:lvl>
    <w:lvl w:ilvl="1">
      <w:numFmt w:val="bullet"/>
      <w:lvlText w:val="-"/>
      <w:lvlJc w:val="left"/>
      <w:pPr>
        <w:ind w:left="1440" w:hanging="360"/>
      </w:pPr>
      <w:rPr>
        <w:rFonts w:ascii="Times New Roman" w:eastAsia="Times New Roman" w:hAnsi="Times New Roman"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F7663F7"/>
    <w:multiLevelType w:val="hybridMultilevel"/>
    <w:tmpl w:val="80F2668E"/>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245146D"/>
    <w:multiLevelType w:val="hybridMultilevel"/>
    <w:tmpl w:val="31B415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67C40BD"/>
    <w:multiLevelType w:val="hybridMultilevel"/>
    <w:tmpl w:val="BB6A53C4"/>
    <w:lvl w:ilvl="0" w:tplc="F64A1EEC">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A022F2"/>
    <w:multiLevelType w:val="hybridMultilevel"/>
    <w:tmpl w:val="D214FC44"/>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6" w15:restartNumberingAfterBreak="0">
    <w:nsid w:val="780E7590"/>
    <w:multiLevelType w:val="hybridMultilevel"/>
    <w:tmpl w:val="C7EE80CE"/>
    <w:lvl w:ilvl="0" w:tplc="D21CF774">
      <w:start w:val="1"/>
      <w:numFmt w:val="bullet"/>
      <w:lvlText w:val="-"/>
      <w:lvlJc w:val="left"/>
      <w:pPr>
        <w:ind w:left="838" w:hanging="360"/>
      </w:pPr>
      <w:rPr>
        <w:rFonts w:ascii="Times New Roman" w:eastAsia="Times New Roman" w:hAnsi="Times New Roman" w:hint="default"/>
        <w:w w:val="99"/>
        <w:sz w:val="20"/>
        <w:szCs w:val="20"/>
      </w:rPr>
    </w:lvl>
    <w:lvl w:ilvl="1" w:tplc="AA90C2E0">
      <w:start w:val="1"/>
      <w:numFmt w:val="bullet"/>
      <w:lvlText w:val="•"/>
      <w:lvlJc w:val="left"/>
      <w:pPr>
        <w:ind w:left="1691" w:hanging="360"/>
      </w:pPr>
      <w:rPr>
        <w:rFonts w:hint="default"/>
      </w:rPr>
    </w:lvl>
    <w:lvl w:ilvl="2" w:tplc="A634969C">
      <w:start w:val="1"/>
      <w:numFmt w:val="bullet"/>
      <w:lvlText w:val="•"/>
      <w:lvlJc w:val="left"/>
      <w:pPr>
        <w:ind w:left="2543" w:hanging="360"/>
      </w:pPr>
      <w:rPr>
        <w:rFonts w:hint="default"/>
      </w:rPr>
    </w:lvl>
    <w:lvl w:ilvl="3" w:tplc="57723FCE">
      <w:start w:val="1"/>
      <w:numFmt w:val="bullet"/>
      <w:lvlText w:val="•"/>
      <w:lvlJc w:val="left"/>
      <w:pPr>
        <w:ind w:left="3396" w:hanging="360"/>
      </w:pPr>
      <w:rPr>
        <w:rFonts w:hint="default"/>
      </w:rPr>
    </w:lvl>
    <w:lvl w:ilvl="4" w:tplc="380215FA">
      <w:start w:val="1"/>
      <w:numFmt w:val="bullet"/>
      <w:lvlText w:val="•"/>
      <w:lvlJc w:val="left"/>
      <w:pPr>
        <w:ind w:left="4249" w:hanging="360"/>
      </w:pPr>
      <w:rPr>
        <w:rFonts w:hint="default"/>
      </w:rPr>
    </w:lvl>
    <w:lvl w:ilvl="5" w:tplc="9C249B00">
      <w:start w:val="1"/>
      <w:numFmt w:val="bullet"/>
      <w:lvlText w:val="•"/>
      <w:lvlJc w:val="left"/>
      <w:pPr>
        <w:ind w:left="5102" w:hanging="360"/>
      </w:pPr>
      <w:rPr>
        <w:rFonts w:hint="default"/>
      </w:rPr>
    </w:lvl>
    <w:lvl w:ilvl="6" w:tplc="F3581AB4">
      <w:start w:val="1"/>
      <w:numFmt w:val="bullet"/>
      <w:lvlText w:val="•"/>
      <w:lvlJc w:val="left"/>
      <w:pPr>
        <w:ind w:left="5955" w:hanging="360"/>
      </w:pPr>
      <w:rPr>
        <w:rFonts w:hint="default"/>
      </w:rPr>
    </w:lvl>
    <w:lvl w:ilvl="7" w:tplc="DB26F74E">
      <w:start w:val="1"/>
      <w:numFmt w:val="bullet"/>
      <w:lvlText w:val="•"/>
      <w:lvlJc w:val="left"/>
      <w:pPr>
        <w:ind w:left="6807" w:hanging="360"/>
      </w:pPr>
      <w:rPr>
        <w:rFonts w:hint="default"/>
      </w:rPr>
    </w:lvl>
    <w:lvl w:ilvl="8" w:tplc="1E68D3E8">
      <w:start w:val="1"/>
      <w:numFmt w:val="bullet"/>
      <w:lvlText w:val="•"/>
      <w:lvlJc w:val="left"/>
      <w:pPr>
        <w:ind w:left="7660" w:hanging="360"/>
      </w:pPr>
      <w:rPr>
        <w:rFonts w:hint="default"/>
      </w:rPr>
    </w:lvl>
  </w:abstractNum>
  <w:abstractNum w:abstractNumId="27" w15:restartNumberingAfterBreak="0">
    <w:nsid w:val="79132B02"/>
    <w:multiLevelType w:val="hybridMultilevel"/>
    <w:tmpl w:val="546623F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50802633">
    <w:abstractNumId w:val="6"/>
  </w:num>
  <w:num w:numId="2" w16cid:durableId="1808356156">
    <w:abstractNumId w:val="21"/>
  </w:num>
  <w:num w:numId="3" w16cid:durableId="660038771">
    <w:abstractNumId w:val="18"/>
  </w:num>
  <w:num w:numId="4" w16cid:durableId="2135630363">
    <w:abstractNumId w:val="20"/>
  </w:num>
  <w:num w:numId="5" w16cid:durableId="1744527108">
    <w:abstractNumId w:val="2"/>
  </w:num>
  <w:num w:numId="6" w16cid:durableId="20852969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7198943">
    <w:abstractNumId w:val="15"/>
  </w:num>
  <w:num w:numId="8" w16cid:durableId="116991933">
    <w:abstractNumId w:val="16"/>
  </w:num>
  <w:num w:numId="9" w16cid:durableId="840706060">
    <w:abstractNumId w:val="8"/>
  </w:num>
  <w:num w:numId="10" w16cid:durableId="570628226">
    <w:abstractNumId w:val="27"/>
  </w:num>
  <w:num w:numId="11" w16cid:durableId="424766408">
    <w:abstractNumId w:val="7"/>
  </w:num>
  <w:num w:numId="12" w16cid:durableId="462118641">
    <w:abstractNumId w:val="1"/>
  </w:num>
  <w:num w:numId="13" w16cid:durableId="320743204">
    <w:abstractNumId w:val="10"/>
  </w:num>
  <w:num w:numId="14" w16cid:durableId="1596590399">
    <w:abstractNumId w:val="19"/>
  </w:num>
  <w:num w:numId="15" w16cid:durableId="937561698">
    <w:abstractNumId w:val="14"/>
  </w:num>
  <w:num w:numId="16" w16cid:durableId="1382941124">
    <w:abstractNumId w:val="23"/>
  </w:num>
  <w:num w:numId="17" w16cid:durableId="49766862">
    <w:abstractNumId w:val="11"/>
  </w:num>
  <w:num w:numId="18" w16cid:durableId="1524981165">
    <w:abstractNumId w:val="26"/>
  </w:num>
  <w:num w:numId="19" w16cid:durableId="1350567648">
    <w:abstractNumId w:val="25"/>
  </w:num>
  <w:num w:numId="20" w16cid:durableId="997536912">
    <w:abstractNumId w:val="9"/>
  </w:num>
  <w:num w:numId="21" w16cid:durableId="1549336793">
    <w:abstractNumId w:val="3"/>
  </w:num>
  <w:num w:numId="22" w16cid:durableId="154617371">
    <w:abstractNumId w:val="12"/>
  </w:num>
  <w:num w:numId="23" w16cid:durableId="1132210631">
    <w:abstractNumId w:val="17"/>
  </w:num>
  <w:num w:numId="24" w16cid:durableId="100996821">
    <w:abstractNumId w:val="0"/>
  </w:num>
  <w:num w:numId="25" w16cid:durableId="2125613414">
    <w:abstractNumId w:val="5"/>
  </w:num>
  <w:num w:numId="26" w16cid:durableId="1586719982">
    <w:abstractNumId w:val="13"/>
  </w:num>
  <w:num w:numId="27" w16cid:durableId="1453941385">
    <w:abstractNumId w:val="22"/>
  </w:num>
  <w:num w:numId="28" w16cid:durableId="544215740">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FF2"/>
    <w:rsid w:val="00005A4E"/>
    <w:rsid w:val="00012FAF"/>
    <w:rsid w:val="00013377"/>
    <w:rsid w:val="00016859"/>
    <w:rsid w:val="000203D4"/>
    <w:rsid w:val="00020516"/>
    <w:rsid w:val="00021F62"/>
    <w:rsid w:val="000270C5"/>
    <w:rsid w:val="00031814"/>
    <w:rsid w:val="00033242"/>
    <w:rsid w:val="000426D8"/>
    <w:rsid w:val="0004419E"/>
    <w:rsid w:val="00053AB5"/>
    <w:rsid w:val="000540A7"/>
    <w:rsid w:val="0005490E"/>
    <w:rsid w:val="00055C56"/>
    <w:rsid w:val="00055F9B"/>
    <w:rsid w:val="00056037"/>
    <w:rsid w:val="00060776"/>
    <w:rsid w:val="00062FE9"/>
    <w:rsid w:val="000636BF"/>
    <w:rsid w:val="00071FC5"/>
    <w:rsid w:val="000726DB"/>
    <w:rsid w:val="00076598"/>
    <w:rsid w:val="00080C52"/>
    <w:rsid w:val="00082D53"/>
    <w:rsid w:val="00084845"/>
    <w:rsid w:val="00085D14"/>
    <w:rsid w:val="00086DE8"/>
    <w:rsid w:val="00092973"/>
    <w:rsid w:val="00093388"/>
    <w:rsid w:val="000A3A3A"/>
    <w:rsid w:val="000C07B7"/>
    <w:rsid w:val="000C1701"/>
    <w:rsid w:val="000C39E2"/>
    <w:rsid w:val="000C3AEA"/>
    <w:rsid w:val="000C61D5"/>
    <w:rsid w:val="000E11FA"/>
    <w:rsid w:val="000E3C0C"/>
    <w:rsid w:val="000E4F07"/>
    <w:rsid w:val="000E5C75"/>
    <w:rsid w:val="000E73B4"/>
    <w:rsid w:val="000F21A2"/>
    <w:rsid w:val="000F2C24"/>
    <w:rsid w:val="00100141"/>
    <w:rsid w:val="00101182"/>
    <w:rsid w:val="0010150F"/>
    <w:rsid w:val="00105A7E"/>
    <w:rsid w:val="001131CA"/>
    <w:rsid w:val="00114123"/>
    <w:rsid w:val="00115276"/>
    <w:rsid w:val="001212C3"/>
    <w:rsid w:val="00121564"/>
    <w:rsid w:val="001217C8"/>
    <w:rsid w:val="001250B0"/>
    <w:rsid w:val="00127861"/>
    <w:rsid w:val="001318AF"/>
    <w:rsid w:val="00131D4A"/>
    <w:rsid w:val="00137453"/>
    <w:rsid w:val="001426A4"/>
    <w:rsid w:val="00144D8A"/>
    <w:rsid w:val="00151AD4"/>
    <w:rsid w:val="001558EA"/>
    <w:rsid w:val="00163BDE"/>
    <w:rsid w:val="001670BB"/>
    <w:rsid w:val="001708F9"/>
    <w:rsid w:val="00170C5D"/>
    <w:rsid w:val="001766A3"/>
    <w:rsid w:val="00177B8C"/>
    <w:rsid w:val="00177E7E"/>
    <w:rsid w:val="001808EF"/>
    <w:rsid w:val="00181FF8"/>
    <w:rsid w:val="0018360A"/>
    <w:rsid w:val="00183EB1"/>
    <w:rsid w:val="001867E1"/>
    <w:rsid w:val="00186F56"/>
    <w:rsid w:val="00191015"/>
    <w:rsid w:val="001917A3"/>
    <w:rsid w:val="00194D87"/>
    <w:rsid w:val="001A333B"/>
    <w:rsid w:val="001A534E"/>
    <w:rsid w:val="001B08DF"/>
    <w:rsid w:val="001B0DD1"/>
    <w:rsid w:val="001B1D1F"/>
    <w:rsid w:val="001B3189"/>
    <w:rsid w:val="001B61E1"/>
    <w:rsid w:val="001B7628"/>
    <w:rsid w:val="001C041D"/>
    <w:rsid w:val="001C33B5"/>
    <w:rsid w:val="001C714F"/>
    <w:rsid w:val="001D0498"/>
    <w:rsid w:val="001D4B16"/>
    <w:rsid w:val="001D4D37"/>
    <w:rsid w:val="001E5852"/>
    <w:rsid w:val="00205BA0"/>
    <w:rsid w:val="0021108E"/>
    <w:rsid w:val="00217251"/>
    <w:rsid w:val="00220DE6"/>
    <w:rsid w:val="00221A8C"/>
    <w:rsid w:val="0022287B"/>
    <w:rsid w:val="00226FE5"/>
    <w:rsid w:val="00231A08"/>
    <w:rsid w:val="002320E2"/>
    <w:rsid w:val="0023380F"/>
    <w:rsid w:val="00237E32"/>
    <w:rsid w:val="0024010F"/>
    <w:rsid w:val="00240A3F"/>
    <w:rsid w:val="00240FF9"/>
    <w:rsid w:val="00243DAB"/>
    <w:rsid w:val="00245A8A"/>
    <w:rsid w:val="00251AE5"/>
    <w:rsid w:val="00256CD2"/>
    <w:rsid w:val="0025799E"/>
    <w:rsid w:val="0026000D"/>
    <w:rsid w:val="00260A3B"/>
    <w:rsid w:val="002624F3"/>
    <w:rsid w:val="00264A9B"/>
    <w:rsid w:val="0027010E"/>
    <w:rsid w:val="00271319"/>
    <w:rsid w:val="0027393D"/>
    <w:rsid w:val="00277078"/>
    <w:rsid w:val="0027750D"/>
    <w:rsid w:val="0028065B"/>
    <w:rsid w:val="0028336D"/>
    <w:rsid w:val="00296C18"/>
    <w:rsid w:val="00297C8E"/>
    <w:rsid w:val="002A0921"/>
    <w:rsid w:val="002A4A10"/>
    <w:rsid w:val="002A689E"/>
    <w:rsid w:val="002A6B1A"/>
    <w:rsid w:val="002B0714"/>
    <w:rsid w:val="002B0EF7"/>
    <w:rsid w:val="002B3EAF"/>
    <w:rsid w:val="002B6DEF"/>
    <w:rsid w:val="002C71F1"/>
    <w:rsid w:val="002D345B"/>
    <w:rsid w:val="002D3744"/>
    <w:rsid w:val="002D3EEF"/>
    <w:rsid w:val="002E0A76"/>
    <w:rsid w:val="002F298D"/>
    <w:rsid w:val="002F6096"/>
    <w:rsid w:val="00305B45"/>
    <w:rsid w:val="003068BC"/>
    <w:rsid w:val="00306F7E"/>
    <w:rsid w:val="003073B4"/>
    <w:rsid w:val="00314228"/>
    <w:rsid w:val="00314BE6"/>
    <w:rsid w:val="00317CEF"/>
    <w:rsid w:val="00320841"/>
    <w:rsid w:val="003256F4"/>
    <w:rsid w:val="00330B86"/>
    <w:rsid w:val="00331C1D"/>
    <w:rsid w:val="0033492C"/>
    <w:rsid w:val="00334BD2"/>
    <w:rsid w:val="00334E85"/>
    <w:rsid w:val="0034296C"/>
    <w:rsid w:val="00350DFB"/>
    <w:rsid w:val="00357703"/>
    <w:rsid w:val="0036110B"/>
    <w:rsid w:val="00361C8A"/>
    <w:rsid w:val="00363AEF"/>
    <w:rsid w:val="0037535E"/>
    <w:rsid w:val="00376B05"/>
    <w:rsid w:val="003812C6"/>
    <w:rsid w:val="00382F65"/>
    <w:rsid w:val="00384BC0"/>
    <w:rsid w:val="00385F4F"/>
    <w:rsid w:val="00386773"/>
    <w:rsid w:val="00386B5D"/>
    <w:rsid w:val="00391BB3"/>
    <w:rsid w:val="003972A0"/>
    <w:rsid w:val="003A0DD9"/>
    <w:rsid w:val="003A5680"/>
    <w:rsid w:val="003B1400"/>
    <w:rsid w:val="003C330A"/>
    <w:rsid w:val="003C3882"/>
    <w:rsid w:val="003C69A2"/>
    <w:rsid w:val="003D3A91"/>
    <w:rsid w:val="003D600A"/>
    <w:rsid w:val="003F192D"/>
    <w:rsid w:val="003F36A2"/>
    <w:rsid w:val="003F46B3"/>
    <w:rsid w:val="003F60E3"/>
    <w:rsid w:val="00401C7F"/>
    <w:rsid w:val="00403625"/>
    <w:rsid w:val="004040C6"/>
    <w:rsid w:val="004062E6"/>
    <w:rsid w:val="00412FFD"/>
    <w:rsid w:val="004159AB"/>
    <w:rsid w:val="00417409"/>
    <w:rsid w:val="00424ABF"/>
    <w:rsid w:val="00427DB5"/>
    <w:rsid w:val="004301A8"/>
    <w:rsid w:val="00437317"/>
    <w:rsid w:val="004374DA"/>
    <w:rsid w:val="004379EC"/>
    <w:rsid w:val="00447382"/>
    <w:rsid w:val="00456D5B"/>
    <w:rsid w:val="00467B5A"/>
    <w:rsid w:val="0047078C"/>
    <w:rsid w:val="004741F3"/>
    <w:rsid w:val="00484F15"/>
    <w:rsid w:val="004873F2"/>
    <w:rsid w:val="004A37ED"/>
    <w:rsid w:val="004A4548"/>
    <w:rsid w:val="004A6C41"/>
    <w:rsid w:val="004B4587"/>
    <w:rsid w:val="004C2523"/>
    <w:rsid w:val="004D6BC8"/>
    <w:rsid w:val="004D6F31"/>
    <w:rsid w:val="004D779A"/>
    <w:rsid w:val="004E1AD9"/>
    <w:rsid w:val="004E4AB3"/>
    <w:rsid w:val="004E4BF4"/>
    <w:rsid w:val="004F1CE0"/>
    <w:rsid w:val="004F318B"/>
    <w:rsid w:val="004F43EF"/>
    <w:rsid w:val="005024BA"/>
    <w:rsid w:val="005031AB"/>
    <w:rsid w:val="005046AC"/>
    <w:rsid w:val="00505F37"/>
    <w:rsid w:val="0050636C"/>
    <w:rsid w:val="00507F58"/>
    <w:rsid w:val="00510DD3"/>
    <w:rsid w:val="00511436"/>
    <w:rsid w:val="005128E0"/>
    <w:rsid w:val="00514243"/>
    <w:rsid w:val="005169BF"/>
    <w:rsid w:val="00520A51"/>
    <w:rsid w:val="00520D6A"/>
    <w:rsid w:val="00522C24"/>
    <w:rsid w:val="00525B58"/>
    <w:rsid w:val="00526397"/>
    <w:rsid w:val="00526EE3"/>
    <w:rsid w:val="005272C7"/>
    <w:rsid w:val="00531A23"/>
    <w:rsid w:val="00533EEA"/>
    <w:rsid w:val="00534BD0"/>
    <w:rsid w:val="00536624"/>
    <w:rsid w:val="00542537"/>
    <w:rsid w:val="00543350"/>
    <w:rsid w:val="00543471"/>
    <w:rsid w:val="005438D1"/>
    <w:rsid w:val="0054764E"/>
    <w:rsid w:val="00550C70"/>
    <w:rsid w:val="0055105A"/>
    <w:rsid w:val="00557A0D"/>
    <w:rsid w:val="00560744"/>
    <w:rsid w:val="00561BF1"/>
    <w:rsid w:val="005656C0"/>
    <w:rsid w:val="00567061"/>
    <w:rsid w:val="00570D93"/>
    <w:rsid w:val="00571936"/>
    <w:rsid w:val="0057441F"/>
    <w:rsid w:val="00574F21"/>
    <w:rsid w:val="00580F6A"/>
    <w:rsid w:val="00584353"/>
    <w:rsid w:val="00584EE1"/>
    <w:rsid w:val="005902E9"/>
    <w:rsid w:val="005909F9"/>
    <w:rsid w:val="00592C97"/>
    <w:rsid w:val="00593D6A"/>
    <w:rsid w:val="00593EA2"/>
    <w:rsid w:val="005955EC"/>
    <w:rsid w:val="00595EF0"/>
    <w:rsid w:val="00596D2B"/>
    <w:rsid w:val="00596F07"/>
    <w:rsid w:val="005A02EF"/>
    <w:rsid w:val="005A115D"/>
    <w:rsid w:val="005A37E4"/>
    <w:rsid w:val="005A7BBA"/>
    <w:rsid w:val="005B0470"/>
    <w:rsid w:val="005B220F"/>
    <w:rsid w:val="005B303D"/>
    <w:rsid w:val="005B3393"/>
    <w:rsid w:val="005B3C9F"/>
    <w:rsid w:val="005B3DC7"/>
    <w:rsid w:val="005B42E0"/>
    <w:rsid w:val="005B489B"/>
    <w:rsid w:val="005B4B3D"/>
    <w:rsid w:val="005B6DC8"/>
    <w:rsid w:val="005C1CED"/>
    <w:rsid w:val="005C3A49"/>
    <w:rsid w:val="005C3CF7"/>
    <w:rsid w:val="005C4765"/>
    <w:rsid w:val="005C4FC3"/>
    <w:rsid w:val="005C7AA3"/>
    <w:rsid w:val="005D0FF7"/>
    <w:rsid w:val="005D11E2"/>
    <w:rsid w:val="005D239F"/>
    <w:rsid w:val="005D4B04"/>
    <w:rsid w:val="005D687D"/>
    <w:rsid w:val="005D7AD6"/>
    <w:rsid w:val="005E46F4"/>
    <w:rsid w:val="005E6D99"/>
    <w:rsid w:val="005F2ED5"/>
    <w:rsid w:val="0060091B"/>
    <w:rsid w:val="006014AB"/>
    <w:rsid w:val="00603F2D"/>
    <w:rsid w:val="00606E03"/>
    <w:rsid w:val="00612A10"/>
    <w:rsid w:val="00615544"/>
    <w:rsid w:val="00615AAE"/>
    <w:rsid w:val="00616E9F"/>
    <w:rsid w:val="0062395B"/>
    <w:rsid w:val="006249AA"/>
    <w:rsid w:val="00626300"/>
    <w:rsid w:val="00634288"/>
    <w:rsid w:val="00635A84"/>
    <w:rsid w:val="0064319E"/>
    <w:rsid w:val="006526D3"/>
    <w:rsid w:val="006553EB"/>
    <w:rsid w:val="00655806"/>
    <w:rsid w:val="00657509"/>
    <w:rsid w:val="0066005F"/>
    <w:rsid w:val="00662A69"/>
    <w:rsid w:val="0066331F"/>
    <w:rsid w:val="00666579"/>
    <w:rsid w:val="00666931"/>
    <w:rsid w:val="00673E7C"/>
    <w:rsid w:val="006759B6"/>
    <w:rsid w:val="00675B1B"/>
    <w:rsid w:val="00676004"/>
    <w:rsid w:val="00676FA1"/>
    <w:rsid w:val="0068069B"/>
    <w:rsid w:val="00680D77"/>
    <w:rsid w:val="00684755"/>
    <w:rsid w:val="006903B0"/>
    <w:rsid w:val="00693DB8"/>
    <w:rsid w:val="00694E94"/>
    <w:rsid w:val="006954EB"/>
    <w:rsid w:val="006968FE"/>
    <w:rsid w:val="0069753F"/>
    <w:rsid w:val="006A155D"/>
    <w:rsid w:val="006A4862"/>
    <w:rsid w:val="006A62D8"/>
    <w:rsid w:val="006A73D2"/>
    <w:rsid w:val="006B1A14"/>
    <w:rsid w:val="006B1EA5"/>
    <w:rsid w:val="006B5D5C"/>
    <w:rsid w:val="006B62E7"/>
    <w:rsid w:val="006C2366"/>
    <w:rsid w:val="006C3A66"/>
    <w:rsid w:val="006C4C00"/>
    <w:rsid w:val="006C6667"/>
    <w:rsid w:val="006C66FF"/>
    <w:rsid w:val="006D1A39"/>
    <w:rsid w:val="006D5A70"/>
    <w:rsid w:val="006E3C20"/>
    <w:rsid w:val="006E5088"/>
    <w:rsid w:val="006E7673"/>
    <w:rsid w:val="006F30AF"/>
    <w:rsid w:val="006F79C8"/>
    <w:rsid w:val="00704805"/>
    <w:rsid w:val="007107AF"/>
    <w:rsid w:val="00711A80"/>
    <w:rsid w:val="00713609"/>
    <w:rsid w:val="0071472E"/>
    <w:rsid w:val="00715982"/>
    <w:rsid w:val="00716384"/>
    <w:rsid w:val="00716A15"/>
    <w:rsid w:val="007172DF"/>
    <w:rsid w:val="007177D1"/>
    <w:rsid w:val="0072051D"/>
    <w:rsid w:val="00721E0C"/>
    <w:rsid w:val="00724B65"/>
    <w:rsid w:val="0072510A"/>
    <w:rsid w:val="0072722D"/>
    <w:rsid w:val="00730212"/>
    <w:rsid w:val="007319A8"/>
    <w:rsid w:val="00734D81"/>
    <w:rsid w:val="00736A0E"/>
    <w:rsid w:val="00742D5C"/>
    <w:rsid w:val="007453F3"/>
    <w:rsid w:val="00747944"/>
    <w:rsid w:val="00753111"/>
    <w:rsid w:val="007535B7"/>
    <w:rsid w:val="00753BE5"/>
    <w:rsid w:val="00757765"/>
    <w:rsid w:val="00762FB4"/>
    <w:rsid w:val="00763FAC"/>
    <w:rsid w:val="007644CC"/>
    <w:rsid w:val="007666E1"/>
    <w:rsid w:val="00766DD8"/>
    <w:rsid w:val="007711D9"/>
    <w:rsid w:val="00776694"/>
    <w:rsid w:val="007768DF"/>
    <w:rsid w:val="007819FB"/>
    <w:rsid w:val="0078259D"/>
    <w:rsid w:val="00791E1F"/>
    <w:rsid w:val="00793455"/>
    <w:rsid w:val="00793C6F"/>
    <w:rsid w:val="00796095"/>
    <w:rsid w:val="007A3E4D"/>
    <w:rsid w:val="007A3F7E"/>
    <w:rsid w:val="007A4141"/>
    <w:rsid w:val="007B379E"/>
    <w:rsid w:val="007B75B4"/>
    <w:rsid w:val="007C1045"/>
    <w:rsid w:val="007C1F0D"/>
    <w:rsid w:val="007C32E2"/>
    <w:rsid w:val="007C797B"/>
    <w:rsid w:val="007D11F4"/>
    <w:rsid w:val="007D40ED"/>
    <w:rsid w:val="007D60A4"/>
    <w:rsid w:val="007E5B74"/>
    <w:rsid w:val="007E5E9E"/>
    <w:rsid w:val="007F093D"/>
    <w:rsid w:val="007F0A7B"/>
    <w:rsid w:val="007F2077"/>
    <w:rsid w:val="007F7F0B"/>
    <w:rsid w:val="00802C31"/>
    <w:rsid w:val="0080501B"/>
    <w:rsid w:val="00805481"/>
    <w:rsid w:val="00811C8D"/>
    <w:rsid w:val="008140E4"/>
    <w:rsid w:val="008163ED"/>
    <w:rsid w:val="00821069"/>
    <w:rsid w:val="00821B41"/>
    <w:rsid w:val="008259D7"/>
    <w:rsid w:val="00827A16"/>
    <w:rsid w:val="00836F7F"/>
    <w:rsid w:val="00841B14"/>
    <w:rsid w:val="00841E10"/>
    <w:rsid w:val="0084416F"/>
    <w:rsid w:val="0084606A"/>
    <w:rsid w:val="00846A6D"/>
    <w:rsid w:val="00846FF2"/>
    <w:rsid w:val="00854CA0"/>
    <w:rsid w:val="008605D2"/>
    <w:rsid w:val="00864D4D"/>
    <w:rsid w:val="00867562"/>
    <w:rsid w:val="0087005C"/>
    <w:rsid w:val="00870D04"/>
    <w:rsid w:val="008930BE"/>
    <w:rsid w:val="008931FE"/>
    <w:rsid w:val="008A2E8A"/>
    <w:rsid w:val="008A3B2E"/>
    <w:rsid w:val="008A4E2B"/>
    <w:rsid w:val="008A51B5"/>
    <w:rsid w:val="008A5C0A"/>
    <w:rsid w:val="008B1949"/>
    <w:rsid w:val="008C21BE"/>
    <w:rsid w:val="008D71EC"/>
    <w:rsid w:val="008D726E"/>
    <w:rsid w:val="008D7CDA"/>
    <w:rsid w:val="008E50EA"/>
    <w:rsid w:val="008E5536"/>
    <w:rsid w:val="008F3AB3"/>
    <w:rsid w:val="008F5AFB"/>
    <w:rsid w:val="0090033D"/>
    <w:rsid w:val="00901E42"/>
    <w:rsid w:val="00901F1F"/>
    <w:rsid w:val="00902085"/>
    <w:rsid w:val="009026E7"/>
    <w:rsid w:val="00902E6E"/>
    <w:rsid w:val="009119F3"/>
    <w:rsid w:val="00911E8B"/>
    <w:rsid w:val="0091272B"/>
    <w:rsid w:val="00913361"/>
    <w:rsid w:val="0091563B"/>
    <w:rsid w:val="00921148"/>
    <w:rsid w:val="00922E76"/>
    <w:rsid w:val="009256DA"/>
    <w:rsid w:val="00927173"/>
    <w:rsid w:val="00927796"/>
    <w:rsid w:val="00927D9C"/>
    <w:rsid w:val="00932486"/>
    <w:rsid w:val="00933194"/>
    <w:rsid w:val="009350FC"/>
    <w:rsid w:val="009374C8"/>
    <w:rsid w:val="0094479C"/>
    <w:rsid w:val="00946150"/>
    <w:rsid w:val="00947626"/>
    <w:rsid w:val="00952A22"/>
    <w:rsid w:val="0095654D"/>
    <w:rsid w:val="00957F1F"/>
    <w:rsid w:val="00960997"/>
    <w:rsid w:val="00962D63"/>
    <w:rsid w:val="00963DE0"/>
    <w:rsid w:val="00966BEB"/>
    <w:rsid w:val="009725A8"/>
    <w:rsid w:val="00980F26"/>
    <w:rsid w:val="00980FC2"/>
    <w:rsid w:val="00982547"/>
    <w:rsid w:val="00982B0B"/>
    <w:rsid w:val="009850C6"/>
    <w:rsid w:val="00990494"/>
    <w:rsid w:val="009917BF"/>
    <w:rsid w:val="00995B3E"/>
    <w:rsid w:val="00996A17"/>
    <w:rsid w:val="009A2133"/>
    <w:rsid w:val="009A23FF"/>
    <w:rsid w:val="009A2900"/>
    <w:rsid w:val="009B0763"/>
    <w:rsid w:val="009C1D0D"/>
    <w:rsid w:val="009D069D"/>
    <w:rsid w:val="009D1A46"/>
    <w:rsid w:val="009F5E54"/>
    <w:rsid w:val="00A0006C"/>
    <w:rsid w:val="00A01BB1"/>
    <w:rsid w:val="00A043B6"/>
    <w:rsid w:val="00A04D2F"/>
    <w:rsid w:val="00A05029"/>
    <w:rsid w:val="00A0628F"/>
    <w:rsid w:val="00A07332"/>
    <w:rsid w:val="00A0767E"/>
    <w:rsid w:val="00A12723"/>
    <w:rsid w:val="00A12D05"/>
    <w:rsid w:val="00A13DB4"/>
    <w:rsid w:val="00A1571E"/>
    <w:rsid w:val="00A1642C"/>
    <w:rsid w:val="00A16678"/>
    <w:rsid w:val="00A25FBC"/>
    <w:rsid w:val="00A26318"/>
    <w:rsid w:val="00A30B3E"/>
    <w:rsid w:val="00A36CCC"/>
    <w:rsid w:val="00A433D7"/>
    <w:rsid w:val="00A4699F"/>
    <w:rsid w:val="00A50537"/>
    <w:rsid w:val="00A51F7B"/>
    <w:rsid w:val="00A523EF"/>
    <w:rsid w:val="00A52811"/>
    <w:rsid w:val="00A533D7"/>
    <w:rsid w:val="00A54115"/>
    <w:rsid w:val="00A61EF7"/>
    <w:rsid w:val="00A62896"/>
    <w:rsid w:val="00A63241"/>
    <w:rsid w:val="00A668F0"/>
    <w:rsid w:val="00A73033"/>
    <w:rsid w:val="00A73C4B"/>
    <w:rsid w:val="00A74E63"/>
    <w:rsid w:val="00A751CF"/>
    <w:rsid w:val="00A777CB"/>
    <w:rsid w:val="00A81E52"/>
    <w:rsid w:val="00A85A36"/>
    <w:rsid w:val="00A869D6"/>
    <w:rsid w:val="00A87349"/>
    <w:rsid w:val="00A87EA0"/>
    <w:rsid w:val="00A90886"/>
    <w:rsid w:val="00A924A0"/>
    <w:rsid w:val="00A935C0"/>
    <w:rsid w:val="00A93C1E"/>
    <w:rsid w:val="00A93E1B"/>
    <w:rsid w:val="00AB2886"/>
    <w:rsid w:val="00AC4CCA"/>
    <w:rsid w:val="00AD42EF"/>
    <w:rsid w:val="00AE49D3"/>
    <w:rsid w:val="00AE657E"/>
    <w:rsid w:val="00AE75D9"/>
    <w:rsid w:val="00AF0F9E"/>
    <w:rsid w:val="00AF2F0C"/>
    <w:rsid w:val="00AF42DA"/>
    <w:rsid w:val="00AF44F3"/>
    <w:rsid w:val="00AF746D"/>
    <w:rsid w:val="00B00D25"/>
    <w:rsid w:val="00B14ABD"/>
    <w:rsid w:val="00B14D9F"/>
    <w:rsid w:val="00B15010"/>
    <w:rsid w:val="00B16CEA"/>
    <w:rsid w:val="00B202FE"/>
    <w:rsid w:val="00B30D5A"/>
    <w:rsid w:val="00B3122A"/>
    <w:rsid w:val="00B324C8"/>
    <w:rsid w:val="00B341F4"/>
    <w:rsid w:val="00B3772B"/>
    <w:rsid w:val="00B42B87"/>
    <w:rsid w:val="00B43716"/>
    <w:rsid w:val="00B43ADB"/>
    <w:rsid w:val="00B510F5"/>
    <w:rsid w:val="00B54E12"/>
    <w:rsid w:val="00B604C2"/>
    <w:rsid w:val="00B60D4D"/>
    <w:rsid w:val="00B61235"/>
    <w:rsid w:val="00B67BC1"/>
    <w:rsid w:val="00B700B6"/>
    <w:rsid w:val="00B73FEC"/>
    <w:rsid w:val="00B75BC4"/>
    <w:rsid w:val="00B76EBA"/>
    <w:rsid w:val="00B838E6"/>
    <w:rsid w:val="00B919A9"/>
    <w:rsid w:val="00B91EC6"/>
    <w:rsid w:val="00B92D26"/>
    <w:rsid w:val="00B968B2"/>
    <w:rsid w:val="00B9774E"/>
    <w:rsid w:val="00B978E4"/>
    <w:rsid w:val="00BA0F53"/>
    <w:rsid w:val="00BA2CF4"/>
    <w:rsid w:val="00BA3B57"/>
    <w:rsid w:val="00BA4690"/>
    <w:rsid w:val="00BA4FC9"/>
    <w:rsid w:val="00BA6506"/>
    <w:rsid w:val="00BA6BBF"/>
    <w:rsid w:val="00BB3816"/>
    <w:rsid w:val="00BB493F"/>
    <w:rsid w:val="00BB52B2"/>
    <w:rsid w:val="00BB58EC"/>
    <w:rsid w:val="00BB6490"/>
    <w:rsid w:val="00BB78FE"/>
    <w:rsid w:val="00BC18B1"/>
    <w:rsid w:val="00BC5190"/>
    <w:rsid w:val="00BD09F8"/>
    <w:rsid w:val="00BD1572"/>
    <w:rsid w:val="00BE3808"/>
    <w:rsid w:val="00BE4CD4"/>
    <w:rsid w:val="00BF5A3E"/>
    <w:rsid w:val="00BF7241"/>
    <w:rsid w:val="00C02828"/>
    <w:rsid w:val="00C06702"/>
    <w:rsid w:val="00C07CAA"/>
    <w:rsid w:val="00C2309D"/>
    <w:rsid w:val="00C2407C"/>
    <w:rsid w:val="00C25475"/>
    <w:rsid w:val="00C3074E"/>
    <w:rsid w:val="00C37E3A"/>
    <w:rsid w:val="00C41B2C"/>
    <w:rsid w:val="00C42722"/>
    <w:rsid w:val="00C43C65"/>
    <w:rsid w:val="00C4528A"/>
    <w:rsid w:val="00C47553"/>
    <w:rsid w:val="00C606AF"/>
    <w:rsid w:val="00C62FA3"/>
    <w:rsid w:val="00C73A5C"/>
    <w:rsid w:val="00C76C67"/>
    <w:rsid w:val="00C77217"/>
    <w:rsid w:val="00C80E6E"/>
    <w:rsid w:val="00C94B1E"/>
    <w:rsid w:val="00C9728A"/>
    <w:rsid w:val="00CA6A60"/>
    <w:rsid w:val="00CA73E2"/>
    <w:rsid w:val="00CB387B"/>
    <w:rsid w:val="00CB720F"/>
    <w:rsid w:val="00CB72A1"/>
    <w:rsid w:val="00CC26A5"/>
    <w:rsid w:val="00CC3C15"/>
    <w:rsid w:val="00CC4D9D"/>
    <w:rsid w:val="00CC68DB"/>
    <w:rsid w:val="00CD5A46"/>
    <w:rsid w:val="00CD5C63"/>
    <w:rsid w:val="00CE0355"/>
    <w:rsid w:val="00CE0638"/>
    <w:rsid w:val="00CE17CB"/>
    <w:rsid w:val="00CE3C0C"/>
    <w:rsid w:val="00CF260E"/>
    <w:rsid w:val="00CF50F7"/>
    <w:rsid w:val="00CF70BB"/>
    <w:rsid w:val="00D001C8"/>
    <w:rsid w:val="00D029C4"/>
    <w:rsid w:val="00D0543A"/>
    <w:rsid w:val="00D05A4B"/>
    <w:rsid w:val="00D062AB"/>
    <w:rsid w:val="00D06358"/>
    <w:rsid w:val="00D07261"/>
    <w:rsid w:val="00D10C53"/>
    <w:rsid w:val="00D13210"/>
    <w:rsid w:val="00D13FA4"/>
    <w:rsid w:val="00D17F32"/>
    <w:rsid w:val="00D24519"/>
    <w:rsid w:val="00D249A0"/>
    <w:rsid w:val="00D265ED"/>
    <w:rsid w:val="00D2687A"/>
    <w:rsid w:val="00D315A2"/>
    <w:rsid w:val="00D317CF"/>
    <w:rsid w:val="00D32D87"/>
    <w:rsid w:val="00D350CB"/>
    <w:rsid w:val="00D35A7B"/>
    <w:rsid w:val="00D36590"/>
    <w:rsid w:val="00D372C1"/>
    <w:rsid w:val="00D37560"/>
    <w:rsid w:val="00D37BAD"/>
    <w:rsid w:val="00D4361B"/>
    <w:rsid w:val="00D45377"/>
    <w:rsid w:val="00D46C85"/>
    <w:rsid w:val="00D471B3"/>
    <w:rsid w:val="00D518FE"/>
    <w:rsid w:val="00D525FB"/>
    <w:rsid w:val="00D53E04"/>
    <w:rsid w:val="00D655B6"/>
    <w:rsid w:val="00D70895"/>
    <w:rsid w:val="00D75393"/>
    <w:rsid w:val="00D7540A"/>
    <w:rsid w:val="00D854FF"/>
    <w:rsid w:val="00D858FB"/>
    <w:rsid w:val="00D87814"/>
    <w:rsid w:val="00D87FF4"/>
    <w:rsid w:val="00D90535"/>
    <w:rsid w:val="00D962A4"/>
    <w:rsid w:val="00DA2E2F"/>
    <w:rsid w:val="00DA463F"/>
    <w:rsid w:val="00DA5030"/>
    <w:rsid w:val="00DA6F26"/>
    <w:rsid w:val="00DA7EFA"/>
    <w:rsid w:val="00DB29BE"/>
    <w:rsid w:val="00DB3706"/>
    <w:rsid w:val="00DB3B48"/>
    <w:rsid w:val="00DB499A"/>
    <w:rsid w:val="00DB78F0"/>
    <w:rsid w:val="00DC1E92"/>
    <w:rsid w:val="00DC5ABE"/>
    <w:rsid w:val="00DC665A"/>
    <w:rsid w:val="00DD2A91"/>
    <w:rsid w:val="00DD33B4"/>
    <w:rsid w:val="00DD394A"/>
    <w:rsid w:val="00DD44D2"/>
    <w:rsid w:val="00DD4CA2"/>
    <w:rsid w:val="00DD4DEF"/>
    <w:rsid w:val="00DE1B8B"/>
    <w:rsid w:val="00DE2373"/>
    <w:rsid w:val="00DE3415"/>
    <w:rsid w:val="00DE6E08"/>
    <w:rsid w:val="00DF1EAF"/>
    <w:rsid w:val="00DF4AAD"/>
    <w:rsid w:val="00E06A45"/>
    <w:rsid w:val="00E06DF9"/>
    <w:rsid w:val="00E077F2"/>
    <w:rsid w:val="00E151DF"/>
    <w:rsid w:val="00E1655C"/>
    <w:rsid w:val="00E175FB"/>
    <w:rsid w:val="00E17B7F"/>
    <w:rsid w:val="00E209D8"/>
    <w:rsid w:val="00E211E3"/>
    <w:rsid w:val="00E306C9"/>
    <w:rsid w:val="00E30861"/>
    <w:rsid w:val="00E32C33"/>
    <w:rsid w:val="00E333BA"/>
    <w:rsid w:val="00E35C83"/>
    <w:rsid w:val="00E35F8B"/>
    <w:rsid w:val="00E422AC"/>
    <w:rsid w:val="00E42C0B"/>
    <w:rsid w:val="00E438A7"/>
    <w:rsid w:val="00E46404"/>
    <w:rsid w:val="00E46EB6"/>
    <w:rsid w:val="00E51293"/>
    <w:rsid w:val="00E5413F"/>
    <w:rsid w:val="00E63805"/>
    <w:rsid w:val="00E653CC"/>
    <w:rsid w:val="00E73F8E"/>
    <w:rsid w:val="00E74CE7"/>
    <w:rsid w:val="00E83DE6"/>
    <w:rsid w:val="00E86A51"/>
    <w:rsid w:val="00E87D8F"/>
    <w:rsid w:val="00E96FC6"/>
    <w:rsid w:val="00E97302"/>
    <w:rsid w:val="00EA0404"/>
    <w:rsid w:val="00EB488A"/>
    <w:rsid w:val="00EB6B9B"/>
    <w:rsid w:val="00EB7B32"/>
    <w:rsid w:val="00EC30ED"/>
    <w:rsid w:val="00EC42B4"/>
    <w:rsid w:val="00ED094A"/>
    <w:rsid w:val="00ED2645"/>
    <w:rsid w:val="00ED2EDB"/>
    <w:rsid w:val="00ED4816"/>
    <w:rsid w:val="00ED5C5A"/>
    <w:rsid w:val="00ED6664"/>
    <w:rsid w:val="00ED6C7E"/>
    <w:rsid w:val="00ED7DA9"/>
    <w:rsid w:val="00EE119A"/>
    <w:rsid w:val="00EE16CA"/>
    <w:rsid w:val="00EE42DF"/>
    <w:rsid w:val="00EE5502"/>
    <w:rsid w:val="00EE74B1"/>
    <w:rsid w:val="00EF1840"/>
    <w:rsid w:val="00EF3CBA"/>
    <w:rsid w:val="00F01C8C"/>
    <w:rsid w:val="00F036DE"/>
    <w:rsid w:val="00F046C9"/>
    <w:rsid w:val="00F048BD"/>
    <w:rsid w:val="00F04C3C"/>
    <w:rsid w:val="00F07252"/>
    <w:rsid w:val="00F1088C"/>
    <w:rsid w:val="00F14DB4"/>
    <w:rsid w:val="00F21D0F"/>
    <w:rsid w:val="00F257AE"/>
    <w:rsid w:val="00F27C4A"/>
    <w:rsid w:val="00F30B6A"/>
    <w:rsid w:val="00F31ED9"/>
    <w:rsid w:val="00F326F8"/>
    <w:rsid w:val="00F346BA"/>
    <w:rsid w:val="00F35622"/>
    <w:rsid w:val="00F40A9A"/>
    <w:rsid w:val="00F42E30"/>
    <w:rsid w:val="00F51EFB"/>
    <w:rsid w:val="00F5204D"/>
    <w:rsid w:val="00F532A0"/>
    <w:rsid w:val="00F54A25"/>
    <w:rsid w:val="00F5752E"/>
    <w:rsid w:val="00F63902"/>
    <w:rsid w:val="00F639CB"/>
    <w:rsid w:val="00F66824"/>
    <w:rsid w:val="00F75FAB"/>
    <w:rsid w:val="00F8327A"/>
    <w:rsid w:val="00F8327E"/>
    <w:rsid w:val="00F83B63"/>
    <w:rsid w:val="00F871E9"/>
    <w:rsid w:val="00F87BF9"/>
    <w:rsid w:val="00F94E03"/>
    <w:rsid w:val="00F96502"/>
    <w:rsid w:val="00F9730E"/>
    <w:rsid w:val="00FA03D6"/>
    <w:rsid w:val="00FA078E"/>
    <w:rsid w:val="00FA0B8A"/>
    <w:rsid w:val="00FA1D0A"/>
    <w:rsid w:val="00FA4403"/>
    <w:rsid w:val="00FA4970"/>
    <w:rsid w:val="00FA616C"/>
    <w:rsid w:val="00FB230D"/>
    <w:rsid w:val="00FB24D5"/>
    <w:rsid w:val="00FB6718"/>
    <w:rsid w:val="00FB7C70"/>
    <w:rsid w:val="00FC7A38"/>
    <w:rsid w:val="00FD054D"/>
    <w:rsid w:val="00FD7765"/>
    <w:rsid w:val="00FE0FFE"/>
    <w:rsid w:val="00FE137A"/>
    <w:rsid w:val="00FE3138"/>
    <w:rsid w:val="00FE3886"/>
    <w:rsid w:val="00FE6A7E"/>
    <w:rsid w:val="00FF724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EDFF8"/>
  <w15:docId w15:val="{05D10482-CC0C-4DD4-9344-AF9F70B0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8E4"/>
    <w:rPr>
      <w:lang w:val="fr-FR"/>
    </w:rPr>
  </w:style>
  <w:style w:type="paragraph" w:styleId="Heading1">
    <w:name w:val="heading 1"/>
    <w:basedOn w:val="Normal"/>
    <w:next w:val="Normal"/>
    <w:link w:val="Heading1Char"/>
    <w:uiPriority w:val="9"/>
    <w:qFormat/>
    <w:rsid w:val="00846A6D"/>
    <w:pPr>
      <w:keepNext/>
      <w:keepLines/>
      <w:spacing w:before="480" w:line="276" w:lineRule="auto"/>
      <w:outlineLvl w:val="0"/>
    </w:pPr>
    <w:rPr>
      <w:rFonts w:ascii="Cambria" w:eastAsiaTheme="majorEastAsia" w:hAnsi="Cambria" w:cstheme="majorBidi"/>
      <w:b/>
      <w:bCs/>
      <w:sz w:val="20"/>
      <w:szCs w:val="28"/>
      <w:lang w:eastAsia="es-ES"/>
    </w:rPr>
  </w:style>
  <w:style w:type="paragraph" w:styleId="Heading2">
    <w:name w:val="heading 2"/>
    <w:basedOn w:val="Normal"/>
    <w:next w:val="Normal"/>
    <w:link w:val="Heading2Char"/>
    <w:qFormat/>
    <w:rsid w:val="00A0006C"/>
    <w:pPr>
      <w:keepNext/>
      <w:jc w:val="center"/>
      <w:outlineLvl w:val="1"/>
    </w:pPr>
    <w:rPr>
      <w:rFonts w:ascii="Cambria" w:eastAsia="Times New Roman" w:hAnsi="Cambria" w:cs="Times New Roman"/>
      <w:b/>
      <w:bCs/>
      <w:sz w:val="20"/>
      <w:szCs w:val="20"/>
    </w:rPr>
  </w:style>
  <w:style w:type="paragraph" w:styleId="Heading3">
    <w:name w:val="heading 3"/>
    <w:basedOn w:val="Normal"/>
    <w:next w:val="Normal"/>
    <w:link w:val="Heading3Char"/>
    <w:qFormat/>
    <w:rsid w:val="0018360A"/>
    <w:pPr>
      <w:keepNext/>
      <w:jc w:val="both"/>
      <w:outlineLvl w:val="2"/>
    </w:pPr>
    <w:rPr>
      <w:rFonts w:ascii="Times New Roman" w:eastAsia="Times New Roman" w:hAnsi="Times New Roman" w:cs="Times New Roman"/>
      <w:b/>
      <w:bCs/>
      <w:sz w:val="20"/>
      <w:szCs w:val="20"/>
    </w:rPr>
  </w:style>
  <w:style w:type="paragraph" w:styleId="Heading4">
    <w:name w:val="heading 4"/>
    <w:basedOn w:val="Normal"/>
    <w:next w:val="Normal"/>
    <w:link w:val="Heading4Char"/>
    <w:qFormat/>
    <w:rsid w:val="00A36CCC"/>
    <w:pPr>
      <w:keepNext/>
      <w:widowControl w:val="0"/>
      <w:autoSpaceDE w:val="0"/>
      <w:autoSpaceDN w:val="0"/>
      <w:adjustRightInd w:val="0"/>
      <w:jc w:val="center"/>
      <w:outlineLvl w:val="3"/>
    </w:pPr>
    <w:rPr>
      <w:rFonts w:ascii="Arial" w:eastAsia="Times New Roman" w:hAnsi="Arial" w:cs="Arial"/>
      <w:b/>
      <w:bCs/>
      <w:sz w:val="32"/>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6FF2"/>
    <w:rPr>
      <w:color w:val="0000FF" w:themeColor="hyperlink"/>
      <w:u w:val="single"/>
    </w:rPr>
  </w:style>
  <w:style w:type="character" w:styleId="FollowedHyperlink">
    <w:name w:val="FollowedHyperlink"/>
    <w:basedOn w:val="DefaultParagraphFont"/>
    <w:uiPriority w:val="99"/>
    <w:unhideWhenUsed/>
    <w:rsid w:val="00846FF2"/>
    <w:rPr>
      <w:color w:val="800080" w:themeColor="followedHyperlink"/>
      <w:u w:val="single"/>
    </w:rPr>
  </w:style>
  <w:style w:type="character" w:customStyle="1" w:styleId="Heading2Char">
    <w:name w:val="Heading 2 Char"/>
    <w:basedOn w:val="DefaultParagraphFont"/>
    <w:link w:val="Heading2"/>
    <w:rsid w:val="00A0006C"/>
    <w:rPr>
      <w:rFonts w:ascii="Cambria" w:eastAsia="Times New Roman" w:hAnsi="Cambria" w:cs="Times New Roman"/>
      <w:b/>
      <w:bCs/>
      <w:sz w:val="20"/>
      <w:szCs w:val="20"/>
      <w:lang w:val="fr-FR"/>
    </w:rPr>
  </w:style>
  <w:style w:type="character" w:customStyle="1" w:styleId="Heading3Char">
    <w:name w:val="Heading 3 Char"/>
    <w:basedOn w:val="DefaultParagraphFont"/>
    <w:link w:val="Heading3"/>
    <w:rsid w:val="0018360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18360A"/>
    <w:pPr>
      <w:tabs>
        <w:tab w:val="center" w:pos="4513"/>
        <w:tab w:val="right" w:pos="9026"/>
      </w:tabs>
    </w:pPr>
    <w:rPr>
      <w:rFonts w:ascii="Times New Roman" w:eastAsia="Calibri" w:hAnsi="Times New Roman" w:cs="Arial"/>
      <w:sz w:val="20"/>
      <w:lang w:val="es-ES_tradnl"/>
    </w:rPr>
  </w:style>
  <w:style w:type="character" w:customStyle="1" w:styleId="HeaderChar">
    <w:name w:val="Header Char"/>
    <w:basedOn w:val="DefaultParagraphFont"/>
    <w:link w:val="Header"/>
    <w:uiPriority w:val="99"/>
    <w:rsid w:val="0018360A"/>
    <w:rPr>
      <w:rFonts w:ascii="Times New Roman" w:eastAsia="Calibri" w:hAnsi="Times New Roman" w:cs="Arial"/>
      <w:sz w:val="20"/>
      <w:lang w:val="es-ES_tradnl"/>
    </w:rPr>
  </w:style>
  <w:style w:type="paragraph" w:styleId="Footer">
    <w:name w:val="footer"/>
    <w:basedOn w:val="Normal"/>
    <w:link w:val="FooterChar"/>
    <w:uiPriority w:val="99"/>
    <w:unhideWhenUsed/>
    <w:rsid w:val="0018360A"/>
    <w:pPr>
      <w:tabs>
        <w:tab w:val="center" w:pos="4513"/>
        <w:tab w:val="right" w:pos="9026"/>
      </w:tabs>
    </w:pPr>
    <w:rPr>
      <w:rFonts w:ascii="Times New Roman" w:eastAsia="Calibri" w:hAnsi="Times New Roman" w:cs="Arial"/>
      <w:sz w:val="20"/>
      <w:lang w:val="es-ES_tradnl"/>
    </w:rPr>
  </w:style>
  <w:style w:type="character" w:customStyle="1" w:styleId="FooterChar">
    <w:name w:val="Footer Char"/>
    <w:basedOn w:val="DefaultParagraphFont"/>
    <w:link w:val="Footer"/>
    <w:uiPriority w:val="99"/>
    <w:rsid w:val="0018360A"/>
    <w:rPr>
      <w:rFonts w:ascii="Times New Roman" w:eastAsia="Calibri" w:hAnsi="Times New Roman" w:cs="Arial"/>
      <w:sz w:val="20"/>
      <w:lang w:val="es-ES_tradnl"/>
    </w:rPr>
  </w:style>
  <w:style w:type="paragraph" w:styleId="BodyText">
    <w:name w:val="Body Text"/>
    <w:basedOn w:val="Normal"/>
    <w:link w:val="BodyTextChar"/>
    <w:rsid w:val="0018360A"/>
    <w:pPr>
      <w:jc w:val="center"/>
    </w:pPr>
    <w:rPr>
      <w:rFonts w:ascii="Times New Roman" w:eastAsia="Times New Roman" w:hAnsi="Times New Roman" w:cs="Times New Roman"/>
      <w:b/>
      <w:bCs/>
      <w:sz w:val="24"/>
      <w:szCs w:val="24"/>
      <w:lang w:eastAsia="es-ES"/>
    </w:rPr>
  </w:style>
  <w:style w:type="character" w:customStyle="1" w:styleId="BodyTextChar">
    <w:name w:val="Body Text Char"/>
    <w:basedOn w:val="DefaultParagraphFont"/>
    <w:link w:val="BodyText"/>
    <w:rsid w:val="0018360A"/>
    <w:rPr>
      <w:rFonts w:ascii="Times New Roman" w:eastAsia="Times New Roman" w:hAnsi="Times New Roman" w:cs="Times New Roman"/>
      <w:b/>
      <w:bCs/>
      <w:sz w:val="24"/>
      <w:szCs w:val="24"/>
      <w:lang w:eastAsia="es-ES"/>
    </w:rPr>
  </w:style>
  <w:style w:type="paragraph" w:styleId="BodyText3">
    <w:name w:val="Body Text 3"/>
    <w:basedOn w:val="Normal"/>
    <w:link w:val="BodyText3Char"/>
    <w:rsid w:val="0018360A"/>
    <w:pPr>
      <w:tabs>
        <w:tab w:val="left" w:pos="300"/>
      </w:tabs>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18360A"/>
    <w:rPr>
      <w:rFonts w:ascii="Times New Roman" w:eastAsia="Times New Roman" w:hAnsi="Times New Roman" w:cs="Times New Roman"/>
      <w:szCs w:val="24"/>
    </w:rPr>
  </w:style>
  <w:style w:type="paragraph" w:styleId="ListParagraph">
    <w:name w:val="List Paragraph"/>
    <w:basedOn w:val="Normal"/>
    <w:uiPriority w:val="34"/>
    <w:qFormat/>
    <w:rsid w:val="0018360A"/>
    <w:pPr>
      <w:ind w:left="720"/>
    </w:pPr>
    <w:rPr>
      <w:rFonts w:ascii="Calibri" w:eastAsia="Calibri" w:hAnsi="Calibri" w:cs="Calibri"/>
      <w:lang w:eastAsia="es-ES"/>
    </w:rPr>
  </w:style>
  <w:style w:type="paragraph" w:customStyle="1" w:styleId="Default">
    <w:name w:val="Default"/>
    <w:rsid w:val="0018360A"/>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CM1">
    <w:name w:val="CM1"/>
    <w:basedOn w:val="Default"/>
    <w:next w:val="Default"/>
    <w:rsid w:val="0018360A"/>
    <w:pPr>
      <w:spacing w:line="233" w:lineRule="atLeast"/>
    </w:pPr>
  </w:style>
  <w:style w:type="paragraph" w:customStyle="1" w:styleId="CM7">
    <w:name w:val="CM7"/>
    <w:basedOn w:val="Default"/>
    <w:next w:val="Default"/>
    <w:rsid w:val="0018360A"/>
    <w:pPr>
      <w:spacing w:after="230"/>
    </w:pPr>
  </w:style>
  <w:style w:type="paragraph" w:customStyle="1" w:styleId="CM3">
    <w:name w:val="CM3"/>
    <w:basedOn w:val="Default"/>
    <w:next w:val="Default"/>
    <w:rsid w:val="0018360A"/>
    <w:pPr>
      <w:spacing w:line="231" w:lineRule="atLeast"/>
    </w:pPr>
  </w:style>
  <w:style w:type="paragraph" w:customStyle="1" w:styleId="CM4">
    <w:name w:val="CM4"/>
    <w:basedOn w:val="Default"/>
    <w:next w:val="Default"/>
    <w:rsid w:val="0018360A"/>
    <w:pPr>
      <w:spacing w:line="231" w:lineRule="atLeast"/>
    </w:pPr>
  </w:style>
  <w:style w:type="paragraph" w:customStyle="1" w:styleId="CM9">
    <w:name w:val="CM9"/>
    <w:basedOn w:val="Default"/>
    <w:next w:val="Default"/>
    <w:rsid w:val="0018360A"/>
    <w:pPr>
      <w:spacing w:after="323"/>
    </w:pPr>
  </w:style>
  <w:style w:type="paragraph" w:customStyle="1" w:styleId="recomendacin">
    <w:name w:val="recomendación"/>
    <w:basedOn w:val="Normal"/>
    <w:rsid w:val="0018360A"/>
    <w:pPr>
      <w:pBdr>
        <w:top w:val="double" w:sz="4" w:space="6" w:color="auto"/>
        <w:left w:val="double" w:sz="4" w:space="0" w:color="auto"/>
        <w:bottom w:val="double" w:sz="4" w:space="6" w:color="auto"/>
        <w:right w:val="double" w:sz="4" w:space="0" w:color="auto"/>
      </w:pBdr>
      <w:tabs>
        <w:tab w:val="left" w:pos="100"/>
        <w:tab w:val="center" w:pos="4500"/>
        <w:tab w:val="right" w:pos="8900"/>
      </w:tabs>
      <w:jc w:val="center"/>
    </w:pPr>
    <w:rPr>
      <w:rFonts w:ascii="Times New Roman" w:eastAsia="Times New Roman" w:hAnsi="Times New Roman" w:cs="Times New Roman"/>
      <w:b/>
      <w:bCs/>
      <w:sz w:val="20"/>
      <w:szCs w:val="24"/>
      <w:lang w:val="en-GB"/>
    </w:rPr>
  </w:style>
  <w:style w:type="paragraph" w:styleId="BodyTextIndent2">
    <w:name w:val="Body Text Indent 2"/>
    <w:basedOn w:val="Normal"/>
    <w:link w:val="BodyTextIndent2Char"/>
    <w:rsid w:val="0018360A"/>
    <w:pPr>
      <w:spacing w:after="120" w:line="480" w:lineRule="auto"/>
      <w:ind w:left="283"/>
      <w:jc w:val="both"/>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18360A"/>
    <w:rPr>
      <w:rFonts w:ascii="Times New Roman" w:eastAsia="Times New Roman" w:hAnsi="Times New Roman" w:cs="Times New Roman"/>
      <w:sz w:val="20"/>
      <w:szCs w:val="20"/>
    </w:rPr>
  </w:style>
  <w:style w:type="paragraph" w:customStyle="1" w:styleId="ListDash">
    <w:name w:val="List Dash"/>
    <w:basedOn w:val="Normal"/>
    <w:uiPriority w:val="99"/>
    <w:rsid w:val="009917BF"/>
    <w:pPr>
      <w:numPr>
        <w:numId w:val="1"/>
      </w:numPr>
    </w:pPr>
    <w:rPr>
      <w:rFonts w:ascii="Times New Roman" w:eastAsia="Times New Roman" w:hAnsi="Times New Roman" w:cs="Times New Roman"/>
      <w:sz w:val="24"/>
      <w:szCs w:val="24"/>
    </w:rPr>
  </w:style>
  <w:style w:type="numbering" w:customStyle="1" w:styleId="LFO1">
    <w:name w:val="LFO1"/>
    <w:basedOn w:val="NoList"/>
    <w:rsid w:val="00520D6A"/>
    <w:pPr>
      <w:numPr>
        <w:numId w:val="2"/>
      </w:numPr>
    </w:pPr>
  </w:style>
  <w:style w:type="character" w:customStyle="1" w:styleId="Heading4Char">
    <w:name w:val="Heading 4 Char"/>
    <w:basedOn w:val="DefaultParagraphFont"/>
    <w:link w:val="Heading4"/>
    <w:rsid w:val="00A36CCC"/>
    <w:rPr>
      <w:rFonts w:ascii="Arial" w:eastAsia="Times New Roman" w:hAnsi="Arial" w:cs="Arial"/>
      <w:b/>
      <w:bCs/>
      <w:sz w:val="32"/>
      <w:szCs w:val="24"/>
      <w:lang w:val="es-ES_tradnl"/>
    </w:rPr>
  </w:style>
  <w:style w:type="character" w:styleId="PageNumber">
    <w:name w:val="page number"/>
    <w:basedOn w:val="DefaultParagraphFont"/>
    <w:rsid w:val="00A36CCC"/>
  </w:style>
  <w:style w:type="paragraph" w:styleId="BalloonText">
    <w:name w:val="Balloon Text"/>
    <w:basedOn w:val="Normal"/>
    <w:link w:val="BalloonTextChar"/>
    <w:uiPriority w:val="99"/>
    <w:semiHidden/>
    <w:rsid w:val="00A36CCC"/>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A36CCC"/>
    <w:rPr>
      <w:rFonts w:ascii="Tahoma" w:eastAsia="Times New Roman" w:hAnsi="Tahoma" w:cs="Tahoma"/>
      <w:sz w:val="16"/>
      <w:szCs w:val="16"/>
      <w:lang w:val="en-US"/>
    </w:rPr>
  </w:style>
  <w:style w:type="paragraph" w:styleId="FootnoteText">
    <w:name w:val="footnote text"/>
    <w:aliases w:val="ft"/>
    <w:basedOn w:val="Normal"/>
    <w:link w:val="FootnoteTextChar"/>
    <w:uiPriority w:val="99"/>
    <w:rsid w:val="00A36CCC"/>
    <w:rPr>
      <w:rFonts w:ascii="Times New Roman" w:eastAsia="Times New Roman" w:hAnsi="Times New Roman" w:cs="Times New Roman"/>
      <w:sz w:val="20"/>
      <w:szCs w:val="20"/>
      <w:lang w:val="en-US"/>
    </w:rPr>
  </w:style>
  <w:style w:type="character" w:customStyle="1" w:styleId="FootnoteTextChar">
    <w:name w:val="Footnote Text Char"/>
    <w:aliases w:val="ft Char"/>
    <w:basedOn w:val="DefaultParagraphFont"/>
    <w:link w:val="FootnoteText"/>
    <w:uiPriority w:val="99"/>
    <w:rsid w:val="00A36CCC"/>
    <w:rPr>
      <w:rFonts w:ascii="Times New Roman" w:eastAsia="Times New Roman" w:hAnsi="Times New Roman" w:cs="Times New Roman"/>
      <w:sz w:val="20"/>
      <w:szCs w:val="20"/>
      <w:lang w:val="en-US"/>
    </w:rPr>
  </w:style>
  <w:style w:type="character" w:styleId="FootnoteReference">
    <w:name w:val="footnote reference"/>
    <w:aliases w:val="fr"/>
    <w:basedOn w:val="DefaultParagraphFont"/>
    <w:rsid w:val="00A36CCC"/>
    <w:rPr>
      <w:vertAlign w:val="superscript"/>
    </w:rPr>
  </w:style>
  <w:style w:type="character" w:styleId="CommentReference">
    <w:name w:val="annotation reference"/>
    <w:basedOn w:val="DefaultParagraphFont"/>
    <w:uiPriority w:val="99"/>
    <w:semiHidden/>
    <w:unhideWhenUsed/>
    <w:rsid w:val="006A4862"/>
    <w:rPr>
      <w:sz w:val="16"/>
      <w:szCs w:val="16"/>
    </w:rPr>
  </w:style>
  <w:style w:type="paragraph" w:styleId="CommentText">
    <w:name w:val="annotation text"/>
    <w:basedOn w:val="Normal"/>
    <w:link w:val="CommentTextChar"/>
    <w:uiPriority w:val="99"/>
    <w:unhideWhenUsed/>
    <w:rsid w:val="006A4862"/>
    <w:pPr>
      <w:spacing w:after="200"/>
    </w:pPr>
    <w:rPr>
      <w:sz w:val="20"/>
      <w:szCs w:val="20"/>
    </w:rPr>
  </w:style>
  <w:style w:type="character" w:customStyle="1" w:styleId="CommentTextChar">
    <w:name w:val="Comment Text Char"/>
    <w:basedOn w:val="DefaultParagraphFont"/>
    <w:link w:val="CommentText"/>
    <w:uiPriority w:val="99"/>
    <w:rsid w:val="006A4862"/>
    <w:rPr>
      <w:sz w:val="20"/>
      <w:szCs w:val="20"/>
    </w:rPr>
  </w:style>
  <w:style w:type="paragraph" w:styleId="CommentSubject">
    <w:name w:val="annotation subject"/>
    <w:basedOn w:val="CommentText"/>
    <w:next w:val="CommentText"/>
    <w:link w:val="CommentSubjectChar"/>
    <w:uiPriority w:val="99"/>
    <w:semiHidden/>
    <w:unhideWhenUsed/>
    <w:rsid w:val="006A4862"/>
    <w:rPr>
      <w:b/>
      <w:bCs/>
    </w:rPr>
  </w:style>
  <w:style w:type="character" w:customStyle="1" w:styleId="CommentSubjectChar">
    <w:name w:val="Comment Subject Char"/>
    <w:basedOn w:val="CommentTextChar"/>
    <w:link w:val="CommentSubject"/>
    <w:uiPriority w:val="99"/>
    <w:semiHidden/>
    <w:rsid w:val="006A4862"/>
    <w:rPr>
      <w:b/>
      <w:bCs/>
      <w:sz w:val="20"/>
      <w:szCs w:val="20"/>
    </w:rPr>
  </w:style>
  <w:style w:type="paragraph" w:styleId="NormalWeb">
    <w:name w:val="Normal (Web)"/>
    <w:basedOn w:val="Normal"/>
    <w:uiPriority w:val="99"/>
    <w:semiHidden/>
    <w:unhideWhenUsed/>
    <w:rsid w:val="00CF50F7"/>
    <w:pPr>
      <w:spacing w:before="100" w:beforeAutospacing="1" w:after="100" w:afterAutospacing="1"/>
    </w:pPr>
    <w:rPr>
      <w:rFonts w:ascii="Times New Roman" w:eastAsiaTheme="minorEastAsia" w:hAnsi="Times New Roman" w:cs="Times New Roman"/>
      <w:sz w:val="24"/>
      <w:szCs w:val="24"/>
      <w:lang w:eastAsia="fr-FR" w:bidi="fr-FR"/>
    </w:rPr>
  </w:style>
  <w:style w:type="paragraph" w:styleId="Caption">
    <w:name w:val="caption"/>
    <w:basedOn w:val="Normal"/>
    <w:next w:val="Normal"/>
    <w:uiPriority w:val="35"/>
    <w:unhideWhenUsed/>
    <w:qFormat/>
    <w:rsid w:val="0091272B"/>
    <w:pPr>
      <w:spacing w:after="200"/>
      <w:jc w:val="both"/>
    </w:pPr>
    <w:rPr>
      <w:b/>
      <w:bCs/>
      <w:color w:val="4F81BD" w:themeColor="accent1"/>
      <w:sz w:val="18"/>
      <w:szCs w:val="18"/>
      <w:lang w:eastAsia="en-GB"/>
    </w:rPr>
  </w:style>
  <w:style w:type="table" w:styleId="TableGrid">
    <w:name w:val="Table Grid"/>
    <w:basedOn w:val="TableNormal"/>
    <w:uiPriority w:val="59"/>
    <w:rsid w:val="0086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37535E"/>
    <w:rPr>
      <w:color w:val="2B579A"/>
      <w:shd w:val="clear" w:color="auto" w:fill="E6E6E6"/>
    </w:rPr>
  </w:style>
  <w:style w:type="character" w:customStyle="1" w:styleId="Mention2">
    <w:name w:val="Mention2"/>
    <w:basedOn w:val="DefaultParagraphFont"/>
    <w:uiPriority w:val="99"/>
    <w:semiHidden/>
    <w:unhideWhenUsed/>
    <w:rsid w:val="00191015"/>
    <w:rPr>
      <w:color w:val="2B579A"/>
      <w:shd w:val="clear" w:color="auto" w:fill="E6E6E6"/>
    </w:rPr>
  </w:style>
  <w:style w:type="character" w:customStyle="1" w:styleId="Mention3">
    <w:name w:val="Mention3"/>
    <w:basedOn w:val="DefaultParagraphFont"/>
    <w:uiPriority w:val="99"/>
    <w:semiHidden/>
    <w:unhideWhenUsed/>
    <w:rsid w:val="00177B8C"/>
    <w:rPr>
      <w:color w:val="2B579A"/>
      <w:shd w:val="clear" w:color="auto" w:fill="E6E6E6"/>
    </w:rPr>
  </w:style>
  <w:style w:type="character" w:customStyle="1" w:styleId="UnresolvedMention1">
    <w:name w:val="Unresolved Mention1"/>
    <w:basedOn w:val="DefaultParagraphFont"/>
    <w:uiPriority w:val="99"/>
    <w:semiHidden/>
    <w:unhideWhenUsed/>
    <w:rsid w:val="00870D04"/>
    <w:rPr>
      <w:color w:val="605E5C"/>
      <w:shd w:val="clear" w:color="auto" w:fill="E1DFDD"/>
    </w:rPr>
  </w:style>
  <w:style w:type="character" w:customStyle="1" w:styleId="Heading1Char">
    <w:name w:val="Heading 1 Char"/>
    <w:basedOn w:val="DefaultParagraphFont"/>
    <w:link w:val="Heading1"/>
    <w:uiPriority w:val="9"/>
    <w:rsid w:val="00846A6D"/>
    <w:rPr>
      <w:rFonts w:ascii="Cambria" w:eastAsiaTheme="majorEastAsia" w:hAnsi="Cambria" w:cstheme="majorBidi"/>
      <w:b/>
      <w:bCs/>
      <w:sz w:val="20"/>
      <w:szCs w:val="28"/>
      <w:lang w:val="fr-FR" w:eastAsia="es-ES"/>
    </w:rPr>
  </w:style>
  <w:style w:type="paragraph" w:styleId="NoSpacing">
    <w:name w:val="No Spacing"/>
    <w:link w:val="NoSpacingChar"/>
    <w:uiPriority w:val="1"/>
    <w:qFormat/>
    <w:rsid w:val="00EE74B1"/>
    <w:rPr>
      <w:rFonts w:eastAsiaTheme="minorEastAsia"/>
      <w:lang w:val="fr-FR" w:eastAsia="es-ES"/>
    </w:rPr>
  </w:style>
  <w:style w:type="character" w:customStyle="1" w:styleId="NoSpacingChar">
    <w:name w:val="No Spacing Char"/>
    <w:basedOn w:val="DefaultParagraphFont"/>
    <w:link w:val="NoSpacing"/>
    <w:uiPriority w:val="1"/>
    <w:rsid w:val="00EE74B1"/>
    <w:rPr>
      <w:rFonts w:eastAsiaTheme="minorEastAsia"/>
      <w:lang w:val="fr-FR" w:eastAsia="es-ES"/>
    </w:rPr>
  </w:style>
  <w:style w:type="paragraph" w:styleId="TOCHeading">
    <w:name w:val="TOC Heading"/>
    <w:basedOn w:val="Heading1"/>
    <w:next w:val="Normal"/>
    <w:uiPriority w:val="39"/>
    <w:unhideWhenUsed/>
    <w:qFormat/>
    <w:rsid w:val="00EE74B1"/>
    <w:pPr>
      <w:outlineLvl w:val="9"/>
    </w:pPr>
  </w:style>
  <w:style w:type="paragraph" w:styleId="TOC1">
    <w:name w:val="toc 1"/>
    <w:basedOn w:val="Normal"/>
    <w:next w:val="Normal"/>
    <w:autoRedefine/>
    <w:uiPriority w:val="39"/>
    <w:unhideWhenUsed/>
    <w:qFormat/>
    <w:rsid w:val="00FB230D"/>
    <w:pPr>
      <w:spacing w:after="100" w:line="276" w:lineRule="auto"/>
    </w:pPr>
    <w:rPr>
      <w:rFonts w:asciiTheme="majorHAnsi" w:eastAsiaTheme="minorEastAsia" w:hAnsiTheme="majorHAnsi"/>
      <w:sz w:val="20"/>
      <w:lang w:eastAsia="es-ES"/>
    </w:rPr>
  </w:style>
  <w:style w:type="paragraph" w:styleId="TOC2">
    <w:name w:val="toc 2"/>
    <w:basedOn w:val="Normal"/>
    <w:next w:val="Normal"/>
    <w:autoRedefine/>
    <w:uiPriority w:val="39"/>
    <w:unhideWhenUsed/>
    <w:qFormat/>
    <w:rsid w:val="00FB230D"/>
    <w:pPr>
      <w:tabs>
        <w:tab w:val="right" w:leader="dot" w:pos="9060"/>
      </w:tabs>
      <w:spacing w:after="100" w:line="276" w:lineRule="auto"/>
      <w:ind w:left="220"/>
    </w:pPr>
    <w:rPr>
      <w:rFonts w:asciiTheme="majorHAnsi" w:eastAsia="Times New Roman" w:hAnsiTheme="majorHAnsi" w:cs="Times New Roman"/>
      <w:i/>
      <w:iCs/>
      <w:noProof/>
      <w:sz w:val="20"/>
      <w:szCs w:val="20"/>
      <w:lang w:eastAsia="es-ES"/>
    </w:rPr>
  </w:style>
  <w:style w:type="paragraph" w:styleId="TOC3">
    <w:name w:val="toc 3"/>
    <w:basedOn w:val="Normal"/>
    <w:next w:val="Normal"/>
    <w:autoRedefine/>
    <w:uiPriority w:val="39"/>
    <w:semiHidden/>
    <w:unhideWhenUsed/>
    <w:qFormat/>
    <w:rsid w:val="00EE74B1"/>
    <w:pPr>
      <w:spacing w:after="100" w:line="276" w:lineRule="auto"/>
      <w:ind w:left="440"/>
    </w:pPr>
    <w:rPr>
      <w:rFonts w:eastAsiaTheme="minorEastAsia"/>
      <w:lang w:eastAsia="es-ES"/>
    </w:rPr>
  </w:style>
  <w:style w:type="character" w:customStyle="1" w:styleId="CommentSubjectChar1">
    <w:name w:val="Comment Subject Char1"/>
    <w:basedOn w:val="CommentTextChar"/>
    <w:uiPriority w:val="99"/>
    <w:semiHidden/>
    <w:rsid w:val="00EE74B1"/>
    <w:rPr>
      <w:rFonts w:ascii="Times New Roman" w:eastAsia="Times New Roman" w:hAnsi="Times New Roman" w:cs="Times New Roman"/>
      <w:b/>
      <w:bCs/>
      <w:sz w:val="20"/>
      <w:szCs w:val="20"/>
      <w:lang w:eastAsia="es-ES"/>
    </w:rPr>
  </w:style>
  <w:style w:type="paragraph" w:customStyle="1" w:styleId="Heading11">
    <w:name w:val="Heading 11"/>
    <w:basedOn w:val="Normal"/>
    <w:next w:val="Normal"/>
    <w:uiPriority w:val="9"/>
    <w:qFormat/>
    <w:rsid w:val="00EE74B1"/>
    <w:pPr>
      <w:keepNext/>
      <w:keepLines/>
      <w:spacing w:before="480" w:line="276" w:lineRule="auto"/>
      <w:outlineLvl w:val="0"/>
    </w:pPr>
    <w:rPr>
      <w:rFonts w:ascii="Cambria" w:eastAsia="Times New Roman" w:hAnsi="Cambria" w:cs="Times New Roman"/>
      <w:b/>
      <w:bCs/>
      <w:color w:val="365F91"/>
      <w:sz w:val="28"/>
      <w:szCs w:val="28"/>
    </w:rPr>
  </w:style>
  <w:style w:type="character" w:customStyle="1" w:styleId="Heading1Char1">
    <w:name w:val="Heading 1 Char1"/>
    <w:basedOn w:val="DefaultParagraphFont"/>
    <w:uiPriority w:val="9"/>
    <w:rsid w:val="00EE74B1"/>
    <w:rPr>
      <w:rFonts w:ascii="Cambria" w:eastAsia="Times New Roman" w:hAnsi="Cambria" w:cs="Times New Roman"/>
      <w:b/>
      <w:bCs/>
      <w:color w:val="365F91"/>
      <w:sz w:val="28"/>
      <w:szCs w:val="28"/>
    </w:rPr>
  </w:style>
  <w:style w:type="paragraph" w:styleId="Revision">
    <w:name w:val="Revision"/>
    <w:hidden/>
    <w:uiPriority w:val="99"/>
    <w:semiHidden/>
    <w:rsid w:val="00EE74B1"/>
    <w:rPr>
      <w:rFonts w:eastAsia="Calibri"/>
      <w:lang w:val="fr-FR"/>
    </w:rPr>
  </w:style>
  <w:style w:type="character" w:styleId="UnresolvedMention">
    <w:name w:val="Unresolved Mention"/>
    <w:basedOn w:val="DefaultParagraphFont"/>
    <w:uiPriority w:val="99"/>
    <w:semiHidden/>
    <w:unhideWhenUsed/>
    <w:rsid w:val="00811C8D"/>
    <w:rPr>
      <w:color w:val="605E5C"/>
      <w:shd w:val="clear" w:color="auto" w:fill="E1DFDD"/>
    </w:rPr>
  </w:style>
  <w:style w:type="character" w:customStyle="1" w:styleId="ui-provider">
    <w:name w:val="ui-provider"/>
    <w:basedOn w:val="DefaultParagraphFont"/>
    <w:rsid w:val="00005A4E"/>
  </w:style>
  <w:style w:type="character" w:customStyle="1" w:styleId="Headerorfooter">
    <w:name w:val="Header or footer_"/>
    <w:link w:val="Headerorfooter1"/>
    <w:rsid w:val="00F30B6A"/>
    <w:rPr>
      <w:sz w:val="19"/>
      <w:szCs w:val="19"/>
      <w:shd w:val="clear" w:color="auto" w:fill="FFFFFF"/>
    </w:rPr>
  </w:style>
  <w:style w:type="paragraph" w:customStyle="1" w:styleId="Headerorfooter1">
    <w:name w:val="Header or footer1"/>
    <w:basedOn w:val="Normal"/>
    <w:link w:val="Headerorfooter"/>
    <w:rsid w:val="00F30B6A"/>
    <w:pPr>
      <w:widowControl w:val="0"/>
      <w:shd w:val="clear" w:color="auto" w:fill="FFFFFF"/>
      <w:spacing w:line="210" w:lineRule="exact"/>
    </w:pPr>
    <w:rPr>
      <w:sz w:val="19"/>
      <w:szCs w:val="19"/>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7317">
      <w:bodyDiv w:val="1"/>
      <w:marLeft w:val="0"/>
      <w:marRight w:val="0"/>
      <w:marTop w:val="0"/>
      <w:marBottom w:val="0"/>
      <w:divBdr>
        <w:top w:val="none" w:sz="0" w:space="0" w:color="auto"/>
        <w:left w:val="none" w:sz="0" w:space="0" w:color="auto"/>
        <w:bottom w:val="none" w:sz="0" w:space="0" w:color="auto"/>
        <w:right w:val="none" w:sz="0" w:space="0" w:color="auto"/>
      </w:divBdr>
    </w:div>
    <w:div w:id="36704980">
      <w:bodyDiv w:val="1"/>
      <w:marLeft w:val="0"/>
      <w:marRight w:val="0"/>
      <w:marTop w:val="0"/>
      <w:marBottom w:val="0"/>
      <w:divBdr>
        <w:top w:val="none" w:sz="0" w:space="0" w:color="auto"/>
        <w:left w:val="none" w:sz="0" w:space="0" w:color="auto"/>
        <w:bottom w:val="none" w:sz="0" w:space="0" w:color="auto"/>
        <w:right w:val="none" w:sz="0" w:space="0" w:color="auto"/>
      </w:divBdr>
    </w:div>
    <w:div w:id="72357677">
      <w:bodyDiv w:val="1"/>
      <w:marLeft w:val="0"/>
      <w:marRight w:val="0"/>
      <w:marTop w:val="0"/>
      <w:marBottom w:val="0"/>
      <w:divBdr>
        <w:top w:val="none" w:sz="0" w:space="0" w:color="auto"/>
        <w:left w:val="none" w:sz="0" w:space="0" w:color="auto"/>
        <w:bottom w:val="none" w:sz="0" w:space="0" w:color="auto"/>
        <w:right w:val="none" w:sz="0" w:space="0" w:color="auto"/>
      </w:divBdr>
    </w:div>
    <w:div w:id="77138458">
      <w:bodyDiv w:val="1"/>
      <w:marLeft w:val="0"/>
      <w:marRight w:val="0"/>
      <w:marTop w:val="0"/>
      <w:marBottom w:val="0"/>
      <w:divBdr>
        <w:top w:val="none" w:sz="0" w:space="0" w:color="auto"/>
        <w:left w:val="none" w:sz="0" w:space="0" w:color="auto"/>
        <w:bottom w:val="none" w:sz="0" w:space="0" w:color="auto"/>
        <w:right w:val="none" w:sz="0" w:space="0" w:color="auto"/>
      </w:divBdr>
    </w:div>
    <w:div w:id="95642118">
      <w:bodyDiv w:val="1"/>
      <w:marLeft w:val="0"/>
      <w:marRight w:val="0"/>
      <w:marTop w:val="0"/>
      <w:marBottom w:val="0"/>
      <w:divBdr>
        <w:top w:val="none" w:sz="0" w:space="0" w:color="auto"/>
        <w:left w:val="none" w:sz="0" w:space="0" w:color="auto"/>
        <w:bottom w:val="none" w:sz="0" w:space="0" w:color="auto"/>
        <w:right w:val="none" w:sz="0" w:space="0" w:color="auto"/>
      </w:divBdr>
    </w:div>
    <w:div w:id="100806033">
      <w:bodyDiv w:val="1"/>
      <w:marLeft w:val="0"/>
      <w:marRight w:val="0"/>
      <w:marTop w:val="0"/>
      <w:marBottom w:val="0"/>
      <w:divBdr>
        <w:top w:val="none" w:sz="0" w:space="0" w:color="auto"/>
        <w:left w:val="none" w:sz="0" w:space="0" w:color="auto"/>
        <w:bottom w:val="none" w:sz="0" w:space="0" w:color="auto"/>
        <w:right w:val="none" w:sz="0" w:space="0" w:color="auto"/>
      </w:divBdr>
    </w:div>
    <w:div w:id="109859563">
      <w:bodyDiv w:val="1"/>
      <w:marLeft w:val="0"/>
      <w:marRight w:val="0"/>
      <w:marTop w:val="0"/>
      <w:marBottom w:val="0"/>
      <w:divBdr>
        <w:top w:val="none" w:sz="0" w:space="0" w:color="auto"/>
        <w:left w:val="none" w:sz="0" w:space="0" w:color="auto"/>
        <w:bottom w:val="none" w:sz="0" w:space="0" w:color="auto"/>
        <w:right w:val="none" w:sz="0" w:space="0" w:color="auto"/>
      </w:divBdr>
    </w:div>
    <w:div w:id="134875269">
      <w:bodyDiv w:val="1"/>
      <w:marLeft w:val="0"/>
      <w:marRight w:val="0"/>
      <w:marTop w:val="0"/>
      <w:marBottom w:val="0"/>
      <w:divBdr>
        <w:top w:val="none" w:sz="0" w:space="0" w:color="auto"/>
        <w:left w:val="none" w:sz="0" w:space="0" w:color="auto"/>
        <w:bottom w:val="none" w:sz="0" w:space="0" w:color="auto"/>
        <w:right w:val="none" w:sz="0" w:space="0" w:color="auto"/>
      </w:divBdr>
    </w:div>
    <w:div w:id="139153937">
      <w:bodyDiv w:val="1"/>
      <w:marLeft w:val="0"/>
      <w:marRight w:val="0"/>
      <w:marTop w:val="0"/>
      <w:marBottom w:val="0"/>
      <w:divBdr>
        <w:top w:val="none" w:sz="0" w:space="0" w:color="auto"/>
        <w:left w:val="none" w:sz="0" w:space="0" w:color="auto"/>
        <w:bottom w:val="none" w:sz="0" w:space="0" w:color="auto"/>
        <w:right w:val="none" w:sz="0" w:space="0" w:color="auto"/>
      </w:divBdr>
    </w:div>
    <w:div w:id="156190127">
      <w:bodyDiv w:val="1"/>
      <w:marLeft w:val="0"/>
      <w:marRight w:val="0"/>
      <w:marTop w:val="0"/>
      <w:marBottom w:val="0"/>
      <w:divBdr>
        <w:top w:val="none" w:sz="0" w:space="0" w:color="auto"/>
        <w:left w:val="none" w:sz="0" w:space="0" w:color="auto"/>
        <w:bottom w:val="none" w:sz="0" w:space="0" w:color="auto"/>
        <w:right w:val="none" w:sz="0" w:space="0" w:color="auto"/>
      </w:divBdr>
    </w:div>
    <w:div w:id="174468891">
      <w:bodyDiv w:val="1"/>
      <w:marLeft w:val="0"/>
      <w:marRight w:val="0"/>
      <w:marTop w:val="0"/>
      <w:marBottom w:val="0"/>
      <w:divBdr>
        <w:top w:val="none" w:sz="0" w:space="0" w:color="auto"/>
        <w:left w:val="none" w:sz="0" w:space="0" w:color="auto"/>
        <w:bottom w:val="none" w:sz="0" w:space="0" w:color="auto"/>
        <w:right w:val="none" w:sz="0" w:space="0" w:color="auto"/>
      </w:divBdr>
    </w:div>
    <w:div w:id="175770192">
      <w:bodyDiv w:val="1"/>
      <w:marLeft w:val="0"/>
      <w:marRight w:val="0"/>
      <w:marTop w:val="0"/>
      <w:marBottom w:val="0"/>
      <w:divBdr>
        <w:top w:val="none" w:sz="0" w:space="0" w:color="auto"/>
        <w:left w:val="none" w:sz="0" w:space="0" w:color="auto"/>
        <w:bottom w:val="none" w:sz="0" w:space="0" w:color="auto"/>
        <w:right w:val="none" w:sz="0" w:space="0" w:color="auto"/>
      </w:divBdr>
    </w:div>
    <w:div w:id="227350983">
      <w:bodyDiv w:val="1"/>
      <w:marLeft w:val="0"/>
      <w:marRight w:val="0"/>
      <w:marTop w:val="0"/>
      <w:marBottom w:val="0"/>
      <w:divBdr>
        <w:top w:val="none" w:sz="0" w:space="0" w:color="auto"/>
        <w:left w:val="none" w:sz="0" w:space="0" w:color="auto"/>
        <w:bottom w:val="none" w:sz="0" w:space="0" w:color="auto"/>
        <w:right w:val="none" w:sz="0" w:space="0" w:color="auto"/>
      </w:divBdr>
    </w:div>
    <w:div w:id="262307489">
      <w:bodyDiv w:val="1"/>
      <w:marLeft w:val="0"/>
      <w:marRight w:val="0"/>
      <w:marTop w:val="0"/>
      <w:marBottom w:val="0"/>
      <w:divBdr>
        <w:top w:val="none" w:sz="0" w:space="0" w:color="auto"/>
        <w:left w:val="none" w:sz="0" w:space="0" w:color="auto"/>
        <w:bottom w:val="none" w:sz="0" w:space="0" w:color="auto"/>
        <w:right w:val="none" w:sz="0" w:space="0" w:color="auto"/>
      </w:divBdr>
    </w:div>
    <w:div w:id="266619781">
      <w:bodyDiv w:val="1"/>
      <w:marLeft w:val="0"/>
      <w:marRight w:val="0"/>
      <w:marTop w:val="0"/>
      <w:marBottom w:val="0"/>
      <w:divBdr>
        <w:top w:val="none" w:sz="0" w:space="0" w:color="auto"/>
        <w:left w:val="none" w:sz="0" w:space="0" w:color="auto"/>
        <w:bottom w:val="none" w:sz="0" w:space="0" w:color="auto"/>
        <w:right w:val="none" w:sz="0" w:space="0" w:color="auto"/>
      </w:divBdr>
    </w:div>
    <w:div w:id="339938746">
      <w:bodyDiv w:val="1"/>
      <w:marLeft w:val="0"/>
      <w:marRight w:val="0"/>
      <w:marTop w:val="0"/>
      <w:marBottom w:val="0"/>
      <w:divBdr>
        <w:top w:val="none" w:sz="0" w:space="0" w:color="auto"/>
        <w:left w:val="none" w:sz="0" w:space="0" w:color="auto"/>
        <w:bottom w:val="none" w:sz="0" w:space="0" w:color="auto"/>
        <w:right w:val="none" w:sz="0" w:space="0" w:color="auto"/>
      </w:divBdr>
    </w:div>
    <w:div w:id="371882832">
      <w:bodyDiv w:val="1"/>
      <w:marLeft w:val="0"/>
      <w:marRight w:val="0"/>
      <w:marTop w:val="0"/>
      <w:marBottom w:val="0"/>
      <w:divBdr>
        <w:top w:val="none" w:sz="0" w:space="0" w:color="auto"/>
        <w:left w:val="none" w:sz="0" w:space="0" w:color="auto"/>
        <w:bottom w:val="none" w:sz="0" w:space="0" w:color="auto"/>
        <w:right w:val="none" w:sz="0" w:space="0" w:color="auto"/>
      </w:divBdr>
    </w:div>
    <w:div w:id="374432522">
      <w:bodyDiv w:val="1"/>
      <w:marLeft w:val="0"/>
      <w:marRight w:val="0"/>
      <w:marTop w:val="0"/>
      <w:marBottom w:val="0"/>
      <w:divBdr>
        <w:top w:val="none" w:sz="0" w:space="0" w:color="auto"/>
        <w:left w:val="none" w:sz="0" w:space="0" w:color="auto"/>
        <w:bottom w:val="none" w:sz="0" w:space="0" w:color="auto"/>
        <w:right w:val="none" w:sz="0" w:space="0" w:color="auto"/>
      </w:divBdr>
    </w:div>
    <w:div w:id="424500976">
      <w:bodyDiv w:val="1"/>
      <w:marLeft w:val="0"/>
      <w:marRight w:val="0"/>
      <w:marTop w:val="0"/>
      <w:marBottom w:val="0"/>
      <w:divBdr>
        <w:top w:val="none" w:sz="0" w:space="0" w:color="auto"/>
        <w:left w:val="none" w:sz="0" w:space="0" w:color="auto"/>
        <w:bottom w:val="none" w:sz="0" w:space="0" w:color="auto"/>
        <w:right w:val="none" w:sz="0" w:space="0" w:color="auto"/>
      </w:divBdr>
    </w:div>
    <w:div w:id="442188141">
      <w:bodyDiv w:val="1"/>
      <w:marLeft w:val="0"/>
      <w:marRight w:val="0"/>
      <w:marTop w:val="0"/>
      <w:marBottom w:val="0"/>
      <w:divBdr>
        <w:top w:val="none" w:sz="0" w:space="0" w:color="auto"/>
        <w:left w:val="none" w:sz="0" w:space="0" w:color="auto"/>
        <w:bottom w:val="none" w:sz="0" w:space="0" w:color="auto"/>
        <w:right w:val="none" w:sz="0" w:space="0" w:color="auto"/>
      </w:divBdr>
    </w:div>
    <w:div w:id="486559460">
      <w:bodyDiv w:val="1"/>
      <w:marLeft w:val="0"/>
      <w:marRight w:val="0"/>
      <w:marTop w:val="0"/>
      <w:marBottom w:val="0"/>
      <w:divBdr>
        <w:top w:val="none" w:sz="0" w:space="0" w:color="auto"/>
        <w:left w:val="none" w:sz="0" w:space="0" w:color="auto"/>
        <w:bottom w:val="none" w:sz="0" w:space="0" w:color="auto"/>
        <w:right w:val="none" w:sz="0" w:space="0" w:color="auto"/>
      </w:divBdr>
    </w:div>
    <w:div w:id="492379604">
      <w:bodyDiv w:val="1"/>
      <w:marLeft w:val="0"/>
      <w:marRight w:val="0"/>
      <w:marTop w:val="0"/>
      <w:marBottom w:val="0"/>
      <w:divBdr>
        <w:top w:val="none" w:sz="0" w:space="0" w:color="auto"/>
        <w:left w:val="none" w:sz="0" w:space="0" w:color="auto"/>
        <w:bottom w:val="none" w:sz="0" w:space="0" w:color="auto"/>
        <w:right w:val="none" w:sz="0" w:space="0" w:color="auto"/>
      </w:divBdr>
    </w:div>
    <w:div w:id="495268434">
      <w:bodyDiv w:val="1"/>
      <w:marLeft w:val="0"/>
      <w:marRight w:val="0"/>
      <w:marTop w:val="0"/>
      <w:marBottom w:val="0"/>
      <w:divBdr>
        <w:top w:val="none" w:sz="0" w:space="0" w:color="auto"/>
        <w:left w:val="none" w:sz="0" w:space="0" w:color="auto"/>
        <w:bottom w:val="none" w:sz="0" w:space="0" w:color="auto"/>
        <w:right w:val="none" w:sz="0" w:space="0" w:color="auto"/>
      </w:divBdr>
    </w:div>
    <w:div w:id="498466916">
      <w:bodyDiv w:val="1"/>
      <w:marLeft w:val="0"/>
      <w:marRight w:val="0"/>
      <w:marTop w:val="0"/>
      <w:marBottom w:val="0"/>
      <w:divBdr>
        <w:top w:val="none" w:sz="0" w:space="0" w:color="auto"/>
        <w:left w:val="none" w:sz="0" w:space="0" w:color="auto"/>
        <w:bottom w:val="none" w:sz="0" w:space="0" w:color="auto"/>
        <w:right w:val="none" w:sz="0" w:space="0" w:color="auto"/>
      </w:divBdr>
    </w:div>
    <w:div w:id="516038856">
      <w:bodyDiv w:val="1"/>
      <w:marLeft w:val="0"/>
      <w:marRight w:val="0"/>
      <w:marTop w:val="0"/>
      <w:marBottom w:val="0"/>
      <w:divBdr>
        <w:top w:val="none" w:sz="0" w:space="0" w:color="auto"/>
        <w:left w:val="none" w:sz="0" w:space="0" w:color="auto"/>
        <w:bottom w:val="none" w:sz="0" w:space="0" w:color="auto"/>
        <w:right w:val="none" w:sz="0" w:space="0" w:color="auto"/>
      </w:divBdr>
    </w:div>
    <w:div w:id="520631698">
      <w:bodyDiv w:val="1"/>
      <w:marLeft w:val="0"/>
      <w:marRight w:val="0"/>
      <w:marTop w:val="0"/>
      <w:marBottom w:val="0"/>
      <w:divBdr>
        <w:top w:val="none" w:sz="0" w:space="0" w:color="auto"/>
        <w:left w:val="none" w:sz="0" w:space="0" w:color="auto"/>
        <w:bottom w:val="none" w:sz="0" w:space="0" w:color="auto"/>
        <w:right w:val="none" w:sz="0" w:space="0" w:color="auto"/>
      </w:divBdr>
    </w:div>
    <w:div w:id="613752232">
      <w:bodyDiv w:val="1"/>
      <w:marLeft w:val="0"/>
      <w:marRight w:val="0"/>
      <w:marTop w:val="0"/>
      <w:marBottom w:val="0"/>
      <w:divBdr>
        <w:top w:val="none" w:sz="0" w:space="0" w:color="auto"/>
        <w:left w:val="none" w:sz="0" w:space="0" w:color="auto"/>
        <w:bottom w:val="none" w:sz="0" w:space="0" w:color="auto"/>
        <w:right w:val="none" w:sz="0" w:space="0" w:color="auto"/>
      </w:divBdr>
    </w:div>
    <w:div w:id="632489365">
      <w:bodyDiv w:val="1"/>
      <w:marLeft w:val="0"/>
      <w:marRight w:val="0"/>
      <w:marTop w:val="0"/>
      <w:marBottom w:val="0"/>
      <w:divBdr>
        <w:top w:val="none" w:sz="0" w:space="0" w:color="auto"/>
        <w:left w:val="none" w:sz="0" w:space="0" w:color="auto"/>
        <w:bottom w:val="none" w:sz="0" w:space="0" w:color="auto"/>
        <w:right w:val="none" w:sz="0" w:space="0" w:color="auto"/>
      </w:divBdr>
    </w:div>
    <w:div w:id="669135847">
      <w:bodyDiv w:val="1"/>
      <w:marLeft w:val="0"/>
      <w:marRight w:val="0"/>
      <w:marTop w:val="0"/>
      <w:marBottom w:val="0"/>
      <w:divBdr>
        <w:top w:val="none" w:sz="0" w:space="0" w:color="auto"/>
        <w:left w:val="none" w:sz="0" w:space="0" w:color="auto"/>
        <w:bottom w:val="none" w:sz="0" w:space="0" w:color="auto"/>
        <w:right w:val="none" w:sz="0" w:space="0" w:color="auto"/>
      </w:divBdr>
    </w:div>
    <w:div w:id="670838001">
      <w:bodyDiv w:val="1"/>
      <w:marLeft w:val="0"/>
      <w:marRight w:val="0"/>
      <w:marTop w:val="0"/>
      <w:marBottom w:val="0"/>
      <w:divBdr>
        <w:top w:val="none" w:sz="0" w:space="0" w:color="auto"/>
        <w:left w:val="none" w:sz="0" w:space="0" w:color="auto"/>
        <w:bottom w:val="none" w:sz="0" w:space="0" w:color="auto"/>
        <w:right w:val="none" w:sz="0" w:space="0" w:color="auto"/>
      </w:divBdr>
    </w:div>
    <w:div w:id="783118739">
      <w:bodyDiv w:val="1"/>
      <w:marLeft w:val="0"/>
      <w:marRight w:val="0"/>
      <w:marTop w:val="0"/>
      <w:marBottom w:val="0"/>
      <w:divBdr>
        <w:top w:val="none" w:sz="0" w:space="0" w:color="auto"/>
        <w:left w:val="none" w:sz="0" w:space="0" w:color="auto"/>
        <w:bottom w:val="none" w:sz="0" w:space="0" w:color="auto"/>
        <w:right w:val="none" w:sz="0" w:space="0" w:color="auto"/>
      </w:divBdr>
    </w:div>
    <w:div w:id="859007150">
      <w:bodyDiv w:val="1"/>
      <w:marLeft w:val="0"/>
      <w:marRight w:val="0"/>
      <w:marTop w:val="0"/>
      <w:marBottom w:val="0"/>
      <w:divBdr>
        <w:top w:val="none" w:sz="0" w:space="0" w:color="auto"/>
        <w:left w:val="none" w:sz="0" w:space="0" w:color="auto"/>
        <w:bottom w:val="none" w:sz="0" w:space="0" w:color="auto"/>
        <w:right w:val="none" w:sz="0" w:space="0" w:color="auto"/>
      </w:divBdr>
    </w:div>
    <w:div w:id="894514080">
      <w:bodyDiv w:val="1"/>
      <w:marLeft w:val="0"/>
      <w:marRight w:val="0"/>
      <w:marTop w:val="0"/>
      <w:marBottom w:val="0"/>
      <w:divBdr>
        <w:top w:val="none" w:sz="0" w:space="0" w:color="auto"/>
        <w:left w:val="none" w:sz="0" w:space="0" w:color="auto"/>
        <w:bottom w:val="none" w:sz="0" w:space="0" w:color="auto"/>
        <w:right w:val="none" w:sz="0" w:space="0" w:color="auto"/>
      </w:divBdr>
    </w:div>
    <w:div w:id="956638441">
      <w:bodyDiv w:val="1"/>
      <w:marLeft w:val="0"/>
      <w:marRight w:val="0"/>
      <w:marTop w:val="0"/>
      <w:marBottom w:val="0"/>
      <w:divBdr>
        <w:top w:val="none" w:sz="0" w:space="0" w:color="auto"/>
        <w:left w:val="none" w:sz="0" w:space="0" w:color="auto"/>
        <w:bottom w:val="none" w:sz="0" w:space="0" w:color="auto"/>
        <w:right w:val="none" w:sz="0" w:space="0" w:color="auto"/>
      </w:divBdr>
    </w:div>
    <w:div w:id="963656576">
      <w:bodyDiv w:val="1"/>
      <w:marLeft w:val="0"/>
      <w:marRight w:val="0"/>
      <w:marTop w:val="0"/>
      <w:marBottom w:val="0"/>
      <w:divBdr>
        <w:top w:val="none" w:sz="0" w:space="0" w:color="auto"/>
        <w:left w:val="none" w:sz="0" w:space="0" w:color="auto"/>
        <w:bottom w:val="none" w:sz="0" w:space="0" w:color="auto"/>
        <w:right w:val="none" w:sz="0" w:space="0" w:color="auto"/>
      </w:divBdr>
    </w:div>
    <w:div w:id="971330448">
      <w:bodyDiv w:val="1"/>
      <w:marLeft w:val="0"/>
      <w:marRight w:val="0"/>
      <w:marTop w:val="0"/>
      <w:marBottom w:val="0"/>
      <w:divBdr>
        <w:top w:val="none" w:sz="0" w:space="0" w:color="auto"/>
        <w:left w:val="none" w:sz="0" w:space="0" w:color="auto"/>
        <w:bottom w:val="none" w:sz="0" w:space="0" w:color="auto"/>
        <w:right w:val="none" w:sz="0" w:space="0" w:color="auto"/>
      </w:divBdr>
    </w:div>
    <w:div w:id="975110947">
      <w:bodyDiv w:val="1"/>
      <w:marLeft w:val="0"/>
      <w:marRight w:val="0"/>
      <w:marTop w:val="0"/>
      <w:marBottom w:val="0"/>
      <w:divBdr>
        <w:top w:val="none" w:sz="0" w:space="0" w:color="auto"/>
        <w:left w:val="none" w:sz="0" w:space="0" w:color="auto"/>
        <w:bottom w:val="none" w:sz="0" w:space="0" w:color="auto"/>
        <w:right w:val="none" w:sz="0" w:space="0" w:color="auto"/>
      </w:divBdr>
    </w:div>
    <w:div w:id="992106770">
      <w:bodyDiv w:val="1"/>
      <w:marLeft w:val="0"/>
      <w:marRight w:val="0"/>
      <w:marTop w:val="0"/>
      <w:marBottom w:val="0"/>
      <w:divBdr>
        <w:top w:val="none" w:sz="0" w:space="0" w:color="auto"/>
        <w:left w:val="none" w:sz="0" w:space="0" w:color="auto"/>
        <w:bottom w:val="none" w:sz="0" w:space="0" w:color="auto"/>
        <w:right w:val="none" w:sz="0" w:space="0" w:color="auto"/>
      </w:divBdr>
    </w:div>
    <w:div w:id="1017586225">
      <w:bodyDiv w:val="1"/>
      <w:marLeft w:val="0"/>
      <w:marRight w:val="0"/>
      <w:marTop w:val="0"/>
      <w:marBottom w:val="0"/>
      <w:divBdr>
        <w:top w:val="none" w:sz="0" w:space="0" w:color="auto"/>
        <w:left w:val="none" w:sz="0" w:space="0" w:color="auto"/>
        <w:bottom w:val="none" w:sz="0" w:space="0" w:color="auto"/>
        <w:right w:val="none" w:sz="0" w:space="0" w:color="auto"/>
      </w:divBdr>
    </w:div>
    <w:div w:id="1081828496">
      <w:bodyDiv w:val="1"/>
      <w:marLeft w:val="0"/>
      <w:marRight w:val="0"/>
      <w:marTop w:val="0"/>
      <w:marBottom w:val="0"/>
      <w:divBdr>
        <w:top w:val="none" w:sz="0" w:space="0" w:color="auto"/>
        <w:left w:val="none" w:sz="0" w:space="0" w:color="auto"/>
        <w:bottom w:val="none" w:sz="0" w:space="0" w:color="auto"/>
        <w:right w:val="none" w:sz="0" w:space="0" w:color="auto"/>
      </w:divBdr>
    </w:div>
    <w:div w:id="1127579324">
      <w:bodyDiv w:val="1"/>
      <w:marLeft w:val="0"/>
      <w:marRight w:val="0"/>
      <w:marTop w:val="0"/>
      <w:marBottom w:val="0"/>
      <w:divBdr>
        <w:top w:val="none" w:sz="0" w:space="0" w:color="auto"/>
        <w:left w:val="none" w:sz="0" w:space="0" w:color="auto"/>
        <w:bottom w:val="none" w:sz="0" w:space="0" w:color="auto"/>
        <w:right w:val="none" w:sz="0" w:space="0" w:color="auto"/>
      </w:divBdr>
    </w:div>
    <w:div w:id="1153137922">
      <w:bodyDiv w:val="1"/>
      <w:marLeft w:val="0"/>
      <w:marRight w:val="0"/>
      <w:marTop w:val="0"/>
      <w:marBottom w:val="0"/>
      <w:divBdr>
        <w:top w:val="none" w:sz="0" w:space="0" w:color="auto"/>
        <w:left w:val="none" w:sz="0" w:space="0" w:color="auto"/>
        <w:bottom w:val="none" w:sz="0" w:space="0" w:color="auto"/>
        <w:right w:val="none" w:sz="0" w:space="0" w:color="auto"/>
      </w:divBdr>
    </w:div>
    <w:div w:id="1158417809">
      <w:bodyDiv w:val="1"/>
      <w:marLeft w:val="0"/>
      <w:marRight w:val="0"/>
      <w:marTop w:val="0"/>
      <w:marBottom w:val="0"/>
      <w:divBdr>
        <w:top w:val="none" w:sz="0" w:space="0" w:color="auto"/>
        <w:left w:val="none" w:sz="0" w:space="0" w:color="auto"/>
        <w:bottom w:val="none" w:sz="0" w:space="0" w:color="auto"/>
        <w:right w:val="none" w:sz="0" w:space="0" w:color="auto"/>
      </w:divBdr>
    </w:div>
    <w:div w:id="1188643756">
      <w:bodyDiv w:val="1"/>
      <w:marLeft w:val="0"/>
      <w:marRight w:val="0"/>
      <w:marTop w:val="0"/>
      <w:marBottom w:val="0"/>
      <w:divBdr>
        <w:top w:val="none" w:sz="0" w:space="0" w:color="auto"/>
        <w:left w:val="none" w:sz="0" w:space="0" w:color="auto"/>
        <w:bottom w:val="none" w:sz="0" w:space="0" w:color="auto"/>
        <w:right w:val="none" w:sz="0" w:space="0" w:color="auto"/>
      </w:divBdr>
    </w:div>
    <w:div w:id="1252617411">
      <w:bodyDiv w:val="1"/>
      <w:marLeft w:val="0"/>
      <w:marRight w:val="0"/>
      <w:marTop w:val="0"/>
      <w:marBottom w:val="0"/>
      <w:divBdr>
        <w:top w:val="none" w:sz="0" w:space="0" w:color="auto"/>
        <w:left w:val="none" w:sz="0" w:space="0" w:color="auto"/>
        <w:bottom w:val="none" w:sz="0" w:space="0" w:color="auto"/>
        <w:right w:val="none" w:sz="0" w:space="0" w:color="auto"/>
      </w:divBdr>
    </w:div>
    <w:div w:id="1256866622">
      <w:bodyDiv w:val="1"/>
      <w:marLeft w:val="0"/>
      <w:marRight w:val="0"/>
      <w:marTop w:val="0"/>
      <w:marBottom w:val="0"/>
      <w:divBdr>
        <w:top w:val="none" w:sz="0" w:space="0" w:color="auto"/>
        <w:left w:val="none" w:sz="0" w:space="0" w:color="auto"/>
        <w:bottom w:val="none" w:sz="0" w:space="0" w:color="auto"/>
        <w:right w:val="none" w:sz="0" w:space="0" w:color="auto"/>
      </w:divBdr>
    </w:div>
    <w:div w:id="1268197196">
      <w:bodyDiv w:val="1"/>
      <w:marLeft w:val="0"/>
      <w:marRight w:val="0"/>
      <w:marTop w:val="0"/>
      <w:marBottom w:val="0"/>
      <w:divBdr>
        <w:top w:val="none" w:sz="0" w:space="0" w:color="auto"/>
        <w:left w:val="none" w:sz="0" w:space="0" w:color="auto"/>
        <w:bottom w:val="none" w:sz="0" w:space="0" w:color="auto"/>
        <w:right w:val="none" w:sz="0" w:space="0" w:color="auto"/>
      </w:divBdr>
    </w:div>
    <w:div w:id="1276984613">
      <w:bodyDiv w:val="1"/>
      <w:marLeft w:val="0"/>
      <w:marRight w:val="0"/>
      <w:marTop w:val="0"/>
      <w:marBottom w:val="0"/>
      <w:divBdr>
        <w:top w:val="none" w:sz="0" w:space="0" w:color="auto"/>
        <w:left w:val="none" w:sz="0" w:space="0" w:color="auto"/>
        <w:bottom w:val="none" w:sz="0" w:space="0" w:color="auto"/>
        <w:right w:val="none" w:sz="0" w:space="0" w:color="auto"/>
      </w:divBdr>
    </w:div>
    <w:div w:id="1415205028">
      <w:bodyDiv w:val="1"/>
      <w:marLeft w:val="0"/>
      <w:marRight w:val="0"/>
      <w:marTop w:val="0"/>
      <w:marBottom w:val="0"/>
      <w:divBdr>
        <w:top w:val="none" w:sz="0" w:space="0" w:color="auto"/>
        <w:left w:val="none" w:sz="0" w:space="0" w:color="auto"/>
        <w:bottom w:val="none" w:sz="0" w:space="0" w:color="auto"/>
        <w:right w:val="none" w:sz="0" w:space="0" w:color="auto"/>
      </w:divBdr>
    </w:div>
    <w:div w:id="1421872909">
      <w:bodyDiv w:val="1"/>
      <w:marLeft w:val="0"/>
      <w:marRight w:val="0"/>
      <w:marTop w:val="0"/>
      <w:marBottom w:val="0"/>
      <w:divBdr>
        <w:top w:val="none" w:sz="0" w:space="0" w:color="auto"/>
        <w:left w:val="none" w:sz="0" w:space="0" w:color="auto"/>
        <w:bottom w:val="none" w:sz="0" w:space="0" w:color="auto"/>
        <w:right w:val="none" w:sz="0" w:space="0" w:color="auto"/>
      </w:divBdr>
    </w:div>
    <w:div w:id="1440107635">
      <w:bodyDiv w:val="1"/>
      <w:marLeft w:val="0"/>
      <w:marRight w:val="0"/>
      <w:marTop w:val="0"/>
      <w:marBottom w:val="0"/>
      <w:divBdr>
        <w:top w:val="none" w:sz="0" w:space="0" w:color="auto"/>
        <w:left w:val="none" w:sz="0" w:space="0" w:color="auto"/>
        <w:bottom w:val="none" w:sz="0" w:space="0" w:color="auto"/>
        <w:right w:val="none" w:sz="0" w:space="0" w:color="auto"/>
      </w:divBdr>
    </w:div>
    <w:div w:id="1458526673">
      <w:bodyDiv w:val="1"/>
      <w:marLeft w:val="0"/>
      <w:marRight w:val="0"/>
      <w:marTop w:val="0"/>
      <w:marBottom w:val="0"/>
      <w:divBdr>
        <w:top w:val="none" w:sz="0" w:space="0" w:color="auto"/>
        <w:left w:val="none" w:sz="0" w:space="0" w:color="auto"/>
        <w:bottom w:val="none" w:sz="0" w:space="0" w:color="auto"/>
        <w:right w:val="none" w:sz="0" w:space="0" w:color="auto"/>
      </w:divBdr>
    </w:div>
    <w:div w:id="1483351246">
      <w:bodyDiv w:val="1"/>
      <w:marLeft w:val="0"/>
      <w:marRight w:val="0"/>
      <w:marTop w:val="0"/>
      <w:marBottom w:val="0"/>
      <w:divBdr>
        <w:top w:val="none" w:sz="0" w:space="0" w:color="auto"/>
        <w:left w:val="none" w:sz="0" w:space="0" w:color="auto"/>
        <w:bottom w:val="none" w:sz="0" w:space="0" w:color="auto"/>
        <w:right w:val="none" w:sz="0" w:space="0" w:color="auto"/>
      </w:divBdr>
    </w:div>
    <w:div w:id="1503932067">
      <w:bodyDiv w:val="1"/>
      <w:marLeft w:val="0"/>
      <w:marRight w:val="0"/>
      <w:marTop w:val="0"/>
      <w:marBottom w:val="0"/>
      <w:divBdr>
        <w:top w:val="none" w:sz="0" w:space="0" w:color="auto"/>
        <w:left w:val="none" w:sz="0" w:space="0" w:color="auto"/>
        <w:bottom w:val="none" w:sz="0" w:space="0" w:color="auto"/>
        <w:right w:val="none" w:sz="0" w:space="0" w:color="auto"/>
      </w:divBdr>
    </w:div>
    <w:div w:id="1528909188">
      <w:bodyDiv w:val="1"/>
      <w:marLeft w:val="0"/>
      <w:marRight w:val="0"/>
      <w:marTop w:val="0"/>
      <w:marBottom w:val="0"/>
      <w:divBdr>
        <w:top w:val="none" w:sz="0" w:space="0" w:color="auto"/>
        <w:left w:val="none" w:sz="0" w:space="0" w:color="auto"/>
        <w:bottom w:val="none" w:sz="0" w:space="0" w:color="auto"/>
        <w:right w:val="none" w:sz="0" w:space="0" w:color="auto"/>
      </w:divBdr>
    </w:div>
    <w:div w:id="1552881248">
      <w:bodyDiv w:val="1"/>
      <w:marLeft w:val="0"/>
      <w:marRight w:val="0"/>
      <w:marTop w:val="0"/>
      <w:marBottom w:val="0"/>
      <w:divBdr>
        <w:top w:val="none" w:sz="0" w:space="0" w:color="auto"/>
        <w:left w:val="none" w:sz="0" w:space="0" w:color="auto"/>
        <w:bottom w:val="none" w:sz="0" w:space="0" w:color="auto"/>
        <w:right w:val="none" w:sz="0" w:space="0" w:color="auto"/>
      </w:divBdr>
    </w:div>
    <w:div w:id="1576235801">
      <w:bodyDiv w:val="1"/>
      <w:marLeft w:val="0"/>
      <w:marRight w:val="0"/>
      <w:marTop w:val="0"/>
      <w:marBottom w:val="0"/>
      <w:divBdr>
        <w:top w:val="none" w:sz="0" w:space="0" w:color="auto"/>
        <w:left w:val="none" w:sz="0" w:space="0" w:color="auto"/>
        <w:bottom w:val="none" w:sz="0" w:space="0" w:color="auto"/>
        <w:right w:val="none" w:sz="0" w:space="0" w:color="auto"/>
      </w:divBdr>
    </w:div>
    <w:div w:id="1602300865">
      <w:bodyDiv w:val="1"/>
      <w:marLeft w:val="0"/>
      <w:marRight w:val="0"/>
      <w:marTop w:val="0"/>
      <w:marBottom w:val="0"/>
      <w:divBdr>
        <w:top w:val="none" w:sz="0" w:space="0" w:color="auto"/>
        <w:left w:val="none" w:sz="0" w:space="0" w:color="auto"/>
        <w:bottom w:val="none" w:sz="0" w:space="0" w:color="auto"/>
        <w:right w:val="none" w:sz="0" w:space="0" w:color="auto"/>
      </w:divBdr>
    </w:div>
    <w:div w:id="1609584183">
      <w:bodyDiv w:val="1"/>
      <w:marLeft w:val="0"/>
      <w:marRight w:val="0"/>
      <w:marTop w:val="0"/>
      <w:marBottom w:val="0"/>
      <w:divBdr>
        <w:top w:val="none" w:sz="0" w:space="0" w:color="auto"/>
        <w:left w:val="none" w:sz="0" w:space="0" w:color="auto"/>
        <w:bottom w:val="none" w:sz="0" w:space="0" w:color="auto"/>
        <w:right w:val="none" w:sz="0" w:space="0" w:color="auto"/>
      </w:divBdr>
    </w:div>
    <w:div w:id="1630672238">
      <w:bodyDiv w:val="1"/>
      <w:marLeft w:val="0"/>
      <w:marRight w:val="0"/>
      <w:marTop w:val="0"/>
      <w:marBottom w:val="0"/>
      <w:divBdr>
        <w:top w:val="none" w:sz="0" w:space="0" w:color="auto"/>
        <w:left w:val="none" w:sz="0" w:space="0" w:color="auto"/>
        <w:bottom w:val="none" w:sz="0" w:space="0" w:color="auto"/>
        <w:right w:val="none" w:sz="0" w:space="0" w:color="auto"/>
      </w:divBdr>
    </w:div>
    <w:div w:id="1645087961">
      <w:bodyDiv w:val="1"/>
      <w:marLeft w:val="0"/>
      <w:marRight w:val="0"/>
      <w:marTop w:val="0"/>
      <w:marBottom w:val="0"/>
      <w:divBdr>
        <w:top w:val="none" w:sz="0" w:space="0" w:color="auto"/>
        <w:left w:val="none" w:sz="0" w:space="0" w:color="auto"/>
        <w:bottom w:val="none" w:sz="0" w:space="0" w:color="auto"/>
        <w:right w:val="none" w:sz="0" w:space="0" w:color="auto"/>
      </w:divBdr>
    </w:div>
    <w:div w:id="1676303317">
      <w:bodyDiv w:val="1"/>
      <w:marLeft w:val="0"/>
      <w:marRight w:val="0"/>
      <w:marTop w:val="0"/>
      <w:marBottom w:val="0"/>
      <w:divBdr>
        <w:top w:val="none" w:sz="0" w:space="0" w:color="auto"/>
        <w:left w:val="none" w:sz="0" w:space="0" w:color="auto"/>
        <w:bottom w:val="none" w:sz="0" w:space="0" w:color="auto"/>
        <w:right w:val="none" w:sz="0" w:space="0" w:color="auto"/>
      </w:divBdr>
    </w:div>
    <w:div w:id="1685790173">
      <w:bodyDiv w:val="1"/>
      <w:marLeft w:val="0"/>
      <w:marRight w:val="0"/>
      <w:marTop w:val="0"/>
      <w:marBottom w:val="0"/>
      <w:divBdr>
        <w:top w:val="none" w:sz="0" w:space="0" w:color="auto"/>
        <w:left w:val="none" w:sz="0" w:space="0" w:color="auto"/>
        <w:bottom w:val="none" w:sz="0" w:space="0" w:color="auto"/>
        <w:right w:val="none" w:sz="0" w:space="0" w:color="auto"/>
      </w:divBdr>
    </w:div>
    <w:div w:id="1744328760">
      <w:bodyDiv w:val="1"/>
      <w:marLeft w:val="0"/>
      <w:marRight w:val="0"/>
      <w:marTop w:val="0"/>
      <w:marBottom w:val="0"/>
      <w:divBdr>
        <w:top w:val="none" w:sz="0" w:space="0" w:color="auto"/>
        <w:left w:val="none" w:sz="0" w:space="0" w:color="auto"/>
        <w:bottom w:val="none" w:sz="0" w:space="0" w:color="auto"/>
        <w:right w:val="none" w:sz="0" w:space="0" w:color="auto"/>
      </w:divBdr>
    </w:div>
    <w:div w:id="1752848372">
      <w:bodyDiv w:val="1"/>
      <w:marLeft w:val="0"/>
      <w:marRight w:val="0"/>
      <w:marTop w:val="0"/>
      <w:marBottom w:val="0"/>
      <w:divBdr>
        <w:top w:val="none" w:sz="0" w:space="0" w:color="auto"/>
        <w:left w:val="none" w:sz="0" w:space="0" w:color="auto"/>
        <w:bottom w:val="none" w:sz="0" w:space="0" w:color="auto"/>
        <w:right w:val="none" w:sz="0" w:space="0" w:color="auto"/>
      </w:divBdr>
    </w:div>
    <w:div w:id="1800830480">
      <w:bodyDiv w:val="1"/>
      <w:marLeft w:val="0"/>
      <w:marRight w:val="0"/>
      <w:marTop w:val="0"/>
      <w:marBottom w:val="0"/>
      <w:divBdr>
        <w:top w:val="none" w:sz="0" w:space="0" w:color="auto"/>
        <w:left w:val="none" w:sz="0" w:space="0" w:color="auto"/>
        <w:bottom w:val="none" w:sz="0" w:space="0" w:color="auto"/>
        <w:right w:val="none" w:sz="0" w:space="0" w:color="auto"/>
      </w:divBdr>
    </w:div>
    <w:div w:id="1805392737">
      <w:bodyDiv w:val="1"/>
      <w:marLeft w:val="0"/>
      <w:marRight w:val="0"/>
      <w:marTop w:val="0"/>
      <w:marBottom w:val="0"/>
      <w:divBdr>
        <w:top w:val="none" w:sz="0" w:space="0" w:color="auto"/>
        <w:left w:val="none" w:sz="0" w:space="0" w:color="auto"/>
        <w:bottom w:val="none" w:sz="0" w:space="0" w:color="auto"/>
        <w:right w:val="none" w:sz="0" w:space="0" w:color="auto"/>
      </w:divBdr>
    </w:div>
    <w:div w:id="1830975239">
      <w:bodyDiv w:val="1"/>
      <w:marLeft w:val="0"/>
      <w:marRight w:val="0"/>
      <w:marTop w:val="0"/>
      <w:marBottom w:val="0"/>
      <w:divBdr>
        <w:top w:val="none" w:sz="0" w:space="0" w:color="auto"/>
        <w:left w:val="none" w:sz="0" w:space="0" w:color="auto"/>
        <w:bottom w:val="none" w:sz="0" w:space="0" w:color="auto"/>
        <w:right w:val="none" w:sz="0" w:space="0" w:color="auto"/>
      </w:divBdr>
    </w:div>
    <w:div w:id="1885023493">
      <w:bodyDiv w:val="1"/>
      <w:marLeft w:val="0"/>
      <w:marRight w:val="0"/>
      <w:marTop w:val="0"/>
      <w:marBottom w:val="0"/>
      <w:divBdr>
        <w:top w:val="none" w:sz="0" w:space="0" w:color="auto"/>
        <w:left w:val="none" w:sz="0" w:space="0" w:color="auto"/>
        <w:bottom w:val="none" w:sz="0" w:space="0" w:color="auto"/>
        <w:right w:val="none" w:sz="0" w:space="0" w:color="auto"/>
      </w:divBdr>
    </w:div>
    <w:div w:id="1887061333">
      <w:bodyDiv w:val="1"/>
      <w:marLeft w:val="0"/>
      <w:marRight w:val="0"/>
      <w:marTop w:val="0"/>
      <w:marBottom w:val="0"/>
      <w:divBdr>
        <w:top w:val="none" w:sz="0" w:space="0" w:color="auto"/>
        <w:left w:val="none" w:sz="0" w:space="0" w:color="auto"/>
        <w:bottom w:val="none" w:sz="0" w:space="0" w:color="auto"/>
        <w:right w:val="none" w:sz="0" w:space="0" w:color="auto"/>
      </w:divBdr>
    </w:div>
    <w:div w:id="194668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ms.iccat.int/" TargetMode="External"/><Relationship Id="rId13" Type="http://schemas.openxmlformats.org/officeDocument/2006/relationships/hyperlink" Target="https://ioms.iccat.int/" TargetMode="External"/><Relationship Id="rId18" Type="http://schemas.openxmlformats.org/officeDocument/2006/relationships/hyperlink" Target="mailto:general@ioms.iccat.i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oms.iccat.int/" TargetMode="External"/><Relationship Id="rId17" Type="http://schemas.openxmlformats.org/officeDocument/2006/relationships/hyperlink" Target="mailto:general@ioms.iccat.int"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eral@ioms.iccat.int" TargetMode="External"/><Relationship Id="rId5" Type="http://schemas.openxmlformats.org/officeDocument/2006/relationships/webSettings" Target="webSettings.xml"/><Relationship Id="rId15" Type="http://schemas.openxmlformats.org/officeDocument/2006/relationships/hyperlink" Target="https://ioms.iccat.int/" TargetMode="External"/><Relationship Id="rId10" Type="http://schemas.openxmlformats.org/officeDocument/2006/relationships/hyperlink" Target="https://secretariat.iccat.online/index.php/s/JN7dAeipZHP8XtM?path=%2F2025%2FCOMPLIANCE_REPORTING%2FANNUAL_REPORTS_202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cretariat.iccat.online/index.php/s/JN7dAeipZHP8XtM?path=%2F2025%2FCOMPLIANCE_REPORTING%2FANNUAL_REPORTS_2025" TargetMode="External"/><Relationship Id="rId14" Type="http://schemas.openxmlformats.org/officeDocument/2006/relationships/hyperlink" Target="mailto:general@ioms.iccat.i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CB8BA-95FF-4E1D-818F-2AFE2DFA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8</Pages>
  <Words>3724</Words>
  <Characters>21232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peyre</dc:creator>
  <cp:lastModifiedBy>Dorothee Pinet</cp:lastModifiedBy>
  <cp:revision>20</cp:revision>
  <cp:lastPrinted>2023-04-24T08:20:00Z</cp:lastPrinted>
  <dcterms:created xsi:type="dcterms:W3CDTF">2024-03-04T10:33:00Z</dcterms:created>
  <dcterms:modified xsi:type="dcterms:W3CDTF">2025-03-24T09:41:00Z</dcterms:modified>
</cp:coreProperties>
</file>