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0F" w:rsidRPr="007367CE" w:rsidRDefault="00EA1C0F" w:rsidP="003766A8">
      <w:pPr>
        <w:jc w:val="right"/>
        <w:rPr>
          <w:rFonts w:ascii="Cambria" w:hAnsi="Cambria" w:cs="Times New Roman"/>
          <w:b/>
          <w:sz w:val="20"/>
          <w:szCs w:val="20"/>
        </w:rPr>
      </w:pPr>
    </w:p>
    <w:p w:rsidR="003766A8" w:rsidRPr="007367CE" w:rsidRDefault="003766A8" w:rsidP="003766A8">
      <w:pPr>
        <w:jc w:val="right"/>
        <w:rPr>
          <w:rFonts w:ascii="Cambria" w:hAnsi="Cambria" w:cs="Times New Roman"/>
          <w:b/>
          <w:sz w:val="20"/>
          <w:szCs w:val="20"/>
        </w:rPr>
      </w:pPr>
    </w:p>
    <w:p w:rsidR="002C282B" w:rsidRDefault="003766A8" w:rsidP="002C282B">
      <w:pPr>
        <w:jc w:val="center"/>
        <w:rPr>
          <w:rFonts w:ascii="Cambria" w:hAnsi="Cambria" w:cs="Times New Roman"/>
          <w:b/>
          <w:sz w:val="20"/>
          <w:szCs w:val="20"/>
        </w:rPr>
      </w:pPr>
      <w:r w:rsidRPr="007367CE">
        <w:rPr>
          <w:rFonts w:ascii="Cambria" w:hAnsi="Cambria" w:cs="Times New Roman"/>
          <w:b/>
          <w:sz w:val="20"/>
          <w:szCs w:val="20"/>
        </w:rPr>
        <w:t>Shark Implementation Check Sheet</w:t>
      </w:r>
    </w:p>
    <w:p w:rsidR="008E5A62" w:rsidRPr="007367CE" w:rsidRDefault="008E5A62" w:rsidP="002C282B">
      <w:pPr>
        <w:jc w:val="center"/>
        <w:rPr>
          <w:rFonts w:ascii="Cambria" w:hAnsi="Cambria" w:cs="Times New Roman"/>
          <w:b/>
          <w:sz w:val="20"/>
          <w:szCs w:val="20"/>
        </w:rPr>
      </w:pPr>
    </w:p>
    <w:tbl>
      <w:tblPr>
        <w:tblW w:w="9779" w:type="dxa"/>
        <w:tblInd w:w="-426" w:type="dxa"/>
        <w:tblLook w:val="04A0" w:firstRow="1" w:lastRow="0" w:firstColumn="1" w:lastColumn="0" w:noHBand="0" w:noVBand="1"/>
      </w:tblPr>
      <w:tblGrid>
        <w:gridCol w:w="851"/>
        <w:gridCol w:w="1060"/>
        <w:gridCol w:w="3647"/>
        <w:gridCol w:w="1718"/>
        <w:gridCol w:w="2503"/>
      </w:tblGrid>
      <w:tr w:rsidR="008F2186" w:rsidRPr="007367CE" w:rsidTr="00EF1F29">
        <w:trPr>
          <w:trHeight w:val="300"/>
        </w:trPr>
        <w:tc>
          <w:tcPr>
            <w:tcW w:w="9779" w:type="dxa"/>
            <w:gridSpan w:val="5"/>
            <w:tcBorders>
              <w:top w:val="nil"/>
              <w:left w:val="nil"/>
              <w:bottom w:val="nil"/>
              <w:right w:val="nil"/>
            </w:tcBorders>
            <w:shd w:val="clear" w:color="auto" w:fill="auto"/>
            <w:noWrap/>
            <w:vAlign w:val="center"/>
            <w:hideMark/>
          </w:tcPr>
          <w:p w:rsidR="008F2186" w:rsidRPr="007367CE" w:rsidRDefault="008F2186" w:rsidP="00E33A21">
            <w:pPr>
              <w:rPr>
                <w:rFonts w:ascii="Cambria" w:eastAsia="Times New Roman" w:hAnsi="Cambria" w:cs="Times New Roman"/>
                <w:sz w:val="20"/>
                <w:szCs w:val="20"/>
              </w:rPr>
            </w:pPr>
            <w:r w:rsidRPr="007367CE">
              <w:rPr>
                <w:rFonts w:ascii="Cambria" w:eastAsia="Times New Roman" w:hAnsi="Cambria" w:cs="Times New Roman"/>
                <w:sz w:val="20"/>
                <w:szCs w:val="20"/>
              </w:rPr>
              <w:t>(</w:t>
            </w:r>
            <w:r w:rsidRPr="008E5A62">
              <w:rPr>
                <w:rFonts w:ascii="Cambria" w:eastAsia="Times New Roman" w:hAnsi="Cambria" w:cs="Times New Roman"/>
                <w:b/>
                <w:sz w:val="20"/>
                <w:szCs w:val="20"/>
              </w:rPr>
              <w:t>Name of CPC)</w:t>
            </w:r>
            <w:r w:rsidR="008E5A62" w:rsidRPr="008E5A62">
              <w:rPr>
                <w:rFonts w:ascii="Cambria" w:eastAsia="Times New Roman" w:hAnsi="Cambria" w:cs="Times New Roman"/>
                <w:b/>
                <w:sz w:val="20"/>
                <w:szCs w:val="20"/>
              </w:rPr>
              <w:t>______________________________________________</w:t>
            </w:r>
          </w:p>
        </w:tc>
      </w:tr>
      <w:tr w:rsidR="002C282B" w:rsidRPr="007367CE" w:rsidTr="00E33A21">
        <w:trPr>
          <w:trHeight w:val="300"/>
        </w:trPr>
        <w:tc>
          <w:tcPr>
            <w:tcW w:w="9779" w:type="dxa"/>
            <w:gridSpan w:val="5"/>
            <w:vMerge w:val="restart"/>
            <w:tcBorders>
              <w:top w:val="nil"/>
              <w:left w:val="nil"/>
              <w:bottom w:val="single" w:sz="4" w:space="0" w:color="000000"/>
              <w:right w:val="nil"/>
            </w:tcBorders>
            <w:shd w:val="clear" w:color="auto" w:fill="auto"/>
            <w:vAlign w:val="center"/>
            <w:hideMark/>
          </w:tcPr>
          <w:p w:rsidR="002C282B" w:rsidRPr="007367CE" w:rsidRDefault="002C282B" w:rsidP="00D750B5">
            <w:pPr>
              <w:jc w:val="both"/>
              <w:rPr>
                <w:rFonts w:ascii="Cambria" w:eastAsia="Times New Roman" w:hAnsi="Cambria" w:cs="Calibri"/>
                <w:color w:val="000000"/>
                <w:sz w:val="20"/>
                <w:szCs w:val="20"/>
              </w:rPr>
            </w:pPr>
            <w:r w:rsidRPr="007367CE">
              <w:rPr>
                <w:rFonts w:ascii="Cambria" w:eastAsia="Times New Roman" w:hAnsi="Cambria" w:cs="Calibri"/>
                <w:color w:val="000000"/>
                <w:sz w:val="20"/>
                <w:szCs w:val="20"/>
              </w:rPr>
              <w:t>Note: Each ICCAT requir</w:t>
            </w:r>
            <w:r w:rsidR="003821B2" w:rsidRPr="007367CE">
              <w:rPr>
                <w:rFonts w:ascii="Cambria" w:eastAsia="Times New Roman" w:hAnsi="Cambria" w:cs="Calibri"/>
                <w:color w:val="000000"/>
                <w:sz w:val="20"/>
                <w:szCs w:val="20"/>
              </w:rPr>
              <w:t>e</w:t>
            </w:r>
            <w:r w:rsidRPr="007367CE">
              <w:rPr>
                <w:rFonts w:ascii="Cambria" w:eastAsia="Times New Roman" w:hAnsi="Cambria" w:cs="Calibri"/>
                <w:color w:val="000000"/>
                <w:sz w:val="20"/>
                <w:szCs w:val="20"/>
              </w:rPr>
              <w:t xml:space="preserve">ment must be </w:t>
            </w:r>
            <w:r w:rsidR="00D750B5" w:rsidRPr="007367CE">
              <w:rPr>
                <w:rFonts w:ascii="Cambria" w:eastAsia="Times New Roman" w:hAnsi="Cambria" w:cs="Calibri"/>
                <w:color w:val="000000"/>
                <w:sz w:val="20"/>
                <w:szCs w:val="20"/>
              </w:rPr>
              <w:t xml:space="preserve">implemented in a </w:t>
            </w:r>
            <w:r w:rsidRPr="007367CE">
              <w:rPr>
                <w:rFonts w:ascii="Cambria" w:eastAsia="Times New Roman" w:hAnsi="Cambria" w:cs="Calibri"/>
                <w:color w:val="000000"/>
                <w:sz w:val="20"/>
                <w:szCs w:val="20"/>
              </w:rPr>
              <w:t xml:space="preserve">legally binding </w:t>
            </w:r>
            <w:r w:rsidR="00D750B5" w:rsidRPr="007367CE">
              <w:rPr>
                <w:rFonts w:ascii="Cambria" w:eastAsia="Times New Roman" w:hAnsi="Cambria" w:cs="Calibri"/>
                <w:color w:val="000000"/>
                <w:sz w:val="20"/>
                <w:szCs w:val="20"/>
              </w:rPr>
              <w:t>manner</w:t>
            </w:r>
            <w:r w:rsidRPr="007367CE">
              <w:rPr>
                <w:rFonts w:ascii="Cambria" w:eastAsia="Times New Roman" w:hAnsi="Cambria" w:cs="Calibri"/>
                <w:color w:val="000000"/>
                <w:sz w:val="20"/>
                <w:szCs w:val="20"/>
              </w:rPr>
              <w:t>. Just requesting fishermen to implement measures should not be regarded as implementation.</w:t>
            </w:r>
          </w:p>
        </w:tc>
      </w:tr>
      <w:tr w:rsidR="002C282B" w:rsidRPr="007367CE" w:rsidTr="00E33A21">
        <w:trPr>
          <w:trHeight w:val="315"/>
        </w:trPr>
        <w:tc>
          <w:tcPr>
            <w:tcW w:w="9779" w:type="dxa"/>
            <w:gridSpan w:val="5"/>
            <w:vMerge/>
            <w:tcBorders>
              <w:top w:val="nil"/>
              <w:left w:val="nil"/>
              <w:bottom w:val="single" w:sz="4" w:space="0" w:color="000000"/>
              <w:right w:val="nil"/>
            </w:tcBorders>
            <w:vAlign w:val="center"/>
            <w:hideMark/>
          </w:tcPr>
          <w:p w:rsidR="002C282B" w:rsidRPr="007367CE" w:rsidRDefault="002C282B" w:rsidP="00E33A21">
            <w:pPr>
              <w:rPr>
                <w:rFonts w:ascii="Cambria" w:eastAsia="Times New Roman" w:hAnsi="Cambria" w:cs="Calibri"/>
                <w:color w:val="000000"/>
                <w:sz w:val="20"/>
                <w:szCs w:val="20"/>
              </w:rPr>
            </w:pPr>
          </w:p>
        </w:tc>
      </w:tr>
      <w:tr w:rsidR="00AB3F59" w:rsidRPr="007367CE" w:rsidTr="00E33A21">
        <w:trPr>
          <w:trHeight w:val="11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i/>
                <w:color w:val="000000"/>
                <w:sz w:val="20"/>
                <w:szCs w:val="20"/>
              </w:rPr>
            </w:pPr>
            <w:r w:rsidRPr="007367CE">
              <w:rPr>
                <w:rFonts w:ascii="Cambria" w:eastAsia="Times New Roman" w:hAnsi="Cambria" w:cs="Calibri"/>
                <w:i/>
                <w:color w:val="000000"/>
                <w:sz w:val="20"/>
                <w:szCs w:val="20"/>
              </w:rPr>
              <w:t>Rec. #</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i/>
                <w:color w:val="000000"/>
                <w:sz w:val="20"/>
                <w:szCs w:val="20"/>
              </w:rPr>
            </w:pPr>
            <w:r w:rsidRPr="007367CE">
              <w:rPr>
                <w:rFonts w:ascii="Cambria" w:eastAsia="Times New Roman" w:hAnsi="Cambria" w:cs="Calibri"/>
                <w:i/>
                <w:color w:val="000000"/>
                <w:sz w:val="20"/>
                <w:szCs w:val="20"/>
              </w:rPr>
              <w:t>Para #</w:t>
            </w:r>
          </w:p>
        </w:tc>
        <w:tc>
          <w:tcPr>
            <w:tcW w:w="3647"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i/>
                <w:color w:val="000000"/>
                <w:sz w:val="20"/>
                <w:szCs w:val="20"/>
              </w:rPr>
            </w:pPr>
            <w:r w:rsidRPr="007367CE">
              <w:rPr>
                <w:rFonts w:ascii="Cambria" w:eastAsia="Times New Roman" w:hAnsi="Cambria" w:cs="Calibri"/>
                <w:i/>
                <w:color w:val="000000"/>
                <w:sz w:val="20"/>
                <w:szCs w:val="20"/>
              </w:rPr>
              <w:t>Requirement</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i/>
                <w:color w:val="000000"/>
                <w:sz w:val="20"/>
                <w:szCs w:val="20"/>
              </w:rPr>
            </w:pPr>
            <w:r w:rsidRPr="007367CE">
              <w:rPr>
                <w:rFonts w:ascii="Cambria" w:eastAsia="Times New Roman" w:hAnsi="Cambria" w:cs="Calibri"/>
                <w:i/>
                <w:color w:val="000000"/>
                <w:sz w:val="20"/>
                <w:szCs w:val="20"/>
              </w:rPr>
              <w:t>Status of implementation</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i/>
                <w:color w:val="000000"/>
                <w:sz w:val="20"/>
                <w:szCs w:val="20"/>
              </w:rPr>
            </w:pPr>
            <w:r w:rsidRPr="007367CE">
              <w:rPr>
                <w:rFonts w:ascii="Cambria" w:eastAsia="Times New Roman" w:hAnsi="Cambria" w:cs="Calibri"/>
                <w:i/>
                <w:color w:val="000000"/>
                <w:sz w:val="20"/>
                <w:szCs w:val="20"/>
              </w:rPr>
              <w:t>Note</w:t>
            </w:r>
          </w:p>
        </w:tc>
      </w:tr>
      <w:tr w:rsidR="00AB3F59" w:rsidRPr="007367CE" w:rsidTr="00E33A21">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04-10</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Contracting Parties, Cooperating non-Contracting Parties, Entities or Fishing Entities (CPCs) shall annually report Task I and Task II data for catches of sharks, in accordance with ICCAT data reporting procedures, including available historical data</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 (Not applicable)</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take the necessary measures to require that their fishermen fully utilize their entire catches of sharks. Full utilization is defined as retention by the fishing vessel of all parts of the shark excepting head, guts and skins, to the point of first landing</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the details of the measures, including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9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3</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 CPCs shall require their vessels to not have onboard fins that total more than 5% of the weight of sharks onboard, up to the first point of landing.</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ways to monitor the compliance.</w:t>
            </w:r>
            <w:r w:rsidRPr="007367CE">
              <w:rPr>
                <w:rFonts w:ascii="Cambria" w:eastAsia="Times New Roman" w:hAnsi="Cambria" w:cs="Calibri"/>
                <w:color w:val="000000"/>
                <w:sz w:val="20"/>
                <w:szCs w:val="20"/>
              </w:rPr>
              <w:br/>
              <w:t>If "No" or "N/A", explain the</w:t>
            </w:r>
            <w:r w:rsidR="00C94A15" w:rsidRPr="007367CE">
              <w:rPr>
                <w:rFonts w:ascii="Cambria" w:eastAsia="Times New Roman" w:hAnsi="Cambria" w:cs="Calibri"/>
                <w:color w:val="000000"/>
                <w:sz w:val="20"/>
                <w:szCs w:val="20"/>
              </w:rPr>
              <w:t xml:space="preserve"> reason</w:t>
            </w:r>
            <w:r w:rsidRPr="007367CE">
              <w:rPr>
                <w:rFonts w:ascii="Cambria" w:eastAsia="Times New Roman" w:hAnsi="Cambria" w:cs="Calibri"/>
                <w:color w:val="000000"/>
                <w:sz w:val="20"/>
                <w:szCs w:val="20"/>
              </w:rPr>
              <w:t>.</w:t>
            </w:r>
          </w:p>
        </w:tc>
      </w:tr>
      <w:tr w:rsidR="00AB3F59" w:rsidRPr="007367CE" w:rsidTr="0056212F">
        <w:trPr>
          <w:trHeight w:val="1500"/>
        </w:trPr>
        <w:tc>
          <w:tcPr>
            <w:tcW w:w="851" w:type="dxa"/>
            <w:vMerge/>
            <w:tcBorders>
              <w:top w:val="nil"/>
              <w:left w:val="single" w:sz="4" w:space="0" w:color="auto"/>
              <w:bottom w:val="single" w:sz="4" w:space="0" w:color="000000"/>
              <w:right w:val="single" w:sz="4" w:space="0" w:color="auto"/>
            </w:tcBorders>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2C282B" w:rsidRPr="007367CE" w:rsidRDefault="002C282B" w:rsidP="00E33A21">
            <w:pPr>
              <w:rPr>
                <w:rFonts w:ascii="Cambria" w:eastAsia="Times New Roman" w:hAnsi="Cambria" w:cs="Calibri"/>
                <w:color w:val="000000"/>
                <w:sz w:val="20"/>
                <w:szCs w:val="20"/>
              </w:rPr>
            </w:pP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 CPCs that currently do not require fins and carcasses to be offloaded together at the point of first landing shall take the necessary measures to ensure compliance with the 5% ratio through certification, monitoring by an observer, or other appropriate measures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the details of the measures, including ways to monitor the compliance.</w:t>
            </w:r>
            <w:r w:rsidRPr="007367CE">
              <w:rPr>
                <w:rFonts w:ascii="Cambria" w:eastAsia="Times New Roman" w:hAnsi="Cambria" w:cs="Calibri"/>
                <w:color w:val="000000"/>
                <w:sz w:val="20"/>
                <w:szCs w:val="20"/>
              </w:rPr>
              <w:br/>
              <w:t>If "No" or "N/A", explain the reason.</w:t>
            </w:r>
          </w:p>
        </w:tc>
      </w:tr>
      <w:tr w:rsidR="00AB3F59" w:rsidRPr="007367CE" w:rsidTr="0056212F">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5</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Fishing vessels are prohibited from retaining on board, transshipping or landing any fins harvested in contravention of this Recommendation</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ways to monitor the compliance.</w:t>
            </w:r>
            <w:r w:rsidRPr="007367CE">
              <w:rPr>
                <w:rFonts w:ascii="Cambria" w:eastAsia="Times New Roman" w:hAnsi="Cambria" w:cs="Calibri"/>
                <w:color w:val="000000"/>
                <w:sz w:val="20"/>
                <w:szCs w:val="20"/>
              </w:rPr>
              <w:br/>
              <w:t>If "No" or "N/A", explain the reason.</w:t>
            </w:r>
          </w:p>
        </w:tc>
      </w:tr>
      <w:tr w:rsidR="00AB3F59" w:rsidRPr="007367CE" w:rsidTr="0056212F">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07-06</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E33A21"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Contracting Parties, Cooperating non-Contracting Parties, Entities and Fishing Entities (hereinafter referred to as CPCs), especially those directing fishing activities for sharks, shall submit Task I and II data for sharks, as required by ICCAT data reporting procedures (including estimates of dead discards and size frequencies) in advance of the next SCRS assessment</w:t>
            </w:r>
          </w:p>
          <w:p w:rsidR="003821B2" w:rsidRPr="007367CE" w:rsidRDefault="003821B2" w:rsidP="00E33A21">
            <w:pPr>
              <w:rPr>
                <w:rFonts w:ascii="Cambria" w:eastAsia="Times New Roman" w:hAnsi="Cambria" w:cs="Calibri"/>
                <w:color w:val="000000"/>
                <w:sz w:val="20"/>
                <w:szCs w:val="20"/>
              </w:rPr>
            </w:pPr>
          </w:p>
          <w:p w:rsidR="003821B2" w:rsidRPr="007367CE" w:rsidRDefault="003821B2" w:rsidP="00E33A21">
            <w:pPr>
              <w:rPr>
                <w:rFonts w:ascii="Cambria" w:eastAsia="Times New Roman" w:hAnsi="Cambria" w:cs="Calibri"/>
                <w:color w:val="000000"/>
                <w:sz w:val="20"/>
                <w:szCs w:val="20"/>
              </w:rPr>
            </w:pPr>
          </w:p>
          <w:p w:rsidR="003821B2" w:rsidRPr="007367CE" w:rsidRDefault="003821B2" w:rsidP="00E33A21">
            <w:pPr>
              <w:rPr>
                <w:rFonts w:ascii="Cambria" w:eastAsia="Times New Roman" w:hAnsi="Cambria" w:cs="Calibri"/>
                <w:color w:val="000000"/>
                <w:sz w:val="20"/>
                <w:szCs w:val="20"/>
              </w:rPr>
            </w:pPr>
          </w:p>
          <w:p w:rsidR="003821B2" w:rsidRPr="007367CE" w:rsidRDefault="003821B2" w:rsidP="00E33A21">
            <w:pPr>
              <w:rPr>
                <w:rFonts w:ascii="Cambria" w:eastAsia="Times New Roman" w:hAnsi="Cambria" w:cs="Calibri"/>
                <w:color w:val="000000"/>
                <w:sz w:val="20"/>
                <w:szCs w:val="20"/>
              </w:rPr>
            </w:pPr>
          </w:p>
          <w:p w:rsidR="002C282B" w:rsidRPr="007367CE" w:rsidRDefault="002C282B" w:rsidP="00E33A21">
            <w:pPr>
              <w:rPr>
                <w:rFonts w:ascii="Cambria" w:eastAsia="Times New Roman" w:hAnsi="Cambria" w:cs="Calibri"/>
                <w:sz w:val="20"/>
                <w:szCs w:val="20"/>
              </w:rPr>
            </w:pP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Until such time as sustainable levels</w:t>
            </w:r>
            <w:bookmarkStart w:id="0" w:name="_GoBack"/>
            <w:bookmarkEnd w:id="0"/>
            <w:r w:rsidRPr="007367CE">
              <w:rPr>
                <w:rFonts w:ascii="Cambria" w:eastAsia="Times New Roman" w:hAnsi="Cambria" w:cs="Calibri"/>
                <w:color w:val="000000"/>
                <w:sz w:val="20"/>
                <w:szCs w:val="20"/>
              </w:rPr>
              <w:t xml:space="preserve"> of harvest can be determined through peer reviewed stock assessments by SCRS or other organizations, CPCs shall take appropriate measures to reduce fishing mortality in fisheries targeting porbeagle </w:t>
            </w:r>
            <w:r w:rsidRPr="007367CE">
              <w:rPr>
                <w:rFonts w:ascii="Cambria" w:eastAsia="Times New Roman" w:hAnsi="Cambria" w:cs="Calibri"/>
                <w:i/>
                <w:iCs/>
                <w:color w:val="000000"/>
                <w:sz w:val="20"/>
                <w:szCs w:val="20"/>
              </w:rPr>
              <w:t>(Lamna nasus</w:t>
            </w:r>
            <w:r w:rsidRPr="007367CE">
              <w:rPr>
                <w:rFonts w:ascii="Cambria" w:eastAsia="Times New Roman" w:hAnsi="Cambria" w:cs="Calibri"/>
                <w:color w:val="000000"/>
                <w:sz w:val="20"/>
                <w:szCs w:val="20"/>
              </w:rPr>
              <w:t>) and North Atlantic shortfin mako sharks (</w:t>
            </w:r>
            <w:r w:rsidRPr="007367CE">
              <w:rPr>
                <w:rFonts w:ascii="Cambria" w:eastAsia="Times New Roman" w:hAnsi="Cambria" w:cs="Calibri"/>
                <w:i/>
                <w:iCs/>
                <w:color w:val="000000"/>
                <w:sz w:val="20"/>
                <w:szCs w:val="20"/>
              </w:rPr>
              <w:t>Isurus oxyrinchus</w:t>
            </w:r>
            <w:r w:rsidRPr="007367CE">
              <w:rPr>
                <w:rFonts w:ascii="Cambria" w:eastAsia="Times New Roman" w:hAnsi="Cambria" w:cs="Calibri"/>
                <w:color w:val="000000"/>
                <w:sz w:val="20"/>
                <w:szCs w:val="20"/>
              </w:rPr>
              <w:t>)</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the details of the measures, including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09-07</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Contracting Parties, and Cooperating non-Contracting Parties, Entities or Fishing Entities (hereafter referred to as CPCs) shall prohibit, retaining onboard, transshipping, landing, storing, selling, or offering for sale any part or whole carcass of bigeye thresher sharks (</w:t>
            </w:r>
            <w:r w:rsidRPr="007367CE">
              <w:rPr>
                <w:rFonts w:ascii="Cambria" w:eastAsia="Times New Roman" w:hAnsi="Cambria" w:cs="Calibri"/>
                <w:i/>
                <w:iCs/>
                <w:color w:val="000000"/>
                <w:sz w:val="20"/>
                <w:szCs w:val="20"/>
              </w:rPr>
              <w:t>Alopias superciliosus</w:t>
            </w:r>
            <w:r w:rsidRPr="007367CE">
              <w:rPr>
                <w:rFonts w:ascii="Cambria" w:eastAsia="Times New Roman" w:hAnsi="Cambria" w:cs="Calibri"/>
                <w:color w:val="000000"/>
                <w:sz w:val="20"/>
                <w:szCs w:val="20"/>
              </w:rPr>
              <w:t>) in any fishery with exception of a Mexican small-scale coastal fishery with a catch of less than 110 fish</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require vessels flying their flag to promptly release unharmed, to the extent practicable, bigeye thresher sharks when brought along side for taking on board the vessel</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4</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 xml:space="preserve">CPCs shall require the collection and submission of Task I and Task II data for Alopias spp other than </w:t>
            </w:r>
            <w:r w:rsidRPr="007367CE">
              <w:rPr>
                <w:rFonts w:ascii="Cambria" w:eastAsia="Times New Roman" w:hAnsi="Cambria" w:cs="Calibri"/>
                <w:i/>
                <w:iCs/>
                <w:color w:val="000000"/>
                <w:sz w:val="20"/>
                <w:szCs w:val="20"/>
              </w:rPr>
              <w:t>A. superciliosus</w:t>
            </w:r>
            <w:r w:rsidRPr="007367CE">
              <w:rPr>
                <w:rFonts w:ascii="Cambria" w:eastAsia="Times New Roman" w:hAnsi="Cambria" w:cs="Calibri"/>
                <w:color w:val="000000"/>
                <w:sz w:val="20"/>
                <w:szCs w:val="20"/>
              </w:rPr>
              <w:t xml:space="preserve"> in accordance with ICCAT data reporting requirements. The number of discards and releases of </w:t>
            </w:r>
            <w:r w:rsidRPr="007367CE">
              <w:rPr>
                <w:rFonts w:ascii="Cambria" w:eastAsia="Times New Roman" w:hAnsi="Cambria" w:cs="Calibri"/>
                <w:i/>
                <w:iCs/>
                <w:color w:val="000000"/>
                <w:sz w:val="20"/>
                <w:szCs w:val="20"/>
              </w:rPr>
              <w:t>A. superciliosus</w:t>
            </w:r>
            <w:r w:rsidRPr="007367CE">
              <w:rPr>
                <w:rFonts w:ascii="Cambria" w:eastAsia="Times New Roman" w:hAnsi="Cambria" w:cs="Calibri"/>
                <w:color w:val="000000"/>
                <w:sz w:val="20"/>
                <w:szCs w:val="20"/>
              </w:rPr>
              <w:t xml:space="preserve"> must be recorded with indication of status (dead or alive) and reported to ICCAT in accordance with ICCAT data reporting requirements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10-06</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include information in their 2012 Annual Reports on actions taken to implement Recommendations 04-10, 05-05, and 07-06, in particular the steps taken to improve their Task I and Task II data collection for direct and incidental catches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10-07</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Contracting Parties, and Cooperating non-Contracting Parties, Entities or Fishing Entities (hereafter referred to as CPCs) shall prohibit retaining onboard, transshipping, landing, storing, selling, or offering for sale any part or whole carcass of oceanic whitetip sharks in any fishery</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record through their observer programs the number of discards and releases of oceanic whitetip sharks with indication of status (dead or alive) and report it to ICCAT</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8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lastRenderedPageBreak/>
              <w:t>10-08</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 xml:space="preserve">Contracting Parties, and Cooperating non-Contracting Parties, Entities or Fishing Entities (hereafter referred to as CPCs) shall prohibit retaining onboard, transshipping, landing, storing, selling, or offering for sale any part or whole carcass of hammerhead sharks of the family Sphyrnidae (except for the </w:t>
            </w:r>
            <w:r w:rsidRPr="007367CE">
              <w:rPr>
                <w:rFonts w:ascii="Cambria" w:eastAsia="Times New Roman" w:hAnsi="Cambria" w:cs="Calibri"/>
                <w:i/>
                <w:color w:val="000000"/>
                <w:sz w:val="20"/>
                <w:szCs w:val="20"/>
              </w:rPr>
              <w:t>Sphyrna tiburo</w:t>
            </w:r>
            <w:r w:rsidRPr="007367CE">
              <w:rPr>
                <w:rFonts w:ascii="Cambria" w:eastAsia="Times New Roman" w:hAnsi="Cambria" w:cs="Calibri"/>
                <w:color w:val="000000"/>
                <w:sz w:val="20"/>
                <w:szCs w:val="20"/>
              </w:rPr>
              <w:t>), taken in the Convention area in association with ICCAT fisheries</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require vessels flying their flag, to promptly release unharmed, to the extent practicable, hammerhead sharks when brought alongside the vessel</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8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3</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 Hammerhead sharks that are caught by developing coastal CPCs for local consumption are exempted from the measures established in paragraphs 1 and 2, provided these CPCs submit Task I and, if possible, Task II data according to the reporting procedures established by the SCRS. If it is not possible to provide catch data by species, they shall be provided at least by genus Sphryna.</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800"/>
        </w:trPr>
        <w:tc>
          <w:tcPr>
            <w:tcW w:w="851" w:type="dxa"/>
            <w:vMerge/>
            <w:tcBorders>
              <w:top w:val="nil"/>
              <w:left w:val="single" w:sz="4" w:space="0" w:color="auto"/>
              <w:bottom w:val="single" w:sz="4" w:space="0" w:color="000000"/>
              <w:right w:val="single" w:sz="4" w:space="0" w:color="auto"/>
            </w:tcBorders>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2C282B" w:rsidRPr="007367CE" w:rsidRDefault="002C282B" w:rsidP="00E33A21">
            <w:pPr>
              <w:rPr>
                <w:rFonts w:ascii="Cambria" w:eastAsia="Times New Roman" w:hAnsi="Cambria" w:cs="Calibri"/>
                <w:color w:val="000000"/>
                <w:sz w:val="20"/>
                <w:szCs w:val="20"/>
              </w:rPr>
            </w:pP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 xml:space="preserve">(2) Developing coastal CPCs exempted from this prohibition pursuant to this paragraph should endeavor not to increase their catches of hammerhead sharks. Such CPCs shall take necessary measures to ensure that hammerhead sharks of the family Sphyrnidae (except of </w:t>
            </w:r>
            <w:r w:rsidRPr="007367CE">
              <w:rPr>
                <w:rFonts w:ascii="Cambria" w:eastAsia="Times New Roman" w:hAnsi="Cambria" w:cs="Calibri"/>
                <w:i/>
                <w:color w:val="000000"/>
                <w:sz w:val="20"/>
                <w:szCs w:val="20"/>
              </w:rPr>
              <w:t>Sphyrna tiburo</w:t>
            </w:r>
            <w:r w:rsidRPr="007367CE">
              <w:rPr>
                <w:rFonts w:ascii="Cambria" w:eastAsia="Times New Roman" w:hAnsi="Cambria" w:cs="Calibri"/>
                <w:color w:val="000000"/>
                <w:sz w:val="20"/>
                <w:szCs w:val="20"/>
              </w:rPr>
              <w:t>) will not enter international trade and shall notify the Commission of such measures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the details of the measures, including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4</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require that the number of discards and releases of hammerhead sharks are recorded with indication of status (dead or alive) and reported to ICCAT in accordance with ICCAT data reporting requirements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11-08</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Contracting Parties, and Cooperating non-Contracting Parties, Entities or Fishing Entities (hereafter referred to as CPCs) shall require fishing vessels flying their flag and operating in ICCAT managed fisheries to release all silky sharks whether dead or alive, and prohibit retaining on board, transshipping, or landing any part or whole carcass of silky shark</w:t>
            </w:r>
          </w:p>
          <w:p w:rsidR="003821B2" w:rsidRPr="007367CE" w:rsidRDefault="003821B2" w:rsidP="00E33A21">
            <w:pPr>
              <w:rPr>
                <w:rFonts w:ascii="Cambria" w:eastAsia="Times New Roman" w:hAnsi="Cambria" w:cs="Calibri"/>
                <w:color w:val="000000"/>
                <w:sz w:val="20"/>
                <w:szCs w:val="20"/>
              </w:rPr>
            </w:pPr>
          </w:p>
          <w:p w:rsidR="003821B2" w:rsidRPr="007367CE" w:rsidRDefault="003821B2" w:rsidP="00E33A21">
            <w:pPr>
              <w:rPr>
                <w:rFonts w:ascii="Cambria" w:eastAsia="Times New Roman" w:hAnsi="Cambria" w:cs="Calibri"/>
                <w:color w:val="000000"/>
                <w:sz w:val="20"/>
                <w:szCs w:val="20"/>
              </w:rPr>
            </w:pPr>
          </w:p>
          <w:p w:rsidR="003821B2" w:rsidRPr="007367CE" w:rsidRDefault="003821B2" w:rsidP="00E33A21">
            <w:pPr>
              <w:rPr>
                <w:rFonts w:ascii="Cambria" w:eastAsia="Times New Roman" w:hAnsi="Cambria" w:cs="Calibri"/>
                <w:color w:val="000000"/>
                <w:sz w:val="20"/>
                <w:szCs w:val="20"/>
              </w:rPr>
            </w:pP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18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require vessels flying their flag to promptly release silky sharks unharmed, at the latest before putting the catch into the fish holds, giving due consideration to the safety of crew members. Purse seine vessels engaged in ICCAT fisheries shall endeavor to take additional measures to increase the survival rate of silky sharks incidentally caught</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3</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record through their observer programs the number of discards and releases of silky sharks with indication of status (dead or alive) and report it to ICCAT</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24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4</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 Silky sharks that are caught by developing coastal CPCs for local consumption are exempted from the measures established in paragraphs 1 and 2, provided these CPCs submit Task I and, if possible, Task II data according to the reporting procedures established by the SCRS. CPCs that have not reported species-specific shark data shall provide a plan by July 1, 2012, for improving their data collection for sharks on a species specific level for review by the SCRS and Commission.</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500"/>
        </w:trPr>
        <w:tc>
          <w:tcPr>
            <w:tcW w:w="851" w:type="dxa"/>
            <w:vMerge/>
            <w:tcBorders>
              <w:top w:val="nil"/>
              <w:left w:val="single" w:sz="4" w:space="0" w:color="auto"/>
              <w:bottom w:val="single" w:sz="4" w:space="0" w:color="000000"/>
              <w:right w:val="single" w:sz="4" w:space="0" w:color="auto"/>
            </w:tcBorders>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2C282B" w:rsidRPr="007367CE" w:rsidRDefault="002C282B" w:rsidP="00E33A21">
            <w:pPr>
              <w:rPr>
                <w:rFonts w:ascii="Cambria" w:eastAsia="Times New Roman" w:hAnsi="Cambria" w:cs="Calibri"/>
                <w:color w:val="000000"/>
                <w:sz w:val="20"/>
                <w:szCs w:val="20"/>
              </w:rPr>
            </w:pP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 Developing coastal CPCs exempted from the prohibition pursuant to this paragraph shall not increase their catches of silky sharks. Such CPCs shall take necessary measures to ensure that silky sharks will not enter international trade and shall notify the Commission of such measures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the details of the measures, including ways to monitor the compliance.</w:t>
            </w:r>
            <w:r w:rsidRPr="007367CE">
              <w:rPr>
                <w:rFonts w:ascii="Cambria" w:eastAsia="Times New Roman" w:hAnsi="Cambria" w:cs="Calibri"/>
                <w:color w:val="000000"/>
                <w:sz w:val="20"/>
                <w:szCs w:val="20"/>
              </w:rPr>
              <w:br/>
              <w:t>If "No" or "N/A", explain the reason.</w:t>
            </w:r>
          </w:p>
        </w:tc>
      </w:tr>
      <w:tr w:rsidR="00AB3F59" w:rsidRPr="007367CE" w:rsidTr="00E33A21">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6</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The prohibition on retention in paragraph 1 does not apply to CPCs whose domestic law requires that all dead fish be landed, that the fishermen cannot draw any commercial profit from such fish and that includes a prohibition against silky shark fisheries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Applicable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r>
      <w:tr w:rsidR="00AB3F59" w:rsidRPr="007367CE" w:rsidTr="00E33A21">
        <w:trPr>
          <w:trHeight w:val="14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11-15</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include information in their Annual Reports on actions taken to implement their reporting obligations for all ICCAT fisheries, including shark species caught in association with ICCAT fisheries, in particular the steps taken to improve their Task I and Task II data collection for direct and incidental catches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"Yes", explain the details of the actions.</w:t>
            </w:r>
            <w:r w:rsidRPr="007367CE">
              <w:rPr>
                <w:rFonts w:ascii="Cambria" w:eastAsia="Times New Roman" w:hAnsi="Cambria" w:cs="Calibri"/>
                <w:color w:val="000000"/>
                <w:sz w:val="20"/>
                <w:szCs w:val="20"/>
              </w:rPr>
              <w:br/>
              <w:t>If "No" or "N/A", explain the reason.</w:t>
            </w:r>
          </w:p>
        </w:tc>
      </w:tr>
      <w:tr w:rsidR="00AB3F59" w:rsidRPr="007367CE" w:rsidTr="00E33A21">
        <w:trPr>
          <w:trHeight w:val="1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14-06</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improve their catch reporting systems to ensure the reporting of shortfin mako catch and effort data to ICCAT in full accordance with the ICCAT requirements for provision of Task I and Task II catch, effort and size data</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include in their annual reports to ICCAT information on the actions they have taken domestically to monitor catches and to conserve and manage shortfin mako sharks</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7367CE" w:rsidTr="00E33A21">
        <w:trPr>
          <w:trHeight w:val="14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15-06</w:t>
            </w: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1</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Contracting Parties, and Cooperating non-Contracting Parties, Entities or Fishing Entities (hereafter referred to as CPCs) shall require their vessels to promptly release unharmed, to the extent practicable, porbeagle sharks caught in association with ICCAT fisheries when brought alive alongside for taking on board the vessel.</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r w:rsidR="00AB3F59" w:rsidRPr="006D59F8" w:rsidTr="00E33A21">
        <w:trPr>
          <w:trHeight w:val="15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2</w:t>
            </w:r>
          </w:p>
        </w:tc>
        <w:tc>
          <w:tcPr>
            <w:tcW w:w="3647"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CPCs shall ensure the collection of Task I and Task II data for porbeagle sharks and their submission in accordance with ICCAT data reporting requirements. Discards and releases of porbeagle sharks shall be recorded with indication of status (dead or alive) and reported to ICCAT in accordance with ICCAT data reporting requirements.</w:t>
            </w:r>
          </w:p>
        </w:tc>
        <w:tc>
          <w:tcPr>
            <w:tcW w:w="1718" w:type="dxa"/>
            <w:tcBorders>
              <w:top w:val="nil"/>
              <w:left w:val="nil"/>
              <w:bottom w:val="single" w:sz="4" w:space="0" w:color="auto"/>
              <w:right w:val="single" w:sz="4" w:space="0" w:color="auto"/>
            </w:tcBorders>
            <w:shd w:val="clear" w:color="auto" w:fill="auto"/>
            <w:vAlign w:val="center"/>
            <w:hideMark/>
          </w:tcPr>
          <w:p w:rsidR="002C282B" w:rsidRPr="007367CE"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Yes or</w:t>
            </w:r>
            <w:r w:rsidRPr="007367CE">
              <w:rPr>
                <w:rFonts w:ascii="Cambria" w:eastAsia="Times New Roman" w:hAnsi="Cambria" w:cs="Calibri"/>
                <w:color w:val="000000"/>
                <w:sz w:val="20"/>
                <w:szCs w:val="20"/>
              </w:rPr>
              <w:br/>
              <w:t xml:space="preserve"> No or</w:t>
            </w:r>
            <w:r w:rsidRPr="007367CE">
              <w:rPr>
                <w:rFonts w:ascii="Cambria" w:eastAsia="Times New Roman" w:hAnsi="Cambria" w:cs="Calibri"/>
                <w:color w:val="000000"/>
                <w:sz w:val="20"/>
                <w:szCs w:val="20"/>
              </w:rPr>
              <w:br/>
              <w:t xml:space="preserve"> N/A</w:t>
            </w:r>
          </w:p>
        </w:tc>
        <w:tc>
          <w:tcPr>
            <w:tcW w:w="2503" w:type="dxa"/>
            <w:tcBorders>
              <w:top w:val="nil"/>
              <w:left w:val="nil"/>
              <w:bottom w:val="single" w:sz="4" w:space="0" w:color="auto"/>
              <w:right w:val="single" w:sz="4" w:space="0" w:color="auto"/>
            </w:tcBorders>
            <w:shd w:val="clear" w:color="auto" w:fill="auto"/>
            <w:vAlign w:val="center"/>
            <w:hideMark/>
          </w:tcPr>
          <w:p w:rsidR="002C282B" w:rsidRPr="006D59F8" w:rsidRDefault="002C282B" w:rsidP="00E33A21">
            <w:pPr>
              <w:rPr>
                <w:rFonts w:ascii="Cambria" w:eastAsia="Times New Roman" w:hAnsi="Cambria" w:cs="Calibri"/>
                <w:color w:val="000000"/>
                <w:sz w:val="20"/>
                <w:szCs w:val="20"/>
              </w:rPr>
            </w:pPr>
            <w:r w:rsidRPr="007367CE">
              <w:rPr>
                <w:rFonts w:ascii="Cambria" w:eastAsia="Times New Roman" w:hAnsi="Cambria" w:cs="Calibri"/>
                <w:color w:val="000000"/>
                <w:sz w:val="20"/>
                <w:szCs w:val="20"/>
              </w:rPr>
              <w:t>If "No" or "N/A", explain the reason.</w:t>
            </w:r>
          </w:p>
        </w:tc>
      </w:tr>
    </w:tbl>
    <w:p w:rsidR="006D59F8" w:rsidRDefault="006D59F8" w:rsidP="003766A8">
      <w:pPr>
        <w:tabs>
          <w:tab w:val="left" w:pos="3611"/>
        </w:tabs>
        <w:jc w:val="cente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Pr="006D59F8" w:rsidRDefault="006D59F8" w:rsidP="006D59F8">
      <w:pPr>
        <w:rPr>
          <w:rFonts w:ascii="Cambria" w:hAnsi="Cambria" w:cs="Times New Roman"/>
          <w:sz w:val="20"/>
          <w:szCs w:val="20"/>
        </w:rPr>
      </w:pPr>
    </w:p>
    <w:p w:rsidR="006D59F8" w:rsidRDefault="006D59F8" w:rsidP="006D59F8">
      <w:pPr>
        <w:rPr>
          <w:rFonts w:ascii="Cambria" w:hAnsi="Cambria" w:cs="Times New Roman"/>
          <w:sz w:val="20"/>
          <w:szCs w:val="20"/>
        </w:rPr>
      </w:pPr>
    </w:p>
    <w:p w:rsidR="00500541" w:rsidRPr="006D59F8" w:rsidRDefault="006D59F8" w:rsidP="006D59F8">
      <w:pPr>
        <w:tabs>
          <w:tab w:val="left" w:pos="4058"/>
        </w:tabs>
        <w:rPr>
          <w:rFonts w:ascii="Cambria" w:hAnsi="Cambria" w:cs="Times New Roman"/>
          <w:sz w:val="20"/>
          <w:szCs w:val="20"/>
        </w:rPr>
      </w:pPr>
      <w:r>
        <w:rPr>
          <w:rFonts w:ascii="Cambria" w:hAnsi="Cambria" w:cs="Times New Roman"/>
          <w:sz w:val="20"/>
          <w:szCs w:val="20"/>
        </w:rPr>
        <w:tab/>
      </w:r>
    </w:p>
    <w:sectPr w:rsidR="00500541" w:rsidRPr="006D59F8" w:rsidSect="006D59F8">
      <w:footerReference w:type="default" r:id="rId9"/>
      <w:pgSz w:w="11906" w:h="16838" w:code="9"/>
      <w:pgMar w:top="1418" w:right="1418" w:bottom="1418" w:left="1418" w:header="85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12" w:rsidRDefault="00F14112" w:rsidP="000E2849">
      <w:r>
        <w:separator/>
      </w:r>
    </w:p>
  </w:endnote>
  <w:endnote w:type="continuationSeparator" w:id="0">
    <w:p w:rsidR="00F14112" w:rsidRDefault="00F14112" w:rsidP="000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83925"/>
      <w:docPartObj>
        <w:docPartGallery w:val="Page Numbers (Bottom of Page)"/>
        <w:docPartUnique/>
      </w:docPartObj>
    </w:sdtPr>
    <w:sdtEndPr>
      <w:rPr>
        <w:noProof/>
        <w:sz w:val="20"/>
        <w:szCs w:val="20"/>
      </w:rPr>
    </w:sdtEndPr>
    <w:sdtContent>
      <w:p w:rsidR="006D59F8" w:rsidRPr="006D59F8" w:rsidRDefault="006D59F8">
        <w:pPr>
          <w:pStyle w:val="Footer"/>
          <w:jc w:val="center"/>
          <w:rPr>
            <w:sz w:val="20"/>
            <w:szCs w:val="20"/>
          </w:rPr>
        </w:pPr>
        <w:r w:rsidRPr="006D59F8">
          <w:rPr>
            <w:sz w:val="20"/>
            <w:szCs w:val="20"/>
          </w:rPr>
          <w:fldChar w:fldCharType="begin"/>
        </w:r>
        <w:r w:rsidRPr="006D59F8">
          <w:rPr>
            <w:sz w:val="20"/>
            <w:szCs w:val="20"/>
          </w:rPr>
          <w:instrText xml:space="preserve"> PAGE   \* MERGEFORMAT </w:instrText>
        </w:r>
        <w:r w:rsidRPr="006D59F8">
          <w:rPr>
            <w:sz w:val="20"/>
            <w:szCs w:val="20"/>
          </w:rPr>
          <w:fldChar w:fldCharType="separate"/>
        </w:r>
        <w:r w:rsidR="008E5A62">
          <w:rPr>
            <w:noProof/>
            <w:sz w:val="20"/>
            <w:szCs w:val="20"/>
          </w:rPr>
          <w:t>2</w:t>
        </w:r>
        <w:r w:rsidRPr="006D59F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12" w:rsidRDefault="00F14112" w:rsidP="000E2849">
      <w:r>
        <w:separator/>
      </w:r>
    </w:p>
  </w:footnote>
  <w:footnote w:type="continuationSeparator" w:id="0">
    <w:p w:rsidR="00F14112" w:rsidRDefault="00F14112" w:rsidP="000E2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E5971B4"/>
    <w:multiLevelType w:val="hybridMultilevel"/>
    <w:tmpl w:val="041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7C"/>
    <w:rsid w:val="00013B5F"/>
    <w:rsid w:val="00017DEB"/>
    <w:rsid w:val="00033826"/>
    <w:rsid w:val="00063C30"/>
    <w:rsid w:val="00070502"/>
    <w:rsid w:val="00076461"/>
    <w:rsid w:val="00083400"/>
    <w:rsid w:val="00085E22"/>
    <w:rsid w:val="00086985"/>
    <w:rsid w:val="00090D61"/>
    <w:rsid w:val="00094D80"/>
    <w:rsid w:val="000A0FC0"/>
    <w:rsid w:val="000A362C"/>
    <w:rsid w:val="000B526E"/>
    <w:rsid w:val="000C04B5"/>
    <w:rsid w:val="000E2849"/>
    <w:rsid w:val="000E4F4E"/>
    <w:rsid w:val="000E7C38"/>
    <w:rsid w:val="000F0D56"/>
    <w:rsid w:val="000F59EB"/>
    <w:rsid w:val="000F729F"/>
    <w:rsid w:val="000F7F76"/>
    <w:rsid w:val="001044B6"/>
    <w:rsid w:val="00113577"/>
    <w:rsid w:val="00120FC5"/>
    <w:rsid w:val="001226B7"/>
    <w:rsid w:val="00123939"/>
    <w:rsid w:val="00126A76"/>
    <w:rsid w:val="00126E11"/>
    <w:rsid w:val="0013354C"/>
    <w:rsid w:val="00133F46"/>
    <w:rsid w:val="00153A2C"/>
    <w:rsid w:val="00165612"/>
    <w:rsid w:val="00177B78"/>
    <w:rsid w:val="001821FF"/>
    <w:rsid w:val="00182331"/>
    <w:rsid w:val="0019209A"/>
    <w:rsid w:val="00193C42"/>
    <w:rsid w:val="001B1F15"/>
    <w:rsid w:val="001B4ED7"/>
    <w:rsid w:val="001B7264"/>
    <w:rsid w:val="001C475C"/>
    <w:rsid w:val="001D1088"/>
    <w:rsid w:val="001D2A55"/>
    <w:rsid w:val="001D43FF"/>
    <w:rsid w:val="001D7B4C"/>
    <w:rsid w:val="001F1233"/>
    <w:rsid w:val="00200017"/>
    <w:rsid w:val="00215976"/>
    <w:rsid w:val="00216053"/>
    <w:rsid w:val="00225EE8"/>
    <w:rsid w:val="002272EA"/>
    <w:rsid w:val="00233F92"/>
    <w:rsid w:val="002347D1"/>
    <w:rsid w:val="00236A30"/>
    <w:rsid w:val="00236C2F"/>
    <w:rsid w:val="00242BAB"/>
    <w:rsid w:val="00243C53"/>
    <w:rsid w:val="00253633"/>
    <w:rsid w:val="00256B72"/>
    <w:rsid w:val="00256CAC"/>
    <w:rsid w:val="00263047"/>
    <w:rsid w:val="00276A3C"/>
    <w:rsid w:val="002827C2"/>
    <w:rsid w:val="00294A37"/>
    <w:rsid w:val="002965A4"/>
    <w:rsid w:val="002A0F44"/>
    <w:rsid w:val="002A660D"/>
    <w:rsid w:val="002B44C8"/>
    <w:rsid w:val="002B6C62"/>
    <w:rsid w:val="002C0148"/>
    <w:rsid w:val="002C282B"/>
    <w:rsid w:val="002C7638"/>
    <w:rsid w:val="002D70A8"/>
    <w:rsid w:val="002E45C4"/>
    <w:rsid w:val="002F2BC0"/>
    <w:rsid w:val="002F72B8"/>
    <w:rsid w:val="00304966"/>
    <w:rsid w:val="00311160"/>
    <w:rsid w:val="00312806"/>
    <w:rsid w:val="00313C87"/>
    <w:rsid w:val="003218A2"/>
    <w:rsid w:val="00327F24"/>
    <w:rsid w:val="00335BFE"/>
    <w:rsid w:val="003461CD"/>
    <w:rsid w:val="0034718E"/>
    <w:rsid w:val="003551AA"/>
    <w:rsid w:val="00355FCA"/>
    <w:rsid w:val="00356E34"/>
    <w:rsid w:val="003577B6"/>
    <w:rsid w:val="00367C14"/>
    <w:rsid w:val="0037599E"/>
    <w:rsid w:val="003763B9"/>
    <w:rsid w:val="003766A8"/>
    <w:rsid w:val="003774A9"/>
    <w:rsid w:val="003821B2"/>
    <w:rsid w:val="00396A73"/>
    <w:rsid w:val="003A210C"/>
    <w:rsid w:val="003A5342"/>
    <w:rsid w:val="003A63EA"/>
    <w:rsid w:val="003C029C"/>
    <w:rsid w:val="003C2914"/>
    <w:rsid w:val="003C2E65"/>
    <w:rsid w:val="003E794C"/>
    <w:rsid w:val="00407FF9"/>
    <w:rsid w:val="00410DC2"/>
    <w:rsid w:val="00411C6B"/>
    <w:rsid w:val="00413A33"/>
    <w:rsid w:val="00413D99"/>
    <w:rsid w:val="004140D7"/>
    <w:rsid w:val="0041490A"/>
    <w:rsid w:val="00414C24"/>
    <w:rsid w:val="004221B5"/>
    <w:rsid w:val="004250FA"/>
    <w:rsid w:val="00427D9A"/>
    <w:rsid w:val="00430844"/>
    <w:rsid w:val="004409B0"/>
    <w:rsid w:val="0044364A"/>
    <w:rsid w:val="00445DDB"/>
    <w:rsid w:val="0044798A"/>
    <w:rsid w:val="004517CB"/>
    <w:rsid w:val="00451F86"/>
    <w:rsid w:val="00460FB6"/>
    <w:rsid w:val="00461B06"/>
    <w:rsid w:val="00464C27"/>
    <w:rsid w:val="004777B4"/>
    <w:rsid w:val="00477E1F"/>
    <w:rsid w:val="00481955"/>
    <w:rsid w:val="0049406D"/>
    <w:rsid w:val="00494DC3"/>
    <w:rsid w:val="0049634E"/>
    <w:rsid w:val="00496806"/>
    <w:rsid w:val="004A04D7"/>
    <w:rsid w:val="004A0802"/>
    <w:rsid w:val="004A32CC"/>
    <w:rsid w:val="004A7C45"/>
    <w:rsid w:val="004B0989"/>
    <w:rsid w:val="004B294A"/>
    <w:rsid w:val="004C6C32"/>
    <w:rsid w:val="004D440E"/>
    <w:rsid w:val="004D643B"/>
    <w:rsid w:val="004D7603"/>
    <w:rsid w:val="004E18A5"/>
    <w:rsid w:val="004E18D8"/>
    <w:rsid w:val="004E625B"/>
    <w:rsid w:val="004F219C"/>
    <w:rsid w:val="00500541"/>
    <w:rsid w:val="00503ED4"/>
    <w:rsid w:val="005148D2"/>
    <w:rsid w:val="00515C03"/>
    <w:rsid w:val="00516A87"/>
    <w:rsid w:val="00523CA1"/>
    <w:rsid w:val="0053179E"/>
    <w:rsid w:val="00533AAC"/>
    <w:rsid w:val="005353FF"/>
    <w:rsid w:val="00535E94"/>
    <w:rsid w:val="0054677A"/>
    <w:rsid w:val="00551030"/>
    <w:rsid w:val="00553F93"/>
    <w:rsid w:val="005602CD"/>
    <w:rsid w:val="0056212F"/>
    <w:rsid w:val="00574877"/>
    <w:rsid w:val="005A3025"/>
    <w:rsid w:val="005B0F51"/>
    <w:rsid w:val="005B170C"/>
    <w:rsid w:val="005B27A3"/>
    <w:rsid w:val="005B56B5"/>
    <w:rsid w:val="005D0324"/>
    <w:rsid w:val="005F20BA"/>
    <w:rsid w:val="005F501A"/>
    <w:rsid w:val="00622952"/>
    <w:rsid w:val="0063242C"/>
    <w:rsid w:val="006367AD"/>
    <w:rsid w:val="00643F16"/>
    <w:rsid w:val="00646A2F"/>
    <w:rsid w:val="00652CC0"/>
    <w:rsid w:val="00655480"/>
    <w:rsid w:val="00656674"/>
    <w:rsid w:val="00671759"/>
    <w:rsid w:val="0067468A"/>
    <w:rsid w:val="00680CCC"/>
    <w:rsid w:val="006856AE"/>
    <w:rsid w:val="006869BB"/>
    <w:rsid w:val="006917B7"/>
    <w:rsid w:val="00691DBA"/>
    <w:rsid w:val="006953CC"/>
    <w:rsid w:val="00695FC7"/>
    <w:rsid w:val="006A0FBD"/>
    <w:rsid w:val="006A22D3"/>
    <w:rsid w:val="006A28BE"/>
    <w:rsid w:val="006A2A1F"/>
    <w:rsid w:val="006A3DD2"/>
    <w:rsid w:val="006B1C7C"/>
    <w:rsid w:val="006B1D9F"/>
    <w:rsid w:val="006C506D"/>
    <w:rsid w:val="006C713D"/>
    <w:rsid w:val="006D0DF6"/>
    <w:rsid w:val="006D2B19"/>
    <w:rsid w:val="006D2D34"/>
    <w:rsid w:val="006D42FF"/>
    <w:rsid w:val="006D44FA"/>
    <w:rsid w:val="006D59F8"/>
    <w:rsid w:val="006E3BFA"/>
    <w:rsid w:val="006E53ED"/>
    <w:rsid w:val="006F19B1"/>
    <w:rsid w:val="006F6E92"/>
    <w:rsid w:val="006F70C7"/>
    <w:rsid w:val="00701EBE"/>
    <w:rsid w:val="00710053"/>
    <w:rsid w:val="007101F7"/>
    <w:rsid w:val="0071276D"/>
    <w:rsid w:val="0071432B"/>
    <w:rsid w:val="0071651A"/>
    <w:rsid w:val="00721F84"/>
    <w:rsid w:val="0072522F"/>
    <w:rsid w:val="007254CB"/>
    <w:rsid w:val="00727EF9"/>
    <w:rsid w:val="007367CE"/>
    <w:rsid w:val="00742B8E"/>
    <w:rsid w:val="00744B3B"/>
    <w:rsid w:val="0075044E"/>
    <w:rsid w:val="007738F1"/>
    <w:rsid w:val="00775B2B"/>
    <w:rsid w:val="00776089"/>
    <w:rsid w:val="00780C6A"/>
    <w:rsid w:val="00781B08"/>
    <w:rsid w:val="007924C8"/>
    <w:rsid w:val="007A146B"/>
    <w:rsid w:val="007A1B9C"/>
    <w:rsid w:val="007A423D"/>
    <w:rsid w:val="007B61C0"/>
    <w:rsid w:val="007B655C"/>
    <w:rsid w:val="007E6574"/>
    <w:rsid w:val="007F0C0A"/>
    <w:rsid w:val="008025B7"/>
    <w:rsid w:val="008030FB"/>
    <w:rsid w:val="00815C35"/>
    <w:rsid w:val="008174D7"/>
    <w:rsid w:val="00850403"/>
    <w:rsid w:val="0085196C"/>
    <w:rsid w:val="0088140E"/>
    <w:rsid w:val="00885257"/>
    <w:rsid w:val="008859E7"/>
    <w:rsid w:val="00893EFC"/>
    <w:rsid w:val="00895A04"/>
    <w:rsid w:val="00897842"/>
    <w:rsid w:val="008A1522"/>
    <w:rsid w:val="008A29D9"/>
    <w:rsid w:val="008B22CD"/>
    <w:rsid w:val="008C05F6"/>
    <w:rsid w:val="008D12AE"/>
    <w:rsid w:val="008E0846"/>
    <w:rsid w:val="008E20CD"/>
    <w:rsid w:val="008E28BC"/>
    <w:rsid w:val="008E34A3"/>
    <w:rsid w:val="008E5A62"/>
    <w:rsid w:val="008E6B18"/>
    <w:rsid w:val="008F1367"/>
    <w:rsid w:val="008F2186"/>
    <w:rsid w:val="009010FC"/>
    <w:rsid w:val="00905FB4"/>
    <w:rsid w:val="00927505"/>
    <w:rsid w:val="00946578"/>
    <w:rsid w:val="00952467"/>
    <w:rsid w:val="009616D1"/>
    <w:rsid w:val="00961893"/>
    <w:rsid w:val="00975AA1"/>
    <w:rsid w:val="00994F38"/>
    <w:rsid w:val="009952AD"/>
    <w:rsid w:val="009A4C31"/>
    <w:rsid w:val="009A57F5"/>
    <w:rsid w:val="009C16D6"/>
    <w:rsid w:val="009C4DD6"/>
    <w:rsid w:val="009C6E46"/>
    <w:rsid w:val="009F5104"/>
    <w:rsid w:val="009F6B84"/>
    <w:rsid w:val="009F6CC0"/>
    <w:rsid w:val="00A02AD8"/>
    <w:rsid w:val="00A033AA"/>
    <w:rsid w:val="00A102C8"/>
    <w:rsid w:val="00A10893"/>
    <w:rsid w:val="00A13A75"/>
    <w:rsid w:val="00A17274"/>
    <w:rsid w:val="00A21608"/>
    <w:rsid w:val="00A22BC4"/>
    <w:rsid w:val="00A22F30"/>
    <w:rsid w:val="00A2691A"/>
    <w:rsid w:val="00A311D9"/>
    <w:rsid w:val="00A32B74"/>
    <w:rsid w:val="00A41945"/>
    <w:rsid w:val="00A4316F"/>
    <w:rsid w:val="00A4793B"/>
    <w:rsid w:val="00A4799B"/>
    <w:rsid w:val="00A706AF"/>
    <w:rsid w:val="00A70A91"/>
    <w:rsid w:val="00A77B1F"/>
    <w:rsid w:val="00A81E89"/>
    <w:rsid w:val="00A84760"/>
    <w:rsid w:val="00A92C79"/>
    <w:rsid w:val="00A96837"/>
    <w:rsid w:val="00AA2133"/>
    <w:rsid w:val="00AA39A1"/>
    <w:rsid w:val="00AA7109"/>
    <w:rsid w:val="00AB3C89"/>
    <w:rsid w:val="00AB3F59"/>
    <w:rsid w:val="00AC0FC2"/>
    <w:rsid w:val="00AC637C"/>
    <w:rsid w:val="00AC74CF"/>
    <w:rsid w:val="00AD238A"/>
    <w:rsid w:val="00AD512C"/>
    <w:rsid w:val="00AF3E87"/>
    <w:rsid w:val="00AF7F31"/>
    <w:rsid w:val="00B028DB"/>
    <w:rsid w:val="00B02EEB"/>
    <w:rsid w:val="00B04E29"/>
    <w:rsid w:val="00B1577D"/>
    <w:rsid w:val="00B175E4"/>
    <w:rsid w:val="00B22886"/>
    <w:rsid w:val="00B268BB"/>
    <w:rsid w:val="00B27FBD"/>
    <w:rsid w:val="00B50B4E"/>
    <w:rsid w:val="00B54607"/>
    <w:rsid w:val="00B613E4"/>
    <w:rsid w:val="00B6357C"/>
    <w:rsid w:val="00B77F7F"/>
    <w:rsid w:val="00B81C35"/>
    <w:rsid w:val="00B84135"/>
    <w:rsid w:val="00BA4E1B"/>
    <w:rsid w:val="00BB0F38"/>
    <w:rsid w:val="00BB2B93"/>
    <w:rsid w:val="00BB3455"/>
    <w:rsid w:val="00BB38F8"/>
    <w:rsid w:val="00BB3C2B"/>
    <w:rsid w:val="00BC11CA"/>
    <w:rsid w:val="00BC144B"/>
    <w:rsid w:val="00BD574C"/>
    <w:rsid w:val="00BF04B5"/>
    <w:rsid w:val="00C00931"/>
    <w:rsid w:val="00C04D24"/>
    <w:rsid w:val="00C05743"/>
    <w:rsid w:val="00C06F7E"/>
    <w:rsid w:val="00C14CB6"/>
    <w:rsid w:val="00C152FF"/>
    <w:rsid w:val="00C21EEF"/>
    <w:rsid w:val="00C26450"/>
    <w:rsid w:val="00C42F06"/>
    <w:rsid w:val="00C44408"/>
    <w:rsid w:val="00C53F58"/>
    <w:rsid w:val="00C60ED9"/>
    <w:rsid w:val="00C624B0"/>
    <w:rsid w:val="00C710D7"/>
    <w:rsid w:val="00C84CFE"/>
    <w:rsid w:val="00C856C9"/>
    <w:rsid w:val="00C86AA1"/>
    <w:rsid w:val="00C929B7"/>
    <w:rsid w:val="00C93BF7"/>
    <w:rsid w:val="00C94A15"/>
    <w:rsid w:val="00C967DE"/>
    <w:rsid w:val="00CA124F"/>
    <w:rsid w:val="00CA5EC2"/>
    <w:rsid w:val="00CB5E6E"/>
    <w:rsid w:val="00CC370A"/>
    <w:rsid w:val="00CC3749"/>
    <w:rsid w:val="00CC56C7"/>
    <w:rsid w:val="00CD2A02"/>
    <w:rsid w:val="00CE26C5"/>
    <w:rsid w:val="00CE2A62"/>
    <w:rsid w:val="00CE4126"/>
    <w:rsid w:val="00CE6039"/>
    <w:rsid w:val="00CE6ED9"/>
    <w:rsid w:val="00D00103"/>
    <w:rsid w:val="00D01D58"/>
    <w:rsid w:val="00D0653B"/>
    <w:rsid w:val="00D12572"/>
    <w:rsid w:val="00D223CF"/>
    <w:rsid w:val="00D2454B"/>
    <w:rsid w:val="00D34AE8"/>
    <w:rsid w:val="00D44A21"/>
    <w:rsid w:val="00D47D60"/>
    <w:rsid w:val="00D511F5"/>
    <w:rsid w:val="00D521C9"/>
    <w:rsid w:val="00D66F63"/>
    <w:rsid w:val="00D73394"/>
    <w:rsid w:val="00D7370F"/>
    <w:rsid w:val="00D750B5"/>
    <w:rsid w:val="00D80333"/>
    <w:rsid w:val="00D84B18"/>
    <w:rsid w:val="00D959F5"/>
    <w:rsid w:val="00DA74AF"/>
    <w:rsid w:val="00DB2146"/>
    <w:rsid w:val="00DB2188"/>
    <w:rsid w:val="00DB4EE7"/>
    <w:rsid w:val="00DE268D"/>
    <w:rsid w:val="00DE4145"/>
    <w:rsid w:val="00DE4CBF"/>
    <w:rsid w:val="00DE7559"/>
    <w:rsid w:val="00DF01EB"/>
    <w:rsid w:val="00E01D74"/>
    <w:rsid w:val="00E0200A"/>
    <w:rsid w:val="00E06FAE"/>
    <w:rsid w:val="00E226BC"/>
    <w:rsid w:val="00E3016F"/>
    <w:rsid w:val="00E33A21"/>
    <w:rsid w:val="00E33FCE"/>
    <w:rsid w:val="00E372CC"/>
    <w:rsid w:val="00E4317C"/>
    <w:rsid w:val="00E44560"/>
    <w:rsid w:val="00E5033F"/>
    <w:rsid w:val="00E5381E"/>
    <w:rsid w:val="00E6082A"/>
    <w:rsid w:val="00E62146"/>
    <w:rsid w:val="00E7261C"/>
    <w:rsid w:val="00E73667"/>
    <w:rsid w:val="00E77AAB"/>
    <w:rsid w:val="00E80E48"/>
    <w:rsid w:val="00E81BDE"/>
    <w:rsid w:val="00E81D19"/>
    <w:rsid w:val="00E8707C"/>
    <w:rsid w:val="00E9043A"/>
    <w:rsid w:val="00EA038A"/>
    <w:rsid w:val="00EA1C0F"/>
    <w:rsid w:val="00EA6400"/>
    <w:rsid w:val="00EA72FF"/>
    <w:rsid w:val="00EA75AC"/>
    <w:rsid w:val="00EB3F3D"/>
    <w:rsid w:val="00EC01EA"/>
    <w:rsid w:val="00EC239F"/>
    <w:rsid w:val="00EC3974"/>
    <w:rsid w:val="00ED0205"/>
    <w:rsid w:val="00ED5F1F"/>
    <w:rsid w:val="00EE4686"/>
    <w:rsid w:val="00EE6C81"/>
    <w:rsid w:val="00EE7925"/>
    <w:rsid w:val="00EF3AAA"/>
    <w:rsid w:val="00F00E5B"/>
    <w:rsid w:val="00F02082"/>
    <w:rsid w:val="00F034EA"/>
    <w:rsid w:val="00F06139"/>
    <w:rsid w:val="00F1049F"/>
    <w:rsid w:val="00F14112"/>
    <w:rsid w:val="00F14941"/>
    <w:rsid w:val="00F2165F"/>
    <w:rsid w:val="00F21C10"/>
    <w:rsid w:val="00F25628"/>
    <w:rsid w:val="00F26CF4"/>
    <w:rsid w:val="00F2740D"/>
    <w:rsid w:val="00F27593"/>
    <w:rsid w:val="00F3372E"/>
    <w:rsid w:val="00F33734"/>
    <w:rsid w:val="00F435E3"/>
    <w:rsid w:val="00F50B44"/>
    <w:rsid w:val="00F5297C"/>
    <w:rsid w:val="00F52F4B"/>
    <w:rsid w:val="00F554C7"/>
    <w:rsid w:val="00F6250F"/>
    <w:rsid w:val="00F72064"/>
    <w:rsid w:val="00F7644B"/>
    <w:rsid w:val="00F8604F"/>
    <w:rsid w:val="00F91808"/>
    <w:rsid w:val="00F9347D"/>
    <w:rsid w:val="00F93B4E"/>
    <w:rsid w:val="00F9443D"/>
    <w:rsid w:val="00FC050A"/>
    <w:rsid w:val="00FC6092"/>
    <w:rsid w:val="00FD0437"/>
    <w:rsid w:val="00FF6B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20"/>
  </w:style>
  <w:style w:type="paragraph" w:styleId="Heading1">
    <w:name w:val="heading 1"/>
    <w:basedOn w:val="Normal"/>
    <w:next w:val="Text1"/>
    <w:link w:val="Heading1Char"/>
    <w:qFormat/>
    <w:rsid w:val="00F27593"/>
    <w:pPr>
      <w:keepNext/>
      <w:numPr>
        <w:numId w:val="1"/>
      </w:numPr>
      <w:spacing w:before="240" w:after="240"/>
      <w:jc w:val="both"/>
      <w:outlineLvl w:val="0"/>
    </w:pPr>
    <w:rPr>
      <w:rFonts w:ascii="Times New Roman" w:eastAsia="Times New Roman" w:hAnsi="Times New Roman" w:cs="Times New Roman"/>
      <w:b/>
      <w:smallCaps/>
      <w:szCs w:val="20"/>
      <w:lang w:val="en-GB"/>
    </w:rPr>
  </w:style>
  <w:style w:type="paragraph" w:styleId="Heading2">
    <w:name w:val="heading 2"/>
    <w:basedOn w:val="Normal"/>
    <w:next w:val="Normal"/>
    <w:link w:val="Heading2Char"/>
    <w:qFormat/>
    <w:rsid w:val="00F27593"/>
    <w:pPr>
      <w:keepNext/>
      <w:numPr>
        <w:ilvl w:val="1"/>
        <w:numId w:val="1"/>
      </w:numPr>
      <w:spacing w:after="240"/>
      <w:jc w:val="both"/>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F27593"/>
    <w:pPr>
      <w:keepNext/>
      <w:numPr>
        <w:ilvl w:val="2"/>
        <w:numId w:val="1"/>
      </w:numPr>
      <w:spacing w:after="240"/>
      <w:jc w:val="both"/>
      <w:outlineLvl w:val="2"/>
    </w:pPr>
    <w:rPr>
      <w:rFonts w:ascii="Times New Roman" w:eastAsia="Times New Roman" w:hAnsi="Times New Roman" w:cs="Times New Roman"/>
      <w:i/>
      <w:szCs w:val="20"/>
      <w:lang w:val="en-GB"/>
    </w:rPr>
  </w:style>
  <w:style w:type="paragraph" w:styleId="Heading4">
    <w:name w:val="heading 4"/>
    <w:basedOn w:val="Normal"/>
    <w:next w:val="Normal"/>
    <w:link w:val="Heading4Char"/>
    <w:qFormat/>
    <w:rsid w:val="00F27593"/>
    <w:pPr>
      <w:keepNext/>
      <w:numPr>
        <w:ilvl w:val="3"/>
        <w:numId w:val="1"/>
      </w:numPr>
      <w:spacing w:after="240"/>
      <w:jc w:val="both"/>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886"/>
    <w:rPr>
      <w:sz w:val="18"/>
      <w:szCs w:val="18"/>
    </w:rPr>
  </w:style>
  <w:style w:type="paragraph" w:styleId="CommentText">
    <w:name w:val="annotation text"/>
    <w:basedOn w:val="Normal"/>
    <w:link w:val="CommentTextChar"/>
    <w:uiPriority w:val="99"/>
    <w:semiHidden/>
    <w:unhideWhenUsed/>
    <w:rsid w:val="00B22886"/>
  </w:style>
  <w:style w:type="character" w:customStyle="1" w:styleId="CommentTextChar">
    <w:name w:val="Comment Text Char"/>
    <w:basedOn w:val="DefaultParagraphFont"/>
    <w:link w:val="CommentText"/>
    <w:uiPriority w:val="99"/>
    <w:semiHidden/>
    <w:rsid w:val="00B22886"/>
  </w:style>
  <w:style w:type="paragraph" w:styleId="CommentSubject">
    <w:name w:val="annotation subject"/>
    <w:basedOn w:val="CommentText"/>
    <w:next w:val="CommentText"/>
    <w:link w:val="CommentSubjectChar"/>
    <w:uiPriority w:val="99"/>
    <w:semiHidden/>
    <w:unhideWhenUsed/>
    <w:rsid w:val="00B22886"/>
    <w:rPr>
      <w:b/>
      <w:bCs/>
      <w:sz w:val="20"/>
      <w:szCs w:val="20"/>
    </w:rPr>
  </w:style>
  <w:style w:type="character" w:customStyle="1" w:styleId="CommentSubjectChar">
    <w:name w:val="Comment Subject Char"/>
    <w:basedOn w:val="CommentTextChar"/>
    <w:link w:val="CommentSubject"/>
    <w:uiPriority w:val="99"/>
    <w:semiHidden/>
    <w:rsid w:val="00B22886"/>
    <w:rPr>
      <w:b/>
      <w:bCs/>
      <w:sz w:val="20"/>
      <w:szCs w:val="20"/>
    </w:rPr>
  </w:style>
  <w:style w:type="paragraph" w:styleId="BalloonText">
    <w:name w:val="Balloon Text"/>
    <w:basedOn w:val="Normal"/>
    <w:link w:val="BalloonTextChar"/>
    <w:uiPriority w:val="99"/>
    <w:semiHidden/>
    <w:unhideWhenUsed/>
    <w:rsid w:val="00B2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886"/>
    <w:rPr>
      <w:rFonts w:ascii="Lucida Grande" w:hAnsi="Lucida Grande"/>
      <w:sz w:val="18"/>
      <w:szCs w:val="18"/>
    </w:rPr>
  </w:style>
  <w:style w:type="paragraph" w:styleId="ListParagraph">
    <w:name w:val="List Paragraph"/>
    <w:basedOn w:val="Normal"/>
    <w:uiPriority w:val="34"/>
    <w:qFormat/>
    <w:rsid w:val="001D1088"/>
    <w:pPr>
      <w:ind w:left="720"/>
      <w:contextualSpacing/>
    </w:pPr>
  </w:style>
  <w:style w:type="paragraph" w:styleId="Header">
    <w:name w:val="header"/>
    <w:basedOn w:val="Normal"/>
    <w:link w:val="HeaderChar"/>
    <w:uiPriority w:val="99"/>
    <w:unhideWhenUsed/>
    <w:rsid w:val="000E2849"/>
    <w:pPr>
      <w:tabs>
        <w:tab w:val="center" w:pos="4252"/>
        <w:tab w:val="right" w:pos="8504"/>
      </w:tabs>
      <w:snapToGrid w:val="0"/>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252"/>
        <w:tab w:val="right" w:pos="8504"/>
      </w:tabs>
      <w:snapToGrid w:val="0"/>
    </w:pPr>
  </w:style>
  <w:style w:type="character" w:customStyle="1" w:styleId="FooterChar">
    <w:name w:val="Footer Char"/>
    <w:basedOn w:val="DefaultParagraphFont"/>
    <w:link w:val="Footer"/>
    <w:uiPriority w:val="99"/>
    <w:rsid w:val="000E2849"/>
  </w:style>
  <w:style w:type="character" w:styleId="Hyperlink">
    <w:name w:val="Hyperlink"/>
    <w:basedOn w:val="DefaultParagraphFont"/>
    <w:uiPriority w:val="99"/>
    <w:unhideWhenUsed/>
    <w:rsid w:val="000F7F76"/>
    <w:rPr>
      <w:rFonts w:cs="Times New Roman"/>
      <w:color w:val="0000FF" w:themeColor="hyperlink"/>
      <w:u w:val="single"/>
    </w:rPr>
  </w:style>
  <w:style w:type="paragraph" w:styleId="Title">
    <w:name w:val="Title"/>
    <w:basedOn w:val="Normal"/>
    <w:link w:val="TitleChar"/>
    <w:qFormat/>
    <w:rsid w:val="00516A87"/>
    <w:pPr>
      <w:ind w:right="-142"/>
      <w:jc w:val="center"/>
    </w:pPr>
    <w:rPr>
      <w:rFonts w:ascii="Times New Roman" w:eastAsia="Times New Roman" w:hAnsi="Times New Roman" w:cs="Times New Roman"/>
      <w:b/>
      <w:szCs w:val="20"/>
      <w:lang w:val="tr-TR"/>
    </w:rPr>
  </w:style>
  <w:style w:type="character" w:customStyle="1" w:styleId="TitleChar">
    <w:name w:val="Title Char"/>
    <w:basedOn w:val="DefaultParagraphFont"/>
    <w:link w:val="Title"/>
    <w:rsid w:val="00516A87"/>
    <w:rPr>
      <w:rFonts w:ascii="Times New Roman" w:eastAsia="Times New Roman" w:hAnsi="Times New Roman" w:cs="Times New Roman"/>
      <w:b/>
      <w:szCs w:val="20"/>
      <w:lang w:val="tr-TR"/>
    </w:rPr>
  </w:style>
  <w:style w:type="paragraph" w:styleId="Revision">
    <w:name w:val="Revision"/>
    <w:hidden/>
    <w:uiPriority w:val="99"/>
    <w:semiHidden/>
    <w:rsid w:val="002A660D"/>
  </w:style>
  <w:style w:type="table" w:styleId="TableGrid">
    <w:name w:val="Table Grid"/>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81BDE"/>
    <w:rPr>
      <w:sz w:val="20"/>
      <w:szCs w:val="20"/>
    </w:rPr>
  </w:style>
  <w:style w:type="character" w:customStyle="1" w:styleId="FootnoteTextChar">
    <w:name w:val="Footnote Text Char"/>
    <w:basedOn w:val="DefaultParagraphFont"/>
    <w:link w:val="FootnoteText"/>
    <w:semiHidden/>
    <w:rsid w:val="00E81BDE"/>
    <w:rPr>
      <w:sz w:val="20"/>
      <w:szCs w:val="20"/>
    </w:rPr>
  </w:style>
  <w:style w:type="character" w:styleId="FootnoteReference">
    <w:name w:val="footnote reference"/>
    <w:uiPriority w:val="99"/>
    <w:semiHidden/>
    <w:rsid w:val="00E81BDE"/>
    <w:rPr>
      <w:vertAlign w:val="superscript"/>
    </w:rPr>
  </w:style>
  <w:style w:type="character" w:customStyle="1" w:styleId="Heading1Char">
    <w:name w:val="Heading 1 Char"/>
    <w:basedOn w:val="DefaultParagraphFont"/>
    <w:link w:val="Heading1"/>
    <w:rsid w:val="00F27593"/>
    <w:rPr>
      <w:rFonts w:ascii="Times New Roman" w:eastAsia="Times New Roman" w:hAnsi="Times New Roman" w:cs="Times New Roman"/>
      <w:b/>
      <w:smallCaps/>
      <w:szCs w:val="20"/>
      <w:lang w:val="en-GB"/>
    </w:rPr>
  </w:style>
  <w:style w:type="character" w:customStyle="1" w:styleId="Heading2Char">
    <w:name w:val="Heading 2 Char"/>
    <w:basedOn w:val="DefaultParagraphFont"/>
    <w:link w:val="Heading2"/>
    <w:rsid w:val="00F27593"/>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F27593"/>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F27593"/>
    <w:rPr>
      <w:rFonts w:ascii="Times New Roman" w:eastAsia="Times New Roman" w:hAnsi="Times New Roman" w:cs="Times New Roman"/>
      <w:szCs w:val="20"/>
      <w:lang w:val="en-GB"/>
    </w:rPr>
  </w:style>
  <w:style w:type="numbering" w:customStyle="1" w:styleId="NoList1">
    <w:name w:val="No List1"/>
    <w:next w:val="NoList"/>
    <w:uiPriority w:val="99"/>
    <w:semiHidden/>
    <w:unhideWhenUsed/>
    <w:rsid w:val="00F27593"/>
  </w:style>
  <w:style w:type="paragraph" w:customStyle="1" w:styleId="Text1">
    <w:name w:val="Text 1"/>
    <w:basedOn w:val="Normal"/>
    <w:rsid w:val="00F27593"/>
    <w:pPr>
      <w:spacing w:after="240"/>
      <w:ind w:left="482"/>
      <w:jc w:val="both"/>
    </w:pPr>
    <w:rPr>
      <w:rFonts w:ascii="Times New Roman" w:eastAsia="Times New Roman" w:hAnsi="Times New Roman" w:cs="Times New Roman"/>
      <w:szCs w:val="20"/>
      <w:lang w:val="en-GB"/>
    </w:rPr>
  </w:style>
  <w:style w:type="paragraph" w:customStyle="1" w:styleId="ListBullet1">
    <w:name w:val="List Bullet 1"/>
    <w:basedOn w:val="Text1"/>
    <w:rsid w:val="00F27593"/>
    <w:pPr>
      <w:numPr>
        <w:numId w:val="2"/>
      </w:numPr>
    </w:pPr>
  </w:style>
  <w:style w:type="paragraph" w:customStyle="1" w:styleId="TableParagraph">
    <w:name w:val="Table Paragraph"/>
    <w:basedOn w:val="Normal"/>
    <w:uiPriority w:val="1"/>
    <w:qFormat/>
    <w:rsid w:val="00F27593"/>
    <w:pPr>
      <w:widowControl w:val="0"/>
    </w:pPr>
    <w:rPr>
      <w:rFonts w:eastAsia="Calibri"/>
      <w:sz w:val="22"/>
      <w:szCs w:val="22"/>
    </w:rPr>
  </w:style>
  <w:style w:type="paragraph" w:styleId="BodyText">
    <w:name w:val="Body Text"/>
    <w:basedOn w:val="Normal"/>
    <w:link w:val="BodyTextChar"/>
    <w:rsid w:val="00F2759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27593"/>
    <w:rPr>
      <w:rFonts w:ascii="Times New Roman" w:eastAsia="Times New Roman" w:hAnsi="Times New Roman" w:cs="Times New Roman"/>
      <w:szCs w:val="20"/>
    </w:rPr>
  </w:style>
  <w:style w:type="character" w:customStyle="1" w:styleId="hps">
    <w:name w:val="hps"/>
    <w:basedOn w:val="DefaultParagraphFont"/>
    <w:rsid w:val="00F27593"/>
  </w:style>
  <w:style w:type="character" w:customStyle="1" w:styleId="alt-edited">
    <w:name w:val="alt-edited"/>
    <w:basedOn w:val="DefaultParagraphFont"/>
    <w:rsid w:val="00F27593"/>
  </w:style>
  <w:style w:type="table" w:customStyle="1" w:styleId="TableGrid2">
    <w:name w:val="Table Grid2"/>
    <w:basedOn w:val="TableNormal"/>
    <w:next w:val="TableGrid"/>
    <w:uiPriority w:val="59"/>
    <w:rsid w:val="00F27593"/>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F27593"/>
  </w:style>
  <w:style w:type="table" w:customStyle="1" w:styleId="TableGrid3">
    <w:name w:val="Table Grid3"/>
    <w:basedOn w:val="TableNormal"/>
    <w:next w:val="TableGrid"/>
    <w:uiPriority w:val="59"/>
    <w:rsid w:val="00133F46"/>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7F0C0A"/>
  </w:style>
  <w:style w:type="table" w:customStyle="1" w:styleId="TableGrid4">
    <w:name w:val="Table Grid4"/>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517C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20"/>
  </w:style>
  <w:style w:type="paragraph" w:styleId="Heading1">
    <w:name w:val="heading 1"/>
    <w:basedOn w:val="Normal"/>
    <w:next w:val="Text1"/>
    <w:link w:val="Heading1Char"/>
    <w:qFormat/>
    <w:rsid w:val="00F27593"/>
    <w:pPr>
      <w:keepNext/>
      <w:numPr>
        <w:numId w:val="1"/>
      </w:numPr>
      <w:spacing w:before="240" w:after="240"/>
      <w:jc w:val="both"/>
      <w:outlineLvl w:val="0"/>
    </w:pPr>
    <w:rPr>
      <w:rFonts w:ascii="Times New Roman" w:eastAsia="Times New Roman" w:hAnsi="Times New Roman" w:cs="Times New Roman"/>
      <w:b/>
      <w:smallCaps/>
      <w:szCs w:val="20"/>
      <w:lang w:val="en-GB"/>
    </w:rPr>
  </w:style>
  <w:style w:type="paragraph" w:styleId="Heading2">
    <w:name w:val="heading 2"/>
    <w:basedOn w:val="Normal"/>
    <w:next w:val="Normal"/>
    <w:link w:val="Heading2Char"/>
    <w:qFormat/>
    <w:rsid w:val="00F27593"/>
    <w:pPr>
      <w:keepNext/>
      <w:numPr>
        <w:ilvl w:val="1"/>
        <w:numId w:val="1"/>
      </w:numPr>
      <w:spacing w:after="240"/>
      <w:jc w:val="both"/>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F27593"/>
    <w:pPr>
      <w:keepNext/>
      <w:numPr>
        <w:ilvl w:val="2"/>
        <w:numId w:val="1"/>
      </w:numPr>
      <w:spacing w:after="240"/>
      <w:jc w:val="both"/>
      <w:outlineLvl w:val="2"/>
    </w:pPr>
    <w:rPr>
      <w:rFonts w:ascii="Times New Roman" w:eastAsia="Times New Roman" w:hAnsi="Times New Roman" w:cs="Times New Roman"/>
      <w:i/>
      <w:szCs w:val="20"/>
      <w:lang w:val="en-GB"/>
    </w:rPr>
  </w:style>
  <w:style w:type="paragraph" w:styleId="Heading4">
    <w:name w:val="heading 4"/>
    <w:basedOn w:val="Normal"/>
    <w:next w:val="Normal"/>
    <w:link w:val="Heading4Char"/>
    <w:qFormat/>
    <w:rsid w:val="00F27593"/>
    <w:pPr>
      <w:keepNext/>
      <w:numPr>
        <w:ilvl w:val="3"/>
        <w:numId w:val="1"/>
      </w:numPr>
      <w:spacing w:after="240"/>
      <w:jc w:val="both"/>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886"/>
    <w:rPr>
      <w:sz w:val="18"/>
      <w:szCs w:val="18"/>
    </w:rPr>
  </w:style>
  <w:style w:type="paragraph" w:styleId="CommentText">
    <w:name w:val="annotation text"/>
    <w:basedOn w:val="Normal"/>
    <w:link w:val="CommentTextChar"/>
    <w:uiPriority w:val="99"/>
    <w:semiHidden/>
    <w:unhideWhenUsed/>
    <w:rsid w:val="00B22886"/>
  </w:style>
  <w:style w:type="character" w:customStyle="1" w:styleId="CommentTextChar">
    <w:name w:val="Comment Text Char"/>
    <w:basedOn w:val="DefaultParagraphFont"/>
    <w:link w:val="CommentText"/>
    <w:uiPriority w:val="99"/>
    <w:semiHidden/>
    <w:rsid w:val="00B22886"/>
  </w:style>
  <w:style w:type="paragraph" w:styleId="CommentSubject">
    <w:name w:val="annotation subject"/>
    <w:basedOn w:val="CommentText"/>
    <w:next w:val="CommentText"/>
    <w:link w:val="CommentSubjectChar"/>
    <w:uiPriority w:val="99"/>
    <w:semiHidden/>
    <w:unhideWhenUsed/>
    <w:rsid w:val="00B22886"/>
    <w:rPr>
      <w:b/>
      <w:bCs/>
      <w:sz w:val="20"/>
      <w:szCs w:val="20"/>
    </w:rPr>
  </w:style>
  <w:style w:type="character" w:customStyle="1" w:styleId="CommentSubjectChar">
    <w:name w:val="Comment Subject Char"/>
    <w:basedOn w:val="CommentTextChar"/>
    <w:link w:val="CommentSubject"/>
    <w:uiPriority w:val="99"/>
    <w:semiHidden/>
    <w:rsid w:val="00B22886"/>
    <w:rPr>
      <w:b/>
      <w:bCs/>
      <w:sz w:val="20"/>
      <w:szCs w:val="20"/>
    </w:rPr>
  </w:style>
  <w:style w:type="paragraph" w:styleId="BalloonText">
    <w:name w:val="Balloon Text"/>
    <w:basedOn w:val="Normal"/>
    <w:link w:val="BalloonTextChar"/>
    <w:uiPriority w:val="99"/>
    <w:semiHidden/>
    <w:unhideWhenUsed/>
    <w:rsid w:val="00B2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886"/>
    <w:rPr>
      <w:rFonts w:ascii="Lucida Grande" w:hAnsi="Lucida Grande"/>
      <w:sz w:val="18"/>
      <w:szCs w:val="18"/>
    </w:rPr>
  </w:style>
  <w:style w:type="paragraph" w:styleId="ListParagraph">
    <w:name w:val="List Paragraph"/>
    <w:basedOn w:val="Normal"/>
    <w:uiPriority w:val="34"/>
    <w:qFormat/>
    <w:rsid w:val="001D1088"/>
    <w:pPr>
      <w:ind w:left="720"/>
      <w:contextualSpacing/>
    </w:pPr>
  </w:style>
  <w:style w:type="paragraph" w:styleId="Header">
    <w:name w:val="header"/>
    <w:basedOn w:val="Normal"/>
    <w:link w:val="HeaderChar"/>
    <w:uiPriority w:val="99"/>
    <w:unhideWhenUsed/>
    <w:rsid w:val="000E2849"/>
    <w:pPr>
      <w:tabs>
        <w:tab w:val="center" w:pos="4252"/>
        <w:tab w:val="right" w:pos="8504"/>
      </w:tabs>
      <w:snapToGrid w:val="0"/>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252"/>
        <w:tab w:val="right" w:pos="8504"/>
      </w:tabs>
      <w:snapToGrid w:val="0"/>
    </w:pPr>
  </w:style>
  <w:style w:type="character" w:customStyle="1" w:styleId="FooterChar">
    <w:name w:val="Footer Char"/>
    <w:basedOn w:val="DefaultParagraphFont"/>
    <w:link w:val="Footer"/>
    <w:uiPriority w:val="99"/>
    <w:rsid w:val="000E2849"/>
  </w:style>
  <w:style w:type="character" w:styleId="Hyperlink">
    <w:name w:val="Hyperlink"/>
    <w:basedOn w:val="DefaultParagraphFont"/>
    <w:uiPriority w:val="99"/>
    <w:unhideWhenUsed/>
    <w:rsid w:val="000F7F76"/>
    <w:rPr>
      <w:rFonts w:cs="Times New Roman"/>
      <w:color w:val="0000FF" w:themeColor="hyperlink"/>
      <w:u w:val="single"/>
    </w:rPr>
  </w:style>
  <w:style w:type="paragraph" w:styleId="Title">
    <w:name w:val="Title"/>
    <w:basedOn w:val="Normal"/>
    <w:link w:val="TitleChar"/>
    <w:qFormat/>
    <w:rsid w:val="00516A87"/>
    <w:pPr>
      <w:ind w:right="-142"/>
      <w:jc w:val="center"/>
    </w:pPr>
    <w:rPr>
      <w:rFonts w:ascii="Times New Roman" w:eastAsia="Times New Roman" w:hAnsi="Times New Roman" w:cs="Times New Roman"/>
      <w:b/>
      <w:szCs w:val="20"/>
      <w:lang w:val="tr-TR"/>
    </w:rPr>
  </w:style>
  <w:style w:type="character" w:customStyle="1" w:styleId="TitleChar">
    <w:name w:val="Title Char"/>
    <w:basedOn w:val="DefaultParagraphFont"/>
    <w:link w:val="Title"/>
    <w:rsid w:val="00516A87"/>
    <w:rPr>
      <w:rFonts w:ascii="Times New Roman" w:eastAsia="Times New Roman" w:hAnsi="Times New Roman" w:cs="Times New Roman"/>
      <w:b/>
      <w:szCs w:val="20"/>
      <w:lang w:val="tr-TR"/>
    </w:rPr>
  </w:style>
  <w:style w:type="paragraph" w:styleId="Revision">
    <w:name w:val="Revision"/>
    <w:hidden/>
    <w:uiPriority w:val="99"/>
    <w:semiHidden/>
    <w:rsid w:val="002A660D"/>
  </w:style>
  <w:style w:type="table" w:styleId="TableGrid">
    <w:name w:val="Table Grid"/>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81BDE"/>
    <w:rPr>
      <w:sz w:val="20"/>
      <w:szCs w:val="20"/>
    </w:rPr>
  </w:style>
  <w:style w:type="character" w:customStyle="1" w:styleId="FootnoteTextChar">
    <w:name w:val="Footnote Text Char"/>
    <w:basedOn w:val="DefaultParagraphFont"/>
    <w:link w:val="FootnoteText"/>
    <w:semiHidden/>
    <w:rsid w:val="00E81BDE"/>
    <w:rPr>
      <w:sz w:val="20"/>
      <w:szCs w:val="20"/>
    </w:rPr>
  </w:style>
  <w:style w:type="character" w:styleId="FootnoteReference">
    <w:name w:val="footnote reference"/>
    <w:uiPriority w:val="99"/>
    <w:semiHidden/>
    <w:rsid w:val="00E81BDE"/>
    <w:rPr>
      <w:vertAlign w:val="superscript"/>
    </w:rPr>
  </w:style>
  <w:style w:type="character" w:customStyle="1" w:styleId="Heading1Char">
    <w:name w:val="Heading 1 Char"/>
    <w:basedOn w:val="DefaultParagraphFont"/>
    <w:link w:val="Heading1"/>
    <w:rsid w:val="00F27593"/>
    <w:rPr>
      <w:rFonts w:ascii="Times New Roman" w:eastAsia="Times New Roman" w:hAnsi="Times New Roman" w:cs="Times New Roman"/>
      <w:b/>
      <w:smallCaps/>
      <w:szCs w:val="20"/>
      <w:lang w:val="en-GB"/>
    </w:rPr>
  </w:style>
  <w:style w:type="character" w:customStyle="1" w:styleId="Heading2Char">
    <w:name w:val="Heading 2 Char"/>
    <w:basedOn w:val="DefaultParagraphFont"/>
    <w:link w:val="Heading2"/>
    <w:rsid w:val="00F27593"/>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F27593"/>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F27593"/>
    <w:rPr>
      <w:rFonts w:ascii="Times New Roman" w:eastAsia="Times New Roman" w:hAnsi="Times New Roman" w:cs="Times New Roman"/>
      <w:szCs w:val="20"/>
      <w:lang w:val="en-GB"/>
    </w:rPr>
  </w:style>
  <w:style w:type="numbering" w:customStyle="1" w:styleId="NoList1">
    <w:name w:val="No List1"/>
    <w:next w:val="NoList"/>
    <w:uiPriority w:val="99"/>
    <w:semiHidden/>
    <w:unhideWhenUsed/>
    <w:rsid w:val="00F27593"/>
  </w:style>
  <w:style w:type="paragraph" w:customStyle="1" w:styleId="Text1">
    <w:name w:val="Text 1"/>
    <w:basedOn w:val="Normal"/>
    <w:rsid w:val="00F27593"/>
    <w:pPr>
      <w:spacing w:after="240"/>
      <w:ind w:left="482"/>
      <w:jc w:val="both"/>
    </w:pPr>
    <w:rPr>
      <w:rFonts w:ascii="Times New Roman" w:eastAsia="Times New Roman" w:hAnsi="Times New Roman" w:cs="Times New Roman"/>
      <w:szCs w:val="20"/>
      <w:lang w:val="en-GB"/>
    </w:rPr>
  </w:style>
  <w:style w:type="paragraph" w:customStyle="1" w:styleId="ListBullet1">
    <w:name w:val="List Bullet 1"/>
    <w:basedOn w:val="Text1"/>
    <w:rsid w:val="00F27593"/>
    <w:pPr>
      <w:numPr>
        <w:numId w:val="2"/>
      </w:numPr>
    </w:pPr>
  </w:style>
  <w:style w:type="paragraph" w:customStyle="1" w:styleId="TableParagraph">
    <w:name w:val="Table Paragraph"/>
    <w:basedOn w:val="Normal"/>
    <w:uiPriority w:val="1"/>
    <w:qFormat/>
    <w:rsid w:val="00F27593"/>
    <w:pPr>
      <w:widowControl w:val="0"/>
    </w:pPr>
    <w:rPr>
      <w:rFonts w:eastAsia="Calibri"/>
      <w:sz w:val="22"/>
      <w:szCs w:val="22"/>
    </w:rPr>
  </w:style>
  <w:style w:type="paragraph" w:styleId="BodyText">
    <w:name w:val="Body Text"/>
    <w:basedOn w:val="Normal"/>
    <w:link w:val="BodyTextChar"/>
    <w:rsid w:val="00F2759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27593"/>
    <w:rPr>
      <w:rFonts w:ascii="Times New Roman" w:eastAsia="Times New Roman" w:hAnsi="Times New Roman" w:cs="Times New Roman"/>
      <w:szCs w:val="20"/>
    </w:rPr>
  </w:style>
  <w:style w:type="character" w:customStyle="1" w:styleId="hps">
    <w:name w:val="hps"/>
    <w:basedOn w:val="DefaultParagraphFont"/>
    <w:rsid w:val="00F27593"/>
  </w:style>
  <w:style w:type="character" w:customStyle="1" w:styleId="alt-edited">
    <w:name w:val="alt-edited"/>
    <w:basedOn w:val="DefaultParagraphFont"/>
    <w:rsid w:val="00F27593"/>
  </w:style>
  <w:style w:type="table" w:customStyle="1" w:styleId="TableGrid2">
    <w:name w:val="Table Grid2"/>
    <w:basedOn w:val="TableNormal"/>
    <w:next w:val="TableGrid"/>
    <w:uiPriority w:val="59"/>
    <w:rsid w:val="00F27593"/>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F27593"/>
  </w:style>
  <w:style w:type="table" w:customStyle="1" w:styleId="TableGrid3">
    <w:name w:val="Table Grid3"/>
    <w:basedOn w:val="TableNormal"/>
    <w:next w:val="TableGrid"/>
    <w:uiPriority w:val="59"/>
    <w:rsid w:val="00133F46"/>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7F0C0A"/>
  </w:style>
  <w:style w:type="table" w:customStyle="1" w:styleId="TableGrid4">
    <w:name w:val="Table Grid4"/>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517C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350">
      <w:bodyDiv w:val="1"/>
      <w:marLeft w:val="0"/>
      <w:marRight w:val="0"/>
      <w:marTop w:val="0"/>
      <w:marBottom w:val="0"/>
      <w:divBdr>
        <w:top w:val="none" w:sz="0" w:space="0" w:color="auto"/>
        <w:left w:val="none" w:sz="0" w:space="0" w:color="auto"/>
        <w:bottom w:val="none" w:sz="0" w:space="0" w:color="auto"/>
        <w:right w:val="none" w:sz="0" w:space="0" w:color="auto"/>
      </w:divBdr>
    </w:div>
    <w:div w:id="135219123">
      <w:bodyDiv w:val="1"/>
      <w:marLeft w:val="0"/>
      <w:marRight w:val="0"/>
      <w:marTop w:val="0"/>
      <w:marBottom w:val="0"/>
      <w:divBdr>
        <w:top w:val="none" w:sz="0" w:space="0" w:color="auto"/>
        <w:left w:val="none" w:sz="0" w:space="0" w:color="auto"/>
        <w:bottom w:val="none" w:sz="0" w:space="0" w:color="auto"/>
        <w:right w:val="none" w:sz="0" w:space="0" w:color="auto"/>
      </w:divBdr>
    </w:div>
    <w:div w:id="509608000">
      <w:bodyDiv w:val="1"/>
      <w:marLeft w:val="0"/>
      <w:marRight w:val="0"/>
      <w:marTop w:val="0"/>
      <w:marBottom w:val="0"/>
      <w:divBdr>
        <w:top w:val="none" w:sz="0" w:space="0" w:color="auto"/>
        <w:left w:val="none" w:sz="0" w:space="0" w:color="auto"/>
        <w:bottom w:val="none" w:sz="0" w:space="0" w:color="auto"/>
        <w:right w:val="none" w:sz="0" w:space="0" w:color="auto"/>
      </w:divBdr>
    </w:div>
    <w:div w:id="636644913">
      <w:bodyDiv w:val="1"/>
      <w:marLeft w:val="0"/>
      <w:marRight w:val="0"/>
      <w:marTop w:val="0"/>
      <w:marBottom w:val="0"/>
      <w:divBdr>
        <w:top w:val="none" w:sz="0" w:space="0" w:color="auto"/>
        <w:left w:val="none" w:sz="0" w:space="0" w:color="auto"/>
        <w:bottom w:val="none" w:sz="0" w:space="0" w:color="auto"/>
        <w:right w:val="none" w:sz="0" w:space="0" w:color="auto"/>
      </w:divBdr>
    </w:div>
    <w:div w:id="750543738">
      <w:bodyDiv w:val="1"/>
      <w:marLeft w:val="0"/>
      <w:marRight w:val="0"/>
      <w:marTop w:val="0"/>
      <w:marBottom w:val="0"/>
      <w:divBdr>
        <w:top w:val="none" w:sz="0" w:space="0" w:color="auto"/>
        <w:left w:val="none" w:sz="0" w:space="0" w:color="auto"/>
        <w:bottom w:val="none" w:sz="0" w:space="0" w:color="auto"/>
        <w:right w:val="none" w:sz="0" w:space="0" w:color="auto"/>
      </w:divBdr>
    </w:div>
    <w:div w:id="881135481">
      <w:bodyDiv w:val="1"/>
      <w:marLeft w:val="0"/>
      <w:marRight w:val="0"/>
      <w:marTop w:val="0"/>
      <w:marBottom w:val="0"/>
      <w:divBdr>
        <w:top w:val="none" w:sz="0" w:space="0" w:color="auto"/>
        <w:left w:val="none" w:sz="0" w:space="0" w:color="auto"/>
        <w:bottom w:val="none" w:sz="0" w:space="0" w:color="auto"/>
        <w:right w:val="none" w:sz="0" w:space="0" w:color="auto"/>
      </w:divBdr>
    </w:div>
    <w:div w:id="885065403">
      <w:bodyDiv w:val="1"/>
      <w:marLeft w:val="0"/>
      <w:marRight w:val="0"/>
      <w:marTop w:val="0"/>
      <w:marBottom w:val="0"/>
      <w:divBdr>
        <w:top w:val="none" w:sz="0" w:space="0" w:color="auto"/>
        <w:left w:val="none" w:sz="0" w:space="0" w:color="auto"/>
        <w:bottom w:val="none" w:sz="0" w:space="0" w:color="auto"/>
        <w:right w:val="none" w:sz="0" w:space="0" w:color="auto"/>
      </w:divBdr>
    </w:div>
    <w:div w:id="1075973767">
      <w:bodyDiv w:val="1"/>
      <w:marLeft w:val="0"/>
      <w:marRight w:val="0"/>
      <w:marTop w:val="0"/>
      <w:marBottom w:val="0"/>
      <w:divBdr>
        <w:top w:val="none" w:sz="0" w:space="0" w:color="auto"/>
        <w:left w:val="none" w:sz="0" w:space="0" w:color="auto"/>
        <w:bottom w:val="none" w:sz="0" w:space="0" w:color="auto"/>
        <w:right w:val="none" w:sz="0" w:space="0" w:color="auto"/>
      </w:divBdr>
    </w:div>
    <w:div w:id="1096903798">
      <w:bodyDiv w:val="1"/>
      <w:marLeft w:val="0"/>
      <w:marRight w:val="0"/>
      <w:marTop w:val="0"/>
      <w:marBottom w:val="0"/>
      <w:divBdr>
        <w:top w:val="none" w:sz="0" w:space="0" w:color="auto"/>
        <w:left w:val="none" w:sz="0" w:space="0" w:color="auto"/>
        <w:bottom w:val="none" w:sz="0" w:space="0" w:color="auto"/>
        <w:right w:val="none" w:sz="0" w:space="0" w:color="auto"/>
      </w:divBdr>
    </w:div>
    <w:div w:id="1101678595">
      <w:bodyDiv w:val="1"/>
      <w:marLeft w:val="0"/>
      <w:marRight w:val="0"/>
      <w:marTop w:val="0"/>
      <w:marBottom w:val="0"/>
      <w:divBdr>
        <w:top w:val="none" w:sz="0" w:space="0" w:color="auto"/>
        <w:left w:val="none" w:sz="0" w:space="0" w:color="auto"/>
        <w:bottom w:val="none" w:sz="0" w:space="0" w:color="auto"/>
        <w:right w:val="none" w:sz="0" w:space="0" w:color="auto"/>
      </w:divBdr>
    </w:div>
    <w:div w:id="1173303500">
      <w:bodyDiv w:val="1"/>
      <w:marLeft w:val="0"/>
      <w:marRight w:val="0"/>
      <w:marTop w:val="0"/>
      <w:marBottom w:val="0"/>
      <w:divBdr>
        <w:top w:val="none" w:sz="0" w:space="0" w:color="auto"/>
        <w:left w:val="none" w:sz="0" w:space="0" w:color="auto"/>
        <w:bottom w:val="none" w:sz="0" w:space="0" w:color="auto"/>
        <w:right w:val="none" w:sz="0" w:space="0" w:color="auto"/>
      </w:divBdr>
    </w:div>
    <w:div w:id="1371224946">
      <w:bodyDiv w:val="1"/>
      <w:marLeft w:val="0"/>
      <w:marRight w:val="0"/>
      <w:marTop w:val="0"/>
      <w:marBottom w:val="0"/>
      <w:divBdr>
        <w:top w:val="none" w:sz="0" w:space="0" w:color="auto"/>
        <w:left w:val="none" w:sz="0" w:space="0" w:color="auto"/>
        <w:bottom w:val="none" w:sz="0" w:space="0" w:color="auto"/>
        <w:right w:val="none" w:sz="0" w:space="0" w:color="auto"/>
      </w:divBdr>
    </w:div>
    <w:div w:id="1425685082">
      <w:bodyDiv w:val="1"/>
      <w:marLeft w:val="0"/>
      <w:marRight w:val="0"/>
      <w:marTop w:val="0"/>
      <w:marBottom w:val="0"/>
      <w:divBdr>
        <w:top w:val="none" w:sz="0" w:space="0" w:color="auto"/>
        <w:left w:val="none" w:sz="0" w:space="0" w:color="auto"/>
        <w:bottom w:val="none" w:sz="0" w:space="0" w:color="auto"/>
        <w:right w:val="none" w:sz="0" w:space="0" w:color="auto"/>
      </w:divBdr>
    </w:div>
    <w:div w:id="1524368514">
      <w:bodyDiv w:val="1"/>
      <w:marLeft w:val="0"/>
      <w:marRight w:val="0"/>
      <w:marTop w:val="0"/>
      <w:marBottom w:val="0"/>
      <w:divBdr>
        <w:top w:val="none" w:sz="0" w:space="0" w:color="auto"/>
        <w:left w:val="none" w:sz="0" w:space="0" w:color="auto"/>
        <w:bottom w:val="none" w:sz="0" w:space="0" w:color="auto"/>
        <w:right w:val="none" w:sz="0" w:space="0" w:color="auto"/>
      </w:divBdr>
    </w:div>
    <w:div w:id="1565993070">
      <w:bodyDiv w:val="1"/>
      <w:marLeft w:val="0"/>
      <w:marRight w:val="0"/>
      <w:marTop w:val="0"/>
      <w:marBottom w:val="0"/>
      <w:divBdr>
        <w:top w:val="none" w:sz="0" w:space="0" w:color="auto"/>
        <w:left w:val="none" w:sz="0" w:space="0" w:color="auto"/>
        <w:bottom w:val="none" w:sz="0" w:space="0" w:color="auto"/>
        <w:right w:val="none" w:sz="0" w:space="0" w:color="auto"/>
      </w:divBdr>
    </w:div>
    <w:div w:id="1837383175">
      <w:bodyDiv w:val="1"/>
      <w:marLeft w:val="0"/>
      <w:marRight w:val="0"/>
      <w:marTop w:val="0"/>
      <w:marBottom w:val="0"/>
      <w:divBdr>
        <w:top w:val="none" w:sz="0" w:space="0" w:color="auto"/>
        <w:left w:val="none" w:sz="0" w:space="0" w:color="auto"/>
        <w:bottom w:val="none" w:sz="0" w:space="0" w:color="auto"/>
        <w:right w:val="none" w:sz="0" w:space="0" w:color="auto"/>
      </w:divBdr>
    </w:div>
    <w:div w:id="1870413507">
      <w:bodyDiv w:val="1"/>
      <w:marLeft w:val="0"/>
      <w:marRight w:val="0"/>
      <w:marTop w:val="0"/>
      <w:marBottom w:val="0"/>
      <w:divBdr>
        <w:top w:val="none" w:sz="0" w:space="0" w:color="auto"/>
        <w:left w:val="none" w:sz="0" w:space="0" w:color="auto"/>
        <w:bottom w:val="none" w:sz="0" w:space="0" w:color="auto"/>
        <w:right w:val="none" w:sz="0" w:space="0" w:color="auto"/>
      </w:divBdr>
    </w:div>
    <w:div w:id="2040886669">
      <w:bodyDiv w:val="1"/>
      <w:marLeft w:val="0"/>
      <w:marRight w:val="0"/>
      <w:marTop w:val="0"/>
      <w:marBottom w:val="0"/>
      <w:divBdr>
        <w:top w:val="none" w:sz="0" w:space="0" w:color="auto"/>
        <w:left w:val="none" w:sz="0" w:space="0" w:color="auto"/>
        <w:bottom w:val="none" w:sz="0" w:space="0" w:color="auto"/>
        <w:right w:val="none" w:sz="0" w:space="0" w:color="auto"/>
      </w:divBdr>
    </w:div>
    <w:div w:id="2069107527">
      <w:bodyDiv w:val="1"/>
      <w:marLeft w:val="0"/>
      <w:marRight w:val="0"/>
      <w:marTop w:val="0"/>
      <w:marBottom w:val="0"/>
      <w:divBdr>
        <w:top w:val="none" w:sz="0" w:space="0" w:color="auto"/>
        <w:left w:val="none" w:sz="0" w:space="0" w:color="auto"/>
        <w:bottom w:val="none" w:sz="0" w:space="0" w:color="auto"/>
        <w:right w:val="none" w:sz="0" w:space="0" w:color="auto"/>
      </w:divBdr>
    </w:div>
    <w:div w:id="210144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1098-D116-4A7E-9BB7-BC47B86E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9463</Characters>
  <Application>Microsoft Office Word</Application>
  <DocSecurity>0</DocSecurity>
  <Lines>78</Lines>
  <Paragraphs>22</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2016-12-22T09:06:00Z</dcterms:created>
  <dcterms:modified xsi:type="dcterms:W3CDTF">2016-12-22T09:12:00Z</dcterms:modified>
</cp:coreProperties>
</file>