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82EA" w14:textId="387E0B10" w:rsidR="00EF236F" w:rsidRPr="00392E5E" w:rsidRDefault="00EF236F" w:rsidP="00EF236F">
      <w:pPr>
        <w:pBdr>
          <w:top w:val="double" w:sz="4" w:space="1" w:color="auto"/>
          <w:left w:val="double" w:sz="4" w:space="4" w:color="auto"/>
          <w:bottom w:val="double" w:sz="4" w:space="1" w:color="auto"/>
          <w:right w:val="double" w:sz="4" w:space="4" w:color="auto"/>
        </w:pBdr>
        <w:spacing w:after="0" w:line="240" w:lineRule="auto"/>
        <w:jc w:val="both"/>
        <w:rPr>
          <w:rFonts w:ascii="Cambria" w:eastAsia="Times New Roman" w:hAnsi="Cambria" w:cs="Times New Roman"/>
          <w:b/>
          <w:bCs/>
          <w:iCs/>
          <w:sz w:val="20"/>
          <w:szCs w:val="20"/>
          <w:lang w:val="fr-FR"/>
        </w:rPr>
      </w:pPr>
      <w:bookmarkStart w:id="0" w:name="_Hlk182730085"/>
      <w:r w:rsidRPr="00392E5E">
        <w:rPr>
          <w:rFonts w:ascii="Cambria" w:eastAsia="Times New Roman" w:hAnsi="Cambria" w:cs="Times New Roman"/>
          <w:b/>
          <w:bCs/>
          <w:iCs/>
          <w:sz w:val="20"/>
          <w:szCs w:val="20"/>
          <w:lang w:val="fr-FR"/>
        </w:rPr>
        <w:t>24-1</w:t>
      </w:r>
      <w:r w:rsidR="00531E40" w:rsidRPr="00392E5E">
        <w:rPr>
          <w:rFonts w:ascii="Cambria" w:eastAsia="Times New Roman" w:hAnsi="Cambria" w:cs="Times New Roman"/>
          <w:b/>
          <w:bCs/>
          <w:iCs/>
          <w:sz w:val="20"/>
          <w:szCs w:val="20"/>
          <w:lang w:val="fr-FR"/>
        </w:rPr>
        <w:t>6</w:t>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r>
      <w:r w:rsidRPr="00392E5E">
        <w:rPr>
          <w:rFonts w:ascii="Cambria" w:eastAsia="Times New Roman" w:hAnsi="Cambria" w:cs="Times New Roman"/>
          <w:b/>
          <w:bCs/>
          <w:iCs/>
          <w:sz w:val="20"/>
          <w:szCs w:val="20"/>
          <w:lang w:val="fr-FR"/>
        </w:rPr>
        <w:tab/>
        <w:t>SDP</w:t>
      </w:r>
    </w:p>
    <w:p w14:paraId="3A362ADC" w14:textId="77777777" w:rsidR="00FA7FFB" w:rsidRPr="00392E5E" w:rsidRDefault="00FA7FFB" w:rsidP="00EF236F">
      <w:pPr>
        <w:pBdr>
          <w:top w:val="double" w:sz="4" w:space="1" w:color="auto"/>
          <w:left w:val="double" w:sz="4" w:space="4" w:color="auto"/>
          <w:bottom w:val="double" w:sz="4" w:space="1" w:color="auto"/>
          <w:right w:val="double" w:sz="4" w:space="4" w:color="auto"/>
        </w:pBdr>
        <w:spacing w:after="0" w:line="240" w:lineRule="auto"/>
        <w:jc w:val="both"/>
        <w:rPr>
          <w:rFonts w:ascii="Cambria" w:eastAsia="Times New Roman" w:hAnsi="Cambria" w:cs="Times New Roman"/>
          <w:b/>
          <w:bCs/>
          <w:iCs/>
          <w:sz w:val="20"/>
          <w:szCs w:val="20"/>
          <w:lang w:val="fr-FR"/>
        </w:rPr>
      </w:pPr>
    </w:p>
    <w:p w14:paraId="1F84DA46" w14:textId="03C50A0C" w:rsidR="006D43E0" w:rsidRPr="00392E5E" w:rsidRDefault="00A263E7" w:rsidP="00A263E7">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iCs/>
          <w:sz w:val="20"/>
          <w:szCs w:val="20"/>
          <w:lang w:val="fr-FR"/>
        </w:rPr>
      </w:pPr>
      <w:r w:rsidRPr="00392E5E">
        <w:rPr>
          <w:rFonts w:ascii="Cambria" w:eastAsia="Times New Roman" w:hAnsi="Cambria" w:cs="Times New Roman"/>
          <w:b/>
          <w:bCs/>
          <w:iCs/>
          <w:sz w:val="20"/>
          <w:szCs w:val="20"/>
          <w:lang w:val="fr-FR"/>
        </w:rPr>
        <w:t>RECOMMANDATION DE L’ICCAT AMENDANT LA RECOMMANDATION 22-16</w:t>
      </w:r>
      <w:r w:rsidR="001A15AD" w:rsidRPr="00392E5E">
        <w:rPr>
          <w:rFonts w:ascii="Cambria" w:eastAsia="Times New Roman" w:hAnsi="Cambria" w:cs="Times New Roman"/>
          <w:b/>
          <w:bCs/>
          <w:iCs/>
          <w:sz w:val="20"/>
          <w:szCs w:val="20"/>
          <w:lang w:val="fr-FR"/>
        </w:rPr>
        <w:t xml:space="preserve"> </w:t>
      </w:r>
      <w:r w:rsidR="0055036C" w:rsidRPr="00392E5E">
        <w:rPr>
          <w:rFonts w:ascii="Cambria" w:eastAsia="Times New Roman" w:hAnsi="Cambria" w:cs="Times New Roman"/>
          <w:b/>
          <w:bCs/>
          <w:iCs/>
          <w:sz w:val="20"/>
          <w:szCs w:val="20"/>
          <w:lang w:val="fr-FR"/>
        </w:rPr>
        <w:t xml:space="preserve">AMENDANT LA RECOMMANDATION 21-18 </w:t>
      </w:r>
      <w:r w:rsidRPr="00392E5E">
        <w:rPr>
          <w:rFonts w:ascii="Cambria" w:eastAsia="Times New Roman" w:hAnsi="Cambria" w:cs="Times New Roman"/>
          <w:b/>
          <w:bCs/>
          <w:iCs/>
          <w:sz w:val="20"/>
          <w:szCs w:val="20"/>
          <w:lang w:val="fr-FR"/>
        </w:rPr>
        <w:t xml:space="preserve">CONCERNANT L’APPLICATION DU SYSTEME </w:t>
      </w:r>
      <w:r w:rsidR="00A92A79" w:rsidRPr="00392E5E">
        <w:rPr>
          <w:rFonts w:ascii="Cambria" w:eastAsia="Times New Roman" w:hAnsi="Cambria" w:cs="Times New Roman"/>
          <w:b/>
          <w:bCs/>
          <w:iCs/>
          <w:sz w:val="20"/>
          <w:szCs w:val="20"/>
          <w:lang w:val="fr-FR"/>
        </w:rPr>
        <w:t>e</w:t>
      </w:r>
      <w:r w:rsidRPr="00392E5E">
        <w:rPr>
          <w:rFonts w:ascii="Cambria" w:eastAsia="Times New Roman" w:hAnsi="Cambria" w:cs="Times New Roman"/>
          <w:b/>
          <w:bCs/>
          <w:iCs/>
          <w:sz w:val="20"/>
          <w:szCs w:val="20"/>
          <w:lang w:val="fr-FR"/>
        </w:rPr>
        <w:t>BCD</w:t>
      </w:r>
    </w:p>
    <w:p w14:paraId="6332F3F2" w14:textId="77777777" w:rsidR="006D43E0" w:rsidRPr="00392E5E" w:rsidRDefault="006D43E0" w:rsidP="00A263E7">
      <w:pPr>
        <w:pBdr>
          <w:top w:val="double" w:sz="4" w:space="1" w:color="auto"/>
          <w:left w:val="double" w:sz="4" w:space="4" w:color="auto"/>
          <w:bottom w:val="double" w:sz="4" w:space="1" w:color="auto"/>
          <w:right w:val="double" w:sz="4" w:space="4" w:color="auto"/>
        </w:pBdr>
        <w:spacing w:after="0" w:line="240" w:lineRule="auto"/>
        <w:ind w:firstLine="425"/>
        <w:jc w:val="both"/>
        <w:rPr>
          <w:rFonts w:ascii="Cambria" w:eastAsia="Times New Roman" w:hAnsi="Cambria" w:cs="Times New Roman"/>
          <w:i/>
          <w:sz w:val="20"/>
          <w:szCs w:val="20"/>
          <w:lang w:val="fr-FR"/>
        </w:rPr>
      </w:pPr>
    </w:p>
    <w:bookmarkEnd w:id="0"/>
    <w:p w14:paraId="7B69C02E" w14:textId="77777777" w:rsidR="0021020B" w:rsidRPr="00392E5E" w:rsidRDefault="0021020B" w:rsidP="0004382E">
      <w:pPr>
        <w:spacing w:after="0" w:line="240" w:lineRule="auto"/>
        <w:ind w:firstLine="425"/>
        <w:jc w:val="both"/>
        <w:rPr>
          <w:rFonts w:ascii="Cambria" w:eastAsia="Times New Roman" w:hAnsi="Cambria" w:cs="Times New Roman"/>
          <w:i/>
          <w:sz w:val="20"/>
          <w:szCs w:val="20"/>
          <w:lang w:val="fr-FR"/>
        </w:rPr>
      </w:pPr>
    </w:p>
    <w:p w14:paraId="4EA8D9A9" w14:textId="77777777" w:rsidR="00FA7FFB" w:rsidRPr="00392E5E" w:rsidRDefault="00FA7FFB" w:rsidP="0004382E">
      <w:pPr>
        <w:spacing w:after="0" w:line="240" w:lineRule="auto"/>
        <w:ind w:firstLine="425"/>
        <w:jc w:val="both"/>
        <w:rPr>
          <w:rFonts w:ascii="Cambria" w:eastAsia="Times New Roman" w:hAnsi="Cambria" w:cs="Times New Roman"/>
          <w:i/>
          <w:sz w:val="20"/>
          <w:szCs w:val="20"/>
          <w:lang w:val="fr-FR"/>
        </w:rPr>
      </w:pPr>
    </w:p>
    <w:p w14:paraId="78CFA06A" w14:textId="46B685AC"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PRENANT EN CONSIDÉRATION</w:t>
      </w:r>
      <w:r w:rsidRPr="00392E5E">
        <w:rPr>
          <w:rFonts w:ascii="Cambria" w:eastAsia="Times New Roman" w:hAnsi="Cambria" w:cs="Times New Roman"/>
          <w:sz w:val="20"/>
          <w:szCs w:val="20"/>
          <w:lang w:val="fr-FR"/>
        </w:rPr>
        <w:t xml:space="preserve"> le programme pluriannuel de rétablissement pour le thon rouge de l’Atlantique Est et de la Méditerranée</w:t>
      </w:r>
      <w:r w:rsidR="000C37ED" w:rsidRPr="00392E5E">
        <w:rPr>
          <w:rFonts w:ascii="Cambria" w:eastAsia="Times New Roman" w:hAnsi="Cambria" w:cs="Times New Roman"/>
          <w:sz w:val="20"/>
          <w:szCs w:val="20"/>
          <w:lang w:val="fr-FR"/>
        </w:rPr>
        <w:t xml:space="preserve"> </w:t>
      </w:r>
      <w:r w:rsidRPr="00392E5E">
        <w:rPr>
          <w:rFonts w:ascii="Cambria" w:eastAsia="Times New Roman" w:hAnsi="Cambria" w:cs="Times New Roman"/>
          <w:sz w:val="20"/>
          <w:szCs w:val="20"/>
          <w:lang w:val="fr-FR"/>
        </w:rPr>
        <w:t>et l'engagement à développer un système électronique de documentation des captures de thon rouge (eBCD) ;</w:t>
      </w:r>
    </w:p>
    <w:p w14:paraId="5049F3B9"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p>
    <w:p w14:paraId="4017EBBB"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RECONNAISSANT</w:t>
      </w:r>
      <w:r w:rsidRPr="00392E5E">
        <w:rPr>
          <w:rFonts w:ascii="Cambria" w:eastAsia="Times New Roman" w:hAnsi="Cambria" w:cs="Times New Roman"/>
          <w:sz w:val="20"/>
          <w:szCs w:val="20"/>
          <w:lang w:val="fr-FR"/>
        </w:rPr>
        <w:t xml:space="preserve"> les évolutions de l’échange d’informations électroniques et les avantages d’une communication rapide en ce qui concerne le traitement et la gestion des informations de capture ;</w:t>
      </w:r>
    </w:p>
    <w:p w14:paraId="70BB3182"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p>
    <w:p w14:paraId="58673A7E" w14:textId="4B518A32"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CONSTATANT</w:t>
      </w:r>
      <w:r w:rsidRPr="00392E5E">
        <w:rPr>
          <w:rFonts w:ascii="Cambria" w:eastAsia="Times New Roman" w:hAnsi="Cambria" w:cs="Times New Roman"/>
          <w:sz w:val="20"/>
          <w:szCs w:val="20"/>
          <w:lang w:val="fr-FR"/>
        </w:rPr>
        <w:t xml:space="preserve"> la capacité des systèmes électroniques de documentation des captures à détecter les fraudes et à décourager les expéditions IUU, à accélérer le processus de validation/vérification des documents de capture du thon rouge (BCD), à empêcher la saisie d'informations erronées, à réduire la charge de travail de façon pragmatique et à créer des liens automatisés entre les Parties, notamment les autorités d'exportation et d'importation ;</w:t>
      </w:r>
    </w:p>
    <w:p w14:paraId="0B3BCDC4"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p>
    <w:p w14:paraId="10519174"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RECONNAISSANT</w:t>
      </w:r>
      <w:r w:rsidRPr="00392E5E">
        <w:rPr>
          <w:rFonts w:ascii="Cambria" w:eastAsia="Times New Roman" w:hAnsi="Cambria" w:cs="Times New Roman"/>
          <w:sz w:val="20"/>
          <w:szCs w:val="20"/>
          <w:lang w:val="fr-FR"/>
        </w:rPr>
        <w:t xml:space="preserve"> la nécessité de mettre en œuvre le système eBCD afin de renforcer l’implantation du programme de documentation des captures de thon rouge ;</w:t>
      </w:r>
    </w:p>
    <w:p w14:paraId="2445B9ED"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p>
    <w:p w14:paraId="21FA8813" w14:textId="4BF0D8C8"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COMME SUITE</w:t>
      </w:r>
      <w:r w:rsidRPr="00392E5E">
        <w:rPr>
          <w:rFonts w:ascii="Cambria" w:eastAsia="Times New Roman" w:hAnsi="Cambria" w:cs="Times New Roman"/>
          <w:sz w:val="20"/>
          <w:szCs w:val="20"/>
          <w:lang w:val="fr-FR"/>
        </w:rPr>
        <w:t xml:space="preserve"> aux travaux réalisés par le </w:t>
      </w:r>
      <w:r w:rsidR="00984CFB" w:rsidRPr="00392E5E">
        <w:rPr>
          <w:rFonts w:ascii="Cambria" w:eastAsia="Times New Roman" w:hAnsi="Cambria" w:cs="Times New Roman"/>
          <w:sz w:val="20"/>
          <w:szCs w:val="20"/>
          <w:lang w:val="fr-FR"/>
        </w:rPr>
        <w:t>G</w:t>
      </w:r>
      <w:r w:rsidRPr="00392E5E">
        <w:rPr>
          <w:rFonts w:ascii="Cambria" w:eastAsia="Times New Roman" w:hAnsi="Cambria" w:cs="Times New Roman"/>
          <w:sz w:val="20"/>
          <w:szCs w:val="20"/>
          <w:lang w:val="fr-FR"/>
        </w:rPr>
        <w:t>roupe de travail technique sur l’eBCD (</w:t>
      </w:r>
      <w:r w:rsidR="00124C1A" w:rsidRPr="00392E5E">
        <w:rPr>
          <w:rFonts w:ascii="Cambria" w:eastAsia="Times New Roman" w:hAnsi="Cambria" w:cs="Times New Roman"/>
          <w:sz w:val="20"/>
          <w:szCs w:val="20"/>
          <w:lang w:val="fr-FR"/>
        </w:rPr>
        <w:t xml:space="preserve">eBCD </w:t>
      </w:r>
      <w:r w:rsidR="001528DA" w:rsidRPr="00392E5E">
        <w:rPr>
          <w:rFonts w:ascii="Cambria" w:eastAsia="Times New Roman" w:hAnsi="Cambria" w:cs="Times New Roman"/>
          <w:sz w:val="20"/>
          <w:szCs w:val="20"/>
          <w:lang w:val="fr-FR"/>
        </w:rPr>
        <w:t>TWG</w:t>
      </w:r>
      <w:r w:rsidRPr="00392E5E">
        <w:rPr>
          <w:rFonts w:ascii="Cambria" w:eastAsia="Times New Roman" w:hAnsi="Cambria" w:cs="Times New Roman"/>
          <w:sz w:val="20"/>
          <w:szCs w:val="20"/>
          <w:lang w:val="fr-FR"/>
        </w:rPr>
        <w:t>), à la conception du système et à l’estimation des coûts présentés dans l’étude de faisabilité ;</w:t>
      </w:r>
    </w:p>
    <w:p w14:paraId="2343059D"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p>
    <w:p w14:paraId="5D3B212A" w14:textId="3485B78C"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CONSIDÉRANT</w:t>
      </w:r>
      <w:r w:rsidRPr="00392E5E">
        <w:rPr>
          <w:rFonts w:ascii="Cambria" w:eastAsia="Times New Roman" w:hAnsi="Cambria" w:cs="Times New Roman"/>
          <w:sz w:val="20"/>
          <w:szCs w:val="20"/>
          <w:lang w:val="fr-FR"/>
        </w:rPr>
        <w:t xml:space="preserve"> les engagements pris </w:t>
      </w:r>
      <w:r w:rsidR="00290C19" w:rsidRPr="00392E5E">
        <w:rPr>
          <w:rFonts w:ascii="Cambria" w:eastAsia="Times New Roman" w:hAnsi="Cambria" w:cs="Times New Roman"/>
          <w:sz w:val="20"/>
          <w:szCs w:val="20"/>
          <w:lang w:val="fr-FR"/>
        </w:rPr>
        <w:t xml:space="preserve">antérieurement </w:t>
      </w:r>
      <w:r w:rsidRPr="00392E5E">
        <w:rPr>
          <w:rFonts w:ascii="Cambria" w:eastAsia="Times New Roman" w:hAnsi="Cambria" w:cs="Times New Roman"/>
          <w:sz w:val="20"/>
          <w:szCs w:val="20"/>
          <w:lang w:val="fr-FR"/>
        </w:rPr>
        <w:t xml:space="preserve">dans la </w:t>
      </w:r>
      <w:r w:rsidRPr="00392E5E">
        <w:rPr>
          <w:rFonts w:ascii="Cambria" w:eastAsia="Calibri" w:hAnsi="Cambria" w:cs="Times New Roman"/>
          <w:i/>
          <w:sz w:val="20"/>
          <w:szCs w:val="20"/>
          <w:lang w:val="fr-FR"/>
        </w:rPr>
        <w:t xml:space="preserve">Recommandation de l'ICCAT complétant la Recommandation pour un système électronique de documentation des captures de thon rouge (eBCD) </w:t>
      </w:r>
      <w:r w:rsidRPr="00392E5E">
        <w:rPr>
          <w:rFonts w:ascii="Cambria" w:eastAsia="Calibri" w:hAnsi="Cambria" w:cs="Times New Roman"/>
          <w:sz w:val="20"/>
          <w:szCs w:val="20"/>
          <w:lang w:val="fr-FR"/>
        </w:rPr>
        <w:t>(Rec.</w:t>
      </w:r>
      <w:r w:rsidR="007508A8" w:rsidRPr="00392E5E">
        <w:rPr>
          <w:rFonts w:ascii="Cambria" w:eastAsia="Calibri" w:hAnsi="Cambria" w:cs="Times New Roman"/>
          <w:sz w:val="20"/>
          <w:szCs w:val="20"/>
          <w:lang w:val="fr-FR"/>
        </w:rPr>
        <w:t> </w:t>
      </w:r>
      <w:r w:rsidRPr="00392E5E">
        <w:rPr>
          <w:rFonts w:ascii="Cambria" w:eastAsia="Calibri" w:hAnsi="Cambria" w:cs="Times New Roman"/>
          <w:sz w:val="20"/>
          <w:szCs w:val="20"/>
          <w:lang w:val="fr-FR"/>
        </w:rPr>
        <w:t xml:space="preserve"> 13-17)</w:t>
      </w:r>
      <w:r w:rsidRPr="00392E5E">
        <w:rPr>
          <w:rFonts w:ascii="Cambria" w:eastAsia="Calibri" w:hAnsi="Cambria" w:cs="Times New Roman"/>
          <w:i/>
          <w:sz w:val="20"/>
          <w:szCs w:val="20"/>
          <w:lang w:val="fr-FR"/>
        </w:rPr>
        <w:t xml:space="preserve"> </w:t>
      </w:r>
      <w:r w:rsidRPr="00392E5E">
        <w:rPr>
          <w:rFonts w:ascii="Cambria" w:eastAsia="Calibri" w:hAnsi="Cambria" w:cs="Times New Roman"/>
          <w:sz w:val="20"/>
          <w:szCs w:val="20"/>
          <w:lang w:val="fr-FR"/>
        </w:rPr>
        <w:t>et la décision prise à la 19</w:t>
      </w:r>
      <w:r w:rsidRPr="00392E5E">
        <w:rPr>
          <w:rFonts w:ascii="Cambria" w:eastAsia="Calibri" w:hAnsi="Cambria" w:cs="Times New Roman"/>
          <w:sz w:val="20"/>
          <w:szCs w:val="20"/>
          <w:vertAlign w:val="superscript"/>
          <w:lang w:val="fr-FR"/>
        </w:rPr>
        <w:t>e</w:t>
      </w:r>
      <w:r w:rsidRPr="00392E5E">
        <w:rPr>
          <w:rFonts w:ascii="Cambria" w:eastAsia="Calibri" w:hAnsi="Cambria" w:cs="Times New Roman"/>
          <w:sz w:val="20"/>
          <w:szCs w:val="20"/>
          <w:lang w:val="fr-FR"/>
        </w:rPr>
        <w:t xml:space="preserve"> réunion extraordinaire au sujet de la situation de la mise en œuvre du programme ;</w:t>
      </w:r>
    </w:p>
    <w:p w14:paraId="40742CE3"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p>
    <w:p w14:paraId="43EAD822"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RECONNAISSANT</w:t>
      </w:r>
      <w:r w:rsidRPr="00392E5E">
        <w:rPr>
          <w:rFonts w:ascii="Cambria" w:eastAsia="Times New Roman" w:hAnsi="Cambria" w:cs="Times New Roman"/>
          <w:sz w:val="20"/>
          <w:szCs w:val="20"/>
          <w:lang w:val="fr-FR"/>
        </w:rPr>
        <w:t xml:space="preserve"> </w:t>
      </w:r>
      <w:r w:rsidRPr="00392E5E">
        <w:rPr>
          <w:rFonts w:ascii="Cambria" w:eastAsia="Times New Roman" w:hAnsi="Cambria" w:cs="Times New Roman"/>
          <w:i/>
          <w:sz w:val="20"/>
          <w:szCs w:val="20"/>
          <w:lang w:val="fr-FR"/>
        </w:rPr>
        <w:t>ÉGALEMENT</w:t>
      </w:r>
      <w:r w:rsidRPr="00392E5E">
        <w:rPr>
          <w:rFonts w:ascii="Cambria" w:eastAsia="Times New Roman" w:hAnsi="Cambria" w:cs="Times New Roman"/>
          <w:sz w:val="20"/>
          <w:szCs w:val="20"/>
          <w:lang w:val="fr-FR"/>
        </w:rPr>
        <w:t xml:space="preserve"> la complexité technique du système, le besoin de poursuivre le développement et de résoudre les problèmes techniques restés en suspens ;</w:t>
      </w:r>
    </w:p>
    <w:p w14:paraId="237257C3"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p>
    <w:p w14:paraId="749D8B49"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RECONNAISSANT</w:t>
      </w:r>
      <w:r w:rsidRPr="00392E5E">
        <w:rPr>
          <w:rFonts w:ascii="Cambria" w:eastAsia="Times New Roman" w:hAnsi="Cambria" w:cs="Times New Roman"/>
          <w:sz w:val="20"/>
          <w:szCs w:val="20"/>
          <w:lang w:val="fr-FR"/>
        </w:rPr>
        <w:t xml:space="preserve"> la mise en œuvre complète du système eBCD depuis 2016 ;</w:t>
      </w:r>
    </w:p>
    <w:p w14:paraId="5AF5593E" w14:textId="77777777"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p>
    <w:p w14:paraId="116D84C1" w14:textId="522C0810" w:rsidR="00547C5C" w:rsidRPr="00392E5E" w:rsidRDefault="00547C5C"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sz w:val="20"/>
          <w:szCs w:val="20"/>
          <w:lang w:val="fr-FR"/>
        </w:rPr>
        <w:t>NOTANT</w:t>
      </w:r>
      <w:r w:rsidRPr="00392E5E">
        <w:rPr>
          <w:rFonts w:ascii="Cambria" w:eastAsia="Times New Roman" w:hAnsi="Cambria" w:cs="Times New Roman"/>
          <w:sz w:val="20"/>
          <w:szCs w:val="20"/>
          <w:lang w:val="fr-FR"/>
        </w:rPr>
        <w:t xml:space="preserve"> que la pertinence des dérogations spécifiques et des dates limites associées a été révisée en 2017 ;</w:t>
      </w:r>
    </w:p>
    <w:p w14:paraId="7E3E3F53" w14:textId="713C39AD" w:rsidR="009643A8" w:rsidRPr="00392E5E" w:rsidRDefault="009643A8" w:rsidP="0004382E">
      <w:pPr>
        <w:spacing w:after="0" w:line="240" w:lineRule="auto"/>
        <w:ind w:firstLine="425"/>
        <w:jc w:val="both"/>
        <w:rPr>
          <w:rFonts w:ascii="Cambria" w:eastAsia="Times New Roman" w:hAnsi="Cambria" w:cs="Times New Roman"/>
          <w:sz w:val="20"/>
          <w:szCs w:val="20"/>
          <w:lang w:val="fr-FR"/>
        </w:rPr>
      </w:pPr>
    </w:p>
    <w:p w14:paraId="1C715F7B" w14:textId="2ACC49DC" w:rsidR="009643A8" w:rsidRPr="00392E5E" w:rsidRDefault="009643A8" w:rsidP="0004382E">
      <w:pPr>
        <w:spacing w:after="0" w:line="240" w:lineRule="auto"/>
        <w:ind w:firstLine="425"/>
        <w:jc w:val="both"/>
        <w:rPr>
          <w:rFonts w:ascii="Cambria" w:eastAsia="Times New Roman" w:hAnsi="Cambria" w:cs="Times New Roman"/>
          <w:sz w:val="20"/>
          <w:szCs w:val="20"/>
          <w:lang w:val="fr-FR"/>
        </w:rPr>
      </w:pPr>
      <w:r w:rsidRPr="00392E5E">
        <w:rPr>
          <w:rFonts w:ascii="Cambria" w:eastAsia="Times New Roman" w:hAnsi="Cambria" w:cs="Times New Roman"/>
          <w:i/>
          <w:iCs/>
          <w:sz w:val="20"/>
          <w:szCs w:val="20"/>
          <w:lang w:val="fr-FR"/>
        </w:rPr>
        <w:t>RECONNAISSANT</w:t>
      </w:r>
      <w:r w:rsidRPr="00392E5E">
        <w:rPr>
          <w:rFonts w:ascii="Cambria" w:eastAsia="Times New Roman" w:hAnsi="Cambria" w:cs="Times New Roman"/>
          <w:sz w:val="20"/>
          <w:szCs w:val="20"/>
          <w:lang w:val="fr-FR"/>
        </w:rPr>
        <w:t xml:space="preserve"> qu'en raison de la pandémie provoquée par l</w:t>
      </w:r>
      <w:r w:rsidR="00097455" w:rsidRPr="00392E5E">
        <w:rPr>
          <w:rFonts w:ascii="Cambria" w:eastAsia="Times New Roman" w:hAnsi="Cambria" w:cs="Times New Roman"/>
          <w:sz w:val="20"/>
          <w:szCs w:val="20"/>
          <w:lang w:val="fr-FR"/>
        </w:rPr>
        <w:t>a</w:t>
      </w:r>
      <w:r w:rsidRPr="00392E5E">
        <w:rPr>
          <w:rFonts w:ascii="Cambria" w:eastAsia="Times New Roman" w:hAnsi="Cambria" w:cs="Times New Roman"/>
          <w:sz w:val="20"/>
          <w:szCs w:val="20"/>
          <w:lang w:val="fr-FR"/>
        </w:rPr>
        <w:t xml:space="preserve"> COVID-19, il </w:t>
      </w:r>
      <w:r w:rsidR="00A42BE1" w:rsidRPr="00392E5E">
        <w:rPr>
          <w:rFonts w:ascii="Cambria" w:eastAsia="Times New Roman" w:hAnsi="Cambria" w:cs="Times New Roman"/>
          <w:sz w:val="20"/>
          <w:szCs w:val="20"/>
          <w:lang w:val="fr-FR"/>
        </w:rPr>
        <w:t>a été</w:t>
      </w:r>
      <w:r w:rsidRPr="00392E5E">
        <w:rPr>
          <w:rFonts w:ascii="Cambria" w:eastAsia="Times New Roman" w:hAnsi="Cambria" w:cs="Times New Roman"/>
          <w:sz w:val="20"/>
          <w:szCs w:val="20"/>
          <w:lang w:val="fr-FR"/>
        </w:rPr>
        <w:t xml:space="preserve"> difficile de mener des discussions de fond sur les mesures de conservation et de gestion, et de procéder en particulier à un examen significatif des dispositions énoncées aux paragraphes 5b et 5d de la présente Recommandation, qui expirent toutes deux le 31 décembre </w:t>
      </w:r>
      <w:r w:rsidR="00360F77" w:rsidRPr="00392E5E">
        <w:rPr>
          <w:rFonts w:ascii="Cambria" w:eastAsia="Times New Roman" w:hAnsi="Cambria" w:cs="Times New Roman"/>
          <w:sz w:val="20"/>
          <w:szCs w:val="20"/>
          <w:lang w:val="fr-FR"/>
        </w:rPr>
        <w:t>2024</w:t>
      </w:r>
      <w:r w:rsidRPr="00392E5E">
        <w:rPr>
          <w:rFonts w:ascii="Cambria" w:eastAsia="Times New Roman" w:hAnsi="Cambria" w:cs="Times New Roman"/>
          <w:sz w:val="20"/>
          <w:szCs w:val="20"/>
          <w:lang w:val="fr-FR"/>
        </w:rPr>
        <w:t> ;</w:t>
      </w:r>
    </w:p>
    <w:p w14:paraId="4468B3FF" w14:textId="77777777" w:rsidR="009643A8" w:rsidRPr="00392E5E" w:rsidRDefault="009643A8" w:rsidP="0004382E">
      <w:pPr>
        <w:spacing w:after="0" w:line="240" w:lineRule="auto"/>
        <w:ind w:firstLine="425"/>
        <w:jc w:val="both"/>
        <w:rPr>
          <w:rFonts w:ascii="Cambria" w:eastAsia="Times New Roman" w:hAnsi="Cambria" w:cs="Times New Roman"/>
          <w:sz w:val="20"/>
          <w:szCs w:val="20"/>
          <w:lang w:val="fr-FR"/>
        </w:rPr>
      </w:pPr>
    </w:p>
    <w:p w14:paraId="40281A52" w14:textId="77AAE1DF" w:rsidR="00A82B92" w:rsidRPr="00392E5E" w:rsidRDefault="00A82B92" w:rsidP="00A82B92">
      <w:pPr>
        <w:ind w:firstLine="426"/>
        <w:jc w:val="both"/>
        <w:rPr>
          <w:rFonts w:ascii="Cambria" w:hAnsi="Cambria" w:cs="Cambria"/>
          <w:color w:val="000000"/>
          <w:sz w:val="20"/>
          <w:szCs w:val="20"/>
          <w:lang w:val="fr-FR"/>
        </w:rPr>
      </w:pPr>
      <w:r w:rsidRPr="00392E5E">
        <w:rPr>
          <w:rFonts w:ascii="Cambria" w:hAnsi="Cambria"/>
          <w:i/>
          <w:iCs/>
          <w:color w:val="000000"/>
          <w:sz w:val="20"/>
          <w:lang w:val="fr-FR"/>
        </w:rPr>
        <w:t>CONSIDÉRANT EN OUTRE</w:t>
      </w:r>
      <w:r w:rsidRPr="00392E5E">
        <w:rPr>
          <w:rFonts w:ascii="Cambria" w:hAnsi="Cambria"/>
          <w:color w:val="000000"/>
          <w:sz w:val="20"/>
          <w:lang w:val="fr-FR"/>
        </w:rPr>
        <w:t xml:space="preserve"> les discussions tenues au cours des réunions annuelles de 2017 à 2024, au cours desquelles l'Union européenne a soumis le rapport annuel aux groupes de travail de l'ICCAT, en fournissant les informations requises sur la dérogation spécifiée de l'Union européenne, ce qui démontre la charge administrative excessive et l’inégalité des conditions que ces exigences de validation créeraient</w:t>
      </w:r>
      <w:r w:rsidR="009B7FC5" w:rsidRPr="00392E5E">
        <w:rPr>
          <w:rFonts w:ascii="Cambria" w:hAnsi="Cambria"/>
          <w:color w:val="000000"/>
          <w:sz w:val="20"/>
          <w:lang w:val="fr-FR"/>
        </w:rPr>
        <w:t> ;</w:t>
      </w:r>
    </w:p>
    <w:p w14:paraId="1EFA656B" w14:textId="484125E7" w:rsidR="009643A8" w:rsidRPr="00392E5E" w:rsidRDefault="009643A8" w:rsidP="00CA608D">
      <w:pPr>
        <w:spacing w:after="0" w:line="240" w:lineRule="auto"/>
        <w:ind w:firstLine="425"/>
        <w:contextualSpacing/>
        <w:jc w:val="center"/>
        <w:rPr>
          <w:rFonts w:ascii="Cambria" w:eastAsia="Times New Roman" w:hAnsi="Cambria" w:cs="Times New Roman"/>
          <w:sz w:val="20"/>
          <w:szCs w:val="20"/>
          <w:lang w:val="fr-FR"/>
        </w:rPr>
      </w:pPr>
    </w:p>
    <w:p w14:paraId="2E945F47" w14:textId="77777777" w:rsidR="00547C5C" w:rsidRPr="00392E5E" w:rsidRDefault="00547C5C" w:rsidP="00CA608D">
      <w:pPr>
        <w:spacing w:after="0" w:line="240" w:lineRule="auto"/>
        <w:contextualSpacing/>
        <w:jc w:val="center"/>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LA COMMISSION INTERNATIONALE POUR LA CONSERVATION</w:t>
      </w:r>
    </w:p>
    <w:p w14:paraId="0D17E13E" w14:textId="77777777" w:rsidR="00547C5C" w:rsidRPr="00392E5E" w:rsidRDefault="00547C5C" w:rsidP="00CA608D">
      <w:pPr>
        <w:spacing w:after="0" w:line="240" w:lineRule="auto"/>
        <w:contextualSpacing/>
        <w:jc w:val="center"/>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DES THONIDÉS DE L’ATLANTIQUE (ICCAT) RECOMMANDE CE QUI SUIT :</w:t>
      </w:r>
    </w:p>
    <w:p w14:paraId="6828AEB5" w14:textId="77777777" w:rsidR="00547C5C" w:rsidRPr="00392E5E" w:rsidRDefault="00547C5C" w:rsidP="00CA608D">
      <w:pPr>
        <w:spacing w:after="0" w:line="240" w:lineRule="auto"/>
        <w:contextualSpacing/>
        <w:jc w:val="both"/>
        <w:rPr>
          <w:rFonts w:ascii="Cambria" w:eastAsia="Times New Roman" w:hAnsi="Cambria" w:cs="Times New Roman"/>
          <w:sz w:val="20"/>
          <w:szCs w:val="20"/>
          <w:lang w:val="fr-FR"/>
        </w:rPr>
      </w:pPr>
    </w:p>
    <w:p w14:paraId="7BC355E1" w14:textId="4C7E3459" w:rsidR="00547C5C" w:rsidRPr="00392E5E" w:rsidRDefault="00547C5C" w:rsidP="00CA608D">
      <w:pPr>
        <w:spacing w:after="0" w:line="240" w:lineRule="auto"/>
        <w:ind w:left="425" w:hanging="425"/>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1.</w:t>
      </w:r>
      <w:r w:rsidRPr="00392E5E">
        <w:rPr>
          <w:rFonts w:ascii="Cambria" w:eastAsia="Times New Roman" w:hAnsi="Cambria" w:cs="Times New Roman"/>
          <w:sz w:val="20"/>
          <w:szCs w:val="20"/>
          <w:lang w:val="fr-FR"/>
        </w:rPr>
        <w:tab/>
        <w:t xml:space="preserve">Toutes les CPC concernées devront présenter au </w:t>
      </w:r>
      <w:r w:rsidR="009300C1" w:rsidRPr="00392E5E">
        <w:rPr>
          <w:rFonts w:ascii="Cambria" w:eastAsia="Times New Roman" w:hAnsi="Cambria" w:cs="Times New Roman"/>
          <w:sz w:val="20"/>
          <w:szCs w:val="20"/>
          <w:lang w:val="fr-FR"/>
        </w:rPr>
        <w:t>S</w:t>
      </w:r>
      <w:r w:rsidRPr="00392E5E">
        <w:rPr>
          <w:rFonts w:ascii="Cambria" w:eastAsia="Times New Roman" w:hAnsi="Cambria" w:cs="Times New Roman"/>
          <w:sz w:val="20"/>
          <w:szCs w:val="20"/>
          <w:lang w:val="fr-FR"/>
        </w:rPr>
        <w:t>ecrétariat les données nécessaires pour garantir l’enregistrement de leurs utilisateurs dans le système eBCD et devront le faire le plus tôt possible afin d’assurer la mise en œuvre du système eBCD. L’accès au système et son utilisation ne peuvent pas être garantis pour ceux qui ne fournissent pas les données requises par le système eBCD et qui ne les tiennent pas à jour.</w:t>
      </w:r>
    </w:p>
    <w:p w14:paraId="56384748" w14:textId="77777777" w:rsidR="00F17E23" w:rsidRPr="00392E5E" w:rsidRDefault="00F17E23">
      <w:pPr>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br w:type="page"/>
      </w:r>
    </w:p>
    <w:p w14:paraId="1C51787C" w14:textId="7C79582A" w:rsidR="00CA608D" w:rsidRPr="00392E5E" w:rsidRDefault="00547C5C" w:rsidP="00CA608D">
      <w:pPr>
        <w:spacing w:after="0" w:line="240" w:lineRule="auto"/>
        <w:ind w:left="426" w:hanging="426"/>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lastRenderedPageBreak/>
        <w:t>2.</w:t>
      </w:r>
      <w:r w:rsidRPr="00392E5E">
        <w:rPr>
          <w:rFonts w:ascii="Cambria" w:eastAsia="Times New Roman" w:hAnsi="Cambria" w:cs="Times New Roman"/>
          <w:sz w:val="20"/>
          <w:szCs w:val="20"/>
          <w:lang w:val="fr-FR"/>
        </w:rPr>
        <w:tab/>
        <w:t xml:space="preserve">L’utilisation du système eBCD est obligatoire pour toutes les CPC et les BCD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ne devront plus être acceptés, sauf dans les cas limités énoncés au paragraphe 6 ci-dessous.</w:t>
      </w:r>
    </w:p>
    <w:p w14:paraId="3E6CE229" w14:textId="77777777" w:rsidR="0021020B" w:rsidRPr="00392E5E" w:rsidRDefault="0021020B" w:rsidP="00CA608D">
      <w:pPr>
        <w:spacing w:after="0" w:line="240" w:lineRule="auto"/>
        <w:ind w:left="426" w:hanging="426"/>
        <w:contextualSpacing/>
        <w:jc w:val="both"/>
        <w:rPr>
          <w:rFonts w:ascii="Cambria" w:eastAsia="Times New Roman" w:hAnsi="Cambria" w:cs="Times New Roman"/>
          <w:sz w:val="20"/>
          <w:szCs w:val="20"/>
          <w:lang w:val="fr-FR"/>
        </w:rPr>
      </w:pPr>
    </w:p>
    <w:p w14:paraId="5B28A13D" w14:textId="39DF2F55" w:rsidR="00547C5C" w:rsidRPr="00392E5E" w:rsidRDefault="00547C5C" w:rsidP="00547C5C">
      <w:pPr>
        <w:spacing w:after="0" w:line="240" w:lineRule="auto"/>
        <w:ind w:left="426" w:hanging="426"/>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3.</w:t>
      </w:r>
      <w:r w:rsidRPr="00392E5E">
        <w:rPr>
          <w:rFonts w:ascii="Cambria" w:eastAsia="Times New Roman" w:hAnsi="Cambria" w:cs="Times New Roman"/>
          <w:sz w:val="20"/>
          <w:szCs w:val="20"/>
          <w:lang w:val="fr-FR"/>
        </w:rPr>
        <w:tab/>
        <w:t xml:space="preserve">Les CPC pourraient communiquer au </w:t>
      </w:r>
      <w:r w:rsidR="00B34DD2" w:rsidRPr="00392E5E">
        <w:rPr>
          <w:rFonts w:ascii="Cambria" w:eastAsia="Times New Roman" w:hAnsi="Cambria" w:cs="Times New Roman"/>
          <w:sz w:val="20"/>
          <w:szCs w:val="20"/>
          <w:lang w:val="fr-FR"/>
        </w:rPr>
        <w:t>S</w:t>
      </w:r>
      <w:r w:rsidRPr="00392E5E">
        <w:rPr>
          <w:rFonts w:ascii="Cambria" w:eastAsia="Times New Roman" w:hAnsi="Cambria" w:cs="Times New Roman"/>
          <w:sz w:val="20"/>
          <w:szCs w:val="20"/>
          <w:lang w:val="fr-FR"/>
        </w:rPr>
        <w:t>ecrétariat et au</w:t>
      </w:r>
      <w:r w:rsidR="00F70C41" w:rsidRPr="00392E5E">
        <w:rPr>
          <w:rFonts w:ascii="Cambria" w:eastAsia="Times New Roman" w:hAnsi="Cambria" w:cs="Times New Roman"/>
          <w:sz w:val="20"/>
          <w:szCs w:val="20"/>
          <w:lang w:val="fr-FR"/>
        </w:rPr>
        <w:t xml:space="preserve"> Groupe de travail permanent sur les systèmes de documentation des captures</w:t>
      </w:r>
      <w:r w:rsidRPr="00392E5E">
        <w:rPr>
          <w:rFonts w:ascii="Cambria" w:eastAsia="Times New Roman" w:hAnsi="Cambria" w:cs="Times New Roman"/>
          <w:sz w:val="20"/>
          <w:szCs w:val="20"/>
          <w:lang w:val="fr-FR"/>
        </w:rPr>
        <w:t xml:space="preserve"> </w:t>
      </w:r>
      <w:r w:rsidR="00F70C41" w:rsidRPr="00392E5E">
        <w:rPr>
          <w:rFonts w:ascii="Cambria" w:eastAsia="Times New Roman" w:hAnsi="Cambria" w:cs="Times New Roman"/>
          <w:sz w:val="20"/>
          <w:szCs w:val="20"/>
          <w:lang w:val="fr-FR"/>
        </w:rPr>
        <w:t>(</w:t>
      </w:r>
      <w:r w:rsidR="00D7484B" w:rsidRPr="00392E5E">
        <w:rPr>
          <w:rFonts w:ascii="Cambria" w:eastAsia="Times New Roman" w:hAnsi="Cambria" w:cs="Times New Roman"/>
          <w:sz w:val="20"/>
          <w:szCs w:val="20"/>
          <w:lang w:val="fr-FR"/>
        </w:rPr>
        <w:t>CDS</w:t>
      </w:r>
      <w:r w:rsidR="00124C1A" w:rsidRPr="00392E5E">
        <w:rPr>
          <w:rFonts w:ascii="Cambria" w:eastAsia="Times New Roman" w:hAnsi="Cambria" w:cs="Times New Roman"/>
          <w:sz w:val="20"/>
          <w:szCs w:val="20"/>
          <w:lang w:val="fr-FR"/>
        </w:rPr>
        <w:t xml:space="preserve"> </w:t>
      </w:r>
      <w:r w:rsidR="004D7F0C" w:rsidRPr="00392E5E">
        <w:rPr>
          <w:rFonts w:ascii="Cambria" w:eastAsia="Times New Roman" w:hAnsi="Cambria" w:cs="Times New Roman"/>
          <w:sz w:val="20"/>
          <w:szCs w:val="20"/>
          <w:lang w:val="fr-FR"/>
        </w:rPr>
        <w:t>WG</w:t>
      </w:r>
      <w:r w:rsidR="00483F65"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 xml:space="preserve"> leurs expériences sur les aspects techniques de la mise en œuvre du système, incluant les éventuelles difficultés rencontrées et l'identification des améliorations à apporter aux fonctionnalités, dans le but de renforcer la mise en œuvre de l'eBCD et s</w:t>
      </w:r>
      <w:r w:rsidR="000213D9" w:rsidRPr="00392E5E">
        <w:rPr>
          <w:rFonts w:ascii="Cambria" w:eastAsia="Times New Roman" w:hAnsi="Cambria" w:cs="Times New Roman"/>
          <w:sz w:val="20"/>
          <w:szCs w:val="20"/>
          <w:lang w:val="fr-FR"/>
        </w:rPr>
        <w:t>es performances</w:t>
      </w:r>
      <w:r w:rsidRPr="00392E5E">
        <w:rPr>
          <w:rFonts w:ascii="Cambria" w:eastAsia="Times New Roman" w:hAnsi="Cambria" w:cs="Times New Roman"/>
          <w:sz w:val="20"/>
          <w:szCs w:val="20"/>
          <w:lang w:val="fr-FR"/>
        </w:rPr>
        <w:t>. La Commission pourrait prendre ces recommandations en considération et apporter un appui financier en vue de développer davantage le système.</w:t>
      </w:r>
    </w:p>
    <w:p w14:paraId="30176F90" w14:textId="77777777" w:rsidR="009643A8" w:rsidRPr="00392E5E" w:rsidRDefault="009643A8" w:rsidP="00547C5C">
      <w:pPr>
        <w:spacing w:after="0" w:line="240" w:lineRule="auto"/>
        <w:ind w:left="426" w:hanging="426"/>
        <w:jc w:val="both"/>
        <w:rPr>
          <w:rFonts w:ascii="Cambria" w:eastAsia="Times New Roman" w:hAnsi="Cambria" w:cs="Times New Roman"/>
          <w:sz w:val="20"/>
          <w:szCs w:val="20"/>
          <w:lang w:val="fr-FR"/>
        </w:rPr>
      </w:pPr>
    </w:p>
    <w:p w14:paraId="40BE821E" w14:textId="2ED2F123" w:rsidR="00547C5C" w:rsidRPr="00392E5E" w:rsidRDefault="00547C5C" w:rsidP="00470D54">
      <w:pPr>
        <w:spacing w:after="0" w:line="240" w:lineRule="auto"/>
        <w:ind w:left="425"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4.</w:t>
      </w:r>
      <w:r w:rsidRPr="00392E5E">
        <w:rPr>
          <w:rFonts w:ascii="Cambria" w:eastAsia="Times New Roman" w:hAnsi="Cambria" w:cs="Times New Roman"/>
          <w:sz w:val="20"/>
          <w:szCs w:val="20"/>
          <w:lang w:val="fr-FR"/>
        </w:rPr>
        <w:tab/>
        <w:t xml:space="preserve">Les principales dispositions de la </w:t>
      </w:r>
      <w:r w:rsidR="00987849" w:rsidRPr="00392E5E">
        <w:rPr>
          <w:rFonts w:ascii="Cambria" w:eastAsia="Times New Roman" w:hAnsi="Cambria" w:cs="Times New Roman"/>
          <w:i/>
          <w:iCs/>
          <w:sz w:val="20"/>
          <w:szCs w:val="20"/>
          <w:lang w:val="fr-FR"/>
        </w:rPr>
        <w:t xml:space="preserve">Recommandation de l’ICCAT amendant et remplaçant la Recommandation 18-13 sur un programme </w:t>
      </w:r>
      <w:r w:rsidR="004D432A" w:rsidRPr="00392E5E">
        <w:rPr>
          <w:rFonts w:ascii="Cambria" w:eastAsia="Times New Roman" w:hAnsi="Cambria" w:cs="Times New Roman"/>
          <w:i/>
          <w:iCs/>
          <w:sz w:val="20"/>
          <w:szCs w:val="20"/>
          <w:lang w:val="fr-FR"/>
        </w:rPr>
        <w:t>ICCAT</w:t>
      </w:r>
      <w:r w:rsidR="00987849" w:rsidRPr="00392E5E">
        <w:rPr>
          <w:rFonts w:ascii="Cambria" w:eastAsia="Times New Roman" w:hAnsi="Cambria" w:cs="Times New Roman"/>
          <w:i/>
          <w:iCs/>
          <w:sz w:val="20"/>
          <w:szCs w:val="20"/>
          <w:lang w:val="fr-FR"/>
        </w:rPr>
        <w:t xml:space="preserve"> de documentation des captures de thon rouge </w:t>
      </w:r>
      <w:r w:rsidR="004D432A"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Rec</w:t>
      </w:r>
      <w:r w:rsidR="004D432A" w:rsidRPr="00392E5E">
        <w:rPr>
          <w:rFonts w:ascii="Cambria" w:eastAsia="Times New Roman" w:hAnsi="Cambria" w:cs="Times New Roman"/>
          <w:sz w:val="20"/>
          <w:szCs w:val="20"/>
          <w:lang w:val="fr-FR"/>
        </w:rPr>
        <w:t>.</w:t>
      </w:r>
      <w:r w:rsidR="00470D54" w:rsidRPr="00392E5E">
        <w:rPr>
          <w:rFonts w:ascii="Cambria" w:eastAsia="Times New Roman" w:hAnsi="Cambria" w:cs="Times New Roman"/>
          <w:sz w:val="20"/>
          <w:szCs w:val="20"/>
          <w:lang w:val="fr-FR"/>
        </w:rPr>
        <w:t> </w:t>
      </w:r>
      <w:r w:rsidR="00360F77" w:rsidRPr="00392E5E">
        <w:rPr>
          <w:rFonts w:ascii="Cambria" w:eastAsia="Times New Roman" w:hAnsi="Cambria" w:cs="Times New Roman"/>
          <w:sz w:val="20"/>
          <w:szCs w:val="20"/>
          <w:lang w:val="fr-FR"/>
        </w:rPr>
        <w:t>23-21</w:t>
      </w:r>
      <w:r w:rsidR="00470D54"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 xml:space="preserve"> </w:t>
      </w:r>
      <w:r w:rsidR="00DC69B5" w:rsidRPr="00392E5E">
        <w:rPr>
          <w:rFonts w:ascii="Cambria" w:eastAsia="Times New Roman" w:hAnsi="Cambria" w:cs="Times New Roman"/>
          <w:sz w:val="20"/>
          <w:szCs w:val="20"/>
          <w:lang w:val="fr-FR"/>
        </w:rPr>
        <w:t>devront être</w:t>
      </w:r>
      <w:r w:rsidRPr="00392E5E">
        <w:rPr>
          <w:rFonts w:ascii="Cambria" w:eastAsia="Times New Roman" w:hAnsi="Cambria" w:cs="Times New Roman"/>
          <w:sz w:val="20"/>
          <w:szCs w:val="20"/>
          <w:lang w:val="fr-FR"/>
        </w:rPr>
        <w:t xml:space="preserve"> appliquées</w:t>
      </w:r>
      <w:r w:rsidRPr="00392E5E">
        <w:rPr>
          <w:rFonts w:ascii="Cambria" w:eastAsia="Times New Roman" w:hAnsi="Cambria" w:cs="Times New Roman"/>
          <w:i/>
          <w:iCs/>
          <w:sz w:val="20"/>
          <w:szCs w:val="20"/>
          <w:lang w:val="fr-FR"/>
        </w:rPr>
        <w:t xml:space="preserve"> mutatis mutandis</w:t>
      </w:r>
      <w:r w:rsidRPr="00392E5E">
        <w:rPr>
          <w:rFonts w:ascii="Cambria" w:eastAsia="Times New Roman" w:hAnsi="Cambria" w:cs="Times New Roman"/>
          <w:sz w:val="20"/>
          <w:szCs w:val="20"/>
          <w:lang w:val="fr-FR"/>
        </w:rPr>
        <w:t xml:space="preserve"> aux BCD électroniques (eBCD).</w:t>
      </w:r>
    </w:p>
    <w:p w14:paraId="67929462" w14:textId="77777777" w:rsidR="00547C5C" w:rsidRPr="00392E5E" w:rsidRDefault="00547C5C" w:rsidP="00470D54">
      <w:pPr>
        <w:spacing w:after="0" w:line="240" w:lineRule="auto"/>
        <w:ind w:left="425" w:hanging="425"/>
        <w:jc w:val="both"/>
        <w:rPr>
          <w:rFonts w:ascii="Cambria" w:eastAsia="Times New Roman" w:hAnsi="Cambria" w:cs="Times New Roman"/>
          <w:sz w:val="20"/>
          <w:szCs w:val="20"/>
          <w:lang w:val="fr-FR"/>
        </w:rPr>
      </w:pPr>
    </w:p>
    <w:p w14:paraId="7D536B7C" w14:textId="77777777" w:rsidR="00547C5C" w:rsidRPr="00392E5E" w:rsidRDefault="00547C5C" w:rsidP="00470D54">
      <w:pPr>
        <w:spacing w:after="0" w:line="240" w:lineRule="auto"/>
        <w:ind w:left="425"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5.</w:t>
      </w:r>
      <w:r w:rsidRPr="00392E5E">
        <w:rPr>
          <w:rFonts w:ascii="Cambria" w:eastAsia="Times New Roman" w:hAnsi="Cambria" w:cs="Times New Roman"/>
          <w:sz w:val="20"/>
          <w:szCs w:val="20"/>
          <w:lang w:val="fr-FR"/>
        </w:rPr>
        <w:tab/>
        <w:t>Nonobstant les dispositions du paragraphe 4 de la présente Recommandation, les dispositions suivantes devront être appliquées en ce qui concerne le programme BCD et sa mise en œuvre par le biais du système eBCD :</w:t>
      </w:r>
    </w:p>
    <w:p w14:paraId="044F65DE" w14:textId="77777777" w:rsidR="00547C5C" w:rsidRPr="00392E5E" w:rsidRDefault="00547C5C" w:rsidP="006A599E">
      <w:pPr>
        <w:spacing w:after="0" w:line="240" w:lineRule="auto"/>
        <w:ind w:left="426" w:hanging="426"/>
        <w:jc w:val="both"/>
        <w:rPr>
          <w:rFonts w:ascii="Cambria" w:eastAsia="Times New Roman" w:hAnsi="Cambria" w:cs="Times New Roman"/>
          <w:sz w:val="20"/>
          <w:szCs w:val="20"/>
          <w:lang w:val="fr-FR"/>
        </w:rPr>
      </w:pPr>
    </w:p>
    <w:p w14:paraId="7503A5D3" w14:textId="3C794EC4" w:rsidR="00547C5C" w:rsidRPr="00392E5E" w:rsidRDefault="00547C5C" w:rsidP="006A599E">
      <w:pPr>
        <w:spacing w:after="0" w:line="240" w:lineRule="auto"/>
        <w:ind w:leftChars="193" w:left="850"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a</w:t>
      </w:r>
      <w:r w:rsidR="00395C7C"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Après l’enregistrement et la validation de la capture et de la première commercialisation dans le système eBCD conformément à la IIe partie de la Recommandation </w:t>
      </w:r>
      <w:r w:rsidR="009B7FC5"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 il n'est pas obligatoire de réaliser l'enregistrement des informations relatives aux ventes internes de thon rouge dans l</w:t>
      </w:r>
      <w:r w:rsidR="00D761D7"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eBCD (à savoir, des ventes qui ont lieu au sein d'une Partie contractante ou Partie, Entité ou Entité de pêche non contractante coopérante (CPC) ou, dans le cas de l'Union européenne, au sein de l'un de ses États membres).</w:t>
      </w:r>
    </w:p>
    <w:p w14:paraId="27FD87FD" w14:textId="77777777" w:rsidR="00547C5C" w:rsidRPr="00392E5E" w:rsidRDefault="00547C5C" w:rsidP="006A599E">
      <w:pPr>
        <w:spacing w:after="0" w:line="240" w:lineRule="auto"/>
        <w:ind w:left="426" w:hanging="426"/>
        <w:jc w:val="both"/>
        <w:rPr>
          <w:rFonts w:ascii="Cambria" w:eastAsia="Times New Roman" w:hAnsi="Cambria" w:cs="Times New Roman"/>
          <w:sz w:val="8"/>
          <w:szCs w:val="8"/>
          <w:lang w:val="fr-FR"/>
        </w:rPr>
      </w:pPr>
    </w:p>
    <w:p w14:paraId="4456C3F6" w14:textId="3737E94F" w:rsidR="00547C5C" w:rsidRPr="00392E5E" w:rsidRDefault="00547C5C" w:rsidP="00CA608D">
      <w:pPr>
        <w:spacing w:after="0" w:line="240" w:lineRule="auto"/>
        <w:ind w:leftChars="193" w:left="850"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b</w:t>
      </w:r>
      <w:r w:rsidR="00395C7C"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Après l’enregistrement et la validation de la capture et de la première commercialisation dans le système eBCD, le commerce interne entre des États membres de l'Union européenne devra être saisi dans le système eBCD par le vendeur, conformément au paragraphe 13 de la Recommandation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 Toutefois, par dérogation à la Recommandation</w:t>
      </w:r>
      <w:r w:rsidR="00F140CF" w:rsidRPr="00392E5E">
        <w:rPr>
          <w:rFonts w:ascii="Cambria" w:eastAsia="Times New Roman" w:hAnsi="Cambria" w:cs="Times New Roman"/>
          <w:sz w:val="20"/>
          <w:szCs w:val="20"/>
          <w:lang w:val="fr-FR"/>
        </w:rPr>
        <w:t xml:space="preserve"> 23</w:t>
      </w:r>
      <w:r w:rsidRPr="00392E5E">
        <w:rPr>
          <w:rFonts w:ascii="Cambria" w:eastAsia="Times New Roman" w:hAnsi="Cambria" w:cs="Times New Roman"/>
          <w:sz w:val="20"/>
          <w:szCs w:val="20"/>
          <w:lang w:val="fr-FR"/>
        </w:rPr>
        <w:t>-</w:t>
      </w:r>
      <w:r w:rsidR="00F140CF" w:rsidRPr="00392E5E">
        <w:rPr>
          <w:rFonts w:ascii="Cambria" w:eastAsia="Times New Roman" w:hAnsi="Cambria" w:cs="Times New Roman"/>
          <w:sz w:val="20"/>
          <w:szCs w:val="20"/>
          <w:lang w:val="fr-FR"/>
        </w:rPr>
        <w:t>2</w:t>
      </w:r>
      <w:r w:rsidRPr="00392E5E">
        <w:rPr>
          <w:rFonts w:ascii="Cambria" w:eastAsia="Times New Roman" w:hAnsi="Cambria" w:cs="Times New Roman"/>
          <w:sz w:val="20"/>
          <w:szCs w:val="20"/>
          <w:lang w:val="fr-FR"/>
        </w:rPr>
        <w:t xml:space="preserve">1, la validation ne </w:t>
      </w:r>
      <w:r w:rsidR="00B62864" w:rsidRPr="00392E5E">
        <w:rPr>
          <w:rFonts w:ascii="Cambria" w:eastAsia="Times New Roman" w:hAnsi="Cambria" w:cs="Times New Roman"/>
          <w:sz w:val="20"/>
          <w:szCs w:val="20"/>
          <w:lang w:val="fr-FR"/>
        </w:rPr>
        <w:t>de</w:t>
      </w:r>
      <w:r w:rsidR="00074187" w:rsidRPr="00392E5E">
        <w:rPr>
          <w:rFonts w:ascii="Cambria" w:eastAsia="Times New Roman" w:hAnsi="Cambria" w:cs="Times New Roman"/>
          <w:sz w:val="20"/>
          <w:szCs w:val="20"/>
          <w:lang w:val="fr-FR"/>
        </w:rPr>
        <w:t>vra</w:t>
      </w:r>
      <w:r w:rsidRPr="00392E5E">
        <w:rPr>
          <w:rFonts w:ascii="Cambria" w:eastAsia="Times New Roman" w:hAnsi="Cambria" w:cs="Times New Roman"/>
          <w:sz w:val="20"/>
          <w:szCs w:val="20"/>
          <w:lang w:val="fr-FR"/>
        </w:rPr>
        <w:t xml:space="preserve"> pas </w:t>
      </w:r>
      <w:r w:rsidR="00074187" w:rsidRPr="00392E5E">
        <w:rPr>
          <w:rFonts w:ascii="Cambria" w:eastAsia="Times New Roman" w:hAnsi="Cambria" w:cs="Times New Roman"/>
          <w:sz w:val="20"/>
          <w:szCs w:val="20"/>
          <w:lang w:val="fr-FR"/>
        </w:rPr>
        <w:t xml:space="preserve">être </w:t>
      </w:r>
      <w:r w:rsidRPr="00392E5E">
        <w:rPr>
          <w:rFonts w:ascii="Cambria" w:eastAsia="Times New Roman" w:hAnsi="Cambria" w:cs="Times New Roman"/>
          <w:sz w:val="20"/>
          <w:szCs w:val="20"/>
          <w:lang w:val="fr-FR"/>
        </w:rPr>
        <w:t xml:space="preserve">requise lorsque ce commerce concernera des thons rouges qui présentent l'une des formes de produits suivantes énumérées dans </w:t>
      </w:r>
      <w:r w:rsidR="00D761D7" w:rsidRPr="00392E5E">
        <w:rPr>
          <w:rFonts w:ascii="Cambria" w:eastAsia="Times New Roman" w:hAnsi="Cambria" w:cs="Times New Roman"/>
          <w:sz w:val="20"/>
          <w:szCs w:val="20"/>
          <w:lang w:val="fr-FR"/>
        </w:rPr>
        <w:t>l’eBCD</w:t>
      </w:r>
      <w:r w:rsidRPr="00392E5E">
        <w:rPr>
          <w:rFonts w:ascii="Cambria" w:eastAsia="Times New Roman" w:hAnsi="Cambria" w:cs="Times New Roman"/>
          <w:sz w:val="20"/>
          <w:szCs w:val="20"/>
          <w:lang w:val="fr-FR"/>
        </w:rPr>
        <w:t xml:space="preserve"> : « en filets » (FL), ou « autres</w:t>
      </w:r>
      <w:r w:rsidR="00984A94" w:rsidRPr="00392E5E">
        <w:rPr>
          <w:rFonts w:ascii="Cambria" w:eastAsia="Times New Roman" w:hAnsi="Cambria" w:cs="Times New Roman"/>
          <w:sz w:val="20"/>
          <w:szCs w:val="20"/>
          <w:lang w:val="fr-FR"/>
        </w:rPr>
        <w:t xml:space="preserve"> </w:t>
      </w:r>
      <w:r w:rsidR="008C6358" w:rsidRPr="00392E5E">
        <w:rPr>
          <w:rFonts w:ascii="Cambria" w:eastAsia="Times New Roman" w:hAnsi="Cambria" w:cs="Times New Roman"/>
          <w:sz w:val="20"/>
          <w:szCs w:val="20"/>
          <w:lang w:val="fr-FR"/>
        </w:rPr>
        <w:t>» (décrire le type de produit)</w:t>
      </w:r>
      <w:r w:rsidRPr="00392E5E">
        <w:rPr>
          <w:rFonts w:ascii="Cambria" w:eastAsia="Times New Roman" w:hAnsi="Cambria" w:cs="Times New Roman"/>
          <w:sz w:val="20"/>
          <w:szCs w:val="20"/>
          <w:lang w:val="fr-FR"/>
        </w:rPr>
        <w:t xml:space="preserve"> (OT). Les formes de produit « éviscéré et sans branchie » (GG), « manipulé » (DR) et « poids vif » (RD) devront être validées. Néanmoins, lorsque ce produit (FL et OT) est emballé pour le transport, le numéro d</w:t>
      </w:r>
      <w:r w:rsidR="003749BB"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 xml:space="preserve">eBCD associé doit être écrit de manière lisible et indélébile sur l'extérieur de tout paquet contenant une partie du thon, à l'exception des produits exemptés spécifiés au paragraphe 10 de la Recommandation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w:t>
      </w:r>
    </w:p>
    <w:p w14:paraId="4FA8800B" w14:textId="77777777" w:rsidR="00547C5C" w:rsidRPr="00392E5E" w:rsidRDefault="00547C5C" w:rsidP="006A599E">
      <w:pPr>
        <w:spacing w:after="0" w:line="240" w:lineRule="auto"/>
        <w:ind w:leftChars="370" w:left="814" w:firstLine="2"/>
        <w:rPr>
          <w:rFonts w:ascii="Cambria" w:eastAsia="Times New Roman" w:hAnsi="Cambria" w:cs="Times New Roman"/>
          <w:sz w:val="20"/>
          <w:szCs w:val="20"/>
          <w:lang w:val="fr-FR"/>
        </w:rPr>
      </w:pPr>
    </w:p>
    <w:p w14:paraId="0E45115F" w14:textId="2B0A9651" w:rsidR="00547C5C" w:rsidRPr="00392E5E" w:rsidRDefault="00547C5C" w:rsidP="00CA608D">
      <w:pPr>
        <w:spacing w:after="0" w:line="240" w:lineRule="auto"/>
        <w:ind w:leftChars="386" w:left="849" w:firstLine="2"/>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En ce qui concerne ces formes de produit (FL et OT), outre les exigences énoncées dans le paragraphe ci-dessus, le commerce interne ultérieur vers un autre État membre ne devra avoir lieu que si les informations commerciales émanant de l'État membre antérieur ont été saisies dans le système eBCD. L'exportation en provenance de l'Union européenne ne devra avoir lieu que si le commerce antérieur entre des États membres a été correctement consigné et la validation de cette exportation </w:t>
      </w:r>
      <w:r w:rsidR="000626E1" w:rsidRPr="00392E5E">
        <w:rPr>
          <w:rFonts w:ascii="Cambria" w:eastAsia="Times New Roman" w:hAnsi="Cambria" w:cs="Times New Roman"/>
          <w:sz w:val="20"/>
          <w:szCs w:val="20"/>
          <w:lang w:val="fr-FR"/>
        </w:rPr>
        <w:t>devra</w:t>
      </w:r>
      <w:r w:rsidRPr="00392E5E">
        <w:rPr>
          <w:rFonts w:ascii="Cambria" w:eastAsia="Times New Roman" w:hAnsi="Cambria" w:cs="Times New Roman"/>
          <w:sz w:val="20"/>
          <w:szCs w:val="20"/>
          <w:lang w:val="fr-FR"/>
        </w:rPr>
        <w:t xml:space="preserve"> toujours </w:t>
      </w:r>
      <w:r w:rsidR="007F2E2A" w:rsidRPr="00392E5E">
        <w:rPr>
          <w:rFonts w:ascii="Cambria" w:eastAsia="Times New Roman" w:hAnsi="Cambria" w:cs="Times New Roman"/>
          <w:sz w:val="20"/>
          <w:szCs w:val="20"/>
          <w:lang w:val="fr-FR"/>
        </w:rPr>
        <w:t xml:space="preserve">être </w:t>
      </w:r>
      <w:r w:rsidRPr="00392E5E">
        <w:rPr>
          <w:rFonts w:ascii="Cambria" w:eastAsia="Times New Roman" w:hAnsi="Cambria" w:cs="Times New Roman"/>
          <w:sz w:val="20"/>
          <w:szCs w:val="20"/>
          <w:lang w:val="fr-FR"/>
        </w:rPr>
        <w:t xml:space="preserve">requise dans le système eBCD conformément au paragraphe 13 de la Rec.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w:t>
      </w:r>
    </w:p>
    <w:p w14:paraId="0AB82828" w14:textId="77777777" w:rsidR="00547C5C" w:rsidRPr="00392E5E" w:rsidRDefault="00547C5C" w:rsidP="00CA608D">
      <w:pPr>
        <w:spacing w:after="0" w:line="240" w:lineRule="auto"/>
        <w:ind w:leftChars="386" w:left="849" w:firstLine="2"/>
        <w:rPr>
          <w:rFonts w:ascii="Cambria" w:eastAsia="Times New Roman" w:hAnsi="Cambria" w:cs="Times New Roman"/>
          <w:sz w:val="20"/>
          <w:szCs w:val="20"/>
          <w:lang w:val="fr-FR"/>
        </w:rPr>
      </w:pPr>
    </w:p>
    <w:p w14:paraId="55E93450" w14:textId="55EB20DC" w:rsidR="00547C5C" w:rsidRPr="00392E5E" w:rsidRDefault="00547C5C" w:rsidP="00CA608D">
      <w:pPr>
        <w:spacing w:after="0" w:line="240" w:lineRule="auto"/>
        <w:ind w:leftChars="386" w:left="849" w:firstLine="2"/>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La dérogation prévue dans le présent paragraphe</w:t>
      </w:r>
      <w:r w:rsidR="00360F77" w:rsidRPr="00392E5E">
        <w:rPr>
          <w:rFonts w:ascii="Cambria" w:eastAsia="Times New Roman" w:hAnsi="Cambria" w:cs="Times New Roman"/>
          <w:sz w:val="20"/>
          <w:szCs w:val="20"/>
          <w:lang w:val="fr-FR"/>
        </w:rPr>
        <w:t xml:space="preserve"> devra être applicable à partir du 1</w:t>
      </w:r>
      <w:r w:rsidR="00360F77" w:rsidRPr="00392E5E">
        <w:rPr>
          <w:rFonts w:ascii="Cambria" w:eastAsia="Times New Roman" w:hAnsi="Cambria" w:cs="Times New Roman"/>
          <w:sz w:val="20"/>
          <w:szCs w:val="20"/>
          <w:vertAlign w:val="superscript"/>
          <w:lang w:val="fr-FR"/>
        </w:rPr>
        <w:t>er</w:t>
      </w:r>
      <w:r w:rsidR="00360F77" w:rsidRPr="00392E5E">
        <w:rPr>
          <w:rFonts w:ascii="Cambria" w:eastAsia="Times New Roman" w:hAnsi="Cambria" w:cs="Times New Roman"/>
          <w:sz w:val="20"/>
          <w:szCs w:val="20"/>
          <w:lang w:val="fr-FR"/>
        </w:rPr>
        <w:t xml:space="preserve"> janvier 2025</w:t>
      </w:r>
      <w:r w:rsidRPr="00392E5E">
        <w:rPr>
          <w:rFonts w:ascii="Cambria" w:eastAsia="Times New Roman" w:hAnsi="Cambria" w:cs="Times New Roman"/>
          <w:sz w:val="20"/>
          <w:szCs w:val="20"/>
          <w:lang w:val="fr-FR"/>
        </w:rPr>
        <w:t>. L'Union européenne devra faire rapport à la Commission sur la mise en œuvre de cette dérogation avant le 1</w:t>
      </w:r>
      <w:r w:rsidRPr="00392E5E">
        <w:rPr>
          <w:rFonts w:ascii="Cambria" w:eastAsia="Times New Roman" w:hAnsi="Cambria" w:cs="Times New Roman"/>
          <w:sz w:val="20"/>
          <w:szCs w:val="20"/>
          <w:vertAlign w:val="superscript"/>
          <w:lang w:val="fr-FR"/>
        </w:rPr>
        <w:t>er</w:t>
      </w:r>
      <w:r w:rsidRPr="00392E5E">
        <w:rPr>
          <w:rFonts w:ascii="Cambria" w:eastAsia="Times New Roman" w:hAnsi="Cambria" w:cs="Times New Roman"/>
          <w:sz w:val="20"/>
          <w:szCs w:val="20"/>
          <w:lang w:val="fr-FR"/>
        </w:rPr>
        <w:t xml:space="preserve"> octobre de chaque année de la dérogation</w:t>
      </w:r>
      <w:r w:rsidR="00360F77" w:rsidRPr="00392E5E">
        <w:rPr>
          <w:rFonts w:ascii="Cambria" w:eastAsia="Times New Roman" w:hAnsi="Cambria" w:cs="Times New Roman"/>
          <w:sz w:val="20"/>
          <w:szCs w:val="20"/>
          <w:lang w:val="fr-FR"/>
        </w:rPr>
        <w:t xml:space="preserve">, et </w:t>
      </w:r>
      <w:r w:rsidR="009B7FC5" w:rsidRPr="00392E5E">
        <w:rPr>
          <w:rFonts w:ascii="Cambria" w:eastAsia="Times New Roman" w:hAnsi="Cambria" w:cs="Times New Roman"/>
          <w:sz w:val="20"/>
          <w:szCs w:val="20"/>
          <w:lang w:val="fr-FR"/>
        </w:rPr>
        <w:t xml:space="preserve">tant que </w:t>
      </w:r>
      <w:r w:rsidR="00360F77" w:rsidRPr="00392E5E">
        <w:rPr>
          <w:rFonts w:ascii="Cambria" w:eastAsia="Times New Roman" w:hAnsi="Cambria" w:cs="Times New Roman"/>
          <w:sz w:val="20"/>
          <w:szCs w:val="20"/>
          <w:lang w:val="fr-FR"/>
        </w:rPr>
        <w:t xml:space="preserve">les statistiques contenues dans ce rapport ne </w:t>
      </w:r>
      <w:r w:rsidR="009B7FC5" w:rsidRPr="00392E5E">
        <w:rPr>
          <w:rFonts w:ascii="Cambria" w:eastAsia="Times New Roman" w:hAnsi="Cambria" w:cs="Times New Roman"/>
          <w:sz w:val="20"/>
          <w:szCs w:val="20"/>
          <w:lang w:val="fr-FR"/>
        </w:rPr>
        <w:t>pourront</w:t>
      </w:r>
      <w:r w:rsidR="00360F77" w:rsidRPr="00392E5E">
        <w:rPr>
          <w:rFonts w:ascii="Cambria" w:eastAsia="Times New Roman" w:hAnsi="Cambria" w:cs="Times New Roman"/>
          <w:sz w:val="20"/>
          <w:szCs w:val="20"/>
          <w:lang w:val="fr-FR"/>
        </w:rPr>
        <w:t xml:space="preserve"> pas être générées par le système eBCD</w:t>
      </w:r>
      <w:r w:rsidR="00830A7C" w:rsidRPr="00392E5E">
        <w:rPr>
          <w:rFonts w:ascii="Cambria" w:eastAsia="Times New Roman" w:hAnsi="Cambria" w:cs="Times New Roman"/>
          <w:sz w:val="20"/>
          <w:szCs w:val="20"/>
          <w:lang w:val="fr-FR"/>
        </w:rPr>
        <w:t>,</w:t>
      </w:r>
      <w:r w:rsidR="00360F77" w:rsidRPr="00392E5E">
        <w:rPr>
          <w:rFonts w:ascii="Cambria" w:eastAsia="Times New Roman" w:hAnsi="Cambria" w:cs="Times New Roman"/>
          <w:sz w:val="20"/>
          <w:szCs w:val="20"/>
          <w:lang w:val="fr-FR"/>
        </w:rPr>
        <w:t xml:space="preserve"> </w:t>
      </w:r>
      <w:r w:rsidR="009B7FC5" w:rsidRPr="00392E5E">
        <w:rPr>
          <w:rFonts w:ascii="Cambria" w:eastAsia="Times New Roman" w:hAnsi="Cambria" w:cs="Times New Roman"/>
          <w:sz w:val="20"/>
          <w:szCs w:val="20"/>
          <w:lang w:val="fr-FR"/>
        </w:rPr>
        <w:t>elles</w:t>
      </w:r>
      <w:r w:rsidR="00360F77" w:rsidRPr="00392E5E">
        <w:rPr>
          <w:rFonts w:ascii="Cambria" w:eastAsia="Times New Roman" w:hAnsi="Cambria" w:cs="Times New Roman"/>
          <w:sz w:val="20"/>
          <w:szCs w:val="20"/>
          <w:lang w:val="fr-FR"/>
        </w:rPr>
        <w:t xml:space="preserve"> s</w:t>
      </w:r>
      <w:r w:rsidR="009B7FC5" w:rsidRPr="00392E5E">
        <w:rPr>
          <w:rFonts w:ascii="Cambria" w:eastAsia="Times New Roman" w:hAnsi="Cambria" w:cs="Times New Roman"/>
          <w:sz w:val="20"/>
          <w:szCs w:val="20"/>
          <w:lang w:val="fr-FR"/>
        </w:rPr>
        <w:t>eront</w:t>
      </w:r>
      <w:r w:rsidR="00360F77" w:rsidRPr="00392E5E">
        <w:rPr>
          <w:rFonts w:ascii="Cambria" w:eastAsia="Times New Roman" w:hAnsi="Cambria" w:cs="Times New Roman"/>
          <w:sz w:val="20"/>
          <w:szCs w:val="20"/>
          <w:lang w:val="fr-FR"/>
        </w:rPr>
        <w:t xml:space="preserve"> automatiquement mises à la disposition de la Commission et des CPC de l'ICCAT à des fins de consultation.</w:t>
      </w:r>
      <w:r w:rsidRPr="00392E5E">
        <w:rPr>
          <w:rFonts w:ascii="Cambria" w:eastAsia="Times New Roman" w:hAnsi="Cambria" w:cs="Times New Roman"/>
          <w:sz w:val="20"/>
          <w:szCs w:val="20"/>
          <w:lang w:val="fr-FR"/>
        </w:rPr>
        <w:t xml:space="preserve"> Ce rapport devra inclure des informations sur le processus de vérification et les résultats de ce processus ainsi que des données sur ces opérations commerciales, incluant des informations statistiques pertinentes. </w:t>
      </w:r>
      <w:r w:rsidR="00360F77" w:rsidRPr="00392E5E">
        <w:rPr>
          <w:rFonts w:ascii="Cambria" w:eastAsia="Times New Roman" w:hAnsi="Cambria" w:cs="Times New Roman"/>
          <w:sz w:val="20"/>
          <w:szCs w:val="20"/>
          <w:lang w:val="fr-FR"/>
        </w:rPr>
        <w:tab/>
      </w:r>
    </w:p>
    <w:p w14:paraId="3B309A80" w14:textId="77777777" w:rsidR="00C6310F" w:rsidRPr="00392E5E" w:rsidRDefault="00C6310F" w:rsidP="00CA608D">
      <w:pPr>
        <w:spacing w:after="0" w:line="240" w:lineRule="auto"/>
        <w:ind w:leftChars="386" w:left="849" w:firstLine="2"/>
        <w:rPr>
          <w:rFonts w:ascii="Cambria" w:eastAsia="Times New Roman" w:hAnsi="Cambria" w:cs="Times New Roman"/>
          <w:sz w:val="20"/>
          <w:szCs w:val="20"/>
          <w:lang w:val="fr-FR"/>
        </w:rPr>
      </w:pPr>
    </w:p>
    <w:p w14:paraId="2CE67AB0" w14:textId="77777777" w:rsidR="00F17E23" w:rsidRPr="00392E5E" w:rsidRDefault="00F17E23">
      <w:pPr>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br w:type="page"/>
      </w:r>
    </w:p>
    <w:p w14:paraId="0E5D22C2" w14:textId="33BBC34B" w:rsidR="00547C5C" w:rsidRPr="00392E5E" w:rsidRDefault="00547C5C" w:rsidP="00CA608D">
      <w:pPr>
        <w:spacing w:after="0" w:line="240" w:lineRule="auto"/>
        <w:ind w:leftChars="386" w:left="849" w:firstLine="2"/>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lastRenderedPageBreak/>
        <w:t xml:space="preserve">Le commerce de thons rouges vivants, comprenant toutes les opérations commerciales, vers et en provenance de fermes de thon rouge, doit être consigné et validé dans le système eBCD conformément aux dispositions de la Recommandation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 xml:space="preserve">, sauf disposition contraire dans </w:t>
      </w:r>
      <w:r w:rsidR="00B92BAF" w:rsidRPr="00392E5E">
        <w:rPr>
          <w:rFonts w:ascii="Cambria" w:eastAsia="Times New Roman" w:hAnsi="Cambria" w:cs="Times New Roman"/>
          <w:sz w:val="20"/>
          <w:szCs w:val="20"/>
          <w:lang w:val="fr-FR"/>
        </w:rPr>
        <w:t xml:space="preserve">la </w:t>
      </w:r>
      <w:r w:rsidR="004E529A" w:rsidRPr="00392E5E">
        <w:rPr>
          <w:rFonts w:ascii="Cambria" w:eastAsia="Times New Roman" w:hAnsi="Cambria" w:cs="Times New Roman"/>
          <w:sz w:val="20"/>
          <w:szCs w:val="20"/>
          <w:lang w:val="fr-FR"/>
        </w:rPr>
        <w:t>cette</w:t>
      </w:r>
      <w:r w:rsidRPr="00392E5E">
        <w:rPr>
          <w:rFonts w:ascii="Cambria" w:eastAsia="Times New Roman" w:hAnsi="Cambria" w:cs="Times New Roman"/>
          <w:sz w:val="20"/>
          <w:szCs w:val="20"/>
          <w:lang w:val="fr-FR"/>
        </w:rPr>
        <w:t xml:space="preserve"> Recommandation. La validation des sections 2 (capture) et 3 (commerce de spécimens vivants) dans </w:t>
      </w:r>
      <w:r w:rsidR="00D761D7" w:rsidRPr="00392E5E">
        <w:rPr>
          <w:rFonts w:ascii="Cambria" w:eastAsia="Times New Roman" w:hAnsi="Cambria" w:cs="Times New Roman"/>
          <w:sz w:val="20"/>
          <w:szCs w:val="20"/>
          <w:lang w:val="fr-FR"/>
        </w:rPr>
        <w:t>l’eBCD</w:t>
      </w:r>
      <w:r w:rsidRPr="00392E5E">
        <w:rPr>
          <w:rFonts w:ascii="Cambria" w:eastAsia="Times New Roman" w:hAnsi="Cambria" w:cs="Times New Roman"/>
          <w:sz w:val="20"/>
          <w:szCs w:val="20"/>
          <w:lang w:val="fr-FR"/>
        </w:rPr>
        <w:t xml:space="preserve"> peut être réalisée simultanément par dérogation au paragraphe 3 de la Recommandation </w:t>
      </w:r>
      <w:r w:rsidR="00C05335" w:rsidRPr="00392E5E">
        <w:rPr>
          <w:rFonts w:ascii="Cambria" w:eastAsia="Times New Roman" w:hAnsi="Cambria" w:cs="Times New Roman"/>
          <w:sz w:val="20"/>
          <w:szCs w:val="20"/>
          <w:lang w:val="fr-FR"/>
        </w:rPr>
        <w:t>23</w:t>
      </w:r>
      <w:r w:rsidRPr="00392E5E">
        <w:rPr>
          <w:rFonts w:ascii="Cambria" w:eastAsia="Times New Roman" w:hAnsi="Cambria" w:cs="Times New Roman"/>
          <w:sz w:val="20"/>
          <w:szCs w:val="20"/>
          <w:lang w:val="fr-FR"/>
        </w:rPr>
        <w:t>-</w:t>
      </w:r>
      <w:r w:rsidR="00C05335" w:rsidRPr="00392E5E">
        <w:rPr>
          <w:rFonts w:ascii="Cambria" w:eastAsia="Times New Roman" w:hAnsi="Cambria" w:cs="Times New Roman"/>
          <w:sz w:val="20"/>
          <w:szCs w:val="20"/>
          <w:lang w:val="fr-FR"/>
        </w:rPr>
        <w:t>21</w:t>
      </w:r>
      <w:r w:rsidRPr="00392E5E">
        <w:rPr>
          <w:rFonts w:ascii="Cambria" w:eastAsia="Times New Roman" w:hAnsi="Cambria" w:cs="Times New Roman"/>
          <w:sz w:val="20"/>
          <w:szCs w:val="20"/>
          <w:lang w:val="fr-FR"/>
        </w:rPr>
        <w:t>. La modification et revalidation des sections 2 et 3 d</w:t>
      </w:r>
      <w:r w:rsidR="001B4E79" w:rsidRPr="00392E5E">
        <w:rPr>
          <w:rFonts w:ascii="Cambria" w:eastAsia="Times New Roman" w:hAnsi="Cambria" w:cs="Times New Roman"/>
          <w:sz w:val="20"/>
          <w:szCs w:val="20"/>
          <w:lang w:val="fr-FR"/>
        </w:rPr>
        <w:t>e l’</w:t>
      </w:r>
      <w:r w:rsidRPr="00392E5E">
        <w:rPr>
          <w:rFonts w:ascii="Cambria" w:eastAsia="Times New Roman" w:hAnsi="Cambria" w:cs="Times New Roman"/>
          <w:sz w:val="20"/>
          <w:szCs w:val="20"/>
          <w:lang w:val="fr-FR"/>
        </w:rPr>
        <w:t xml:space="preserve">eBCD, telles que visées au paragraphe 99 de la </w:t>
      </w:r>
      <w:r w:rsidR="00A65AFE" w:rsidRPr="00392E5E">
        <w:rPr>
          <w:rFonts w:ascii="Cambria" w:eastAsia="Times New Roman" w:hAnsi="Cambria" w:cs="Times New Roman"/>
          <w:bCs/>
          <w:i/>
          <w:iCs/>
          <w:sz w:val="20"/>
          <w:szCs w:val="20"/>
          <w:lang w:val="fr-FR" w:bidi="fr-FR"/>
        </w:rPr>
        <w:t>Recommandation de l’ICCAT établissant un plan pluriannuel de gestion du thon rouge dans l’Atlantique Est et la mer Méditerranée</w:t>
      </w:r>
      <w:r w:rsidR="00A65AFE" w:rsidRPr="00392E5E">
        <w:rPr>
          <w:rFonts w:ascii="Cambria" w:eastAsia="Times New Roman" w:hAnsi="Cambria" w:cs="Times New Roman"/>
          <w:sz w:val="20"/>
          <w:szCs w:val="20"/>
          <w:lang w:val="fr-FR"/>
        </w:rPr>
        <w:t xml:space="preserve"> (Rec. 18-02)</w:t>
      </w:r>
      <w:r w:rsidRPr="00392E5E">
        <w:rPr>
          <w:rFonts w:ascii="Cambria" w:eastAsia="Times New Roman" w:hAnsi="Cambria" w:cs="Times New Roman"/>
          <w:sz w:val="20"/>
          <w:szCs w:val="20"/>
          <w:vertAlign w:val="superscript"/>
          <w:lang w:val="fr-FR"/>
        </w:rPr>
        <w:footnoteReference w:id="1"/>
      </w:r>
      <w:r w:rsidRPr="00392E5E">
        <w:rPr>
          <w:rFonts w:ascii="Cambria" w:eastAsia="Times New Roman" w:hAnsi="Cambria" w:cs="Times New Roman"/>
          <w:sz w:val="20"/>
          <w:szCs w:val="20"/>
          <w:lang w:val="fr-FR"/>
        </w:rPr>
        <w:t>, peuvent être effectuées après l’opération de mise en cages.</w:t>
      </w:r>
    </w:p>
    <w:p w14:paraId="4DEBFE07" w14:textId="77777777" w:rsidR="00DB50B6" w:rsidRPr="00392E5E" w:rsidRDefault="00DB50B6" w:rsidP="00547C5C">
      <w:pPr>
        <w:spacing w:after="0" w:line="240" w:lineRule="auto"/>
        <w:ind w:left="851"/>
        <w:jc w:val="both"/>
        <w:rPr>
          <w:rFonts w:ascii="Cambria" w:eastAsia="Times New Roman" w:hAnsi="Cambria" w:cs="Times New Roman"/>
          <w:sz w:val="20"/>
          <w:szCs w:val="20"/>
          <w:lang w:val="fr-FR"/>
        </w:rPr>
      </w:pPr>
    </w:p>
    <w:p w14:paraId="0C26ADDC" w14:textId="05E0F53D" w:rsidR="00547C5C" w:rsidRPr="00392E5E" w:rsidRDefault="00547C5C" w:rsidP="00E56B6F">
      <w:pPr>
        <w:spacing w:after="80" w:line="240" w:lineRule="auto"/>
        <w:ind w:leftChars="194" w:left="851" w:hanging="424"/>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c</w:t>
      </w:r>
      <w:r w:rsidR="001B4E79"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Le thon rouge capturé dans les pêcheries sportives et récréatives dont la vente est interdite n'est pas soumis aux dispositions de la </w:t>
      </w:r>
      <w:r w:rsidR="00CB6D9B" w:rsidRPr="00392E5E">
        <w:rPr>
          <w:rFonts w:ascii="Cambria" w:eastAsia="Times New Roman" w:hAnsi="Cambria" w:cs="Times New Roman"/>
          <w:sz w:val="20"/>
          <w:szCs w:val="20"/>
          <w:lang w:val="fr-FR"/>
        </w:rPr>
        <w:t>Recommandation 23</w:t>
      </w:r>
      <w:r w:rsidR="004E6196" w:rsidRPr="00392E5E">
        <w:rPr>
          <w:rFonts w:ascii="Cambria" w:eastAsia="Times New Roman" w:hAnsi="Cambria" w:cs="Times New Roman"/>
          <w:sz w:val="20"/>
          <w:szCs w:val="20"/>
          <w:lang w:val="fr-FR"/>
        </w:rPr>
        <w:t>-21</w:t>
      </w:r>
      <w:r w:rsidRPr="00392E5E">
        <w:rPr>
          <w:rFonts w:ascii="Cambria" w:eastAsia="Times New Roman" w:hAnsi="Cambria" w:cs="Times New Roman"/>
          <w:sz w:val="20"/>
          <w:szCs w:val="20"/>
          <w:lang w:val="fr-FR"/>
        </w:rPr>
        <w:t xml:space="preserve"> et ne doit pas être consigné dans le système eBCD.</w:t>
      </w:r>
    </w:p>
    <w:p w14:paraId="1FE62B21" w14:textId="77777777" w:rsidR="009643A8" w:rsidRPr="00392E5E" w:rsidRDefault="009643A8" w:rsidP="00547C5C">
      <w:pPr>
        <w:spacing w:after="0" w:line="240" w:lineRule="auto"/>
        <w:ind w:leftChars="176" w:left="813" w:hanging="426"/>
        <w:jc w:val="both"/>
        <w:rPr>
          <w:rFonts w:ascii="Cambria" w:eastAsia="Times New Roman" w:hAnsi="Cambria" w:cs="Times New Roman"/>
          <w:sz w:val="20"/>
          <w:szCs w:val="20"/>
          <w:lang w:val="fr-FR"/>
        </w:rPr>
      </w:pPr>
    </w:p>
    <w:p w14:paraId="42E896E8" w14:textId="4ED90DD4" w:rsidR="00547C5C" w:rsidRPr="00392E5E" w:rsidRDefault="00547C5C" w:rsidP="00E56B6F">
      <w:pPr>
        <w:spacing w:after="80" w:line="240" w:lineRule="auto"/>
        <w:ind w:leftChars="194" w:left="851" w:hanging="424"/>
        <w:jc w:val="both"/>
        <w:rPr>
          <w:rFonts w:ascii="Cambria" w:eastAsia="Times New Roman" w:hAnsi="Cambria" w:cs="Times New Roman"/>
          <w:sz w:val="20"/>
          <w:szCs w:val="20"/>
          <w:lang w:val="fr-FR" w:eastAsia="fr-FR"/>
        </w:rPr>
      </w:pPr>
      <w:r w:rsidRPr="00392E5E">
        <w:rPr>
          <w:rFonts w:ascii="Cambria" w:eastAsia="Times New Roman" w:hAnsi="Cambria" w:cs="Times New Roman"/>
          <w:sz w:val="20"/>
          <w:szCs w:val="20"/>
          <w:lang w:val="fr-FR"/>
        </w:rPr>
        <w:t>d</w:t>
      </w:r>
      <w:r w:rsidR="007A4688"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Les dispositions du paragraphe 13 de la Recommandation </w:t>
      </w:r>
      <w:r w:rsidR="0021020B"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 xml:space="preserve"> qui prévoient une dérogation de la validation gouvernementale des poissons marqués ne s'appliquent que lorsque les programmes nationaux de marquage commercial de la CPC de pavillon du navire ou de la madrague qui a capturé le thon rouge dans le cadre desquels les poissons sont marqués</w:t>
      </w:r>
      <w:r w:rsidR="00AB2BC9"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 xml:space="preserve"> sont conformes aux exigences du paragraphe 21 de cette Recommandation et respectent les critères suivants :</w:t>
      </w:r>
    </w:p>
    <w:p w14:paraId="6FF20EC8" w14:textId="77777777" w:rsidR="00547C5C" w:rsidRPr="00392E5E" w:rsidRDefault="00547C5C" w:rsidP="00547C5C">
      <w:pPr>
        <w:spacing w:after="0" w:line="240" w:lineRule="auto"/>
        <w:ind w:left="849"/>
        <w:jc w:val="both"/>
        <w:rPr>
          <w:rFonts w:ascii="Cambria" w:eastAsia="Times New Roman" w:hAnsi="Cambria" w:cs="Times New Roman"/>
          <w:sz w:val="20"/>
          <w:szCs w:val="20"/>
          <w:lang w:val="fr-FR"/>
        </w:rPr>
      </w:pPr>
    </w:p>
    <w:p w14:paraId="342DF9F4" w14:textId="04525F18" w:rsidR="00547C5C" w:rsidRPr="00392E5E" w:rsidRDefault="00547C5C" w:rsidP="00547C5C">
      <w:pPr>
        <w:spacing w:after="0" w:line="240" w:lineRule="auto"/>
        <w:ind w:left="1276"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i</w:t>
      </w:r>
      <w:r w:rsidR="00AB2BC9"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Tous les thons rouges figurant sur </w:t>
      </w:r>
      <w:r w:rsidR="00D761D7" w:rsidRPr="00392E5E">
        <w:rPr>
          <w:rFonts w:ascii="Cambria" w:eastAsia="Times New Roman" w:hAnsi="Cambria" w:cs="Times New Roman"/>
          <w:sz w:val="20"/>
          <w:szCs w:val="20"/>
          <w:lang w:val="fr-FR"/>
        </w:rPr>
        <w:t>l’eBCD</w:t>
      </w:r>
      <w:r w:rsidRPr="00392E5E">
        <w:rPr>
          <w:rFonts w:ascii="Cambria" w:eastAsia="Times New Roman" w:hAnsi="Cambria" w:cs="Times New Roman"/>
          <w:sz w:val="20"/>
          <w:szCs w:val="20"/>
          <w:lang w:val="fr-FR"/>
        </w:rPr>
        <w:t xml:space="preserve"> concerné sont individuellement marqués ;</w:t>
      </w:r>
    </w:p>
    <w:p w14:paraId="62DAE3AD" w14:textId="77777777" w:rsidR="00547C5C" w:rsidRPr="00392E5E" w:rsidRDefault="00547C5C" w:rsidP="00547C5C">
      <w:pPr>
        <w:spacing w:after="0" w:line="240" w:lineRule="auto"/>
        <w:ind w:left="1276" w:hanging="425"/>
        <w:jc w:val="both"/>
        <w:rPr>
          <w:rFonts w:ascii="Cambria" w:eastAsia="Times New Roman" w:hAnsi="Cambria" w:cs="Times New Roman"/>
          <w:sz w:val="20"/>
          <w:szCs w:val="20"/>
          <w:lang w:val="fr-FR"/>
        </w:rPr>
      </w:pPr>
    </w:p>
    <w:p w14:paraId="025D3C1E" w14:textId="497DB6B6" w:rsidR="00547C5C" w:rsidRPr="00392E5E" w:rsidRDefault="00547C5C" w:rsidP="00547C5C">
      <w:pPr>
        <w:spacing w:after="0" w:line="240" w:lineRule="auto"/>
        <w:ind w:left="1276"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i</w:t>
      </w:r>
      <w:r w:rsidR="00AB2BC9" w:rsidRPr="00392E5E">
        <w:rPr>
          <w:rFonts w:ascii="Cambria" w:eastAsia="Times New Roman" w:hAnsi="Cambria" w:cs="Times New Roman"/>
          <w:sz w:val="20"/>
          <w:szCs w:val="20"/>
          <w:lang w:val="fr-FR"/>
        </w:rPr>
        <w:t>i.</w:t>
      </w:r>
      <w:r w:rsidRPr="00392E5E">
        <w:rPr>
          <w:rFonts w:ascii="Cambria" w:eastAsia="Times New Roman" w:hAnsi="Cambria" w:cs="Times New Roman"/>
          <w:sz w:val="20"/>
          <w:szCs w:val="20"/>
          <w:lang w:val="fr-FR"/>
        </w:rPr>
        <w:tab/>
        <w:t>L'information minimale concernant la marque inclut :</w:t>
      </w:r>
    </w:p>
    <w:p w14:paraId="4DD7FD53" w14:textId="77777777" w:rsidR="00547C5C" w:rsidRPr="00392E5E" w:rsidRDefault="00547C5C" w:rsidP="00547C5C">
      <w:pPr>
        <w:spacing w:after="0" w:line="240" w:lineRule="auto"/>
        <w:ind w:leftChars="177" w:left="389"/>
        <w:jc w:val="both"/>
        <w:rPr>
          <w:rFonts w:ascii="Cambria" w:eastAsia="Times New Roman" w:hAnsi="Cambria" w:cs="Times New Roman"/>
          <w:sz w:val="20"/>
          <w:szCs w:val="20"/>
          <w:lang w:val="fr-FR"/>
        </w:rPr>
      </w:pPr>
    </w:p>
    <w:p w14:paraId="721E3C5B" w14:textId="77777777" w:rsidR="00547C5C" w:rsidRPr="00392E5E"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Information d'identification du navire de capture ou de la madrague </w:t>
      </w:r>
    </w:p>
    <w:p w14:paraId="0CFE72C9" w14:textId="77777777" w:rsidR="00547C5C" w:rsidRPr="00392E5E"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Date de capture ou de débarquement </w:t>
      </w:r>
    </w:p>
    <w:p w14:paraId="18864916" w14:textId="3B2E6924" w:rsidR="00547C5C" w:rsidRPr="00392E5E"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Zone de captu</w:t>
      </w:r>
      <w:r w:rsidR="00AB2BC9" w:rsidRPr="00392E5E">
        <w:rPr>
          <w:rFonts w:ascii="Cambria" w:eastAsia="Times New Roman" w:hAnsi="Cambria" w:cs="Times New Roman"/>
          <w:sz w:val="20"/>
          <w:szCs w:val="20"/>
          <w:lang w:val="fr-FR"/>
        </w:rPr>
        <w:t>re du poisson dans l'expédition</w:t>
      </w:r>
    </w:p>
    <w:p w14:paraId="72AE9014" w14:textId="376486C5" w:rsidR="00547C5C" w:rsidRPr="00392E5E"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Engin u</w:t>
      </w:r>
      <w:r w:rsidR="00AB2BC9" w:rsidRPr="00392E5E">
        <w:rPr>
          <w:rFonts w:ascii="Cambria" w:eastAsia="Times New Roman" w:hAnsi="Cambria" w:cs="Times New Roman"/>
          <w:sz w:val="20"/>
          <w:szCs w:val="20"/>
          <w:lang w:val="fr-FR"/>
        </w:rPr>
        <w:t>tilisé pour capturer le poisson</w:t>
      </w:r>
    </w:p>
    <w:p w14:paraId="2DDA4D39" w14:textId="3064822A" w:rsidR="00547C5C" w:rsidRPr="00392E5E"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Type de produit et poids individuel du thon rouge marqué, qui peuvent être consignés en joignant une </w:t>
      </w:r>
      <w:r w:rsidR="004C4131" w:rsidRPr="00392E5E">
        <w:rPr>
          <w:rFonts w:ascii="Cambria" w:eastAsia="Times New Roman" w:hAnsi="Cambria" w:cs="Times New Roman"/>
          <w:sz w:val="20"/>
          <w:szCs w:val="20"/>
          <w:lang w:val="fr-FR"/>
        </w:rPr>
        <w:t>a</w:t>
      </w:r>
      <w:r w:rsidRPr="00392E5E">
        <w:rPr>
          <w:rFonts w:ascii="Cambria" w:eastAsia="Times New Roman" w:hAnsi="Cambria" w:cs="Times New Roman"/>
          <w:sz w:val="20"/>
          <w:szCs w:val="20"/>
          <w:lang w:val="fr-FR"/>
        </w:rPr>
        <w:t xml:space="preserve">nnexe. Par ailleurs, en ce qui concerne les pêcheries visées par la dérogation relative à la taille minimale dans le cadre de la Rec. 18-02, les CPC pourraient plutôt fournir le poids approximatif de chaque poisson de la capture après le </w:t>
      </w:r>
      <w:r w:rsidR="004A4CC2" w:rsidRPr="00392E5E">
        <w:rPr>
          <w:rFonts w:ascii="Cambria" w:eastAsia="Times New Roman" w:hAnsi="Cambria" w:cs="Times New Roman"/>
          <w:sz w:val="20"/>
          <w:szCs w:val="20"/>
          <w:lang w:val="fr-FR"/>
        </w:rPr>
        <w:t>débarquement</w:t>
      </w:r>
      <w:r w:rsidRPr="00392E5E">
        <w:rPr>
          <w:rFonts w:ascii="Cambria" w:eastAsia="Times New Roman" w:hAnsi="Cambria" w:cs="Times New Roman"/>
          <w:sz w:val="20"/>
          <w:szCs w:val="20"/>
          <w:lang w:val="fr-FR"/>
        </w:rPr>
        <w:t xml:space="preserve">, qui est déterminé </w:t>
      </w:r>
      <w:r w:rsidR="00563B94" w:rsidRPr="00392E5E">
        <w:rPr>
          <w:rFonts w:ascii="Cambria" w:eastAsia="Times New Roman" w:hAnsi="Cambria" w:cs="Times New Roman"/>
          <w:sz w:val="20"/>
          <w:szCs w:val="20"/>
          <w:lang w:val="fr-FR"/>
        </w:rPr>
        <w:t>en divisant le poids total des spécimens débarqués par le nombre de poissons.</w:t>
      </w:r>
      <w:r w:rsidR="00844C19" w:rsidRPr="00392E5E">
        <w:rPr>
          <w:rFonts w:ascii="Cambria" w:eastAsia="Times New Roman" w:hAnsi="Cambria" w:cs="Times New Roman"/>
          <w:sz w:val="20"/>
          <w:szCs w:val="20"/>
          <w:lang w:val="fr-FR"/>
        </w:rPr>
        <w:t xml:space="preserve"> </w:t>
      </w:r>
    </w:p>
    <w:p w14:paraId="2AD14439" w14:textId="77777777" w:rsidR="00547C5C" w:rsidRPr="00392E5E"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Information sur l'exportateur et l'importateur (le cas échéant) </w:t>
      </w:r>
    </w:p>
    <w:p w14:paraId="3933013E" w14:textId="77777777" w:rsidR="00547C5C" w:rsidRPr="00392E5E"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Point d'exportation (le cas échéant). </w:t>
      </w:r>
    </w:p>
    <w:p w14:paraId="74C38CC0" w14:textId="77777777" w:rsidR="00547C5C" w:rsidRPr="00392E5E" w:rsidRDefault="00547C5C" w:rsidP="00547C5C">
      <w:pPr>
        <w:spacing w:after="0" w:line="240" w:lineRule="auto"/>
        <w:jc w:val="both"/>
        <w:rPr>
          <w:rFonts w:ascii="Cambria" w:eastAsia="Times New Roman" w:hAnsi="Cambria" w:cs="Times New Roman"/>
          <w:sz w:val="8"/>
          <w:szCs w:val="8"/>
          <w:lang w:val="fr-FR"/>
        </w:rPr>
      </w:pPr>
    </w:p>
    <w:p w14:paraId="0CFB8ACE" w14:textId="4D8ECDC3" w:rsidR="00547C5C" w:rsidRPr="00392E5E" w:rsidRDefault="00547C5C" w:rsidP="00C6310F">
      <w:pPr>
        <w:spacing w:after="0" w:line="240" w:lineRule="auto"/>
        <w:ind w:left="1276"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iii</w:t>
      </w:r>
      <w:r w:rsidR="002A5413"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Les informations sur les poissons marqués sont compilées par la CPC responsable. </w:t>
      </w:r>
    </w:p>
    <w:p w14:paraId="2908A76D" w14:textId="77777777" w:rsidR="00547C5C" w:rsidRPr="00392E5E" w:rsidRDefault="00547C5C" w:rsidP="00C6310F">
      <w:pPr>
        <w:spacing w:after="0" w:line="240" w:lineRule="auto"/>
        <w:jc w:val="both"/>
        <w:rPr>
          <w:rFonts w:ascii="Cambria" w:eastAsia="Times New Roman" w:hAnsi="Cambria" w:cs="Times New Roman"/>
          <w:sz w:val="8"/>
          <w:szCs w:val="8"/>
          <w:lang w:val="fr-FR"/>
        </w:rPr>
      </w:pPr>
    </w:p>
    <w:p w14:paraId="4C0BC8FA" w14:textId="3B972504" w:rsidR="00547C5C" w:rsidRPr="00392E5E" w:rsidRDefault="00547C5C" w:rsidP="00C6310F">
      <w:pPr>
        <w:spacing w:after="0" w:line="240" w:lineRule="auto"/>
        <w:ind w:leftChars="194" w:left="851" w:hanging="424"/>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e</w:t>
      </w:r>
      <w:r w:rsidR="005E0361"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Les thons rouges mourant pendant les opérations de transfert, de remorquage ou de mise en cages visées aux paragraphes 86 à 102 de la Rec</w:t>
      </w:r>
      <w:r w:rsidR="00FF6888" w:rsidRPr="00392E5E">
        <w:rPr>
          <w:rFonts w:ascii="Cambria" w:eastAsia="Times New Roman" w:hAnsi="Cambria" w:cs="Times New Roman"/>
          <w:sz w:val="20"/>
          <w:szCs w:val="20"/>
          <w:lang w:val="fr-FR"/>
        </w:rPr>
        <w:t xml:space="preserve">. </w:t>
      </w:r>
      <w:r w:rsidRPr="00392E5E">
        <w:rPr>
          <w:rFonts w:ascii="Cambria" w:eastAsia="Times New Roman" w:hAnsi="Cambria" w:cs="Times New Roman"/>
          <w:sz w:val="20"/>
          <w:szCs w:val="20"/>
          <w:lang w:val="fr-FR"/>
        </w:rPr>
        <w:t>18-02 avant leur mise à mort pourraient être commercialisés par les représentants du senneur, du(des) navire(s) auxiliaire(s)/de support et/</w:t>
      </w:r>
      <w:r w:rsidR="00C2056B" w:rsidRPr="00392E5E">
        <w:rPr>
          <w:rFonts w:ascii="Cambria" w:eastAsia="Times New Roman" w:hAnsi="Cambria" w:cs="Times New Roman"/>
          <w:sz w:val="20"/>
          <w:szCs w:val="20"/>
          <w:lang w:val="fr-FR"/>
        </w:rPr>
        <w:t>ou de la ferme, le cas échéant.</w:t>
      </w:r>
    </w:p>
    <w:p w14:paraId="70C3E488" w14:textId="77777777" w:rsidR="00C6310F" w:rsidRPr="00392E5E" w:rsidRDefault="00C6310F" w:rsidP="00C6310F">
      <w:pPr>
        <w:spacing w:after="0" w:line="240" w:lineRule="auto"/>
        <w:ind w:leftChars="194" w:left="851" w:hanging="424"/>
        <w:jc w:val="both"/>
        <w:rPr>
          <w:rFonts w:ascii="Cambria" w:eastAsia="Times New Roman" w:hAnsi="Cambria" w:cs="Times New Roman"/>
          <w:sz w:val="20"/>
          <w:szCs w:val="20"/>
          <w:lang w:val="fr-FR"/>
        </w:rPr>
      </w:pPr>
    </w:p>
    <w:p w14:paraId="22CEC3FA" w14:textId="4C02162D" w:rsidR="0021020B" w:rsidRPr="00392E5E" w:rsidRDefault="00547C5C" w:rsidP="00510F8D">
      <w:pPr>
        <w:spacing w:after="0" w:line="240" w:lineRule="auto"/>
        <w:ind w:leftChars="212" w:left="890" w:hanging="424"/>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f</w:t>
      </w:r>
      <w:r w:rsidR="005E0361"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Le thon rouge capturé comme prise accessoire dans l'Atlantique Est et la Méditerranée par des navires non autorisés à pêcher activement du thon rouge en vertu de la Rec</w:t>
      </w:r>
      <w:r w:rsidR="00FF6888" w:rsidRPr="00392E5E">
        <w:rPr>
          <w:rFonts w:ascii="Cambria" w:eastAsia="Times New Roman" w:hAnsi="Cambria" w:cs="Times New Roman"/>
          <w:sz w:val="20"/>
          <w:szCs w:val="20"/>
          <w:lang w:val="fr-FR"/>
        </w:rPr>
        <w:t>. 1</w:t>
      </w:r>
      <w:r w:rsidRPr="00392E5E">
        <w:rPr>
          <w:rFonts w:ascii="Cambria" w:eastAsia="Times New Roman" w:hAnsi="Cambria" w:cs="Times New Roman"/>
          <w:sz w:val="20"/>
          <w:szCs w:val="20"/>
          <w:lang w:val="fr-FR"/>
        </w:rPr>
        <w:t xml:space="preserve">8-02 peut être commercialisé. Afin d'améliorer le fonctionnement du système eBCD, il </w:t>
      </w:r>
      <w:r w:rsidR="00726DC7" w:rsidRPr="00392E5E">
        <w:rPr>
          <w:rFonts w:ascii="Cambria" w:eastAsia="Times New Roman" w:hAnsi="Cambria" w:cs="Times New Roman"/>
          <w:sz w:val="20"/>
          <w:szCs w:val="20"/>
          <w:lang w:val="fr-FR"/>
        </w:rPr>
        <w:t>faudra</w:t>
      </w:r>
      <w:r w:rsidRPr="00392E5E">
        <w:rPr>
          <w:rFonts w:ascii="Cambria" w:eastAsia="Times New Roman" w:hAnsi="Cambria" w:cs="Times New Roman"/>
          <w:sz w:val="20"/>
          <w:szCs w:val="20"/>
          <w:lang w:val="fr-FR"/>
        </w:rPr>
        <w:t xml:space="preserve"> de faciliter l'accès au système aux autorités de la CPC, aux autorités portuaires et/ou par le biais de l'auto-inscription autorisée, y compris au moyen de leur numéro d’immatriculation national. Cet enregistrement ne permet que l'accès au système eBCD et ne représente pas une autorisation émanant de l'ICCAT ; c'est la raison pour laquelle il ne </w:t>
      </w:r>
      <w:r w:rsidR="00FC6E8A" w:rsidRPr="00392E5E">
        <w:rPr>
          <w:rFonts w:ascii="Cambria" w:eastAsia="Times New Roman" w:hAnsi="Cambria" w:cs="Times New Roman"/>
          <w:sz w:val="20"/>
          <w:szCs w:val="20"/>
          <w:lang w:val="fr-FR"/>
        </w:rPr>
        <w:t>devra</w:t>
      </w:r>
      <w:r w:rsidRPr="00392E5E">
        <w:rPr>
          <w:rFonts w:ascii="Cambria" w:eastAsia="Times New Roman" w:hAnsi="Cambria" w:cs="Times New Roman"/>
          <w:sz w:val="20"/>
          <w:szCs w:val="20"/>
          <w:lang w:val="fr-FR"/>
        </w:rPr>
        <w:t xml:space="preserve"> </w:t>
      </w:r>
      <w:r w:rsidR="00FC6E8A" w:rsidRPr="00392E5E">
        <w:rPr>
          <w:rFonts w:ascii="Cambria" w:eastAsia="Times New Roman" w:hAnsi="Cambria" w:cs="Times New Roman"/>
          <w:sz w:val="20"/>
          <w:szCs w:val="20"/>
          <w:lang w:val="fr-FR"/>
        </w:rPr>
        <w:t xml:space="preserve">être </w:t>
      </w:r>
      <w:r w:rsidRPr="00392E5E">
        <w:rPr>
          <w:rFonts w:ascii="Cambria" w:eastAsia="Times New Roman" w:hAnsi="Cambria" w:cs="Times New Roman"/>
          <w:sz w:val="20"/>
          <w:szCs w:val="20"/>
          <w:lang w:val="fr-FR"/>
        </w:rPr>
        <w:t xml:space="preserve">délivré aucun numéro de l'ICCAT. Les CPC de pavillon des navires concernés ne sont pas tenues de transmettre une liste de ces navires au </w:t>
      </w:r>
      <w:r w:rsidR="009660CA" w:rsidRPr="00392E5E">
        <w:rPr>
          <w:rFonts w:ascii="Cambria" w:eastAsia="Times New Roman" w:hAnsi="Cambria" w:cs="Times New Roman"/>
          <w:sz w:val="20"/>
          <w:szCs w:val="20"/>
          <w:lang w:val="fr-FR"/>
        </w:rPr>
        <w:t>S</w:t>
      </w:r>
      <w:r w:rsidRPr="00392E5E">
        <w:rPr>
          <w:rFonts w:ascii="Cambria" w:eastAsia="Times New Roman" w:hAnsi="Cambria" w:cs="Times New Roman"/>
          <w:sz w:val="20"/>
          <w:szCs w:val="20"/>
          <w:lang w:val="fr-FR"/>
        </w:rPr>
        <w:t>ecrétariat de l’ICCAT.</w:t>
      </w:r>
      <w:r w:rsidR="0021020B" w:rsidRPr="00392E5E">
        <w:rPr>
          <w:rFonts w:ascii="Cambria" w:eastAsia="Times New Roman" w:hAnsi="Cambria" w:cs="Times New Roman"/>
          <w:sz w:val="20"/>
          <w:szCs w:val="20"/>
          <w:lang w:val="fr-FR"/>
        </w:rPr>
        <w:br w:type="page"/>
      </w:r>
    </w:p>
    <w:p w14:paraId="16E15E4A" w14:textId="2F531EBB" w:rsidR="00547C5C" w:rsidRPr="00392E5E" w:rsidRDefault="00547C5C" w:rsidP="00FA7FFB">
      <w:pPr>
        <w:spacing w:after="0" w:line="240" w:lineRule="auto"/>
        <w:ind w:leftChars="212" w:left="890" w:hanging="424"/>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lastRenderedPageBreak/>
        <w:t>g</w:t>
      </w:r>
      <w:r w:rsidR="005E0361"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L’exigence prévue au paragraphe 13b) de la Recommandation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 xml:space="preserve"> selon laquelle les BCD ne pourraient être émis seulement lorsque les quantités cumulées validées sont conformes aux quotas ou limites de capture de chaque année de gestion ne s’applique pas aux CPC dont la législation nationale impose que tous les poissons morts ou mourants soient débarqués, à condition que la valeur de la capture soit confisquée afin d’empêcher les pêcheurs de tirer un profit commercial de ces poissons. La CPC devra prendre les mesures nécessaires pour empêcher que le poisson confisqué soit exporté vers d'autres CPC.</w:t>
      </w:r>
    </w:p>
    <w:p w14:paraId="2F0D5267" w14:textId="3609C18D" w:rsidR="00CA608D" w:rsidRPr="00392E5E" w:rsidRDefault="00CA608D" w:rsidP="00FA7FFB">
      <w:pPr>
        <w:spacing w:after="0" w:line="240" w:lineRule="auto"/>
        <w:rPr>
          <w:rFonts w:ascii="Cambria" w:eastAsia="Times New Roman" w:hAnsi="Cambria" w:cs="Times New Roman"/>
          <w:sz w:val="20"/>
          <w:szCs w:val="20"/>
          <w:lang w:val="fr-FR"/>
        </w:rPr>
      </w:pPr>
    </w:p>
    <w:p w14:paraId="5EEB008B" w14:textId="13A76E1E" w:rsidR="00547C5C" w:rsidRPr="00392E5E" w:rsidRDefault="00547C5C" w:rsidP="00FA7FFB">
      <w:pPr>
        <w:spacing w:after="0" w:line="240" w:lineRule="auto"/>
        <w:ind w:leftChars="212" w:left="890" w:hanging="424"/>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h</w:t>
      </w:r>
      <w:r w:rsidR="005E0361"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Les BCD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devront continuer à être utilisés pour le commerce du thon rouge du Pacifique jusqu'à ce que la fonctionnalité pour ce suivi soit développée dans le système eBCD. Cette fonctionnalité </w:t>
      </w:r>
      <w:r w:rsidR="00581464" w:rsidRPr="00392E5E">
        <w:rPr>
          <w:rFonts w:ascii="Cambria" w:eastAsia="Times New Roman" w:hAnsi="Cambria" w:cs="Times New Roman"/>
          <w:sz w:val="20"/>
          <w:szCs w:val="20"/>
          <w:lang w:val="fr-FR"/>
        </w:rPr>
        <w:t xml:space="preserve">devra </w:t>
      </w:r>
      <w:r w:rsidRPr="00392E5E">
        <w:rPr>
          <w:rFonts w:ascii="Cambria" w:eastAsia="Times New Roman" w:hAnsi="Cambria" w:cs="Times New Roman"/>
          <w:sz w:val="20"/>
          <w:szCs w:val="20"/>
          <w:lang w:val="fr-FR"/>
        </w:rPr>
        <w:t>inclur</w:t>
      </w:r>
      <w:r w:rsidR="00581464" w:rsidRPr="00392E5E">
        <w:rPr>
          <w:rFonts w:ascii="Cambria" w:eastAsia="Times New Roman" w:hAnsi="Cambria" w:cs="Times New Roman"/>
          <w:sz w:val="20"/>
          <w:szCs w:val="20"/>
          <w:lang w:val="fr-FR"/>
        </w:rPr>
        <w:t>e</w:t>
      </w:r>
      <w:r w:rsidRPr="00392E5E">
        <w:rPr>
          <w:rFonts w:ascii="Cambria" w:eastAsia="Times New Roman" w:hAnsi="Cambria" w:cs="Times New Roman"/>
          <w:sz w:val="20"/>
          <w:szCs w:val="20"/>
          <w:lang w:val="fr-FR"/>
        </w:rPr>
        <w:t xml:space="preserve"> les éléments de données répertoriés aux </w:t>
      </w:r>
      <w:r w:rsidR="006368F1" w:rsidRPr="00392E5E">
        <w:rPr>
          <w:rFonts w:ascii="Cambria" w:eastAsia="Times New Roman" w:hAnsi="Cambria" w:cs="Times New Roman"/>
          <w:b/>
          <w:sz w:val="20"/>
          <w:szCs w:val="20"/>
          <w:lang w:val="fr-FR"/>
        </w:rPr>
        <w:t>annexes</w:t>
      </w:r>
      <w:r w:rsidR="00336B7D" w:rsidRPr="00392E5E">
        <w:rPr>
          <w:rFonts w:ascii="Cambria" w:eastAsia="Times New Roman" w:hAnsi="Cambria" w:cs="Times New Roman"/>
          <w:b/>
          <w:sz w:val="20"/>
          <w:szCs w:val="20"/>
          <w:lang w:val="fr-FR"/>
        </w:rPr>
        <w:t xml:space="preserve"> </w:t>
      </w:r>
      <w:r w:rsidRPr="00392E5E">
        <w:rPr>
          <w:rFonts w:ascii="Cambria" w:eastAsia="Times New Roman" w:hAnsi="Cambria" w:cs="Times New Roman"/>
          <w:b/>
          <w:sz w:val="20"/>
          <w:szCs w:val="20"/>
          <w:lang w:val="fr-FR"/>
        </w:rPr>
        <w:t>1</w:t>
      </w:r>
      <w:r w:rsidRPr="00392E5E">
        <w:rPr>
          <w:rFonts w:ascii="Cambria" w:eastAsia="Times New Roman" w:hAnsi="Cambria" w:cs="Times New Roman"/>
          <w:sz w:val="20"/>
          <w:szCs w:val="20"/>
          <w:lang w:val="fr-FR"/>
        </w:rPr>
        <w:t xml:space="preserve"> et </w:t>
      </w:r>
      <w:r w:rsidRPr="00392E5E">
        <w:rPr>
          <w:rFonts w:ascii="Cambria" w:eastAsia="Times New Roman" w:hAnsi="Cambria" w:cs="Times New Roman"/>
          <w:b/>
          <w:sz w:val="20"/>
          <w:szCs w:val="20"/>
          <w:lang w:val="fr-FR"/>
        </w:rPr>
        <w:t>2</w:t>
      </w:r>
      <w:r w:rsidRPr="00392E5E">
        <w:rPr>
          <w:rFonts w:ascii="Cambria" w:eastAsia="Times New Roman" w:hAnsi="Cambria" w:cs="Times New Roman"/>
          <w:sz w:val="20"/>
          <w:szCs w:val="20"/>
          <w:lang w:val="fr-FR"/>
        </w:rPr>
        <w:t>, à moins qu'il n’en soit décidé autrement pour apporter une réponse aux besoins futurs en matière de collecte de données.</w:t>
      </w:r>
    </w:p>
    <w:p w14:paraId="3B8CCFE9" w14:textId="77777777" w:rsidR="00C6310F" w:rsidRPr="00392E5E"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7880AF28" w14:textId="6C06F63E" w:rsidR="00547C5C" w:rsidRPr="00392E5E" w:rsidRDefault="00C6310F" w:rsidP="00C6310F">
      <w:pPr>
        <w:spacing w:after="0" w:line="240" w:lineRule="auto"/>
        <w:ind w:leftChars="212" w:left="890" w:hanging="424"/>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i</w:t>
      </w:r>
      <w:r w:rsidR="005E0361"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r>
      <w:r w:rsidR="00547C5C" w:rsidRPr="00392E5E">
        <w:rPr>
          <w:rFonts w:ascii="Cambria" w:eastAsia="Times New Roman" w:hAnsi="Cambria" w:cs="Times New Roman"/>
          <w:sz w:val="20"/>
          <w:szCs w:val="20"/>
          <w:lang w:val="fr-FR"/>
        </w:rPr>
        <w:t>La section commerce d'un eBCD devra être validée avant l'exportation. L'information sur l'acheteur apparaissant dans la section commerce doit être saisie dans le système eBCD dès que celle-ci est disponible et avant la réexportation.</w:t>
      </w:r>
    </w:p>
    <w:p w14:paraId="38D68E86" w14:textId="77777777" w:rsidR="00C6310F" w:rsidRPr="00392E5E" w:rsidRDefault="00C6310F" w:rsidP="00C6310F">
      <w:pPr>
        <w:pStyle w:val="ListParagraph"/>
        <w:ind w:left="1186"/>
        <w:jc w:val="both"/>
        <w:rPr>
          <w:rFonts w:ascii="Cambria" w:hAnsi="Cambria"/>
          <w:sz w:val="20"/>
          <w:szCs w:val="20"/>
          <w:lang w:val="fr-FR"/>
        </w:rPr>
      </w:pPr>
    </w:p>
    <w:p w14:paraId="7BCC897D" w14:textId="15AA4FA8" w:rsidR="00547C5C" w:rsidRPr="00392E5E"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j</w:t>
      </w:r>
      <w:r w:rsidR="005E0361"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L'accès au système eBCD devra être accordé aux non-CPC de l'ICCAT afin de faciliter le commerce de thon rouge. Tant que la fonctionnalité permettant l’accès au système par les non-CPC n’est pas mise au point, la non-CPC devra compléter pour ce faire les documents du programme BCD sur support papier conformément aux dispositions du paragraphe 6 et les transmettre au </w:t>
      </w:r>
      <w:r w:rsidR="00EA3A9E" w:rsidRPr="00392E5E">
        <w:rPr>
          <w:rFonts w:ascii="Cambria" w:eastAsia="Times New Roman" w:hAnsi="Cambria" w:cs="Times New Roman"/>
          <w:sz w:val="20"/>
          <w:szCs w:val="20"/>
          <w:lang w:val="fr-FR"/>
        </w:rPr>
        <w:t>S</w:t>
      </w:r>
      <w:r w:rsidRPr="00392E5E">
        <w:rPr>
          <w:rFonts w:ascii="Cambria" w:eastAsia="Times New Roman" w:hAnsi="Cambria" w:cs="Times New Roman"/>
          <w:sz w:val="20"/>
          <w:szCs w:val="20"/>
          <w:lang w:val="fr-FR"/>
        </w:rPr>
        <w:t xml:space="preserve">ecrétariat de l'ICCAT aux fins de leur saisie dans le système eBCD. Le </w:t>
      </w:r>
      <w:r w:rsidR="006D05ED" w:rsidRPr="00392E5E">
        <w:rPr>
          <w:rFonts w:ascii="Cambria" w:eastAsia="Times New Roman" w:hAnsi="Cambria" w:cs="Times New Roman"/>
          <w:sz w:val="20"/>
          <w:szCs w:val="20"/>
          <w:lang w:val="fr-FR"/>
        </w:rPr>
        <w:t>S</w:t>
      </w:r>
      <w:r w:rsidRPr="00392E5E">
        <w:rPr>
          <w:rFonts w:ascii="Cambria" w:eastAsia="Times New Roman" w:hAnsi="Cambria" w:cs="Times New Roman"/>
          <w:sz w:val="20"/>
          <w:szCs w:val="20"/>
          <w:lang w:val="fr-FR"/>
        </w:rPr>
        <w:t>ecrétariat devra</w:t>
      </w:r>
      <w:r w:rsidR="001103D3" w:rsidRPr="00392E5E">
        <w:rPr>
          <w:rFonts w:ascii="Cambria" w:eastAsia="Times New Roman" w:hAnsi="Cambria" w:cs="Times New Roman"/>
          <w:sz w:val="20"/>
          <w:szCs w:val="20"/>
          <w:lang w:val="fr-FR"/>
        </w:rPr>
        <w:t>, sans délai,</w:t>
      </w:r>
      <w:r w:rsidRPr="00392E5E">
        <w:rPr>
          <w:rFonts w:ascii="Cambria" w:eastAsia="Times New Roman" w:hAnsi="Cambria" w:cs="Times New Roman"/>
          <w:sz w:val="20"/>
          <w:szCs w:val="20"/>
          <w:lang w:val="fr-FR"/>
        </w:rPr>
        <w:t xml:space="preserve"> se mettre en communication avec les non-CPC dont on sait qu'elles se livrent à des opérations commerciales concernant le thon rouge de l'Atlantique, afin de porter à leur connaissance le système eBCD et les dispositions relatives au programme BCD qui leur sont applicables.</w:t>
      </w:r>
    </w:p>
    <w:p w14:paraId="7BA2BE87" w14:textId="77777777" w:rsidR="00C6310F" w:rsidRPr="00392E5E"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70C37944" w14:textId="39E2304B" w:rsidR="00547C5C" w:rsidRPr="00392E5E"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k</w:t>
      </w:r>
      <w:r w:rsidR="005E0361"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 xml:space="preserve">Dans la mesure du possible, les rapports créés à partir du système eBCD devront remplir les exigences de déclaration annuelle prévues au paragraphe 34 de la Recommandation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 xml:space="preserve">. Les CPC devront également continuer à présenter les éléments du rapport annuel qui ne peuvent pas être produits à partir du système eBCD. Le format et le contenu de tout rapport supplémentaire </w:t>
      </w:r>
      <w:r w:rsidR="004276E4" w:rsidRPr="00392E5E">
        <w:rPr>
          <w:rFonts w:ascii="Cambria" w:eastAsia="Times New Roman" w:hAnsi="Cambria" w:cs="Times New Roman"/>
          <w:sz w:val="20"/>
          <w:szCs w:val="20"/>
          <w:lang w:val="fr-FR"/>
        </w:rPr>
        <w:t>devront être</w:t>
      </w:r>
      <w:r w:rsidRPr="00392E5E">
        <w:rPr>
          <w:rFonts w:ascii="Cambria" w:eastAsia="Times New Roman" w:hAnsi="Cambria" w:cs="Times New Roman"/>
          <w:sz w:val="20"/>
          <w:szCs w:val="20"/>
          <w:lang w:val="fr-FR"/>
        </w:rPr>
        <w:t xml:space="preserve"> décidés par la Commission en tenant compte des normes et des considérations de confidentialité appropriées. Au minimum, les rapports devront inclure les données de capture et de commerce des CPC adéquatement agrégées. Les CPC devront continuer à rendre compte de leur mise en œuvre du système eBCD dans leurs rapports annuels.</w:t>
      </w:r>
    </w:p>
    <w:p w14:paraId="16102575" w14:textId="77777777" w:rsidR="00547C5C" w:rsidRPr="00392E5E" w:rsidRDefault="00547C5C" w:rsidP="00C6310F">
      <w:pPr>
        <w:spacing w:after="0" w:line="240" w:lineRule="auto"/>
        <w:ind w:left="340" w:hanging="340"/>
        <w:jc w:val="both"/>
        <w:rPr>
          <w:rFonts w:ascii="Cambria" w:eastAsia="Times New Roman" w:hAnsi="Cambria" w:cs="Times New Roman"/>
          <w:sz w:val="20"/>
          <w:szCs w:val="20"/>
          <w:lang w:val="fr-FR"/>
        </w:rPr>
      </w:pPr>
    </w:p>
    <w:p w14:paraId="0479C7CF" w14:textId="70FF13F0" w:rsidR="00547C5C" w:rsidRPr="00392E5E" w:rsidRDefault="00547C5C" w:rsidP="00C6310F">
      <w:pPr>
        <w:spacing w:after="0" w:line="240" w:lineRule="auto"/>
        <w:ind w:left="426" w:hanging="426"/>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6.</w:t>
      </w:r>
      <w:r w:rsidRPr="00392E5E">
        <w:rPr>
          <w:rFonts w:ascii="Cambria" w:eastAsia="Times New Roman" w:hAnsi="Cambria" w:cs="Times New Roman"/>
          <w:sz w:val="20"/>
          <w:szCs w:val="20"/>
          <w:lang w:val="fr-FR"/>
        </w:rPr>
        <w:tab/>
        <w:t xml:space="preserve">Les documents BCD sur support papier (délivrés conformément à la Rec.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 ou les eBCD imprimés pourraient être utilisés dans les cas suivants :</w:t>
      </w:r>
    </w:p>
    <w:p w14:paraId="4EF2FC8E" w14:textId="77777777" w:rsidR="00547C5C" w:rsidRPr="00392E5E" w:rsidRDefault="00547C5C" w:rsidP="00C6310F">
      <w:pPr>
        <w:spacing w:after="0" w:line="240" w:lineRule="auto"/>
        <w:ind w:leftChars="118" w:left="260"/>
        <w:jc w:val="both"/>
        <w:rPr>
          <w:rFonts w:ascii="Cambria" w:eastAsia="Times New Roman" w:hAnsi="Cambria" w:cs="Times New Roman"/>
          <w:sz w:val="20"/>
          <w:szCs w:val="20"/>
          <w:lang w:val="fr-FR"/>
        </w:rPr>
      </w:pPr>
    </w:p>
    <w:p w14:paraId="5ACFC1CE" w14:textId="35FFD670" w:rsidR="00547C5C" w:rsidRPr="00392E5E" w:rsidRDefault="00547C5C" w:rsidP="006A599E">
      <w:pPr>
        <w:spacing w:after="0" w:line="240" w:lineRule="auto"/>
        <w:ind w:leftChars="193" w:left="850"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a</w:t>
      </w:r>
      <w:r w:rsidR="00CF1EB4"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dans le cas des débarquements de quantités de thon rouge inférieures à 1 tonne métrique ou à trois poissons, ces BCD sur support papier devront être convertis en eBCD dans un délai de sept jours ouvrables ou avant l'exportation, selon la date survenant en premier ;</w:t>
      </w:r>
    </w:p>
    <w:p w14:paraId="6098D864" w14:textId="77777777" w:rsidR="00C6310F" w:rsidRPr="00392E5E" w:rsidRDefault="00C6310F" w:rsidP="00C6310F">
      <w:pPr>
        <w:spacing w:after="0" w:line="240" w:lineRule="auto"/>
        <w:ind w:leftChars="387" w:left="1275" w:hanging="424"/>
        <w:jc w:val="both"/>
        <w:rPr>
          <w:rFonts w:ascii="Cambria" w:eastAsia="Times New Roman" w:hAnsi="Cambria" w:cs="Times New Roman"/>
          <w:sz w:val="20"/>
          <w:szCs w:val="20"/>
          <w:lang w:val="fr-FR"/>
        </w:rPr>
      </w:pPr>
    </w:p>
    <w:p w14:paraId="6F4ADD17" w14:textId="47AEFC2D" w:rsidR="00547C5C" w:rsidRPr="00392E5E" w:rsidRDefault="00547C5C" w:rsidP="006A599E">
      <w:pPr>
        <w:spacing w:after="0" w:line="240" w:lineRule="auto"/>
        <w:ind w:leftChars="193" w:left="850"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b</w:t>
      </w:r>
      <w:r w:rsidR="00CF1EB4"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dans le cas du thon rouge capturé avant la mise en œuvre intégrale du système eBCD spécifiée au paragraphe 2 ;</w:t>
      </w:r>
    </w:p>
    <w:p w14:paraId="70AD87FC" w14:textId="77777777" w:rsidR="00C6310F" w:rsidRPr="00392E5E" w:rsidRDefault="00C6310F" w:rsidP="00C6310F">
      <w:pPr>
        <w:spacing w:after="0" w:line="240" w:lineRule="auto"/>
        <w:ind w:leftChars="452" w:left="1418" w:hanging="424"/>
        <w:jc w:val="both"/>
        <w:rPr>
          <w:rFonts w:ascii="Cambria" w:eastAsia="Times New Roman" w:hAnsi="Cambria" w:cs="Times New Roman"/>
          <w:sz w:val="20"/>
          <w:szCs w:val="20"/>
          <w:lang w:val="fr-FR"/>
        </w:rPr>
      </w:pPr>
    </w:p>
    <w:p w14:paraId="2610B2B8" w14:textId="01B8003D" w:rsidR="00547C5C" w:rsidRPr="00392E5E" w:rsidRDefault="003B473A" w:rsidP="006A599E">
      <w:pPr>
        <w:spacing w:after="0" w:line="240" w:lineRule="auto"/>
        <w:ind w:leftChars="193" w:left="850"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c</w:t>
      </w:r>
      <w:r w:rsidR="00CF1EB4" w:rsidRPr="00392E5E">
        <w:rPr>
          <w:rFonts w:ascii="Cambria" w:eastAsia="Times New Roman" w:hAnsi="Cambria" w:cs="Times New Roman"/>
          <w:sz w:val="20"/>
          <w:szCs w:val="20"/>
          <w:lang w:val="fr-FR"/>
        </w:rPr>
        <w:t>)</w:t>
      </w:r>
      <w:r w:rsidR="00547C5C" w:rsidRPr="00392E5E">
        <w:rPr>
          <w:rFonts w:ascii="Cambria" w:eastAsia="Times New Roman" w:hAnsi="Cambria" w:cs="Times New Roman"/>
          <w:sz w:val="20"/>
          <w:szCs w:val="20"/>
          <w:lang w:val="fr-FR"/>
        </w:rPr>
        <w:tab/>
        <w:t>nonobstant l'exigence d'utiliser le système eBCD stipulée au paragraphe 2, des BCD sur support papier ou des eBCD imprimés peuvent être utilisés comme alternative dans le cas peu probable où le système rencontrerait des difficultés techniques qui empêcheraient une CPC d'utiliser le système eBCD, conformément aux procédures visées à l’</w:t>
      </w:r>
      <w:r w:rsidR="008A4350" w:rsidRPr="00392E5E">
        <w:rPr>
          <w:rFonts w:ascii="Cambria" w:eastAsia="Times New Roman" w:hAnsi="Cambria" w:cs="Times New Roman"/>
          <w:b/>
          <w:sz w:val="20"/>
          <w:szCs w:val="20"/>
          <w:lang w:val="fr-FR"/>
        </w:rPr>
        <w:t>a</w:t>
      </w:r>
      <w:r w:rsidR="006368F1" w:rsidRPr="00392E5E">
        <w:rPr>
          <w:rFonts w:ascii="Cambria" w:eastAsia="Times New Roman" w:hAnsi="Cambria" w:cs="Times New Roman"/>
          <w:b/>
          <w:sz w:val="20"/>
          <w:szCs w:val="20"/>
          <w:lang w:val="fr-FR"/>
        </w:rPr>
        <w:t>nnexe</w:t>
      </w:r>
      <w:r w:rsidR="00336B7D" w:rsidRPr="00392E5E">
        <w:rPr>
          <w:rFonts w:ascii="Cambria" w:eastAsia="Times New Roman" w:hAnsi="Cambria" w:cs="Times New Roman"/>
          <w:b/>
          <w:sz w:val="20"/>
          <w:szCs w:val="20"/>
          <w:lang w:val="fr-FR"/>
        </w:rPr>
        <w:t xml:space="preserve"> </w:t>
      </w:r>
      <w:r w:rsidR="00547C5C" w:rsidRPr="00392E5E">
        <w:rPr>
          <w:rFonts w:ascii="Cambria" w:eastAsia="Times New Roman" w:hAnsi="Cambria" w:cs="Times New Roman"/>
          <w:b/>
          <w:sz w:val="20"/>
          <w:szCs w:val="20"/>
          <w:lang w:val="fr-FR"/>
        </w:rPr>
        <w:t xml:space="preserve">3. </w:t>
      </w:r>
      <w:r w:rsidR="00547C5C" w:rsidRPr="00392E5E">
        <w:rPr>
          <w:rFonts w:ascii="Cambria" w:eastAsia="Times New Roman" w:hAnsi="Cambria" w:cs="Times New Roman"/>
          <w:sz w:val="20"/>
          <w:szCs w:val="20"/>
          <w:lang w:val="fr-FR"/>
        </w:rPr>
        <w:t>Les retards des CPC dans la prise des mesures nécessaires, par exemple la présentation des données requises pour garantir l'enregistrement des utilisateurs dans le système eBCD ou d'autres situations évitables, ne constituent pas une difficulté technique acceptable</w:t>
      </w:r>
      <w:r w:rsidR="004D1F2C" w:rsidRPr="00392E5E">
        <w:rPr>
          <w:rFonts w:ascii="Cambria" w:eastAsia="Times New Roman" w:hAnsi="Cambria" w:cs="Times New Roman"/>
          <w:sz w:val="20"/>
          <w:szCs w:val="20"/>
          <w:lang w:val="fr-FR"/>
        </w:rPr>
        <w:t> ;</w:t>
      </w:r>
    </w:p>
    <w:p w14:paraId="5381ECFB" w14:textId="77777777" w:rsidR="00C6310F" w:rsidRPr="00392E5E" w:rsidRDefault="00C6310F" w:rsidP="00C6310F">
      <w:pPr>
        <w:spacing w:after="0" w:line="240" w:lineRule="auto"/>
        <w:ind w:leftChars="452" w:left="1418" w:hanging="424"/>
        <w:jc w:val="both"/>
        <w:rPr>
          <w:rFonts w:ascii="Cambria" w:eastAsia="Times New Roman" w:hAnsi="Cambria" w:cs="Times New Roman"/>
          <w:sz w:val="20"/>
          <w:szCs w:val="20"/>
          <w:lang w:val="fr-FR"/>
        </w:rPr>
      </w:pPr>
    </w:p>
    <w:p w14:paraId="69A4FDF4" w14:textId="7F389400" w:rsidR="00547C5C" w:rsidRPr="00392E5E" w:rsidRDefault="00547C5C" w:rsidP="006A599E">
      <w:pPr>
        <w:spacing w:after="0" w:line="240" w:lineRule="auto"/>
        <w:ind w:leftChars="193" w:left="850"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d</w:t>
      </w:r>
      <w:r w:rsidR="00CF1EB4"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ab/>
        <w:t>dans le cas du commerce du thon rouge du Pacifi</w:t>
      </w:r>
      <w:r w:rsidR="00CF1EB4" w:rsidRPr="00392E5E">
        <w:rPr>
          <w:rFonts w:ascii="Cambria" w:eastAsia="Times New Roman" w:hAnsi="Cambria" w:cs="Times New Roman"/>
          <w:sz w:val="20"/>
          <w:szCs w:val="20"/>
          <w:lang w:val="fr-FR"/>
        </w:rPr>
        <w:t>que spécifié au paragraphe 5.</w:t>
      </w:r>
      <w:r w:rsidRPr="00392E5E">
        <w:rPr>
          <w:rFonts w:ascii="Cambria" w:eastAsia="Times New Roman" w:hAnsi="Cambria" w:cs="Times New Roman"/>
          <w:sz w:val="20"/>
          <w:szCs w:val="20"/>
          <w:lang w:val="fr-FR"/>
        </w:rPr>
        <w:t>h ;</w:t>
      </w:r>
    </w:p>
    <w:p w14:paraId="08CCF00E" w14:textId="77777777" w:rsidR="00C6310F" w:rsidRPr="00392E5E" w:rsidRDefault="00C6310F" w:rsidP="006A599E">
      <w:pPr>
        <w:spacing w:after="0" w:line="240" w:lineRule="auto"/>
        <w:ind w:leftChars="193" w:left="850" w:hanging="425"/>
        <w:jc w:val="both"/>
        <w:rPr>
          <w:rFonts w:ascii="Cambria" w:eastAsia="Times New Roman" w:hAnsi="Cambria" w:cs="Times New Roman"/>
          <w:sz w:val="20"/>
          <w:szCs w:val="20"/>
          <w:lang w:val="fr-FR"/>
        </w:rPr>
      </w:pPr>
    </w:p>
    <w:p w14:paraId="60000E49" w14:textId="77777777" w:rsidR="00510F8D" w:rsidRPr="00392E5E" w:rsidRDefault="00510F8D">
      <w:pPr>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br w:type="page"/>
      </w:r>
    </w:p>
    <w:p w14:paraId="79AF73EC" w14:textId="7BE01E87" w:rsidR="00547C5C" w:rsidRPr="00392E5E" w:rsidRDefault="00CF1EB4" w:rsidP="006A599E">
      <w:pPr>
        <w:spacing w:after="0" w:line="240" w:lineRule="auto"/>
        <w:ind w:leftChars="193" w:left="850"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lastRenderedPageBreak/>
        <w:t>e)</w:t>
      </w:r>
      <w:r w:rsidR="00547C5C" w:rsidRPr="00392E5E">
        <w:rPr>
          <w:rFonts w:ascii="Cambria" w:eastAsia="Times New Roman" w:hAnsi="Cambria" w:cs="Times New Roman"/>
          <w:sz w:val="20"/>
          <w:szCs w:val="20"/>
          <w:lang w:val="fr-FR"/>
        </w:rPr>
        <w:tab/>
      </w:r>
      <w:r w:rsidR="00C65EE3" w:rsidRPr="00392E5E">
        <w:rPr>
          <w:rFonts w:ascii="Cambria" w:eastAsia="Times New Roman" w:hAnsi="Cambria" w:cs="Times New Roman"/>
          <w:sz w:val="20"/>
          <w:szCs w:val="20"/>
          <w:lang w:val="fr-FR"/>
        </w:rPr>
        <w:t>d</w:t>
      </w:r>
      <w:r w:rsidR="00547C5C" w:rsidRPr="00392E5E">
        <w:rPr>
          <w:rFonts w:ascii="Cambria" w:eastAsia="Times New Roman" w:hAnsi="Cambria" w:cs="Times New Roman"/>
          <w:sz w:val="20"/>
          <w:szCs w:val="20"/>
          <w:lang w:val="fr-FR"/>
        </w:rPr>
        <w:t xml:space="preserve">ans le cas du commerce entre des CPC de l’ICCAT et des non-CPC, où l'accès au système eBCD à travers le </w:t>
      </w:r>
      <w:r w:rsidR="00E87CBB" w:rsidRPr="00392E5E">
        <w:rPr>
          <w:rFonts w:ascii="Cambria" w:eastAsia="Times New Roman" w:hAnsi="Cambria" w:cs="Times New Roman"/>
          <w:sz w:val="20"/>
          <w:szCs w:val="20"/>
          <w:lang w:val="fr-FR"/>
        </w:rPr>
        <w:t>S</w:t>
      </w:r>
      <w:r w:rsidR="00547C5C" w:rsidRPr="00392E5E">
        <w:rPr>
          <w:rFonts w:ascii="Cambria" w:eastAsia="Times New Roman" w:hAnsi="Cambria" w:cs="Times New Roman"/>
          <w:sz w:val="20"/>
          <w:szCs w:val="20"/>
          <w:lang w:val="fr-FR"/>
        </w:rPr>
        <w:t>ecrétaria</w:t>
      </w:r>
      <w:r w:rsidRPr="00392E5E">
        <w:rPr>
          <w:rFonts w:ascii="Cambria" w:eastAsia="Times New Roman" w:hAnsi="Cambria" w:cs="Times New Roman"/>
          <w:sz w:val="20"/>
          <w:szCs w:val="20"/>
          <w:lang w:val="fr-FR"/>
        </w:rPr>
        <w:t>t (conformément au paragraphe 5.</w:t>
      </w:r>
      <w:r w:rsidR="00547C5C" w:rsidRPr="00392E5E">
        <w:rPr>
          <w:rFonts w:ascii="Cambria" w:eastAsia="Times New Roman" w:hAnsi="Cambria" w:cs="Times New Roman"/>
          <w:sz w:val="20"/>
          <w:szCs w:val="20"/>
          <w:lang w:val="fr-FR"/>
        </w:rPr>
        <w:t>j ci-dessus) n'est pas possible ou ne peut pas être réalisé dans les meilleurs délais pour garantir que le commerce n'est pas indûment retardé ou interrompu.</w:t>
      </w:r>
    </w:p>
    <w:p w14:paraId="09C443AE" w14:textId="77777777" w:rsidR="0021020B" w:rsidRPr="00392E5E" w:rsidRDefault="0021020B" w:rsidP="006A599E">
      <w:pPr>
        <w:spacing w:after="0" w:line="240" w:lineRule="auto"/>
        <w:ind w:left="425"/>
        <w:jc w:val="both"/>
        <w:rPr>
          <w:rFonts w:ascii="Cambria" w:eastAsia="Times New Roman" w:hAnsi="Cambria" w:cs="Times New Roman"/>
          <w:sz w:val="20"/>
          <w:szCs w:val="20"/>
          <w:lang w:val="fr-FR"/>
        </w:rPr>
      </w:pPr>
    </w:p>
    <w:p w14:paraId="7307ED23" w14:textId="685115F5" w:rsidR="006650A1" w:rsidRPr="00392E5E" w:rsidRDefault="00547C5C" w:rsidP="006A599E">
      <w:pPr>
        <w:spacing w:after="0" w:line="240" w:lineRule="auto"/>
        <w:ind w:left="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Dans les cas visés aux alinéas a) à e), le recours au document BCD sur support papier ne devra pas être invoqué par les CPC importatrices comme raison pour retarder ou refuser l'importation d'une expédition de thon rouge, sous réserve que celle-ci respecte les dispositions existantes de la Recommandation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 xml:space="preserve"> et les dispositions pertinentes de la présente Recommandation. Les eBCD imprimés, qui sont validés dans le système eBCD, respectent l'exigence de validation énoncée au paragraphe 3 de la Recommandation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w:t>
      </w:r>
      <w:r w:rsidR="00B4163A" w:rsidRPr="00392E5E">
        <w:rPr>
          <w:rFonts w:ascii="Cambria" w:eastAsia="Times New Roman" w:hAnsi="Cambria" w:cs="Times New Roman"/>
          <w:sz w:val="20"/>
          <w:szCs w:val="20"/>
          <w:lang w:val="fr-FR"/>
        </w:rPr>
        <w:t xml:space="preserve"> </w:t>
      </w:r>
    </w:p>
    <w:p w14:paraId="401543B8" w14:textId="77777777" w:rsidR="00B4163A" w:rsidRPr="00392E5E" w:rsidRDefault="00B4163A" w:rsidP="006650A1">
      <w:pPr>
        <w:spacing w:after="0" w:line="240" w:lineRule="auto"/>
        <w:ind w:left="426"/>
        <w:jc w:val="both"/>
        <w:rPr>
          <w:rFonts w:ascii="Cambria" w:eastAsia="Times New Roman" w:hAnsi="Cambria" w:cs="Times New Roman"/>
          <w:sz w:val="20"/>
          <w:szCs w:val="20"/>
          <w:lang w:val="fr-FR"/>
        </w:rPr>
      </w:pPr>
    </w:p>
    <w:p w14:paraId="5C40A3C8" w14:textId="7B4A78C4" w:rsidR="00547C5C" w:rsidRPr="00392E5E" w:rsidRDefault="00547C5C" w:rsidP="00547C5C">
      <w:pPr>
        <w:spacing w:after="0" w:line="240" w:lineRule="auto"/>
        <w:ind w:left="426"/>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À la demande d’une CPC, la conversion des BCD sur support papier en eBCD devra être facilitée par le </w:t>
      </w:r>
      <w:r w:rsidR="00E87CBB" w:rsidRPr="00392E5E">
        <w:rPr>
          <w:rFonts w:ascii="Cambria" w:eastAsia="Times New Roman" w:hAnsi="Cambria" w:cs="Times New Roman"/>
          <w:sz w:val="20"/>
          <w:szCs w:val="20"/>
          <w:lang w:val="fr-FR"/>
        </w:rPr>
        <w:t>S</w:t>
      </w:r>
      <w:r w:rsidRPr="00392E5E">
        <w:rPr>
          <w:rFonts w:ascii="Cambria" w:eastAsia="Times New Roman" w:hAnsi="Cambria" w:cs="Times New Roman"/>
          <w:sz w:val="20"/>
          <w:szCs w:val="20"/>
          <w:lang w:val="fr-FR"/>
        </w:rPr>
        <w:t xml:space="preserve">ecrétariat de l'ICCAT ou par la création, dans le système eBCD, de profils d'utilisateurs pour les autorités des CPC, si celles-ci en font la demande à cette fin, s'il y a lieu. </w:t>
      </w:r>
    </w:p>
    <w:p w14:paraId="36D80C91" w14:textId="77777777" w:rsidR="00547C5C" w:rsidRPr="00392E5E" w:rsidRDefault="00547C5C" w:rsidP="00547C5C">
      <w:pPr>
        <w:spacing w:after="0" w:line="240" w:lineRule="auto"/>
        <w:ind w:left="340" w:hanging="340"/>
        <w:jc w:val="both"/>
        <w:rPr>
          <w:rFonts w:ascii="Cambria" w:eastAsia="Times New Roman" w:hAnsi="Cambria" w:cs="Times New Roman"/>
          <w:sz w:val="20"/>
          <w:szCs w:val="20"/>
          <w:lang w:val="fr-FR"/>
        </w:rPr>
      </w:pPr>
    </w:p>
    <w:p w14:paraId="1966F982" w14:textId="258ED035" w:rsidR="00547C5C" w:rsidRPr="00392E5E" w:rsidRDefault="00547C5C" w:rsidP="00547C5C">
      <w:pPr>
        <w:spacing w:after="0" w:line="240" w:lineRule="auto"/>
        <w:ind w:left="426" w:hanging="426"/>
        <w:jc w:val="both"/>
        <w:rPr>
          <w:rFonts w:ascii="Cambria" w:eastAsia="Times New Roman" w:hAnsi="Cambria" w:cs="Times New Roman"/>
          <w:sz w:val="20"/>
          <w:szCs w:val="20"/>
          <w:lang w:val="fr-FR" w:eastAsia="fr-FR"/>
        </w:rPr>
      </w:pPr>
      <w:r w:rsidRPr="00392E5E">
        <w:rPr>
          <w:rFonts w:ascii="Cambria" w:eastAsia="Times New Roman" w:hAnsi="Cambria" w:cs="Times New Roman"/>
          <w:sz w:val="20"/>
          <w:szCs w:val="20"/>
          <w:lang w:val="fr-FR"/>
        </w:rPr>
        <w:t>7.</w:t>
      </w:r>
      <w:r w:rsidRPr="00392E5E">
        <w:rPr>
          <w:rFonts w:ascii="Cambria" w:eastAsia="Times New Roman" w:hAnsi="Cambria" w:cs="Times New Roman"/>
          <w:sz w:val="20"/>
          <w:szCs w:val="20"/>
          <w:lang w:val="fr-FR"/>
        </w:rPr>
        <w:tab/>
        <w:t xml:space="preserve">Le </w:t>
      </w:r>
      <w:r w:rsidR="00602EE3" w:rsidRPr="00392E5E">
        <w:rPr>
          <w:rFonts w:ascii="Cambria" w:eastAsia="Times New Roman" w:hAnsi="Cambria" w:cs="Times New Roman"/>
          <w:sz w:val="20"/>
          <w:szCs w:val="20"/>
          <w:lang w:val="fr-FR"/>
        </w:rPr>
        <w:t>CDS WG</w:t>
      </w:r>
      <w:r w:rsidRPr="00392E5E">
        <w:rPr>
          <w:rFonts w:ascii="Cambria" w:eastAsia="Times New Roman" w:hAnsi="Cambria" w:cs="Times New Roman"/>
          <w:sz w:val="20"/>
          <w:szCs w:val="20"/>
          <w:lang w:val="fr-FR"/>
        </w:rPr>
        <w:t xml:space="preserve"> devra poursuivre ses travaux et, par le biais du </w:t>
      </w:r>
      <w:r w:rsidR="00432699" w:rsidRPr="00392E5E">
        <w:rPr>
          <w:rFonts w:ascii="Cambria" w:eastAsia="Times New Roman" w:hAnsi="Cambria" w:cs="Times New Roman"/>
          <w:sz w:val="20"/>
          <w:szCs w:val="20"/>
          <w:lang w:val="fr-FR"/>
        </w:rPr>
        <w:t>S</w:t>
      </w:r>
      <w:r w:rsidRPr="00392E5E">
        <w:rPr>
          <w:rFonts w:ascii="Cambria" w:eastAsia="Times New Roman" w:hAnsi="Cambria" w:cs="Times New Roman"/>
          <w:sz w:val="20"/>
          <w:szCs w:val="20"/>
          <w:lang w:val="fr-FR"/>
        </w:rPr>
        <w:t>ecrétariat de l’ICCAT, informer le consortium</w:t>
      </w:r>
      <w:r w:rsidR="000C79B6" w:rsidRPr="00392E5E">
        <w:rPr>
          <w:rFonts w:ascii="Cambria" w:eastAsia="Times New Roman" w:hAnsi="Cambria" w:cs="Times New Roman"/>
          <w:sz w:val="20"/>
          <w:szCs w:val="20"/>
          <w:lang w:val="fr-FR"/>
        </w:rPr>
        <w:t xml:space="preserve"> qui élabore le système</w:t>
      </w:r>
      <w:r w:rsidR="00B25D15" w:rsidRPr="00392E5E">
        <w:rPr>
          <w:rFonts w:ascii="Cambria" w:eastAsia="Times New Roman" w:hAnsi="Cambria" w:cs="Times New Roman"/>
          <w:sz w:val="20"/>
          <w:szCs w:val="20"/>
          <w:lang w:val="fr-FR"/>
        </w:rPr>
        <w:t>,</w:t>
      </w:r>
      <w:r w:rsidR="000C79B6" w:rsidRPr="00392E5E">
        <w:rPr>
          <w:rFonts w:ascii="Cambria" w:eastAsia="Times New Roman" w:hAnsi="Cambria" w:cs="Times New Roman"/>
          <w:sz w:val="20"/>
          <w:szCs w:val="20"/>
          <w:lang w:val="fr-FR"/>
        </w:rPr>
        <w:t xml:space="preserve"> </w:t>
      </w:r>
      <w:r w:rsidRPr="00392E5E">
        <w:rPr>
          <w:rFonts w:ascii="Cambria" w:eastAsia="Times New Roman" w:hAnsi="Cambria" w:cs="Times New Roman"/>
          <w:sz w:val="20"/>
          <w:szCs w:val="20"/>
          <w:lang w:val="fr-FR"/>
        </w:rPr>
        <w:t xml:space="preserve">des spécifications sur les développements et </w:t>
      </w:r>
      <w:r w:rsidR="00B25D15" w:rsidRPr="00392E5E">
        <w:rPr>
          <w:rFonts w:ascii="Cambria" w:eastAsia="Times New Roman" w:hAnsi="Cambria" w:cs="Times New Roman"/>
          <w:sz w:val="20"/>
          <w:szCs w:val="20"/>
          <w:lang w:val="fr-FR"/>
        </w:rPr>
        <w:t xml:space="preserve">les </w:t>
      </w:r>
      <w:r w:rsidRPr="00392E5E">
        <w:rPr>
          <w:rFonts w:ascii="Cambria" w:eastAsia="Times New Roman" w:hAnsi="Cambria" w:cs="Times New Roman"/>
          <w:sz w:val="20"/>
          <w:szCs w:val="20"/>
          <w:lang w:val="fr-FR"/>
        </w:rPr>
        <w:t>ajustements requis par le système et il devra diriger leur mise en œuvre.</w:t>
      </w:r>
    </w:p>
    <w:p w14:paraId="1E7EBA1C" w14:textId="77777777" w:rsidR="00547C5C" w:rsidRPr="00392E5E" w:rsidRDefault="00547C5C" w:rsidP="00547C5C">
      <w:pPr>
        <w:spacing w:after="0" w:line="240" w:lineRule="auto"/>
        <w:ind w:left="340" w:hanging="340"/>
        <w:jc w:val="both"/>
        <w:rPr>
          <w:rFonts w:ascii="Cambria" w:eastAsia="Times New Roman" w:hAnsi="Cambria" w:cs="Times New Roman"/>
          <w:sz w:val="20"/>
          <w:szCs w:val="20"/>
          <w:lang w:val="fr-FR"/>
        </w:rPr>
      </w:pPr>
    </w:p>
    <w:p w14:paraId="7EB67B64" w14:textId="62BD50B5" w:rsidR="00547C5C" w:rsidRPr="00392E5E" w:rsidRDefault="00547C5C" w:rsidP="00547C5C">
      <w:pPr>
        <w:spacing w:after="0" w:line="240" w:lineRule="auto"/>
        <w:ind w:left="340" w:hanging="340"/>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8.</w:t>
      </w:r>
      <w:r w:rsidRPr="00392E5E">
        <w:rPr>
          <w:rFonts w:ascii="Cambria" w:eastAsia="Times New Roman" w:hAnsi="Cambria" w:cs="Times New Roman"/>
          <w:sz w:val="20"/>
          <w:szCs w:val="20"/>
          <w:lang w:val="fr-FR"/>
        </w:rPr>
        <w:tab/>
        <w:t>La présente Recommandation clarifie la Rec</w:t>
      </w:r>
      <w:r w:rsidR="00FF6888" w:rsidRPr="00392E5E">
        <w:rPr>
          <w:rFonts w:ascii="Cambria" w:eastAsia="Times New Roman" w:hAnsi="Cambria" w:cs="Times New Roman"/>
          <w:sz w:val="20"/>
          <w:szCs w:val="20"/>
          <w:lang w:val="fr-FR"/>
        </w:rPr>
        <w:t>.</w:t>
      </w:r>
      <w:r w:rsidRPr="00392E5E">
        <w:rPr>
          <w:rFonts w:ascii="Cambria" w:eastAsia="Times New Roman" w:hAnsi="Cambria" w:cs="Times New Roman"/>
          <w:sz w:val="20"/>
          <w:szCs w:val="20"/>
          <w:lang w:val="fr-FR"/>
        </w:rPr>
        <w:t xml:space="preserve"> 18-02 et clarifie et amende la Recommandation </w:t>
      </w:r>
      <w:r w:rsidR="00360F77" w:rsidRPr="00392E5E">
        <w:rPr>
          <w:rFonts w:ascii="Cambria" w:eastAsia="Times New Roman" w:hAnsi="Cambria" w:cs="Times New Roman"/>
          <w:sz w:val="20"/>
          <w:szCs w:val="20"/>
          <w:lang w:val="fr-FR"/>
        </w:rPr>
        <w:t>23-21</w:t>
      </w:r>
      <w:r w:rsidRPr="00392E5E">
        <w:rPr>
          <w:rFonts w:ascii="Cambria" w:eastAsia="Times New Roman" w:hAnsi="Cambria" w:cs="Times New Roman"/>
          <w:sz w:val="20"/>
          <w:szCs w:val="20"/>
          <w:lang w:val="fr-FR"/>
        </w:rPr>
        <w:t>.</w:t>
      </w:r>
    </w:p>
    <w:p w14:paraId="39A8A683" w14:textId="77777777" w:rsidR="00547C5C" w:rsidRPr="00392E5E" w:rsidRDefault="00547C5C" w:rsidP="00547C5C">
      <w:pPr>
        <w:spacing w:after="0" w:line="240" w:lineRule="auto"/>
        <w:jc w:val="both"/>
        <w:rPr>
          <w:rFonts w:ascii="Cambria" w:eastAsia="Times New Roman" w:hAnsi="Cambria" w:cs="Times New Roman"/>
          <w:sz w:val="20"/>
          <w:szCs w:val="20"/>
          <w:lang w:val="fr-FR"/>
        </w:rPr>
      </w:pPr>
    </w:p>
    <w:p w14:paraId="1608BABF" w14:textId="5A4FE3CA" w:rsidR="00BB300C" w:rsidRPr="00392E5E" w:rsidRDefault="00547C5C" w:rsidP="00547C5C">
      <w:pPr>
        <w:spacing w:after="0" w:line="240" w:lineRule="auto"/>
        <w:ind w:left="340" w:hanging="340"/>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9.</w:t>
      </w:r>
      <w:r w:rsidRPr="00392E5E">
        <w:rPr>
          <w:rFonts w:ascii="Cambria" w:eastAsia="Times New Roman" w:hAnsi="Cambria" w:cs="Times New Roman"/>
          <w:sz w:val="20"/>
          <w:szCs w:val="20"/>
          <w:lang w:val="fr-FR"/>
        </w:rPr>
        <w:tab/>
        <w:t xml:space="preserve">La présente Recommandation abroge et remplace la </w:t>
      </w:r>
      <w:r w:rsidR="00EB4A02" w:rsidRPr="00392E5E">
        <w:rPr>
          <w:rFonts w:ascii="Cambria" w:eastAsia="Times New Roman" w:hAnsi="Cambria" w:cs="Times New Roman"/>
          <w:bCs/>
          <w:i/>
          <w:sz w:val="20"/>
          <w:szCs w:val="20"/>
          <w:lang w:val="fr-FR"/>
        </w:rPr>
        <w:t>Recommandation de l’ICCAT amendant la Recommandation 2</w:t>
      </w:r>
      <w:r w:rsidR="00FF5B31" w:rsidRPr="00392E5E">
        <w:rPr>
          <w:rFonts w:ascii="Cambria" w:eastAsia="Times New Roman" w:hAnsi="Cambria" w:cs="Times New Roman"/>
          <w:bCs/>
          <w:i/>
          <w:sz w:val="20"/>
          <w:szCs w:val="20"/>
          <w:lang w:val="fr-FR"/>
        </w:rPr>
        <w:t>1</w:t>
      </w:r>
      <w:r w:rsidR="00EB4A02" w:rsidRPr="00392E5E">
        <w:rPr>
          <w:rFonts w:ascii="Cambria" w:eastAsia="Times New Roman" w:hAnsi="Cambria" w:cs="Times New Roman"/>
          <w:bCs/>
          <w:i/>
          <w:sz w:val="20"/>
          <w:szCs w:val="20"/>
          <w:lang w:val="fr-FR"/>
        </w:rPr>
        <w:t>-</w:t>
      </w:r>
      <w:r w:rsidR="00FF5B31" w:rsidRPr="00392E5E">
        <w:rPr>
          <w:rFonts w:ascii="Cambria" w:eastAsia="Times New Roman" w:hAnsi="Cambria" w:cs="Times New Roman"/>
          <w:bCs/>
          <w:i/>
          <w:sz w:val="20"/>
          <w:szCs w:val="20"/>
          <w:lang w:val="fr-FR"/>
        </w:rPr>
        <w:t>1</w:t>
      </w:r>
      <w:r w:rsidR="00EB4A02" w:rsidRPr="00392E5E">
        <w:rPr>
          <w:rFonts w:ascii="Cambria" w:eastAsia="Times New Roman" w:hAnsi="Cambria" w:cs="Times New Roman"/>
          <w:bCs/>
          <w:i/>
          <w:sz w:val="20"/>
          <w:szCs w:val="20"/>
          <w:lang w:val="fr-FR"/>
        </w:rPr>
        <w:t>8 concernant l’application du système eBCD</w:t>
      </w:r>
      <w:r w:rsidR="00D044A6" w:rsidRPr="00392E5E">
        <w:rPr>
          <w:rFonts w:ascii="Cambria" w:eastAsia="Times New Roman" w:hAnsi="Cambria" w:cs="Times New Roman"/>
          <w:bCs/>
          <w:i/>
          <w:sz w:val="20"/>
          <w:szCs w:val="20"/>
          <w:lang w:val="fr-FR"/>
        </w:rPr>
        <w:t xml:space="preserve"> </w:t>
      </w:r>
      <w:r w:rsidRPr="00392E5E">
        <w:rPr>
          <w:rFonts w:ascii="Cambria" w:eastAsia="Times New Roman" w:hAnsi="Cambria" w:cs="Times New Roman"/>
          <w:bCs/>
          <w:sz w:val="20"/>
          <w:szCs w:val="20"/>
          <w:lang w:val="fr-FR"/>
        </w:rPr>
        <w:t xml:space="preserve">(Rec. </w:t>
      </w:r>
      <w:r w:rsidR="00EB4A02" w:rsidRPr="00392E5E">
        <w:rPr>
          <w:rFonts w:ascii="Cambria" w:eastAsia="Times New Roman" w:hAnsi="Cambria" w:cs="Times New Roman"/>
          <w:bCs/>
          <w:sz w:val="20"/>
          <w:szCs w:val="20"/>
          <w:lang w:val="fr-FR"/>
        </w:rPr>
        <w:t>2</w:t>
      </w:r>
      <w:r w:rsidR="000B2C91" w:rsidRPr="00392E5E">
        <w:rPr>
          <w:rFonts w:ascii="Cambria" w:eastAsia="Times New Roman" w:hAnsi="Cambria" w:cs="Times New Roman"/>
          <w:bCs/>
          <w:sz w:val="20"/>
          <w:szCs w:val="20"/>
          <w:lang w:val="fr-FR"/>
        </w:rPr>
        <w:t>2</w:t>
      </w:r>
      <w:r w:rsidR="00EB4A02" w:rsidRPr="00392E5E">
        <w:rPr>
          <w:rFonts w:ascii="Cambria" w:eastAsia="Times New Roman" w:hAnsi="Cambria" w:cs="Times New Roman"/>
          <w:bCs/>
          <w:sz w:val="20"/>
          <w:szCs w:val="20"/>
          <w:lang w:val="fr-FR"/>
        </w:rPr>
        <w:t>-1</w:t>
      </w:r>
      <w:r w:rsidR="000B2C91" w:rsidRPr="00392E5E">
        <w:rPr>
          <w:rFonts w:ascii="Cambria" w:eastAsia="Times New Roman" w:hAnsi="Cambria" w:cs="Times New Roman"/>
          <w:bCs/>
          <w:sz w:val="20"/>
          <w:szCs w:val="20"/>
          <w:lang w:val="fr-FR"/>
        </w:rPr>
        <w:t>6</w:t>
      </w:r>
      <w:r w:rsidRPr="00392E5E">
        <w:rPr>
          <w:rFonts w:ascii="Cambria" w:eastAsia="Times New Roman" w:hAnsi="Cambria" w:cs="Times New Roman"/>
          <w:bCs/>
          <w:sz w:val="20"/>
          <w:szCs w:val="20"/>
          <w:lang w:val="fr-FR"/>
        </w:rPr>
        <w:t>)</w:t>
      </w:r>
      <w:r w:rsidRPr="00392E5E">
        <w:rPr>
          <w:rFonts w:ascii="Cambria" w:eastAsia="Times New Roman" w:hAnsi="Cambria" w:cs="Times New Roman"/>
          <w:sz w:val="20"/>
          <w:szCs w:val="20"/>
          <w:lang w:val="fr-FR"/>
        </w:rPr>
        <w:t>.</w:t>
      </w:r>
    </w:p>
    <w:p w14:paraId="0DDFF008" w14:textId="77777777" w:rsidR="00BB300C" w:rsidRPr="00392E5E" w:rsidRDefault="00BB300C">
      <w:pPr>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br w:type="page"/>
      </w:r>
    </w:p>
    <w:p w14:paraId="181E1AC3" w14:textId="77777777" w:rsidR="004971A2" w:rsidRPr="00392E5E" w:rsidRDefault="004971A2" w:rsidP="004971A2">
      <w:pPr>
        <w:spacing w:after="0" w:line="240" w:lineRule="auto"/>
        <w:jc w:val="right"/>
        <w:rPr>
          <w:rFonts w:ascii="Cambria" w:eastAsia="Times New Roman" w:hAnsi="Cambria" w:cs="Times New Roman"/>
          <w:b/>
          <w:sz w:val="20"/>
          <w:szCs w:val="20"/>
          <w:lang w:val="fr-FR"/>
        </w:rPr>
      </w:pPr>
      <w:r w:rsidRPr="00392E5E">
        <w:rPr>
          <w:rFonts w:ascii="Cambria" w:eastAsia="Times New Roman" w:hAnsi="Cambria" w:cs="Times New Roman"/>
          <w:b/>
          <w:sz w:val="20"/>
          <w:szCs w:val="20"/>
          <w:lang w:val="fr-FR"/>
        </w:rPr>
        <w:lastRenderedPageBreak/>
        <w:t>Annexe 1</w:t>
      </w:r>
    </w:p>
    <w:p w14:paraId="55F56F79" w14:textId="77777777" w:rsidR="004971A2" w:rsidRPr="00392E5E" w:rsidRDefault="004971A2" w:rsidP="004971A2">
      <w:pPr>
        <w:spacing w:after="0" w:line="240" w:lineRule="auto"/>
        <w:jc w:val="right"/>
        <w:rPr>
          <w:rFonts w:ascii="Cambria" w:eastAsia="Times New Roman" w:hAnsi="Cambria" w:cs="Times New Roman"/>
          <w:b/>
          <w:sz w:val="20"/>
          <w:szCs w:val="20"/>
          <w:lang w:val="fr-FR"/>
        </w:rPr>
      </w:pPr>
    </w:p>
    <w:p w14:paraId="43C25D7B" w14:textId="77777777" w:rsidR="004971A2" w:rsidRPr="00392E5E" w:rsidRDefault="004971A2" w:rsidP="004971A2">
      <w:pPr>
        <w:spacing w:after="0" w:line="240" w:lineRule="auto"/>
        <w:jc w:val="center"/>
        <w:rPr>
          <w:rFonts w:ascii="Cambria" w:eastAsia="Times New Roman" w:hAnsi="Cambria" w:cs="Times New Roman"/>
          <w:b/>
          <w:sz w:val="20"/>
          <w:szCs w:val="20"/>
          <w:lang w:val="fr-FR"/>
        </w:rPr>
      </w:pPr>
      <w:r w:rsidRPr="00392E5E">
        <w:rPr>
          <w:rFonts w:ascii="Cambria" w:eastAsia="Times New Roman" w:hAnsi="Cambria" w:cs="Times New Roman"/>
          <w:b/>
          <w:sz w:val="20"/>
          <w:szCs w:val="20"/>
          <w:lang w:val="fr-FR"/>
        </w:rPr>
        <w:t>Exigences en matière de données pour le commerce de thon rouge du Pacifique</w:t>
      </w:r>
    </w:p>
    <w:p w14:paraId="12892070" w14:textId="77777777" w:rsidR="004971A2" w:rsidRPr="00392E5E" w:rsidRDefault="004971A2" w:rsidP="004971A2">
      <w:pPr>
        <w:spacing w:after="0" w:line="240" w:lineRule="auto"/>
        <w:jc w:val="center"/>
        <w:rPr>
          <w:rFonts w:ascii="Cambria" w:eastAsia="Times New Roman" w:hAnsi="Cambria" w:cs="Times New Roman"/>
          <w:b/>
          <w:sz w:val="20"/>
          <w:szCs w:val="20"/>
          <w:lang w:val="fr-FR" w:eastAsia="fr-FR"/>
        </w:rPr>
      </w:pPr>
      <w:r w:rsidRPr="00392E5E">
        <w:rPr>
          <w:rFonts w:ascii="Cambria" w:eastAsia="Times New Roman" w:hAnsi="Cambria" w:cs="Times New Roman"/>
          <w:b/>
          <w:sz w:val="20"/>
          <w:szCs w:val="20"/>
          <w:lang w:val="fr-FR"/>
        </w:rPr>
        <w:t>dans le cadre du programme BCD</w:t>
      </w:r>
    </w:p>
    <w:p w14:paraId="31AE199E"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7F198D53"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Section 1 : Numéro du document de capture de thon rouge </w:t>
      </w:r>
    </w:p>
    <w:p w14:paraId="124F9B92"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130FF19B"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Section 2 : Information de capture </w:t>
      </w:r>
    </w:p>
    <w:p w14:paraId="65B4784F"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Nom du navire de capture/de la madrague </w:t>
      </w:r>
    </w:p>
    <w:p w14:paraId="577866F5"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Pavillon/CPC </w:t>
      </w:r>
    </w:p>
    <w:p w14:paraId="4112B34C"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Zone </w:t>
      </w:r>
    </w:p>
    <w:p w14:paraId="057552D7"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Poids total (kg) </w:t>
      </w:r>
    </w:p>
    <w:p w14:paraId="00F7A89F"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380C9D2D"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Section 8 : Information commerciale </w:t>
      </w:r>
    </w:p>
    <w:p w14:paraId="56F690C7"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4C1D07E5"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Description du produit </w:t>
      </w:r>
    </w:p>
    <w:p w14:paraId="10C4C1B9" w14:textId="77777777" w:rsidR="004971A2" w:rsidRPr="00392E5E" w:rsidRDefault="004971A2" w:rsidP="004971A2">
      <w:pPr>
        <w:spacing w:after="0" w:line="240" w:lineRule="auto"/>
        <w:jc w:val="both"/>
        <w:rPr>
          <w:rFonts w:ascii="Cambria" w:eastAsia="Times New Roman" w:hAnsi="Cambria" w:cs="Times New Roman"/>
          <w:sz w:val="20"/>
          <w:szCs w:val="20"/>
        </w:rPr>
      </w:pPr>
      <w:proofErr w:type="gramStart"/>
      <w:r w:rsidRPr="00392E5E">
        <w:rPr>
          <w:rFonts w:ascii="Cambria" w:eastAsia="Times New Roman" w:hAnsi="Cambria" w:cs="Times New Roman"/>
          <w:sz w:val="20"/>
          <w:szCs w:val="20"/>
        </w:rPr>
        <w:t>• (F/FR ;</w:t>
      </w:r>
      <w:proofErr w:type="gramEnd"/>
      <w:r w:rsidRPr="00392E5E">
        <w:rPr>
          <w:rFonts w:ascii="Cambria" w:eastAsia="Times New Roman" w:hAnsi="Cambria" w:cs="Times New Roman"/>
          <w:sz w:val="20"/>
          <w:szCs w:val="20"/>
        </w:rPr>
        <w:t xml:space="preserve"> RD/GG/DR/FL/OT) </w:t>
      </w:r>
    </w:p>
    <w:p w14:paraId="67488E67"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 Poids total (NET) </w:t>
      </w:r>
    </w:p>
    <w:p w14:paraId="658BE819"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4353E963"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Informations sur le vendeur/l'exportateur </w:t>
      </w:r>
    </w:p>
    <w:p w14:paraId="052D60CC"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 Nom de la société </w:t>
      </w:r>
    </w:p>
    <w:p w14:paraId="38E71FD1"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 Point d'exportation/de départ </w:t>
      </w:r>
    </w:p>
    <w:p w14:paraId="15BC6720"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 État de destination </w:t>
      </w:r>
    </w:p>
    <w:p w14:paraId="77CCF410"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0CBC07EC"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Description du transport </w:t>
      </w:r>
    </w:p>
    <w:p w14:paraId="248890D3"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2628A8F3"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Validation du gouvernement </w:t>
      </w:r>
    </w:p>
    <w:p w14:paraId="00E631E5"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1A14D9D6"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Importateur/acheteur </w:t>
      </w:r>
    </w:p>
    <w:p w14:paraId="2CF5B0B3"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 Nom de la société, numéro de licence </w:t>
      </w:r>
    </w:p>
    <w:p w14:paraId="68888CB8"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 Point d'importation ou destination </w:t>
      </w:r>
    </w:p>
    <w:p w14:paraId="598B4E30"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504379C7" w14:textId="77777777" w:rsidR="004971A2" w:rsidRPr="00392E5E" w:rsidRDefault="004971A2" w:rsidP="004971A2">
      <w:pPr>
        <w:spacing w:after="0" w:line="240" w:lineRule="auto"/>
        <w:jc w:val="right"/>
        <w:rPr>
          <w:rFonts w:ascii="Cambria" w:eastAsia="Times New Roman" w:hAnsi="Cambria" w:cs="Times New Roman"/>
          <w:b/>
          <w:sz w:val="20"/>
          <w:szCs w:val="20"/>
          <w:lang w:val="fr-FR"/>
        </w:rPr>
      </w:pPr>
      <w:r w:rsidRPr="00392E5E">
        <w:rPr>
          <w:rFonts w:ascii="Cambria" w:eastAsia="Times New Roman" w:hAnsi="Cambria" w:cs="Times New Roman"/>
          <w:b/>
          <w:sz w:val="20"/>
          <w:szCs w:val="20"/>
          <w:lang w:val="fr-FR"/>
        </w:rPr>
        <w:t xml:space="preserve">Annexe 2 </w:t>
      </w:r>
    </w:p>
    <w:p w14:paraId="47A3A82D"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6C779ADD" w14:textId="77777777" w:rsidR="004971A2" w:rsidRPr="00392E5E" w:rsidRDefault="004971A2" w:rsidP="004971A2">
      <w:pPr>
        <w:spacing w:after="0" w:line="240" w:lineRule="auto"/>
        <w:jc w:val="center"/>
        <w:rPr>
          <w:rFonts w:ascii="Cambria" w:eastAsia="Times New Roman" w:hAnsi="Cambria" w:cs="Times New Roman"/>
          <w:b/>
          <w:sz w:val="20"/>
          <w:szCs w:val="20"/>
          <w:lang w:val="fr-FR"/>
        </w:rPr>
      </w:pPr>
      <w:r w:rsidRPr="00392E5E">
        <w:rPr>
          <w:rFonts w:ascii="Cambria" w:eastAsia="Times New Roman" w:hAnsi="Cambria" w:cs="Times New Roman"/>
          <w:b/>
          <w:sz w:val="20"/>
          <w:szCs w:val="20"/>
          <w:lang w:val="fr-FR"/>
        </w:rPr>
        <w:t>Certificat de réexportation de thon rouge de l’ICCAT</w:t>
      </w:r>
    </w:p>
    <w:p w14:paraId="437D0C4B"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2F4D6467"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Section 1 : Numéro de certificat de réexportation de thon rouge </w:t>
      </w:r>
    </w:p>
    <w:p w14:paraId="47117E03"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051C1495"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Section 2 : Rubrique réexportation </w:t>
      </w:r>
    </w:p>
    <w:p w14:paraId="214E434A"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Pays/Entité/Entité de pêche procédant à la réexportation </w:t>
      </w:r>
    </w:p>
    <w:p w14:paraId="52783956"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Point de réexportation </w:t>
      </w:r>
    </w:p>
    <w:p w14:paraId="693C6EB5"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4E70071F"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Section 3 : Description du thon rouge importé </w:t>
      </w:r>
    </w:p>
    <w:p w14:paraId="3ACE0348"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Poids net (kg) </w:t>
      </w:r>
    </w:p>
    <w:p w14:paraId="0C60C4E4"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Numéro du BCD (ou eBCD) et date(s) d’importation </w:t>
      </w:r>
    </w:p>
    <w:p w14:paraId="776E093C"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53653BA8"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Section 4 : Description du thon rouge destiné à la réexportation </w:t>
      </w:r>
    </w:p>
    <w:p w14:paraId="6DAE756B"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Poids net (kg) </w:t>
      </w:r>
    </w:p>
    <w:p w14:paraId="58DB7E75"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Numéro correspondant du BCD (ou eBCD) </w:t>
      </w:r>
    </w:p>
    <w:p w14:paraId="778F409E"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 xml:space="preserve">État de destination </w:t>
      </w:r>
    </w:p>
    <w:p w14:paraId="4DAEDFBD"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p>
    <w:p w14:paraId="48CA36B1" w14:textId="77777777" w:rsidR="004971A2" w:rsidRPr="00392E5E" w:rsidRDefault="004971A2" w:rsidP="004971A2">
      <w:pPr>
        <w:spacing w:after="0" w:line="240" w:lineRule="auto"/>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Section 6 : Validation du gouvernement</w:t>
      </w:r>
    </w:p>
    <w:p w14:paraId="10A106C3" w14:textId="77777777" w:rsidR="004971A2" w:rsidRPr="00392E5E" w:rsidRDefault="004971A2" w:rsidP="004971A2">
      <w:pPr>
        <w:tabs>
          <w:tab w:val="left" w:pos="340"/>
        </w:tabs>
        <w:spacing w:after="0" w:line="240" w:lineRule="auto"/>
        <w:jc w:val="both"/>
        <w:rPr>
          <w:rFonts w:ascii="Cambria" w:eastAsia="Times New Roman" w:hAnsi="Cambria" w:cs="Times New Roman"/>
          <w:b/>
          <w:sz w:val="20"/>
          <w:szCs w:val="20"/>
          <w:lang w:val="fr-FR"/>
        </w:rPr>
      </w:pPr>
    </w:p>
    <w:p w14:paraId="0C8D0DE2" w14:textId="77777777" w:rsidR="004971A2" w:rsidRPr="00392E5E" w:rsidRDefault="004971A2" w:rsidP="004971A2">
      <w:pPr>
        <w:tabs>
          <w:tab w:val="left" w:pos="340"/>
        </w:tabs>
        <w:spacing w:after="0" w:line="240" w:lineRule="auto"/>
        <w:jc w:val="right"/>
        <w:rPr>
          <w:rFonts w:ascii="Cambria" w:eastAsia="Times New Roman" w:hAnsi="Cambria" w:cs="Times New Roman"/>
          <w:b/>
          <w:sz w:val="20"/>
          <w:szCs w:val="20"/>
          <w:lang w:val="fr-FR"/>
        </w:rPr>
      </w:pPr>
      <w:r w:rsidRPr="00392E5E">
        <w:rPr>
          <w:rFonts w:ascii="Cambria" w:eastAsia="Times New Roman" w:hAnsi="Cambria" w:cs="Times New Roman"/>
          <w:sz w:val="20"/>
          <w:szCs w:val="20"/>
          <w:lang w:val="fr-FR"/>
        </w:rPr>
        <w:br w:type="page"/>
      </w:r>
      <w:r w:rsidRPr="00392E5E">
        <w:rPr>
          <w:rFonts w:ascii="Cambria" w:eastAsia="Times New Roman" w:hAnsi="Cambria" w:cs="Times New Roman"/>
          <w:b/>
          <w:sz w:val="20"/>
          <w:szCs w:val="20"/>
          <w:lang w:val="fr-FR"/>
        </w:rPr>
        <w:lastRenderedPageBreak/>
        <w:t>Annexe 3</w:t>
      </w:r>
    </w:p>
    <w:p w14:paraId="1A5A3C91"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12D259A0" w14:textId="77777777" w:rsidR="004971A2" w:rsidRPr="00392E5E" w:rsidRDefault="004971A2" w:rsidP="004971A2">
      <w:pPr>
        <w:tabs>
          <w:tab w:val="left" w:pos="340"/>
        </w:tabs>
        <w:spacing w:after="0" w:line="240" w:lineRule="auto"/>
        <w:jc w:val="center"/>
        <w:rPr>
          <w:rFonts w:ascii="Cambria" w:eastAsia="Times New Roman" w:hAnsi="Cambria" w:cs="Times New Roman"/>
          <w:b/>
          <w:sz w:val="20"/>
          <w:szCs w:val="20"/>
          <w:lang w:val="fr-FR"/>
        </w:rPr>
      </w:pPr>
      <w:r w:rsidRPr="00392E5E">
        <w:rPr>
          <w:rFonts w:ascii="Cambria" w:eastAsia="Times New Roman" w:hAnsi="Cambria" w:cs="Times New Roman"/>
          <w:b/>
          <w:sz w:val="20"/>
          <w:szCs w:val="20"/>
          <w:lang w:val="fr-FR"/>
        </w:rPr>
        <w:t>Procédures visant à permettre l'émission de BCD sur support papier ou d'eBCD imprimés en raison de difficultés techniques liées au système eBCD</w:t>
      </w:r>
    </w:p>
    <w:p w14:paraId="2AC50586"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6371BA92" w14:textId="77777777" w:rsidR="004971A2" w:rsidRPr="00392E5E" w:rsidRDefault="004971A2" w:rsidP="004971A2">
      <w:pPr>
        <w:spacing w:after="0" w:line="240" w:lineRule="auto"/>
        <w:ind w:left="426" w:hanging="426"/>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A.</w:t>
      </w:r>
      <w:r w:rsidRPr="00392E5E">
        <w:rPr>
          <w:rFonts w:ascii="Cambria" w:eastAsia="Times New Roman" w:hAnsi="Cambria" w:cs="Times New Roman"/>
          <w:sz w:val="20"/>
          <w:szCs w:val="20"/>
          <w:lang w:val="fr-FR"/>
        </w:rPr>
        <w:tab/>
        <w:t>Si la difficulté technique survient pendant les heures de travail du Secrétariat et du consortium chargé de la mise en œuvre de l’eBCD :</w:t>
      </w:r>
    </w:p>
    <w:p w14:paraId="1D0F6B87"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739CD083"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1.</w:t>
      </w:r>
      <w:r w:rsidRPr="00392E5E">
        <w:rPr>
          <w:rFonts w:ascii="Cambria" w:eastAsia="Times New Roman" w:hAnsi="Cambria" w:cs="Times New Roman"/>
          <w:sz w:val="20"/>
          <w:szCs w:val="20"/>
          <w:lang w:val="fr-FR"/>
        </w:rPr>
        <w:tab/>
        <w:t>Dans un premier temps, la CPC rencontrant la difficulté technique devra prendre contact avec le consortium chargé de la mise en œuvre pour confirmer et tenter de résoudre la difficulté technique et inclure également le Secrétariat dans ces communications. Le consortium chargé de la mise en œuvre devra fournir un accusé de réception de la difficulté technique à la CPC.</w:t>
      </w:r>
    </w:p>
    <w:p w14:paraId="61F833D0"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09E8A714"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2.</w:t>
      </w:r>
      <w:r w:rsidRPr="00392E5E">
        <w:rPr>
          <w:rFonts w:ascii="Cambria" w:eastAsia="Times New Roman" w:hAnsi="Cambria" w:cs="Times New Roman"/>
          <w:sz w:val="20"/>
          <w:szCs w:val="20"/>
          <w:lang w:val="fr-FR"/>
        </w:rPr>
        <w:tab/>
        <w:t>Si une difficulté technique confirmée par le consortium chargé de la mise en œuvre ne peut être résolue avant qu'une opération commerciale ne se produise, la CPC devra informer le Secrétariat de la nature de la difficulté technique et lui fournir les informations figurant dans l'</w:t>
      </w:r>
      <w:r w:rsidRPr="00392E5E">
        <w:rPr>
          <w:rFonts w:ascii="Cambria" w:eastAsia="Times New Roman" w:hAnsi="Cambria" w:cs="Times New Roman"/>
          <w:b/>
          <w:sz w:val="20"/>
          <w:szCs w:val="20"/>
          <w:lang w:val="fr-FR"/>
        </w:rPr>
        <w:t>appendice</w:t>
      </w:r>
      <w:r w:rsidRPr="00392E5E">
        <w:rPr>
          <w:rFonts w:ascii="Cambria" w:eastAsia="Times New Roman" w:hAnsi="Cambria" w:cs="Times New Roman"/>
          <w:sz w:val="20"/>
          <w:szCs w:val="20"/>
          <w:lang w:val="fr-FR"/>
        </w:rPr>
        <w:t xml:space="preserve"> ci-joint, ainsi qu'une copie de la confirmation de la difficulté technique provenant du consortium chargé de la mise en œuvre. </w:t>
      </w:r>
    </w:p>
    <w:p w14:paraId="3D5E6F0D"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6AD715D2"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3.</w:t>
      </w:r>
      <w:r w:rsidRPr="00392E5E">
        <w:rPr>
          <w:rFonts w:ascii="Cambria" w:eastAsia="Times New Roman" w:hAnsi="Cambria" w:cs="Times New Roman"/>
          <w:sz w:val="20"/>
          <w:szCs w:val="20"/>
          <w:lang w:val="fr-FR"/>
        </w:rPr>
        <w:tab/>
        <w:t xml:space="preserve">Le Secrétariat devra communiquer aux autres CPC que les BCD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peuvent être temporairement utilisés par la CPC rencontrant la difficulté technique en publiant sans délai les informations visées au paragraphe 2 ci-dessus sur la partie publique du site web de l'ICCAT. La CPC peut alors utiliser un BCD sur support papier ou un eBCD imprimé pour l’opération commerciale.</w:t>
      </w:r>
    </w:p>
    <w:p w14:paraId="586CF9CC"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67B7DF26"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4.</w:t>
      </w:r>
      <w:r w:rsidRPr="00392E5E">
        <w:rPr>
          <w:rFonts w:ascii="Cambria" w:eastAsia="Times New Roman" w:hAnsi="Cambria" w:cs="Times New Roman"/>
          <w:sz w:val="20"/>
          <w:szCs w:val="20"/>
          <w:lang w:val="fr-FR"/>
        </w:rPr>
        <w:tab/>
        <w:t>Une CPC rencontrant la difficulté technique devra continuer à travailler avec le consortium chargé de la mise en œuvre et, le cas échéant, avec le Secrétariat pour résoudre le problème.</w:t>
      </w:r>
    </w:p>
    <w:p w14:paraId="13F89F0E"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p>
    <w:p w14:paraId="43FAA54A"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5.</w:t>
      </w:r>
      <w:r w:rsidRPr="00392E5E">
        <w:rPr>
          <w:rFonts w:ascii="Cambria" w:eastAsia="Times New Roman" w:hAnsi="Cambria" w:cs="Times New Roman"/>
          <w:sz w:val="20"/>
          <w:szCs w:val="20"/>
          <w:lang w:val="fr-FR"/>
        </w:rPr>
        <w:tab/>
        <w:t>La CPC devra signaler quand la difficulté technique a été résolue, soit par le biais de la page d'</w:t>
      </w:r>
      <w:proofErr w:type="spellStart"/>
      <w:r w:rsidRPr="00392E5E">
        <w:rPr>
          <w:rFonts w:ascii="Cambria" w:eastAsia="Times New Roman" w:hAnsi="Cambria" w:cs="Times New Roman"/>
          <w:sz w:val="20"/>
          <w:szCs w:val="20"/>
          <w:lang w:val="fr-FR"/>
        </w:rPr>
        <w:t>auto-déclaration</w:t>
      </w:r>
      <w:proofErr w:type="spellEnd"/>
      <w:r w:rsidRPr="00392E5E">
        <w:rPr>
          <w:rFonts w:ascii="Cambria" w:eastAsia="Times New Roman" w:hAnsi="Cambria" w:cs="Times New Roman"/>
          <w:sz w:val="20"/>
          <w:szCs w:val="20"/>
          <w:lang w:val="fr-FR"/>
        </w:rPr>
        <w:t xml:space="preserve"> des incidents du système eBCD ou au Secrétariat, pour publication immédiate sur le site web de l'ICCAT. La CPC devra ensuite appliquer les procédures de la section C ci-dessous.</w:t>
      </w:r>
    </w:p>
    <w:p w14:paraId="01A3F37C"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09C0893B" w14:textId="77777777" w:rsidR="004971A2" w:rsidRPr="00392E5E" w:rsidRDefault="004971A2" w:rsidP="004971A2">
      <w:pPr>
        <w:spacing w:after="0" w:line="240" w:lineRule="auto"/>
        <w:ind w:left="426" w:hanging="426"/>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B.</w:t>
      </w:r>
      <w:r w:rsidRPr="00392E5E">
        <w:rPr>
          <w:rFonts w:ascii="Cambria" w:eastAsia="Times New Roman" w:hAnsi="Cambria" w:cs="Times New Roman"/>
          <w:sz w:val="20"/>
          <w:szCs w:val="20"/>
          <w:lang w:val="fr-FR"/>
        </w:rPr>
        <w:tab/>
        <w:t>Si la difficulté technique survient en dehors des heures de travail du Secrétariat et du consortium chargé de la mise en œuvre de l’eBCD :</w:t>
      </w:r>
    </w:p>
    <w:p w14:paraId="3A5D6437"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2BDA77C6" w14:textId="59A9705D"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1.</w:t>
      </w:r>
      <w:r w:rsidRPr="00392E5E">
        <w:rPr>
          <w:rFonts w:ascii="Cambria" w:eastAsia="Times New Roman" w:hAnsi="Cambria" w:cs="Times New Roman"/>
          <w:sz w:val="20"/>
          <w:szCs w:val="20"/>
          <w:lang w:val="fr-FR"/>
        </w:rPr>
        <w:tab/>
        <w:t>La CPC rencontrant la difficulté technique devra communiquer immédiatement au Secrétariat et au consortium chargé de la mise en œuvre par courrier électronique qu'elle n'est pas en mesure d'utiliser le système eBCD en expliquant la difficulté technique rencontrée. Pour procéder à une opération commerciale, la CPC doit alors accéder à la page d'</w:t>
      </w:r>
      <w:proofErr w:type="spellStart"/>
      <w:r w:rsidRPr="00392E5E">
        <w:rPr>
          <w:rFonts w:ascii="Cambria" w:eastAsia="Times New Roman" w:hAnsi="Cambria" w:cs="Times New Roman"/>
          <w:sz w:val="20"/>
          <w:szCs w:val="20"/>
          <w:lang w:val="fr-FR"/>
        </w:rPr>
        <w:t>auto-déclaration</w:t>
      </w:r>
      <w:proofErr w:type="spellEnd"/>
      <w:r w:rsidRPr="00392E5E">
        <w:rPr>
          <w:rFonts w:ascii="Cambria" w:eastAsia="Times New Roman" w:hAnsi="Cambria" w:cs="Times New Roman"/>
          <w:sz w:val="20"/>
          <w:szCs w:val="20"/>
          <w:lang w:val="fr-FR"/>
        </w:rPr>
        <w:t xml:space="preserve"> des incidents afin de saisir les informations requises spécifiées dans l'</w:t>
      </w:r>
      <w:r w:rsidRPr="00392E5E">
        <w:rPr>
          <w:rFonts w:ascii="Cambria" w:eastAsia="Times New Roman" w:hAnsi="Cambria" w:cs="Times New Roman"/>
          <w:b/>
          <w:sz w:val="20"/>
          <w:szCs w:val="20"/>
          <w:lang w:val="fr-FR"/>
        </w:rPr>
        <w:t>appendice</w:t>
      </w:r>
      <w:r w:rsidRPr="00392E5E">
        <w:rPr>
          <w:rFonts w:ascii="Cambria" w:eastAsia="Times New Roman" w:hAnsi="Cambria" w:cs="Times New Roman"/>
          <w:sz w:val="20"/>
          <w:szCs w:val="20"/>
          <w:lang w:val="fr-FR"/>
        </w:rPr>
        <w:t xml:space="preserve"> ci-joint. Par le biais de cette page, ces informations </w:t>
      </w:r>
      <w:r w:rsidR="006F213F" w:rsidRPr="00392E5E">
        <w:rPr>
          <w:rFonts w:ascii="Cambria" w:eastAsia="Times New Roman" w:hAnsi="Cambria" w:cs="Times New Roman"/>
          <w:sz w:val="20"/>
          <w:szCs w:val="20"/>
          <w:lang w:val="fr-FR"/>
        </w:rPr>
        <w:t>devront</w:t>
      </w:r>
      <w:r w:rsidR="0072681F" w:rsidRPr="00392E5E">
        <w:rPr>
          <w:rFonts w:ascii="Cambria" w:eastAsia="Times New Roman" w:hAnsi="Cambria" w:cs="Times New Roman"/>
          <w:sz w:val="20"/>
          <w:szCs w:val="20"/>
          <w:lang w:val="fr-FR"/>
        </w:rPr>
        <w:t xml:space="preserve"> être</w:t>
      </w:r>
      <w:r w:rsidRPr="00392E5E">
        <w:rPr>
          <w:rFonts w:ascii="Cambria" w:eastAsia="Times New Roman" w:hAnsi="Cambria" w:cs="Times New Roman"/>
          <w:sz w:val="20"/>
          <w:szCs w:val="20"/>
          <w:lang w:val="fr-FR"/>
        </w:rPr>
        <w:t xml:space="preserve"> automatiquement téléchargées sur le site web de l'ICCAT pour informer les autres CPC que les BCD sur support papier ou les eBCD imprimés pourraient être temporairement utilisés par la CPC rencontrant la difficulté technique. La CPC pourrait alors utiliser un BCD sur support papier ou un eBCD imprimé pour l’opération commerciale.</w:t>
      </w:r>
    </w:p>
    <w:p w14:paraId="7731A45E"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467BA841"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2.</w:t>
      </w:r>
      <w:r w:rsidRPr="00392E5E">
        <w:rPr>
          <w:rFonts w:ascii="Cambria" w:eastAsia="Times New Roman" w:hAnsi="Cambria" w:cs="Times New Roman"/>
          <w:sz w:val="20"/>
          <w:szCs w:val="20"/>
          <w:lang w:val="fr-FR"/>
        </w:rPr>
        <w:tab/>
        <w:t>Si la difficulté technique n'est pas résolue avant le début du jour ouvrable suivant du Secrétariat et du consortium chargé de la mise en œuvre, la CPC rencontrant la difficulté technique devra prendre contact avec le consortium chargé de la mise en œuvre et, le cas échéant, le Secrétariat, dès que possible au cours de ce jour ouvrable suivant afin de résoudre la difficulté technique.</w:t>
      </w:r>
    </w:p>
    <w:p w14:paraId="10F29411"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45270A78"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3.</w:t>
      </w:r>
      <w:r w:rsidRPr="00392E5E">
        <w:rPr>
          <w:rFonts w:ascii="Cambria" w:eastAsia="Times New Roman" w:hAnsi="Cambria" w:cs="Times New Roman"/>
          <w:sz w:val="20"/>
          <w:szCs w:val="20"/>
          <w:lang w:val="fr-FR"/>
        </w:rPr>
        <w:tab/>
        <w:t>La CPC devra signaler quand la difficulté technique a été résolue, soit par le biais de la page d'</w:t>
      </w:r>
      <w:proofErr w:type="spellStart"/>
      <w:r w:rsidRPr="00392E5E">
        <w:rPr>
          <w:rFonts w:ascii="Cambria" w:eastAsia="Times New Roman" w:hAnsi="Cambria" w:cs="Times New Roman"/>
          <w:sz w:val="20"/>
          <w:szCs w:val="20"/>
          <w:lang w:val="fr-FR"/>
        </w:rPr>
        <w:t>auto-déclaration</w:t>
      </w:r>
      <w:proofErr w:type="spellEnd"/>
      <w:r w:rsidRPr="00392E5E">
        <w:rPr>
          <w:rFonts w:ascii="Cambria" w:eastAsia="Times New Roman" w:hAnsi="Cambria" w:cs="Times New Roman"/>
          <w:sz w:val="20"/>
          <w:szCs w:val="20"/>
          <w:lang w:val="fr-FR"/>
        </w:rPr>
        <w:t xml:space="preserve"> des incidents ou au Secrétariat, pour publication immédiate sur le site web de l'ICCAT. La CPC devra ensuite appliquer les procédures de la section C ci-dessous.</w:t>
      </w:r>
    </w:p>
    <w:p w14:paraId="05C98393"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1EC95A0C" w14:textId="77777777" w:rsidR="004971A2" w:rsidRPr="00392E5E" w:rsidRDefault="004971A2" w:rsidP="004971A2">
      <w:pPr>
        <w:spacing w:after="0" w:line="240" w:lineRule="auto"/>
        <w:ind w:left="426" w:hanging="426"/>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br w:type="page"/>
      </w:r>
      <w:r w:rsidRPr="00392E5E">
        <w:rPr>
          <w:rFonts w:ascii="Cambria" w:eastAsia="Times New Roman" w:hAnsi="Cambria" w:cs="Times New Roman"/>
          <w:sz w:val="20"/>
          <w:szCs w:val="20"/>
          <w:lang w:val="fr-FR"/>
        </w:rPr>
        <w:lastRenderedPageBreak/>
        <w:t>C.</w:t>
      </w:r>
      <w:r w:rsidRPr="00392E5E">
        <w:rPr>
          <w:rFonts w:ascii="Cambria" w:eastAsia="Times New Roman" w:hAnsi="Cambria" w:cs="Times New Roman"/>
          <w:sz w:val="20"/>
          <w:szCs w:val="20"/>
          <w:lang w:val="fr-FR"/>
        </w:rPr>
        <w:tab/>
        <w:t>Dans tous les cas où un BCD sur support papier ou un eBCD imprimé a été utilisé conformément aux procédures spécifiées aux sections A ou B ci-dessus, les dispositions suivantes s'appliquent également :</w:t>
      </w:r>
    </w:p>
    <w:p w14:paraId="2D904851"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1333099F" w14:textId="77777777" w:rsidR="004971A2" w:rsidRPr="00392E5E" w:rsidRDefault="004971A2" w:rsidP="004971A2">
      <w:pPr>
        <w:spacing w:after="0" w:line="240" w:lineRule="auto"/>
        <w:ind w:left="850"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1.</w:t>
      </w:r>
      <w:r w:rsidRPr="00392E5E">
        <w:rPr>
          <w:rFonts w:ascii="Cambria" w:eastAsia="Times New Roman" w:hAnsi="Cambria" w:cs="Times New Roman"/>
          <w:sz w:val="20"/>
          <w:szCs w:val="20"/>
          <w:lang w:val="fr-FR"/>
        </w:rPr>
        <w:tab/>
        <w:t>La CPC devra reprendre l'utilisation du système eBCD dès que la difficulté technique sera résolue.</w:t>
      </w:r>
    </w:p>
    <w:p w14:paraId="2804C319"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59BD619C"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2.</w:t>
      </w:r>
      <w:r w:rsidRPr="00392E5E">
        <w:rPr>
          <w:rFonts w:ascii="Cambria" w:eastAsia="Times New Roman" w:hAnsi="Cambria" w:cs="Times New Roman"/>
          <w:sz w:val="20"/>
          <w:szCs w:val="20"/>
          <w:lang w:val="fr-FR"/>
        </w:rPr>
        <w:tab/>
        <w:t xml:space="preserve">Les BCD sur support papier devront être convertis en un eBCD par la CPC qui a utilisé le BCD sur support papier ou par le Secrétariat de l'ICCAT si la CPC le demande, le plus tôt possible après la résolution de la difficulté technique. Dans le cas où la conversion ne peut pas être entièrement effectuée par la CPC qui a utilisé le BCD sur support papier, elle devra prendre contact avec les CPC ayant reçu le BCD sur support papier et leur demander de coopérer pour achever la conversion des rubriques de l’eBCD relevant directement de la responsabilité de la CPC qui a reçu </w:t>
      </w:r>
      <w:proofErr w:type="gramStart"/>
      <w:r w:rsidRPr="00392E5E">
        <w:rPr>
          <w:rFonts w:ascii="Cambria" w:eastAsia="Times New Roman" w:hAnsi="Cambria" w:cs="Times New Roman"/>
          <w:sz w:val="20"/>
          <w:szCs w:val="20"/>
          <w:lang w:val="fr-FR"/>
        </w:rPr>
        <w:t>un BCD</w:t>
      </w:r>
      <w:proofErr w:type="gramEnd"/>
      <w:r w:rsidRPr="00392E5E">
        <w:rPr>
          <w:rFonts w:ascii="Cambria" w:eastAsia="Times New Roman" w:hAnsi="Cambria" w:cs="Times New Roman"/>
          <w:sz w:val="20"/>
          <w:szCs w:val="20"/>
          <w:lang w:val="fr-FR"/>
        </w:rPr>
        <w:t xml:space="preserve">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La CPC qui a effectué ou demandé la conversion du BCD sur support papier devra se charger de signaler au Secrétariat que la difficulté technique a été résolue et, le cas échéant, de saisir les informations pertinentes sur la page d'autodéclaration des incidents. Dès que possible après la résolution de la difficulté technique, une CPC qui a reçu </w:t>
      </w:r>
      <w:proofErr w:type="gramStart"/>
      <w:r w:rsidRPr="00392E5E">
        <w:rPr>
          <w:rFonts w:ascii="Cambria" w:eastAsia="Times New Roman" w:hAnsi="Cambria" w:cs="Times New Roman"/>
          <w:sz w:val="20"/>
          <w:szCs w:val="20"/>
          <w:lang w:val="fr-FR"/>
        </w:rPr>
        <w:t>un BCD</w:t>
      </w:r>
      <w:proofErr w:type="gramEnd"/>
      <w:r w:rsidRPr="00392E5E">
        <w:rPr>
          <w:rFonts w:ascii="Cambria" w:eastAsia="Times New Roman" w:hAnsi="Cambria" w:cs="Times New Roman"/>
          <w:sz w:val="20"/>
          <w:szCs w:val="20"/>
          <w:lang w:val="fr-FR"/>
        </w:rPr>
        <w:t xml:space="preserve"> sur support papier devra prendre les mesures appropriées pour s'assurer que le BCD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n'est pas utilisé pour des opérations commerciales ultérieures.</w:t>
      </w:r>
    </w:p>
    <w:p w14:paraId="51567B1B"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7DBDA80D"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3.</w:t>
      </w:r>
      <w:r w:rsidRPr="00392E5E">
        <w:rPr>
          <w:rFonts w:ascii="Cambria" w:eastAsia="Times New Roman" w:hAnsi="Cambria" w:cs="Times New Roman"/>
          <w:sz w:val="20"/>
          <w:szCs w:val="20"/>
          <w:lang w:val="fr-FR"/>
        </w:rPr>
        <w:tab/>
        <w:t>Si un eBCD imprimé a été utilisé, les CPC devront s'assurer que toutes les données manquantes du registre eBCD sont saisies dans le système eBCD dès que la difficulté technique est résolue en ce qui concerne les rubriques relevant directement de leur responsabilité.</w:t>
      </w:r>
    </w:p>
    <w:p w14:paraId="6FE4F47B"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3D83F2F8"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4.</w:t>
      </w:r>
      <w:r w:rsidRPr="00392E5E">
        <w:rPr>
          <w:rFonts w:ascii="Cambria" w:eastAsia="Times New Roman" w:hAnsi="Cambria" w:cs="Times New Roman"/>
          <w:sz w:val="20"/>
          <w:szCs w:val="20"/>
          <w:lang w:val="fr-FR"/>
        </w:rPr>
        <w:tab/>
        <w:t xml:space="preserve">Les BCD sur support papier ou les eBCD imprimés peuvent continuer à être utilisés jusqu'à ce que la difficulté technique soit résolue et que les BCD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connexes soient convertis en eBCD conformément à la procédure visée ci-dessus.</w:t>
      </w:r>
    </w:p>
    <w:p w14:paraId="0A0CD74F" w14:textId="77777777" w:rsidR="004971A2" w:rsidRPr="00392E5E" w:rsidRDefault="004971A2" w:rsidP="004971A2">
      <w:pPr>
        <w:tabs>
          <w:tab w:val="left" w:pos="340"/>
        </w:tabs>
        <w:spacing w:after="0" w:line="240" w:lineRule="auto"/>
        <w:ind w:left="680" w:hanging="254"/>
        <w:jc w:val="both"/>
        <w:rPr>
          <w:rFonts w:ascii="Cambria" w:eastAsia="Times New Roman" w:hAnsi="Cambria" w:cs="Times New Roman"/>
          <w:sz w:val="20"/>
          <w:szCs w:val="20"/>
          <w:lang w:val="fr-FR"/>
        </w:rPr>
      </w:pPr>
    </w:p>
    <w:p w14:paraId="29ACA28E" w14:textId="77777777" w:rsidR="004971A2" w:rsidRPr="00392E5E" w:rsidRDefault="004971A2" w:rsidP="004971A2">
      <w:pPr>
        <w:spacing w:after="0" w:line="240" w:lineRule="auto"/>
        <w:ind w:left="851"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5.</w:t>
      </w:r>
      <w:r w:rsidRPr="00392E5E">
        <w:rPr>
          <w:rFonts w:ascii="Cambria" w:eastAsia="Times New Roman" w:hAnsi="Cambria" w:cs="Times New Roman"/>
          <w:sz w:val="20"/>
          <w:szCs w:val="20"/>
          <w:lang w:val="fr-FR"/>
        </w:rPr>
        <w:tab/>
        <w:t xml:space="preserve">Une fois </w:t>
      </w:r>
      <w:proofErr w:type="gramStart"/>
      <w:r w:rsidRPr="00392E5E">
        <w:rPr>
          <w:rFonts w:ascii="Cambria" w:eastAsia="Times New Roman" w:hAnsi="Cambria" w:cs="Times New Roman"/>
          <w:sz w:val="20"/>
          <w:szCs w:val="20"/>
          <w:lang w:val="fr-FR"/>
        </w:rPr>
        <w:t>qu'un BCD</w:t>
      </w:r>
      <w:proofErr w:type="gramEnd"/>
      <w:r w:rsidRPr="00392E5E">
        <w:rPr>
          <w:rFonts w:ascii="Cambria" w:eastAsia="Times New Roman" w:hAnsi="Cambria" w:cs="Times New Roman"/>
          <w:sz w:val="20"/>
          <w:szCs w:val="20"/>
          <w:lang w:val="fr-FR"/>
        </w:rPr>
        <w:t xml:space="preserve">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a été converti en eBCD, toutes les opérations commerciales ultérieures du produit associé à ce BCD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devront être effectuées uniquement dans le système eBCD.</w:t>
      </w:r>
    </w:p>
    <w:p w14:paraId="5EE4E58B"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0E46FC09" w14:textId="77777777" w:rsidR="004971A2" w:rsidRPr="00392E5E" w:rsidRDefault="004971A2" w:rsidP="004971A2">
      <w:pPr>
        <w:spacing w:after="0" w:line="240" w:lineRule="auto"/>
        <w:ind w:left="426" w:hanging="426"/>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D.</w:t>
      </w:r>
      <w:r w:rsidRPr="00392E5E">
        <w:rPr>
          <w:rFonts w:ascii="Cambria" w:eastAsia="Times New Roman" w:hAnsi="Cambria" w:cs="Times New Roman"/>
          <w:sz w:val="20"/>
          <w:szCs w:val="20"/>
          <w:lang w:val="fr-FR"/>
        </w:rPr>
        <w:tab/>
        <w:t>Dans le cas de difficultés techniques rencontrées par les CPC importatrices, la CPC importatrice pourrait demander à la CPC exportatrice concernée d'émettre un BCD sur support papier ou un eBCD imprimé pour étayer l’opération commerciale après la publication de la difficulté technique sur la page web de l’ICCAT conformément aux procédures spécifiées aux sections A ou B ci-dessus. La CPC exportatrice devra vérifier que la notification de la difficulté technique est publiée sur le site web de l'ICCAT avant d'émettre le BCD sur support papier ou l’eBCD imprimé. Les CPC importatrices devront signaler quand la difficulté technique a été résolue, soit par le biais de la page d'</w:t>
      </w:r>
      <w:proofErr w:type="spellStart"/>
      <w:r w:rsidRPr="00392E5E">
        <w:rPr>
          <w:rFonts w:ascii="Cambria" w:eastAsia="Times New Roman" w:hAnsi="Cambria" w:cs="Times New Roman"/>
          <w:sz w:val="20"/>
          <w:szCs w:val="20"/>
          <w:lang w:val="fr-FR"/>
        </w:rPr>
        <w:t>auto-déclaration</w:t>
      </w:r>
      <w:proofErr w:type="spellEnd"/>
      <w:r w:rsidRPr="00392E5E">
        <w:rPr>
          <w:rFonts w:ascii="Cambria" w:eastAsia="Times New Roman" w:hAnsi="Cambria" w:cs="Times New Roman"/>
          <w:sz w:val="20"/>
          <w:szCs w:val="20"/>
          <w:lang w:val="fr-FR"/>
        </w:rPr>
        <w:t xml:space="preserve"> des incidents ou au Secrétariat, pour publication immédiate sur le site web de l'ICCAT.</w:t>
      </w:r>
    </w:p>
    <w:p w14:paraId="543FA662"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28DED186" w14:textId="2976E24C" w:rsidR="004971A2" w:rsidRPr="00392E5E" w:rsidRDefault="004971A2" w:rsidP="004971A2">
      <w:pPr>
        <w:spacing w:after="0" w:line="240" w:lineRule="auto"/>
        <w:ind w:left="426" w:hanging="426"/>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E.</w:t>
      </w:r>
      <w:r w:rsidRPr="00392E5E">
        <w:rPr>
          <w:rFonts w:ascii="Cambria" w:eastAsia="Times New Roman" w:hAnsi="Cambria" w:cs="Times New Roman"/>
          <w:sz w:val="20"/>
          <w:szCs w:val="20"/>
          <w:lang w:val="fr-FR"/>
        </w:rPr>
        <w:tab/>
        <w:t xml:space="preserve">Tout au long de l'année, le Secrétariat devra compiler des informations sur les cas où une CPC a signalé une difficulté technique et/ou lorsque des documents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ont été émis, pour examen par le PWG lors de la prochaine réunion annuelle de l'ICCAT. Si le PWG détermine que les procédures de déclaration énoncées ci-dessus n'ont pas été suivies ou que l'utilisation de document sur </w:t>
      </w:r>
      <w:proofErr w:type="gramStart"/>
      <w:r w:rsidRPr="00392E5E">
        <w:rPr>
          <w:rFonts w:ascii="Cambria" w:eastAsia="Times New Roman" w:hAnsi="Cambria" w:cs="Times New Roman"/>
          <w:sz w:val="20"/>
          <w:szCs w:val="20"/>
          <w:lang w:val="fr-FR"/>
        </w:rPr>
        <w:t>support papier</w:t>
      </w:r>
      <w:proofErr w:type="gramEnd"/>
      <w:r w:rsidRPr="00392E5E">
        <w:rPr>
          <w:rFonts w:ascii="Cambria" w:eastAsia="Times New Roman" w:hAnsi="Cambria" w:cs="Times New Roman"/>
          <w:sz w:val="20"/>
          <w:szCs w:val="20"/>
          <w:lang w:val="fr-FR"/>
        </w:rPr>
        <w:t xml:space="preserve"> n'est pas conforme aux dispositions de la présente Recommandation, le PWG </w:t>
      </w:r>
      <w:r w:rsidR="000B5F9B" w:rsidRPr="00392E5E">
        <w:rPr>
          <w:rFonts w:ascii="Cambria" w:eastAsia="Times New Roman" w:hAnsi="Cambria" w:cs="Times New Roman"/>
          <w:sz w:val="20"/>
          <w:szCs w:val="20"/>
          <w:lang w:val="fr-FR"/>
        </w:rPr>
        <w:t xml:space="preserve">devra </w:t>
      </w:r>
      <w:r w:rsidRPr="00392E5E">
        <w:rPr>
          <w:rFonts w:ascii="Cambria" w:eastAsia="Times New Roman" w:hAnsi="Cambria" w:cs="Times New Roman"/>
          <w:sz w:val="20"/>
          <w:szCs w:val="20"/>
          <w:lang w:val="fr-FR"/>
        </w:rPr>
        <w:t>envisager de prendre des mesures appropriées, y compris l’éventuel renvoi au Comité d’application.</w:t>
      </w:r>
    </w:p>
    <w:p w14:paraId="0718C5F1" w14:textId="77777777" w:rsidR="004971A2" w:rsidRPr="00392E5E" w:rsidRDefault="004971A2" w:rsidP="004971A2">
      <w:pPr>
        <w:tabs>
          <w:tab w:val="left" w:pos="340"/>
        </w:tabs>
        <w:spacing w:after="0" w:line="240" w:lineRule="auto"/>
        <w:jc w:val="both"/>
        <w:rPr>
          <w:rFonts w:ascii="Cambria" w:eastAsia="Times New Roman" w:hAnsi="Cambria" w:cs="Times New Roman"/>
          <w:sz w:val="20"/>
          <w:szCs w:val="20"/>
          <w:lang w:val="fr-FR"/>
        </w:rPr>
      </w:pPr>
    </w:p>
    <w:p w14:paraId="5C6E743C" w14:textId="00D77BE9" w:rsidR="004971A2" w:rsidRPr="00392E5E" w:rsidRDefault="004971A2" w:rsidP="004971A2">
      <w:pPr>
        <w:spacing w:after="0" w:line="240" w:lineRule="auto"/>
        <w:ind w:left="425" w:hanging="425"/>
        <w:jc w:val="both"/>
        <w:rPr>
          <w:rFonts w:ascii="Cambria" w:eastAsia="Times New Roman" w:hAnsi="Cambria" w:cs="Times New Roman"/>
          <w:sz w:val="20"/>
          <w:szCs w:val="20"/>
          <w:lang w:val="fr-FR"/>
        </w:rPr>
      </w:pPr>
      <w:r w:rsidRPr="00392E5E">
        <w:rPr>
          <w:rFonts w:ascii="Cambria" w:eastAsia="Times New Roman" w:hAnsi="Cambria" w:cs="Times New Roman"/>
          <w:sz w:val="20"/>
          <w:szCs w:val="20"/>
          <w:lang w:val="fr-FR"/>
        </w:rPr>
        <w:t>F.</w:t>
      </w:r>
      <w:r w:rsidRPr="00392E5E">
        <w:rPr>
          <w:rFonts w:ascii="Cambria" w:eastAsia="Times New Roman" w:hAnsi="Cambria" w:cs="Times New Roman"/>
          <w:sz w:val="20"/>
          <w:szCs w:val="20"/>
          <w:lang w:val="fr-FR"/>
        </w:rPr>
        <w:tab/>
        <w:t xml:space="preserve">Les procédures énoncées ci-dessus </w:t>
      </w:r>
      <w:r w:rsidR="000B5F9B" w:rsidRPr="00392E5E">
        <w:rPr>
          <w:rFonts w:ascii="Cambria" w:eastAsia="Times New Roman" w:hAnsi="Cambria" w:cs="Times New Roman"/>
          <w:sz w:val="20"/>
          <w:szCs w:val="20"/>
          <w:lang w:val="fr-FR"/>
        </w:rPr>
        <w:t>devront être</w:t>
      </w:r>
      <w:r w:rsidRPr="00392E5E">
        <w:rPr>
          <w:rFonts w:ascii="Cambria" w:eastAsia="Times New Roman" w:hAnsi="Cambria" w:cs="Times New Roman"/>
          <w:sz w:val="20"/>
          <w:szCs w:val="20"/>
          <w:lang w:val="fr-FR"/>
        </w:rPr>
        <w:t xml:space="preserve"> examinées en 2019 et révisées, le cas échéant.</w:t>
      </w:r>
    </w:p>
    <w:p w14:paraId="146DF8CB" w14:textId="77777777" w:rsidR="004971A2" w:rsidRPr="00392E5E" w:rsidRDefault="004971A2" w:rsidP="004971A2">
      <w:pPr>
        <w:tabs>
          <w:tab w:val="left" w:pos="340"/>
        </w:tabs>
        <w:spacing w:after="0" w:line="240" w:lineRule="auto"/>
        <w:jc w:val="both"/>
        <w:rPr>
          <w:rFonts w:ascii="Cambria" w:eastAsia="Times New Roman" w:hAnsi="Cambria" w:cs="Times New Roman"/>
          <w:b/>
          <w:sz w:val="20"/>
          <w:szCs w:val="20"/>
          <w:lang w:val="fr-FR"/>
        </w:rPr>
      </w:pPr>
    </w:p>
    <w:p w14:paraId="59EE32CD" w14:textId="77777777" w:rsidR="004971A2" w:rsidRPr="00392E5E" w:rsidRDefault="004971A2" w:rsidP="004971A2">
      <w:pPr>
        <w:spacing w:after="200" w:line="276" w:lineRule="auto"/>
        <w:jc w:val="right"/>
        <w:rPr>
          <w:rFonts w:ascii="Cambria" w:eastAsia="MS Mincho" w:hAnsi="Cambria" w:cs="Times New Roman"/>
          <w:b/>
          <w:sz w:val="20"/>
          <w:szCs w:val="20"/>
          <w:lang w:val="fr-FR"/>
        </w:rPr>
      </w:pPr>
      <w:r w:rsidRPr="00392E5E">
        <w:rPr>
          <w:rFonts w:ascii="Cambria" w:eastAsia="Times New Roman" w:hAnsi="Cambria" w:cs="Times New Roman"/>
          <w:b/>
          <w:sz w:val="20"/>
          <w:szCs w:val="20"/>
          <w:lang w:val="fr-FR"/>
        </w:rPr>
        <w:t>Appendice</w:t>
      </w:r>
    </w:p>
    <w:p w14:paraId="221FBF03" w14:textId="77777777" w:rsidR="004971A2" w:rsidRPr="00392E5E" w:rsidRDefault="004971A2" w:rsidP="004971A2">
      <w:pPr>
        <w:numPr>
          <w:ilvl w:val="0"/>
          <w:numId w:val="57"/>
        </w:numPr>
        <w:spacing w:after="0" w:line="240" w:lineRule="auto"/>
        <w:ind w:left="851" w:hanging="425"/>
        <w:contextualSpacing/>
        <w:rPr>
          <w:rFonts w:ascii="Cambria" w:eastAsia="MS Mincho" w:hAnsi="Cambria" w:cs="Times New Roman"/>
          <w:sz w:val="20"/>
          <w:szCs w:val="20"/>
          <w:lang w:val="fr-FR"/>
        </w:rPr>
      </w:pPr>
      <w:r w:rsidRPr="00392E5E">
        <w:rPr>
          <w:rFonts w:ascii="Cambria" w:eastAsia="Times New Roman" w:hAnsi="Cambria" w:cs="Times New Roman"/>
          <w:sz w:val="20"/>
          <w:szCs w:val="20"/>
          <w:lang w:val="fr-FR"/>
        </w:rPr>
        <w:t xml:space="preserve">Date </w:t>
      </w:r>
    </w:p>
    <w:p w14:paraId="36EF9614" w14:textId="77777777" w:rsidR="004971A2" w:rsidRPr="00392E5E" w:rsidRDefault="004971A2" w:rsidP="004971A2">
      <w:pPr>
        <w:numPr>
          <w:ilvl w:val="0"/>
          <w:numId w:val="57"/>
        </w:numPr>
        <w:spacing w:after="0" w:line="240" w:lineRule="auto"/>
        <w:ind w:left="851" w:hanging="425"/>
        <w:contextualSpacing/>
        <w:rPr>
          <w:rFonts w:ascii="Cambria" w:eastAsia="MS Mincho" w:hAnsi="Cambria" w:cs="Times New Roman"/>
          <w:sz w:val="20"/>
          <w:szCs w:val="20"/>
          <w:lang w:val="fr-FR"/>
        </w:rPr>
      </w:pPr>
      <w:r w:rsidRPr="00392E5E">
        <w:rPr>
          <w:rFonts w:ascii="Cambria" w:eastAsia="Times New Roman" w:hAnsi="Cambria" w:cs="Times New Roman"/>
          <w:sz w:val="20"/>
          <w:szCs w:val="20"/>
          <w:lang w:val="fr-FR"/>
        </w:rPr>
        <w:t>CPC</w:t>
      </w:r>
    </w:p>
    <w:p w14:paraId="205D5BC1" w14:textId="77777777" w:rsidR="004971A2" w:rsidRPr="00392E5E" w:rsidRDefault="004971A2" w:rsidP="004971A2">
      <w:pPr>
        <w:numPr>
          <w:ilvl w:val="0"/>
          <w:numId w:val="57"/>
        </w:numPr>
        <w:spacing w:after="0" w:line="240" w:lineRule="auto"/>
        <w:ind w:left="851" w:hanging="425"/>
        <w:contextualSpacing/>
        <w:rPr>
          <w:rFonts w:ascii="Cambria" w:eastAsia="MS Mincho" w:hAnsi="Cambria" w:cs="Times New Roman"/>
          <w:sz w:val="20"/>
          <w:szCs w:val="20"/>
          <w:lang w:val="fr-FR"/>
        </w:rPr>
      </w:pPr>
      <w:r w:rsidRPr="00392E5E">
        <w:rPr>
          <w:rFonts w:ascii="Cambria" w:eastAsia="Times New Roman" w:hAnsi="Cambria" w:cs="Times New Roman"/>
          <w:sz w:val="20"/>
          <w:szCs w:val="20"/>
          <w:lang w:val="fr-FR"/>
        </w:rPr>
        <w:t>BCD concerné(s)</w:t>
      </w:r>
    </w:p>
    <w:p w14:paraId="3895B077" w14:textId="77777777" w:rsidR="004971A2" w:rsidRPr="00392E5E" w:rsidRDefault="004971A2" w:rsidP="004971A2">
      <w:pPr>
        <w:numPr>
          <w:ilvl w:val="0"/>
          <w:numId w:val="57"/>
        </w:numPr>
        <w:spacing w:after="0" w:line="240" w:lineRule="auto"/>
        <w:ind w:left="851" w:hanging="425"/>
        <w:contextualSpacing/>
        <w:rPr>
          <w:rFonts w:ascii="Cambria" w:eastAsia="MS Mincho" w:hAnsi="Cambria" w:cs="Times New Roman"/>
          <w:sz w:val="20"/>
          <w:szCs w:val="20"/>
          <w:lang w:val="fr-FR"/>
        </w:rPr>
      </w:pPr>
      <w:r w:rsidRPr="00392E5E">
        <w:rPr>
          <w:rFonts w:ascii="Cambria" w:eastAsia="Times New Roman" w:hAnsi="Cambria" w:cs="Times New Roman"/>
          <w:sz w:val="20"/>
          <w:szCs w:val="20"/>
          <w:lang w:val="fr-FR"/>
        </w:rPr>
        <w:t>Résumé de l’incident</w:t>
      </w:r>
    </w:p>
    <w:p w14:paraId="619F854B" w14:textId="77777777" w:rsidR="004971A2" w:rsidRPr="00392E5E" w:rsidRDefault="004971A2" w:rsidP="004971A2">
      <w:pPr>
        <w:numPr>
          <w:ilvl w:val="0"/>
          <w:numId w:val="57"/>
        </w:numPr>
        <w:spacing w:after="0" w:line="240" w:lineRule="auto"/>
        <w:ind w:left="851" w:hanging="425"/>
        <w:contextualSpacing/>
        <w:rPr>
          <w:rFonts w:ascii="Cambria" w:eastAsia="MS Mincho" w:hAnsi="Cambria" w:cs="Times New Roman"/>
          <w:sz w:val="20"/>
          <w:szCs w:val="20"/>
          <w:lang w:val="fr-FR"/>
        </w:rPr>
      </w:pPr>
      <w:r w:rsidRPr="00392E5E">
        <w:rPr>
          <w:rFonts w:ascii="Cambria" w:eastAsia="Times New Roman" w:hAnsi="Cambria" w:cs="Times New Roman"/>
          <w:sz w:val="20"/>
          <w:szCs w:val="20"/>
          <w:lang w:val="fr-FR"/>
        </w:rPr>
        <w:t>Date de la résolution</w:t>
      </w:r>
    </w:p>
    <w:p w14:paraId="3FC973B3" w14:textId="77777777" w:rsidR="004971A2" w:rsidRPr="00392E5E" w:rsidRDefault="004971A2" w:rsidP="004971A2">
      <w:pPr>
        <w:numPr>
          <w:ilvl w:val="0"/>
          <w:numId w:val="57"/>
        </w:numPr>
        <w:spacing w:after="0" w:line="240" w:lineRule="auto"/>
        <w:ind w:left="851" w:hanging="425"/>
        <w:contextualSpacing/>
        <w:rPr>
          <w:rFonts w:ascii="Cambria" w:eastAsia="MS Mincho" w:hAnsi="Cambria" w:cs="Times New Roman"/>
          <w:sz w:val="20"/>
          <w:szCs w:val="20"/>
          <w:lang w:val="fr-FR"/>
        </w:rPr>
      </w:pPr>
      <w:r w:rsidRPr="00392E5E">
        <w:rPr>
          <w:rFonts w:ascii="Cambria" w:eastAsia="Times New Roman" w:hAnsi="Cambria" w:cs="Times New Roman"/>
          <w:sz w:val="20"/>
          <w:szCs w:val="20"/>
          <w:lang w:val="fr-FR"/>
        </w:rPr>
        <w:t>Numéro de l’incident (si disponible)</w:t>
      </w:r>
    </w:p>
    <w:p w14:paraId="603FA187" w14:textId="77777777" w:rsidR="00547C5C" w:rsidRPr="00251FFB" w:rsidRDefault="00547C5C" w:rsidP="00547C5C">
      <w:pPr>
        <w:spacing w:after="0" w:line="240" w:lineRule="auto"/>
        <w:ind w:left="340" w:hanging="340"/>
        <w:jc w:val="both"/>
        <w:rPr>
          <w:rFonts w:ascii="Cambria" w:eastAsia="Times New Roman" w:hAnsi="Cambria" w:cs="Times New Roman"/>
          <w:sz w:val="20"/>
          <w:szCs w:val="20"/>
          <w:lang w:val="fr-FR"/>
        </w:rPr>
      </w:pPr>
    </w:p>
    <w:sectPr w:rsidR="00547C5C" w:rsidRPr="00251FFB" w:rsidSect="005F3A6F">
      <w:headerReference w:type="default" r:id="rId8"/>
      <w:footerReference w:type="default" r:id="rId9"/>
      <w:footnotePr>
        <w:numRestart w:val="eachPage"/>
      </w:footnotePr>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B67D" w14:textId="77777777" w:rsidR="00675334" w:rsidRDefault="00675334" w:rsidP="00547C5C">
      <w:pPr>
        <w:spacing w:after="0" w:line="240" w:lineRule="auto"/>
      </w:pPr>
      <w:r>
        <w:separator/>
      </w:r>
    </w:p>
  </w:endnote>
  <w:endnote w:type="continuationSeparator" w:id="0">
    <w:p w14:paraId="0EA1FED0" w14:textId="77777777" w:rsidR="00675334" w:rsidRDefault="00675334" w:rsidP="0054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699202599"/>
      <w:docPartObj>
        <w:docPartGallery w:val="Page Numbers (Bottom of Page)"/>
        <w:docPartUnique/>
      </w:docPartObj>
    </w:sdtPr>
    <w:sdtEndPr>
      <w:rPr>
        <w:rFonts w:ascii="Cambria" w:hAnsi="Cambria"/>
      </w:rPr>
    </w:sdtEndPr>
    <w:sdtContent>
      <w:p w14:paraId="343EFC1F" w14:textId="43DF2A1C" w:rsidR="00547C5C" w:rsidRPr="00352D81" w:rsidRDefault="00352D81" w:rsidP="00352D81">
        <w:pPr>
          <w:pStyle w:val="Footer"/>
          <w:jc w:val="center"/>
          <w:rPr>
            <w:rFonts w:ascii="Cambria" w:hAnsi="Cambria"/>
            <w:sz w:val="20"/>
            <w:szCs w:val="20"/>
          </w:rPr>
        </w:pPr>
        <w:r w:rsidRPr="00352D81">
          <w:rPr>
            <w:rFonts w:ascii="Cambria" w:hAnsi="Cambria"/>
            <w:sz w:val="20"/>
            <w:szCs w:val="20"/>
          </w:rPr>
          <w:fldChar w:fldCharType="begin"/>
        </w:r>
        <w:r w:rsidRPr="00352D81">
          <w:rPr>
            <w:rFonts w:ascii="Cambria" w:hAnsi="Cambria"/>
            <w:sz w:val="20"/>
            <w:szCs w:val="20"/>
          </w:rPr>
          <w:instrText xml:space="preserve"> PAGE </w:instrText>
        </w:r>
        <w:r w:rsidRPr="00352D81">
          <w:rPr>
            <w:rFonts w:ascii="Cambria" w:hAnsi="Cambria"/>
            <w:sz w:val="20"/>
            <w:szCs w:val="20"/>
          </w:rPr>
          <w:fldChar w:fldCharType="separate"/>
        </w:r>
        <w:r w:rsidRPr="00352D81">
          <w:rPr>
            <w:rFonts w:ascii="Cambria" w:hAnsi="Cambria"/>
            <w:noProof/>
            <w:sz w:val="20"/>
            <w:szCs w:val="20"/>
          </w:rPr>
          <w:t>2</w:t>
        </w:r>
        <w:r w:rsidRPr="00352D81">
          <w:rPr>
            <w:rFonts w:ascii="Cambria" w:hAnsi="Cambr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86C5" w14:textId="77777777" w:rsidR="00675334" w:rsidRDefault="00675334" w:rsidP="00547C5C">
      <w:pPr>
        <w:spacing w:after="0" w:line="240" w:lineRule="auto"/>
      </w:pPr>
      <w:r>
        <w:separator/>
      </w:r>
    </w:p>
  </w:footnote>
  <w:footnote w:type="continuationSeparator" w:id="0">
    <w:p w14:paraId="2B4EFA10" w14:textId="77777777" w:rsidR="00675334" w:rsidRDefault="00675334" w:rsidP="00547C5C">
      <w:pPr>
        <w:spacing w:after="0" w:line="240" w:lineRule="auto"/>
      </w:pPr>
      <w:r>
        <w:continuationSeparator/>
      </w:r>
    </w:p>
  </w:footnote>
  <w:footnote w:id="1">
    <w:p w14:paraId="2F87A159" w14:textId="11895CD8" w:rsidR="00547C5C" w:rsidRPr="00251FFB" w:rsidRDefault="00547C5C" w:rsidP="00547C5C">
      <w:pPr>
        <w:pStyle w:val="FootnoteText"/>
        <w:rPr>
          <w:rFonts w:ascii="Cambria" w:hAnsi="Cambria"/>
          <w:sz w:val="16"/>
          <w:szCs w:val="16"/>
        </w:rPr>
      </w:pPr>
      <w:r w:rsidRPr="00392E5E">
        <w:rPr>
          <w:rStyle w:val="FootnoteReference"/>
          <w:rFonts w:ascii="Cambria" w:hAnsi="Cambria"/>
          <w:sz w:val="16"/>
          <w:szCs w:val="16"/>
        </w:rPr>
        <w:footnoteRef/>
      </w:r>
      <w:r w:rsidRPr="00392E5E">
        <w:rPr>
          <w:rFonts w:ascii="Cambria" w:hAnsi="Cambria"/>
          <w:sz w:val="16"/>
          <w:szCs w:val="16"/>
        </w:rPr>
        <w:t xml:space="preserve"> </w:t>
      </w:r>
      <w:r w:rsidR="00FF6888" w:rsidRPr="00392E5E">
        <w:rPr>
          <w:rFonts w:ascii="Cambria" w:hAnsi="Cambria"/>
          <w:sz w:val="16"/>
          <w:szCs w:val="16"/>
        </w:rPr>
        <w:t>Cette mesure a été abrogée et remplacée successivement par les Recommandations 19-04, 21-08, 22-08 et 24-05</w:t>
      </w:r>
      <w:r w:rsidR="00C577DA" w:rsidRPr="00392E5E">
        <w:rPr>
          <w:rFonts w:ascii="Cambria" w:hAnsi="Cambr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ED91" w14:textId="3FF8FB1B" w:rsidR="006D43E0" w:rsidRPr="006D43E0" w:rsidRDefault="006D43E0" w:rsidP="00171177">
    <w:pPr>
      <w:widowControl w:val="0"/>
      <w:tabs>
        <w:tab w:val="center" w:pos="4680"/>
        <w:tab w:val="left" w:pos="6520"/>
        <w:tab w:val="right" w:pos="9360"/>
        <w:tab w:val="right" w:pos="14240"/>
      </w:tabs>
      <w:spacing w:after="0" w:line="240" w:lineRule="auto"/>
      <w:jc w:val="right"/>
      <w:rPr>
        <w:rFonts w:ascii="Calibri" w:eastAsia="Times New Roman"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397"/>
        </w:tabs>
        <w:ind w:left="397" w:hanging="397"/>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E263FEE"/>
    <w:multiLevelType w:val="hybridMultilevel"/>
    <w:tmpl w:val="9D0A0B2E"/>
    <w:lvl w:ilvl="0" w:tplc="0409000F">
      <w:start w:val="1"/>
      <w:numFmt w:val="bullet"/>
      <w:pStyle w:val="ListDash"/>
      <w:lvlText w:val="–"/>
      <w:lvlJc w:val="left"/>
      <w:pPr>
        <w:tabs>
          <w:tab w:val="num" w:pos="700"/>
        </w:tabs>
        <w:ind w:left="680" w:hanging="34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3F0A2932"/>
    <w:multiLevelType w:val="hybridMultilevel"/>
    <w:tmpl w:val="4CFCDDAC"/>
    <w:lvl w:ilvl="0" w:tplc="0409000F">
      <w:start w:val="1"/>
      <w:numFmt w:val="bullet"/>
      <w:pStyle w:val="ListDash1"/>
      <w:lvlText w:val="–"/>
      <w:lvlJc w:val="left"/>
      <w:pPr>
        <w:tabs>
          <w:tab w:val="num" w:pos="765"/>
        </w:tabs>
        <w:ind w:left="765" w:hanging="283"/>
      </w:pPr>
      <w:rPr>
        <w:rFonts w:ascii="Times New Roman" w:hAnsi="Times New Roma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7C8194E"/>
    <w:multiLevelType w:val="hybridMultilevel"/>
    <w:tmpl w:val="EF729DA4"/>
    <w:lvl w:ilvl="0" w:tplc="EF9CCC32">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0" w15:restartNumberingAfterBreak="0">
    <w:nsid w:val="48AB0AB2"/>
    <w:multiLevelType w:val="hybridMultilevel"/>
    <w:tmpl w:val="0EB247AC"/>
    <w:lvl w:ilvl="0" w:tplc="47D294C0">
      <w:start w:val="1"/>
      <w:numFmt w:val="lowerRoman"/>
      <w:lvlText w:val="%1)"/>
      <w:lvlJc w:val="left"/>
      <w:pPr>
        <w:ind w:left="1906" w:hanging="720"/>
      </w:pPr>
      <w:rPr>
        <w:rFonts w:hint="default"/>
      </w:rPr>
    </w:lvl>
    <w:lvl w:ilvl="1" w:tplc="04090019" w:tentative="1">
      <w:start w:val="1"/>
      <w:numFmt w:val="lowerLetter"/>
      <w:lvlText w:val="%2."/>
      <w:lvlJc w:val="left"/>
      <w:pPr>
        <w:ind w:left="2266" w:hanging="360"/>
      </w:pPr>
    </w:lvl>
    <w:lvl w:ilvl="2" w:tplc="0409001B" w:tentative="1">
      <w:start w:val="1"/>
      <w:numFmt w:val="lowerRoman"/>
      <w:lvlText w:val="%3."/>
      <w:lvlJc w:val="right"/>
      <w:pPr>
        <w:ind w:left="2986" w:hanging="180"/>
      </w:pPr>
    </w:lvl>
    <w:lvl w:ilvl="3" w:tplc="0409000F" w:tentative="1">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abstractNum w:abstractNumId="31"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4AF31BD9"/>
    <w:multiLevelType w:val="hybridMultilevel"/>
    <w:tmpl w:val="F788E45A"/>
    <w:lvl w:ilvl="0" w:tplc="2D9E642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508B230D"/>
    <w:multiLevelType w:val="hybridMultilevel"/>
    <w:tmpl w:val="B5585E8E"/>
    <w:lvl w:ilvl="0" w:tplc="3D461F6C">
      <w:start w:val="1"/>
      <w:numFmt w:val="lowerRoman"/>
      <w:lvlText w:val="%1)"/>
      <w:lvlJc w:val="left"/>
      <w:pPr>
        <w:ind w:left="1186" w:hanging="72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7"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7ABE2167"/>
    <w:multiLevelType w:val="hybridMultilevel"/>
    <w:tmpl w:val="66EA9092"/>
    <w:lvl w:ilvl="0" w:tplc="A872B0F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16cid:durableId="264923021">
    <w:abstractNumId w:val="7"/>
  </w:num>
  <w:num w:numId="2" w16cid:durableId="177353629">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00182954">
    <w:abstractNumId w:val="22"/>
  </w:num>
  <w:num w:numId="4" w16cid:durableId="824587044">
    <w:abstractNumId w:val="29"/>
  </w:num>
  <w:num w:numId="5" w16cid:durableId="1796177275">
    <w:abstractNumId w:val="19"/>
  </w:num>
  <w:num w:numId="6" w16cid:durableId="141701120">
    <w:abstractNumId w:val="49"/>
  </w:num>
  <w:num w:numId="7" w16cid:durableId="962886246">
    <w:abstractNumId w:val="50"/>
  </w:num>
  <w:num w:numId="8" w16cid:durableId="1235166042">
    <w:abstractNumId w:val="33"/>
  </w:num>
  <w:num w:numId="9" w16cid:durableId="1501119232">
    <w:abstractNumId w:val="10"/>
  </w:num>
  <w:num w:numId="10" w16cid:durableId="1823691990">
    <w:abstractNumId w:val="8"/>
  </w:num>
  <w:num w:numId="11" w16cid:durableId="872424489">
    <w:abstractNumId w:val="51"/>
  </w:num>
  <w:num w:numId="12" w16cid:durableId="1254510217">
    <w:abstractNumId w:val="31"/>
  </w:num>
  <w:num w:numId="13" w16cid:durableId="864945002">
    <w:abstractNumId w:val="27"/>
  </w:num>
  <w:num w:numId="14" w16cid:durableId="933245704">
    <w:abstractNumId w:val="52"/>
  </w:num>
  <w:num w:numId="15" w16cid:durableId="600911911">
    <w:abstractNumId w:val="20"/>
  </w:num>
  <w:num w:numId="16" w16cid:durableId="276524523">
    <w:abstractNumId w:val="2"/>
  </w:num>
  <w:num w:numId="17" w16cid:durableId="1193879905">
    <w:abstractNumId w:val="13"/>
  </w:num>
  <w:num w:numId="18" w16cid:durableId="454837492">
    <w:abstractNumId w:val="5"/>
  </w:num>
  <w:num w:numId="19" w16cid:durableId="268008519">
    <w:abstractNumId w:val="41"/>
  </w:num>
  <w:num w:numId="20" w16cid:durableId="997882493">
    <w:abstractNumId w:val="24"/>
  </w:num>
  <w:num w:numId="21" w16cid:durableId="1947346548">
    <w:abstractNumId w:val="6"/>
  </w:num>
  <w:num w:numId="22" w16cid:durableId="1265769739">
    <w:abstractNumId w:val="55"/>
  </w:num>
  <w:num w:numId="23" w16cid:durableId="482233237">
    <w:abstractNumId w:val="43"/>
  </w:num>
  <w:num w:numId="24" w16cid:durableId="1797407939">
    <w:abstractNumId w:val="42"/>
  </w:num>
  <w:num w:numId="25" w16cid:durableId="867722631">
    <w:abstractNumId w:val="21"/>
  </w:num>
  <w:num w:numId="26" w16cid:durableId="841242546">
    <w:abstractNumId w:val="48"/>
  </w:num>
  <w:num w:numId="27" w16cid:durableId="2136409760">
    <w:abstractNumId w:val="39"/>
  </w:num>
  <w:num w:numId="28" w16cid:durableId="804663275">
    <w:abstractNumId w:val="12"/>
  </w:num>
  <w:num w:numId="29" w16cid:durableId="2011059193">
    <w:abstractNumId w:val="17"/>
  </w:num>
  <w:num w:numId="30" w16cid:durableId="1376655997">
    <w:abstractNumId w:val="37"/>
  </w:num>
  <w:num w:numId="31" w16cid:durableId="2032147461">
    <w:abstractNumId w:val="14"/>
  </w:num>
  <w:num w:numId="32" w16cid:durableId="2106879790">
    <w:abstractNumId w:val="9"/>
  </w:num>
  <w:num w:numId="33" w16cid:durableId="212545986">
    <w:abstractNumId w:val="38"/>
  </w:num>
  <w:num w:numId="34" w16cid:durableId="1561136985">
    <w:abstractNumId w:val="47"/>
  </w:num>
  <w:num w:numId="35" w16cid:durableId="1426339044">
    <w:abstractNumId w:val="35"/>
  </w:num>
  <w:num w:numId="36" w16cid:durableId="219245475">
    <w:abstractNumId w:val="1"/>
  </w:num>
  <w:num w:numId="37" w16cid:durableId="2126848071">
    <w:abstractNumId w:val="18"/>
  </w:num>
  <w:num w:numId="38" w16cid:durableId="1165511549">
    <w:abstractNumId w:val="25"/>
  </w:num>
  <w:num w:numId="39" w16cid:durableId="621573591">
    <w:abstractNumId w:val="23"/>
  </w:num>
  <w:num w:numId="40" w16cid:durableId="295062781">
    <w:abstractNumId w:val="28"/>
  </w:num>
  <w:num w:numId="41" w16cid:durableId="119346892">
    <w:abstractNumId w:val="3"/>
  </w:num>
  <w:num w:numId="42" w16cid:durableId="1485587010">
    <w:abstractNumId w:val="54"/>
  </w:num>
  <w:num w:numId="43" w16cid:durableId="949360265">
    <w:abstractNumId w:val="45"/>
  </w:num>
  <w:num w:numId="44" w16cid:durableId="1335837754">
    <w:abstractNumId w:val="15"/>
  </w:num>
  <w:num w:numId="45" w16cid:durableId="1208569822">
    <w:abstractNumId w:val="44"/>
  </w:num>
  <w:num w:numId="46" w16cid:durableId="5404963">
    <w:abstractNumId w:val="16"/>
  </w:num>
  <w:num w:numId="47" w16cid:durableId="363335417">
    <w:abstractNumId w:val="46"/>
  </w:num>
  <w:num w:numId="48" w16cid:durableId="76874592">
    <w:abstractNumId w:val="4"/>
  </w:num>
  <w:num w:numId="49" w16cid:durableId="1960140933">
    <w:abstractNumId w:val="34"/>
  </w:num>
  <w:num w:numId="50" w16cid:durableId="21905520">
    <w:abstractNumId w:val="40"/>
  </w:num>
  <w:num w:numId="51" w16cid:durableId="2142310457">
    <w:abstractNumId w:val="26"/>
  </w:num>
  <w:num w:numId="52" w16cid:durableId="362945599">
    <w:abstractNumId w:val="11"/>
  </w:num>
  <w:num w:numId="53" w16cid:durableId="1735547493">
    <w:abstractNumId w:val="32"/>
  </w:num>
  <w:num w:numId="54" w16cid:durableId="1650789092">
    <w:abstractNumId w:val="36"/>
  </w:num>
  <w:num w:numId="55" w16cid:durableId="189999120">
    <w:abstractNumId w:val="30"/>
  </w:num>
  <w:num w:numId="56" w16cid:durableId="37125249">
    <w:abstractNumId w:val="53"/>
  </w:num>
  <w:num w:numId="57" w16cid:durableId="16236014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78"/>
    <w:rsid w:val="000133F3"/>
    <w:rsid w:val="00016BCC"/>
    <w:rsid w:val="00017E67"/>
    <w:rsid w:val="000213D9"/>
    <w:rsid w:val="00037311"/>
    <w:rsid w:val="00040263"/>
    <w:rsid w:val="0004382E"/>
    <w:rsid w:val="00055A99"/>
    <w:rsid w:val="00061FCB"/>
    <w:rsid w:val="000626E1"/>
    <w:rsid w:val="00070FA8"/>
    <w:rsid w:val="000728D0"/>
    <w:rsid w:val="00074187"/>
    <w:rsid w:val="00076D6D"/>
    <w:rsid w:val="0009028D"/>
    <w:rsid w:val="000929B2"/>
    <w:rsid w:val="00094A05"/>
    <w:rsid w:val="00097455"/>
    <w:rsid w:val="000A061D"/>
    <w:rsid w:val="000A35F9"/>
    <w:rsid w:val="000B2C91"/>
    <w:rsid w:val="000B4CDC"/>
    <w:rsid w:val="000B5F9B"/>
    <w:rsid w:val="000C37ED"/>
    <w:rsid w:val="000C6102"/>
    <w:rsid w:val="000C79B6"/>
    <w:rsid w:val="000D524E"/>
    <w:rsid w:val="000E2E89"/>
    <w:rsid w:val="000F39FB"/>
    <w:rsid w:val="0010197C"/>
    <w:rsid w:val="001103D3"/>
    <w:rsid w:val="00110FC5"/>
    <w:rsid w:val="00120A16"/>
    <w:rsid w:val="00124C1A"/>
    <w:rsid w:val="001378FB"/>
    <w:rsid w:val="001453EE"/>
    <w:rsid w:val="001528DA"/>
    <w:rsid w:val="0016144B"/>
    <w:rsid w:val="00171177"/>
    <w:rsid w:val="001806D8"/>
    <w:rsid w:val="001A15AD"/>
    <w:rsid w:val="001B1A23"/>
    <w:rsid w:val="001B4E79"/>
    <w:rsid w:val="001C1CEA"/>
    <w:rsid w:val="001C4859"/>
    <w:rsid w:val="001C4889"/>
    <w:rsid w:val="001D101A"/>
    <w:rsid w:val="001D4B95"/>
    <w:rsid w:val="001D4E64"/>
    <w:rsid w:val="001E6016"/>
    <w:rsid w:val="001F4F99"/>
    <w:rsid w:val="002012F6"/>
    <w:rsid w:val="0021020B"/>
    <w:rsid w:val="0021147F"/>
    <w:rsid w:val="00217632"/>
    <w:rsid w:val="002237A9"/>
    <w:rsid w:val="0023714A"/>
    <w:rsid w:val="00251FFB"/>
    <w:rsid w:val="00256263"/>
    <w:rsid w:val="0026733A"/>
    <w:rsid w:val="00271858"/>
    <w:rsid w:val="0027799B"/>
    <w:rsid w:val="00290017"/>
    <w:rsid w:val="00290C19"/>
    <w:rsid w:val="00291E49"/>
    <w:rsid w:val="00294B37"/>
    <w:rsid w:val="002A00D1"/>
    <w:rsid w:val="002A5413"/>
    <w:rsid w:val="002A7216"/>
    <w:rsid w:val="002B1D1A"/>
    <w:rsid w:val="002C428B"/>
    <w:rsid w:val="002D4DF7"/>
    <w:rsid w:val="002D4F44"/>
    <w:rsid w:val="002E14FF"/>
    <w:rsid w:val="002E1E13"/>
    <w:rsid w:val="002E2693"/>
    <w:rsid w:val="002E2E29"/>
    <w:rsid w:val="002F6224"/>
    <w:rsid w:val="00303A6F"/>
    <w:rsid w:val="00315498"/>
    <w:rsid w:val="003227A3"/>
    <w:rsid w:val="00336B7D"/>
    <w:rsid w:val="00337410"/>
    <w:rsid w:val="00340F17"/>
    <w:rsid w:val="0034519E"/>
    <w:rsid w:val="00352D81"/>
    <w:rsid w:val="00357A0E"/>
    <w:rsid w:val="00360F77"/>
    <w:rsid w:val="00361515"/>
    <w:rsid w:val="00371E6C"/>
    <w:rsid w:val="003749BB"/>
    <w:rsid w:val="00392E5E"/>
    <w:rsid w:val="00395955"/>
    <w:rsid w:val="00395C7C"/>
    <w:rsid w:val="003B473A"/>
    <w:rsid w:val="003C0739"/>
    <w:rsid w:val="003C3D3D"/>
    <w:rsid w:val="003D2966"/>
    <w:rsid w:val="003D349B"/>
    <w:rsid w:val="003E7F30"/>
    <w:rsid w:val="00405AB8"/>
    <w:rsid w:val="004276E4"/>
    <w:rsid w:val="00432699"/>
    <w:rsid w:val="00450BDA"/>
    <w:rsid w:val="00453CCA"/>
    <w:rsid w:val="00470D54"/>
    <w:rsid w:val="00483F65"/>
    <w:rsid w:val="00487A32"/>
    <w:rsid w:val="00493FB7"/>
    <w:rsid w:val="004971A2"/>
    <w:rsid w:val="004A1713"/>
    <w:rsid w:val="004A4CC2"/>
    <w:rsid w:val="004A7A98"/>
    <w:rsid w:val="004C4131"/>
    <w:rsid w:val="004D1F2C"/>
    <w:rsid w:val="004D2604"/>
    <w:rsid w:val="004D432A"/>
    <w:rsid w:val="004D6E30"/>
    <w:rsid w:val="004D7F0C"/>
    <w:rsid w:val="004E529A"/>
    <w:rsid w:val="004E6196"/>
    <w:rsid w:val="004F086A"/>
    <w:rsid w:val="004F3CC0"/>
    <w:rsid w:val="00510F8D"/>
    <w:rsid w:val="00531E40"/>
    <w:rsid w:val="00532C73"/>
    <w:rsid w:val="0054349E"/>
    <w:rsid w:val="00546198"/>
    <w:rsid w:val="00547C5C"/>
    <w:rsid w:val="0055036C"/>
    <w:rsid w:val="00563B94"/>
    <w:rsid w:val="00565E78"/>
    <w:rsid w:val="005700FF"/>
    <w:rsid w:val="00576A2D"/>
    <w:rsid w:val="00581464"/>
    <w:rsid w:val="0059547F"/>
    <w:rsid w:val="005B6994"/>
    <w:rsid w:val="005E0361"/>
    <w:rsid w:val="005E5D40"/>
    <w:rsid w:val="005F3A6F"/>
    <w:rsid w:val="005F6BBA"/>
    <w:rsid w:val="005F7846"/>
    <w:rsid w:val="00602EE3"/>
    <w:rsid w:val="00605E44"/>
    <w:rsid w:val="00625827"/>
    <w:rsid w:val="006330C0"/>
    <w:rsid w:val="006368F1"/>
    <w:rsid w:val="00640627"/>
    <w:rsid w:val="006650A1"/>
    <w:rsid w:val="00675334"/>
    <w:rsid w:val="0068347C"/>
    <w:rsid w:val="006908D7"/>
    <w:rsid w:val="0069156F"/>
    <w:rsid w:val="006943C0"/>
    <w:rsid w:val="006A599E"/>
    <w:rsid w:val="006A64B0"/>
    <w:rsid w:val="006A744D"/>
    <w:rsid w:val="006B5F5C"/>
    <w:rsid w:val="006C0D86"/>
    <w:rsid w:val="006C49D8"/>
    <w:rsid w:val="006D05ED"/>
    <w:rsid w:val="006D22C6"/>
    <w:rsid w:val="006D43E0"/>
    <w:rsid w:val="006F213F"/>
    <w:rsid w:val="006F5098"/>
    <w:rsid w:val="006F63F2"/>
    <w:rsid w:val="006F6AD9"/>
    <w:rsid w:val="00706F9C"/>
    <w:rsid w:val="00707B03"/>
    <w:rsid w:val="00721682"/>
    <w:rsid w:val="00724A7A"/>
    <w:rsid w:val="0072681F"/>
    <w:rsid w:val="00726DC7"/>
    <w:rsid w:val="007275B2"/>
    <w:rsid w:val="00740160"/>
    <w:rsid w:val="007508A8"/>
    <w:rsid w:val="00751B04"/>
    <w:rsid w:val="00760FF6"/>
    <w:rsid w:val="00781907"/>
    <w:rsid w:val="007A0488"/>
    <w:rsid w:val="007A4688"/>
    <w:rsid w:val="007B160F"/>
    <w:rsid w:val="007B3601"/>
    <w:rsid w:val="007C2768"/>
    <w:rsid w:val="007D24DE"/>
    <w:rsid w:val="007D2CC2"/>
    <w:rsid w:val="007E098C"/>
    <w:rsid w:val="007E3A75"/>
    <w:rsid w:val="007E57DB"/>
    <w:rsid w:val="007F2E2A"/>
    <w:rsid w:val="00830A7C"/>
    <w:rsid w:val="008363EE"/>
    <w:rsid w:val="00844C19"/>
    <w:rsid w:val="00857B7C"/>
    <w:rsid w:val="008910A2"/>
    <w:rsid w:val="00895333"/>
    <w:rsid w:val="008A4350"/>
    <w:rsid w:val="008B6C25"/>
    <w:rsid w:val="008C6358"/>
    <w:rsid w:val="0091664A"/>
    <w:rsid w:val="0092178D"/>
    <w:rsid w:val="00924789"/>
    <w:rsid w:val="009300C1"/>
    <w:rsid w:val="009317F8"/>
    <w:rsid w:val="009643A8"/>
    <w:rsid w:val="00965D11"/>
    <w:rsid w:val="009660CA"/>
    <w:rsid w:val="00967314"/>
    <w:rsid w:val="00984A94"/>
    <w:rsid w:val="00984CFB"/>
    <w:rsid w:val="0098559B"/>
    <w:rsid w:val="00987849"/>
    <w:rsid w:val="0098795F"/>
    <w:rsid w:val="00992D49"/>
    <w:rsid w:val="009B7E45"/>
    <w:rsid w:val="009B7FC5"/>
    <w:rsid w:val="009C1E79"/>
    <w:rsid w:val="009D5A51"/>
    <w:rsid w:val="009E27EF"/>
    <w:rsid w:val="009E3B12"/>
    <w:rsid w:val="009F7ACB"/>
    <w:rsid w:val="00A049B5"/>
    <w:rsid w:val="00A12D25"/>
    <w:rsid w:val="00A263E7"/>
    <w:rsid w:val="00A34DEB"/>
    <w:rsid w:val="00A42BE1"/>
    <w:rsid w:val="00A43FAF"/>
    <w:rsid w:val="00A65AFE"/>
    <w:rsid w:val="00A82B92"/>
    <w:rsid w:val="00A92A79"/>
    <w:rsid w:val="00A92C78"/>
    <w:rsid w:val="00A93AC6"/>
    <w:rsid w:val="00AB2BC9"/>
    <w:rsid w:val="00AC094C"/>
    <w:rsid w:val="00AD7137"/>
    <w:rsid w:val="00AF1863"/>
    <w:rsid w:val="00AF2D43"/>
    <w:rsid w:val="00B060EF"/>
    <w:rsid w:val="00B123E6"/>
    <w:rsid w:val="00B16F20"/>
    <w:rsid w:val="00B2265E"/>
    <w:rsid w:val="00B25D15"/>
    <w:rsid w:val="00B34DD2"/>
    <w:rsid w:val="00B36400"/>
    <w:rsid w:val="00B4163A"/>
    <w:rsid w:val="00B44583"/>
    <w:rsid w:val="00B62864"/>
    <w:rsid w:val="00B65913"/>
    <w:rsid w:val="00B92BAF"/>
    <w:rsid w:val="00BA0582"/>
    <w:rsid w:val="00BA5860"/>
    <w:rsid w:val="00BA5A0F"/>
    <w:rsid w:val="00BB300C"/>
    <w:rsid w:val="00BD45F8"/>
    <w:rsid w:val="00BE3BA2"/>
    <w:rsid w:val="00BF45B3"/>
    <w:rsid w:val="00C05335"/>
    <w:rsid w:val="00C2056B"/>
    <w:rsid w:val="00C21751"/>
    <w:rsid w:val="00C22B81"/>
    <w:rsid w:val="00C328B0"/>
    <w:rsid w:val="00C3687F"/>
    <w:rsid w:val="00C438F3"/>
    <w:rsid w:val="00C575A9"/>
    <w:rsid w:val="00C577DA"/>
    <w:rsid w:val="00C6310F"/>
    <w:rsid w:val="00C65EE3"/>
    <w:rsid w:val="00C73578"/>
    <w:rsid w:val="00C83F75"/>
    <w:rsid w:val="00C937AF"/>
    <w:rsid w:val="00CA608D"/>
    <w:rsid w:val="00CB6D9B"/>
    <w:rsid w:val="00CC0170"/>
    <w:rsid w:val="00CC58A8"/>
    <w:rsid w:val="00CF1EB4"/>
    <w:rsid w:val="00CF64AD"/>
    <w:rsid w:val="00D044A6"/>
    <w:rsid w:val="00D06F9E"/>
    <w:rsid w:val="00D26CCA"/>
    <w:rsid w:val="00D62FE5"/>
    <w:rsid w:val="00D65D08"/>
    <w:rsid w:val="00D7484B"/>
    <w:rsid w:val="00D761D7"/>
    <w:rsid w:val="00D9266D"/>
    <w:rsid w:val="00DA25FD"/>
    <w:rsid w:val="00DB50B6"/>
    <w:rsid w:val="00DB5943"/>
    <w:rsid w:val="00DB65F1"/>
    <w:rsid w:val="00DC69B5"/>
    <w:rsid w:val="00DD0C6F"/>
    <w:rsid w:val="00DD37C7"/>
    <w:rsid w:val="00DF2776"/>
    <w:rsid w:val="00DF45C9"/>
    <w:rsid w:val="00E06604"/>
    <w:rsid w:val="00E125E5"/>
    <w:rsid w:val="00E15863"/>
    <w:rsid w:val="00E3271E"/>
    <w:rsid w:val="00E538BE"/>
    <w:rsid w:val="00E56B6F"/>
    <w:rsid w:val="00E87CBB"/>
    <w:rsid w:val="00E935CE"/>
    <w:rsid w:val="00EA19FA"/>
    <w:rsid w:val="00EA3A9E"/>
    <w:rsid w:val="00EA7380"/>
    <w:rsid w:val="00EB0568"/>
    <w:rsid w:val="00EB4A02"/>
    <w:rsid w:val="00EC7ACA"/>
    <w:rsid w:val="00EC7ACE"/>
    <w:rsid w:val="00EF236F"/>
    <w:rsid w:val="00EF5C84"/>
    <w:rsid w:val="00EF5D12"/>
    <w:rsid w:val="00F02B3F"/>
    <w:rsid w:val="00F059DB"/>
    <w:rsid w:val="00F140CF"/>
    <w:rsid w:val="00F17E23"/>
    <w:rsid w:val="00F22CD4"/>
    <w:rsid w:val="00F45D16"/>
    <w:rsid w:val="00F50C6D"/>
    <w:rsid w:val="00F53733"/>
    <w:rsid w:val="00F5699E"/>
    <w:rsid w:val="00F70C41"/>
    <w:rsid w:val="00F8545A"/>
    <w:rsid w:val="00F85908"/>
    <w:rsid w:val="00F91678"/>
    <w:rsid w:val="00F922BC"/>
    <w:rsid w:val="00FA26F1"/>
    <w:rsid w:val="00FA7FFB"/>
    <w:rsid w:val="00FC6E8A"/>
    <w:rsid w:val="00FF0BF6"/>
    <w:rsid w:val="00FF5B31"/>
    <w:rsid w:val="00FF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4FE8"/>
  <w15:docId w15:val="{91831471-4AC4-41A1-882F-4BFEB2D8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C5C"/>
    <w:pPr>
      <w:keepNext/>
      <w:widowControl w:val="0"/>
      <w:tabs>
        <w:tab w:val="left" w:pos="-822"/>
        <w:tab w:val="left" w:pos="-720"/>
        <w:tab w:val="left" w:pos="0"/>
        <w:tab w:val="left" w:pos="679"/>
        <w:tab w:val="left" w:pos="130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64" w:lineRule="atLeast"/>
      <w:jc w:val="center"/>
      <w:outlineLvl w:val="0"/>
    </w:pPr>
    <w:rPr>
      <w:rFonts w:ascii="Univers" w:eastAsia="Times New Roman" w:hAnsi="Univers" w:cs="Times New Roman"/>
      <w:b/>
      <w:bCs/>
      <w:sz w:val="20"/>
      <w:szCs w:val="24"/>
      <w:lang w:val="fr-FR"/>
    </w:rPr>
  </w:style>
  <w:style w:type="paragraph" w:styleId="Heading2">
    <w:name w:val="heading 2"/>
    <w:basedOn w:val="Normal"/>
    <w:next w:val="Normal"/>
    <w:link w:val="Heading2Char"/>
    <w:qFormat/>
    <w:rsid w:val="00547C5C"/>
    <w:pPr>
      <w:keepNext/>
      <w:tabs>
        <w:tab w:val="left" w:pos="339"/>
        <w:tab w:val="left" w:pos="680"/>
        <w:tab w:val="left" w:pos="1020"/>
        <w:tab w:val="left" w:pos="1360"/>
        <w:tab w:val="left" w:pos="1700"/>
        <w:tab w:val="left" w:pos="2041"/>
        <w:tab w:val="left" w:pos="2380"/>
        <w:tab w:val="left" w:pos="2720"/>
        <w:tab w:val="left" w:pos="3061"/>
        <w:tab w:val="left" w:pos="3400"/>
        <w:tab w:val="left" w:pos="3741"/>
        <w:tab w:val="left" w:pos="4081"/>
        <w:tab w:val="left" w:pos="4422"/>
        <w:tab w:val="left" w:pos="4761"/>
        <w:tab w:val="left" w:pos="5102"/>
        <w:tab w:val="left" w:pos="5442"/>
        <w:tab w:val="left" w:pos="5781"/>
        <w:tab w:val="left" w:pos="6122"/>
        <w:tab w:val="left" w:pos="6462"/>
        <w:tab w:val="left" w:pos="6802"/>
        <w:tab w:val="left" w:pos="7142"/>
        <w:tab w:val="left" w:pos="7483"/>
        <w:tab w:val="left" w:pos="7822"/>
        <w:tab w:val="left" w:pos="8162"/>
        <w:tab w:val="left" w:pos="8503"/>
        <w:tab w:val="left" w:pos="8842"/>
        <w:tab w:val="left" w:pos="9183"/>
        <w:tab w:val="left" w:pos="9523"/>
      </w:tabs>
      <w:spacing w:after="0" w:line="240" w:lineRule="auto"/>
      <w:ind w:firstLine="339"/>
      <w:jc w:val="center"/>
      <w:outlineLvl w:val="1"/>
    </w:pPr>
    <w:rPr>
      <w:rFonts w:ascii="Times New Roman" w:eastAsia="Times New Roman" w:hAnsi="Times New Roman" w:cs="Times New Roman"/>
      <w:b/>
      <w:bCs/>
      <w:sz w:val="20"/>
      <w:szCs w:val="20"/>
      <w:lang w:val="fr-FR"/>
    </w:rPr>
  </w:style>
  <w:style w:type="paragraph" w:styleId="Heading3">
    <w:name w:val="heading 3"/>
    <w:basedOn w:val="Normal"/>
    <w:next w:val="Normal"/>
    <w:link w:val="Heading3Char"/>
    <w:uiPriority w:val="9"/>
    <w:qFormat/>
    <w:rsid w:val="00547C5C"/>
    <w:pPr>
      <w:keepNext/>
      <w:widowControl w:val="0"/>
      <w:spacing w:after="0" w:line="240" w:lineRule="auto"/>
      <w:jc w:val="center"/>
      <w:outlineLvl w:val="2"/>
    </w:pPr>
    <w:rPr>
      <w:rFonts w:ascii="Times New Roman" w:eastAsia="MS PGothic" w:hAnsi="Times New Roman" w:cs="Times New Roman"/>
      <w:b/>
      <w:kern w:val="2"/>
      <w:szCs w:val="20"/>
      <w:lang w:eastAsia="ja-JP"/>
    </w:rPr>
  </w:style>
  <w:style w:type="paragraph" w:styleId="Heading4">
    <w:name w:val="heading 4"/>
    <w:basedOn w:val="Normal"/>
    <w:next w:val="Normal"/>
    <w:link w:val="Heading4Char"/>
    <w:qFormat/>
    <w:rsid w:val="00547C5C"/>
    <w:pPr>
      <w:keepNext/>
      <w:tabs>
        <w:tab w:val="left" w:pos="340"/>
      </w:tabs>
      <w:spacing w:after="0" w:line="240" w:lineRule="auto"/>
      <w:jc w:val="both"/>
      <w:outlineLvl w:val="3"/>
    </w:pPr>
    <w:rPr>
      <w:rFonts w:ascii="Times New Roman" w:eastAsia="Times New Roman" w:hAnsi="Times New Roman" w:cs="Times New Roman"/>
      <w:b/>
      <w:bCs/>
      <w:sz w:val="20"/>
      <w:szCs w:val="24"/>
      <w:lang w:val="fr-FR"/>
    </w:rPr>
  </w:style>
  <w:style w:type="paragraph" w:styleId="Heading5">
    <w:name w:val="heading 5"/>
    <w:basedOn w:val="Normal"/>
    <w:next w:val="Normal"/>
    <w:link w:val="Heading5Char"/>
    <w:qFormat/>
    <w:rsid w:val="00547C5C"/>
    <w:pPr>
      <w:keepNext/>
      <w:tabs>
        <w:tab w:val="left" w:pos="284"/>
        <w:tab w:val="left" w:pos="572"/>
        <w:tab w:val="left" w:pos="848"/>
        <w:tab w:val="left" w:pos="1148"/>
        <w:tab w:val="left" w:pos="1412"/>
        <w:tab w:val="left" w:pos="2891"/>
        <w:tab w:val="left" w:pos="3572"/>
      </w:tabs>
      <w:autoSpaceDE w:val="0"/>
      <w:autoSpaceDN w:val="0"/>
      <w:adjustRightInd w:val="0"/>
      <w:spacing w:after="0" w:line="240" w:lineRule="auto"/>
      <w:jc w:val="center"/>
      <w:outlineLvl w:val="4"/>
    </w:pPr>
    <w:rPr>
      <w:rFonts w:ascii="Times New Roman" w:eastAsia="Times New Roman" w:hAnsi="Times New Roman" w:cs="Times New Roman"/>
      <w:b/>
      <w:bCs/>
      <w:sz w:val="20"/>
      <w:szCs w:val="20"/>
      <w:lang w:val="fr-FR"/>
    </w:rPr>
  </w:style>
  <w:style w:type="paragraph" w:styleId="Heading6">
    <w:name w:val="heading 6"/>
    <w:basedOn w:val="Normal"/>
    <w:next w:val="Normal"/>
    <w:link w:val="Heading6Char"/>
    <w:qFormat/>
    <w:rsid w:val="00547C5C"/>
    <w:pPr>
      <w:keepNext/>
      <w:pBdr>
        <w:top w:val="double" w:sz="4" w:space="7" w:color="auto"/>
        <w:left w:val="double" w:sz="4" w:space="4" w:color="auto"/>
        <w:bottom w:val="double" w:sz="4" w:space="8" w:color="auto"/>
        <w:right w:val="double" w:sz="4" w:space="4" w:color="auto"/>
      </w:pBdr>
      <w:spacing w:after="0" w:line="240" w:lineRule="auto"/>
      <w:jc w:val="center"/>
      <w:outlineLvl w:val="5"/>
    </w:pPr>
    <w:rPr>
      <w:rFonts w:ascii="Times New Roman" w:eastAsia="Times New Roman" w:hAnsi="Times New Roman" w:cs="Times New Roman"/>
      <w:b/>
      <w:bCs/>
      <w:sz w:val="20"/>
      <w:szCs w:val="24"/>
      <w:lang w:val="fr-FR"/>
    </w:rPr>
  </w:style>
  <w:style w:type="paragraph" w:styleId="Heading7">
    <w:name w:val="heading 7"/>
    <w:basedOn w:val="Normal"/>
    <w:next w:val="Normal"/>
    <w:link w:val="Heading7Char"/>
    <w:qFormat/>
    <w:rsid w:val="00547C5C"/>
    <w:pPr>
      <w:keepNext/>
      <w:spacing w:after="0" w:line="240" w:lineRule="auto"/>
      <w:jc w:val="center"/>
      <w:outlineLvl w:val="6"/>
    </w:pPr>
    <w:rPr>
      <w:rFonts w:ascii="Times New Roman" w:eastAsia="Times New Roman" w:hAnsi="Times New Roman" w:cs="Times New Roman"/>
      <w:i/>
      <w:iCs/>
      <w:sz w:val="18"/>
      <w:szCs w:val="20"/>
      <w:lang w:val="fr-FR"/>
    </w:rPr>
  </w:style>
  <w:style w:type="paragraph" w:styleId="Heading8">
    <w:name w:val="heading 8"/>
    <w:basedOn w:val="Normal"/>
    <w:next w:val="Normal"/>
    <w:link w:val="Heading8Char"/>
    <w:qFormat/>
    <w:rsid w:val="00547C5C"/>
    <w:pPr>
      <w:keepNext/>
      <w:tabs>
        <w:tab w:val="left" w:pos="340"/>
      </w:tabs>
      <w:spacing w:after="0" w:line="240" w:lineRule="auto"/>
      <w:jc w:val="center"/>
      <w:outlineLvl w:val="7"/>
    </w:pPr>
    <w:rPr>
      <w:rFonts w:ascii="Times New Roman" w:eastAsia="Times New Roman" w:hAnsi="Times New Roman" w:cs="Times New Roman"/>
      <w:b/>
      <w:bCs/>
      <w:sz w:val="20"/>
      <w:szCs w:val="24"/>
      <w:lang w:val="fr-FR"/>
    </w:rPr>
  </w:style>
  <w:style w:type="paragraph" w:styleId="Heading9">
    <w:name w:val="heading 9"/>
    <w:basedOn w:val="Normal"/>
    <w:next w:val="Normal"/>
    <w:link w:val="Heading9Char"/>
    <w:qFormat/>
    <w:rsid w:val="00547C5C"/>
    <w:pPr>
      <w:keepNext/>
      <w:tabs>
        <w:tab w:val="left" w:pos="340"/>
      </w:tabs>
      <w:spacing w:after="0" w:line="240" w:lineRule="auto"/>
      <w:jc w:val="right"/>
      <w:outlineLvl w:val="8"/>
    </w:pPr>
    <w:rPr>
      <w:rFonts w:ascii="Times New Roman" w:eastAsia="Times New Roman" w:hAnsi="Times New Roman" w:cs="Times New Roman"/>
      <w:b/>
      <w:bCs/>
      <w:sz w:val="20"/>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5C"/>
    <w:rPr>
      <w:rFonts w:ascii="Univers" w:eastAsia="Times New Roman" w:hAnsi="Univers" w:cs="Times New Roman"/>
      <w:b/>
      <w:bCs/>
      <w:sz w:val="20"/>
      <w:szCs w:val="24"/>
      <w:lang w:val="fr-FR"/>
    </w:rPr>
  </w:style>
  <w:style w:type="character" w:customStyle="1" w:styleId="Heading2Char">
    <w:name w:val="Heading 2 Char"/>
    <w:basedOn w:val="DefaultParagraphFont"/>
    <w:link w:val="Heading2"/>
    <w:rsid w:val="00547C5C"/>
    <w:rPr>
      <w:rFonts w:ascii="Times New Roman" w:eastAsia="Times New Roman" w:hAnsi="Times New Roman" w:cs="Times New Roman"/>
      <w:b/>
      <w:bCs/>
      <w:sz w:val="20"/>
      <w:szCs w:val="20"/>
      <w:lang w:val="fr-FR"/>
    </w:rPr>
  </w:style>
  <w:style w:type="character" w:customStyle="1" w:styleId="Heading3Char">
    <w:name w:val="Heading 3 Char"/>
    <w:basedOn w:val="DefaultParagraphFont"/>
    <w:link w:val="Heading3"/>
    <w:uiPriority w:val="9"/>
    <w:rsid w:val="00547C5C"/>
    <w:rPr>
      <w:rFonts w:ascii="Times New Roman" w:eastAsia="MS PGothic" w:hAnsi="Times New Roman" w:cs="Times New Roman"/>
      <w:b/>
      <w:kern w:val="2"/>
      <w:szCs w:val="20"/>
      <w:lang w:eastAsia="ja-JP"/>
    </w:rPr>
  </w:style>
  <w:style w:type="character" w:customStyle="1" w:styleId="Heading4Char">
    <w:name w:val="Heading 4 Char"/>
    <w:basedOn w:val="DefaultParagraphFont"/>
    <w:link w:val="Heading4"/>
    <w:rsid w:val="00547C5C"/>
    <w:rPr>
      <w:rFonts w:ascii="Times New Roman" w:eastAsia="Times New Roman" w:hAnsi="Times New Roman" w:cs="Times New Roman"/>
      <w:b/>
      <w:bCs/>
      <w:sz w:val="20"/>
      <w:szCs w:val="24"/>
      <w:lang w:val="fr-FR"/>
    </w:rPr>
  </w:style>
  <w:style w:type="character" w:customStyle="1" w:styleId="Heading5Char">
    <w:name w:val="Heading 5 Char"/>
    <w:basedOn w:val="DefaultParagraphFont"/>
    <w:link w:val="Heading5"/>
    <w:rsid w:val="00547C5C"/>
    <w:rPr>
      <w:rFonts w:ascii="Times New Roman" w:eastAsia="Times New Roman" w:hAnsi="Times New Roman" w:cs="Times New Roman"/>
      <w:b/>
      <w:bCs/>
      <w:sz w:val="20"/>
      <w:szCs w:val="20"/>
      <w:lang w:val="fr-FR"/>
    </w:rPr>
  </w:style>
  <w:style w:type="character" w:customStyle="1" w:styleId="Heading6Char">
    <w:name w:val="Heading 6 Char"/>
    <w:basedOn w:val="DefaultParagraphFont"/>
    <w:link w:val="Heading6"/>
    <w:rsid w:val="00547C5C"/>
    <w:rPr>
      <w:rFonts w:ascii="Times New Roman" w:eastAsia="Times New Roman" w:hAnsi="Times New Roman" w:cs="Times New Roman"/>
      <w:b/>
      <w:bCs/>
      <w:sz w:val="20"/>
      <w:szCs w:val="24"/>
      <w:lang w:val="fr-FR"/>
    </w:rPr>
  </w:style>
  <w:style w:type="character" w:customStyle="1" w:styleId="Heading7Char">
    <w:name w:val="Heading 7 Char"/>
    <w:basedOn w:val="DefaultParagraphFont"/>
    <w:link w:val="Heading7"/>
    <w:rsid w:val="00547C5C"/>
    <w:rPr>
      <w:rFonts w:ascii="Times New Roman" w:eastAsia="Times New Roman" w:hAnsi="Times New Roman" w:cs="Times New Roman"/>
      <w:i/>
      <w:iCs/>
      <w:sz w:val="18"/>
      <w:szCs w:val="20"/>
      <w:lang w:val="fr-FR"/>
    </w:rPr>
  </w:style>
  <w:style w:type="character" w:customStyle="1" w:styleId="Heading8Char">
    <w:name w:val="Heading 8 Char"/>
    <w:basedOn w:val="DefaultParagraphFont"/>
    <w:link w:val="Heading8"/>
    <w:rsid w:val="00547C5C"/>
    <w:rPr>
      <w:rFonts w:ascii="Times New Roman" w:eastAsia="Times New Roman" w:hAnsi="Times New Roman" w:cs="Times New Roman"/>
      <w:b/>
      <w:bCs/>
      <w:sz w:val="20"/>
      <w:szCs w:val="24"/>
      <w:lang w:val="fr-FR"/>
    </w:rPr>
  </w:style>
  <w:style w:type="character" w:customStyle="1" w:styleId="Heading9Char">
    <w:name w:val="Heading 9 Char"/>
    <w:basedOn w:val="DefaultParagraphFont"/>
    <w:link w:val="Heading9"/>
    <w:rsid w:val="00547C5C"/>
    <w:rPr>
      <w:rFonts w:ascii="Times New Roman" w:eastAsia="Times New Roman" w:hAnsi="Times New Roman" w:cs="Times New Roman"/>
      <w:b/>
      <w:bCs/>
      <w:sz w:val="20"/>
      <w:szCs w:val="24"/>
      <w:lang w:val="fr-FR"/>
    </w:rPr>
  </w:style>
  <w:style w:type="numbering" w:customStyle="1" w:styleId="NoList1">
    <w:name w:val="No List1"/>
    <w:next w:val="NoList"/>
    <w:uiPriority w:val="99"/>
    <w:semiHidden/>
    <w:rsid w:val="00547C5C"/>
  </w:style>
  <w:style w:type="paragraph" w:styleId="Footer">
    <w:name w:val="footer"/>
    <w:basedOn w:val="Normal"/>
    <w:link w:val="FooterChar"/>
    <w:uiPriority w:val="99"/>
    <w:rsid w:val="00547C5C"/>
    <w:pPr>
      <w:tabs>
        <w:tab w:val="center" w:pos="4252"/>
        <w:tab w:val="right" w:pos="8504"/>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47C5C"/>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547C5C"/>
  </w:style>
  <w:style w:type="paragraph" w:styleId="Header">
    <w:name w:val="header"/>
    <w:basedOn w:val="Normal"/>
    <w:link w:val="HeaderChar"/>
    <w:uiPriority w:val="99"/>
    <w:rsid w:val="00547C5C"/>
    <w:pPr>
      <w:tabs>
        <w:tab w:val="center" w:pos="4252"/>
        <w:tab w:val="right" w:pos="8504"/>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547C5C"/>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547C5C"/>
    <w:pPr>
      <w:widowControl w:val="0"/>
      <w:tabs>
        <w:tab w:val="left" w:pos="284"/>
        <w:tab w:val="left" w:pos="572"/>
        <w:tab w:val="left" w:pos="848"/>
        <w:tab w:val="left" w:pos="1148"/>
        <w:tab w:val="left" w:pos="1412"/>
      </w:tabs>
      <w:autoSpaceDE w:val="0"/>
      <w:autoSpaceDN w:val="0"/>
      <w:adjustRightInd w:val="0"/>
      <w:spacing w:after="0" w:line="240" w:lineRule="auto"/>
      <w:ind w:left="284" w:hanging="284"/>
      <w:jc w:val="both"/>
    </w:pPr>
    <w:rPr>
      <w:rFonts w:ascii="Times New Roman" w:eastAsia="Times New Roman" w:hAnsi="Times New Roman" w:cs="Times New Roman"/>
      <w:sz w:val="20"/>
      <w:szCs w:val="20"/>
      <w:lang w:val="fr-FR"/>
    </w:rPr>
  </w:style>
  <w:style w:type="character" w:customStyle="1" w:styleId="BodyTextIndentChar">
    <w:name w:val="Body Text Indent Char"/>
    <w:basedOn w:val="DefaultParagraphFont"/>
    <w:link w:val="BodyTextIndent"/>
    <w:rsid w:val="00547C5C"/>
    <w:rPr>
      <w:rFonts w:ascii="Times New Roman" w:eastAsia="Times New Roman" w:hAnsi="Times New Roman" w:cs="Times New Roman"/>
      <w:sz w:val="20"/>
      <w:szCs w:val="20"/>
      <w:lang w:val="fr-FR"/>
    </w:rPr>
  </w:style>
  <w:style w:type="paragraph" w:styleId="BodyText">
    <w:name w:val="Body Text"/>
    <w:basedOn w:val="Normal"/>
    <w:link w:val="BodyTextChar"/>
    <w:qFormat/>
    <w:rsid w:val="00547C5C"/>
    <w:pPr>
      <w:tabs>
        <w:tab w:val="left" w:pos="340"/>
      </w:tabs>
      <w:spacing w:after="0" w:line="240" w:lineRule="auto"/>
      <w:jc w:val="both"/>
    </w:pPr>
    <w:rPr>
      <w:rFonts w:ascii="Times New Roman" w:eastAsia="Times New Roman" w:hAnsi="Times New Roman" w:cs="Times New Roman"/>
      <w:szCs w:val="24"/>
      <w:lang w:val="fr-FR"/>
    </w:rPr>
  </w:style>
  <w:style w:type="character" w:customStyle="1" w:styleId="BodyTextChar">
    <w:name w:val="Body Text Char"/>
    <w:basedOn w:val="DefaultParagraphFont"/>
    <w:link w:val="BodyText"/>
    <w:rsid w:val="00547C5C"/>
    <w:rPr>
      <w:rFonts w:ascii="Times New Roman" w:eastAsia="Times New Roman" w:hAnsi="Times New Roman" w:cs="Times New Roman"/>
      <w:szCs w:val="24"/>
      <w:lang w:val="fr-FR"/>
    </w:rPr>
  </w:style>
  <w:style w:type="paragraph" w:styleId="BodyTextIndent2">
    <w:name w:val="Body Text Indent 2"/>
    <w:basedOn w:val="Normal"/>
    <w:link w:val="BodyTextIndent2Char"/>
    <w:uiPriority w:val="99"/>
    <w:rsid w:val="00547C5C"/>
    <w:pPr>
      <w:tabs>
        <w:tab w:val="left" w:pos="509"/>
        <w:tab w:val="left" w:pos="540"/>
        <w:tab w:val="left" w:pos="1166"/>
        <w:tab w:val="left" w:pos="1454"/>
        <w:tab w:val="left" w:pos="1742"/>
      </w:tabs>
      <w:spacing w:after="0" w:line="240" w:lineRule="auto"/>
      <w:ind w:left="509" w:hanging="169"/>
      <w:jc w:val="both"/>
    </w:pPr>
    <w:rPr>
      <w:rFonts w:ascii="Times New Roman" w:eastAsia="Times New Roman" w:hAnsi="Times New Roman" w:cs="Times New Roman"/>
      <w:sz w:val="20"/>
      <w:szCs w:val="20"/>
      <w:lang w:val="fr-FR"/>
    </w:rPr>
  </w:style>
  <w:style w:type="character" w:customStyle="1" w:styleId="BodyTextIndent2Char">
    <w:name w:val="Body Text Indent 2 Char"/>
    <w:basedOn w:val="DefaultParagraphFont"/>
    <w:link w:val="BodyTextIndent2"/>
    <w:uiPriority w:val="99"/>
    <w:rsid w:val="00547C5C"/>
    <w:rPr>
      <w:rFonts w:ascii="Times New Roman" w:eastAsia="Times New Roman" w:hAnsi="Times New Roman" w:cs="Times New Roman"/>
      <w:sz w:val="20"/>
      <w:szCs w:val="20"/>
      <w:lang w:val="fr-FR"/>
    </w:rPr>
  </w:style>
  <w:style w:type="paragraph" w:customStyle="1" w:styleId="ListNumberLevel2">
    <w:name w:val="List Number (Level 2)"/>
    <w:basedOn w:val="Normal"/>
    <w:rsid w:val="00547C5C"/>
    <w:pPr>
      <w:tabs>
        <w:tab w:val="num" w:pos="1417"/>
      </w:tabs>
      <w:spacing w:after="240" w:line="240" w:lineRule="auto"/>
      <w:ind w:left="1417" w:hanging="708"/>
      <w:jc w:val="both"/>
    </w:pPr>
    <w:rPr>
      <w:rFonts w:ascii="Times New Roman" w:eastAsia="Times New Roman" w:hAnsi="Times New Roman" w:cs="Times New Roman"/>
      <w:sz w:val="24"/>
      <w:szCs w:val="20"/>
      <w:lang w:val="en-GB"/>
    </w:rPr>
  </w:style>
  <w:style w:type="paragraph" w:customStyle="1" w:styleId="NumPar1">
    <w:name w:val="NumPar 1"/>
    <w:basedOn w:val="Heading1"/>
    <w:next w:val="Text1"/>
    <w:rsid w:val="00547C5C"/>
    <w:pPr>
      <w:keepNext w:val="0"/>
      <w:widowControl/>
      <w:tabs>
        <w:tab w:val="clear" w:pos="-822"/>
        <w:tab w:val="clear" w:pos="-720"/>
        <w:tab w:val="clear" w:pos="0"/>
        <w:tab w:val="clear" w:pos="679"/>
        <w:tab w:val="clear" w:pos="1303"/>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spacing w:after="240" w:line="240" w:lineRule="auto"/>
      <w:jc w:val="both"/>
      <w:outlineLvl w:val="9"/>
    </w:pPr>
    <w:rPr>
      <w:rFonts w:ascii="Times New Roman" w:hAnsi="Times New Roman"/>
      <w:b w:val="0"/>
      <w:bCs w:val="0"/>
      <w:sz w:val="24"/>
      <w:szCs w:val="20"/>
      <w:lang w:val="en-GB"/>
    </w:rPr>
  </w:style>
  <w:style w:type="paragraph" w:customStyle="1" w:styleId="Text1">
    <w:name w:val="Text 1"/>
    <w:basedOn w:val="Normal"/>
    <w:rsid w:val="00547C5C"/>
    <w:pPr>
      <w:spacing w:after="240" w:line="240" w:lineRule="auto"/>
      <w:ind w:left="482"/>
      <w:jc w:val="both"/>
    </w:pPr>
    <w:rPr>
      <w:rFonts w:ascii="Times New Roman" w:eastAsia="Times New Roman" w:hAnsi="Times New Roman" w:cs="Times New Roman"/>
      <w:sz w:val="24"/>
      <w:szCs w:val="20"/>
      <w:lang w:val="en-GB"/>
    </w:rPr>
  </w:style>
  <w:style w:type="paragraph" w:styleId="BodyText3">
    <w:name w:val="Body Text 3"/>
    <w:basedOn w:val="Normal"/>
    <w:link w:val="BodyText3Char"/>
    <w:uiPriority w:val="99"/>
    <w:rsid w:val="00547C5C"/>
    <w:pPr>
      <w:tabs>
        <w:tab w:val="left" w:pos="340"/>
      </w:tabs>
      <w:spacing w:after="0" w:line="260" w:lineRule="exact"/>
      <w:jc w:val="center"/>
    </w:pPr>
    <w:rPr>
      <w:rFonts w:ascii="Times New Roman" w:eastAsia="Times New Roman" w:hAnsi="Times New Roman" w:cs="Times New Roman"/>
      <w:b/>
      <w:sz w:val="20"/>
      <w:szCs w:val="24"/>
      <w:lang w:val="fr-FR"/>
    </w:rPr>
  </w:style>
  <w:style w:type="character" w:customStyle="1" w:styleId="BodyText3Char">
    <w:name w:val="Body Text 3 Char"/>
    <w:basedOn w:val="DefaultParagraphFont"/>
    <w:link w:val="BodyText3"/>
    <w:uiPriority w:val="99"/>
    <w:rsid w:val="00547C5C"/>
    <w:rPr>
      <w:rFonts w:ascii="Times New Roman" w:eastAsia="Times New Roman" w:hAnsi="Times New Roman" w:cs="Times New Roman"/>
      <w:b/>
      <w:sz w:val="20"/>
      <w:szCs w:val="24"/>
      <w:lang w:val="fr-FR"/>
    </w:rPr>
  </w:style>
  <w:style w:type="paragraph" w:customStyle="1" w:styleId="ListDash">
    <w:name w:val="List Dash"/>
    <w:basedOn w:val="Normal"/>
    <w:rsid w:val="00547C5C"/>
    <w:pPr>
      <w:numPr>
        <w:numId w:val="1"/>
      </w:numPr>
      <w:spacing w:after="0" w:line="240" w:lineRule="auto"/>
    </w:pPr>
    <w:rPr>
      <w:rFonts w:ascii="Times New Roman" w:eastAsia="Times New Roman" w:hAnsi="Times New Roman" w:cs="Times New Roman"/>
      <w:sz w:val="20"/>
      <w:szCs w:val="24"/>
    </w:rPr>
  </w:style>
  <w:style w:type="paragraph" w:styleId="BlockText">
    <w:name w:val="Block Text"/>
    <w:basedOn w:val="Normal"/>
    <w:rsid w:val="00547C5C"/>
    <w:pPr>
      <w:tabs>
        <w:tab w:val="left" w:pos="282"/>
        <w:tab w:val="left" w:pos="623"/>
        <w:tab w:val="left" w:pos="1742"/>
        <w:tab w:val="left" w:pos="2289"/>
        <w:tab w:val="left" w:pos="7103"/>
      </w:tabs>
      <w:spacing w:after="0" w:line="240" w:lineRule="auto"/>
      <w:ind w:left="282" w:right="-1" w:hanging="283"/>
      <w:jc w:val="both"/>
    </w:pPr>
    <w:rPr>
      <w:rFonts w:ascii="Times New Roman" w:eastAsia="Times New Roman" w:hAnsi="Times New Roman" w:cs="Times New Roman"/>
      <w:sz w:val="20"/>
      <w:szCs w:val="20"/>
      <w:lang w:val="fr-FR"/>
    </w:rPr>
  </w:style>
  <w:style w:type="paragraph" w:styleId="FootnoteText">
    <w:name w:val="footnote text"/>
    <w:aliases w:val="ft"/>
    <w:basedOn w:val="Normal"/>
    <w:link w:val="FootnoteTextChar"/>
    <w:uiPriority w:val="99"/>
    <w:qFormat/>
    <w:rsid w:val="00547C5C"/>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aliases w:val="ft Char"/>
    <w:basedOn w:val="DefaultParagraphFont"/>
    <w:link w:val="FootnoteText"/>
    <w:uiPriority w:val="99"/>
    <w:rsid w:val="00547C5C"/>
    <w:rPr>
      <w:rFonts w:ascii="Times New Roman" w:eastAsia="Times New Roman" w:hAnsi="Times New Roman" w:cs="Times New Roman"/>
      <w:sz w:val="20"/>
      <w:szCs w:val="20"/>
      <w:lang w:val="fr-FR"/>
    </w:rPr>
  </w:style>
  <w:style w:type="character" w:styleId="FootnoteReference">
    <w:name w:val="footnote reference"/>
    <w:aliases w:val="Footnote Text Char1,fr"/>
    <w:uiPriority w:val="99"/>
    <w:rsid w:val="00547C5C"/>
    <w:rPr>
      <w:vertAlign w:val="superscript"/>
    </w:rPr>
  </w:style>
  <w:style w:type="paragraph" w:styleId="BodyTextIndent3">
    <w:name w:val="Body Text Indent 3"/>
    <w:basedOn w:val="Normal"/>
    <w:link w:val="BodyTextIndent3Char"/>
    <w:rsid w:val="00547C5C"/>
    <w:pPr>
      <w:tabs>
        <w:tab w:val="left" w:pos="720"/>
        <w:tab w:val="left" w:pos="4131"/>
        <w:tab w:val="right" w:pos="6963"/>
      </w:tabs>
      <w:spacing w:after="0" w:line="240" w:lineRule="auto"/>
      <w:ind w:left="720" w:hanging="360"/>
      <w:jc w:val="both"/>
    </w:pPr>
    <w:rPr>
      <w:rFonts w:ascii="Times New Roman" w:eastAsia="Times New Roman" w:hAnsi="Times New Roman" w:cs="Times New Roman"/>
      <w:sz w:val="20"/>
      <w:szCs w:val="20"/>
      <w:lang w:val="fr-FR"/>
    </w:rPr>
  </w:style>
  <w:style w:type="character" w:customStyle="1" w:styleId="BodyTextIndent3Char">
    <w:name w:val="Body Text Indent 3 Char"/>
    <w:basedOn w:val="DefaultParagraphFont"/>
    <w:link w:val="BodyTextIndent3"/>
    <w:rsid w:val="00547C5C"/>
    <w:rPr>
      <w:rFonts w:ascii="Times New Roman" w:eastAsia="Times New Roman" w:hAnsi="Times New Roman" w:cs="Times New Roman"/>
      <w:sz w:val="20"/>
      <w:szCs w:val="20"/>
      <w:lang w:val="fr-FR"/>
    </w:rPr>
  </w:style>
  <w:style w:type="paragraph" w:styleId="BodyText2">
    <w:name w:val="Body Text 2"/>
    <w:basedOn w:val="Normal"/>
    <w:link w:val="BodyText2Char"/>
    <w:rsid w:val="00547C5C"/>
    <w:pPr>
      <w:tabs>
        <w:tab w:val="left" w:pos="340"/>
      </w:tabs>
      <w:spacing w:after="0" w:line="260" w:lineRule="exact"/>
    </w:pPr>
    <w:rPr>
      <w:rFonts w:ascii="Times New Roman" w:eastAsia="Times New Roman" w:hAnsi="Times New Roman" w:cs="Times New Roman"/>
      <w:szCs w:val="24"/>
      <w:lang w:val="fr-FR"/>
    </w:rPr>
  </w:style>
  <w:style w:type="character" w:customStyle="1" w:styleId="BodyText2Char">
    <w:name w:val="Body Text 2 Char"/>
    <w:basedOn w:val="DefaultParagraphFont"/>
    <w:link w:val="BodyText2"/>
    <w:rsid w:val="00547C5C"/>
    <w:rPr>
      <w:rFonts w:ascii="Times New Roman" w:eastAsia="Times New Roman" w:hAnsi="Times New Roman" w:cs="Times New Roman"/>
      <w:szCs w:val="24"/>
      <w:lang w:val="fr-FR"/>
    </w:rPr>
  </w:style>
  <w:style w:type="paragraph" w:customStyle="1" w:styleId="NoteHead">
    <w:name w:val="NoteHead"/>
    <w:basedOn w:val="Normal"/>
    <w:next w:val="Normal"/>
    <w:rsid w:val="00547C5C"/>
    <w:pPr>
      <w:spacing w:before="720" w:after="720" w:line="240" w:lineRule="auto"/>
      <w:jc w:val="center"/>
    </w:pPr>
    <w:rPr>
      <w:rFonts w:ascii="Times New Roman" w:eastAsia="Times New Roman" w:hAnsi="Times New Roman" w:cs="Times New Roman"/>
      <w:b/>
      <w:smallCaps/>
      <w:sz w:val="24"/>
      <w:szCs w:val="20"/>
      <w:lang w:val="fr-FR"/>
    </w:rPr>
  </w:style>
  <w:style w:type="paragraph" w:customStyle="1" w:styleId="Level1">
    <w:name w:val="Level 1"/>
    <w:basedOn w:val="Normal"/>
    <w:rsid w:val="00547C5C"/>
    <w:pPr>
      <w:widowControl w:val="0"/>
      <w:numPr>
        <w:numId w:val="2"/>
      </w:numPr>
      <w:autoSpaceDE w:val="0"/>
      <w:autoSpaceDN w:val="0"/>
      <w:adjustRightInd w:val="0"/>
      <w:spacing w:after="0" w:line="240" w:lineRule="auto"/>
      <w:ind w:left="397" w:hanging="397"/>
      <w:outlineLvl w:val="0"/>
    </w:pPr>
    <w:rPr>
      <w:rFonts w:ascii="Courier" w:eastAsia="Times New Roman" w:hAnsi="Courier" w:cs="Times New Roman"/>
      <w:sz w:val="20"/>
      <w:szCs w:val="24"/>
    </w:rPr>
  </w:style>
  <w:style w:type="paragraph" w:customStyle="1" w:styleId="1AutoList13">
    <w:name w:val="1AutoList13"/>
    <w:rsid w:val="00547C5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1AutoList1">
    <w:name w:val="1AutoList1"/>
    <w:rsid w:val="00547C5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lang w:eastAsia="es-ES"/>
    </w:rPr>
  </w:style>
  <w:style w:type="paragraph" w:customStyle="1" w:styleId="3AutoList13">
    <w:name w:val="3AutoList13"/>
    <w:rsid w:val="00547C5C"/>
    <w:pPr>
      <w:tabs>
        <w:tab w:val="left" w:pos="720"/>
        <w:tab w:val="left" w:pos="1440"/>
        <w:tab w:val="left" w:pos="2160"/>
      </w:tabs>
      <w:autoSpaceDE w:val="0"/>
      <w:autoSpaceDN w:val="0"/>
      <w:adjustRightInd w:val="0"/>
      <w:spacing w:after="0" w:line="240" w:lineRule="auto"/>
      <w:ind w:left="2160" w:hanging="720"/>
    </w:pPr>
    <w:rPr>
      <w:rFonts w:ascii="Times New Roman" w:eastAsia="Times New Roman" w:hAnsi="Times New Roman" w:cs="Times New Roman"/>
      <w:sz w:val="20"/>
      <w:szCs w:val="24"/>
      <w:lang w:eastAsia="es-ES"/>
    </w:rPr>
  </w:style>
  <w:style w:type="paragraph" w:styleId="Caption">
    <w:name w:val="caption"/>
    <w:basedOn w:val="Normal"/>
    <w:next w:val="Normal"/>
    <w:qFormat/>
    <w:rsid w:val="00547C5C"/>
    <w:pPr>
      <w:tabs>
        <w:tab w:val="left" w:pos="339"/>
        <w:tab w:val="left" w:pos="680"/>
        <w:tab w:val="left" w:pos="1020"/>
        <w:tab w:val="left" w:pos="1360"/>
        <w:tab w:val="left" w:pos="1700"/>
        <w:tab w:val="left" w:pos="2041"/>
        <w:tab w:val="left" w:pos="2380"/>
        <w:tab w:val="left" w:pos="2720"/>
        <w:tab w:val="left" w:pos="3061"/>
        <w:tab w:val="left" w:pos="3400"/>
        <w:tab w:val="left" w:pos="3741"/>
        <w:tab w:val="left" w:pos="4081"/>
        <w:tab w:val="left" w:pos="4422"/>
        <w:tab w:val="left" w:pos="4761"/>
        <w:tab w:val="left" w:pos="5102"/>
        <w:tab w:val="left" w:pos="5442"/>
        <w:tab w:val="left" w:pos="5781"/>
        <w:tab w:val="left" w:pos="6122"/>
        <w:tab w:val="left" w:pos="6462"/>
        <w:tab w:val="left" w:pos="6802"/>
        <w:tab w:val="left" w:pos="7142"/>
        <w:tab w:val="left" w:pos="7483"/>
        <w:tab w:val="left" w:pos="7822"/>
        <w:tab w:val="left" w:pos="8162"/>
        <w:tab w:val="left" w:pos="8503"/>
        <w:tab w:val="left" w:pos="8842"/>
        <w:tab w:val="left" w:pos="9183"/>
        <w:tab w:val="left" w:pos="9523"/>
      </w:tabs>
      <w:autoSpaceDE w:val="0"/>
      <w:autoSpaceDN w:val="0"/>
      <w:adjustRightInd w:val="0"/>
      <w:spacing w:after="0" w:line="240" w:lineRule="auto"/>
      <w:jc w:val="center"/>
    </w:pPr>
    <w:rPr>
      <w:rFonts w:ascii="Times New Roman" w:eastAsia="Times New Roman" w:hAnsi="Times New Roman" w:cs="Times New Roman"/>
      <w:b/>
      <w:bCs/>
      <w:sz w:val="20"/>
      <w:szCs w:val="20"/>
      <w:lang w:val="fr-FR"/>
    </w:rPr>
  </w:style>
  <w:style w:type="paragraph" w:styleId="Closing">
    <w:name w:val="Closing"/>
    <w:basedOn w:val="Normal"/>
    <w:link w:val="ClosingChar"/>
    <w:rsid w:val="00547C5C"/>
    <w:pPr>
      <w:widowControl w:val="0"/>
      <w:spacing w:after="0" w:line="240" w:lineRule="auto"/>
      <w:jc w:val="right"/>
    </w:pPr>
    <w:rPr>
      <w:rFonts w:ascii="Century" w:eastAsia="MS Mincho" w:hAnsi="Century" w:cs="Times New Roman"/>
      <w:spacing w:val="4"/>
      <w:kern w:val="2"/>
      <w:sz w:val="21"/>
      <w:szCs w:val="24"/>
      <w:lang w:eastAsia="ja-JP"/>
    </w:rPr>
  </w:style>
  <w:style w:type="character" w:customStyle="1" w:styleId="ClosingChar">
    <w:name w:val="Closing Char"/>
    <w:basedOn w:val="DefaultParagraphFont"/>
    <w:link w:val="Closing"/>
    <w:rsid w:val="00547C5C"/>
    <w:rPr>
      <w:rFonts w:ascii="Century" w:eastAsia="MS Mincho" w:hAnsi="Century" w:cs="Times New Roman"/>
      <w:spacing w:val="4"/>
      <w:kern w:val="2"/>
      <w:sz w:val="21"/>
      <w:szCs w:val="24"/>
      <w:lang w:eastAsia="ja-JP"/>
    </w:rPr>
  </w:style>
  <w:style w:type="paragraph" w:customStyle="1" w:styleId="TITULORECOMENDACION">
    <w:name w:val="TITULO RECOMENDACION"/>
    <w:basedOn w:val="Normal"/>
    <w:rsid w:val="00547C5C"/>
    <w:pPr>
      <w:pBdr>
        <w:top w:val="double" w:sz="6" w:space="6" w:color="auto"/>
        <w:left w:val="double" w:sz="6" w:space="0" w:color="auto"/>
        <w:bottom w:val="double" w:sz="6" w:space="6" w:color="auto"/>
        <w:right w:val="double" w:sz="6" w:space="0" w:color="auto"/>
      </w:pBdr>
      <w:tabs>
        <w:tab w:val="right" w:pos="8900"/>
      </w:tabs>
      <w:spacing w:after="0" w:line="240" w:lineRule="auto"/>
      <w:jc w:val="center"/>
    </w:pPr>
    <w:rPr>
      <w:rFonts w:ascii="Times New Roman" w:eastAsia="Times New Roman" w:hAnsi="Times New Roman" w:cs="Times New Roman"/>
      <w:b/>
      <w:bCs/>
      <w:sz w:val="20"/>
      <w:szCs w:val="24"/>
      <w:lang w:val="fr-FR"/>
    </w:rPr>
  </w:style>
  <w:style w:type="paragraph" w:customStyle="1" w:styleId="TITULORECS">
    <w:name w:val="TITULO RECS"/>
    <w:basedOn w:val="Normal"/>
    <w:rsid w:val="00547C5C"/>
    <w:pPr>
      <w:pBdr>
        <w:top w:val="double" w:sz="4" w:space="6" w:color="auto"/>
        <w:left w:val="double" w:sz="4" w:space="0" w:color="auto"/>
        <w:bottom w:val="double" w:sz="4" w:space="6" w:color="auto"/>
        <w:right w:val="double" w:sz="4" w:space="0" w:color="auto"/>
      </w:pBdr>
      <w:tabs>
        <w:tab w:val="right" w:pos="8902"/>
      </w:tabs>
      <w:spacing w:after="0" w:line="240" w:lineRule="auto"/>
      <w:jc w:val="center"/>
    </w:pPr>
    <w:rPr>
      <w:rFonts w:ascii="Times New Roman" w:eastAsia="Times New Roman" w:hAnsi="Times New Roman" w:cs="Times New Roman"/>
      <w:b/>
      <w:bCs/>
      <w:sz w:val="20"/>
      <w:szCs w:val="20"/>
      <w:lang w:val="fr-FR"/>
    </w:rPr>
  </w:style>
  <w:style w:type="paragraph" w:customStyle="1" w:styleId="titulorrecs">
    <w:name w:val="titulor recs"/>
    <w:basedOn w:val="Normal"/>
    <w:rsid w:val="00547C5C"/>
    <w:pPr>
      <w:pBdr>
        <w:top w:val="double" w:sz="6" w:space="6" w:color="auto"/>
        <w:left w:val="double" w:sz="6" w:space="0" w:color="auto"/>
        <w:bottom w:val="double" w:sz="6" w:space="6" w:color="auto"/>
        <w:right w:val="double" w:sz="6" w:space="0" w:color="auto"/>
      </w:pBdr>
      <w:tabs>
        <w:tab w:val="left" w:pos="340"/>
        <w:tab w:val="right" w:pos="8900"/>
      </w:tabs>
      <w:spacing w:after="0" w:line="240" w:lineRule="auto"/>
      <w:jc w:val="center"/>
    </w:pPr>
    <w:rPr>
      <w:rFonts w:ascii="Times New Roman" w:eastAsia="Times New Roman" w:hAnsi="Times New Roman" w:cs="Times New Roman"/>
      <w:b/>
      <w:bCs/>
      <w:sz w:val="20"/>
      <w:szCs w:val="24"/>
      <w:lang w:val="fr-FR"/>
    </w:rPr>
  </w:style>
  <w:style w:type="paragraph" w:customStyle="1" w:styleId="NumPar2">
    <w:name w:val="NumPar 2"/>
    <w:basedOn w:val="Heading2"/>
    <w:next w:val="Normal"/>
    <w:rsid w:val="00547C5C"/>
    <w:pPr>
      <w:keepNext w:val="0"/>
      <w:tabs>
        <w:tab w:val="clear" w:pos="339"/>
        <w:tab w:val="clear" w:pos="680"/>
        <w:tab w:val="clear" w:pos="1020"/>
        <w:tab w:val="clear" w:pos="1360"/>
        <w:tab w:val="clear" w:pos="1700"/>
        <w:tab w:val="clear" w:pos="2041"/>
        <w:tab w:val="clear" w:pos="2380"/>
        <w:tab w:val="clear" w:pos="2720"/>
        <w:tab w:val="clear" w:pos="3061"/>
        <w:tab w:val="clear" w:pos="3400"/>
        <w:tab w:val="clear" w:pos="3741"/>
        <w:tab w:val="clear" w:pos="4081"/>
        <w:tab w:val="clear" w:pos="4422"/>
        <w:tab w:val="clear" w:pos="4761"/>
        <w:tab w:val="clear" w:pos="5102"/>
        <w:tab w:val="clear" w:pos="5442"/>
        <w:tab w:val="clear" w:pos="5781"/>
        <w:tab w:val="clear" w:pos="6122"/>
        <w:tab w:val="clear" w:pos="6462"/>
        <w:tab w:val="clear" w:pos="6802"/>
        <w:tab w:val="clear" w:pos="7142"/>
        <w:tab w:val="clear" w:pos="7483"/>
        <w:tab w:val="clear" w:pos="7822"/>
        <w:tab w:val="clear" w:pos="8162"/>
        <w:tab w:val="clear" w:pos="8503"/>
        <w:tab w:val="clear" w:pos="8842"/>
        <w:tab w:val="clear" w:pos="9183"/>
        <w:tab w:val="clear" w:pos="9523"/>
      </w:tabs>
      <w:spacing w:after="240"/>
      <w:ind w:firstLine="0"/>
      <w:jc w:val="both"/>
      <w:outlineLvl w:val="9"/>
    </w:pPr>
    <w:rPr>
      <w:b w:val="0"/>
      <w:bCs w:val="0"/>
      <w:sz w:val="24"/>
    </w:rPr>
  </w:style>
  <w:style w:type="table" w:styleId="TableGrid">
    <w:name w:val="Table Grid"/>
    <w:basedOn w:val="TableNormal"/>
    <w:uiPriority w:val="59"/>
    <w:rsid w:val="00547C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3">
    <w:name w:val="NumPar 3"/>
    <w:basedOn w:val="Heading3"/>
    <w:next w:val="Normal"/>
    <w:rsid w:val="00547C5C"/>
    <w:pPr>
      <w:keepNext w:val="0"/>
      <w:widowControl/>
      <w:tabs>
        <w:tab w:val="num" w:pos="1190"/>
      </w:tabs>
      <w:spacing w:after="240"/>
      <w:ind w:left="1190" w:hanging="850"/>
      <w:jc w:val="both"/>
      <w:outlineLvl w:val="9"/>
    </w:pPr>
    <w:rPr>
      <w:rFonts w:eastAsia="Times New Roman"/>
      <w:b w:val="0"/>
      <w:kern w:val="0"/>
      <w:sz w:val="24"/>
      <w:lang w:val="fr-FR" w:eastAsia="en-US"/>
    </w:rPr>
  </w:style>
  <w:style w:type="paragraph" w:customStyle="1" w:styleId="NumPar4">
    <w:name w:val="NumPar 4"/>
    <w:basedOn w:val="Heading4"/>
    <w:next w:val="Normal"/>
    <w:rsid w:val="00547C5C"/>
    <w:pPr>
      <w:keepNext w:val="0"/>
      <w:tabs>
        <w:tab w:val="clear" w:pos="340"/>
        <w:tab w:val="num" w:pos="1190"/>
      </w:tabs>
      <w:spacing w:after="240"/>
      <w:ind w:left="1190" w:hanging="850"/>
      <w:outlineLvl w:val="9"/>
    </w:pPr>
    <w:rPr>
      <w:b w:val="0"/>
      <w:bCs w:val="0"/>
      <w:sz w:val="24"/>
      <w:szCs w:val="20"/>
    </w:rPr>
  </w:style>
  <w:style w:type="paragraph" w:customStyle="1" w:styleId="ListDash1">
    <w:name w:val="List Dash 1"/>
    <w:basedOn w:val="Normal"/>
    <w:rsid w:val="00547C5C"/>
    <w:pPr>
      <w:numPr>
        <w:numId w:val="3"/>
      </w:numPr>
      <w:spacing w:after="0" w:line="240" w:lineRule="auto"/>
    </w:pPr>
    <w:rPr>
      <w:rFonts w:ascii="Times New Roman" w:eastAsia="Times New Roman" w:hAnsi="Times New Roman" w:cs="Times New Roman"/>
      <w:sz w:val="24"/>
      <w:szCs w:val="24"/>
      <w:lang w:val="en-GB"/>
    </w:rPr>
  </w:style>
  <w:style w:type="paragraph" w:styleId="ListNumber">
    <w:name w:val="List Number"/>
    <w:basedOn w:val="Normal"/>
    <w:rsid w:val="00547C5C"/>
    <w:pPr>
      <w:tabs>
        <w:tab w:val="num" w:pos="680"/>
      </w:tabs>
      <w:spacing w:after="240" w:line="240" w:lineRule="auto"/>
      <w:ind w:left="680" w:hanging="3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47C5C"/>
    <w:pPr>
      <w:tabs>
        <w:tab w:val="num" w:pos="2306"/>
      </w:tabs>
      <w:spacing w:after="240" w:line="240" w:lineRule="auto"/>
      <w:ind w:left="2306" w:hanging="709"/>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47C5C"/>
    <w:pPr>
      <w:tabs>
        <w:tab w:val="num" w:pos="3015"/>
      </w:tabs>
      <w:spacing w:after="240" w:line="240" w:lineRule="auto"/>
      <w:ind w:left="3015" w:hanging="709"/>
      <w:jc w:val="both"/>
    </w:pPr>
    <w:rPr>
      <w:rFonts w:ascii="Times New Roman" w:eastAsia="Times New Roman" w:hAnsi="Times New Roman" w:cs="Times New Roman"/>
      <w:sz w:val="24"/>
      <w:szCs w:val="20"/>
    </w:rPr>
  </w:style>
  <w:style w:type="paragraph" w:customStyle="1" w:styleId="TITLEREC">
    <w:name w:val="TITLE REC"/>
    <w:basedOn w:val="Normal"/>
    <w:rsid w:val="00547C5C"/>
    <w:pPr>
      <w:pBdr>
        <w:top w:val="double" w:sz="6" w:space="6" w:color="auto"/>
        <w:left w:val="double" w:sz="6" w:space="0" w:color="auto"/>
        <w:bottom w:val="double" w:sz="6" w:space="6" w:color="auto"/>
        <w:right w:val="double" w:sz="6" w:space="0" w:color="auto"/>
      </w:pBdr>
      <w:tabs>
        <w:tab w:val="right" w:pos="8902"/>
      </w:tabs>
      <w:spacing w:after="0" w:line="240" w:lineRule="auto"/>
      <w:jc w:val="center"/>
    </w:pPr>
    <w:rPr>
      <w:rFonts w:ascii="Times New Roman" w:eastAsia="Times New Roman" w:hAnsi="Times New Roman" w:cs="Times New Roman"/>
      <w:b/>
      <w:bCs/>
      <w:sz w:val="20"/>
      <w:szCs w:val="24"/>
    </w:rPr>
  </w:style>
  <w:style w:type="paragraph" w:styleId="ListParagraph">
    <w:name w:val="List Paragraph"/>
    <w:basedOn w:val="Normal"/>
    <w:uiPriority w:val="34"/>
    <w:qFormat/>
    <w:rsid w:val="00547C5C"/>
    <w:pPr>
      <w:spacing w:after="0" w:line="240" w:lineRule="auto"/>
      <w:ind w:left="708"/>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unhideWhenUsed/>
    <w:rsid w:val="00547C5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47C5C"/>
    <w:rPr>
      <w:rFonts w:ascii="Tahoma" w:eastAsia="Times New Roman" w:hAnsi="Tahoma" w:cs="Tahoma"/>
      <w:sz w:val="16"/>
      <w:szCs w:val="16"/>
    </w:rPr>
  </w:style>
  <w:style w:type="character" w:styleId="Emphasis">
    <w:name w:val="Emphasis"/>
    <w:uiPriority w:val="20"/>
    <w:qFormat/>
    <w:rsid w:val="00547C5C"/>
    <w:rPr>
      <w:rFonts w:cs="Times New Roman"/>
      <w:b/>
      <w:bCs/>
    </w:rPr>
  </w:style>
  <w:style w:type="paragraph" w:customStyle="1" w:styleId="Default">
    <w:name w:val="Default"/>
    <w:rsid w:val="00547C5C"/>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s-ES_tradnl" w:eastAsia="es-ES"/>
    </w:rPr>
  </w:style>
  <w:style w:type="character" w:customStyle="1" w:styleId="tw4winMark">
    <w:name w:val="tw4winMark"/>
    <w:uiPriority w:val="99"/>
    <w:rsid w:val="00547C5C"/>
    <w:rPr>
      <w:rFonts w:ascii="Courier New" w:hAnsi="Courier New"/>
      <w:vanish/>
      <w:color w:val="800080"/>
      <w:sz w:val="24"/>
      <w:vertAlign w:val="subscript"/>
    </w:rPr>
  </w:style>
  <w:style w:type="character" w:customStyle="1" w:styleId="tw4winInternal">
    <w:name w:val="tw4winInternal"/>
    <w:uiPriority w:val="99"/>
    <w:rsid w:val="00547C5C"/>
    <w:rPr>
      <w:rFonts w:ascii="Courier New" w:hAnsi="Courier New"/>
      <w:noProof/>
      <w:color w:val="FF0000"/>
    </w:rPr>
  </w:style>
  <w:style w:type="character" w:customStyle="1" w:styleId="Heading1Char1">
    <w:name w:val="Heading 1 Char1"/>
    <w:uiPriority w:val="99"/>
    <w:locked/>
    <w:rsid w:val="00547C5C"/>
    <w:rPr>
      <w:rFonts w:ascii="Times New Roman" w:hAnsi="Times New Roman" w:cs="Times New Roman"/>
      <w:sz w:val="20"/>
      <w:szCs w:val="20"/>
      <w:lang w:val="en-US"/>
    </w:rPr>
  </w:style>
  <w:style w:type="character" w:customStyle="1" w:styleId="tw4winError">
    <w:name w:val="tw4winError"/>
    <w:uiPriority w:val="99"/>
    <w:rsid w:val="00547C5C"/>
    <w:rPr>
      <w:rFonts w:ascii="Courier New" w:hAnsi="Courier New"/>
      <w:color w:val="00FF00"/>
      <w:sz w:val="40"/>
    </w:rPr>
  </w:style>
  <w:style w:type="character" w:customStyle="1" w:styleId="tw4winTerm">
    <w:name w:val="tw4winTerm"/>
    <w:uiPriority w:val="99"/>
    <w:rsid w:val="00547C5C"/>
    <w:rPr>
      <w:color w:val="0000FF"/>
    </w:rPr>
  </w:style>
  <w:style w:type="character" w:customStyle="1" w:styleId="tw4winPopup">
    <w:name w:val="tw4winPopup"/>
    <w:uiPriority w:val="99"/>
    <w:rsid w:val="00547C5C"/>
    <w:rPr>
      <w:rFonts w:ascii="Courier New" w:hAnsi="Courier New"/>
      <w:noProof/>
      <w:color w:val="008000"/>
    </w:rPr>
  </w:style>
  <w:style w:type="character" w:customStyle="1" w:styleId="tw4winJump">
    <w:name w:val="tw4winJump"/>
    <w:uiPriority w:val="99"/>
    <w:rsid w:val="00547C5C"/>
    <w:rPr>
      <w:rFonts w:ascii="Courier New" w:hAnsi="Courier New"/>
      <w:noProof/>
      <w:color w:val="008080"/>
    </w:rPr>
  </w:style>
  <w:style w:type="character" w:customStyle="1" w:styleId="tw4winExternal">
    <w:name w:val="tw4winExternal"/>
    <w:uiPriority w:val="99"/>
    <w:rsid w:val="00547C5C"/>
    <w:rPr>
      <w:rFonts w:ascii="Courier New" w:hAnsi="Courier New"/>
      <w:noProof/>
      <w:color w:val="808080"/>
    </w:rPr>
  </w:style>
  <w:style w:type="character" w:customStyle="1" w:styleId="DONOTTRANSLATE">
    <w:name w:val="DO_NOT_TRANSLATE"/>
    <w:uiPriority w:val="99"/>
    <w:rsid w:val="00547C5C"/>
    <w:rPr>
      <w:rFonts w:ascii="Courier New" w:hAnsi="Courier New"/>
      <w:noProof/>
      <w:color w:val="800000"/>
    </w:rPr>
  </w:style>
  <w:style w:type="paragraph" w:customStyle="1" w:styleId="tituloresolucin">
    <w:name w:val="titulo resolución"/>
    <w:basedOn w:val="Normal"/>
    <w:rsid w:val="00547C5C"/>
    <w:pPr>
      <w:pBdr>
        <w:top w:val="double" w:sz="6" w:space="6" w:color="auto"/>
        <w:left w:val="double" w:sz="6" w:space="0" w:color="auto"/>
        <w:bottom w:val="double" w:sz="6" w:space="6" w:color="auto"/>
        <w:right w:val="double" w:sz="6" w:space="0" w:color="auto"/>
      </w:pBdr>
      <w:tabs>
        <w:tab w:val="left" w:pos="180"/>
        <w:tab w:val="right" w:pos="8902"/>
        <w:tab w:val="right" w:pos="9681"/>
      </w:tabs>
      <w:spacing w:after="0" w:line="240" w:lineRule="auto"/>
      <w:ind w:right="-77"/>
      <w:jc w:val="center"/>
    </w:pPr>
    <w:rPr>
      <w:rFonts w:ascii="Times New Roman" w:eastAsia="Times New Roman" w:hAnsi="Times New Roman" w:cs="Times New Roman"/>
      <w:b/>
      <w:bCs/>
      <w:sz w:val="20"/>
      <w:szCs w:val="20"/>
      <w:lang w:val="es-ES"/>
    </w:rPr>
  </w:style>
  <w:style w:type="paragraph" w:customStyle="1" w:styleId="1Paragraph">
    <w:name w:val="1Paragraph"/>
    <w:rsid w:val="00547C5C"/>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character" w:styleId="IntenseEmphasis">
    <w:name w:val="Intense Emphasis"/>
    <w:uiPriority w:val="21"/>
    <w:qFormat/>
    <w:rsid w:val="00547C5C"/>
    <w:rPr>
      <w:i/>
      <w:iCs/>
      <w:color w:val="5B9BD5"/>
    </w:rPr>
  </w:style>
  <w:style w:type="paragraph" w:styleId="Title">
    <w:name w:val="Title"/>
    <w:basedOn w:val="Normal"/>
    <w:link w:val="TitleChar"/>
    <w:qFormat/>
    <w:rsid w:val="00547C5C"/>
    <w:pPr>
      <w:spacing w:after="0" w:line="260" w:lineRule="exact"/>
      <w:jc w:val="center"/>
    </w:pPr>
    <w:rPr>
      <w:rFonts w:ascii="Times New Roman" w:eastAsia="Times New Roman" w:hAnsi="Times New Roman" w:cs="Times New Roman"/>
      <w:b/>
      <w:szCs w:val="20"/>
      <w:lang w:val="fr-FR" w:eastAsia="fr-FR" w:bidi="fr-FR"/>
    </w:rPr>
  </w:style>
  <w:style w:type="character" w:customStyle="1" w:styleId="TitleChar">
    <w:name w:val="Title Char"/>
    <w:basedOn w:val="DefaultParagraphFont"/>
    <w:link w:val="Title"/>
    <w:rsid w:val="00547C5C"/>
    <w:rPr>
      <w:rFonts w:ascii="Times New Roman" w:eastAsia="Times New Roman" w:hAnsi="Times New Roman" w:cs="Times New Roman"/>
      <w:b/>
      <w:szCs w:val="20"/>
      <w:lang w:val="fr-FR" w:eastAsia="fr-FR" w:bidi="fr-FR"/>
    </w:rPr>
  </w:style>
  <w:style w:type="character" w:styleId="BookTitle">
    <w:name w:val="Book Title"/>
    <w:uiPriority w:val="33"/>
    <w:qFormat/>
    <w:rsid w:val="00547C5C"/>
    <w:rPr>
      <w:b/>
      <w:bCs/>
      <w:smallCaps/>
      <w:spacing w:val="5"/>
    </w:rPr>
  </w:style>
  <w:style w:type="paragraph" w:customStyle="1" w:styleId="Compact">
    <w:name w:val="Compact"/>
    <w:basedOn w:val="Normal"/>
    <w:qFormat/>
    <w:rsid w:val="00547C5C"/>
    <w:pPr>
      <w:spacing w:before="36" w:after="36" w:line="276" w:lineRule="auto"/>
    </w:pPr>
    <w:rPr>
      <w:rFonts w:ascii="Calibri" w:eastAsia="Times New Roman" w:hAnsi="Calibri" w:cs="Times New Roman"/>
      <w:sz w:val="18"/>
      <w:szCs w:val="24"/>
      <w:lang w:val="fr-FR" w:eastAsia="fr-FR" w:bidi="fr-FR"/>
    </w:rPr>
  </w:style>
  <w:style w:type="table" w:customStyle="1" w:styleId="TableauNorm1">
    <w:name w:val="Tableau Norm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
    <w:name w:val="Tableau Norm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1">
    <w:name w:val="Tableau Norm2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47C5C"/>
  </w:style>
  <w:style w:type="paragraph" w:styleId="NoSpacing">
    <w:name w:val="No Spacing"/>
    <w:qFormat/>
    <w:rsid w:val="00547C5C"/>
    <w:pPr>
      <w:spacing w:after="0" w:line="240" w:lineRule="auto"/>
      <w:jc w:val="both"/>
    </w:pPr>
    <w:rPr>
      <w:rFonts w:ascii="Times New Roman" w:eastAsia="Calibri" w:hAnsi="Times New Roman" w:cs="Times New Roman"/>
      <w:sz w:val="20"/>
      <w:szCs w:val="20"/>
      <w:lang w:val="es-ES"/>
    </w:rPr>
  </w:style>
  <w:style w:type="paragraph" w:customStyle="1" w:styleId="Normal1">
    <w:name w:val="Normal1"/>
    <w:rsid w:val="00547C5C"/>
    <w:pPr>
      <w:spacing w:after="0" w:line="276" w:lineRule="auto"/>
    </w:pPr>
    <w:rPr>
      <w:rFonts w:ascii="Arial" w:eastAsia="Arial" w:hAnsi="Arial" w:cs="Arial"/>
      <w:color w:val="000000"/>
      <w:lang w:val="fr-FR" w:eastAsia="fr-FR" w:bidi="fr-FR"/>
    </w:rPr>
  </w:style>
  <w:style w:type="table" w:customStyle="1" w:styleId="TableauNorm22">
    <w:name w:val="Tableau Norm2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11">
    <w:name w:val="Tableau Norm21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11">
    <w:name w:val="Table Grid11"/>
    <w:basedOn w:val="TableNormal"/>
    <w:next w:val="TableGrid"/>
    <w:uiPriority w:val="3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
    <w:name w:val="Tableau Norm"/>
    <w:uiPriority w:val="99"/>
    <w:semiHidden/>
    <w:rsid w:val="00547C5C"/>
    <w:pPr>
      <w:spacing w:after="0" w:line="240" w:lineRule="auto"/>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1">
    <w:name w:val="Tableau Norm1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12">
    <w:name w:val="Tableau Norm1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2">
    <w:name w:val="Table Grid2"/>
    <w:basedOn w:val="TableNormal"/>
    <w:next w:val="TableGrid"/>
    <w:uiPriority w:val="3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rsid w:val="00547C5C"/>
    <w:rPr>
      <w:b/>
      <w:bCs/>
      <w:shd w:val="clear" w:color="auto" w:fill="FFFFFF"/>
    </w:rPr>
  </w:style>
  <w:style w:type="paragraph" w:customStyle="1" w:styleId="Bodytext31">
    <w:name w:val="Body text (3)"/>
    <w:basedOn w:val="Normal"/>
    <w:link w:val="Bodytext30"/>
    <w:rsid w:val="00547C5C"/>
    <w:pPr>
      <w:widowControl w:val="0"/>
      <w:shd w:val="clear" w:color="auto" w:fill="FFFFFF"/>
      <w:spacing w:after="480" w:line="230" w:lineRule="exact"/>
      <w:ind w:hanging="380"/>
      <w:jc w:val="center"/>
    </w:pPr>
    <w:rPr>
      <w:b/>
      <w:bCs/>
    </w:rPr>
  </w:style>
  <w:style w:type="numbering" w:customStyle="1" w:styleId="NoList11">
    <w:name w:val="No List11"/>
    <w:next w:val="NoList"/>
    <w:uiPriority w:val="99"/>
    <w:semiHidden/>
    <w:unhideWhenUsed/>
    <w:rsid w:val="00547C5C"/>
  </w:style>
  <w:style w:type="character" w:styleId="CommentReference">
    <w:name w:val="annotation reference"/>
    <w:uiPriority w:val="99"/>
    <w:unhideWhenUsed/>
    <w:rsid w:val="00547C5C"/>
    <w:rPr>
      <w:sz w:val="18"/>
      <w:szCs w:val="18"/>
    </w:rPr>
  </w:style>
  <w:style w:type="paragraph" w:styleId="CommentText">
    <w:name w:val="annotation text"/>
    <w:basedOn w:val="Normal"/>
    <w:link w:val="CommentTextChar"/>
    <w:uiPriority w:val="99"/>
    <w:unhideWhenUsed/>
    <w:rsid w:val="00547C5C"/>
    <w:pPr>
      <w:spacing w:after="0" w:line="240" w:lineRule="auto"/>
    </w:pPr>
    <w:rPr>
      <w:rFonts w:ascii="Cambria" w:eastAsia="MS Mincho" w:hAnsi="Cambria" w:cs="Times New Roman"/>
      <w:sz w:val="24"/>
      <w:szCs w:val="24"/>
      <w:lang w:val="fr-FR"/>
    </w:rPr>
  </w:style>
  <w:style w:type="character" w:customStyle="1" w:styleId="CommentTextChar">
    <w:name w:val="Comment Text Char"/>
    <w:basedOn w:val="DefaultParagraphFont"/>
    <w:link w:val="CommentText"/>
    <w:uiPriority w:val="99"/>
    <w:rsid w:val="00547C5C"/>
    <w:rPr>
      <w:rFonts w:ascii="Cambria" w:eastAsia="MS Mincho" w:hAnsi="Cambria" w:cs="Times New Roman"/>
      <w:sz w:val="24"/>
      <w:szCs w:val="24"/>
      <w:lang w:val="fr-FR"/>
    </w:rPr>
  </w:style>
  <w:style w:type="paragraph" w:styleId="CommentSubject">
    <w:name w:val="annotation subject"/>
    <w:basedOn w:val="CommentText"/>
    <w:next w:val="CommentText"/>
    <w:link w:val="CommentSubjectChar"/>
    <w:uiPriority w:val="99"/>
    <w:unhideWhenUsed/>
    <w:rsid w:val="00547C5C"/>
    <w:rPr>
      <w:b/>
      <w:bCs/>
      <w:sz w:val="20"/>
      <w:szCs w:val="20"/>
    </w:rPr>
  </w:style>
  <w:style w:type="character" w:customStyle="1" w:styleId="CommentSubjectChar">
    <w:name w:val="Comment Subject Char"/>
    <w:basedOn w:val="CommentTextChar"/>
    <w:link w:val="CommentSubject"/>
    <w:uiPriority w:val="99"/>
    <w:rsid w:val="00547C5C"/>
    <w:rPr>
      <w:rFonts w:ascii="Cambria" w:eastAsia="MS Mincho" w:hAnsi="Cambria" w:cs="Times New Roman"/>
      <w:b/>
      <w:bCs/>
      <w:sz w:val="20"/>
      <w:szCs w:val="20"/>
      <w:lang w:val="fr-FR"/>
    </w:rPr>
  </w:style>
  <w:style w:type="character" w:customStyle="1" w:styleId="Hyperlink1">
    <w:name w:val="Hyperlink1"/>
    <w:uiPriority w:val="99"/>
    <w:unhideWhenUsed/>
    <w:rsid w:val="00547C5C"/>
    <w:rPr>
      <w:rFonts w:cs="Times New Roman"/>
      <w:color w:val="0000FF"/>
      <w:u w:val="single"/>
    </w:rPr>
  </w:style>
  <w:style w:type="paragraph" w:styleId="Revision">
    <w:name w:val="Revision"/>
    <w:hidden/>
    <w:uiPriority w:val="99"/>
    <w:semiHidden/>
    <w:rsid w:val="00547C5C"/>
    <w:pPr>
      <w:spacing w:after="0" w:line="240" w:lineRule="auto"/>
    </w:pPr>
    <w:rPr>
      <w:rFonts w:ascii="Cambria" w:eastAsia="MS Mincho" w:hAnsi="Cambria" w:cs="Times New Roman"/>
      <w:sz w:val="24"/>
      <w:szCs w:val="24"/>
      <w:lang w:val="fr-FR"/>
    </w:rPr>
  </w:style>
  <w:style w:type="table" w:customStyle="1" w:styleId="TableGrid3">
    <w:name w:val="Table Grid3"/>
    <w:basedOn w:val="TableNormal"/>
    <w:next w:val="TableGrid"/>
    <w:uiPriority w:val="39"/>
    <w:rsid w:val="00547C5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547C5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47C5C"/>
  </w:style>
  <w:style w:type="paragraph" w:customStyle="1" w:styleId="ListBullet1">
    <w:name w:val="List Bullet 1"/>
    <w:basedOn w:val="Text1"/>
    <w:rsid w:val="00547C5C"/>
    <w:pPr>
      <w:numPr>
        <w:numId w:val="5"/>
      </w:numPr>
    </w:pPr>
    <w:rPr>
      <w:lang w:val="fr-FR"/>
    </w:rPr>
  </w:style>
  <w:style w:type="paragraph" w:customStyle="1" w:styleId="TableParagraph">
    <w:name w:val="Table Paragraph"/>
    <w:basedOn w:val="Normal"/>
    <w:uiPriority w:val="1"/>
    <w:qFormat/>
    <w:rsid w:val="00547C5C"/>
    <w:pPr>
      <w:widowControl w:val="0"/>
      <w:spacing w:after="0" w:line="240" w:lineRule="auto"/>
    </w:pPr>
    <w:rPr>
      <w:rFonts w:ascii="Cambria" w:eastAsia="Calibri" w:hAnsi="Cambria" w:cs="Times New Roman"/>
      <w:lang w:val="fr-FR"/>
    </w:rPr>
  </w:style>
  <w:style w:type="character" w:customStyle="1" w:styleId="alt-edited">
    <w:name w:val="alt-edited"/>
    <w:rsid w:val="00547C5C"/>
  </w:style>
  <w:style w:type="table" w:customStyle="1" w:styleId="TableGrid21">
    <w:name w:val="Table Grid21"/>
    <w:basedOn w:val="TableNormal"/>
    <w:next w:val="TableGrid"/>
    <w:uiPriority w:val="59"/>
    <w:rsid w:val="00547C5C"/>
    <w:pPr>
      <w:spacing w:after="0" w:line="240" w:lineRule="auto"/>
    </w:pPr>
    <w:rPr>
      <w:rFonts w:ascii="Cambria" w:eastAsia="Calibri" w:hAnsi="Cambria"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uiPriority w:val="99"/>
    <w:unhideWhenUsed/>
    <w:rsid w:val="00547C5C"/>
  </w:style>
  <w:style w:type="table" w:customStyle="1" w:styleId="TableGrid31">
    <w:name w:val="Table Grid31"/>
    <w:basedOn w:val="TableNormal"/>
    <w:next w:val="TableGrid"/>
    <w:uiPriority w:val="59"/>
    <w:rsid w:val="00547C5C"/>
    <w:pPr>
      <w:spacing w:after="0" w:line="240" w:lineRule="auto"/>
    </w:pPr>
    <w:rPr>
      <w:rFonts w:ascii="Cambria" w:eastAsia="Calibri" w:hAnsi="Cambria"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47C5C"/>
  </w:style>
  <w:style w:type="table" w:customStyle="1" w:styleId="TableGrid4">
    <w:name w:val="Table Grid4"/>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547C5C"/>
    <w:pPr>
      <w:spacing w:after="0" w:line="240" w:lineRule="auto"/>
    </w:pPr>
    <w:rPr>
      <w:rFonts w:ascii="Times New Roman" w:eastAsia="Times New Roman" w:hAnsi="Times New Roman" w:cs="Times New Roman"/>
      <w:sz w:val="24"/>
      <w:szCs w:val="20"/>
      <w:lang w:val="fr-FR"/>
    </w:rPr>
  </w:style>
  <w:style w:type="paragraph" w:styleId="Date">
    <w:name w:val="Date"/>
    <w:basedOn w:val="Normal"/>
    <w:next w:val="Normal"/>
    <w:link w:val="DateChar"/>
    <w:uiPriority w:val="99"/>
    <w:rsid w:val="00547C5C"/>
    <w:pPr>
      <w:spacing w:after="0" w:line="240" w:lineRule="auto"/>
      <w:ind w:left="5103" w:right="-567"/>
    </w:pPr>
    <w:rPr>
      <w:rFonts w:ascii="Times New Roman" w:eastAsia="Times New Roman" w:hAnsi="Times New Roman" w:cs="Times New Roman"/>
      <w:sz w:val="24"/>
      <w:szCs w:val="20"/>
      <w:lang w:val="fr-FR"/>
    </w:rPr>
  </w:style>
  <w:style w:type="character" w:customStyle="1" w:styleId="DateChar">
    <w:name w:val="Date Char"/>
    <w:basedOn w:val="DefaultParagraphFont"/>
    <w:link w:val="Date"/>
    <w:uiPriority w:val="99"/>
    <w:rsid w:val="00547C5C"/>
    <w:rPr>
      <w:rFonts w:ascii="Times New Roman" w:eastAsia="Times New Roman" w:hAnsi="Times New Roman" w:cs="Times New Roman"/>
      <w:sz w:val="24"/>
      <w:szCs w:val="20"/>
      <w:lang w:val="fr-FR"/>
    </w:rPr>
  </w:style>
  <w:style w:type="paragraph" w:customStyle="1" w:styleId="Subject">
    <w:name w:val="Subject"/>
    <w:basedOn w:val="Normal"/>
    <w:next w:val="Normal"/>
    <w:rsid w:val="00547C5C"/>
    <w:pPr>
      <w:spacing w:after="480" w:line="240" w:lineRule="auto"/>
      <w:ind w:left="1531" w:hanging="1531"/>
    </w:pPr>
    <w:rPr>
      <w:rFonts w:ascii="Times New Roman" w:eastAsia="Times New Roman" w:hAnsi="Times New Roman" w:cs="Times New Roman"/>
      <w:b/>
      <w:sz w:val="24"/>
      <w:szCs w:val="20"/>
      <w:lang w:val="fr-FR"/>
    </w:rPr>
  </w:style>
  <w:style w:type="paragraph" w:customStyle="1" w:styleId="ZCom">
    <w:name w:val="Z_Com"/>
    <w:basedOn w:val="Normal"/>
    <w:next w:val="ZDGName"/>
    <w:uiPriority w:val="99"/>
    <w:rsid w:val="00547C5C"/>
    <w:pPr>
      <w:widowControl w:val="0"/>
      <w:autoSpaceDE w:val="0"/>
      <w:autoSpaceDN w:val="0"/>
      <w:spacing w:after="0" w:line="240" w:lineRule="auto"/>
      <w:ind w:right="85"/>
      <w:jc w:val="both"/>
    </w:pPr>
    <w:rPr>
      <w:rFonts w:ascii="Arial" w:eastAsia="Times New Roman" w:hAnsi="Arial" w:cs="Arial"/>
      <w:sz w:val="24"/>
      <w:szCs w:val="24"/>
      <w:lang w:val="fr-FR" w:eastAsia="en-GB"/>
    </w:rPr>
  </w:style>
  <w:style w:type="paragraph" w:customStyle="1" w:styleId="ZDGName">
    <w:name w:val="Z_DGName"/>
    <w:basedOn w:val="Normal"/>
    <w:uiPriority w:val="99"/>
    <w:rsid w:val="00547C5C"/>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yperlink">
    <w:name w:val="Hyperlink"/>
    <w:rsid w:val="00547C5C"/>
    <w:rPr>
      <w:color w:val="0563C1"/>
      <w:u w:val="single"/>
    </w:rPr>
  </w:style>
  <w:style w:type="numbering" w:customStyle="1" w:styleId="NoList3">
    <w:name w:val="No List3"/>
    <w:next w:val="NoList"/>
    <w:uiPriority w:val="99"/>
    <w:semiHidden/>
    <w:unhideWhenUsed/>
    <w:rsid w:val="00547C5C"/>
  </w:style>
  <w:style w:type="character" w:customStyle="1" w:styleId="Heading20">
    <w:name w:val="Heading #2_"/>
    <w:link w:val="Heading21"/>
    <w:rsid w:val="00547C5C"/>
    <w:rPr>
      <w:b/>
      <w:bCs/>
      <w:shd w:val="clear" w:color="auto" w:fill="FFFFFF"/>
    </w:rPr>
  </w:style>
  <w:style w:type="character" w:customStyle="1" w:styleId="Headerorfooter">
    <w:name w:val="Header or footer_"/>
    <w:link w:val="Headerorfooter1"/>
    <w:rsid w:val="00547C5C"/>
    <w:rPr>
      <w:sz w:val="19"/>
      <w:szCs w:val="19"/>
      <w:shd w:val="clear" w:color="auto" w:fill="FFFFFF"/>
    </w:rPr>
  </w:style>
  <w:style w:type="character" w:customStyle="1" w:styleId="Headerorfooter0">
    <w:name w:val="Header or footer"/>
    <w:rsid w:val="00547C5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20">
    <w:name w:val="Body text (2)_"/>
    <w:link w:val="Bodytext21"/>
    <w:rsid w:val="00547C5C"/>
    <w:rPr>
      <w:shd w:val="clear" w:color="auto" w:fill="FFFFFF"/>
    </w:rPr>
  </w:style>
  <w:style w:type="character" w:customStyle="1" w:styleId="Bodytext2Bold">
    <w:name w:val="Body text (2) + Bold"/>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547C5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547C5C"/>
    <w:rPr>
      <w:shd w:val="clear" w:color="auto" w:fill="FFFFFF"/>
    </w:rPr>
  </w:style>
  <w:style w:type="character" w:customStyle="1" w:styleId="Bodytext48ptSmallCaps">
    <w:name w:val="Body text (4) + 8 pt.Small Caps"/>
    <w:rsid w:val="00547C5C"/>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547C5C"/>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2">
    <w:name w:val="Body text (2)"/>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547C5C"/>
    <w:rPr>
      <w:sz w:val="16"/>
      <w:szCs w:val="16"/>
      <w:shd w:val="clear" w:color="auto" w:fill="FFFFFF"/>
    </w:rPr>
  </w:style>
  <w:style w:type="character" w:customStyle="1" w:styleId="Bodytext5">
    <w:name w:val="Body text (5)_"/>
    <w:link w:val="Bodytext50"/>
    <w:rsid w:val="00547C5C"/>
    <w:rPr>
      <w:sz w:val="16"/>
      <w:szCs w:val="16"/>
      <w:shd w:val="clear" w:color="auto" w:fill="FFFFFF"/>
    </w:rPr>
  </w:style>
  <w:style w:type="character" w:customStyle="1" w:styleId="Bodytext6">
    <w:name w:val="Body text (6)_"/>
    <w:link w:val="Bodytext60"/>
    <w:rsid w:val="00547C5C"/>
    <w:rPr>
      <w:i/>
      <w:iCs/>
      <w:shd w:val="clear" w:color="auto" w:fill="FFFFFF"/>
    </w:rPr>
  </w:style>
  <w:style w:type="character" w:customStyle="1" w:styleId="Bodytext6NotItalic">
    <w:name w:val="Body text (6) + Not Italic"/>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547C5C"/>
    <w:rPr>
      <w:b/>
      <w:bCs/>
      <w:i w:val="0"/>
      <w:iCs w:val="0"/>
      <w:smallCaps w:val="0"/>
      <w:strike w:val="0"/>
      <w:sz w:val="20"/>
      <w:szCs w:val="20"/>
      <w:u w:val="none"/>
    </w:rPr>
  </w:style>
  <w:style w:type="character" w:customStyle="1" w:styleId="Heading2NotBold">
    <w:name w:val="Heading #2 + Not Bold"/>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547C5C"/>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547C5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547C5C"/>
    <w:rPr>
      <w:sz w:val="18"/>
      <w:szCs w:val="18"/>
      <w:shd w:val="clear" w:color="auto" w:fill="FFFFFF"/>
    </w:rPr>
  </w:style>
  <w:style w:type="character" w:customStyle="1" w:styleId="Tablecaption2Spacing1pt">
    <w:name w:val="Table caption (2) + Spacing 1 pt"/>
    <w:rsid w:val="00547C5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547C5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547C5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547C5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547C5C"/>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547C5C"/>
    <w:rPr>
      <w:b/>
      <w:bCs/>
      <w:shd w:val="clear" w:color="auto" w:fill="FFFFFF"/>
    </w:rPr>
  </w:style>
  <w:style w:type="character" w:customStyle="1" w:styleId="Tablecaption30">
    <w:name w:val="Table caption (3)"/>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547C5C"/>
    <w:rPr>
      <w:shd w:val="clear" w:color="auto" w:fill="FFFFFF"/>
    </w:rPr>
  </w:style>
  <w:style w:type="character" w:customStyle="1" w:styleId="Bodytext2Italic1">
    <w:name w:val="Body text (2) + Italic1"/>
    <w:rsid w:val="00547C5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547C5C"/>
    <w:rPr>
      <w:b/>
      <w:bCs/>
      <w:sz w:val="17"/>
      <w:szCs w:val="17"/>
      <w:shd w:val="clear" w:color="auto" w:fill="FFFFFF"/>
    </w:rPr>
  </w:style>
  <w:style w:type="character" w:customStyle="1" w:styleId="Bodytext8Exact2">
    <w:name w:val="Body text (8) Exact2"/>
    <w:rsid w:val="00547C5C"/>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547C5C"/>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547C5C"/>
    <w:rPr>
      <w:b/>
      <w:bCs/>
      <w:sz w:val="30"/>
      <w:szCs w:val="30"/>
      <w:shd w:val="clear" w:color="auto" w:fill="FFFFFF"/>
    </w:rPr>
  </w:style>
  <w:style w:type="character" w:customStyle="1" w:styleId="Heading1Exact1">
    <w:name w:val="Heading #1 Exact1"/>
    <w:rsid w:val="00547C5C"/>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547C5C"/>
    <w:rPr>
      <w:shd w:val="clear" w:color="auto" w:fill="FFFFFF"/>
    </w:rPr>
  </w:style>
  <w:style w:type="character" w:customStyle="1" w:styleId="Bodytext10Exact">
    <w:name w:val="Body text (10) Exact"/>
    <w:link w:val="Bodytext10"/>
    <w:rsid w:val="00547C5C"/>
    <w:rPr>
      <w:sz w:val="13"/>
      <w:szCs w:val="13"/>
      <w:shd w:val="clear" w:color="auto" w:fill="FFFFFF"/>
    </w:rPr>
  </w:style>
  <w:style w:type="character" w:customStyle="1" w:styleId="Bodytext11Exact">
    <w:name w:val="Body text (11) Exact"/>
    <w:link w:val="Bodytext11"/>
    <w:rsid w:val="00547C5C"/>
    <w:rPr>
      <w:sz w:val="12"/>
      <w:szCs w:val="12"/>
      <w:shd w:val="clear" w:color="auto" w:fill="FFFFFF"/>
    </w:rPr>
  </w:style>
  <w:style w:type="character" w:customStyle="1" w:styleId="Bodytext12Exact">
    <w:name w:val="Body text (12) Exact"/>
    <w:link w:val="Bodytext12"/>
    <w:rsid w:val="00547C5C"/>
    <w:rPr>
      <w:sz w:val="12"/>
      <w:szCs w:val="12"/>
      <w:shd w:val="clear" w:color="auto" w:fill="FFFFFF"/>
    </w:rPr>
  </w:style>
  <w:style w:type="character" w:customStyle="1" w:styleId="Bodytext7">
    <w:name w:val="Body text (7)_"/>
    <w:link w:val="Bodytext70"/>
    <w:rsid w:val="00547C5C"/>
    <w:rPr>
      <w:i/>
      <w:iCs/>
      <w:sz w:val="16"/>
      <w:szCs w:val="16"/>
      <w:shd w:val="clear" w:color="auto" w:fill="FFFFFF"/>
    </w:rPr>
  </w:style>
  <w:style w:type="paragraph" w:customStyle="1" w:styleId="Heading21">
    <w:name w:val="Heading #2"/>
    <w:basedOn w:val="Normal"/>
    <w:link w:val="Heading20"/>
    <w:rsid w:val="00547C5C"/>
    <w:pPr>
      <w:widowControl w:val="0"/>
      <w:shd w:val="clear" w:color="auto" w:fill="FFFFFF"/>
      <w:spacing w:after="0" w:line="230" w:lineRule="exact"/>
      <w:ind w:hanging="700"/>
      <w:jc w:val="both"/>
      <w:outlineLvl w:val="1"/>
    </w:pPr>
    <w:rPr>
      <w:b/>
      <w:bCs/>
    </w:rPr>
  </w:style>
  <w:style w:type="paragraph" w:customStyle="1" w:styleId="Headerorfooter1">
    <w:name w:val="Header or footer1"/>
    <w:basedOn w:val="Normal"/>
    <w:link w:val="Headerorfooter"/>
    <w:rsid w:val="00547C5C"/>
    <w:pPr>
      <w:widowControl w:val="0"/>
      <w:shd w:val="clear" w:color="auto" w:fill="FFFFFF"/>
      <w:spacing w:after="0" w:line="210" w:lineRule="exact"/>
    </w:pPr>
    <w:rPr>
      <w:sz w:val="19"/>
      <w:szCs w:val="19"/>
    </w:rPr>
  </w:style>
  <w:style w:type="paragraph" w:customStyle="1" w:styleId="Bodytext21">
    <w:name w:val="Body text (2)1"/>
    <w:basedOn w:val="Normal"/>
    <w:link w:val="Bodytext20"/>
    <w:rsid w:val="00547C5C"/>
    <w:pPr>
      <w:widowControl w:val="0"/>
      <w:shd w:val="clear" w:color="auto" w:fill="FFFFFF"/>
      <w:spacing w:before="480" w:after="0" w:line="456" w:lineRule="exact"/>
      <w:ind w:hanging="720"/>
      <w:jc w:val="center"/>
    </w:pPr>
  </w:style>
  <w:style w:type="paragraph" w:customStyle="1" w:styleId="Bodytext40">
    <w:name w:val="Body text (4)"/>
    <w:basedOn w:val="Normal"/>
    <w:link w:val="Bodytext4"/>
    <w:rsid w:val="00547C5C"/>
    <w:pPr>
      <w:widowControl w:val="0"/>
      <w:shd w:val="clear" w:color="auto" w:fill="FFFFFF"/>
      <w:spacing w:after="220" w:line="222" w:lineRule="exact"/>
      <w:ind w:hanging="380"/>
      <w:jc w:val="both"/>
    </w:pPr>
  </w:style>
  <w:style w:type="paragraph" w:customStyle="1" w:styleId="Tablecaption0">
    <w:name w:val="Table caption"/>
    <w:basedOn w:val="Normal"/>
    <w:link w:val="Tablecaption"/>
    <w:rsid w:val="00547C5C"/>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547C5C"/>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547C5C"/>
    <w:pPr>
      <w:widowControl w:val="0"/>
      <w:shd w:val="clear" w:color="auto" w:fill="FFFFFF"/>
      <w:spacing w:before="220" w:after="220" w:line="230" w:lineRule="exact"/>
      <w:ind w:hanging="360"/>
      <w:jc w:val="both"/>
    </w:pPr>
    <w:rPr>
      <w:i/>
      <w:iCs/>
    </w:rPr>
  </w:style>
  <w:style w:type="paragraph" w:customStyle="1" w:styleId="Tablecaption20">
    <w:name w:val="Table caption (2)"/>
    <w:basedOn w:val="Normal"/>
    <w:link w:val="Tablecaption2"/>
    <w:rsid w:val="00547C5C"/>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547C5C"/>
    <w:pPr>
      <w:widowControl w:val="0"/>
      <w:shd w:val="clear" w:color="auto" w:fill="FFFFFF"/>
      <w:spacing w:after="0" w:line="222" w:lineRule="exact"/>
    </w:pPr>
    <w:rPr>
      <w:b/>
      <w:bCs/>
    </w:rPr>
  </w:style>
  <w:style w:type="paragraph" w:customStyle="1" w:styleId="Tablecaption40">
    <w:name w:val="Table caption (4)"/>
    <w:basedOn w:val="Normal"/>
    <w:link w:val="Tablecaption4"/>
    <w:rsid w:val="00547C5C"/>
    <w:pPr>
      <w:widowControl w:val="0"/>
      <w:shd w:val="clear" w:color="auto" w:fill="FFFFFF"/>
      <w:spacing w:after="0" w:line="222" w:lineRule="exact"/>
    </w:pPr>
  </w:style>
  <w:style w:type="paragraph" w:customStyle="1" w:styleId="Bodytext8">
    <w:name w:val="Body text (8)"/>
    <w:basedOn w:val="Normal"/>
    <w:link w:val="Bodytext8Exact"/>
    <w:rsid w:val="00547C5C"/>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547C5C"/>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547C5C"/>
    <w:pPr>
      <w:widowControl w:val="0"/>
      <w:shd w:val="clear" w:color="auto" w:fill="FFFFFF"/>
      <w:spacing w:before="60" w:after="0" w:line="244" w:lineRule="exact"/>
      <w:jc w:val="right"/>
    </w:pPr>
  </w:style>
  <w:style w:type="paragraph" w:customStyle="1" w:styleId="Bodytext10">
    <w:name w:val="Body text (10)"/>
    <w:basedOn w:val="Normal"/>
    <w:link w:val="Bodytext10Exact"/>
    <w:rsid w:val="00547C5C"/>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547C5C"/>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547C5C"/>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547C5C"/>
    <w:pPr>
      <w:widowControl w:val="0"/>
      <w:shd w:val="clear" w:color="auto" w:fill="FFFFFF"/>
      <w:spacing w:before="220" w:after="0" w:line="178" w:lineRule="exact"/>
      <w:ind w:hanging="360"/>
      <w:jc w:val="both"/>
    </w:pPr>
    <w:rPr>
      <w:i/>
      <w:iCs/>
      <w:sz w:val="16"/>
      <w:szCs w:val="16"/>
    </w:rPr>
  </w:style>
  <w:style w:type="paragraph" w:styleId="NormalWeb">
    <w:name w:val="Normal (Web)"/>
    <w:basedOn w:val="Normal"/>
    <w:uiPriority w:val="99"/>
    <w:unhideWhenUsed/>
    <w:rsid w:val="00547C5C"/>
    <w:pPr>
      <w:widowControl w:val="0"/>
      <w:spacing w:after="0" w:line="240" w:lineRule="auto"/>
    </w:pPr>
    <w:rPr>
      <w:rFonts w:ascii="Times New Roman" w:eastAsia="Times New Roman" w:hAnsi="Times New Roman" w:cs="Times New Roman"/>
      <w:color w:val="000000"/>
      <w:sz w:val="24"/>
      <w:szCs w:val="24"/>
      <w:lang w:val="fr-FR" w:bidi="en-US"/>
    </w:rPr>
  </w:style>
  <w:style w:type="character" w:styleId="SubtleReference">
    <w:name w:val="Subtle Reference"/>
    <w:uiPriority w:val="31"/>
    <w:qFormat/>
    <w:rsid w:val="00547C5C"/>
    <w:rPr>
      <w:smallCaps/>
      <w:color w:val="C0504D"/>
      <w:u w:val="single"/>
    </w:rPr>
  </w:style>
  <w:style w:type="character" w:customStyle="1" w:styleId="Hyperlink0">
    <w:name w:val="Hyperlink.0"/>
    <w:rsid w:val="00547C5C"/>
    <w:rPr>
      <w:color w:val="000000"/>
      <w:u w:color="000000"/>
      <w:lang w:val="fr-FR"/>
    </w:rPr>
  </w:style>
  <w:style w:type="numbering" w:customStyle="1" w:styleId="ImportedStyle3">
    <w:name w:val="Imported Style 3"/>
    <w:rsid w:val="00547C5C"/>
    <w:pPr>
      <w:numPr>
        <w:numId w:val="7"/>
      </w:numPr>
    </w:pPr>
  </w:style>
  <w:style w:type="numbering" w:customStyle="1" w:styleId="NoList12">
    <w:name w:val="No List12"/>
    <w:next w:val="NoList"/>
    <w:uiPriority w:val="99"/>
    <w:semiHidden/>
    <w:unhideWhenUsed/>
    <w:rsid w:val="00547C5C"/>
  </w:style>
  <w:style w:type="paragraph" w:customStyle="1" w:styleId="Body">
    <w:name w:val="Body"/>
    <w:rsid w:val="00547C5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rPr>
  </w:style>
  <w:style w:type="numbering" w:customStyle="1" w:styleId="ImportedStyle1">
    <w:name w:val="Imported Style 1"/>
    <w:rsid w:val="00547C5C"/>
    <w:pPr>
      <w:numPr>
        <w:numId w:val="8"/>
      </w:numPr>
    </w:pPr>
  </w:style>
  <w:style w:type="numbering" w:customStyle="1" w:styleId="ImportedStyle2">
    <w:name w:val="Imported Style 2"/>
    <w:rsid w:val="00547C5C"/>
    <w:pPr>
      <w:numPr>
        <w:numId w:val="9"/>
      </w:numPr>
    </w:pPr>
  </w:style>
  <w:style w:type="character" w:customStyle="1" w:styleId="None">
    <w:name w:val="None"/>
    <w:rsid w:val="00547C5C"/>
  </w:style>
  <w:style w:type="numbering" w:customStyle="1" w:styleId="ImportedStyle31">
    <w:name w:val="Imported Style 31"/>
    <w:rsid w:val="00547C5C"/>
    <w:pPr>
      <w:numPr>
        <w:numId w:val="6"/>
      </w:numPr>
    </w:pPr>
  </w:style>
  <w:style w:type="character" w:customStyle="1" w:styleId="Hyperlink10">
    <w:name w:val="Hyperlink.1"/>
    <w:rsid w:val="00547C5C"/>
    <w:rPr>
      <w:strike/>
      <w:dstrike w:val="0"/>
      <w:color w:val="000000"/>
      <w:u w:color="000000"/>
      <w:lang w:val="fr-FR"/>
    </w:rPr>
  </w:style>
  <w:style w:type="numbering" w:customStyle="1" w:styleId="ImportedStyle4">
    <w:name w:val="Imported Style 4"/>
    <w:rsid w:val="00547C5C"/>
    <w:pPr>
      <w:numPr>
        <w:numId w:val="10"/>
      </w:numPr>
    </w:pPr>
  </w:style>
  <w:style w:type="numbering" w:customStyle="1" w:styleId="ImportedStyle5">
    <w:name w:val="Imported Style 5"/>
    <w:rsid w:val="00547C5C"/>
    <w:pPr>
      <w:numPr>
        <w:numId w:val="11"/>
      </w:numPr>
    </w:pPr>
  </w:style>
  <w:style w:type="character" w:customStyle="1" w:styleId="Hyperlink2">
    <w:name w:val="Hyperlink.2"/>
    <w:rsid w:val="00547C5C"/>
    <w:rPr>
      <w:color w:val="000000"/>
      <w:u w:val="single" w:color="000000"/>
      <w:lang w:val="fr-FR"/>
    </w:rPr>
  </w:style>
  <w:style w:type="character" w:customStyle="1" w:styleId="Hyperlink3">
    <w:name w:val="Hyperlink.3"/>
    <w:rsid w:val="00547C5C"/>
    <w:rPr>
      <w:rFonts w:ascii="Cambria" w:eastAsia="Cambria" w:hAnsi="Cambria" w:cs="Cambria"/>
      <w:color w:val="000000"/>
      <w:u w:color="000000"/>
      <w:lang w:val="fr-FR"/>
    </w:rPr>
  </w:style>
  <w:style w:type="numbering" w:customStyle="1" w:styleId="ImportedStyle6">
    <w:name w:val="Imported Style 6"/>
    <w:rsid w:val="00547C5C"/>
    <w:pPr>
      <w:numPr>
        <w:numId w:val="12"/>
      </w:numPr>
    </w:pPr>
  </w:style>
  <w:style w:type="numbering" w:customStyle="1" w:styleId="ImportedStyle7">
    <w:name w:val="Imported Style 7"/>
    <w:rsid w:val="00547C5C"/>
    <w:pPr>
      <w:numPr>
        <w:numId w:val="13"/>
      </w:numPr>
    </w:pPr>
  </w:style>
  <w:style w:type="numbering" w:customStyle="1" w:styleId="ImportedStyle8">
    <w:name w:val="Imported Style 8"/>
    <w:rsid w:val="00547C5C"/>
    <w:pPr>
      <w:numPr>
        <w:numId w:val="14"/>
      </w:numPr>
    </w:pPr>
  </w:style>
  <w:style w:type="character" w:customStyle="1" w:styleId="Hyperlink4">
    <w:name w:val="Hyperlink.4"/>
    <w:rsid w:val="00547C5C"/>
    <w:rPr>
      <w:rFonts w:ascii="Cambria" w:eastAsia="Cambria" w:hAnsi="Cambria" w:cs="Cambria"/>
      <w:color w:val="000000"/>
      <w:sz w:val="20"/>
      <w:szCs w:val="20"/>
      <w:u w:color="000000"/>
      <w:lang w:val="fr-FR"/>
    </w:rPr>
  </w:style>
  <w:style w:type="numbering" w:customStyle="1" w:styleId="ImportedStyle9">
    <w:name w:val="Imported Style 9"/>
    <w:rsid w:val="00547C5C"/>
    <w:pPr>
      <w:numPr>
        <w:numId w:val="15"/>
      </w:numPr>
    </w:pPr>
  </w:style>
  <w:style w:type="numbering" w:customStyle="1" w:styleId="ImportedStyle10">
    <w:name w:val="Imported Style 10"/>
    <w:rsid w:val="00547C5C"/>
    <w:pPr>
      <w:numPr>
        <w:numId w:val="16"/>
      </w:numPr>
    </w:pPr>
  </w:style>
  <w:style w:type="numbering" w:customStyle="1" w:styleId="ImportedStyle11">
    <w:name w:val="Imported Style 11"/>
    <w:rsid w:val="00547C5C"/>
    <w:pPr>
      <w:numPr>
        <w:numId w:val="17"/>
      </w:numPr>
    </w:pPr>
  </w:style>
  <w:style w:type="numbering" w:customStyle="1" w:styleId="ImportedStyle12">
    <w:name w:val="Imported Style 12"/>
    <w:rsid w:val="00547C5C"/>
    <w:pPr>
      <w:numPr>
        <w:numId w:val="18"/>
      </w:numPr>
    </w:pPr>
  </w:style>
  <w:style w:type="numbering" w:customStyle="1" w:styleId="ImportedStyle13">
    <w:name w:val="Imported Style 13"/>
    <w:rsid w:val="00547C5C"/>
    <w:pPr>
      <w:numPr>
        <w:numId w:val="19"/>
      </w:numPr>
    </w:pPr>
  </w:style>
  <w:style w:type="numbering" w:customStyle="1" w:styleId="ImportedStyle14">
    <w:name w:val="Imported Style 14"/>
    <w:rsid w:val="00547C5C"/>
    <w:pPr>
      <w:numPr>
        <w:numId w:val="20"/>
      </w:numPr>
    </w:pPr>
  </w:style>
  <w:style w:type="numbering" w:customStyle="1" w:styleId="ImportedStyle15">
    <w:name w:val="Imported Style 15"/>
    <w:rsid w:val="00547C5C"/>
    <w:pPr>
      <w:numPr>
        <w:numId w:val="21"/>
      </w:numPr>
    </w:pPr>
  </w:style>
  <w:style w:type="paragraph" w:customStyle="1" w:styleId="Heading">
    <w:name w:val="Heading"/>
    <w:next w:val="Body"/>
    <w:rsid w:val="00547C5C"/>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val="fr-FR" w:eastAsia="en-GB"/>
    </w:rPr>
  </w:style>
  <w:style w:type="numbering" w:customStyle="1" w:styleId="ImportedStyle16">
    <w:name w:val="Imported Style 16"/>
    <w:rsid w:val="00547C5C"/>
    <w:pPr>
      <w:numPr>
        <w:numId w:val="22"/>
      </w:numPr>
    </w:pPr>
  </w:style>
  <w:style w:type="numbering" w:customStyle="1" w:styleId="ImportedStyle17">
    <w:name w:val="Imported Style 17"/>
    <w:rsid w:val="00547C5C"/>
    <w:pPr>
      <w:numPr>
        <w:numId w:val="23"/>
      </w:numPr>
    </w:pPr>
  </w:style>
  <w:style w:type="numbering" w:customStyle="1" w:styleId="ImportedStyle18">
    <w:name w:val="Imported Style 18"/>
    <w:rsid w:val="00547C5C"/>
    <w:pPr>
      <w:numPr>
        <w:numId w:val="24"/>
      </w:numPr>
    </w:pPr>
  </w:style>
  <w:style w:type="numbering" w:customStyle="1" w:styleId="ImportedStyle19">
    <w:name w:val="Imported Style 19"/>
    <w:rsid w:val="00547C5C"/>
    <w:pPr>
      <w:numPr>
        <w:numId w:val="25"/>
      </w:numPr>
    </w:pPr>
  </w:style>
  <w:style w:type="numbering" w:customStyle="1" w:styleId="ImportedStyle20">
    <w:name w:val="Imported Style 20"/>
    <w:rsid w:val="00547C5C"/>
    <w:pPr>
      <w:numPr>
        <w:numId w:val="26"/>
      </w:numPr>
    </w:pPr>
  </w:style>
  <w:style w:type="numbering" w:customStyle="1" w:styleId="ImportedStyle21">
    <w:name w:val="Imported Style 21"/>
    <w:rsid w:val="00547C5C"/>
    <w:pPr>
      <w:numPr>
        <w:numId w:val="27"/>
      </w:numPr>
    </w:pPr>
  </w:style>
  <w:style w:type="numbering" w:customStyle="1" w:styleId="ImportedStyle22">
    <w:name w:val="Imported Style 22"/>
    <w:rsid w:val="00547C5C"/>
    <w:pPr>
      <w:numPr>
        <w:numId w:val="28"/>
      </w:numPr>
    </w:pPr>
  </w:style>
  <w:style w:type="numbering" w:customStyle="1" w:styleId="ImportedStyle23">
    <w:name w:val="Imported Style 23"/>
    <w:rsid w:val="00547C5C"/>
    <w:pPr>
      <w:numPr>
        <w:numId w:val="29"/>
      </w:numPr>
    </w:pPr>
  </w:style>
  <w:style w:type="numbering" w:customStyle="1" w:styleId="ImportedStyle24">
    <w:name w:val="Imported Style 24"/>
    <w:rsid w:val="00547C5C"/>
    <w:pPr>
      <w:numPr>
        <w:numId w:val="30"/>
      </w:numPr>
    </w:pPr>
  </w:style>
  <w:style w:type="numbering" w:customStyle="1" w:styleId="ImportedStyle25">
    <w:name w:val="Imported Style 25"/>
    <w:rsid w:val="00547C5C"/>
    <w:pPr>
      <w:numPr>
        <w:numId w:val="31"/>
      </w:numPr>
    </w:pPr>
  </w:style>
  <w:style w:type="numbering" w:customStyle="1" w:styleId="ImportedStyle26">
    <w:name w:val="Imported Style 26"/>
    <w:rsid w:val="00547C5C"/>
    <w:pPr>
      <w:numPr>
        <w:numId w:val="32"/>
      </w:numPr>
    </w:pPr>
  </w:style>
  <w:style w:type="numbering" w:customStyle="1" w:styleId="ImportedStyle27">
    <w:name w:val="Imported Style 27"/>
    <w:rsid w:val="00547C5C"/>
    <w:pPr>
      <w:numPr>
        <w:numId w:val="33"/>
      </w:numPr>
    </w:pPr>
  </w:style>
  <w:style w:type="numbering" w:customStyle="1" w:styleId="ImportedStyle28">
    <w:name w:val="Imported Style 28"/>
    <w:rsid w:val="00547C5C"/>
    <w:pPr>
      <w:numPr>
        <w:numId w:val="34"/>
      </w:numPr>
    </w:pPr>
  </w:style>
  <w:style w:type="numbering" w:customStyle="1" w:styleId="ImportedStyle29">
    <w:name w:val="Imported Style 29"/>
    <w:rsid w:val="00547C5C"/>
    <w:pPr>
      <w:numPr>
        <w:numId w:val="35"/>
      </w:numPr>
    </w:pPr>
  </w:style>
  <w:style w:type="numbering" w:customStyle="1" w:styleId="ImportedStyle30">
    <w:name w:val="Imported Style 30"/>
    <w:rsid w:val="00547C5C"/>
    <w:pPr>
      <w:numPr>
        <w:numId w:val="36"/>
      </w:numPr>
    </w:pPr>
  </w:style>
  <w:style w:type="numbering" w:customStyle="1" w:styleId="ImportedStyle311">
    <w:name w:val="Imported Style 311"/>
    <w:rsid w:val="00547C5C"/>
    <w:pPr>
      <w:numPr>
        <w:numId w:val="37"/>
      </w:numPr>
    </w:pPr>
  </w:style>
  <w:style w:type="numbering" w:customStyle="1" w:styleId="ImportedStyle33">
    <w:name w:val="Imported Style 33"/>
    <w:rsid w:val="00547C5C"/>
    <w:pPr>
      <w:numPr>
        <w:numId w:val="38"/>
      </w:numPr>
    </w:pPr>
  </w:style>
  <w:style w:type="numbering" w:customStyle="1" w:styleId="ImportedStyle34">
    <w:name w:val="Imported Style 34"/>
    <w:rsid w:val="00547C5C"/>
    <w:pPr>
      <w:numPr>
        <w:numId w:val="39"/>
      </w:numPr>
    </w:pPr>
  </w:style>
  <w:style w:type="numbering" w:customStyle="1" w:styleId="ImportedStyle35">
    <w:name w:val="Imported Style 35"/>
    <w:rsid w:val="00547C5C"/>
    <w:pPr>
      <w:numPr>
        <w:numId w:val="40"/>
      </w:numPr>
    </w:pPr>
  </w:style>
  <w:style w:type="numbering" w:customStyle="1" w:styleId="ImportedStyle36">
    <w:name w:val="Imported Style 36"/>
    <w:rsid w:val="00547C5C"/>
    <w:pPr>
      <w:numPr>
        <w:numId w:val="41"/>
      </w:numPr>
    </w:pPr>
  </w:style>
  <w:style w:type="numbering" w:customStyle="1" w:styleId="ImportedStyle37">
    <w:name w:val="Imported Style 37"/>
    <w:rsid w:val="00547C5C"/>
    <w:pPr>
      <w:numPr>
        <w:numId w:val="42"/>
      </w:numPr>
    </w:pPr>
  </w:style>
  <w:style w:type="numbering" w:customStyle="1" w:styleId="ImportedStyle38">
    <w:name w:val="Imported Style 38"/>
    <w:rsid w:val="00547C5C"/>
    <w:pPr>
      <w:numPr>
        <w:numId w:val="43"/>
      </w:numPr>
    </w:pPr>
  </w:style>
  <w:style w:type="numbering" w:customStyle="1" w:styleId="ImportedStyle39">
    <w:name w:val="Imported Style 39"/>
    <w:rsid w:val="00547C5C"/>
    <w:pPr>
      <w:numPr>
        <w:numId w:val="44"/>
      </w:numPr>
    </w:pPr>
  </w:style>
  <w:style w:type="numbering" w:customStyle="1" w:styleId="ImportedStyle40">
    <w:name w:val="Imported Style 40"/>
    <w:rsid w:val="00547C5C"/>
    <w:pPr>
      <w:numPr>
        <w:numId w:val="45"/>
      </w:numPr>
    </w:pPr>
  </w:style>
  <w:style w:type="numbering" w:customStyle="1" w:styleId="ImportedStyle41">
    <w:name w:val="Imported Style 41"/>
    <w:rsid w:val="00547C5C"/>
    <w:pPr>
      <w:numPr>
        <w:numId w:val="46"/>
      </w:numPr>
    </w:pPr>
  </w:style>
  <w:style w:type="numbering" w:customStyle="1" w:styleId="ImportedStyle42">
    <w:name w:val="Imported Style 42"/>
    <w:rsid w:val="00547C5C"/>
    <w:pPr>
      <w:numPr>
        <w:numId w:val="47"/>
      </w:numPr>
    </w:pPr>
  </w:style>
  <w:style w:type="numbering" w:customStyle="1" w:styleId="ImportedStyle43">
    <w:name w:val="Imported Style 43"/>
    <w:rsid w:val="00547C5C"/>
    <w:pPr>
      <w:numPr>
        <w:numId w:val="48"/>
      </w:numPr>
    </w:pPr>
  </w:style>
  <w:style w:type="numbering" w:customStyle="1" w:styleId="ImportedStyle44">
    <w:name w:val="Imported Style 44"/>
    <w:rsid w:val="00547C5C"/>
    <w:pPr>
      <w:numPr>
        <w:numId w:val="49"/>
      </w:numPr>
    </w:pPr>
  </w:style>
  <w:style w:type="numbering" w:customStyle="1" w:styleId="ImportedStyle45">
    <w:name w:val="Imported Style 45"/>
    <w:rsid w:val="00547C5C"/>
    <w:pPr>
      <w:numPr>
        <w:numId w:val="50"/>
      </w:numPr>
    </w:pPr>
  </w:style>
  <w:style w:type="numbering" w:customStyle="1" w:styleId="ImportedStyle46">
    <w:name w:val="Imported Style 46"/>
    <w:rsid w:val="00547C5C"/>
    <w:pPr>
      <w:numPr>
        <w:numId w:val="51"/>
      </w:numPr>
    </w:pPr>
  </w:style>
  <w:style w:type="numbering" w:customStyle="1" w:styleId="ImportedStyle47">
    <w:name w:val="Imported Style 47"/>
    <w:rsid w:val="00547C5C"/>
    <w:pPr>
      <w:numPr>
        <w:numId w:val="52"/>
      </w:numPr>
    </w:pPr>
  </w:style>
  <w:style w:type="table" w:customStyle="1" w:styleId="TableGrid13">
    <w:name w:val="Table Grid13"/>
    <w:basedOn w:val="TableNormal"/>
    <w:next w:val="TableGrid"/>
    <w:uiPriority w:val="39"/>
    <w:rsid w:val="00547C5C"/>
    <w:pPr>
      <w:spacing w:after="0" w:line="240" w:lineRule="auto"/>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547C5C"/>
  </w:style>
  <w:style w:type="character" w:customStyle="1" w:styleId="UnresolvedMention1">
    <w:name w:val="Unresolved Mention1"/>
    <w:uiPriority w:val="99"/>
    <w:semiHidden/>
    <w:unhideWhenUsed/>
    <w:rsid w:val="00547C5C"/>
    <w:rPr>
      <w:color w:val="605E5C"/>
      <w:shd w:val="clear" w:color="auto" w:fill="E1DFDD"/>
    </w:rPr>
  </w:style>
  <w:style w:type="table" w:customStyle="1" w:styleId="TableGrid5">
    <w:name w:val="Table Grid5"/>
    <w:basedOn w:val="TableNormal"/>
    <w:next w:val="TableGrid"/>
    <w:uiPriority w:val="59"/>
    <w:rsid w:val="00547C5C"/>
    <w:pPr>
      <w:spacing w:after="0" w:line="240" w:lineRule="auto"/>
    </w:pPr>
    <w:rPr>
      <w:rFonts w:ascii="Cambria" w:eastAsia="Calibri" w:hAnsi="Cambria" w:cs="Times New Roman"/>
      <w:sz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547C5C"/>
  </w:style>
  <w:style w:type="character" w:customStyle="1" w:styleId="CarCar">
    <w:name w:val="Car Car"/>
    <w:locked/>
    <w:rsid w:val="00547C5C"/>
    <w:rPr>
      <w:rFonts w:cs="Times New Roman"/>
      <w:sz w:val="24"/>
      <w:szCs w:val="24"/>
    </w:rPr>
  </w:style>
  <w:style w:type="paragraph" w:customStyle="1" w:styleId="ManualNumPar1">
    <w:name w:val="Manual NumPar 1"/>
    <w:basedOn w:val="Normal"/>
    <w:next w:val="Normal"/>
    <w:rsid w:val="00547C5C"/>
    <w:pPr>
      <w:spacing w:before="120" w:after="120" w:line="240" w:lineRule="auto"/>
      <w:ind w:left="850" w:hanging="850"/>
      <w:jc w:val="both"/>
    </w:pPr>
    <w:rPr>
      <w:rFonts w:ascii="Times New Roman" w:eastAsia="Times New Roman" w:hAnsi="Times New Roman" w:cs="Times New Roman"/>
      <w:snapToGrid w:val="0"/>
      <w:sz w:val="24"/>
      <w:szCs w:val="24"/>
      <w:lang w:val="en-GB" w:eastAsia="es-ES"/>
    </w:rPr>
  </w:style>
  <w:style w:type="numbering" w:customStyle="1" w:styleId="NoList5">
    <w:name w:val="No List5"/>
    <w:next w:val="NoList"/>
    <w:uiPriority w:val="99"/>
    <w:semiHidden/>
    <w:unhideWhenUsed/>
    <w:rsid w:val="00547C5C"/>
  </w:style>
  <w:style w:type="paragraph" w:styleId="EndnoteText">
    <w:name w:val="endnote text"/>
    <w:basedOn w:val="Normal"/>
    <w:link w:val="EndnoteTextChar"/>
    <w:rsid w:val="00547C5C"/>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547C5C"/>
    <w:rPr>
      <w:rFonts w:ascii="Times New Roman" w:eastAsia="Times New Roman" w:hAnsi="Times New Roman" w:cs="Times New Roman"/>
      <w:sz w:val="20"/>
      <w:szCs w:val="20"/>
      <w:lang w:val="en-GB"/>
    </w:rPr>
  </w:style>
  <w:style w:type="character" w:styleId="EndnoteReference">
    <w:name w:val="endnote reference"/>
    <w:rsid w:val="00547C5C"/>
    <w:rPr>
      <w:vertAlign w:val="superscript"/>
    </w:rPr>
  </w:style>
  <w:style w:type="table" w:customStyle="1" w:styleId="TableGrid14">
    <w:name w:val="Table Grid14"/>
    <w:basedOn w:val="TableNormal"/>
    <w:next w:val="TableGrid"/>
    <w:uiPriority w:val="5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3">
    <w:name w:val="Body text|2_"/>
    <w:link w:val="Bodytext24"/>
    <w:rsid w:val="00547C5C"/>
    <w:rPr>
      <w:rFonts w:ascii="Cambria" w:eastAsia="Cambria" w:hAnsi="Cambria" w:cs="Cambria"/>
      <w:shd w:val="clear" w:color="auto" w:fill="FFFFFF"/>
    </w:rPr>
  </w:style>
  <w:style w:type="character" w:customStyle="1" w:styleId="Bodytext2Italic0">
    <w:name w:val="Body text|2 + Italic"/>
    <w:semiHidden/>
    <w:unhideWhenUsed/>
    <w:rsid w:val="00547C5C"/>
    <w:rPr>
      <w:rFonts w:ascii="Cambria" w:eastAsia="Cambria" w:hAnsi="Cambria" w:cs="Cambria"/>
      <w:b w:val="0"/>
      <w:bCs w:val="0"/>
      <w:i/>
      <w:iCs/>
      <w:smallCaps w:val="0"/>
      <w:strike w:val="0"/>
      <w:color w:val="000000"/>
      <w:spacing w:val="0"/>
      <w:w w:val="100"/>
      <w:position w:val="0"/>
      <w:sz w:val="20"/>
      <w:szCs w:val="20"/>
      <w:u w:val="none"/>
      <w:lang w:val="fr-FR" w:eastAsia="en-US" w:bidi="en-US"/>
    </w:rPr>
  </w:style>
  <w:style w:type="paragraph" w:customStyle="1" w:styleId="Bodytext24">
    <w:name w:val="Body text|2"/>
    <w:basedOn w:val="Normal"/>
    <w:link w:val="Bodytext23"/>
    <w:qFormat/>
    <w:rsid w:val="00547C5C"/>
    <w:pPr>
      <w:widowControl w:val="0"/>
      <w:shd w:val="clear" w:color="auto" w:fill="FFFFFF"/>
      <w:spacing w:before="500" w:after="220" w:line="235" w:lineRule="exact"/>
      <w:ind w:hanging="460"/>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00308">
      <w:bodyDiv w:val="1"/>
      <w:marLeft w:val="0"/>
      <w:marRight w:val="0"/>
      <w:marTop w:val="0"/>
      <w:marBottom w:val="0"/>
      <w:divBdr>
        <w:top w:val="none" w:sz="0" w:space="0" w:color="auto"/>
        <w:left w:val="none" w:sz="0" w:space="0" w:color="auto"/>
        <w:bottom w:val="none" w:sz="0" w:space="0" w:color="auto"/>
        <w:right w:val="none" w:sz="0" w:space="0" w:color="auto"/>
      </w:divBdr>
    </w:div>
    <w:div w:id="849412837">
      <w:bodyDiv w:val="1"/>
      <w:marLeft w:val="0"/>
      <w:marRight w:val="0"/>
      <w:marTop w:val="0"/>
      <w:marBottom w:val="0"/>
      <w:divBdr>
        <w:top w:val="none" w:sz="0" w:space="0" w:color="auto"/>
        <w:left w:val="none" w:sz="0" w:space="0" w:color="auto"/>
        <w:bottom w:val="none" w:sz="0" w:space="0" w:color="auto"/>
        <w:right w:val="none" w:sz="0" w:space="0" w:color="auto"/>
      </w:divBdr>
    </w:div>
    <w:div w:id="1134526009">
      <w:bodyDiv w:val="1"/>
      <w:marLeft w:val="0"/>
      <w:marRight w:val="0"/>
      <w:marTop w:val="0"/>
      <w:marBottom w:val="0"/>
      <w:divBdr>
        <w:top w:val="none" w:sz="0" w:space="0" w:color="auto"/>
        <w:left w:val="none" w:sz="0" w:space="0" w:color="auto"/>
        <w:bottom w:val="none" w:sz="0" w:space="0" w:color="auto"/>
        <w:right w:val="none" w:sz="0" w:space="0" w:color="auto"/>
      </w:divBdr>
    </w:div>
    <w:div w:id="1262492921">
      <w:bodyDiv w:val="1"/>
      <w:marLeft w:val="0"/>
      <w:marRight w:val="0"/>
      <w:marTop w:val="0"/>
      <w:marBottom w:val="0"/>
      <w:divBdr>
        <w:top w:val="none" w:sz="0" w:space="0" w:color="auto"/>
        <w:left w:val="none" w:sz="0" w:space="0" w:color="auto"/>
        <w:bottom w:val="none" w:sz="0" w:space="0" w:color="auto"/>
        <w:right w:val="none" w:sz="0" w:space="0" w:color="auto"/>
      </w:divBdr>
    </w:div>
    <w:div w:id="1394891571">
      <w:bodyDiv w:val="1"/>
      <w:marLeft w:val="0"/>
      <w:marRight w:val="0"/>
      <w:marTop w:val="0"/>
      <w:marBottom w:val="0"/>
      <w:divBdr>
        <w:top w:val="none" w:sz="0" w:space="0" w:color="auto"/>
        <w:left w:val="none" w:sz="0" w:space="0" w:color="auto"/>
        <w:bottom w:val="none" w:sz="0" w:space="0" w:color="auto"/>
        <w:right w:val="none" w:sz="0" w:space="0" w:color="auto"/>
      </w:divBdr>
    </w:div>
    <w:div w:id="19552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6122-82CF-4EA5-AC90-B3479306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4133</Words>
  <Characters>21001</Characters>
  <Application>Microsoft Office Word</Application>
  <DocSecurity>0</DocSecurity>
  <Lines>512</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Dorothee Pinet</cp:lastModifiedBy>
  <cp:revision>83</cp:revision>
  <cp:lastPrinted>2021-02-16T08:48:00Z</cp:lastPrinted>
  <dcterms:created xsi:type="dcterms:W3CDTF">2024-11-16T07:08:00Z</dcterms:created>
  <dcterms:modified xsi:type="dcterms:W3CDTF">2025-06-16T09:51:00Z</dcterms:modified>
</cp:coreProperties>
</file>