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6A9C" w14:textId="2CAE39C6" w:rsidR="0045009E" w:rsidRPr="000C38BA" w:rsidRDefault="0045009E" w:rsidP="0045009E">
      <w:pPr>
        <w:pStyle w:val="RECOMENDACIon"/>
        <w:rPr>
          <w:lang w:eastAsia="en-US"/>
        </w:rPr>
      </w:pPr>
      <w:r w:rsidRPr="000C38BA">
        <w:rPr>
          <w:lang w:eastAsia="en-US"/>
        </w:rPr>
        <w:t>24-1</w:t>
      </w:r>
      <w:r w:rsidR="006D481D" w:rsidRPr="000C38BA">
        <w:rPr>
          <w:lang w:eastAsia="en-US"/>
        </w:rPr>
        <w:t>5</w:t>
      </w:r>
      <w:r w:rsidRPr="000C38BA">
        <w:rPr>
          <w:lang w:eastAsia="en-US"/>
        </w:rPr>
        <w:t xml:space="preserve">                                                                                                                                                                                       </w:t>
      </w:r>
      <w:r w:rsidR="006D481D" w:rsidRPr="000C38BA">
        <w:rPr>
          <w:lang w:eastAsia="en-US"/>
        </w:rPr>
        <w:t>GEN</w:t>
      </w:r>
      <w:r w:rsidRPr="000C38BA">
        <w:rPr>
          <w:lang w:eastAsia="en-US"/>
        </w:rPr>
        <w:br/>
        <w:t xml:space="preserve">RECOMENDACIÓN DE ICCAT QUE ENMIENDA LA RECOMENDACIÓN 21-15 </w:t>
      </w:r>
      <w:r w:rsidRPr="000C38BA">
        <w:rPr>
          <w:lang w:eastAsia="en-US"/>
        </w:rPr>
        <w:br/>
        <w:t xml:space="preserve">SOBRE TRANSBORDO </w:t>
      </w:r>
    </w:p>
    <w:p w14:paraId="2B3A5D52" w14:textId="77777777" w:rsidR="003F3265" w:rsidRPr="000C38BA" w:rsidRDefault="003F3265" w:rsidP="003F3265">
      <w:pPr>
        <w:tabs>
          <w:tab w:val="left" w:pos="180"/>
          <w:tab w:val="left" w:pos="1980"/>
          <w:tab w:val="center" w:pos="4500"/>
          <w:tab w:val="right" w:pos="8820"/>
          <w:tab w:val="left" w:pos="9951"/>
        </w:tabs>
        <w:jc w:val="center"/>
        <w:rPr>
          <w:rFonts w:ascii="Cambria" w:eastAsia="Times New Roman" w:hAnsi="Cambria" w:cs="Times New Roman"/>
          <w:b/>
          <w:bCs/>
          <w:sz w:val="20"/>
          <w:szCs w:val="20"/>
          <w:lang w:eastAsia="en-US" w:bidi="ar-SA"/>
        </w:rPr>
      </w:pPr>
    </w:p>
    <w:p w14:paraId="15A7942F" w14:textId="20047612" w:rsidR="003F3265" w:rsidRPr="000C38BA" w:rsidRDefault="00275109" w:rsidP="009F1076">
      <w:pPr>
        <w:tabs>
          <w:tab w:val="left" w:pos="426"/>
          <w:tab w:val="left" w:pos="1980"/>
          <w:tab w:val="center" w:pos="4500"/>
          <w:tab w:val="right" w:pos="8820"/>
          <w:tab w:val="left" w:pos="9951"/>
        </w:tabs>
        <w:jc w:val="both"/>
        <w:rPr>
          <w:rFonts w:ascii="Cambria" w:eastAsia="Calibri" w:hAnsi="Cambria" w:cs="Times New Roman"/>
          <w:sz w:val="20"/>
          <w:szCs w:val="22"/>
          <w:lang w:val="es-ES_tradnl" w:bidi="ar-SA"/>
        </w:rPr>
      </w:pPr>
      <w:r w:rsidRPr="000C38BA">
        <w:rPr>
          <w:rFonts w:ascii="Cambria" w:eastAsia="Calibri" w:hAnsi="Cambria" w:cs="Times New Roman"/>
          <w:i/>
          <w:sz w:val="20"/>
          <w:szCs w:val="22"/>
          <w:lang w:val="es-ES_tradnl" w:bidi="ar-SA"/>
        </w:rPr>
        <w:tab/>
      </w:r>
      <w:r w:rsidR="003F3265" w:rsidRPr="000C38BA">
        <w:rPr>
          <w:rFonts w:ascii="Cambria" w:eastAsia="Calibri" w:hAnsi="Cambria" w:cs="Times New Roman"/>
          <w:i/>
          <w:sz w:val="20"/>
          <w:szCs w:val="22"/>
          <w:lang w:val="es-ES_tradnl" w:bidi="ar-SA"/>
        </w:rPr>
        <w:t xml:space="preserve">TENIENDO EN CUENTA </w:t>
      </w:r>
      <w:r w:rsidR="003F3265" w:rsidRPr="000C38BA">
        <w:rPr>
          <w:rFonts w:ascii="Cambria" w:eastAsia="Calibri" w:hAnsi="Cambria" w:cs="Times New Roman"/>
          <w:sz w:val="20"/>
          <w:szCs w:val="22"/>
          <w:lang w:val="es-ES_tradnl" w:bidi="ar-SA"/>
        </w:rPr>
        <w:t>la necesidad de luchar contra las actividades de pesca ilegal, no declarada y no reglamentada (IUU) porque minan la eficacia de las medidas de conservación y ordenación ya adoptadas por ICCAT;</w:t>
      </w:r>
    </w:p>
    <w:p w14:paraId="58EC986E" w14:textId="77777777" w:rsidR="003F3265" w:rsidRPr="000C38BA" w:rsidRDefault="003F3265" w:rsidP="003F3265">
      <w:pPr>
        <w:ind w:firstLine="340"/>
        <w:jc w:val="both"/>
        <w:rPr>
          <w:rFonts w:ascii="Cambria" w:eastAsia="Calibri" w:hAnsi="Cambria" w:cs="Times New Roman"/>
          <w:sz w:val="20"/>
          <w:szCs w:val="22"/>
          <w:lang w:val="es-ES_tradnl" w:bidi="ar-SA"/>
        </w:rPr>
      </w:pPr>
    </w:p>
    <w:p w14:paraId="07A08723" w14:textId="726390FF" w:rsidR="003F3265" w:rsidRPr="000C38BA" w:rsidRDefault="003F3265" w:rsidP="009F1076">
      <w:pPr>
        <w:tabs>
          <w:tab w:val="left" w:pos="426"/>
          <w:tab w:val="left" w:pos="1980"/>
          <w:tab w:val="center" w:pos="4500"/>
          <w:tab w:val="right" w:pos="8820"/>
          <w:tab w:val="left" w:pos="9951"/>
        </w:tabs>
        <w:jc w:val="both"/>
        <w:rPr>
          <w:rFonts w:eastAsia="Times New Roman" w:cs="Times New Roman"/>
          <w:sz w:val="20"/>
          <w:szCs w:val="20"/>
        </w:rPr>
      </w:pPr>
      <w:r w:rsidRPr="000C38BA">
        <w:rPr>
          <w:sz w:val="20"/>
          <w:szCs w:val="20"/>
          <w:lang w:val="es-ES_tradnl"/>
        </w:rPr>
        <w:tab/>
      </w:r>
      <w:r w:rsidRPr="000C38BA">
        <w:rPr>
          <w:rFonts w:ascii="Cambria" w:eastAsia="Calibri" w:hAnsi="Cambria" w:cs="Times New Roman"/>
          <w:i/>
          <w:sz w:val="20"/>
          <w:szCs w:val="22"/>
          <w:lang w:val="es-ES_tradnl" w:bidi="ar-SA"/>
        </w:rPr>
        <w:t>RECORDANDO</w:t>
      </w:r>
      <w:r w:rsidRPr="000C38BA">
        <w:rPr>
          <w:sz w:val="20"/>
          <w:szCs w:val="20"/>
        </w:rPr>
        <w:t xml:space="preserve"> la Recomendación de ICCAT sobre transbordo (Rec. </w:t>
      </w:r>
      <w:r w:rsidR="007115D5" w:rsidRPr="000C38BA">
        <w:rPr>
          <w:sz w:val="20"/>
          <w:szCs w:val="20"/>
        </w:rPr>
        <w:t>21</w:t>
      </w:r>
      <w:r w:rsidRPr="000C38BA">
        <w:rPr>
          <w:sz w:val="20"/>
          <w:szCs w:val="20"/>
        </w:rPr>
        <w:t>-15)</w:t>
      </w:r>
      <w:r w:rsidR="007115D5" w:rsidRPr="000C38BA">
        <w:rPr>
          <w:sz w:val="20"/>
          <w:szCs w:val="20"/>
        </w:rPr>
        <w:t xml:space="preserve"> y las Directrices voluntarias para los transbordos de la FAO</w:t>
      </w:r>
      <w:r w:rsidRPr="000C38BA">
        <w:rPr>
          <w:sz w:val="20"/>
          <w:szCs w:val="20"/>
        </w:rPr>
        <w:t>;</w:t>
      </w:r>
    </w:p>
    <w:p w14:paraId="346CEEA8" w14:textId="77777777" w:rsidR="003F3265" w:rsidRPr="000C38BA" w:rsidRDefault="003F3265" w:rsidP="003F3265">
      <w:pPr>
        <w:ind w:firstLine="340"/>
        <w:jc w:val="both"/>
        <w:rPr>
          <w:rFonts w:ascii="Cambria" w:eastAsia="Calibri" w:hAnsi="Cambria" w:cs="Times New Roman"/>
          <w:sz w:val="20"/>
          <w:szCs w:val="22"/>
          <w:lang w:bidi="ar-SA"/>
        </w:rPr>
      </w:pPr>
    </w:p>
    <w:p w14:paraId="520C6B90" w14:textId="77777777" w:rsidR="003F3265" w:rsidRPr="000C38BA" w:rsidRDefault="003F3265" w:rsidP="009F1076">
      <w:pPr>
        <w:tabs>
          <w:tab w:val="left" w:pos="426"/>
          <w:tab w:val="left" w:pos="1980"/>
          <w:tab w:val="center" w:pos="4500"/>
          <w:tab w:val="right" w:pos="8820"/>
          <w:tab w:val="left" w:pos="9951"/>
        </w:tabs>
        <w:ind w:firstLine="426"/>
        <w:jc w:val="both"/>
        <w:rPr>
          <w:rFonts w:ascii="Cambria" w:eastAsia="Calibri" w:hAnsi="Cambria" w:cs="Times New Roman"/>
          <w:sz w:val="20"/>
          <w:szCs w:val="22"/>
          <w:lang w:val="es-ES_tradnl" w:bidi="ar-SA"/>
        </w:rPr>
      </w:pPr>
      <w:r w:rsidRPr="000C38BA">
        <w:rPr>
          <w:rFonts w:ascii="Cambria" w:eastAsia="Calibri" w:hAnsi="Cambria" w:cs="Times New Roman"/>
          <w:i/>
          <w:sz w:val="20"/>
          <w:szCs w:val="22"/>
          <w:lang w:val="es-ES_tradnl" w:bidi="ar-SA"/>
        </w:rPr>
        <w:t>EXPRESANDO UNA GRAN PREOCUPACIÓN</w:t>
      </w:r>
      <w:r w:rsidRPr="000C38BA">
        <w:rPr>
          <w:rFonts w:ascii="Cambria" w:eastAsia="Calibri" w:hAnsi="Cambria" w:cs="Times New Roman"/>
          <w:sz w:val="20"/>
          <w:szCs w:val="22"/>
          <w:lang w:val="es-ES_tradnl" w:bidi="ar-SA"/>
        </w:rPr>
        <w:t xml:space="preserve"> por el hecho de que se han llevado a cabo operaciones organizadas de blanqueo de túnidos y de que existe un historial de una cantidad importante de capturas realizadas por buques de pesca IUU que está siendo transbordada bajo el nombre de buques con licencias de pesca en regla;</w:t>
      </w:r>
      <w:r w:rsidRPr="000C38BA">
        <w:rPr>
          <w:rFonts w:ascii="Cambria" w:eastAsia="Calibri" w:hAnsi="Cambria" w:cs="Times New Roman"/>
          <w:sz w:val="20"/>
          <w:szCs w:val="22"/>
          <w:lang w:val="es-ES_tradnl" w:bidi="ar-SA"/>
        </w:rPr>
        <w:tab/>
      </w:r>
    </w:p>
    <w:p w14:paraId="4187468F" w14:textId="77777777" w:rsidR="003F3265" w:rsidRPr="000C38BA" w:rsidRDefault="003F3265" w:rsidP="003F3265">
      <w:pPr>
        <w:ind w:firstLine="340"/>
        <w:jc w:val="both"/>
        <w:rPr>
          <w:rFonts w:ascii="Cambria" w:eastAsia="Calibri" w:hAnsi="Cambria" w:cs="Times New Roman"/>
          <w:sz w:val="20"/>
          <w:szCs w:val="22"/>
          <w:lang w:val="es-ES_tradnl" w:bidi="ar-SA"/>
        </w:rPr>
      </w:pPr>
    </w:p>
    <w:p w14:paraId="7DAAAE38" w14:textId="5E5895D4" w:rsidR="003F3265" w:rsidRPr="000C38BA" w:rsidRDefault="003F3265" w:rsidP="009F1076">
      <w:pPr>
        <w:ind w:firstLine="426"/>
        <w:jc w:val="both"/>
        <w:rPr>
          <w:rFonts w:ascii="Cambria" w:eastAsia="Calibri" w:hAnsi="Cambria" w:cs="Times New Roman"/>
          <w:sz w:val="20"/>
          <w:szCs w:val="22"/>
          <w:lang w:val="es-ES_tradnl" w:bidi="ar-SA"/>
        </w:rPr>
      </w:pPr>
      <w:r w:rsidRPr="000C38BA">
        <w:rPr>
          <w:rFonts w:ascii="Cambria" w:eastAsia="Calibri" w:hAnsi="Cambria" w:cs="Times New Roman"/>
          <w:i/>
          <w:sz w:val="20"/>
          <w:szCs w:val="22"/>
          <w:lang w:val="es-ES_tradnl" w:bidi="ar-SA"/>
        </w:rPr>
        <w:t>POR CONSIGUIENTE, DADA LA NECESIDAD</w:t>
      </w:r>
      <w:r w:rsidRPr="000C38BA">
        <w:rPr>
          <w:rFonts w:ascii="Cambria" w:eastAsia="Calibri" w:hAnsi="Cambria" w:cs="Times New Roman"/>
          <w:sz w:val="20"/>
          <w:szCs w:val="22"/>
          <w:lang w:val="es-ES_tradnl" w:bidi="ar-SA"/>
        </w:rPr>
        <w:t xml:space="preserve"> de reforzar el seguimiento de las actividades de transbordo en las que están involucrados túnidos y especies afines y otras especies capturadas en asociación con dichas especies que se han capturado en la zona del Convenio de ICCAT y, en particular, de grandes palangreros pelágicos (</w:t>
      </w:r>
      <w:r w:rsidR="00BA6127"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lo que incluye el control de sus desembarques;</w:t>
      </w:r>
    </w:p>
    <w:p w14:paraId="17EA851F" w14:textId="77777777" w:rsidR="003F3265" w:rsidRPr="000C38BA" w:rsidRDefault="003F3265" w:rsidP="003F3265">
      <w:pPr>
        <w:ind w:firstLine="340"/>
        <w:jc w:val="both"/>
        <w:rPr>
          <w:rFonts w:ascii="Cambria" w:eastAsia="Calibri" w:hAnsi="Cambria" w:cs="Times New Roman"/>
          <w:sz w:val="20"/>
          <w:szCs w:val="22"/>
          <w:lang w:val="es-ES_tradnl" w:bidi="ar-SA"/>
        </w:rPr>
      </w:pPr>
    </w:p>
    <w:p w14:paraId="1B01A399" w14:textId="79595AF3" w:rsidR="003F3265" w:rsidRPr="000C38BA" w:rsidRDefault="003F3265" w:rsidP="003F3265">
      <w:pPr>
        <w:ind w:firstLine="340"/>
        <w:jc w:val="both"/>
        <w:rPr>
          <w:rFonts w:ascii="Cambria" w:eastAsia="Calibri" w:hAnsi="Cambria" w:cs="Times New Roman"/>
          <w:sz w:val="20"/>
          <w:szCs w:val="22"/>
          <w:lang w:val="es-ES_tradnl" w:bidi="ar-SA"/>
        </w:rPr>
      </w:pPr>
      <w:r w:rsidRPr="000C38BA">
        <w:rPr>
          <w:rFonts w:ascii="Cambria" w:eastAsia="Calibri" w:hAnsi="Cambria" w:cs="Times New Roman"/>
          <w:i/>
          <w:sz w:val="20"/>
          <w:szCs w:val="22"/>
          <w:lang w:val="es-ES_tradnl" w:bidi="ar-SA"/>
        </w:rPr>
        <w:t>TENIENDO EN CUENTA</w:t>
      </w:r>
      <w:r w:rsidRPr="000C38BA">
        <w:rPr>
          <w:rFonts w:ascii="Cambria" w:eastAsia="Calibri" w:hAnsi="Cambria" w:cs="Times New Roman"/>
          <w:sz w:val="20"/>
          <w:szCs w:val="22"/>
          <w:lang w:val="es-ES_tradnl" w:bidi="ar-SA"/>
        </w:rPr>
        <w:t xml:space="preserve"> la necesidad de garantizar la recopilación de datos de captura procedentes de dichos </w:t>
      </w:r>
      <w:r w:rsidR="00BA6127"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para mejorar las evaluaciones científicas de los stocks; </w:t>
      </w:r>
    </w:p>
    <w:p w14:paraId="28EDD3F0" w14:textId="77777777" w:rsidR="003F3265" w:rsidRPr="000C38BA" w:rsidRDefault="003F3265" w:rsidP="003F3265">
      <w:pPr>
        <w:rPr>
          <w:rFonts w:ascii="Cambria" w:eastAsia="Calibri" w:hAnsi="Cambria" w:cs="Times New Roman"/>
          <w:sz w:val="20"/>
          <w:szCs w:val="22"/>
          <w:lang w:val="es-ES_tradnl" w:bidi="ar-SA"/>
        </w:rPr>
      </w:pPr>
    </w:p>
    <w:p w14:paraId="5E2683AA" w14:textId="77777777" w:rsidR="003F3265" w:rsidRPr="000C38BA" w:rsidRDefault="003F3265" w:rsidP="003F3265">
      <w:pPr>
        <w:jc w:val="center"/>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LA COMISIÓN INTERNACIONAL PARA LA CONSERVACIÓN</w:t>
      </w:r>
    </w:p>
    <w:p w14:paraId="0695F0BF" w14:textId="77777777" w:rsidR="003F3265" w:rsidRPr="000C38BA" w:rsidRDefault="003F3265" w:rsidP="003F3265">
      <w:pPr>
        <w:jc w:val="center"/>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DEL ATÚN ATLÁNTICO (ICCAT) RECOMIENDA LO SIGUIENTE:</w:t>
      </w:r>
    </w:p>
    <w:p w14:paraId="414176A6" w14:textId="77777777" w:rsidR="003F3265" w:rsidRPr="000C38BA" w:rsidRDefault="003F3265" w:rsidP="003F3265">
      <w:pPr>
        <w:rPr>
          <w:rFonts w:ascii="Cambria" w:eastAsia="Calibri" w:hAnsi="Cambria" w:cs="Times New Roman"/>
          <w:sz w:val="20"/>
          <w:szCs w:val="22"/>
          <w:lang w:val="es-ES_tradnl" w:bidi="ar-SA"/>
        </w:rPr>
      </w:pPr>
    </w:p>
    <w:p w14:paraId="07719F0A"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SECCIÓN 1: NORMAS GENERALES</w:t>
      </w:r>
    </w:p>
    <w:p w14:paraId="2CEF0937" w14:textId="77777777" w:rsidR="003F3265" w:rsidRPr="000C38BA" w:rsidRDefault="003F3265" w:rsidP="003F3265">
      <w:pPr>
        <w:rPr>
          <w:rFonts w:ascii="Cambria" w:eastAsia="Calibri" w:hAnsi="Cambria" w:cs="Times New Roman"/>
          <w:b/>
          <w:sz w:val="20"/>
          <w:szCs w:val="22"/>
          <w:lang w:val="es-ES_tradnl" w:bidi="ar-SA"/>
        </w:rPr>
      </w:pPr>
    </w:p>
    <w:p w14:paraId="694160DD" w14:textId="77777777" w:rsidR="003F3265" w:rsidRPr="000C38BA" w:rsidRDefault="003F3265" w:rsidP="00275109">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w:t>
      </w:r>
      <w:r w:rsidRPr="000C38BA">
        <w:rPr>
          <w:rFonts w:ascii="Cambria" w:eastAsia="Calibri" w:hAnsi="Cambria" w:cs="Times New Roman"/>
          <w:sz w:val="20"/>
          <w:szCs w:val="22"/>
          <w:lang w:val="es-ES_tradnl" w:bidi="ar-SA"/>
        </w:rPr>
        <w:tab/>
        <w:t>Todas las operaciones de transbordo en el mar:</w:t>
      </w:r>
    </w:p>
    <w:p w14:paraId="0C2DEEFB"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5935CDDA" w14:textId="77777777" w:rsidR="003F3265" w:rsidRPr="000C38BA" w:rsidRDefault="003F3265" w:rsidP="003F3265">
      <w:pPr>
        <w:ind w:left="709" w:hanging="340"/>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a) </w:t>
      </w:r>
      <w:r w:rsidRPr="000C38BA">
        <w:rPr>
          <w:rFonts w:ascii="Cambria" w:eastAsia="Calibri" w:hAnsi="Cambria" w:cs="Times New Roman"/>
          <w:sz w:val="20"/>
          <w:szCs w:val="22"/>
          <w:lang w:val="es-ES_tradnl" w:bidi="ar-SA"/>
        </w:rPr>
        <w:tab/>
        <w:t xml:space="preserve">dentro de la zona del Convenio, de túnidos y especies afines y de otras especies capturadas en asociación con estas especies y </w:t>
      </w:r>
    </w:p>
    <w:p w14:paraId="002706A8" w14:textId="77777777" w:rsidR="003F3265" w:rsidRPr="000C38BA" w:rsidRDefault="003F3265" w:rsidP="003F3265">
      <w:pPr>
        <w:ind w:left="709" w:hanging="340"/>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b) </w:t>
      </w:r>
      <w:r w:rsidRPr="000C38BA">
        <w:rPr>
          <w:rFonts w:ascii="Cambria" w:eastAsia="Calibri" w:hAnsi="Cambria" w:cs="Times New Roman"/>
          <w:sz w:val="20"/>
          <w:szCs w:val="22"/>
          <w:lang w:val="es-ES_tradnl" w:bidi="ar-SA"/>
        </w:rPr>
        <w:tab/>
        <w:t>fuera de la zona del Convenio, de túnidos y especies afines y de otras especies capturadas en asociación con estas especies, que fueron capturados en la zona del Convenio de ICCAT</w:t>
      </w:r>
    </w:p>
    <w:p w14:paraId="74370211" w14:textId="77777777" w:rsidR="003F3265" w:rsidRPr="000C38BA" w:rsidRDefault="003F3265" w:rsidP="003F3265">
      <w:pPr>
        <w:jc w:val="both"/>
        <w:rPr>
          <w:rFonts w:ascii="Cambria" w:eastAsia="Calibri" w:hAnsi="Cambria" w:cs="Times New Roman"/>
          <w:sz w:val="20"/>
          <w:szCs w:val="22"/>
          <w:lang w:val="es-ES_tradnl" w:bidi="ar-SA"/>
        </w:rPr>
      </w:pPr>
    </w:p>
    <w:p w14:paraId="7D57385D" w14:textId="1C0F869C" w:rsidR="003F3265" w:rsidRPr="000C38BA" w:rsidRDefault="003F3265" w:rsidP="00BA6127">
      <w:pPr>
        <w:ind w:left="426" w:hanging="57"/>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quedan prohibidas, con la excepción de los </w:t>
      </w:r>
      <w:r w:rsidR="00BA6127"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definidos como aquellos con más de 24 m de eslora total, que </w:t>
      </w:r>
      <w:r w:rsidR="00BA6127" w:rsidRPr="000C38BA">
        <w:rPr>
          <w:rFonts w:ascii="Cambria" w:eastAsia="Calibri" w:hAnsi="Cambria" w:cs="Times New Roman"/>
          <w:sz w:val="20"/>
          <w:szCs w:val="22"/>
          <w:lang w:val="es-ES_tradnl" w:bidi="ar-SA"/>
        </w:rPr>
        <w:t>pueden</w:t>
      </w:r>
      <w:r w:rsidRPr="000C38BA">
        <w:rPr>
          <w:rFonts w:ascii="Cambria" w:eastAsia="Calibri" w:hAnsi="Cambria" w:cs="Times New Roman"/>
          <w:sz w:val="20"/>
          <w:szCs w:val="22"/>
          <w:lang w:val="es-ES_tradnl" w:bidi="ar-SA"/>
        </w:rPr>
        <w:t xml:space="preserve"> realizar transbordos en el mar en el marco del programa establecido en la Sección 3 a continuación. Todos los demás transbordos deben realizarse en puerto.</w:t>
      </w:r>
    </w:p>
    <w:p w14:paraId="161A4F7C" w14:textId="77777777" w:rsidR="003F3265" w:rsidRPr="000C38BA" w:rsidRDefault="003F3265" w:rsidP="003F3265">
      <w:pPr>
        <w:ind w:left="709" w:hanging="340"/>
        <w:jc w:val="both"/>
        <w:rPr>
          <w:rFonts w:ascii="Cambria" w:eastAsia="Calibri" w:hAnsi="Cambria" w:cs="Times New Roman"/>
          <w:sz w:val="20"/>
          <w:szCs w:val="22"/>
          <w:lang w:val="es-ES_tradnl" w:bidi="ar-SA"/>
        </w:rPr>
      </w:pPr>
    </w:p>
    <w:p w14:paraId="0A67F9BA" w14:textId="77777777" w:rsidR="003F3265" w:rsidRPr="000C38BA" w:rsidRDefault="003F3265" w:rsidP="00275109">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2.</w:t>
      </w:r>
      <w:r w:rsidRPr="000C38BA">
        <w:rPr>
          <w:rFonts w:ascii="Cambria" w:eastAsia="Calibri" w:hAnsi="Cambria" w:cs="Times New Roman"/>
          <w:sz w:val="20"/>
          <w:szCs w:val="22"/>
          <w:lang w:val="es-ES_tradnl" w:bidi="ar-SA"/>
        </w:rPr>
        <w:tab/>
        <w:t xml:space="preserve">Las Partes contratantes y Partes, entidades o entidades pesqueras no contratantes colaboradoras (en lo sucesivo denominadas CPC) tomarán las medidas necesarias para garantizar que los buques que enarbolan su pabellón cumplen las obligaciones establecidas en el </w:t>
      </w:r>
      <w:r w:rsidRPr="000C38BA">
        <w:rPr>
          <w:rFonts w:ascii="Cambria" w:eastAsia="Calibri" w:hAnsi="Cambria" w:cs="Times New Roman"/>
          <w:b/>
          <w:sz w:val="20"/>
          <w:szCs w:val="22"/>
          <w:lang w:val="es-ES_tradnl" w:bidi="ar-SA"/>
        </w:rPr>
        <w:t xml:space="preserve">Apéndice 3 </w:t>
      </w:r>
      <w:r w:rsidRPr="000C38BA">
        <w:rPr>
          <w:rFonts w:ascii="Cambria" w:eastAsia="Calibri" w:hAnsi="Cambria" w:cs="Times New Roman"/>
          <w:sz w:val="20"/>
          <w:szCs w:val="22"/>
          <w:lang w:val="es-ES_tradnl" w:bidi="ar-SA"/>
        </w:rPr>
        <w:t>cuando transborden en puerto túnidos y especies afines y otras especies capturadas en asociación con estas especies.</w:t>
      </w:r>
    </w:p>
    <w:p w14:paraId="51E41874"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4F2D9781" w14:textId="4B4918F0" w:rsidR="007115D5" w:rsidRPr="000C38BA" w:rsidRDefault="00275109" w:rsidP="003F3265">
      <w:pPr>
        <w:ind w:left="340" w:hanging="340"/>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3</w:t>
      </w:r>
      <w:r w:rsidR="007115D5"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r>
      <w:r w:rsidR="007115D5" w:rsidRPr="000C38BA">
        <w:rPr>
          <w:rFonts w:ascii="Cambria" w:eastAsia="Calibri" w:hAnsi="Cambria" w:cs="Times New Roman"/>
          <w:sz w:val="20"/>
          <w:szCs w:val="22"/>
          <w:lang w:val="es-ES_tradnl" w:bidi="ar-SA"/>
        </w:rPr>
        <w:t xml:space="preserve">Las CPC prohibirán a sus buques participar en actividades de transbordo si alguno de los buques implicados está incluido </w:t>
      </w:r>
      <w:r w:rsidR="00D24447" w:rsidRPr="000C38BA">
        <w:rPr>
          <w:rFonts w:ascii="Cambria" w:eastAsia="Calibri" w:hAnsi="Cambria" w:cs="Times New Roman"/>
          <w:sz w:val="20"/>
          <w:szCs w:val="22"/>
          <w:lang w:val="es-ES_tradnl" w:bidi="ar-SA"/>
        </w:rPr>
        <w:t>en la lista de buques IUU</w:t>
      </w:r>
      <w:r w:rsidR="005A5AD1" w:rsidRPr="000C38BA">
        <w:rPr>
          <w:rFonts w:ascii="Cambria" w:eastAsia="Calibri" w:hAnsi="Cambria" w:cs="Times New Roman"/>
          <w:sz w:val="20"/>
          <w:szCs w:val="22"/>
          <w:lang w:val="es-ES_tradnl" w:bidi="ar-SA"/>
        </w:rPr>
        <w:t xml:space="preserve"> de ICCAT</w:t>
      </w:r>
      <w:r w:rsidR="00D24447" w:rsidRPr="000C38BA">
        <w:rPr>
          <w:rFonts w:ascii="Cambria" w:eastAsia="Calibri" w:hAnsi="Cambria" w:cs="Times New Roman"/>
          <w:sz w:val="20"/>
          <w:szCs w:val="22"/>
          <w:lang w:val="es-ES_tradnl" w:bidi="ar-SA"/>
        </w:rPr>
        <w:t>, lo que incluye los buques inscritos en la lista por ICCAT basándose en</w:t>
      </w:r>
      <w:r w:rsidR="005A5AD1" w:rsidRPr="000C38BA">
        <w:rPr>
          <w:rFonts w:ascii="Cambria" w:eastAsia="Calibri" w:hAnsi="Cambria" w:cs="Times New Roman"/>
          <w:sz w:val="20"/>
          <w:szCs w:val="22"/>
          <w:lang w:val="es-ES_tradnl" w:bidi="ar-SA"/>
        </w:rPr>
        <w:t xml:space="preserve"> las</w:t>
      </w:r>
      <w:r w:rsidR="00D24447" w:rsidRPr="000C38BA">
        <w:rPr>
          <w:rFonts w:ascii="Cambria" w:eastAsia="Calibri" w:hAnsi="Cambria" w:cs="Times New Roman"/>
          <w:sz w:val="20"/>
          <w:szCs w:val="22"/>
          <w:lang w:val="es-ES_tradnl" w:bidi="ar-SA"/>
        </w:rPr>
        <w:t xml:space="preserve"> listas </w:t>
      </w:r>
      <w:r w:rsidR="005A5AD1" w:rsidRPr="000C38BA">
        <w:rPr>
          <w:rFonts w:ascii="Cambria" w:eastAsia="Calibri" w:hAnsi="Cambria" w:cs="Times New Roman"/>
          <w:sz w:val="20"/>
          <w:szCs w:val="22"/>
          <w:lang w:val="es-ES_tradnl" w:bidi="ar-SA"/>
        </w:rPr>
        <w:t xml:space="preserve">de </w:t>
      </w:r>
      <w:r w:rsidR="00AD576B" w:rsidRPr="000C38BA">
        <w:rPr>
          <w:rFonts w:ascii="Cambria" w:eastAsia="Calibri" w:hAnsi="Cambria" w:cs="Times New Roman"/>
          <w:sz w:val="20"/>
          <w:szCs w:val="22"/>
          <w:lang w:val="es-ES_tradnl" w:bidi="ar-SA"/>
        </w:rPr>
        <w:t>ot</w:t>
      </w:r>
      <w:r w:rsidR="00772C65" w:rsidRPr="000C38BA">
        <w:rPr>
          <w:rFonts w:ascii="Cambria" w:eastAsia="Calibri" w:hAnsi="Cambria" w:cs="Times New Roman"/>
          <w:sz w:val="20"/>
          <w:szCs w:val="22"/>
          <w:lang w:val="es-ES_tradnl" w:bidi="ar-SA"/>
        </w:rPr>
        <w:t>r</w:t>
      </w:r>
      <w:r w:rsidR="00377C33" w:rsidRPr="000C38BA">
        <w:rPr>
          <w:rFonts w:ascii="Cambria" w:eastAsia="Calibri" w:hAnsi="Cambria" w:cs="Times New Roman"/>
          <w:sz w:val="20"/>
          <w:szCs w:val="22"/>
          <w:lang w:val="es-ES_tradnl" w:bidi="ar-SA"/>
        </w:rPr>
        <w:t>as</w:t>
      </w:r>
      <w:r w:rsidR="00D24447" w:rsidRPr="000C38BA">
        <w:rPr>
          <w:rFonts w:ascii="Cambria" w:eastAsia="Calibri" w:hAnsi="Cambria" w:cs="Times New Roman"/>
          <w:sz w:val="20"/>
          <w:szCs w:val="22"/>
          <w:lang w:val="es-ES_tradnl" w:bidi="ar-SA"/>
        </w:rPr>
        <w:t xml:space="preserve"> </w:t>
      </w:r>
      <w:r w:rsidR="007115D5" w:rsidRPr="000C38BA">
        <w:rPr>
          <w:rFonts w:ascii="Cambria" w:eastAsia="Calibri" w:hAnsi="Cambria" w:cs="Times New Roman"/>
          <w:sz w:val="20"/>
          <w:szCs w:val="22"/>
          <w:lang w:val="es-ES_tradnl" w:bidi="ar-SA"/>
        </w:rPr>
        <w:t>organizaciones</w:t>
      </w:r>
      <w:r w:rsidR="00377C33" w:rsidRPr="000C38BA">
        <w:rPr>
          <w:rFonts w:ascii="Cambria" w:eastAsia="Calibri" w:hAnsi="Cambria" w:cs="Times New Roman"/>
          <w:sz w:val="20"/>
          <w:szCs w:val="22"/>
          <w:lang w:val="es-ES_tradnl" w:bidi="ar-SA"/>
        </w:rPr>
        <w:t xml:space="preserve"> y acuerdos</w:t>
      </w:r>
      <w:r w:rsidR="007115D5" w:rsidRPr="000C38BA">
        <w:rPr>
          <w:rFonts w:ascii="Cambria" w:eastAsia="Calibri" w:hAnsi="Cambria" w:cs="Times New Roman"/>
          <w:sz w:val="20"/>
          <w:szCs w:val="22"/>
          <w:lang w:val="es-ES_tradnl" w:bidi="ar-SA"/>
        </w:rPr>
        <w:t xml:space="preserve"> regionales de ordenación pesquera </w:t>
      </w:r>
      <w:r w:rsidR="00394F78" w:rsidRPr="000C38BA">
        <w:rPr>
          <w:rFonts w:ascii="Cambria" w:eastAsia="Calibri" w:hAnsi="Cambria" w:cs="Times New Roman"/>
          <w:sz w:val="20"/>
          <w:szCs w:val="22"/>
          <w:lang w:val="es-ES_tradnl" w:bidi="ar-SA"/>
        </w:rPr>
        <w:t>(OROP/</w:t>
      </w:r>
      <w:r w:rsidR="00377C33" w:rsidRPr="000C38BA">
        <w:rPr>
          <w:rFonts w:ascii="Cambria" w:eastAsia="Calibri" w:hAnsi="Cambria" w:cs="Times New Roman"/>
          <w:sz w:val="20"/>
          <w:szCs w:val="22"/>
          <w:lang w:val="es-ES_tradnl" w:bidi="ar-SA"/>
        </w:rPr>
        <w:t xml:space="preserve">A) </w:t>
      </w:r>
      <w:r w:rsidR="00392341" w:rsidRPr="000C38BA">
        <w:rPr>
          <w:rFonts w:ascii="Cambria" w:eastAsia="Calibri" w:hAnsi="Cambria" w:cs="Times New Roman"/>
          <w:sz w:val="20"/>
          <w:szCs w:val="22"/>
          <w:lang w:val="es-ES_tradnl" w:bidi="ar-SA"/>
        </w:rPr>
        <w:t>pertinentes.</w:t>
      </w:r>
    </w:p>
    <w:p w14:paraId="699A70FF" w14:textId="77777777" w:rsidR="00392341" w:rsidRPr="000C38BA" w:rsidRDefault="00392341" w:rsidP="003F3265">
      <w:pPr>
        <w:ind w:left="340" w:hanging="340"/>
        <w:jc w:val="both"/>
        <w:rPr>
          <w:rFonts w:ascii="Cambria" w:eastAsia="Calibri" w:hAnsi="Cambria" w:cs="Times New Roman"/>
          <w:sz w:val="20"/>
          <w:szCs w:val="22"/>
          <w:lang w:val="es-ES_tradnl" w:bidi="ar-SA"/>
        </w:rPr>
      </w:pPr>
    </w:p>
    <w:p w14:paraId="368B09B6" w14:textId="4AD47F6F" w:rsidR="003F3265" w:rsidRPr="000C38BA" w:rsidRDefault="00275109"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4</w:t>
      </w:r>
      <w:r w:rsidR="003F3265" w:rsidRPr="000C38BA">
        <w:rPr>
          <w:rFonts w:ascii="Cambria" w:eastAsia="Calibri" w:hAnsi="Cambria" w:cs="Times New Roman"/>
          <w:sz w:val="20"/>
          <w:szCs w:val="22"/>
          <w:lang w:val="es-ES_tradnl" w:bidi="ar-SA"/>
        </w:rPr>
        <w:t>.</w:t>
      </w:r>
      <w:r w:rsidR="003F3265" w:rsidRPr="000C38BA">
        <w:rPr>
          <w:rFonts w:ascii="Cambria" w:eastAsia="Calibri" w:hAnsi="Cambria" w:cs="Times New Roman"/>
          <w:sz w:val="20"/>
          <w:szCs w:val="22"/>
          <w:lang w:val="es-ES_tradnl" w:bidi="ar-SA"/>
        </w:rPr>
        <w:tab/>
        <w:t>Esta Recomendación no se aplica a los buques de arpón que participan en el transbordo de pez espada fresco</w:t>
      </w:r>
      <w:r w:rsidR="003F3265" w:rsidRPr="000C38BA">
        <w:rPr>
          <w:rFonts w:ascii="Cambria" w:eastAsia="Calibri" w:hAnsi="Cambria" w:cs="Times New Roman"/>
          <w:sz w:val="20"/>
          <w:szCs w:val="22"/>
          <w:vertAlign w:val="superscript"/>
          <w:lang w:val="es-ES_tradnl" w:bidi="ar-SA"/>
        </w:rPr>
        <w:footnoteReference w:id="1"/>
      </w:r>
      <w:r w:rsidR="003F3265" w:rsidRPr="000C38BA">
        <w:rPr>
          <w:rFonts w:ascii="Cambria" w:eastAsia="Calibri" w:hAnsi="Cambria" w:cs="Times New Roman"/>
          <w:sz w:val="20"/>
          <w:szCs w:val="22"/>
          <w:lang w:val="es-ES_tradnl" w:bidi="ar-SA"/>
        </w:rPr>
        <w:t xml:space="preserve"> en el mar.</w:t>
      </w:r>
    </w:p>
    <w:p w14:paraId="47319C4D" w14:textId="77777777" w:rsidR="00275109" w:rsidRPr="000C38BA" w:rsidRDefault="00275109" w:rsidP="003F3265">
      <w:pPr>
        <w:ind w:left="340" w:hanging="340"/>
        <w:jc w:val="both"/>
        <w:rPr>
          <w:rFonts w:ascii="Cambria" w:eastAsia="Calibri" w:hAnsi="Cambria" w:cs="Times New Roman"/>
          <w:sz w:val="20"/>
          <w:szCs w:val="22"/>
          <w:lang w:val="es-ES_tradnl" w:bidi="ar-SA"/>
        </w:rPr>
      </w:pPr>
    </w:p>
    <w:p w14:paraId="1A17603E" w14:textId="3A920B7F" w:rsidR="003F3265" w:rsidRPr="000C38BA" w:rsidRDefault="00275109" w:rsidP="009F1076">
      <w:pPr>
        <w:ind w:left="426" w:hanging="426"/>
        <w:jc w:val="both"/>
        <w:rPr>
          <w:sz w:val="20"/>
          <w:szCs w:val="20"/>
        </w:rPr>
      </w:pPr>
      <w:r w:rsidRPr="000C38BA">
        <w:rPr>
          <w:sz w:val="20"/>
        </w:rPr>
        <w:lastRenderedPageBreak/>
        <w:t>5</w:t>
      </w:r>
      <w:r w:rsidR="003F3265" w:rsidRPr="000C38BA">
        <w:rPr>
          <w:sz w:val="20"/>
        </w:rPr>
        <w:t xml:space="preserve">. </w:t>
      </w:r>
      <w:r w:rsidR="003F3265" w:rsidRPr="000C38BA">
        <w:rPr>
          <w:sz w:val="20"/>
        </w:rPr>
        <w:tab/>
        <w:t>Esta Recomendación no se aplica a los transbordos realizados fuera de la zona del Convenio cuando dichos transbordos estén sujetos a un programa de seguimiento comparable establecido por otra organización regional de ordenación pesquera.</w:t>
      </w:r>
    </w:p>
    <w:p w14:paraId="0DD3F24F"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170374A1" w14:textId="0EC6BBF8" w:rsidR="003F3265" w:rsidRPr="000C38BA" w:rsidRDefault="00275109"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6</w:t>
      </w:r>
      <w:r w:rsidR="003F3265" w:rsidRPr="000C38BA">
        <w:rPr>
          <w:rFonts w:ascii="Cambria" w:eastAsia="Calibri" w:hAnsi="Cambria" w:cs="Times New Roman"/>
          <w:sz w:val="20"/>
          <w:szCs w:val="22"/>
          <w:lang w:val="es-ES_tradnl" w:bidi="ar-SA"/>
        </w:rPr>
        <w:t>.</w:t>
      </w:r>
      <w:r w:rsidR="003F3265" w:rsidRPr="000C38BA">
        <w:rPr>
          <w:rFonts w:ascii="Cambria" w:eastAsia="Calibri" w:hAnsi="Cambria" w:cs="Times New Roman"/>
          <w:sz w:val="20"/>
          <w:szCs w:val="22"/>
          <w:lang w:val="es-ES_tradnl" w:bidi="ar-SA"/>
        </w:rPr>
        <w:tab/>
        <w:t xml:space="preserve">Esta </w:t>
      </w:r>
      <w:r w:rsidR="003F3265" w:rsidRPr="000C38BA">
        <w:rPr>
          <w:sz w:val="20"/>
        </w:rPr>
        <w:t>Recomendación</w:t>
      </w:r>
      <w:r w:rsidR="003F3265" w:rsidRPr="000C38BA">
        <w:rPr>
          <w:rFonts w:ascii="Cambria" w:eastAsia="Calibri" w:hAnsi="Cambria" w:cs="Times New Roman"/>
          <w:sz w:val="20"/>
          <w:szCs w:val="22"/>
          <w:lang w:val="es-ES_tradnl" w:bidi="ar-SA"/>
        </w:rPr>
        <w:t xml:space="preserve"> no afectará a cualquier requisito adicional aplicable al transbordo en el mar o en puerto contemplado en otras </w:t>
      </w:r>
      <w:r w:rsidR="00BA6127" w:rsidRPr="000C38BA">
        <w:rPr>
          <w:rFonts w:ascii="Cambria" w:eastAsia="Calibri" w:hAnsi="Cambria" w:cs="Times New Roman"/>
          <w:sz w:val="20"/>
          <w:szCs w:val="22"/>
          <w:lang w:val="es-ES_tradnl" w:bidi="ar-SA"/>
        </w:rPr>
        <w:t xml:space="preserve">Recomendaciones </w:t>
      </w:r>
      <w:r w:rsidR="003F3265" w:rsidRPr="000C38BA">
        <w:rPr>
          <w:rFonts w:ascii="Cambria" w:eastAsia="Calibri" w:hAnsi="Cambria" w:cs="Times New Roman"/>
          <w:sz w:val="20"/>
          <w:szCs w:val="22"/>
          <w:lang w:val="es-ES_tradnl" w:bidi="ar-SA"/>
        </w:rPr>
        <w:t>de ICCAT.</w:t>
      </w:r>
    </w:p>
    <w:p w14:paraId="7A9DF33E" w14:textId="77777777" w:rsidR="003F3265" w:rsidRPr="000C38BA" w:rsidRDefault="003F3265" w:rsidP="003F3265">
      <w:pPr>
        <w:ind w:left="340" w:hanging="340"/>
        <w:jc w:val="both"/>
        <w:rPr>
          <w:rFonts w:ascii="Cambria" w:eastAsia="Calibri" w:hAnsi="Cambria" w:cs="Times New Roman"/>
          <w:b/>
          <w:sz w:val="20"/>
          <w:szCs w:val="22"/>
          <w:lang w:val="es-ES_tradnl" w:bidi="ar-SA"/>
        </w:rPr>
      </w:pPr>
    </w:p>
    <w:p w14:paraId="6CE289C5" w14:textId="77777777" w:rsidR="003F3265" w:rsidRPr="000C38BA" w:rsidRDefault="003F3265" w:rsidP="003F3265">
      <w:pPr>
        <w:jc w:val="both"/>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 xml:space="preserve">SECCIÓN 2: REGISTRO DE BUQUES DE TRANSPORTE AUTORIZADOS A RECIBIR TRANSBORDOS </w:t>
      </w:r>
    </w:p>
    <w:p w14:paraId="49CC2E85" w14:textId="77777777" w:rsidR="003F3265" w:rsidRPr="000C38BA" w:rsidRDefault="003F3265" w:rsidP="003F3265">
      <w:pPr>
        <w:jc w:val="both"/>
        <w:rPr>
          <w:rFonts w:ascii="Cambria" w:eastAsia="Calibri" w:hAnsi="Cambria" w:cs="Times New Roman"/>
          <w:b/>
          <w:sz w:val="20"/>
          <w:szCs w:val="22"/>
          <w:lang w:val="es-ES_tradnl" w:bidi="ar-SA"/>
        </w:rPr>
      </w:pPr>
    </w:p>
    <w:p w14:paraId="545E46E5" w14:textId="09E5477B" w:rsidR="007115D5" w:rsidRPr="000C38BA" w:rsidRDefault="00275109" w:rsidP="009F1076">
      <w:pPr>
        <w:ind w:left="426" w:hanging="426"/>
        <w:jc w:val="both"/>
        <w:rPr>
          <w:sz w:val="20"/>
          <w:szCs w:val="20"/>
        </w:rPr>
      </w:pPr>
      <w:r w:rsidRPr="000C38BA">
        <w:rPr>
          <w:rFonts w:ascii="Cambria" w:eastAsia="Calibri" w:hAnsi="Cambria" w:cs="Times New Roman"/>
          <w:sz w:val="20"/>
          <w:szCs w:val="22"/>
          <w:lang w:val="es-ES_tradnl" w:bidi="ar-SA"/>
        </w:rPr>
        <w:t>7</w:t>
      </w:r>
      <w:r w:rsidR="003F3265" w:rsidRPr="000C38BA">
        <w:rPr>
          <w:rFonts w:ascii="Cambria" w:eastAsia="Calibri" w:hAnsi="Cambria" w:cs="Times New Roman"/>
          <w:sz w:val="20"/>
          <w:szCs w:val="22"/>
          <w:lang w:val="es-ES_tradnl" w:bidi="ar-SA"/>
        </w:rPr>
        <w:t>.</w:t>
      </w:r>
      <w:r w:rsidR="003F3265" w:rsidRPr="000C38BA">
        <w:rPr>
          <w:rFonts w:ascii="Cambria" w:eastAsia="Calibri" w:hAnsi="Cambria" w:cs="Times New Roman"/>
          <w:sz w:val="20"/>
          <w:szCs w:val="22"/>
          <w:lang w:val="es-ES_tradnl" w:bidi="ar-SA"/>
        </w:rPr>
        <w:tab/>
        <w:t xml:space="preserve">Sólo se autorizarán los transbordos en el mar de túnidos y especies afines y de otras especies capturadas en asociación con dichas especies a buques de transporte autorizados con arreglo a esta </w:t>
      </w:r>
      <w:r w:rsidR="003F3265" w:rsidRPr="000C38BA">
        <w:rPr>
          <w:sz w:val="20"/>
        </w:rPr>
        <w:t>Recomendación</w:t>
      </w:r>
      <w:r w:rsidR="003F3265" w:rsidRPr="000C38BA">
        <w:rPr>
          <w:rFonts w:ascii="Cambria" w:eastAsia="Calibri" w:hAnsi="Cambria" w:cs="Times New Roman"/>
          <w:sz w:val="20"/>
          <w:szCs w:val="22"/>
          <w:lang w:val="es-ES_tradnl" w:bidi="ar-SA"/>
        </w:rPr>
        <w:t xml:space="preserve">. </w:t>
      </w:r>
      <w:r w:rsidR="003F3265" w:rsidRPr="000C38BA">
        <w:rPr>
          <w:sz w:val="20"/>
          <w:szCs w:val="20"/>
        </w:rPr>
        <w:t xml:space="preserve">Los buques de transporte son aquellos buques usados para el transporte de pescado.  </w:t>
      </w:r>
      <w:r w:rsidR="007115D5" w:rsidRPr="000C38BA">
        <w:rPr>
          <w:sz w:val="20"/>
          <w:szCs w:val="20"/>
        </w:rPr>
        <w:t xml:space="preserve">Una CPC sólo autorizará a sus buques de transporte a realizar transbordos en virtud de esta Recomendación si el buque tiene un número </w:t>
      </w:r>
      <w:r w:rsidR="00310A51" w:rsidRPr="000C38BA">
        <w:rPr>
          <w:sz w:val="20"/>
          <w:szCs w:val="20"/>
        </w:rPr>
        <w:t>de la Organización Marítima Internacional (</w:t>
      </w:r>
      <w:r w:rsidR="007115D5" w:rsidRPr="000C38BA">
        <w:rPr>
          <w:sz w:val="20"/>
          <w:szCs w:val="20"/>
        </w:rPr>
        <w:t>OMI</w:t>
      </w:r>
      <w:r w:rsidR="00310A51" w:rsidRPr="000C38BA">
        <w:rPr>
          <w:sz w:val="20"/>
          <w:szCs w:val="20"/>
        </w:rPr>
        <w:t xml:space="preserve">) </w:t>
      </w:r>
      <w:r w:rsidR="007115D5" w:rsidRPr="000C38BA">
        <w:rPr>
          <w:sz w:val="20"/>
          <w:szCs w:val="20"/>
        </w:rPr>
        <w:t xml:space="preserve">y la CPC </w:t>
      </w:r>
      <w:r w:rsidR="00496AA0" w:rsidRPr="000C38BA">
        <w:rPr>
          <w:sz w:val="20"/>
          <w:szCs w:val="20"/>
        </w:rPr>
        <w:t xml:space="preserve">considera que tiene capacidad suficiente </w:t>
      </w:r>
      <w:r w:rsidR="007115D5" w:rsidRPr="000C38BA">
        <w:rPr>
          <w:sz w:val="20"/>
          <w:szCs w:val="20"/>
        </w:rPr>
        <w:t xml:space="preserve">para </w:t>
      </w:r>
      <w:r w:rsidR="00496AA0" w:rsidRPr="000C38BA">
        <w:rPr>
          <w:sz w:val="20"/>
          <w:szCs w:val="20"/>
        </w:rPr>
        <w:t>hacer un seguimiento d</w:t>
      </w:r>
      <w:r w:rsidR="007115D5" w:rsidRPr="000C38BA">
        <w:rPr>
          <w:sz w:val="20"/>
          <w:szCs w:val="20"/>
        </w:rPr>
        <w:t xml:space="preserve">el cumplimiento de los requisitos de esta Recomendación por parte del buque.  </w:t>
      </w:r>
    </w:p>
    <w:p w14:paraId="19C76356" w14:textId="77777777" w:rsidR="00D24447" w:rsidRPr="000C38BA" w:rsidRDefault="00D24447" w:rsidP="007115D5">
      <w:pPr>
        <w:tabs>
          <w:tab w:val="left" w:pos="360"/>
        </w:tabs>
        <w:ind w:left="360" w:hanging="360"/>
        <w:jc w:val="both"/>
        <w:rPr>
          <w:rFonts w:ascii="Cambria" w:eastAsia="Cambria" w:hAnsi="Cambria" w:cs="Cambria"/>
          <w:sz w:val="20"/>
          <w:szCs w:val="20"/>
          <w:lang w:eastAsia="en-US" w:bidi="ar-SA"/>
        </w:rPr>
      </w:pPr>
    </w:p>
    <w:p w14:paraId="3F1E50C9" w14:textId="2BEDEF0B" w:rsidR="003F3265" w:rsidRPr="000C38BA" w:rsidRDefault="00275109"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8</w:t>
      </w:r>
      <w:r w:rsidR="003F3265" w:rsidRPr="000C38BA">
        <w:rPr>
          <w:rFonts w:ascii="Cambria" w:eastAsia="Calibri" w:hAnsi="Cambria" w:cs="Times New Roman"/>
          <w:sz w:val="20"/>
          <w:szCs w:val="22"/>
          <w:lang w:val="es-ES_tradnl" w:bidi="ar-SA"/>
        </w:rPr>
        <w:t>.</w:t>
      </w:r>
      <w:r w:rsidR="003F3265" w:rsidRPr="000C38BA">
        <w:rPr>
          <w:rFonts w:ascii="Cambria" w:eastAsia="Calibri" w:hAnsi="Cambria" w:cs="Times New Roman"/>
          <w:sz w:val="20"/>
          <w:szCs w:val="22"/>
          <w:lang w:val="es-ES_tradnl" w:bidi="ar-SA"/>
        </w:rPr>
        <w:tab/>
        <w:t xml:space="preserve">Se establecerá un registro ICCAT de buques de transporte autorizados a recibir túnidos y especies afines y otras especies capturadas en asociación con estas especies en la zona del Convenio. A efectos de esta </w:t>
      </w:r>
      <w:r w:rsidR="003F3265" w:rsidRPr="000C38BA">
        <w:rPr>
          <w:sz w:val="20"/>
        </w:rPr>
        <w:t>Recomendación</w:t>
      </w:r>
      <w:r w:rsidR="003F3265" w:rsidRPr="000C38BA">
        <w:rPr>
          <w:rFonts w:ascii="Cambria" w:eastAsia="Calibri" w:hAnsi="Cambria" w:cs="Times New Roman"/>
          <w:sz w:val="20"/>
          <w:szCs w:val="22"/>
          <w:lang w:val="es-ES_tradnl" w:bidi="ar-SA"/>
        </w:rPr>
        <w:t xml:space="preserve">, los buques de transporte que no estén incluidos en el registro se considerarán buques no autorizados a recibir túnidos y especies afines y otras especies capturadas en asociación con estas especies en las operaciones de transbordo. </w:t>
      </w:r>
    </w:p>
    <w:p w14:paraId="1E486272" w14:textId="77777777" w:rsidR="00D24447" w:rsidRPr="000C38BA" w:rsidRDefault="00D24447" w:rsidP="003F3265">
      <w:pPr>
        <w:tabs>
          <w:tab w:val="left" w:pos="360"/>
        </w:tabs>
        <w:ind w:left="360" w:hanging="360"/>
        <w:jc w:val="both"/>
        <w:rPr>
          <w:rFonts w:ascii="Cambria" w:eastAsia="Calibri" w:hAnsi="Cambria" w:cs="Times New Roman"/>
          <w:sz w:val="20"/>
          <w:szCs w:val="22"/>
          <w:lang w:val="es-ES_tradnl" w:bidi="ar-SA"/>
        </w:rPr>
      </w:pPr>
    </w:p>
    <w:p w14:paraId="7A0659D3" w14:textId="4E407306" w:rsidR="00D24447" w:rsidRPr="000C38BA" w:rsidRDefault="00275109" w:rsidP="009F1076">
      <w:pPr>
        <w:ind w:left="426" w:hanging="426"/>
        <w:jc w:val="both"/>
        <w:rPr>
          <w:rFonts w:ascii="Cambria" w:eastAsia="Cambria" w:hAnsi="Cambria" w:cs="Cambria"/>
          <w:sz w:val="20"/>
          <w:szCs w:val="20"/>
          <w:lang w:val="es-PY" w:eastAsia="en-US" w:bidi="ar-SA"/>
        </w:rPr>
      </w:pPr>
      <w:r w:rsidRPr="000C38BA">
        <w:rPr>
          <w:rFonts w:ascii="Cambria" w:eastAsia="Calibri" w:hAnsi="Cambria" w:cs="Times New Roman"/>
          <w:sz w:val="20"/>
          <w:szCs w:val="22"/>
          <w:lang w:val="es-PY" w:bidi="ar-SA"/>
        </w:rPr>
        <w:t>9</w:t>
      </w:r>
      <w:r w:rsidR="00DC73C3" w:rsidRPr="000C38BA">
        <w:rPr>
          <w:rFonts w:ascii="Cambria" w:eastAsia="Calibri" w:hAnsi="Cambria" w:cs="Times New Roman"/>
          <w:sz w:val="20"/>
          <w:szCs w:val="22"/>
          <w:lang w:val="es-PY" w:bidi="ar-SA"/>
        </w:rPr>
        <w:t>.</w:t>
      </w:r>
      <w:r w:rsidR="00D24447" w:rsidRPr="000C38BA">
        <w:rPr>
          <w:rFonts w:ascii="Cambria" w:eastAsia="Calibri" w:hAnsi="Cambria" w:cs="Times New Roman"/>
          <w:sz w:val="20"/>
          <w:szCs w:val="22"/>
          <w:lang w:val="es-PY" w:bidi="ar-SA"/>
        </w:rPr>
        <w:t xml:space="preserve"> </w:t>
      </w:r>
      <w:r w:rsidR="009F1076" w:rsidRPr="000C38BA">
        <w:rPr>
          <w:rFonts w:ascii="Cambria" w:eastAsia="Calibri" w:hAnsi="Cambria" w:cs="Times New Roman"/>
          <w:sz w:val="20"/>
          <w:szCs w:val="22"/>
          <w:lang w:val="es-PY" w:bidi="ar-SA"/>
        </w:rPr>
        <w:tab/>
      </w:r>
      <w:r w:rsidR="00D24447" w:rsidRPr="000C38BA">
        <w:rPr>
          <w:rFonts w:ascii="Cambria" w:eastAsia="Cambria" w:hAnsi="Cambria" w:cs="Cambria"/>
          <w:sz w:val="20"/>
          <w:szCs w:val="20"/>
          <w:lang w:val="es-PY" w:eastAsia="en-US" w:bidi="ar-SA"/>
        </w:rPr>
        <w:t xml:space="preserve">Un </w:t>
      </w:r>
      <w:r w:rsidR="00D24447" w:rsidRPr="000C38BA">
        <w:rPr>
          <w:sz w:val="20"/>
        </w:rPr>
        <w:t>buque</w:t>
      </w:r>
      <w:r w:rsidR="00D24447" w:rsidRPr="000C38BA">
        <w:rPr>
          <w:rFonts w:ascii="Cambria" w:eastAsia="Cambria" w:hAnsi="Cambria" w:cs="Cambria"/>
          <w:sz w:val="20"/>
          <w:szCs w:val="20"/>
          <w:lang w:val="es-PY" w:eastAsia="en-US" w:bidi="ar-SA"/>
        </w:rPr>
        <w:t xml:space="preserve"> no puede estar autorizado simultáneamente como buque de transporte y como buque pesquero.</w:t>
      </w:r>
    </w:p>
    <w:p w14:paraId="7CE7B1E3" w14:textId="77777777" w:rsidR="00D24447" w:rsidRPr="000C38BA" w:rsidRDefault="00D24447" w:rsidP="003F3265">
      <w:pPr>
        <w:tabs>
          <w:tab w:val="left" w:pos="360"/>
        </w:tabs>
        <w:ind w:left="360" w:hanging="360"/>
        <w:jc w:val="both"/>
        <w:rPr>
          <w:rFonts w:ascii="Cambria" w:eastAsia="Cambria" w:hAnsi="Cambria" w:cs="Cambria"/>
          <w:sz w:val="20"/>
          <w:szCs w:val="20"/>
          <w:lang w:eastAsia="en-US" w:bidi="ar-SA"/>
        </w:rPr>
      </w:pPr>
    </w:p>
    <w:p w14:paraId="6F0F1F43" w14:textId="18DD0046" w:rsidR="00D24447" w:rsidRPr="000C38BA" w:rsidRDefault="00275109" w:rsidP="009F1076">
      <w:pPr>
        <w:ind w:left="426" w:hanging="426"/>
        <w:jc w:val="both"/>
        <w:rPr>
          <w:rFonts w:ascii="Cambria" w:eastAsia="Calibri" w:hAnsi="Cambria" w:cs="Times New Roman"/>
          <w:sz w:val="20"/>
          <w:szCs w:val="22"/>
          <w:lang w:val="es-PY" w:bidi="ar-SA"/>
        </w:rPr>
      </w:pPr>
      <w:r w:rsidRPr="000C38BA">
        <w:rPr>
          <w:rFonts w:ascii="Cambria" w:eastAsia="Calibri" w:hAnsi="Cambria" w:cs="Times New Roman"/>
          <w:sz w:val="20"/>
          <w:szCs w:val="22"/>
          <w:lang w:val="es-ES_tradnl" w:bidi="ar-SA"/>
        </w:rPr>
        <w:t>10</w:t>
      </w:r>
      <w:r w:rsidR="003F3265" w:rsidRPr="000C38BA">
        <w:rPr>
          <w:rFonts w:ascii="Cambria" w:eastAsia="Calibri" w:hAnsi="Cambria" w:cs="Times New Roman"/>
          <w:sz w:val="20"/>
          <w:szCs w:val="22"/>
          <w:lang w:val="es-ES_tradnl" w:bidi="ar-SA"/>
        </w:rPr>
        <w:t>.</w:t>
      </w:r>
      <w:r w:rsidR="003F3265" w:rsidRPr="000C38BA">
        <w:rPr>
          <w:rFonts w:ascii="Cambria" w:eastAsia="Calibri" w:hAnsi="Cambria" w:cs="Times New Roman"/>
          <w:sz w:val="20"/>
          <w:szCs w:val="22"/>
          <w:lang w:val="es-ES_tradnl" w:bidi="ar-SA"/>
        </w:rPr>
        <w:tab/>
        <w:t xml:space="preserve">Para inscribir sus buques de transporte en el Registro ICCAT de buques de transporte, una CPC de pabellón </w:t>
      </w:r>
      <w:r w:rsidR="00D24447" w:rsidRPr="000C38BA">
        <w:rPr>
          <w:rFonts w:ascii="Cambria" w:eastAsia="Calibri" w:hAnsi="Cambria" w:cs="Times New Roman"/>
          <w:sz w:val="20"/>
          <w:szCs w:val="22"/>
          <w:lang w:val="es-ES_tradnl" w:bidi="ar-SA"/>
        </w:rPr>
        <w:t xml:space="preserve">o una Parte no contratante (NCP) de pabellón </w:t>
      </w:r>
      <w:r w:rsidR="003F3265" w:rsidRPr="000C38BA">
        <w:rPr>
          <w:rFonts w:ascii="Cambria" w:eastAsia="Calibri" w:hAnsi="Cambria" w:cs="Times New Roman"/>
          <w:sz w:val="20"/>
          <w:szCs w:val="22"/>
          <w:lang w:val="es-ES_tradnl" w:bidi="ar-SA"/>
        </w:rPr>
        <w:t xml:space="preserve">presentará, cada año civil, por medios </w:t>
      </w:r>
      <w:r w:rsidR="003F3265" w:rsidRPr="000C38BA">
        <w:rPr>
          <w:sz w:val="20"/>
        </w:rPr>
        <w:t>electrónicos</w:t>
      </w:r>
      <w:r w:rsidR="003F3265" w:rsidRPr="000C38BA">
        <w:rPr>
          <w:rFonts w:ascii="Cambria" w:eastAsia="Calibri" w:hAnsi="Cambria" w:cs="Times New Roman"/>
          <w:sz w:val="20"/>
          <w:szCs w:val="22"/>
          <w:lang w:val="es-ES_tradnl" w:bidi="ar-SA"/>
        </w:rPr>
        <w:t xml:space="preserve"> y en el formato especificado por el secretario ejecutivo de ICCAT, una lista de buques de transporte que enarbolan su pabellón autorizados a recibir transbordos en la zona del Convenio</w:t>
      </w:r>
      <w:r w:rsidR="003F3265" w:rsidRPr="000C38BA">
        <w:rPr>
          <w:rFonts w:ascii="Cambria" w:eastAsia="Calibri" w:hAnsi="Cambria" w:cs="Times New Roman"/>
          <w:sz w:val="20"/>
          <w:szCs w:val="22"/>
          <w:lang w:val="es-PY" w:bidi="ar-SA"/>
        </w:rPr>
        <w:t xml:space="preserve">. </w:t>
      </w:r>
      <w:r w:rsidR="00DC73C3" w:rsidRPr="000C38BA">
        <w:rPr>
          <w:rFonts w:ascii="Cambria" w:eastAsia="Calibri" w:hAnsi="Cambria" w:cs="Times New Roman"/>
          <w:sz w:val="20"/>
          <w:szCs w:val="22"/>
          <w:lang w:val="es-PY" w:bidi="ar-SA"/>
        </w:rPr>
        <w:t xml:space="preserve">Todos los buques incluidos en el Registro ICCAT de buques de transporte tendrán que enarbolar pabellón de una CPC, excepto aquellos buques de transporte con pabellón </w:t>
      </w:r>
      <w:r w:rsidR="00F42478" w:rsidRPr="000C38BA">
        <w:rPr>
          <w:rFonts w:ascii="Cambria" w:eastAsia="Calibri" w:hAnsi="Cambria" w:cs="Times New Roman"/>
          <w:sz w:val="20"/>
          <w:szCs w:val="22"/>
          <w:lang w:val="es-PY" w:bidi="ar-SA"/>
        </w:rPr>
        <w:t>de</w:t>
      </w:r>
      <w:r w:rsidR="00DC73C3" w:rsidRPr="000C38BA">
        <w:rPr>
          <w:rFonts w:ascii="Cambria" w:eastAsia="Calibri" w:hAnsi="Cambria" w:cs="Times New Roman"/>
          <w:sz w:val="20"/>
          <w:szCs w:val="22"/>
          <w:lang w:val="es-PY" w:bidi="ar-SA"/>
        </w:rPr>
        <w:t xml:space="preserve"> una NCP que </w:t>
      </w:r>
      <w:r w:rsidR="00310A51" w:rsidRPr="000C38BA">
        <w:rPr>
          <w:rFonts w:ascii="Cambria" w:eastAsia="Calibri" w:hAnsi="Cambria" w:cs="Times New Roman"/>
          <w:sz w:val="20"/>
          <w:szCs w:val="22"/>
          <w:lang w:val="es-PY" w:bidi="ar-SA"/>
        </w:rPr>
        <w:t>figuraban</w:t>
      </w:r>
      <w:r w:rsidR="00DC73C3" w:rsidRPr="000C38BA">
        <w:rPr>
          <w:rFonts w:ascii="Cambria" w:eastAsia="Calibri" w:hAnsi="Cambria" w:cs="Times New Roman"/>
          <w:sz w:val="20"/>
          <w:szCs w:val="22"/>
          <w:lang w:val="es-PY" w:bidi="ar-SA"/>
        </w:rPr>
        <w:t xml:space="preserve"> en el Registro </w:t>
      </w:r>
      <w:r w:rsidR="00F42478" w:rsidRPr="000C38BA">
        <w:rPr>
          <w:rFonts w:ascii="Cambria" w:eastAsia="Calibri" w:hAnsi="Cambria" w:cs="Times New Roman"/>
          <w:sz w:val="20"/>
          <w:szCs w:val="22"/>
          <w:lang w:val="es-PY" w:bidi="ar-SA"/>
        </w:rPr>
        <w:t xml:space="preserve">a fecha de </w:t>
      </w:r>
      <w:r w:rsidR="00DC73C3" w:rsidRPr="000C38BA">
        <w:rPr>
          <w:rFonts w:ascii="Cambria" w:eastAsia="Calibri" w:hAnsi="Cambria" w:cs="Times New Roman"/>
          <w:sz w:val="20"/>
          <w:szCs w:val="22"/>
          <w:lang w:val="es-PY" w:bidi="ar-SA"/>
        </w:rPr>
        <w:t>18 de noviembre de 2024; se permitirá la sustitución de un buque de transporte NCP por otro del mismo pabellón.</w:t>
      </w:r>
    </w:p>
    <w:p w14:paraId="6C3A4B91" w14:textId="77777777" w:rsidR="00F42478" w:rsidRPr="000C38BA" w:rsidRDefault="00F42478" w:rsidP="003F3265">
      <w:pPr>
        <w:ind w:left="340" w:hanging="340"/>
        <w:jc w:val="both"/>
        <w:rPr>
          <w:rFonts w:ascii="Cambria" w:eastAsia="Cambria" w:hAnsi="Cambria" w:cs="Cambria"/>
          <w:sz w:val="20"/>
          <w:szCs w:val="20"/>
          <w:lang w:eastAsia="en-US" w:bidi="ar-SA"/>
        </w:rPr>
      </w:pPr>
    </w:p>
    <w:p w14:paraId="7BF50064" w14:textId="22CCBF49" w:rsidR="003F3265" w:rsidRPr="000C38BA" w:rsidRDefault="003F3265" w:rsidP="009F1076">
      <w:pPr>
        <w:ind w:left="426"/>
        <w:jc w:val="both"/>
        <w:rPr>
          <w:rFonts w:eastAsia="Times New Roman" w:cs="Times New Roman"/>
          <w:sz w:val="20"/>
          <w:szCs w:val="20"/>
        </w:rPr>
      </w:pPr>
      <w:r w:rsidRPr="000C38BA">
        <w:rPr>
          <w:rFonts w:ascii="Cambria" w:eastAsia="Calibri" w:hAnsi="Cambria" w:cs="Times New Roman"/>
          <w:sz w:val="20"/>
          <w:szCs w:val="22"/>
          <w:lang w:val="es-ES_tradnl" w:bidi="ar-SA"/>
        </w:rPr>
        <w:t xml:space="preserve">Dicha lista </w:t>
      </w:r>
      <w:r w:rsidRPr="000C38BA">
        <w:rPr>
          <w:sz w:val="20"/>
        </w:rPr>
        <w:t>incluirá</w:t>
      </w:r>
      <w:r w:rsidRPr="000C38BA">
        <w:rPr>
          <w:rFonts w:ascii="Cambria" w:eastAsia="Calibri" w:hAnsi="Cambria" w:cs="Times New Roman"/>
          <w:sz w:val="20"/>
          <w:szCs w:val="22"/>
          <w:lang w:val="es-ES_tradnl" w:bidi="ar-SA"/>
        </w:rPr>
        <w:t xml:space="preserve"> la siguiente información:</w:t>
      </w:r>
    </w:p>
    <w:p w14:paraId="011CF112" w14:textId="77777777" w:rsidR="003F3265" w:rsidRPr="000C38BA" w:rsidRDefault="003F3265" w:rsidP="009F1076">
      <w:pPr>
        <w:ind w:left="624" w:hanging="340"/>
        <w:jc w:val="both"/>
        <w:rPr>
          <w:rFonts w:ascii="Cambria" w:eastAsia="Calibri" w:hAnsi="Cambria" w:cs="Times New Roman"/>
          <w:sz w:val="20"/>
          <w:szCs w:val="22"/>
          <w:lang w:val="es-ES_tradnl" w:bidi="ar-SA"/>
        </w:rPr>
      </w:pPr>
    </w:p>
    <w:p w14:paraId="4E58F304"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nombre del buque, número de registro,</w:t>
      </w:r>
    </w:p>
    <w:p w14:paraId="456FB220"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número de registro ICCAT (si procede),</w:t>
      </w:r>
    </w:p>
    <w:p w14:paraId="69115A7A"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número OMI,</w:t>
      </w:r>
    </w:p>
    <w:p w14:paraId="59C8E6E4"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nombre anterior (si procede),</w:t>
      </w:r>
    </w:p>
    <w:p w14:paraId="0B4E9A3D"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ab/>
        <w:t>pabellón anterior (si procede),</w:t>
      </w:r>
    </w:p>
    <w:p w14:paraId="617FCEBB" w14:textId="42A1F611"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r>
      <w:r w:rsidR="00C07BA9" w:rsidRPr="000C38BA">
        <w:rPr>
          <w:rFonts w:ascii="Cambria" w:eastAsia="Calibri" w:hAnsi="Cambria" w:cs="Times New Roman"/>
          <w:sz w:val="20"/>
          <w:szCs w:val="22"/>
          <w:lang w:val="es-ES_tradnl" w:bidi="ar-SA"/>
        </w:rPr>
        <w:t>información</w:t>
      </w:r>
      <w:r w:rsidRPr="000C38BA">
        <w:rPr>
          <w:rFonts w:ascii="Cambria" w:eastAsia="Calibri" w:hAnsi="Cambria" w:cs="Times New Roman"/>
          <w:sz w:val="20"/>
          <w:szCs w:val="22"/>
          <w:lang w:val="es-ES_tradnl" w:bidi="ar-SA"/>
        </w:rPr>
        <w:t xml:space="preserve"> anterior</w:t>
      </w:r>
      <w:r w:rsidR="00C07BA9"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de eliminación de otros registros (si procede),</w:t>
      </w:r>
    </w:p>
    <w:p w14:paraId="7F2ABB17"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indicativo internacional de radio,</w:t>
      </w:r>
    </w:p>
    <w:p w14:paraId="2558556C"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tipo de buque, eslora, tonelaje de registro bruto (TRB) y capacidad de transporte,</w:t>
      </w:r>
    </w:p>
    <w:p w14:paraId="48D1D1A6"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nombre y dirección del (los) armador(es) y operador(es) </w:t>
      </w:r>
    </w:p>
    <w:p w14:paraId="346496BC"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para los buques de transporte, tipo de transbordo autorizado (a saber, en puerto y/o en el mar) y</w:t>
      </w:r>
    </w:p>
    <w:p w14:paraId="11F78470" w14:textId="77777777" w:rsidR="003F3265" w:rsidRPr="000C38BA" w:rsidRDefault="003F3265" w:rsidP="009F1076">
      <w:pPr>
        <w:spacing w:after="200"/>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periodo autorizado para el transbordo.</w:t>
      </w:r>
      <w:r w:rsidRPr="000C38BA">
        <w:rPr>
          <w:rFonts w:ascii="Cambria" w:eastAsia="Calibri" w:hAnsi="Cambria" w:cs="Times New Roman"/>
          <w:sz w:val="20"/>
          <w:szCs w:val="22"/>
          <w:lang w:val="es-ES_tradnl" w:bidi="ar-SA"/>
        </w:rPr>
        <w:tab/>
      </w:r>
    </w:p>
    <w:p w14:paraId="5FA083DE" w14:textId="52855CDF" w:rsidR="003F3265" w:rsidRPr="000C38BA" w:rsidRDefault="00275109"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11</w:t>
      </w:r>
      <w:r w:rsidR="003F3265" w:rsidRPr="000C38BA">
        <w:rPr>
          <w:rFonts w:ascii="Cambria" w:eastAsia="Calibri" w:hAnsi="Cambria" w:cs="Times New Roman"/>
          <w:sz w:val="20"/>
          <w:szCs w:val="22"/>
          <w:lang w:val="es-ES_tradnl" w:bidi="ar-SA"/>
        </w:rPr>
        <w:t>.</w:t>
      </w:r>
      <w:r w:rsidR="003F3265" w:rsidRPr="000C38BA">
        <w:rPr>
          <w:rFonts w:ascii="Cambria" w:eastAsia="Calibri" w:hAnsi="Cambria" w:cs="Times New Roman"/>
          <w:sz w:val="20"/>
          <w:szCs w:val="22"/>
          <w:lang w:val="es-ES_tradnl" w:bidi="ar-SA"/>
        </w:rPr>
        <w:tab/>
        <w:t xml:space="preserve">Cada </w:t>
      </w:r>
      <w:r w:rsidR="003F3265" w:rsidRPr="000C38BA">
        <w:rPr>
          <w:sz w:val="20"/>
        </w:rPr>
        <w:t>CPC</w:t>
      </w:r>
      <w:r w:rsidR="003F3265" w:rsidRPr="000C38BA">
        <w:rPr>
          <w:rFonts w:ascii="Cambria" w:eastAsia="Calibri" w:hAnsi="Cambria" w:cs="Times New Roman"/>
          <w:sz w:val="20"/>
          <w:szCs w:val="22"/>
          <w:lang w:val="es-ES_tradnl" w:bidi="ar-SA"/>
        </w:rPr>
        <w:t xml:space="preserve"> notificará inmediatamente al secretario ejecutivo de ICCAT cualquier </w:t>
      </w:r>
      <w:r w:rsidR="00DC73C3" w:rsidRPr="000C38BA">
        <w:rPr>
          <w:rFonts w:ascii="Cambria" w:eastAsia="Calibri" w:hAnsi="Cambria" w:cs="Times New Roman"/>
          <w:sz w:val="20"/>
          <w:szCs w:val="22"/>
          <w:lang w:val="es-ES_tradnl" w:bidi="ar-SA"/>
        </w:rPr>
        <w:t>cambio en el</w:t>
      </w:r>
      <w:r w:rsidR="003F3265" w:rsidRPr="000C38BA">
        <w:rPr>
          <w:rFonts w:ascii="Cambria" w:eastAsia="Calibri" w:hAnsi="Cambria" w:cs="Times New Roman"/>
          <w:sz w:val="20"/>
          <w:szCs w:val="22"/>
          <w:lang w:val="es-ES_tradnl" w:bidi="ar-SA"/>
        </w:rPr>
        <w:t xml:space="preserve"> Registro ICCAT de buques de transporte en el momento en que se produzcan dichos cambios.</w:t>
      </w:r>
    </w:p>
    <w:p w14:paraId="2BEFCAEB"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29486919" w14:textId="3C11943D"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w:t>
      </w:r>
      <w:r w:rsidR="00275109" w:rsidRPr="000C38BA">
        <w:rPr>
          <w:rFonts w:ascii="Cambria" w:eastAsia="Calibri" w:hAnsi="Cambria" w:cs="Times New Roman"/>
          <w:sz w:val="20"/>
          <w:szCs w:val="22"/>
          <w:lang w:val="es-ES_tradnl" w:bidi="ar-SA"/>
        </w:rPr>
        <w:t>2</w:t>
      </w:r>
      <w:r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ab/>
        <w:t xml:space="preserve">El </w:t>
      </w:r>
      <w:r w:rsidRPr="000C38BA">
        <w:rPr>
          <w:sz w:val="20"/>
        </w:rPr>
        <w:t>secretario</w:t>
      </w:r>
      <w:r w:rsidRPr="000C38BA">
        <w:rPr>
          <w:rFonts w:ascii="Cambria" w:eastAsia="Calibri" w:hAnsi="Cambria" w:cs="Times New Roman"/>
          <w:sz w:val="20"/>
          <w:szCs w:val="22"/>
          <w:lang w:val="es-ES_tradnl" w:bidi="ar-SA"/>
        </w:rPr>
        <w:t xml:space="preserve"> ejecutivo de ICCAT mantendrá el registro de ICCAT y tomará las medidas necesarias para garantizar su difusión por medios electrónicos, lo que incluye su publicación en la página web de ICCAT, de un modo conforme con los requisitos de confidencialidad internos.</w:t>
      </w:r>
    </w:p>
    <w:p w14:paraId="59F4A1BF"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18EE0909" w14:textId="69CD280B" w:rsidR="003F3265" w:rsidRPr="000C38BA" w:rsidRDefault="003F3265" w:rsidP="009F1076">
      <w:pPr>
        <w:ind w:left="426" w:hanging="426"/>
        <w:jc w:val="both"/>
        <w:rPr>
          <w:rFonts w:ascii="Cambria" w:eastAsia="Cambria" w:hAnsi="Cambria" w:cs="Cambria"/>
          <w:sz w:val="20"/>
          <w:szCs w:val="20"/>
          <w:lang w:eastAsia="en-US" w:bidi="ar-SA"/>
        </w:rPr>
      </w:pPr>
      <w:r w:rsidRPr="000C38BA">
        <w:rPr>
          <w:rFonts w:ascii="Cambria" w:eastAsia="Cambria" w:hAnsi="Cambria" w:cs="Cambria"/>
          <w:sz w:val="20"/>
          <w:lang w:eastAsia="en-US" w:bidi="ar-SA"/>
        </w:rPr>
        <w:t>1</w:t>
      </w:r>
      <w:r w:rsidR="00275109" w:rsidRPr="000C38BA">
        <w:rPr>
          <w:rFonts w:ascii="Cambria" w:eastAsia="Cambria" w:hAnsi="Cambria" w:cs="Cambria"/>
          <w:sz w:val="20"/>
          <w:lang w:eastAsia="en-US" w:bidi="ar-SA"/>
        </w:rPr>
        <w:t>3</w:t>
      </w:r>
      <w:r w:rsidRPr="000C38BA">
        <w:rPr>
          <w:rFonts w:ascii="Cambria" w:eastAsia="Cambria" w:hAnsi="Cambria" w:cs="Cambria"/>
          <w:sz w:val="20"/>
          <w:lang w:eastAsia="en-US" w:bidi="ar-SA"/>
        </w:rPr>
        <w:t xml:space="preserve">.  </w:t>
      </w:r>
      <w:r w:rsidR="006E7B3D" w:rsidRPr="000C38BA">
        <w:rPr>
          <w:rFonts w:ascii="Cambria" w:eastAsia="Cambria" w:hAnsi="Cambria" w:cs="Cambria"/>
          <w:sz w:val="20"/>
          <w:lang w:eastAsia="en-US" w:bidi="ar-SA"/>
        </w:rPr>
        <w:tab/>
      </w:r>
      <w:r w:rsidRPr="000C38BA">
        <w:rPr>
          <w:rFonts w:ascii="Cambria" w:eastAsia="Cambria" w:hAnsi="Cambria" w:cs="Cambria"/>
          <w:sz w:val="20"/>
          <w:lang w:eastAsia="en-US" w:bidi="ar-SA"/>
        </w:rPr>
        <w:t xml:space="preserve">Las CPC </w:t>
      </w:r>
      <w:r w:rsidRPr="000C38BA">
        <w:rPr>
          <w:sz w:val="20"/>
        </w:rPr>
        <w:t>prohibirán</w:t>
      </w:r>
      <w:r w:rsidRPr="000C38BA">
        <w:rPr>
          <w:rFonts w:ascii="Cambria" w:eastAsia="Cambria" w:hAnsi="Cambria" w:cs="Cambria"/>
          <w:sz w:val="20"/>
          <w:lang w:eastAsia="en-US" w:bidi="ar-SA"/>
        </w:rPr>
        <w:t xml:space="preserve"> a sus </w:t>
      </w:r>
      <w:r w:rsidR="006E7B3D" w:rsidRPr="000C38BA">
        <w:rPr>
          <w:rFonts w:ascii="Cambria" w:eastAsia="Calibri" w:hAnsi="Cambria" w:cs="Times New Roman"/>
          <w:sz w:val="20"/>
          <w:szCs w:val="22"/>
          <w:lang w:val="es-ES_tradnl" w:bidi="ar-SA"/>
        </w:rPr>
        <w:t xml:space="preserve">LSPLV </w:t>
      </w:r>
      <w:r w:rsidRPr="000C38BA">
        <w:rPr>
          <w:rFonts w:ascii="Cambria" w:eastAsia="Cambria" w:hAnsi="Cambria" w:cs="Cambria"/>
          <w:sz w:val="20"/>
          <w:lang w:eastAsia="en-US" w:bidi="ar-SA"/>
        </w:rPr>
        <w:t>transbordar túnidos y especies afines y otras especies capturadas en asociación con dichas especies a buques no inscritos en el Registro ICCAT de buques de transporte.</w:t>
      </w:r>
    </w:p>
    <w:p w14:paraId="0DC384F9" w14:textId="2715F02E" w:rsidR="003F3265" w:rsidRPr="000C38BA" w:rsidRDefault="003F3265" w:rsidP="009F1076">
      <w:pPr>
        <w:ind w:left="426" w:hanging="426"/>
        <w:jc w:val="both"/>
        <w:rPr>
          <w:rFonts w:ascii="Cambria" w:eastAsia="Cambria" w:hAnsi="Cambria" w:cs="Cambria"/>
          <w:sz w:val="20"/>
          <w:szCs w:val="20"/>
          <w:lang w:eastAsia="en-US" w:bidi="ar-SA"/>
        </w:rPr>
      </w:pPr>
      <w:r w:rsidRPr="000C38BA">
        <w:rPr>
          <w:rFonts w:ascii="Cambria" w:eastAsia="Cambria" w:hAnsi="Cambria" w:cs="Cambria"/>
          <w:sz w:val="20"/>
          <w:lang w:eastAsia="en-US" w:bidi="ar-SA"/>
        </w:rPr>
        <w:lastRenderedPageBreak/>
        <w:t>1</w:t>
      </w:r>
      <w:r w:rsidR="00275109" w:rsidRPr="000C38BA">
        <w:rPr>
          <w:rFonts w:ascii="Cambria" w:eastAsia="Cambria" w:hAnsi="Cambria" w:cs="Cambria"/>
          <w:sz w:val="20"/>
          <w:lang w:eastAsia="en-US" w:bidi="ar-SA"/>
        </w:rPr>
        <w:t>4</w:t>
      </w:r>
      <w:r w:rsidRPr="000C38BA">
        <w:rPr>
          <w:rFonts w:ascii="Cambria" w:eastAsia="Cambria" w:hAnsi="Cambria" w:cs="Cambria"/>
          <w:sz w:val="20"/>
          <w:lang w:eastAsia="en-US" w:bidi="ar-SA"/>
        </w:rPr>
        <w:t>.</w:t>
      </w:r>
      <w:r w:rsidR="0019744D" w:rsidRPr="000C38BA">
        <w:rPr>
          <w:rFonts w:ascii="Cambria" w:eastAsia="Cambria" w:hAnsi="Cambria" w:cs="Cambria"/>
          <w:sz w:val="20"/>
          <w:lang w:eastAsia="en-US" w:bidi="ar-SA"/>
        </w:rPr>
        <w:tab/>
      </w:r>
      <w:r w:rsidR="00D24447" w:rsidRPr="000C38BA">
        <w:rPr>
          <w:rFonts w:ascii="Cambria" w:eastAsia="Cambria" w:hAnsi="Cambria" w:cs="Cambria"/>
          <w:sz w:val="20"/>
          <w:lang w:eastAsia="en-US" w:bidi="ar-SA"/>
        </w:rPr>
        <w:t>Los</w:t>
      </w:r>
      <w:r w:rsidRPr="000C38BA">
        <w:rPr>
          <w:rFonts w:ascii="Cambria" w:eastAsia="Cambria" w:hAnsi="Cambria" w:cs="Cambria"/>
          <w:sz w:val="20"/>
          <w:lang w:eastAsia="en-US" w:bidi="ar-SA"/>
        </w:rPr>
        <w:t xml:space="preserve"> buques sin número OMI no se incluirán en el Registro ICCAT de buques de transporte autorizados y se les prohibirá realizar actividades de transbordo.</w:t>
      </w:r>
    </w:p>
    <w:p w14:paraId="20D0FDA1" w14:textId="77777777" w:rsidR="003F3265" w:rsidRPr="000C38BA" w:rsidRDefault="003F3265" w:rsidP="003F3265">
      <w:pPr>
        <w:ind w:left="340" w:hanging="340"/>
        <w:jc w:val="both"/>
        <w:rPr>
          <w:rFonts w:ascii="Cambria" w:eastAsia="Calibri" w:hAnsi="Cambria" w:cs="Times New Roman"/>
          <w:sz w:val="20"/>
          <w:szCs w:val="22"/>
          <w:lang w:bidi="ar-SA"/>
        </w:rPr>
      </w:pPr>
    </w:p>
    <w:p w14:paraId="442B1A37" w14:textId="77777777" w:rsidR="003F3265" w:rsidRPr="000C38BA" w:rsidRDefault="003F3265" w:rsidP="003F3265">
      <w:pPr>
        <w:tabs>
          <w:tab w:val="left" w:pos="709"/>
        </w:tabs>
        <w:ind w:left="1134" w:hanging="1134"/>
        <w:jc w:val="both"/>
        <w:rPr>
          <w:rFonts w:ascii="Cambria" w:eastAsia="Cambria" w:hAnsi="Cambria" w:cs="Cambria"/>
          <w:b/>
          <w:sz w:val="20"/>
          <w:szCs w:val="20"/>
          <w:lang w:eastAsia="en-US" w:bidi="ar-SA"/>
        </w:rPr>
      </w:pPr>
      <w:r w:rsidRPr="000C38BA">
        <w:rPr>
          <w:rFonts w:ascii="Cambria" w:eastAsia="Cambria" w:hAnsi="Cambria" w:cs="Cambria"/>
          <w:b/>
          <w:sz w:val="20"/>
          <w:lang w:eastAsia="en-US" w:bidi="ar-SA"/>
        </w:rPr>
        <w:t>SECCIÓN 3. PROGRAMA DE SEGUIMIENTO Y CONTROL DE LAS ACTIVIDADES DE TRANSBORDO</w:t>
      </w:r>
    </w:p>
    <w:p w14:paraId="44999AAE"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53CFD1DD" w14:textId="77777777" w:rsidR="003F3265" w:rsidRPr="000C38BA" w:rsidRDefault="003F3265" w:rsidP="003F3265">
      <w:pPr>
        <w:ind w:left="340" w:hanging="340"/>
        <w:jc w:val="both"/>
        <w:rPr>
          <w:rFonts w:ascii="Cambria" w:eastAsia="Calibri" w:hAnsi="Cambria" w:cs="Times New Roman"/>
          <w:b/>
          <w:bCs/>
          <w:sz w:val="20"/>
          <w:szCs w:val="22"/>
          <w:lang w:val="es-ES_tradnl" w:bidi="ar-SA"/>
        </w:rPr>
      </w:pPr>
      <w:r w:rsidRPr="000C38BA">
        <w:rPr>
          <w:rFonts w:ascii="Cambria" w:eastAsia="Calibri" w:hAnsi="Cambria" w:cs="Times New Roman"/>
          <w:b/>
          <w:bCs/>
          <w:sz w:val="20"/>
          <w:szCs w:val="22"/>
          <w:lang w:val="es-ES_tradnl" w:bidi="ar-SA"/>
        </w:rPr>
        <w:t xml:space="preserve">Sistemas de seguimiento de buques </w:t>
      </w:r>
    </w:p>
    <w:p w14:paraId="66B2DE27"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77017A52" w14:textId="78C49036" w:rsidR="003F3265" w:rsidRPr="000C38BA" w:rsidRDefault="003F3265" w:rsidP="009F1076">
      <w:pPr>
        <w:ind w:left="426" w:hanging="426"/>
        <w:jc w:val="both"/>
        <w:rPr>
          <w:rFonts w:ascii="Cambria" w:eastAsia="Cambria" w:hAnsi="Cambria" w:cs="Cambria"/>
          <w:sz w:val="20"/>
          <w:szCs w:val="20"/>
          <w:lang w:eastAsia="en-US" w:bidi="ar-SA"/>
        </w:rPr>
      </w:pPr>
      <w:r w:rsidRPr="000C38BA">
        <w:rPr>
          <w:rFonts w:ascii="Cambria" w:eastAsia="Calibri" w:hAnsi="Cambria" w:cs="Times New Roman"/>
          <w:sz w:val="20"/>
          <w:szCs w:val="22"/>
          <w:lang w:val="es-ES_tradnl" w:bidi="ar-SA"/>
        </w:rPr>
        <w:t>1</w:t>
      </w:r>
      <w:r w:rsidR="00275109" w:rsidRPr="000C38BA">
        <w:rPr>
          <w:rFonts w:ascii="Cambria" w:eastAsia="Calibri" w:hAnsi="Cambria" w:cs="Times New Roman"/>
          <w:sz w:val="20"/>
          <w:szCs w:val="22"/>
          <w:lang w:val="es-ES_tradnl" w:bidi="ar-SA"/>
        </w:rPr>
        <w:t>5</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Se requerirá a los buques de transporte autorizados a transbordar que instalen y operen de forma continua un VMS de conformidad con todas las Recomendaciones aplicables de ICCAT, lo que incluye la </w:t>
      </w:r>
      <w:r w:rsidRPr="000C38BA">
        <w:rPr>
          <w:i/>
          <w:iCs/>
          <w:sz w:val="20"/>
        </w:rPr>
        <w:t>Recomendación</w:t>
      </w:r>
      <w:r w:rsidRPr="000C38BA">
        <w:rPr>
          <w:rFonts w:ascii="Cambria" w:eastAsia="Times New Roman" w:hAnsi="Cambria" w:cs="Arial"/>
          <w:i/>
          <w:iCs/>
          <w:color w:val="000000" w:themeColor="text1"/>
          <w:sz w:val="20"/>
          <w:lang w:eastAsia="en-US"/>
        </w:rPr>
        <w:t xml:space="preserve"> de ICCAT sobre normas mínimas para el establecimiento de sistemas de seguimiento de buques en la zona del Convenio de ICCAT </w:t>
      </w:r>
      <w:r w:rsidR="00C07BA9" w:rsidRPr="000C38BA">
        <w:rPr>
          <w:rFonts w:ascii="Cambria" w:eastAsia="Times New Roman" w:hAnsi="Cambria" w:cs="Arial"/>
          <w:color w:val="000000" w:themeColor="text1"/>
          <w:sz w:val="20"/>
          <w:lang w:eastAsia="en-US"/>
        </w:rPr>
        <w:t>(</w:t>
      </w:r>
      <w:r w:rsidRPr="000C38BA">
        <w:rPr>
          <w:rFonts w:ascii="Cambria" w:eastAsia="Times New Roman" w:hAnsi="Cambria" w:cs="Arial"/>
          <w:color w:val="000000" w:themeColor="text1"/>
          <w:sz w:val="20"/>
          <w:lang w:eastAsia="en-US"/>
        </w:rPr>
        <w:t>Rec. 18-10</w:t>
      </w:r>
      <w:r w:rsidR="00C07BA9" w:rsidRPr="000C38BA">
        <w:rPr>
          <w:rFonts w:ascii="Cambria" w:eastAsia="Times New Roman" w:hAnsi="Cambria" w:cs="Arial"/>
          <w:color w:val="000000" w:themeColor="text1"/>
          <w:sz w:val="20"/>
          <w:lang w:eastAsia="en-US"/>
        </w:rPr>
        <w:t>)</w:t>
      </w:r>
      <w:r w:rsidRPr="000C38BA">
        <w:rPr>
          <w:rFonts w:ascii="Cambria" w:eastAsia="Calibri" w:hAnsi="Cambria" w:cs="Times New Roman"/>
          <w:sz w:val="20"/>
          <w:szCs w:val="22"/>
          <w:lang w:val="es-ES_tradnl" w:bidi="ar-SA"/>
        </w:rPr>
        <w:t xml:space="preserve">, o </w:t>
      </w:r>
      <w:r w:rsidR="00C07BA9" w:rsidRPr="000C38BA">
        <w:rPr>
          <w:rFonts w:ascii="Cambria" w:eastAsia="Calibri" w:hAnsi="Cambria" w:cs="Times New Roman"/>
          <w:sz w:val="20"/>
          <w:szCs w:val="22"/>
          <w:lang w:val="es-ES_tradnl" w:bidi="ar-SA"/>
        </w:rPr>
        <w:t xml:space="preserve">con </w:t>
      </w:r>
      <w:r w:rsidRPr="000C38BA">
        <w:rPr>
          <w:rFonts w:ascii="Cambria" w:eastAsia="Calibri" w:hAnsi="Cambria" w:cs="Times New Roman"/>
          <w:sz w:val="20"/>
          <w:szCs w:val="22"/>
          <w:lang w:val="es-ES_tradnl" w:bidi="ar-SA"/>
        </w:rPr>
        <w:t>cualquier Recomendación que le suceda relacionada con las normas mínimas sobre VMS, lo que incluye cualquier futura revisión de esta.</w:t>
      </w:r>
    </w:p>
    <w:p w14:paraId="4153925E" w14:textId="77777777" w:rsidR="003F3265" w:rsidRPr="000C38BA" w:rsidRDefault="003F3265" w:rsidP="00CC395D">
      <w:pPr>
        <w:rPr>
          <w:rFonts w:ascii="Cambria" w:eastAsia="Cambria" w:hAnsi="Cambria" w:cs="Cambria"/>
          <w:b/>
          <w:bCs/>
          <w:i/>
          <w:sz w:val="20"/>
          <w:lang w:eastAsia="en-US" w:bidi="ar-SA"/>
        </w:rPr>
      </w:pPr>
    </w:p>
    <w:p w14:paraId="3E230082" w14:textId="77777777" w:rsidR="003F3265" w:rsidRPr="000C38BA" w:rsidRDefault="003F3265" w:rsidP="003F3265">
      <w:pPr>
        <w:tabs>
          <w:tab w:val="left" w:pos="360"/>
        </w:tabs>
        <w:jc w:val="both"/>
        <w:rPr>
          <w:rFonts w:ascii="Cambria" w:eastAsia="Cambria" w:hAnsi="Cambria" w:cs="Cambria"/>
          <w:b/>
          <w:bCs/>
          <w:iCs/>
          <w:sz w:val="20"/>
          <w:szCs w:val="20"/>
          <w:lang w:eastAsia="en-US" w:bidi="ar-SA"/>
        </w:rPr>
      </w:pPr>
      <w:r w:rsidRPr="000C38BA">
        <w:rPr>
          <w:rFonts w:ascii="Cambria" w:eastAsia="Cambria" w:hAnsi="Cambria" w:cs="Cambria"/>
          <w:b/>
          <w:bCs/>
          <w:iCs/>
          <w:sz w:val="20"/>
          <w:lang w:eastAsia="en-US" w:bidi="ar-SA"/>
        </w:rPr>
        <w:t>Inspecciones portuarias</w:t>
      </w:r>
    </w:p>
    <w:p w14:paraId="5FD74554" w14:textId="77777777" w:rsidR="003F3265" w:rsidRPr="000C38BA" w:rsidRDefault="003F3265" w:rsidP="003F3265">
      <w:pPr>
        <w:tabs>
          <w:tab w:val="left" w:pos="360"/>
        </w:tabs>
        <w:jc w:val="both"/>
        <w:rPr>
          <w:rFonts w:ascii="Cambria" w:eastAsia="Cambria" w:hAnsi="Cambria" w:cs="Cambria"/>
          <w:sz w:val="20"/>
          <w:szCs w:val="20"/>
          <w:lang w:eastAsia="en-US" w:bidi="ar-SA"/>
        </w:rPr>
      </w:pPr>
    </w:p>
    <w:p w14:paraId="608B9A01" w14:textId="73B8FD54" w:rsidR="003F3265" w:rsidRPr="000C38BA" w:rsidRDefault="003F3265" w:rsidP="009F1076">
      <w:pPr>
        <w:ind w:left="426" w:hanging="426"/>
        <w:jc w:val="both"/>
        <w:rPr>
          <w:rFonts w:ascii="Cambria" w:eastAsia="Cambria" w:hAnsi="Cambria" w:cs="Cambria"/>
          <w:sz w:val="20"/>
          <w:szCs w:val="20"/>
          <w:lang w:eastAsia="en-US" w:bidi="ar-SA"/>
        </w:rPr>
      </w:pPr>
      <w:r w:rsidRPr="000C38BA">
        <w:rPr>
          <w:rFonts w:ascii="Cambria" w:eastAsia="Cambria" w:hAnsi="Cambria" w:cs="Cambria"/>
          <w:sz w:val="20"/>
          <w:lang w:eastAsia="en-US" w:bidi="ar-SA"/>
        </w:rPr>
        <w:t>1</w:t>
      </w:r>
      <w:r w:rsidR="00275109" w:rsidRPr="000C38BA">
        <w:rPr>
          <w:rFonts w:ascii="Cambria" w:eastAsia="Cambria" w:hAnsi="Cambria" w:cs="Cambria"/>
          <w:sz w:val="20"/>
          <w:lang w:eastAsia="en-US" w:bidi="ar-SA"/>
        </w:rPr>
        <w:t>6</w:t>
      </w:r>
      <w:r w:rsidRPr="000C38BA">
        <w:rPr>
          <w:rFonts w:ascii="Cambria" w:eastAsia="Cambria" w:hAnsi="Cambria" w:cs="Cambria"/>
          <w:sz w:val="20"/>
          <w:lang w:eastAsia="en-US" w:bidi="ar-SA"/>
        </w:rPr>
        <w:t xml:space="preserve">.  </w:t>
      </w:r>
      <w:r w:rsidRPr="000C38BA">
        <w:rPr>
          <w:rFonts w:ascii="Cambria" w:eastAsia="Cambria" w:hAnsi="Cambria" w:cs="Cambria"/>
          <w:sz w:val="20"/>
          <w:lang w:eastAsia="en-US" w:bidi="ar-SA"/>
        </w:rPr>
        <w:tab/>
        <w:t>En consonancia con l</w:t>
      </w:r>
      <w:r w:rsidRPr="005D6D76">
        <w:rPr>
          <w:rFonts w:ascii="Cambria" w:eastAsia="Cambria" w:hAnsi="Cambria" w:cs="Cambria"/>
          <w:sz w:val="20"/>
          <w:lang w:eastAsia="en-US" w:bidi="ar-SA"/>
        </w:rPr>
        <w:t>a</w:t>
      </w:r>
      <w:r w:rsidRPr="000C38BA">
        <w:rPr>
          <w:rFonts w:ascii="Cambria" w:eastAsia="Cambria" w:hAnsi="Cambria" w:cs="Cambria"/>
          <w:i/>
          <w:iCs/>
          <w:sz w:val="20"/>
          <w:lang w:eastAsia="en-US" w:bidi="ar-SA"/>
        </w:rPr>
        <w:t xml:space="preserve"> </w:t>
      </w:r>
      <w:r w:rsidR="005D6D76" w:rsidRPr="005D6D76">
        <w:rPr>
          <w:rFonts w:ascii="Cambria" w:eastAsia="Cambria" w:hAnsi="Cambria" w:cs="Cambria"/>
          <w:i/>
          <w:iCs/>
          <w:sz w:val="20"/>
          <w:lang w:eastAsia="en-US" w:bidi="ar-SA"/>
        </w:rPr>
        <w:t xml:space="preserve">Recomendación de </w:t>
      </w:r>
      <w:r w:rsidR="005D6D76" w:rsidRPr="005D6D76">
        <w:rPr>
          <w:rFonts w:ascii="Cambria" w:eastAsia="Cambria" w:hAnsi="Cambria" w:cs="Cambria"/>
          <w:i/>
          <w:iCs/>
          <w:sz w:val="20"/>
          <w:lang w:eastAsia="en-US" w:bidi="ar-SA"/>
        </w:rPr>
        <w:t xml:space="preserve">ICCAT </w:t>
      </w:r>
      <w:r w:rsidR="005D6D76" w:rsidRPr="005D6D76">
        <w:rPr>
          <w:rFonts w:ascii="Cambria" w:eastAsia="Cambria" w:hAnsi="Cambria" w:cs="Cambria"/>
          <w:i/>
          <w:iCs/>
          <w:sz w:val="20"/>
          <w:lang w:eastAsia="en-US" w:bidi="ar-SA"/>
        </w:rPr>
        <w:t xml:space="preserve">que modifica la Recomendación </w:t>
      </w:r>
      <w:r w:rsidR="005D6D76" w:rsidRPr="005D6D76">
        <w:rPr>
          <w:rFonts w:ascii="Cambria" w:eastAsia="Cambria" w:hAnsi="Cambria" w:cs="Cambria"/>
          <w:i/>
          <w:iCs/>
          <w:sz w:val="20"/>
          <w:lang w:eastAsia="en-US" w:bidi="ar-SA"/>
        </w:rPr>
        <w:t xml:space="preserve">18-09 </w:t>
      </w:r>
      <w:r w:rsidR="005D6D76" w:rsidRPr="005D6D76">
        <w:rPr>
          <w:rFonts w:ascii="Cambria" w:eastAsia="Cambria" w:hAnsi="Cambria" w:cs="Cambria"/>
          <w:i/>
          <w:iCs/>
          <w:sz w:val="20"/>
          <w:lang w:eastAsia="en-US" w:bidi="ar-SA"/>
        </w:rPr>
        <w:t>sobre medidas del estado rector del puerto para prevenir, desalentar  y eliminar la pesca ilegal, no declarada y no reglamentada</w:t>
      </w:r>
      <w:r w:rsidR="005D6D76">
        <w:rPr>
          <w:rFonts w:ascii="Cambria" w:eastAsia="Cambria" w:hAnsi="Cambria" w:cs="Cambria"/>
          <w:i/>
          <w:iCs/>
          <w:sz w:val="20"/>
          <w:lang w:eastAsia="en-US" w:bidi="ar-SA"/>
        </w:rPr>
        <w:t xml:space="preserve"> </w:t>
      </w:r>
      <w:r w:rsidR="00C07BA9" w:rsidRPr="000C38BA">
        <w:rPr>
          <w:rFonts w:ascii="Cambria" w:eastAsia="Cambria" w:hAnsi="Cambria" w:cs="Cambria"/>
          <w:sz w:val="20"/>
          <w:lang w:eastAsia="en-US" w:bidi="ar-SA"/>
        </w:rPr>
        <w:t>(</w:t>
      </w:r>
      <w:r w:rsidRPr="000C38BA">
        <w:rPr>
          <w:rFonts w:ascii="Cambria" w:eastAsia="Cambria" w:hAnsi="Cambria" w:cs="Cambria"/>
          <w:sz w:val="20"/>
          <w:lang w:eastAsia="en-US" w:bidi="ar-SA"/>
        </w:rPr>
        <w:t xml:space="preserve">Rec. </w:t>
      </w:r>
      <w:r w:rsidR="005D6D76">
        <w:rPr>
          <w:rFonts w:ascii="Cambria" w:eastAsia="Cambria" w:hAnsi="Cambria" w:cs="Cambria"/>
          <w:sz w:val="20"/>
          <w:lang w:eastAsia="en-US" w:bidi="ar-SA"/>
        </w:rPr>
        <w:t>23-17</w:t>
      </w:r>
      <w:r w:rsidR="00C07BA9" w:rsidRPr="000C38BA">
        <w:rPr>
          <w:rFonts w:ascii="Cambria" w:eastAsia="Cambria" w:hAnsi="Cambria" w:cs="Cambria"/>
          <w:sz w:val="20"/>
          <w:lang w:eastAsia="en-US" w:bidi="ar-SA"/>
        </w:rPr>
        <w:t>)</w:t>
      </w:r>
      <w:r w:rsidRPr="000C38BA">
        <w:rPr>
          <w:rFonts w:ascii="Cambria" w:eastAsia="Cambria" w:hAnsi="Cambria" w:cs="Cambria"/>
          <w:sz w:val="20"/>
          <w:lang w:eastAsia="en-US" w:bidi="ar-SA"/>
        </w:rPr>
        <w:t xml:space="preserve">, las CPC rectoras del puerto </w:t>
      </w:r>
      <w:r w:rsidRPr="000C38BA">
        <w:rPr>
          <w:sz w:val="20"/>
        </w:rPr>
        <w:t>deberían</w:t>
      </w:r>
      <w:r w:rsidRPr="000C38BA">
        <w:rPr>
          <w:rFonts w:ascii="Cambria" w:eastAsia="Cambria" w:hAnsi="Cambria" w:cs="Cambria"/>
          <w:sz w:val="20"/>
          <w:lang w:eastAsia="en-US" w:bidi="ar-SA"/>
        </w:rPr>
        <w:t xml:space="preserve"> dar prioridad a la inspección en puerto de</w:t>
      </w:r>
      <w:r w:rsidR="00C07BA9" w:rsidRPr="000C38BA">
        <w:rPr>
          <w:rFonts w:ascii="Cambria" w:eastAsia="Cambria" w:hAnsi="Cambria" w:cs="Cambria"/>
          <w:sz w:val="20"/>
          <w:lang w:eastAsia="en-US" w:bidi="ar-SA"/>
        </w:rPr>
        <w:t xml:space="preserve">: </w:t>
      </w:r>
      <w:r w:rsidRPr="000C38BA">
        <w:rPr>
          <w:rFonts w:ascii="Cambria" w:eastAsia="Cambria" w:hAnsi="Cambria" w:cs="Cambria"/>
          <w:sz w:val="20"/>
          <w:lang w:eastAsia="en-US" w:bidi="ar-SA"/>
        </w:rPr>
        <w:t>a) los buques de transporte cuyas señales VMS</w:t>
      </w:r>
      <w:r w:rsidR="00C07BA9" w:rsidRPr="000C38BA">
        <w:rPr>
          <w:rFonts w:ascii="Cambria" w:eastAsia="Cambria" w:hAnsi="Cambria" w:cs="Cambria"/>
          <w:sz w:val="20"/>
          <w:lang w:eastAsia="en-US" w:bidi="ar-SA"/>
        </w:rPr>
        <w:t xml:space="preserve"> </w:t>
      </w:r>
      <w:r w:rsidRPr="000C38BA">
        <w:rPr>
          <w:rFonts w:ascii="Cambria" w:eastAsia="Cambria" w:hAnsi="Cambria" w:cs="Cambria"/>
          <w:sz w:val="20"/>
          <w:lang w:eastAsia="en-US" w:bidi="ar-SA"/>
        </w:rPr>
        <w:t>desaparezcan en circunstancias sospechosas y sin explicación y/o indiquen movimientos dudosos, y b) los buques de transporte que no estén inscritos en el Registro ICCAT de buques de transporte para verificar que no hay especies de ICCAT</w:t>
      </w:r>
      <w:r w:rsidR="00C07BA9" w:rsidRPr="000C38BA">
        <w:rPr>
          <w:rFonts w:ascii="Cambria" w:eastAsia="Cambria" w:hAnsi="Cambria" w:cs="Cambria"/>
          <w:sz w:val="20"/>
          <w:lang w:eastAsia="en-US" w:bidi="ar-SA"/>
        </w:rPr>
        <w:t xml:space="preserve"> a</w:t>
      </w:r>
      <w:r w:rsidRPr="000C38BA">
        <w:rPr>
          <w:rFonts w:ascii="Cambria" w:eastAsia="Cambria" w:hAnsi="Cambria" w:cs="Cambria"/>
          <w:sz w:val="20"/>
          <w:lang w:eastAsia="en-US" w:bidi="ar-SA"/>
        </w:rPr>
        <w:t xml:space="preserve"> bordo. La inspección de las actividades de transbordo en el puerto debería implicar el seguimiento de todo el proceso de transbordo e incluir una comprobación cruzada de las cantidades transbordadas por especies según lo declarado en el cuaderno de pesca del buque pesquero y </w:t>
      </w:r>
      <w:r w:rsidR="00C07BA9" w:rsidRPr="000C38BA">
        <w:rPr>
          <w:rFonts w:ascii="Cambria" w:eastAsia="Cambria" w:hAnsi="Cambria" w:cs="Cambria"/>
          <w:sz w:val="20"/>
          <w:lang w:eastAsia="en-US" w:bidi="ar-SA"/>
        </w:rPr>
        <w:t xml:space="preserve">el examen </w:t>
      </w:r>
      <w:r w:rsidRPr="000C38BA">
        <w:rPr>
          <w:rFonts w:ascii="Cambria" w:eastAsia="Cambria" w:hAnsi="Cambria" w:cs="Cambria"/>
          <w:sz w:val="20"/>
          <w:lang w:eastAsia="en-US" w:bidi="ar-SA"/>
        </w:rPr>
        <w:t xml:space="preserve">de la autorización previa para transbordar en el puerto emitida por la CPC del pabellón al buque pesquero.  </w:t>
      </w:r>
    </w:p>
    <w:p w14:paraId="66A0072E" w14:textId="77777777" w:rsidR="003F3265" w:rsidRPr="000C38BA" w:rsidRDefault="003F3265" w:rsidP="003F3265">
      <w:pPr>
        <w:tabs>
          <w:tab w:val="left" w:pos="360"/>
        </w:tabs>
        <w:jc w:val="both"/>
        <w:rPr>
          <w:rFonts w:ascii="Cambria" w:eastAsia="Cambria" w:hAnsi="Cambria" w:cs="Cambria"/>
          <w:sz w:val="20"/>
          <w:szCs w:val="20"/>
          <w:lang w:eastAsia="en-US" w:bidi="ar-SA"/>
        </w:rPr>
      </w:pPr>
    </w:p>
    <w:p w14:paraId="2440625A" w14:textId="77777777" w:rsidR="003F3265" w:rsidRPr="000C38BA" w:rsidRDefault="003F3265" w:rsidP="003F3265">
      <w:pPr>
        <w:tabs>
          <w:tab w:val="left" w:pos="360"/>
        </w:tabs>
        <w:jc w:val="both"/>
        <w:rPr>
          <w:rFonts w:ascii="Cambria" w:eastAsia="Cambria" w:hAnsi="Cambria" w:cs="Cambria"/>
          <w:b/>
          <w:bCs/>
          <w:iCs/>
          <w:sz w:val="20"/>
          <w:szCs w:val="20"/>
          <w:lang w:eastAsia="en-US" w:bidi="ar-SA"/>
        </w:rPr>
      </w:pPr>
      <w:r w:rsidRPr="000C38BA">
        <w:rPr>
          <w:rFonts w:ascii="Cambria" w:eastAsia="Cambria" w:hAnsi="Cambria" w:cs="Cambria"/>
          <w:b/>
          <w:bCs/>
          <w:iCs/>
          <w:sz w:val="20"/>
          <w:lang w:eastAsia="en-US" w:bidi="ar-SA"/>
        </w:rPr>
        <w:t>Separación de la carga</w:t>
      </w:r>
    </w:p>
    <w:p w14:paraId="5509ED16" w14:textId="77777777" w:rsidR="003F3265" w:rsidRPr="000C38BA" w:rsidRDefault="003F3265" w:rsidP="003F3265">
      <w:pPr>
        <w:tabs>
          <w:tab w:val="left" w:pos="360"/>
        </w:tabs>
        <w:jc w:val="both"/>
        <w:rPr>
          <w:rFonts w:ascii="Cambria" w:eastAsia="Cambria" w:hAnsi="Cambria" w:cs="Cambria"/>
          <w:sz w:val="20"/>
          <w:szCs w:val="20"/>
          <w:lang w:eastAsia="en-US" w:bidi="ar-SA"/>
        </w:rPr>
      </w:pPr>
    </w:p>
    <w:p w14:paraId="78D94F63" w14:textId="08C87B58" w:rsidR="003F3265" w:rsidRPr="000C38BA" w:rsidRDefault="003F3265" w:rsidP="009F1076">
      <w:pPr>
        <w:ind w:left="426" w:hanging="426"/>
        <w:jc w:val="both"/>
        <w:rPr>
          <w:rFonts w:ascii="Cambria" w:eastAsia="Cambria" w:hAnsi="Cambria" w:cs="Cambria"/>
          <w:sz w:val="20"/>
          <w:szCs w:val="20"/>
          <w:lang w:eastAsia="en-US" w:bidi="ar-SA"/>
        </w:rPr>
      </w:pPr>
      <w:r w:rsidRPr="000C38BA">
        <w:rPr>
          <w:rFonts w:ascii="Cambria" w:eastAsia="Cambria" w:hAnsi="Cambria" w:cs="Cambria"/>
          <w:sz w:val="20"/>
          <w:lang w:eastAsia="en-US" w:bidi="ar-SA"/>
        </w:rPr>
        <w:t>1</w:t>
      </w:r>
      <w:r w:rsidR="00275109" w:rsidRPr="000C38BA">
        <w:rPr>
          <w:rFonts w:ascii="Cambria" w:eastAsia="Cambria" w:hAnsi="Cambria" w:cs="Cambria"/>
          <w:sz w:val="20"/>
          <w:lang w:eastAsia="en-US" w:bidi="ar-SA"/>
        </w:rPr>
        <w:t>7</w:t>
      </w:r>
      <w:r w:rsidRPr="000C38BA">
        <w:rPr>
          <w:rFonts w:ascii="Cambria" w:eastAsia="Cambria" w:hAnsi="Cambria" w:cs="Cambria"/>
          <w:sz w:val="20"/>
          <w:lang w:eastAsia="en-US" w:bidi="ar-SA"/>
        </w:rPr>
        <w:t xml:space="preserve">. </w:t>
      </w:r>
      <w:r w:rsidRPr="000C38BA">
        <w:rPr>
          <w:rFonts w:ascii="Cambria" w:eastAsia="Cambria" w:hAnsi="Cambria" w:cs="Cambria"/>
          <w:sz w:val="20"/>
          <w:lang w:eastAsia="en-US" w:bidi="ar-SA"/>
        </w:rPr>
        <w:tab/>
        <w:t xml:space="preserve">Los buques de transporte autorizados a recibir transbordos de especies de ICCAT deberán </w:t>
      </w:r>
      <w:r w:rsidR="0025227A" w:rsidRPr="000C38BA">
        <w:rPr>
          <w:rFonts w:ascii="Cambria" w:eastAsia="Cambria" w:hAnsi="Cambria" w:cs="Cambria"/>
          <w:sz w:val="20"/>
          <w:lang w:eastAsia="en-US" w:bidi="ar-SA"/>
        </w:rPr>
        <w:t xml:space="preserve">guardar </w:t>
      </w:r>
      <w:r w:rsidR="00D24447" w:rsidRPr="000C38BA">
        <w:rPr>
          <w:rFonts w:ascii="Cambria" w:eastAsia="Cambria" w:hAnsi="Cambria" w:cs="Cambria"/>
          <w:sz w:val="20"/>
          <w:lang w:eastAsia="en-US" w:bidi="ar-SA"/>
        </w:rPr>
        <w:t xml:space="preserve">una copia de </w:t>
      </w:r>
      <w:r w:rsidR="0025227A" w:rsidRPr="000C38BA">
        <w:rPr>
          <w:rFonts w:ascii="Cambria" w:eastAsia="Cambria" w:hAnsi="Cambria" w:cs="Cambria"/>
          <w:sz w:val="20"/>
          <w:lang w:eastAsia="en-US" w:bidi="ar-SA"/>
        </w:rPr>
        <w:t xml:space="preserve">la documentación </w:t>
      </w:r>
      <w:r w:rsidR="00D24447" w:rsidRPr="000C38BA">
        <w:rPr>
          <w:rFonts w:ascii="Cambria" w:eastAsia="Cambria" w:hAnsi="Cambria" w:cs="Cambria"/>
          <w:sz w:val="20"/>
          <w:lang w:eastAsia="en-US" w:bidi="ar-SA"/>
        </w:rPr>
        <w:t xml:space="preserve">requerida por </w:t>
      </w:r>
      <w:r w:rsidR="00DC73C3" w:rsidRPr="000C38BA">
        <w:rPr>
          <w:rFonts w:ascii="Cambria" w:eastAsia="Cambria" w:hAnsi="Cambria" w:cs="Cambria"/>
          <w:sz w:val="20"/>
          <w:lang w:eastAsia="en-US" w:bidi="ar-SA"/>
        </w:rPr>
        <w:t>el párrafo 2</w:t>
      </w:r>
      <w:r w:rsidR="00275109" w:rsidRPr="000C38BA">
        <w:rPr>
          <w:rFonts w:ascii="Cambria" w:eastAsia="Cambria" w:hAnsi="Cambria" w:cs="Cambria"/>
          <w:sz w:val="20"/>
          <w:lang w:eastAsia="en-US" w:bidi="ar-SA"/>
        </w:rPr>
        <w:t>2</w:t>
      </w:r>
      <w:r w:rsidR="00DC73C3" w:rsidRPr="000C38BA">
        <w:rPr>
          <w:rFonts w:ascii="Cambria" w:eastAsia="Cambria" w:hAnsi="Cambria" w:cs="Cambria"/>
          <w:sz w:val="20"/>
          <w:lang w:eastAsia="en-US" w:bidi="ar-SA"/>
        </w:rPr>
        <w:t xml:space="preserve"> </w:t>
      </w:r>
      <w:r w:rsidR="00D24447" w:rsidRPr="000C38BA">
        <w:rPr>
          <w:rFonts w:ascii="Cambria" w:eastAsia="Cambria" w:hAnsi="Cambria" w:cs="Cambria"/>
          <w:sz w:val="20"/>
          <w:lang w:eastAsia="en-US" w:bidi="ar-SA"/>
        </w:rPr>
        <w:t xml:space="preserve">de esta Recomendación </w:t>
      </w:r>
      <w:r w:rsidR="0025227A" w:rsidRPr="000C38BA">
        <w:rPr>
          <w:rFonts w:ascii="Cambria" w:eastAsia="Cambria" w:hAnsi="Cambria" w:cs="Cambria"/>
          <w:sz w:val="20"/>
          <w:lang w:eastAsia="en-US" w:bidi="ar-SA"/>
        </w:rPr>
        <w:t xml:space="preserve">de cada </w:t>
      </w:r>
      <w:r w:rsidR="009E3DE4" w:rsidRPr="000C38BA">
        <w:rPr>
          <w:rFonts w:ascii="Cambria" w:eastAsia="Cambria" w:hAnsi="Cambria" w:cs="Cambria"/>
          <w:sz w:val="20"/>
          <w:lang w:eastAsia="en-US" w:bidi="ar-SA"/>
        </w:rPr>
        <w:t>buque pesquero</w:t>
      </w:r>
      <w:r w:rsidR="003563CC" w:rsidRPr="000C38BA">
        <w:rPr>
          <w:rFonts w:ascii="Cambria" w:eastAsia="Cambria" w:hAnsi="Cambria" w:cs="Cambria"/>
          <w:sz w:val="20"/>
          <w:lang w:eastAsia="en-US" w:bidi="ar-SA"/>
        </w:rPr>
        <w:t>,</w:t>
      </w:r>
      <w:r w:rsidR="0025227A" w:rsidRPr="000C38BA">
        <w:rPr>
          <w:rFonts w:ascii="Cambria" w:eastAsia="Cambria" w:hAnsi="Cambria" w:cs="Cambria"/>
          <w:sz w:val="20"/>
          <w:lang w:eastAsia="en-US" w:bidi="ar-SA"/>
        </w:rPr>
        <w:t xml:space="preserve"> </w:t>
      </w:r>
      <w:r w:rsidRPr="000C38BA">
        <w:rPr>
          <w:rFonts w:ascii="Cambria" w:eastAsia="Cambria" w:hAnsi="Cambria" w:cs="Cambria"/>
          <w:sz w:val="20"/>
          <w:lang w:eastAsia="en-US" w:bidi="ar-SA"/>
        </w:rPr>
        <w:t xml:space="preserve">separar y </w:t>
      </w:r>
      <w:r w:rsidRPr="000C38BA">
        <w:rPr>
          <w:sz w:val="20"/>
        </w:rPr>
        <w:t>estibar</w:t>
      </w:r>
      <w:r w:rsidRPr="000C38BA">
        <w:rPr>
          <w:rFonts w:ascii="Cambria" w:eastAsia="Cambria" w:hAnsi="Cambria" w:cs="Cambria"/>
          <w:sz w:val="20"/>
          <w:lang w:eastAsia="en-US" w:bidi="ar-SA"/>
        </w:rPr>
        <w:t xml:space="preserve"> el pescado transbordado por buque pesquero y elaborar un plan de estiba que muestre la ubicación en la bodega de las cantidades por especie y buque. El patrón del buque de transporte presentará</w:t>
      </w:r>
      <w:r w:rsidR="0025227A" w:rsidRPr="000C38BA">
        <w:rPr>
          <w:rFonts w:ascii="Cambria" w:eastAsia="Cambria" w:hAnsi="Cambria" w:cs="Cambria"/>
          <w:sz w:val="20"/>
          <w:lang w:eastAsia="en-US" w:bidi="ar-SA"/>
        </w:rPr>
        <w:t xml:space="preserve"> la documentación del </w:t>
      </w:r>
      <w:r w:rsidR="009E3DE4" w:rsidRPr="000C38BA">
        <w:rPr>
          <w:rFonts w:ascii="Cambria" w:eastAsia="Cambria" w:hAnsi="Cambria" w:cs="Cambria"/>
          <w:sz w:val="20"/>
          <w:lang w:eastAsia="en-US" w:bidi="ar-SA"/>
        </w:rPr>
        <w:t>buque pesquero</w:t>
      </w:r>
      <w:r w:rsidR="0025227A" w:rsidRPr="000C38BA">
        <w:rPr>
          <w:rFonts w:ascii="Cambria" w:eastAsia="Cambria" w:hAnsi="Cambria" w:cs="Cambria"/>
          <w:sz w:val="20"/>
          <w:lang w:eastAsia="en-US" w:bidi="ar-SA"/>
        </w:rPr>
        <w:t xml:space="preserve"> y</w:t>
      </w:r>
      <w:r w:rsidRPr="000C38BA">
        <w:rPr>
          <w:rFonts w:ascii="Cambria" w:eastAsia="Cambria" w:hAnsi="Cambria" w:cs="Cambria"/>
          <w:sz w:val="20"/>
          <w:lang w:eastAsia="en-US" w:bidi="ar-SA"/>
        </w:rPr>
        <w:t xml:space="preserve"> el plan de estiba a los inspectores, si así lo solicitan.</w:t>
      </w:r>
    </w:p>
    <w:p w14:paraId="43C78678" w14:textId="77777777" w:rsidR="003F3265" w:rsidRPr="000C38BA" w:rsidRDefault="003F3265" w:rsidP="003F3265">
      <w:pPr>
        <w:tabs>
          <w:tab w:val="left" w:pos="360"/>
        </w:tabs>
        <w:ind w:left="360" w:hanging="360"/>
        <w:jc w:val="both"/>
        <w:rPr>
          <w:rFonts w:eastAsia="Times New Roman" w:cs="Times New Roman"/>
          <w:sz w:val="20"/>
          <w:szCs w:val="20"/>
        </w:rPr>
      </w:pPr>
    </w:p>
    <w:p w14:paraId="587E8D06" w14:textId="4B57618A" w:rsidR="003F3265" w:rsidRPr="000C38BA" w:rsidRDefault="003F3265" w:rsidP="003F3265">
      <w:pPr>
        <w:jc w:val="both"/>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Grandes palangreros pelágicos (</w:t>
      </w:r>
      <w:r w:rsidR="00C07BA9" w:rsidRPr="000C38BA">
        <w:rPr>
          <w:rFonts w:ascii="Cambria" w:eastAsia="Calibri" w:hAnsi="Cambria" w:cs="Times New Roman"/>
          <w:b/>
          <w:sz w:val="20"/>
          <w:szCs w:val="22"/>
          <w:lang w:val="es-ES_tradnl" w:bidi="ar-SA"/>
        </w:rPr>
        <w:t>LSPLV</w:t>
      </w:r>
      <w:r w:rsidRPr="000C38BA">
        <w:rPr>
          <w:rFonts w:ascii="Cambria" w:eastAsia="Calibri" w:hAnsi="Cambria" w:cs="Times New Roman"/>
          <w:b/>
          <w:sz w:val="20"/>
          <w:szCs w:val="22"/>
          <w:lang w:val="es-ES_tradnl" w:bidi="ar-SA"/>
        </w:rPr>
        <w:t>) autorizados a transbordar en el mar</w:t>
      </w:r>
    </w:p>
    <w:p w14:paraId="09F4FA72"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1638A409" w14:textId="5CDDBCA4"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w:t>
      </w:r>
      <w:r w:rsidR="00275109" w:rsidRPr="000C38BA">
        <w:rPr>
          <w:rFonts w:ascii="Cambria" w:eastAsia="Calibri" w:hAnsi="Cambria" w:cs="Times New Roman"/>
          <w:sz w:val="20"/>
          <w:szCs w:val="22"/>
          <w:lang w:val="es-ES_tradnl" w:bidi="ar-SA"/>
        </w:rPr>
        <w:t>8</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Los transbordos en el mar de túnidos y especies afines y de otras especies capturadas en asociación con dichas especies realizados por </w:t>
      </w:r>
      <w:r w:rsidR="00C07BA9"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podrán autorizarse únicamente de conformidad con las disposiciones establecidas en esta sección, en la Sección 4 y en los </w:t>
      </w:r>
      <w:r w:rsidRPr="000C38BA">
        <w:rPr>
          <w:rFonts w:ascii="Cambria" w:eastAsia="Calibri" w:hAnsi="Cambria" w:cs="Times New Roman"/>
          <w:b/>
          <w:sz w:val="20"/>
          <w:szCs w:val="22"/>
          <w:lang w:val="es-ES_tradnl" w:bidi="ar-SA"/>
        </w:rPr>
        <w:t xml:space="preserve">Apéndices 1 </w:t>
      </w:r>
      <w:r w:rsidRPr="000C38BA">
        <w:rPr>
          <w:rFonts w:ascii="Cambria" w:eastAsia="Calibri" w:hAnsi="Cambria" w:cs="Times New Roman"/>
          <w:sz w:val="20"/>
          <w:szCs w:val="22"/>
          <w:lang w:val="es-ES_tradnl" w:bidi="ar-SA"/>
        </w:rPr>
        <w:t>y</w:t>
      </w:r>
      <w:r w:rsidRPr="000C38BA">
        <w:rPr>
          <w:rFonts w:ascii="Cambria" w:eastAsia="Calibri" w:hAnsi="Cambria" w:cs="Times New Roman"/>
          <w:b/>
          <w:sz w:val="20"/>
          <w:szCs w:val="22"/>
          <w:lang w:val="es-ES_tradnl" w:bidi="ar-SA"/>
        </w:rPr>
        <w:t xml:space="preserve"> 2 </w:t>
      </w:r>
      <w:r w:rsidRPr="000C38BA">
        <w:rPr>
          <w:rFonts w:ascii="Cambria" w:eastAsia="Calibri" w:hAnsi="Cambria" w:cs="Times New Roman"/>
          <w:bCs/>
          <w:sz w:val="20"/>
          <w:szCs w:val="22"/>
          <w:lang w:val="es-ES_tradnl" w:bidi="ar-SA"/>
        </w:rPr>
        <w:t>a continuación.</w:t>
      </w:r>
    </w:p>
    <w:p w14:paraId="15F99EBA" w14:textId="77777777" w:rsidR="003F3265" w:rsidRPr="000C38BA" w:rsidRDefault="003F3265" w:rsidP="003F3265">
      <w:pPr>
        <w:jc w:val="both"/>
        <w:rPr>
          <w:rFonts w:ascii="Cambria" w:eastAsia="Calibri" w:hAnsi="Cambria" w:cs="Times New Roman"/>
          <w:b/>
          <w:sz w:val="20"/>
          <w:szCs w:val="22"/>
          <w:lang w:val="es-ES_tradnl" w:bidi="ar-SA"/>
        </w:rPr>
      </w:pPr>
    </w:p>
    <w:p w14:paraId="244AF48D" w14:textId="69D4B4C7"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w:t>
      </w:r>
      <w:r w:rsidR="00275109" w:rsidRPr="000C38BA">
        <w:rPr>
          <w:rFonts w:ascii="Cambria" w:eastAsia="Calibri" w:hAnsi="Cambria" w:cs="Times New Roman"/>
          <w:sz w:val="20"/>
          <w:szCs w:val="22"/>
          <w:lang w:val="es-ES_tradnl" w:bidi="ar-SA"/>
        </w:rPr>
        <w:t>9</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Cada CPC de pabellón que autorice a sus </w:t>
      </w:r>
      <w:r w:rsidR="00C07BA9"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a transbordar en el mar presentará, cada año civil, por medios electrónicos y en el formato especificado por el secretario ejecutivo, la lista de sus </w:t>
      </w:r>
      <w:r w:rsidR="00C07BA9"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que están autorizados a transbordar en el mar. Esta lista incluirá la siguiente información:</w:t>
      </w:r>
    </w:p>
    <w:p w14:paraId="6A949ACA" w14:textId="77777777" w:rsidR="003F3265" w:rsidRPr="000C38BA" w:rsidRDefault="003F3265" w:rsidP="003F3265">
      <w:pPr>
        <w:ind w:left="284"/>
        <w:jc w:val="both"/>
        <w:rPr>
          <w:rFonts w:ascii="Cambria" w:eastAsia="Calibri" w:hAnsi="Cambria" w:cs="Times New Roman"/>
          <w:sz w:val="20"/>
          <w:szCs w:val="22"/>
          <w:lang w:val="es-ES_tradnl" w:bidi="ar-SA"/>
        </w:rPr>
      </w:pPr>
    </w:p>
    <w:p w14:paraId="620321DB" w14:textId="77777777" w:rsidR="003F3265" w:rsidRPr="000C38BA" w:rsidRDefault="003F3265" w:rsidP="009F1076">
      <w:pPr>
        <w:ind w:left="709"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Nombre del buque, número de registro,</w:t>
      </w:r>
    </w:p>
    <w:p w14:paraId="2D36ACAC" w14:textId="77777777" w:rsidR="003F3265" w:rsidRPr="000C38BA" w:rsidRDefault="003F3265" w:rsidP="009F1076">
      <w:pPr>
        <w:ind w:left="709"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Número de registro ICCAT,</w:t>
      </w:r>
    </w:p>
    <w:p w14:paraId="258AFB5B" w14:textId="77777777" w:rsidR="003F3265" w:rsidRPr="000C38BA" w:rsidRDefault="003F3265" w:rsidP="009F1076">
      <w:pPr>
        <w:ind w:left="709"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Periodo autorizado para el transbordo en el mar y</w:t>
      </w:r>
    </w:p>
    <w:p w14:paraId="5FD9A6BA" w14:textId="3C1121BB"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ab/>
        <w:t xml:space="preserve">Pabellón(ones), nombre(s), número(s) OMI y número(s) de registro del (de los) buque(s) de transporte autorizado(s) a ser utilizado(s) por los </w:t>
      </w:r>
      <w:r w:rsidR="00C07BA9"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w:t>
      </w:r>
    </w:p>
    <w:p w14:paraId="3BDE1127" w14:textId="77777777" w:rsidR="003F3265" w:rsidRPr="000C38BA" w:rsidRDefault="003F3265" w:rsidP="003F3265">
      <w:pPr>
        <w:ind w:left="567" w:hanging="283"/>
        <w:rPr>
          <w:rFonts w:ascii="Cambria" w:eastAsia="Calibri" w:hAnsi="Cambria" w:cs="Times New Roman"/>
          <w:sz w:val="20"/>
          <w:szCs w:val="22"/>
          <w:lang w:val="es-ES_tradnl" w:bidi="ar-SA"/>
        </w:rPr>
      </w:pPr>
    </w:p>
    <w:p w14:paraId="5144C801" w14:textId="24B63D0D" w:rsidR="003F3265" w:rsidRPr="000C38BA" w:rsidRDefault="009F1076"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b/>
      </w:r>
      <w:r w:rsidR="003F3265" w:rsidRPr="000C38BA">
        <w:rPr>
          <w:rFonts w:ascii="Cambria" w:eastAsia="Calibri" w:hAnsi="Cambria" w:cs="Times New Roman"/>
          <w:sz w:val="20"/>
          <w:szCs w:val="22"/>
          <w:lang w:val="es-ES_tradnl" w:bidi="ar-SA"/>
        </w:rPr>
        <w:t xml:space="preserve">Al recibir la lista de los </w:t>
      </w:r>
      <w:r w:rsidR="00C07BA9" w:rsidRPr="000C38BA">
        <w:rPr>
          <w:rFonts w:ascii="Cambria" w:eastAsia="Calibri" w:hAnsi="Cambria" w:cs="Times New Roman"/>
          <w:sz w:val="20"/>
          <w:szCs w:val="22"/>
          <w:lang w:val="es-ES_tradnl" w:bidi="ar-SA"/>
        </w:rPr>
        <w:t xml:space="preserve">LSPLV </w:t>
      </w:r>
      <w:r w:rsidR="003F3265" w:rsidRPr="000C38BA">
        <w:rPr>
          <w:rFonts w:ascii="Cambria" w:eastAsia="Calibri" w:hAnsi="Cambria" w:cs="Times New Roman"/>
          <w:sz w:val="20"/>
          <w:szCs w:val="22"/>
          <w:lang w:val="es-ES_tradnl" w:bidi="ar-SA"/>
        </w:rPr>
        <w:t>autorizados a transbordar en el mar, el secretario ejecutivo facilitará a las CPC de</w:t>
      </w:r>
      <w:r w:rsidR="00C07BA9" w:rsidRPr="000C38BA">
        <w:rPr>
          <w:rFonts w:ascii="Cambria" w:eastAsia="Calibri" w:hAnsi="Cambria" w:cs="Times New Roman"/>
          <w:sz w:val="20"/>
          <w:szCs w:val="22"/>
          <w:lang w:val="es-ES_tradnl" w:bidi="ar-SA"/>
        </w:rPr>
        <w:t xml:space="preserve"> </w:t>
      </w:r>
      <w:r w:rsidR="003F3265" w:rsidRPr="000C38BA">
        <w:rPr>
          <w:rFonts w:ascii="Cambria" w:eastAsia="Calibri" w:hAnsi="Cambria" w:cs="Times New Roman"/>
          <w:sz w:val="20"/>
          <w:szCs w:val="22"/>
          <w:lang w:val="es-ES_tradnl" w:bidi="ar-SA"/>
        </w:rPr>
        <w:t xml:space="preserve">pabellón de los buques de transporte la lista de los </w:t>
      </w:r>
      <w:r w:rsidR="00C07BA9" w:rsidRPr="000C38BA">
        <w:rPr>
          <w:rFonts w:ascii="Cambria" w:eastAsia="Calibri" w:hAnsi="Cambria" w:cs="Times New Roman"/>
          <w:sz w:val="20"/>
          <w:szCs w:val="22"/>
          <w:lang w:val="es-ES_tradnl" w:bidi="ar-SA"/>
        </w:rPr>
        <w:t xml:space="preserve">LSPLV </w:t>
      </w:r>
      <w:r w:rsidR="003F3265" w:rsidRPr="000C38BA">
        <w:rPr>
          <w:rFonts w:ascii="Cambria" w:eastAsia="Calibri" w:hAnsi="Cambria" w:cs="Times New Roman"/>
          <w:sz w:val="20"/>
          <w:szCs w:val="22"/>
          <w:lang w:val="es-ES_tradnl" w:bidi="ar-SA"/>
        </w:rPr>
        <w:t>autorizados a operar con sus buques de transporte.</w:t>
      </w:r>
    </w:p>
    <w:p w14:paraId="1C5186C8" w14:textId="77777777" w:rsidR="003563CC" w:rsidRPr="000C38BA" w:rsidRDefault="003563CC" w:rsidP="003F3265">
      <w:pPr>
        <w:rPr>
          <w:rFonts w:ascii="Cambria" w:eastAsia="Calibri" w:hAnsi="Cambria" w:cs="Times New Roman"/>
          <w:b/>
          <w:sz w:val="20"/>
          <w:szCs w:val="22"/>
          <w:lang w:val="es-ES_tradnl" w:bidi="ar-SA"/>
        </w:rPr>
      </w:pPr>
    </w:p>
    <w:p w14:paraId="7DA263C4" w14:textId="77777777" w:rsidR="00C07BA9" w:rsidRPr="000C38BA" w:rsidRDefault="00C07BA9" w:rsidP="003F3265">
      <w:pPr>
        <w:rPr>
          <w:rFonts w:ascii="Cambria" w:eastAsia="Calibri" w:hAnsi="Cambria" w:cs="Times New Roman"/>
          <w:b/>
          <w:sz w:val="20"/>
          <w:szCs w:val="22"/>
          <w:lang w:val="es-ES_tradnl" w:bidi="ar-SA"/>
        </w:rPr>
      </w:pPr>
    </w:p>
    <w:p w14:paraId="252F4830" w14:textId="77777777" w:rsidR="00C07BA9" w:rsidRPr="000C38BA" w:rsidRDefault="00C07BA9" w:rsidP="003F3265">
      <w:pPr>
        <w:rPr>
          <w:rFonts w:ascii="Cambria" w:eastAsia="Calibri" w:hAnsi="Cambria" w:cs="Times New Roman"/>
          <w:b/>
          <w:sz w:val="20"/>
          <w:szCs w:val="22"/>
          <w:lang w:val="es-ES_tradnl" w:bidi="ar-SA"/>
        </w:rPr>
      </w:pPr>
    </w:p>
    <w:p w14:paraId="3D0C9F2E" w14:textId="77777777" w:rsidR="00C07BA9" w:rsidRPr="000C38BA" w:rsidRDefault="00C07BA9" w:rsidP="003F3265">
      <w:pPr>
        <w:rPr>
          <w:rFonts w:ascii="Cambria" w:eastAsia="Calibri" w:hAnsi="Cambria" w:cs="Times New Roman"/>
          <w:b/>
          <w:sz w:val="20"/>
          <w:szCs w:val="22"/>
          <w:lang w:val="es-ES_tradnl" w:bidi="ar-SA"/>
        </w:rPr>
      </w:pPr>
    </w:p>
    <w:p w14:paraId="2E89A267" w14:textId="77777777" w:rsidR="0019744D" w:rsidRPr="000C38BA" w:rsidRDefault="0019744D" w:rsidP="003F3265">
      <w:pPr>
        <w:rPr>
          <w:rFonts w:ascii="Cambria" w:eastAsia="Calibri" w:hAnsi="Cambria" w:cs="Times New Roman"/>
          <w:b/>
          <w:sz w:val="20"/>
          <w:szCs w:val="22"/>
          <w:lang w:val="es-ES_tradnl" w:bidi="ar-SA"/>
        </w:rPr>
      </w:pPr>
    </w:p>
    <w:p w14:paraId="2B992303" w14:textId="2ABDF995"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lastRenderedPageBreak/>
        <w:t>Autorización del Estado costero</w:t>
      </w:r>
    </w:p>
    <w:p w14:paraId="2CE0F864" w14:textId="77777777" w:rsidR="003F3265" w:rsidRPr="000C38BA" w:rsidRDefault="003F3265" w:rsidP="003F3265">
      <w:pPr>
        <w:rPr>
          <w:rFonts w:ascii="Cambria" w:eastAsia="Calibri" w:hAnsi="Cambria" w:cs="Times New Roman"/>
          <w:b/>
          <w:sz w:val="20"/>
          <w:szCs w:val="22"/>
          <w:lang w:val="es-ES_tradnl" w:bidi="ar-SA"/>
        </w:rPr>
      </w:pPr>
    </w:p>
    <w:p w14:paraId="4DA5E70C" w14:textId="5C2F14B3" w:rsidR="003F3265" w:rsidRPr="000C38BA" w:rsidRDefault="00275109" w:rsidP="009F1076">
      <w:pPr>
        <w:tabs>
          <w:tab w:val="left" w:pos="3624"/>
        </w:tabs>
        <w:ind w:left="426" w:hanging="426"/>
        <w:jc w:val="both"/>
        <w:rPr>
          <w:rFonts w:ascii="Cambria" w:eastAsia="Calibri" w:hAnsi="Cambria" w:cs="Times New Roman"/>
          <w:spacing w:val="-2"/>
          <w:sz w:val="20"/>
          <w:szCs w:val="22"/>
          <w:lang w:val="es-ES_tradnl" w:bidi="ar-SA"/>
        </w:rPr>
      </w:pPr>
      <w:r w:rsidRPr="000C38BA">
        <w:rPr>
          <w:rFonts w:ascii="Cambria" w:eastAsia="Calibri" w:hAnsi="Cambria" w:cs="Times New Roman"/>
          <w:spacing w:val="-2"/>
          <w:sz w:val="20"/>
          <w:szCs w:val="22"/>
          <w:lang w:val="es-ES_tradnl" w:bidi="ar-SA"/>
        </w:rPr>
        <w:t>20</w:t>
      </w:r>
      <w:r w:rsidR="003F3265" w:rsidRPr="000C38BA">
        <w:rPr>
          <w:rFonts w:ascii="Cambria" w:eastAsia="Calibri" w:hAnsi="Cambria" w:cs="Times New Roman"/>
          <w:spacing w:val="-2"/>
          <w:sz w:val="20"/>
          <w:szCs w:val="22"/>
          <w:lang w:val="es-ES_tradnl" w:bidi="ar-SA"/>
        </w:rPr>
        <w:t>.</w:t>
      </w:r>
      <w:r w:rsidR="003F3265" w:rsidRPr="000C38BA">
        <w:rPr>
          <w:rFonts w:ascii="Cambria" w:eastAsia="Calibri" w:hAnsi="Cambria" w:cs="Times New Roman"/>
          <w:spacing w:val="-2"/>
          <w:sz w:val="20"/>
          <w:szCs w:val="22"/>
          <w:lang w:val="es-ES_tradnl" w:bidi="ar-SA"/>
        </w:rPr>
        <w:tab/>
        <w:t xml:space="preserve">Los transbordos realizados por los </w:t>
      </w:r>
      <w:r w:rsidR="00C07BA9" w:rsidRPr="000C38BA">
        <w:rPr>
          <w:rFonts w:ascii="Cambria" w:eastAsia="Calibri" w:hAnsi="Cambria" w:cs="Times New Roman"/>
          <w:sz w:val="20"/>
          <w:szCs w:val="22"/>
          <w:lang w:val="es-ES_tradnl" w:bidi="ar-SA"/>
        </w:rPr>
        <w:t xml:space="preserve">LSPLV </w:t>
      </w:r>
      <w:r w:rsidR="003F3265" w:rsidRPr="000C38BA">
        <w:rPr>
          <w:rFonts w:ascii="Cambria" w:eastAsia="Calibri" w:hAnsi="Cambria" w:cs="Times New Roman"/>
          <w:spacing w:val="-2"/>
          <w:sz w:val="20"/>
          <w:szCs w:val="22"/>
          <w:lang w:val="es-ES_tradnl" w:bidi="ar-SA"/>
        </w:rPr>
        <w:t xml:space="preserve">en aguas bajo jurisdicción de una CPC están sujetos a la autorización previa de dicha CPC. </w:t>
      </w:r>
      <w:r w:rsidR="003F3265" w:rsidRPr="000C38BA">
        <w:rPr>
          <w:rFonts w:ascii="Cambria" w:eastAsia="Calibri" w:hAnsi="Cambria" w:cs="Times New Roman"/>
          <w:sz w:val="20"/>
          <w:szCs w:val="22"/>
          <w:lang w:val="es-ES_tradnl" w:bidi="ar-SA"/>
        </w:rPr>
        <w:t>Debe conservarse en el buque la documentación original de la autorización previa o una copia de dicha documentación, y se pondrá a disposición del observador de ICCAT cuando lo solicite.</w:t>
      </w:r>
      <w:r w:rsidR="003F3265" w:rsidRPr="000C38BA">
        <w:rPr>
          <w:rFonts w:ascii="Cambria" w:eastAsia="Calibri" w:hAnsi="Cambria" w:cs="Times New Roman"/>
          <w:spacing w:val="-2"/>
          <w:sz w:val="20"/>
          <w:szCs w:val="22"/>
          <w:lang w:val="es-ES_tradnl" w:bidi="ar-SA"/>
        </w:rPr>
        <w:t xml:space="preserve"> Las CPC adoptarán las medidas necesarias para garantizar que los </w:t>
      </w:r>
      <w:r w:rsidR="00C07BA9" w:rsidRPr="000C38BA">
        <w:rPr>
          <w:rFonts w:ascii="Cambria" w:eastAsia="Calibri" w:hAnsi="Cambria" w:cs="Times New Roman"/>
          <w:sz w:val="20"/>
          <w:szCs w:val="22"/>
          <w:lang w:val="es-ES_tradnl" w:bidi="ar-SA"/>
        </w:rPr>
        <w:t xml:space="preserve">LSPLV </w:t>
      </w:r>
      <w:r w:rsidR="003F3265" w:rsidRPr="000C38BA">
        <w:rPr>
          <w:rFonts w:ascii="Cambria" w:eastAsia="Calibri" w:hAnsi="Cambria" w:cs="Times New Roman"/>
          <w:spacing w:val="-2"/>
          <w:sz w:val="20"/>
          <w:szCs w:val="22"/>
          <w:lang w:val="es-ES_tradnl" w:bidi="ar-SA"/>
        </w:rPr>
        <w:t>que enarbolan su pabellón cumplen las disposiciones de esta sección.</w:t>
      </w:r>
    </w:p>
    <w:p w14:paraId="709DA594" w14:textId="77777777" w:rsidR="003F3265" w:rsidRPr="000C38BA" w:rsidRDefault="003F3265" w:rsidP="003F3265">
      <w:pPr>
        <w:rPr>
          <w:rFonts w:ascii="Cambria" w:eastAsia="Calibri" w:hAnsi="Cambria" w:cs="Times New Roman"/>
          <w:b/>
          <w:sz w:val="20"/>
          <w:szCs w:val="22"/>
          <w:lang w:val="es-ES_tradnl" w:bidi="ar-SA"/>
        </w:rPr>
      </w:pPr>
    </w:p>
    <w:p w14:paraId="6AE60005" w14:textId="1539F6F0"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Autorización de la CPC de pabellón</w:t>
      </w:r>
    </w:p>
    <w:p w14:paraId="149BB754" w14:textId="77777777" w:rsidR="003F3265" w:rsidRPr="000C38BA" w:rsidRDefault="003F3265" w:rsidP="003F3265">
      <w:pPr>
        <w:rPr>
          <w:rFonts w:ascii="Cambria" w:eastAsia="Calibri" w:hAnsi="Cambria" w:cs="Times New Roman"/>
          <w:b/>
          <w:sz w:val="20"/>
          <w:szCs w:val="22"/>
          <w:lang w:val="es-ES_tradnl" w:bidi="ar-SA"/>
        </w:rPr>
      </w:pPr>
    </w:p>
    <w:p w14:paraId="34D4E091" w14:textId="37101253" w:rsidR="003F3265" w:rsidRPr="000C38BA" w:rsidRDefault="00275109"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21</w:t>
      </w:r>
      <w:r w:rsidR="003F3265" w:rsidRPr="000C38BA">
        <w:rPr>
          <w:rFonts w:ascii="Cambria" w:eastAsia="Calibri" w:hAnsi="Cambria" w:cs="Times New Roman"/>
          <w:sz w:val="20"/>
          <w:szCs w:val="22"/>
          <w:lang w:val="es-ES_tradnl" w:bidi="ar-SA"/>
        </w:rPr>
        <w:t xml:space="preserve">. </w:t>
      </w:r>
      <w:r w:rsidR="003F3265" w:rsidRPr="000C38BA">
        <w:rPr>
          <w:rFonts w:ascii="Cambria" w:eastAsia="Calibri" w:hAnsi="Cambria" w:cs="Times New Roman"/>
          <w:sz w:val="20"/>
          <w:szCs w:val="22"/>
          <w:lang w:val="es-ES_tradnl" w:bidi="ar-SA"/>
        </w:rPr>
        <w:tab/>
        <w:t xml:space="preserve">Los </w:t>
      </w:r>
      <w:r w:rsidR="00C07BA9" w:rsidRPr="000C38BA">
        <w:rPr>
          <w:rFonts w:ascii="Cambria" w:eastAsia="Calibri" w:hAnsi="Cambria" w:cs="Times New Roman"/>
          <w:sz w:val="20"/>
          <w:szCs w:val="22"/>
          <w:lang w:val="es-ES_tradnl" w:bidi="ar-SA"/>
        </w:rPr>
        <w:t xml:space="preserve">LSPLV </w:t>
      </w:r>
      <w:r w:rsidR="003F3265" w:rsidRPr="000C38BA">
        <w:rPr>
          <w:rFonts w:ascii="Cambria" w:eastAsia="Calibri" w:hAnsi="Cambria" w:cs="Times New Roman"/>
          <w:sz w:val="20"/>
          <w:szCs w:val="22"/>
          <w:lang w:val="es-ES_tradnl" w:bidi="ar-SA"/>
        </w:rPr>
        <w:t>no están autorizados a transbordar en el mar, a menos que hayan obtenido una autorización previa de su CPC del pabellón.</w:t>
      </w:r>
      <w:r w:rsidR="003F3265" w:rsidRPr="000C38BA">
        <w:rPr>
          <w:rFonts w:ascii="Cambria" w:eastAsia="Cambria" w:hAnsi="Cambria" w:cs="Cambria"/>
          <w:sz w:val="20"/>
          <w:lang w:eastAsia="en-US" w:bidi="ar-SA"/>
        </w:rPr>
        <w:t xml:space="preserve"> </w:t>
      </w:r>
      <w:r w:rsidR="003F3265" w:rsidRPr="000C38BA">
        <w:rPr>
          <w:rFonts w:ascii="Cambria" w:eastAsia="Calibri" w:hAnsi="Cambria" w:cs="Times New Roman"/>
          <w:sz w:val="20"/>
          <w:szCs w:val="22"/>
          <w:lang w:val="es-ES_tradnl" w:bidi="ar-SA"/>
        </w:rPr>
        <w:t xml:space="preserve">Debe conservarse en el buque la documentación original de la autorización </w:t>
      </w:r>
      <w:r w:rsidR="003F3265" w:rsidRPr="000C38BA">
        <w:rPr>
          <w:rFonts w:ascii="Cambria" w:eastAsia="Calibri" w:hAnsi="Cambria" w:cs="Times New Roman"/>
          <w:spacing w:val="-2"/>
          <w:sz w:val="20"/>
          <w:szCs w:val="22"/>
          <w:lang w:val="es-ES_tradnl" w:bidi="ar-SA"/>
        </w:rPr>
        <w:t>previa</w:t>
      </w:r>
      <w:r w:rsidR="003F3265" w:rsidRPr="000C38BA">
        <w:rPr>
          <w:rFonts w:ascii="Cambria" w:eastAsia="Calibri" w:hAnsi="Cambria" w:cs="Times New Roman"/>
          <w:sz w:val="20"/>
          <w:szCs w:val="22"/>
          <w:lang w:val="es-ES_tradnl" w:bidi="ar-SA"/>
        </w:rPr>
        <w:t xml:space="preserve"> o una copia de dicha documentación, y se pondrá a disposición del inspector</w:t>
      </w:r>
      <w:r w:rsidR="003F3265" w:rsidRPr="000C38BA">
        <w:rPr>
          <w:rFonts w:ascii="Cambria" w:eastAsia="Calibri" w:hAnsi="Cambria" w:cs="Times New Roman"/>
          <w:sz w:val="20"/>
          <w:szCs w:val="22"/>
          <w:vertAlign w:val="superscript"/>
          <w:lang w:val="es-ES_tradnl" w:bidi="ar-SA"/>
        </w:rPr>
        <w:footnoteReference w:id="2"/>
      </w:r>
      <w:r w:rsidR="003F3265" w:rsidRPr="000C38BA">
        <w:rPr>
          <w:rFonts w:ascii="Cambria" w:eastAsia="Calibri" w:hAnsi="Cambria" w:cs="Times New Roman"/>
          <w:sz w:val="20"/>
          <w:szCs w:val="22"/>
          <w:lang w:val="es-ES_tradnl" w:bidi="ar-SA"/>
        </w:rPr>
        <w:t xml:space="preserve"> u observador de ICCAT cuando lo solicite.</w:t>
      </w:r>
    </w:p>
    <w:p w14:paraId="0FF6D845" w14:textId="77777777" w:rsidR="003563CC" w:rsidRPr="000C38BA" w:rsidRDefault="003563CC" w:rsidP="003F3265">
      <w:pPr>
        <w:rPr>
          <w:rFonts w:ascii="Cambria" w:eastAsia="Calibri" w:hAnsi="Cambria" w:cs="Times New Roman"/>
          <w:b/>
          <w:sz w:val="20"/>
          <w:szCs w:val="22"/>
          <w:lang w:val="es-ES_tradnl" w:bidi="ar-SA"/>
        </w:rPr>
      </w:pPr>
    </w:p>
    <w:p w14:paraId="65B7E65A" w14:textId="74237971"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Obligaciones de notificación</w:t>
      </w:r>
    </w:p>
    <w:p w14:paraId="5B0CF611" w14:textId="77777777" w:rsidR="003F3265" w:rsidRPr="000C38BA" w:rsidRDefault="003F3265" w:rsidP="003F3265">
      <w:pPr>
        <w:rPr>
          <w:rFonts w:ascii="Cambria" w:eastAsia="Calibri" w:hAnsi="Cambria" w:cs="Times New Roman"/>
          <w:b/>
          <w:sz w:val="20"/>
          <w:szCs w:val="22"/>
          <w:lang w:val="es-ES_tradnl" w:bidi="ar-SA"/>
        </w:rPr>
      </w:pPr>
    </w:p>
    <w:p w14:paraId="1B48CF2F" w14:textId="6519D033" w:rsidR="003F3265" w:rsidRPr="000C38BA" w:rsidRDefault="003F3265" w:rsidP="003F3265">
      <w:pPr>
        <w:rPr>
          <w:rFonts w:ascii="Cambria" w:eastAsia="Calibri" w:hAnsi="Cambria" w:cs="Times New Roman"/>
          <w:b/>
          <w:i/>
          <w:sz w:val="20"/>
          <w:szCs w:val="22"/>
          <w:lang w:val="es-ES_tradnl" w:bidi="ar-SA"/>
        </w:rPr>
      </w:pPr>
      <w:r w:rsidRPr="000C38BA">
        <w:rPr>
          <w:rFonts w:ascii="Cambria" w:eastAsia="Calibri" w:hAnsi="Cambria" w:cs="Times New Roman"/>
          <w:b/>
          <w:i/>
          <w:sz w:val="20"/>
          <w:szCs w:val="22"/>
          <w:lang w:val="es-ES_tradnl" w:bidi="ar-SA"/>
        </w:rPr>
        <w:t>Grandes palangreros pelágicos (</w:t>
      </w:r>
      <w:r w:rsidR="005B7CF5" w:rsidRPr="000C38BA">
        <w:rPr>
          <w:rFonts w:ascii="Cambria" w:eastAsia="Calibri" w:hAnsi="Cambria" w:cs="Times New Roman"/>
          <w:b/>
          <w:i/>
          <w:sz w:val="20"/>
          <w:szCs w:val="22"/>
          <w:lang w:val="es-ES_tradnl" w:bidi="ar-SA"/>
        </w:rPr>
        <w:t>LSPLV</w:t>
      </w:r>
      <w:r w:rsidRPr="000C38BA">
        <w:rPr>
          <w:rFonts w:ascii="Cambria" w:eastAsia="Calibri" w:hAnsi="Cambria" w:cs="Times New Roman"/>
          <w:b/>
          <w:i/>
          <w:sz w:val="20"/>
          <w:szCs w:val="22"/>
          <w:lang w:val="es-ES_tradnl" w:bidi="ar-SA"/>
        </w:rPr>
        <w:t>)</w:t>
      </w:r>
    </w:p>
    <w:p w14:paraId="5340EBDB" w14:textId="77777777" w:rsidR="003F3265" w:rsidRPr="000C38BA" w:rsidRDefault="003F3265" w:rsidP="003F3265">
      <w:pPr>
        <w:rPr>
          <w:rFonts w:ascii="Cambria" w:eastAsia="Calibri" w:hAnsi="Cambria" w:cs="Times New Roman"/>
          <w:b/>
          <w:i/>
          <w:sz w:val="20"/>
          <w:szCs w:val="22"/>
          <w:lang w:val="es-ES_tradnl" w:bidi="ar-SA"/>
        </w:rPr>
      </w:pPr>
    </w:p>
    <w:p w14:paraId="7CA509B8" w14:textId="0E630F88"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2</w:t>
      </w:r>
      <w:r w:rsidR="00275109" w:rsidRPr="000C38BA">
        <w:rPr>
          <w:rFonts w:ascii="Cambria" w:eastAsia="Calibri" w:hAnsi="Cambria" w:cs="Times New Roman"/>
          <w:sz w:val="20"/>
          <w:szCs w:val="22"/>
          <w:lang w:val="es-ES_tradnl" w:bidi="ar-SA"/>
        </w:rPr>
        <w:t>2</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Para recibir la autorización previa mencionada en los párrafos </w:t>
      </w:r>
      <w:r w:rsidR="00275109" w:rsidRPr="000C38BA">
        <w:rPr>
          <w:rFonts w:ascii="Cambria" w:eastAsia="Calibri" w:hAnsi="Cambria" w:cs="Times New Roman"/>
          <w:sz w:val="20"/>
          <w:szCs w:val="22"/>
          <w:lang w:val="es-ES_tradnl" w:bidi="ar-SA"/>
        </w:rPr>
        <w:t>20</w:t>
      </w:r>
      <w:r w:rsidRPr="000C38BA">
        <w:rPr>
          <w:rFonts w:ascii="Cambria" w:eastAsia="Calibri" w:hAnsi="Cambria" w:cs="Times New Roman"/>
          <w:sz w:val="20"/>
          <w:szCs w:val="22"/>
          <w:lang w:val="es-ES_tradnl" w:bidi="ar-SA"/>
        </w:rPr>
        <w:t xml:space="preserve"> y </w:t>
      </w:r>
      <w:r w:rsidR="00275109" w:rsidRPr="000C38BA">
        <w:rPr>
          <w:rFonts w:ascii="Cambria" w:eastAsia="Calibri" w:hAnsi="Cambria" w:cs="Times New Roman"/>
          <w:sz w:val="20"/>
          <w:szCs w:val="22"/>
          <w:lang w:val="es-ES_tradnl" w:bidi="ar-SA"/>
        </w:rPr>
        <w:t>21</w:t>
      </w:r>
      <w:r w:rsidRPr="000C38BA">
        <w:rPr>
          <w:rFonts w:ascii="Cambria" w:eastAsia="Calibri" w:hAnsi="Cambria" w:cs="Times New Roman"/>
          <w:sz w:val="20"/>
          <w:szCs w:val="22"/>
          <w:lang w:val="es-ES_tradnl" w:bidi="ar-SA"/>
        </w:rPr>
        <w:t xml:space="preserve"> anteriores, el patrón y/o armador del </w:t>
      </w:r>
      <w:r w:rsidR="005B7CF5"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debe notificar la siguiente información a las autoridades de su CPC de pabellón y, cuando proceda, de la CPC costera, con al menos 24 horas de antelación con respecto al transbordo previsto:</w:t>
      </w:r>
    </w:p>
    <w:p w14:paraId="6272DDE4" w14:textId="77777777" w:rsidR="003F3265" w:rsidRPr="000C38BA" w:rsidRDefault="003F3265" w:rsidP="009F1076">
      <w:pPr>
        <w:ind w:left="624" w:hanging="340"/>
        <w:jc w:val="both"/>
        <w:rPr>
          <w:rFonts w:ascii="Cambria" w:eastAsia="Calibri" w:hAnsi="Cambria" w:cs="Times New Roman"/>
          <w:sz w:val="20"/>
          <w:szCs w:val="22"/>
          <w:lang w:val="es-ES_tradnl" w:bidi="ar-SA"/>
        </w:rPr>
      </w:pPr>
    </w:p>
    <w:p w14:paraId="6BB74C04" w14:textId="47ABC80C"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el nombre del </w:t>
      </w:r>
      <w:r w:rsidR="005B7CF5"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y su número en el registro ICCAT de buques pesqueros;</w:t>
      </w:r>
    </w:p>
    <w:p w14:paraId="71EC2DA3" w14:textId="416E6524"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el nombre del buque de transporte y su número en el registro ICCAT de buques de transporte autorizados a recibir transbordos y el producto que se va a transbordar, por especies, y, si es posible, por stock;</w:t>
      </w:r>
    </w:p>
    <w:p w14:paraId="0C9FAD8B" w14:textId="77777777"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ab/>
        <w:t>las cantidades de túnidos y especies afines, si es posible por stock, que se van a transbordar;</w:t>
      </w:r>
    </w:p>
    <w:p w14:paraId="64D1738D" w14:textId="11CFD665"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las cantidades de otras especies capturadas en asociación con los túnidos y especies afines que se van a transbordar, por especies</w:t>
      </w:r>
      <w:r w:rsidR="00CE736B" w:rsidRPr="000C38BA">
        <w:rPr>
          <w:rFonts w:ascii="Cambria" w:eastAsia="Calibri" w:hAnsi="Cambria" w:cs="Times New Roman"/>
          <w:sz w:val="20"/>
          <w:szCs w:val="22"/>
          <w:lang w:val="es-ES_tradnl" w:bidi="ar-SA"/>
        </w:rPr>
        <w:t>;</w:t>
      </w:r>
    </w:p>
    <w:p w14:paraId="524AE20E" w14:textId="77777777" w:rsidR="003F3265" w:rsidRPr="000C38BA" w:rsidRDefault="003F3265" w:rsidP="009F1076">
      <w:pPr>
        <w:ind w:left="851" w:hanging="283"/>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la fecha y lugar (longitud y latitud) del transbordo; </w:t>
      </w:r>
      <w:r w:rsidRPr="000C38BA">
        <w:rPr>
          <w:rFonts w:ascii="Cambria" w:eastAsia="Calibri" w:hAnsi="Cambria" w:cs="Times New Roman"/>
          <w:sz w:val="20"/>
          <w:szCs w:val="22"/>
          <w:lang w:val="es-ES_tradnl" w:bidi="ar-SA"/>
        </w:rPr>
        <w:tab/>
      </w:r>
    </w:p>
    <w:p w14:paraId="1DCF1A44" w14:textId="77777777"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la localización geográfica de las capturas por especies y, cuando proceda, por stock, de un modo coherente con las zonas estadísticas de ICCAT.</w:t>
      </w:r>
    </w:p>
    <w:p w14:paraId="2D2F5AC0" w14:textId="77777777" w:rsidR="003F3265" w:rsidRPr="000C38BA" w:rsidRDefault="003F3265" w:rsidP="003F3265">
      <w:pPr>
        <w:ind w:left="567" w:hanging="283"/>
        <w:rPr>
          <w:rFonts w:ascii="Cambria" w:eastAsia="Calibri" w:hAnsi="Cambria" w:cs="Times New Roman"/>
          <w:sz w:val="20"/>
          <w:szCs w:val="22"/>
          <w:lang w:val="es-ES_tradnl" w:bidi="ar-SA"/>
        </w:rPr>
      </w:pPr>
    </w:p>
    <w:p w14:paraId="0CB94C7F" w14:textId="726918C5" w:rsidR="003F3265" w:rsidRPr="000C38BA" w:rsidRDefault="009F1076"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b/>
      </w:r>
      <w:r w:rsidR="003F3265" w:rsidRPr="000C38BA">
        <w:rPr>
          <w:rFonts w:ascii="Cambria" w:eastAsia="Calibri" w:hAnsi="Cambria" w:cs="Times New Roman"/>
          <w:sz w:val="20"/>
          <w:szCs w:val="22"/>
          <w:lang w:val="es-ES_tradnl" w:bidi="ar-SA"/>
        </w:rPr>
        <w:t xml:space="preserve">El </w:t>
      </w:r>
      <w:r w:rsidR="005B7CF5" w:rsidRPr="000C38BA">
        <w:rPr>
          <w:rFonts w:ascii="Cambria" w:eastAsia="Calibri" w:hAnsi="Cambria" w:cs="Times New Roman"/>
          <w:sz w:val="20"/>
          <w:szCs w:val="22"/>
          <w:lang w:val="es-ES_tradnl" w:bidi="ar-SA"/>
        </w:rPr>
        <w:t xml:space="preserve">LSPLV </w:t>
      </w:r>
      <w:r w:rsidR="003F3265" w:rsidRPr="000C38BA">
        <w:rPr>
          <w:rFonts w:ascii="Cambria" w:eastAsia="Calibri" w:hAnsi="Cambria" w:cs="Times New Roman"/>
          <w:sz w:val="20"/>
          <w:szCs w:val="22"/>
          <w:lang w:val="es-ES_tradnl" w:bidi="ar-SA"/>
        </w:rPr>
        <w:t xml:space="preserve">afectado cumplimentará y transmitirá a su CPC de pabellón y, cuando proceda, a la CPC costera la declaración ICCAT de transbordo, junto con su número en el registro ICCAT de buques de pesca, de conformidad con el formato establecido en el </w:t>
      </w:r>
      <w:r w:rsidR="003F3265" w:rsidRPr="000C38BA">
        <w:rPr>
          <w:rFonts w:ascii="Cambria" w:eastAsia="Calibri" w:hAnsi="Cambria" w:cs="Times New Roman"/>
          <w:b/>
          <w:sz w:val="20"/>
          <w:szCs w:val="22"/>
          <w:lang w:val="es-ES_tradnl" w:bidi="ar-SA"/>
        </w:rPr>
        <w:t>Apéndice 1</w:t>
      </w:r>
      <w:r w:rsidR="00CE736B" w:rsidRPr="000C38BA">
        <w:rPr>
          <w:rStyle w:val="FootnoteReference"/>
          <w:rFonts w:ascii="Cambria" w:eastAsia="Calibri" w:hAnsi="Cambria" w:cs="Times New Roman"/>
          <w:b/>
          <w:sz w:val="20"/>
          <w:szCs w:val="22"/>
          <w:lang w:val="es-ES_tradnl" w:bidi="ar-SA"/>
        </w:rPr>
        <w:footnoteReference w:id="3"/>
      </w:r>
      <w:r w:rsidR="003F3265" w:rsidRPr="000C38BA">
        <w:rPr>
          <w:rFonts w:ascii="Cambria" w:eastAsia="Calibri" w:hAnsi="Cambria" w:cs="Times New Roman"/>
          <w:sz w:val="20"/>
          <w:szCs w:val="22"/>
          <w:lang w:val="es-ES_tradnl" w:bidi="ar-SA"/>
        </w:rPr>
        <w:t>, a más tardar 5 días laborables después del transbordo.</w:t>
      </w:r>
    </w:p>
    <w:p w14:paraId="3BB86852" w14:textId="77777777" w:rsidR="003F3265" w:rsidRPr="000C38BA" w:rsidRDefault="003F3265" w:rsidP="003F3265">
      <w:pPr>
        <w:rPr>
          <w:rFonts w:ascii="Cambria" w:eastAsia="Calibri" w:hAnsi="Cambria" w:cs="Times New Roman"/>
          <w:sz w:val="20"/>
          <w:szCs w:val="22"/>
          <w:lang w:val="es-ES_tradnl" w:bidi="ar-SA"/>
        </w:rPr>
      </w:pPr>
    </w:p>
    <w:p w14:paraId="2C86F6DE" w14:textId="77777777" w:rsidR="003F3265" w:rsidRPr="000C38BA" w:rsidRDefault="003F3265" w:rsidP="003F3265">
      <w:pPr>
        <w:rPr>
          <w:rFonts w:ascii="Cambria" w:eastAsia="Calibri" w:hAnsi="Cambria" w:cs="Times New Roman"/>
          <w:b/>
          <w:i/>
          <w:sz w:val="20"/>
          <w:szCs w:val="22"/>
          <w:lang w:val="es-ES_tradnl" w:bidi="ar-SA"/>
        </w:rPr>
      </w:pPr>
      <w:r w:rsidRPr="000C38BA">
        <w:rPr>
          <w:rFonts w:ascii="Cambria" w:eastAsia="Calibri" w:hAnsi="Cambria" w:cs="Times New Roman"/>
          <w:b/>
          <w:i/>
          <w:sz w:val="20"/>
          <w:szCs w:val="22"/>
          <w:lang w:val="es-ES_tradnl" w:bidi="ar-SA"/>
        </w:rPr>
        <w:t xml:space="preserve">Buques de transporte </w:t>
      </w:r>
    </w:p>
    <w:p w14:paraId="50B97DC3" w14:textId="77777777" w:rsidR="003F3265" w:rsidRPr="000C38BA" w:rsidRDefault="003F3265" w:rsidP="003F3265">
      <w:pPr>
        <w:rPr>
          <w:rFonts w:ascii="Cambria" w:eastAsia="Calibri" w:hAnsi="Cambria" w:cs="Times New Roman"/>
          <w:b/>
          <w:i/>
          <w:sz w:val="20"/>
          <w:szCs w:val="22"/>
          <w:lang w:val="es-ES_tradnl" w:bidi="ar-SA"/>
        </w:rPr>
      </w:pPr>
    </w:p>
    <w:p w14:paraId="771A76E1" w14:textId="608C5BFA"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2</w:t>
      </w:r>
      <w:r w:rsidR="00275109" w:rsidRPr="000C38BA">
        <w:rPr>
          <w:rFonts w:ascii="Cambria" w:eastAsia="Calibri" w:hAnsi="Cambria" w:cs="Times New Roman"/>
          <w:sz w:val="20"/>
          <w:szCs w:val="22"/>
          <w:lang w:val="es-ES_tradnl" w:bidi="ar-SA"/>
        </w:rPr>
        <w:t>3</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El patrón del buque de transporte receptor cumplimentará y transmitirá la declaración ICCAT de </w:t>
      </w:r>
      <w:r w:rsidR="009E3DE4" w:rsidRPr="000C38BA">
        <w:rPr>
          <w:rFonts w:ascii="Cambria" w:eastAsia="Calibri" w:hAnsi="Cambria" w:cs="Times New Roman"/>
          <w:sz w:val="20"/>
          <w:szCs w:val="22"/>
          <w:lang w:val="es-ES_tradnl" w:bidi="ar-SA"/>
        </w:rPr>
        <w:t>transbordo</w:t>
      </w:r>
      <w:r w:rsidRPr="000C38BA">
        <w:rPr>
          <w:rFonts w:ascii="Cambria" w:eastAsia="Calibri" w:hAnsi="Cambria" w:cs="Times New Roman"/>
          <w:sz w:val="20"/>
          <w:szCs w:val="22"/>
          <w:lang w:val="es-ES_tradnl" w:bidi="ar-SA"/>
        </w:rPr>
        <w:t xml:space="preserve"> a la CPC del pabellón del </w:t>
      </w:r>
      <w:r w:rsidR="005B7CF5"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y, cuando proceda a la CPC costera, junto con su número en el registro ICCAT de buques de transporte autorizados a recibir transbordos en un plazo de 24 horas tras la finalización del transbordo.</w:t>
      </w:r>
      <w:r w:rsidR="003563CC" w:rsidRPr="000C38BA">
        <w:rPr>
          <w:rFonts w:ascii="Cambria" w:eastAsia="Calibri" w:hAnsi="Cambria" w:cs="Times New Roman"/>
          <w:sz w:val="20"/>
          <w:szCs w:val="22"/>
          <w:lang w:val="es-ES_tradnl" w:bidi="ar-SA"/>
        </w:rPr>
        <w:t xml:space="preserve"> Para los transbordos que tengan lugar en el mar, el patrón del buque de transporte receptor transmitirá también la declaración de transbordo a la Secretaría de ICCAT.</w:t>
      </w:r>
    </w:p>
    <w:p w14:paraId="4D4F9C29" w14:textId="77777777" w:rsidR="003F3265" w:rsidRPr="000C38BA" w:rsidRDefault="003F3265" w:rsidP="003F3265">
      <w:pPr>
        <w:rPr>
          <w:rFonts w:ascii="Cambria" w:eastAsia="Calibri" w:hAnsi="Cambria" w:cs="Times New Roman"/>
          <w:sz w:val="20"/>
          <w:szCs w:val="22"/>
          <w:lang w:val="es-ES_tradnl" w:bidi="ar-SA"/>
        </w:rPr>
      </w:pPr>
    </w:p>
    <w:p w14:paraId="1FAD48C4" w14:textId="72BBE422"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2</w:t>
      </w:r>
      <w:r w:rsidR="00275109" w:rsidRPr="000C38BA">
        <w:rPr>
          <w:rFonts w:ascii="Cambria" w:eastAsia="Calibri" w:hAnsi="Cambria" w:cs="Times New Roman"/>
          <w:sz w:val="20"/>
          <w:szCs w:val="22"/>
          <w:lang w:val="es-ES_tradnl" w:bidi="ar-SA"/>
        </w:rPr>
        <w:t>4</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El patrón del buque de transporte receptor transmitirá, 48 horas antes de la llegada al primer punto de desembarque, una declaración ICCAT de transbordo, junto con su número en el registro de ICCAT </w:t>
      </w:r>
      <w:r w:rsidRPr="000C38BA">
        <w:rPr>
          <w:rFonts w:ascii="Cambria" w:eastAsia="Calibri" w:hAnsi="Cambria" w:cs="Times New Roman"/>
          <w:sz w:val="20"/>
          <w:szCs w:val="22"/>
          <w:lang w:val="es-ES_tradnl" w:bidi="ar-SA"/>
        </w:rPr>
        <w:lastRenderedPageBreak/>
        <w:t>de buques autorizados a recibir transbordos, a las autoridades competentes del Estado donde se va a realizar el desembarque</w:t>
      </w:r>
      <w:r w:rsidR="00674F59" w:rsidRPr="000C38BA">
        <w:rPr>
          <w:rFonts w:ascii="Cambria" w:eastAsia="Calibri" w:hAnsi="Cambria" w:cs="Times New Roman"/>
          <w:sz w:val="20"/>
          <w:szCs w:val="22"/>
          <w:lang w:val="es-ES_tradnl" w:bidi="ar-SA"/>
        </w:rPr>
        <w:t>.</w:t>
      </w:r>
    </w:p>
    <w:p w14:paraId="24845841" w14:textId="77777777" w:rsidR="00674F59" w:rsidRPr="000C38BA" w:rsidRDefault="00674F59" w:rsidP="003F3265">
      <w:pPr>
        <w:ind w:left="340" w:hanging="340"/>
        <w:jc w:val="both"/>
        <w:rPr>
          <w:rFonts w:ascii="Cambria" w:eastAsia="Calibri" w:hAnsi="Cambria" w:cs="Times New Roman"/>
          <w:sz w:val="20"/>
          <w:szCs w:val="22"/>
          <w:lang w:val="es-ES_tradnl" w:bidi="ar-SA"/>
        </w:rPr>
      </w:pPr>
    </w:p>
    <w:p w14:paraId="55CD45EB" w14:textId="05E2FA95" w:rsidR="003F3265" w:rsidRPr="000C38BA" w:rsidRDefault="003F3265" w:rsidP="009F1076">
      <w:pPr>
        <w:tabs>
          <w:tab w:val="left" w:pos="3624"/>
        </w:tabs>
        <w:ind w:left="426" w:hanging="426"/>
        <w:jc w:val="both"/>
        <w:rPr>
          <w:sz w:val="20"/>
          <w:szCs w:val="20"/>
        </w:rPr>
      </w:pPr>
      <w:r w:rsidRPr="000C38BA">
        <w:rPr>
          <w:rFonts w:ascii="Cambria" w:eastAsia="Cambria" w:hAnsi="Cambria" w:cs="Cambria"/>
          <w:sz w:val="20"/>
          <w:lang w:eastAsia="en-US" w:bidi="ar-SA"/>
        </w:rPr>
        <w:t>2</w:t>
      </w:r>
      <w:r w:rsidR="00275109" w:rsidRPr="000C38BA">
        <w:rPr>
          <w:rFonts w:ascii="Cambria" w:eastAsia="Cambria" w:hAnsi="Cambria" w:cs="Cambria"/>
          <w:sz w:val="20"/>
          <w:lang w:eastAsia="en-US" w:bidi="ar-SA"/>
        </w:rPr>
        <w:t>5</w:t>
      </w:r>
      <w:r w:rsidRPr="000C38BA">
        <w:rPr>
          <w:rFonts w:ascii="Cambria" w:eastAsia="Cambria" w:hAnsi="Cambria" w:cs="Cambria"/>
          <w:sz w:val="20"/>
          <w:lang w:eastAsia="en-US" w:bidi="ar-SA"/>
        </w:rPr>
        <w:t>.</w:t>
      </w:r>
      <w:r w:rsidRPr="000C38BA">
        <w:rPr>
          <w:rFonts w:ascii="Cambria" w:eastAsia="Cambria" w:hAnsi="Cambria" w:cs="Cambria"/>
          <w:sz w:val="20"/>
          <w:lang w:eastAsia="en-US" w:bidi="ar-SA"/>
        </w:rPr>
        <w:tab/>
        <w:t xml:space="preserve">Cada vez que un buque de transporte inscrito en el registro ICCAT de buques de transporte preste servicios de suministro a otro buque en la zona del Convenio, el patrón del buque de transporte realizará una declaración de suministro y la enviará por medios electrónicos a la CPC de su pabellón y a la Secretaría de ICCAT con 24 horas de antelación a la actividad. La declaración de suministro incluirá, como mínimo, la siguiente información:  nombre y número de registro ICCAT de los buques implicados, fecha y ubicación (latitud y longitud) de la actividad, contenido de los productos suministrados y nombre y número de registro ICCAT de buques (si lo tiene asignado) del buque que recibe los suministros. </w:t>
      </w:r>
      <w:r w:rsidRPr="000C38BA">
        <w:rPr>
          <w:sz w:val="20"/>
          <w:szCs w:val="20"/>
        </w:rPr>
        <w:t>No se requiere una declaración separada de suministro cuando la actividad de suministro se lleva a cabo en asociación con un transbordo que es controlado por un observador regional de ICCAT.</w:t>
      </w:r>
    </w:p>
    <w:p w14:paraId="38FCD98B" w14:textId="77777777" w:rsidR="003563CC" w:rsidRPr="000C38BA" w:rsidRDefault="003563CC" w:rsidP="003F3265">
      <w:pPr>
        <w:ind w:left="360" w:hanging="360"/>
        <w:jc w:val="both"/>
        <w:rPr>
          <w:sz w:val="20"/>
          <w:szCs w:val="20"/>
        </w:rPr>
      </w:pPr>
    </w:p>
    <w:p w14:paraId="721499BF" w14:textId="14FA1E7E" w:rsidR="003563CC" w:rsidRPr="000C38BA" w:rsidRDefault="00275109" w:rsidP="009F1076">
      <w:pPr>
        <w:tabs>
          <w:tab w:val="left" w:pos="3624"/>
        </w:tabs>
        <w:ind w:left="426" w:hanging="426"/>
        <w:jc w:val="both"/>
        <w:rPr>
          <w:sz w:val="20"/>
          <w:szCs w:val="20"/>
        </w:rPr>
      </w:pPr>
      <w:r w:rsidRPr="000C38BA">
        <w:rPr>
          <w:sz w:val="20"/>
          <w:szCs w:val="20"/>
        </w:rPr>
        <w:t>26.</w:t>
      </w:r>
      <w:r w:rsidR="003563CC" w:rsidRPr="000C38BA">
        <w:rPr>
          <w:sz w:val="20"/>
          <w:szCs w:val="20"/>
        </w:rPr>
        <w:t xml:space="preserve"> </w:t>
      </w:r>
      <w:r w:rsidR="009F1076" w:rsidRPr="000C38BA">
        <w:rPr>
          <w:sz w:val="20"/>
          <w:szCs w:val="20"/>
        </w:rPr>
        <w:tab/>
      </w:r>
      <w:r w:rsidR="003563CC" w:rsidRPr="000C38BA">
        <w:rPr>
          <w:sz w:val="20"/>
          <w:szCs w:val="20"/>
        </w:rPr>
        <w:t xml:space="preserve">El buque </w:t>
      </w:r>
      <w:r w:rsidR="003563CC" w:rsidRPr="000C38BA">
        <w:rPr>
          <w:rFonts w:ascii="Cambria" w:eastAsia="Calibri" w:hAnsi="Cambria" w:cs="Times New Roman"/>
          <w:sz w:val="20"/>
          <w:szCs w:val="22"/>
          <w:lang w:val="es-ES_tradnl" w:bidi="ar-SA"/>
        </w:rPr>
        <w:t>de</w:t>
      </w:r>
      <w:r w:rsidR="003563CC" w:rsidRPr="000C38BA">
        <w:rPr>
          <w:sz w:val="20"/>
          <w:szCs w:val="20"/>
        </w:rPr>
        <w:t xml:space="preserve"> transporte notificará al ROP, cuando embarque el observador, el puerto previsto en el que se descargarán las especies gestionadas por ICCAT. </w:t>
      </w:r>
    </w:p>
    <w:p w14:paraId="7D5E88FA" w14:textId="1B5B2588" w:rsidR="003563CC" w:rsidRPr="000C38BA" w:rsidRDefault="003563CC" w:rsidP="003563CC">
      <w:pPr>
        <w:ind w:left="360" w:hanging="360"/>
        <w:jc w:val="both"/>
        <w:rPr>
          <w:sz w:val="12"/>
          <w:szCs w:val="20"/>
        </w:rPr>
      </w:pPr>
      <w:r w:rsidRPr="000C38BA">
        <w:rPr>
          <w:sz w:val="12"/>
          <w:szCs w:val="20"/>
        </w:rPr>
        <w:t xml:space="preserve"> </w:t>
      </w:r>
    </w:p>
    <w:p w14:paraId="3F003A7D" w14:textId="77777777" w:rsidR="003F3265" w:rsidRPr="000C38BA" w:rsidRDefault="003F3265" w:rsidP="003F3265">
      <w:pPr>
        <w:rPr>
          <w:rFonts w:ascii="Cambria" w:eastAsia="Calibri" w:hAnsi="Cambria" w:cs="Times New Roman"/>
          <w:sz w:val="20"/>
          <w:szCs w:val="22"/>
          <w:lang w:val="es-ES_tradnl" w:bidi="ar-SA"/>
        </w:rPr>
      </w:pPr>
    </w:p>
    <w:p w14:paraId="06D09964" w14:textId="77777777" w:rsidR="003F3265" w:rsidRPr="000C38BA" w:rsidRDefault="003F3265" w:rsidP="003F3265">
      <w:pPr>
        <w:jc w:val="both"/>
        <w:rPr>
          <w:rFonts w:eastAsia="Times New Roman" w:cs="Times New Roman"/>
          <w:b/>
          <w:bCs/>
          <w:iCs/>
          <w:sz w:val="20"/>
          <w:szCs w:val="20"/>
        </w:rPr>
      </w:pPr>
      <w:r w:rsidRPr="000C38BA">
        <w:rPr>
          <w:b/>
          <w:bCs/>
          <w:iCs/>
          <w:color w:val="222222"/>
          <w:sz w:val="20"/>
          <w:szCs w:val="20"/>
        </w:rPr>
        <w:t>Disponibilidad de Informes</w:t>
      </w:r>
    </w:p>
    <w:p w14:paraId="0B994BDA" w14:textId="77777777" w:rsidR="003F3265" w:rsidRPr="000C38BA" w:rsidRDefault="003F3265" w:rsidP="003F3265">
      <w:pPr>
        <w:shd w:val="clear" w:color="auto" w:fill="FFFFFF"/>
        <w:jc w:val="both"/>
        <w:rPr>
          <w:rFonts w:eastAsia="Times New Roman" w:cs="Times New Roman"/>
          <w:color w:val="222222"/>
          <w:sz w:val="20"/>
          <w:szCs w:val="20"/>
        </w:rPr>
      </w:pPr>
    </w:p>
    <w:p w14:paraId="12FF985B" w14:textId="6DE09976" w:rsidR="003F3265" w:rsidRPr="000C38BA" w:rsidRDefault="003F3265" w:rsidP="009F1076">
      <w:pPr>
        <w:tabs>
          <w:tab w:val="left" w:pos="3624"/>
        </w:tabs>
        <w:ind w:left="426" w:hanging="426"/>
        <w:jc w:val="both"/>
        <w:rPr>
          <w:rFonts w:eastAsia="Times New Roman" w:cs="Times New Roman"/>
          <w:color w:val="222222"/>
          <w:sz w:val="20"/>
          <w:szCs w:val="20"/>
        </w:rPr>
      </w:pPr>
      <w:r w:rsidRPr="000C38BA">
        <w:rPr>
          <w:color w:val="222222"/>
          <w:sz w:val="20"/>
          <w:szCs w:val="20"/>
        </w:rPr>
        <w:t>2</w:t>
      </w:r>
      <w:r w:rsidR="00275109" w:rsidRPr="000C38BA">
        <w:rPr>
          <w:color w:val="222222"/>
          <w:sz w:val="20"/>
          <w:szCs w:val="20"/>
        </w:rPr>
        <w:t>7</w:t>
      </w:r>
      <w:r w:rsidRPr="000C38BA">
        <w:rPr>
          <w:color w:val="222222"/>
          <w:sz w:val="20"/>
          <w:szCs w:val="20"/>
        </w:rPr>
        <w:t>. </w:t>
      </w:r>
      <w:r w:rsidR="005B7CF5" w:rsidRPr="000C38BA">
        <w:rPr>
          <w:color w:val="222222"/>
          <w:sz w:val="20"/>
          <w:szCs w:val="20"/>
        </w:rPr>
        <w:tab/>
      </w:r>
      <w:r w:rsidRPr="000C38BA">
        <w:rPr>
          <w:color w:val="222222"/>
          <w:sz w:val="20"/>
          <w:szCs w:val="20"/>
        </w:rPr>
        <w:t xml:space="preserve">La </w:t>
      </w:r>
      <w:r w:rsidRPr="000C38BA">
        <w:rPr>
          <w:rFonts w:ascii="Cambria" w:eastAsia="Calibri" w:hAnsi="Cambria" w:cs="Times New Roman"/>
          <w:sz w:val="20"/>
          <w:szCs w:val="22"/>
          <w:lang w:val="es-ES_tradnl" w:bidi="ar-SA"/>
        </w:rPr>
        <w:t>Secretaría</w:t>
      </w:r>
      <w:r w:rsidRPr="000C38BA">
        <w:rPr>
          <w:color w:val="222222"/>
          <w:sz w:val="20"/>
          <w:szCs w:val="20"/>
        </w:rPr>
        <w:t xml:space="preserve"> de ICCAT publicará sin demora los documentos recibidos de conformidad con los párrafos 2</w:t>
      </w:r>
      <w:r w:rsidR="005D6D76">
        <w:rPr>
          <w:color w:val="222222"/>
          <w:sz w:val="20"/>
          <w:szCs w:val="20"/>
        </w:rPr>
        <w:t>1</w:t>
      </w:r>
      <w:r w:rsidRPr="000C38BA">
        <w:rPr>
          <w:color w:val="222222"/>
          <w:sz w:val="20"/>
          <w:szCs w:val="20"/>
        </w:rPr>
        <w:t xml:space="preserve"> y 2</w:t>
      </w:r>
      <w:r w:rsidR="005D6D76">
        <w:rPr>
          <w:color w:val="222222"/>
          <w:sz w:val="20"/>
          <w:szCs w:val="20"/>
        </w:rPr>
        <w:t>3</w:t>
      </w:r>
      <w:r w:rsidRPr="000C38BA">
        <w:rPr>
          <w:color w:val="222222"/>
          <w:sz w:val="20"/>
          <w:szCs w:val="20"/>
        </w:rPr>
        <w:t xml:space="preserve"> en la parte segura del sitio web de ICCAT para facilitar la implementación de la </w:t>
      </w:r>
      <w:r w:rsidR="005D6D76" w:rsidRPr="005D6D76">
        <w:rPr>
          <w:rFonts w:ascii="Cambria" w:eastAsia="Cambria" w:hAnsi="Cambria" w:cs="Cambria"/>
          <w:i/>
          <w:iCs/>
          <w:sz w:val="20"/>
          <w:lang w:eastAsia="en-US" w:bidi="ar-SA"/>
        </w:rPr>
        <w:t>Recomendación de ICCAT que modifica la Recomendación 18-09 sobre medidas del estado rector del puerto para prevenir, desalentar  y eliminar la pesca ilegal, no declarada y no reglamentada</w:t>
      </w:r>
      <w:r w:rsidR="005D6D76">
        <w:rPr>
          <w:rFonts w:ascii="Cambria" w:eastAsia="Cambria" w:hAnsi="Cambria" w:cs="Cambria"/>
          <w:i/>
          <w:iCs/>
          <w:sz w:val="20"/>
          <w:lang w:eastAsia="en-US" w:bidi="ar-SA"/>
        </w:rPr>
        <w:t xml:space="preserve"> </w:t>
      </w:r>
      <w:r w:rsidR="005D6D76" w:rsidRPr="000C38BA">
        <w:rPr>
          <w:rFonts w:ascii="Cambria" w:eastAsia="Cambria" w:hAnsi="Cambria" w:cs="Cambria"/>
          <w:sz w:val="20"/>
          <w:lang w:eastAsia="en-US" w:bidi="ar-SA"/>
        </w:rPr>
        <w:t xml:space="preserve">(Rec. </w:t>
      </w:r>
      <w:r w:rsidR="005D6D76">
        <w:rPr>
          <w:rFonts w:ascii="Cambria" w:eastAsia="Cambria" w:hAnsi="Cambria" w:cs="Cambria"/>
          <w:sz w:val="20"/>
          <w:lang w:eastAsia="en-US" w:bidi="ar-SA"/>
        </w:rPr>
        <w:t>23-17</w:t>
      </w:r>
      <w:r w:rsidR="005D6D76" w:rsidRPr="000C38BA">
        <w:rPr>
          <w:rFonts w:ascii="Cambria" w:eastAsia="Cambria" w:hAnsi="Cambria" w:cs="Cambria"/>
          <w:sz w:val="20"/>
          <w:lang w:eastAsia="en-US" w:bidi="ar-SA"/>
        </w:rPr>
        <w:t>)</w:t>
      </w:r>
      <w:r w:rsidRPr="000C38BA">
        <w:rPr>
          <w:color w:val="222222"/>
          <w:sz w:val="20"/>
          <w:szCs w:val="20"/>
        </w:rPr>
        <w:t>.  </w:t>
      </w:r>
    </w:p>
    <w:p w14:paraId="72848A56" w14:textId="77777777" w:rsidR="003F3265" w:rsidRPr="000C38BA" w:rsidRDefault="003F3265" w:rsidP="003F3265">
      <w:pPr>
        <w:rPr>
          <w:rFonts w:ascii="Cambria" w:eastAsia="Calibri" w:hAnsi="Cambria" w:cs="Times New Roman"/>
          <w:sz w:val="20"/>
          <w:szCs w:val="22"/>
          <w:lang w:bidi="ar-SA"/>
        </w:rPr>
      </w:pPr>
    </w:p>
    <w:p w14:paraId="02F371B8" w14:textId="77777777" w:rsidR="003F3265" w:rsidRPr="000C38BA" w:rsidRDefault="003F3265" w:rsidP="003F3265">
      <w:pPr>
        <w:rPr>
          <w:rFonts w:ascii="Cambria" w:eastAsia="Calibri" w:hAnsi="Cambria" w:cs="Times New Roman"/>
          <w:b/>
          <w:iCs/>
          <w:sz w:val="20"/>
          <w:szCs w:val="22"/>
          <w:lang w:val="pt-BR" w:bidi="ar-SA"/>
        </w:rPr>
      </w:pPr>
      <w:r w:rsidRPr="000C38BA">
        <w:rPr>
          <w:rFonts w:ascii="Cambria" w:eastAsia="Calibri" w:hAnsi="Cambria" w:cs="Times New Roman"/>
          <w:b/>
          <w:iCs/>
          <w:sz w:val="20"/>
          <w:szCs w:val="22"/>
          <w:lang w:val="pt-BR" w:bidi="ar-SA"/>
        </w:rPr>
        <w:t>Programa regional de observadores de ICCAT</w:t>
      </w:r>
    </w:p>
    <w:p w14:paraId="505E40A9" w14:textId="77777777" w:rsidR="003F3265" w:rsidRPr="000C38BA" w:rsidRDefault="003F3265" w:rsidP="003F3265">
      <w:pPr>
        <w:rPr>
          <w:rFonts w:ascii="Cambria" w:eastAsia="Calibri" w:hAnsi="Cambria" w:cs="Times New Roman"/>
          <w:sz w:val="20"/>
          <w:szCs w:val="22"/>
          <w:lang w:val="pt-BR" w:bidi="ar-SA"/>
        </w:rPr>
      </w:pPr>
    </w:p>
    <w:p w14:paraId="4AE382AA" w14:textId="4AC803C6"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2</w:t>
      </w:r>
      <w:r w:rsidR="00275109" w:rsidRPr="000C38BA">
        <w:rPr>
          <w:rFonts w:ascii="Cambria" w:eastAsia="Calibri" w:hAnsi="Cambria" w:cs="Times New Roman"/>
          <w:sz w:val="20"/>
          <w:szCs w:val="22"/>
          <w:lang w:val="es-ES_tradnl" w:bidi="ar-SA"/>
        </w:rPr>
        <w:t>8</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Cada CPC se cerciorará de que todos los buques de transporte que transborden en el mar llevan a bordo un observador de ICCAT, de conformidad con el programa regional de observadores de ICCAT especificado en el </w:t>
      </w:r>
      <w:r w:rsidRPr="000C38BA">
        <w:rPr>
          <w:rFonts w:ascii="Cambria" w:eastAsia="Calibri" w:hAnsi="Cambria" w:cs="Times New Roman"/>
          <w:b/>
          <w:sz w:val="20"/>
          <w:szCs w:val="22"/>
          <w:lang w:val="es-ES_tradnl" w:bidi="ar-SA"/>
        </w:rPr>
        <w:t>Apéndice 2</w:t>
      </w:r>
      <w:r w:rsidRPr="000C38BA">
        <w:rPr>
          <w:rFonts w:ascii="Cambria" w:eastAsia="Calibri" w:hAnsi="Cambria" w:cs="Times New Roman"/>
          <w:sz w:val="20"/>
          <w:szCs w:val="22"/>
          <w:lang w:val="es-ES_tradnl" w:bidi="ar-SA"/>
        </w:rPr>
        <w:t>. El observador de ICCAT comprobará la observancia de esta Recomendación y, sobre todo, que las cantidades transbordadas coinciden con las capturas comunicadas en la declaración ICCAT de transbordo, y cuando sea viable, con las capturas consignadas en el cuaderno de pesca del buque.</w:t>
      </w:r>
    </w:p>
    <w:p w14:paraId="15189A7D" w14:textId="77777777" w:rsidR="003F3265" w:rsidRPr="000C38BA" w:rsidRDefault="003F3265" w:rsidP="003F3265">
      <w:pPr>
        <w:rPr>
          <w:rFonts w:ascii="Cambria" w:eastAsia="Calibri" w:hAnsi="Cambria" w:cs="Times New Roman"/>
          <w:sz w:val="20"/>
          <w:szCs w:val="22"/>
          <w:lang w:val="es-ES_tradnl" w:bidi="ar-SA"/>
        </w:rPr>
      </w:pPr>
    </w:p>
    <w:p w14:paraId="6BEB6202" w14:textId="65DB9769" w:rsidR="003F3265" w:rsidRPr="000C38BA" w:rsidRDefault="003F3265" w:rsidP="009F1076">
      <w:pPr>
        <w:tabs>
          <w:tab w:val="left" w:pos="3624"/>
        </w:tabs>
        <w:ind w:left="426" w:hanging="426"/>
        <w:jc w:val="both"/>
        <w:rPr>
          <w:sz w:val="16"/>
          <w:szCs w:val="16"/>
        </w:rPr>
      </w:pPr>
      <w:r w:rsidRPr="000C38BA">
        <w:rPr>
          <w:rFonts w:ascii="Cambria" w:eastAsia="Calibri" w:hAnsi="Cambria" w:cs="Times New Roman"/>
          <w:sz w:val="20"/>
          <w:szCs w:val="22"/>
          <w:lang w:val="es-ES_tradnl" w:bidi="ar-SA"/>
        </w:rPr>
        <w:t>2</w:t>
      </w:r>
      <w:r w:rsidR="00275109" w:rsidRPr="000C38BA">
        <w:rPr>
          <w:rFonts w:ascii="Cambria" w:eastAsia="Calibri" w:hAnsi="Cambria" w:cs="Times New Roman"/>
          <w:sz w:val="20"/>
          <w:szCs w:val="22"/>
          <w:lang w:val="es-ES_tradnl" w:bidi="ar-SA"/>
        </w:rPr>
        <w:t>9</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Las CPC prohibirán a los buques comenzar o continuar con el transbordo en mar en la zona del Convenio de ICCAT sin un observador regional de ICCAT a bordo, </w:t>
      </w:r>
      <w:r w:rsidRPr="000C38BA">
        <w:rPr>
          <w:sz w:val="20"/>
          <w:szCs w:val="20"/>
        </w:rPr>
        <w:t>excepto en casos de fuerza mayor debidamente notificados sin demora a la Secretaría de ICCAT, quién lo notificará lo antes posible a la Comisión.</w:t>
      </w:r>
    </w:p>
    <w:p w14:paraId="401BD432"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060C0AF3"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SECCIÓN 4: DISPOSICIONES GENERALES</w:t>
      </w:r>
    </w:p>
    <w:p w14:paraId="170CC573" w14:textId="77777777" w:rsidR="003F3265" w:rsidRPr="000C38BA" w:rsidRDefault="003F3265" w:rsidP="003F3265">
      <w:pPr>
        <w:rPr>
          <w:rFonts w:ascii="Cambria" w:eastAsia="Calibri" w:hAnsi="Cambria" w:cs="Times New Roman"/>
          <w:sz w:val="20"/>
          <w:szCs w:val="22"/>
          <w:lang w:val="es-ES_tradnl" w:bidi="ar-SA"/>
        </w:rPr>
      </w:pPr>
    </w:p>
    <w:p w14:paraId="5FFF96F4" w14:textId="76E624BF" w:rsidR="003F3265" w:rsidRPr="000C38BA" w:rsidRDefault="00275109"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30</w:t>
      </w:r>
      <w:r w:rsidR="003F3265" w:rsidRPr="000C38BA">
        <w:rPr>
          <w:rFonts w:ascii="Cambria" w:eastAsia="Calibri" w:hAnsi="Cambria" w:cs="Times New Roman"/>
          <w:sz w:val="20"/>
          <w:szCs w:val="22"/>
          <w:lang w:val="es-ES_tradnl" w:bidi="ar-SA"/>
        </w:rPr>
        <w:t>.</w:t>
      </w:r>
      <w:r w:rsidR="003F3265" w:rsidRPr="000C38BA">
        <w:rPr>
          <w:rFonts w:ascii="Cambria" w:eastAsia="Calibri" w:hAnsi="Cambria" w:cs="Times New Roman"/>
          <w:sz w:val="20"/>
          <w:szCs w:val="22"/>
          <w:lang w:val="es-ES_tradnl" w:bidi="ar-SA"/>
        </w:rPr>
        <w:tab/>
        <w:t>Para garantizar la eficacia de las medidas de conservación y ordenación de ICCAT relacionadas con especies cubiertas por los programas de documento estadístico y los programas de documentación de capturas:</w:t>
      </w:r>
    </w:p>
    <w:p w14:paraId="6B4F0819"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51F691C7" w14:textId="28F98886" w:rsidR="003F3265" w:rsidRPr="000C38BA" w:rsidRDefault="003F3265" w:rsidP="009F1076">
      <w:pPr>
        <w:ind w:left="851" w:hanging="425"/>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a) </w:t>
      </w:r>
      <w:r w:rsidRPr="000C38BA">
        <w:rPr>
          <w:rFonts w:ascii="Cambria" w:eastAsia="Calibri" w:hAnsi="Cambria" w:cs="Times New Roman"/>
          <w:sz w:val="20"/>
          <w:szCs w:val="22"/>
          <w:lang w:val="es-ES_tradnl" w:bidi="ar-SA"/>
        </w:rPr>
        <w:tab/>
        <w:t xml:space="preserve">Al validar los documentos estadísticos o los documentos de capturas, las CPC de pabellón de los </w:t>
      </w:r>
      <w:r w:rsidR="005B7CF5"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se asegurarán de que los transbordos coinciden con la cantidad de captura comunicada por cada </w:t>
      </w:r>
      <w:r w:rsidR="005B7CF5"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w:t>
      </w:r>
    </w:p>
    <w:p w14:paraId="7B43724E" w14:textId="77777777" w:rsidR="003F3265" w:rsidRPr="000C38BA" w:rsidRDefault="003F3265" w:rsidP="009F1076">
      <w:pPr>
        <w:ind w:left="851" w:hanging="425"/>
        <w:jc w:val="both"/>
        <w:rPr>
          <w:rFonts w:ascii="Cambria" w:eastAsia="Calibri" w:hAnsi="Cambria" w:cs="Times New Roman"/>
          <w:sz w:val="20"/>
          <w:szCs w:val="22"/>
          <w:lang w:val="es-ES_tradnl" w:bidi="ar-SA"/>
        </w:rPr>
      </w:pPr>
    </w:p>
    <w:p w14:paraId="65851391" w14:textId="348017DB" w:rsidR="003F3265" w:rsidRPr="000C38BA" w:rsidRDefault="003F3265" w:rsidP="009F1076">
      <w:pPr>
        <w:ind w:left="851" w:hanging="425"/>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b) </w:t>
      </w:r>
      <w:r w:rsidRPr="000C38BA">
        <w:rPr>
          <w:rFonts w:ascii="Cambria" w:eastAsia="Calibri" w:hAnsi="Cambria" w:cs="Times New Roman"/>
          <w:sz w:val="20"/>
          <w:szCs w:val="22"/>
          <w:lang w:val="es-ES_tradnl" w:bidi="ar-SA"/>
        </w:rPr>
        <w:tab/>
        <w:t xml:space="preserve">La CPC del pabellón de los </w:t>
      </w:r>
      <w:r w:rsidR="005B7CF5"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validará los documentos de captura o los documentos estadísticos para los peces transbordados, tras confirmar que el transbordo se realizó de conformidad con esta Recomendación. Esta confirmación se basará en la información obtenida a través del Programa ICCAT de observadores y en cualquier otra información pertinente.</w:t>
      </w:r>
    </w:p>
    <w:p w14:paraId="3D4C9DFB" w14:textId="77777777" w:rsidR="003F3265" w:rsidRPr="000C38BA" w:rsidRDefault="003F3265" w:rsidP="009F1076">
      <w:pPr>
        <w:ind w:left="851" w:hanging="425"/>
        <w:jc w:val="both"/>
        <w:rPr>
          <w:rFonts w:ascii="Cambria" w:eastAsia="Calibri" w:hAnsi="Cambria" w:cs="Times New Roman"/>
          <w:sz w:val="20"/>
          <w:szCs w:val="22"/>
          <w:lang w:val="es-ES_tradnl" w:bidi="ar-SA"/>
        </w:rPr>
      </w:pPr>
    </w:p>
    <w:p w14:paraId="3F558D23" w14:textId="319A2BA5" w:rsidR="003F3265" w:rsidRPr="000C38BA" w:rsidRDefault="003F3265" w:rsidP="009F1076">
      <w:pPr>
        <w:ind w:left="851" w:hanging="425"/>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c)</w:t>
      </w:r>
      <w:r w:rsidRPr="000C38BA">
        <w:rPr>
          <w:rFonts w:ascii="Cambria" w:eastAsia="Calibri" w:hAnsi="Cambria" w:cs="Times New Roman"/>
          <w:sz w:val="20"/>
          <w:szCs w:val="22"/>
          <w:lang w:val="es-ES_tradnl" w:bidi="ar-SA"/>
        </w:rPr>
        <w:tab/>
        <w:t xml:space="preserve">Las CPC requerirán que las especies cubiertas por los programas de documentación de capturas y de documento estadístico capturadas por los </w:t>
      </w:r>
      <w:r w:rsidR="005B7CF5"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en la zona del Convenio, cuando se importen a la zona o territorio de una CPC vayan acompañadas de los documentos estadísticos o los documentos de captura validados para los buques incluidos en el registro ICCAT y de una copia de la declaración ICCAT de transbordo.</w:t>
      </w:r>
    </w:p>
    <w:p w14:paraId="50144138" w14:textId="77777777" w:rsidR="003F3265" w:rsidRPr="000C38BA" w:rsidRDefault="003F3265" w:rsidP="003F3265">
      <w:pPr>
        <w:ind w:left="709" w:hanging="425"/>
        <w:jc w:val="both"/>
        <w:rPr>
          <w:rFonts w:ascii="Cambria" w:eastAsia="Calibri" w:hAnsi="Cambria" w:cs="Times New Roman"/>
          <w:sz w:val="20"/>
          <w:szCs w:val="22"/>
          <w:lang w:val="es-ES_tradnl" w:bidi="ar-SA"/>
        </w:rPr>
      </w:pPr>
    </w:p>
    <w:p w14:paraId="3416E274" w14:textId="402E4FB3" w:rsidR="003F3265" w:rsidRPr="000C38BA" w:rsidRDefault="00275109"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31</w:t>
      </w:r>
      <w:r w:rsidR="003F3265" w:rsidRPr="000C38BA">
        <w:rPr>
          <w:rFonts w:ascii="Cambria" w:eastAsia="Calibri" w:hAnsi="Cambria" w:cs="Times New Roman"/>
          <w:sz w:val="20"/>
          <w:szCs w:val="22"/>
          <w:lang w:val="es-ES_tradnl" w:bidi="ar-SA"/>
        </w:rPr>
        <w:t>.</w:t>
      </w:r>
      <w:r w:rsidR="003F3265" w:rsidRPr="000C38BA">
        <w:rPr>
          <w:rFonts w:ascii="Cambria" w:eastAsia="Calibri" w:hAnsi="Cambria" w:cs="Times New Roman"/>
          <w:sz w:val="20"/>
          <w:szCs w:val="22"/>
          <w:lang w:val="es-ES_tradnl" w:bidi="ar-SA"/>
        </w:rPr>
        <w:tab/>
        <w:t xml:space="preserve">Las CPC del pabellón de los </w:t>
      </w:r>
      <w:r w:rsidR="005B7CF5" w:rsidRPr="000C38BA">
        <w:rPr>
          <w:rFonts w:ascii="Cambria" w:eastAsia="Calibri" w:hAnsi="Cambria" w:cs="Times New Roman"/>
          <w:sz w:val="20"/>
          <w:szCs w:val="22"/>
          <w:lang w:val="es-ES_tradnl" w:bidi="ar-SA"/>
        </w:rPr>
        <w:t xml:space="preserve">LSPLV </w:t>
      </w:r>
      <w:r w:rsidR="003F3265" w:rsidRPr="000C38BA">
        <w:rPr>
          <w:rFonts w:ascii="Cambria" w:eastAsia="Calibri" w:hAnsi="Cambria" w:cs="Times New Roman"/>
          <w:sz w:val="20"/>
          <w:szCs w:val="22"/>
          <w:lang w:val="es-ES_tradnl" w:bidi="ar-SA"/>
        </w:rPr>
        <w:t>que hayan realizado operaciones de transbordo durante el año anterior y las CPC del pabellón de los buques de transporte que hayan aceptado transbordos comunicarán cada año al secretario ejecutivo de ICCAT antes del 15 de septiembre:</w:t>
      </w:r>
    </w:p>
    <w:p w14:paraId="6CFA3F33" w14:textId="77777777" w:rsidR="003F3265" w:rsidRPr="000C38BA" w:rsidRDefault="003F3265" w:rsidP="003F3265">
      <w:pPr>
        <w:ind w:left="426" w:hanging="425"/>
        <w:jc w:val="both"/>
        <w:rPr>
          <w:rFonts w:ascii="Cambria" w:eastAsia="Calibri" w:hAnsi="Cambria" w:cs="Times New Roman"/>
          <w:sz w:val="20"/>
          <w:szCs w:val="22"/>
          <w:lang w:val="es-ES_tradnl" w:bidi="ar-SA"/>
        </w:rPr>
      </w:pPr>
    </w:p>
    <w:p w14:paraId="5757772B" w14:textId="77777777" w:rsidR="003F3265" w:rsidRPr="000C38BA" w:rsidRDefault="003F3265" w:rsidP="003F3265">
      <w:pPr>
        <w:ind w:left="1134" w:hanging="425"/>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ab/>
        <w:t>las cantidades de túnidos y especies afines transbordadas durante el año anterior, por especies (y, a ser posible, por stock);</w:t>
      </w:r>
    </w:p>
    <w:p w14:paraId="51839F56" w14:textId="77777777" w:rsidR="003F3265" w:rsidRPr="000C38BA" w:rsidRDefault="003F3265" w:rsidP="003F3265">
      <w:pPr>
        <w:ind w:left="1134" w:hanging="425"/>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las cantidades de otras especies capturadas en asociación con los túnidos y especies afines que se hayan transbordado durante el año anterior, por especies, si se conocen;</w:t>
      </w:r>
    </w:p>
    <w:p w14:paraId="4184839A" w14:textId="6072C8F8" w:rsidR="003F3265" w:rsidRPr="000C38BA" w:rsidRDefault="003F3265" w:rsidP="003F3265">
      <w:pPr>
        <w:ind w:left="1134" w:hanging="425"/>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la lista de </w:t>
      </w:r>
      <w:r w:rsidR="005B7CF5"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y buques de transporte que enarbolan su pabellón y que realizaron operaciones de transbordo durante el año anterior;</w:t>
      </w:r>
    </w:p>
    <w:p w14:paraId="13B9913A" w14:textId="19E3194B" w:rsidR="003F3265" w:rsidRPr="000C38BA" w:rsidRDefault="003F3265" w:rsidP="003F3265">
      <w:pPr>
        <w:ind w:left="1134" w:hanging="425"/>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un informe exhaustivo que evalúe el contenido y las conclusiones de los informes de los observadores asignados a los buques de transporte que han recibido transbordos de sus </w:t>
      </w:r>
      <w:r w:rsidR="005B7CF5"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w:t>
      </w:r>
    </w:p>
    <w:p w14:paraId="51050F39" w14:textId="77777777" w:rsidR="003F3265" w:rsidRPr="000C38BA" w:rsidRDefault="003F3265" w:rsidP="003F3265">
      <w:pPr>
        <w:ind w:left="1134" w:hanging="425"/>
        <w:jc w:val="both"/>
        <w:rPr>
          <w:rFonts w:ascii="Cambria" w:eastAsia="Calibri" w:hAnsi="Cambria" w:cs="Times New Roman"/>
          <w:sz w:val="20"/>
          <w:szCs w:val="22"/>
          <w:lang w:val="es-ES_tradnl" w:bidi="ar-SA"/>
        </w:rPr>
      </w:pPr>
    </w:p>
    <w:p w14:paraId="4A25DD8A" w14:textId="4677C59D" w:rsidR="003F3265" w:rsidRPr="000C38BA" w:rsidRDefault="009F1076"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b/>
      </w:r>
      <w:r w:rsidR="003F3265" w:rsidRPr="000C38BA">
        <w:rPr>
          <w:rFonts w:ascii="Cambria" w:eastAsia="Calibri" w:hAnsi="Cambria" w:cs="Times New Roman"/>
          <w:sz w:val="20"/>
          <w:szCs w:val="22"/>
          <w:lang w:val="es-ES_tradnl" w:bidi="ar-SA"/>
        </w:rPr>
        <w:t>Estos informes deben ponerse a disposición de la Comisión y de los organismos subsidiarios pertinentes con miras a su revisión y consideración. La Secretaría publicará estos informes en un sitio de su página web protegido con contraseña.</w:t>
      </w:r>
    </w:p>
    <w:p w14:paraId="29B0DD30" w14:textId="77777777" w:rsidR="003F3265" w:rsidRPr="000C38BA" w:rsidRDefault="003F3265" w:rsidP="003F3265">
      <w:pPr>
        <w:rPr>
          <w:rFonts w:ascii="Cambria" w:eastAsia="Calibri" w:hAnsi="Cambria" w:cs="Times New Roman"/>
          <w:sz w:val="20"/>
          <w:szCs w:val="22"/>
          <w:lang w:val="es-ES_tradnl" w:bidi="ar-SA"/>
        </w:rPr>
      </w:pPr>
    </w:p>
    <w:p w14:paraId="01223D0E" w14:textId="7ABA8FD3" w:rsidR="003F3265" w:rsidRPr="000C38BA" w:rsidRDefault="00275109"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32</w:t>
      </w:r>
      <w:r w:rsidR="003F3265" w:rsidRPr="000C38BA">
        <w:rPr>
          <w:rFonts w:ascii="Cambria" w:eastAsia="Calibri" w:hAnsi="Cambria" w:cs="Times New Roman"/>
          <w:sz w:val="20"/>
          <w:szCs w:val="22"/>
          <w:lang w:val="es-ES_tradnl" w:bidi="ar-SA"/>
        </w:rPr>
        <w:t>.</w:t>
      </w:r>
      <w:r w:rsidR="003F3265" w:rsidRPr="000C38BA">
        <w:rPr>
          <w:rFonts w:ascii="Cambria" w:eastAsia="Calibri" w:hAnsi="Cambria" w:cs="Times New Roman"/>
          <w:sz w:val="20"/>
          <w:szCs w:val="22"/>
          <w:lang w:val="es-ES_tradnl" w:bidi="ar-SA"/>
        </w:rPr>
        <w:tab/>
        <w:t>Todos los túnidos y especies afines y cualquier otra especie capturada en asociación con dichas especies desembarcados en o importados a la zona o territorio de las CPC, ya sea sin transformar o tras haber sido transformados a bordo, que se transborden irán acompañados de una declaración ICCAT de transbordo hasta que se efectúe la primera venta.</w:t>
      </w:r>
    </w:p>
    <w:p w14:paraId="198CE18F" w14:textId="77777777" w:rsidR="003F3265" w:rsidRPr="000C38BA" w:rsidRDefault="003F3265" w:rsidP="003F3265">
      <w:pPr>
        <w:ind w:left="709" w:hanging="425"/>
        <w:jc w:val="both"/>
        <w:rPr>
          <w:rFonts w:ascii="Cambria" w:eastAsia="Calibri" w:hAnsi="Cambria" w:cs="Times New Roman"/>
          <w:sz w:val="20"/>
          <w:szCs w:val="22"/>
          <w:lang w:val="es-ES_tradnl" w:bidi="ar-SA"/>
        </w:rPr>
      </w:pPr>
    </w:p>
    <w:p w14:paraId="4CB5E984" w14:textId="455178EB" w:rsidR="003F3265" w:rsidRPr="000C38BA" w:rsidRDefault="003F3265" w:rsidP="003F3265">
      <w:pPr>
        <w:ind w:left="426" w:hanging="425"/>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3</w:t>
      </w:r>
      <w:r w:rsidR="00275109" w:rsidRPr="000C38BA">
        <w:rPr>
          <w:rFonts w:ascii="Cambria" w:eastAsia="Calibri" w:hAnsi="Cambria" w:cs="Times New Roman"/>
          <w:sz w:val="20"/>
          <w:szCs w:val="22"/>
          <w:lang w:val="es-ES_tradnl" w:bidi="ar-SA"/>
        </w:rPr>
        <w:t>3</w:t>
      </w:r>
      <w:r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ab/>
        <w:t xml:space="preserve">La CPC del pabellón del </w:t>
      </w:r>
      <w:r w:rsidR="00A23E42"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que realice transbordos en el mar y la CPC costera cuando proceda, revisará la información recibida con arreglo a las disposiciones de esta Recomendación, con el fin determinar la coherencia entre las capturas, los transbordos, y los desembarques comunicados de cada buque, lo que incluye mediante la cooperación con el Estado de desembarque cuando sea necesario. Esta verificación se realizará de tal modo que el buque sufra la mínima interferencia e inconvenientes y evitando la degradación del pescado.</w:t>
      </w:r>
    </w:p>
    <w:p w14:paraId="79CC45A1" w14:textId="77777777" w:rsidR="003F3265" w:rsidRPr="000C38BA" w:rsidRDefault="003F3265" w:rsidP="003F3265">
      <w:pPr>
        <w:ind w:left="709" w:hanging="425"/>
        <w:jc w:val="both"/>
        <w:rPr>
          <w:rFonts w:ascii="Cambria" w:eastAsia="Calibri" w:hAnsi="Cambria" w:cs="Times New Roman"/>
          <w:sz w:val="20"/>
          <w:szCs w:val="22"/>
          <w:lang w:val="es-ES_tradnl" w:bidi="ar-SA"/>
        </w:rPr>
      </w:pPr>
    </w:p>
    <w:p w14:paraId="2C981D63" w14:textId="32FBAD37"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3</w:t>
      </w:r>
      <w:r w:rsidR="00275109" w:rsidRPr="000C38BA">
        <w:rPr>
          <w:rFonts w:ascii="Cambria" w:eastAsia="Calibri" w:hAnsi="Cambria" w:cs="Times New Roman"/>
          <w:sz w:val="20"/>
          <w:szCs w:val="22"/>
          <w:lang w:val="es-ES_tradnl" w:bidi="ar-SA"/>
        </w:rPr>
        <w:t>4</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Cuando lo solicite, y cumpliendo los requisitos de confidencialidad de ICCAT, el Comité Permanente de Investigación y Estadísticas (SCRS) podrá acceder a los datos recopilados en el marco de esta Recomendación.</w:t>
      </w:r>
    </w:p>
    <w:p w14:paraId="62AC2805" w14:textId="77777777" w:rsidR="003F3265" w:rsidRPr="000C38BA" w:rsidRDefault="003F3265" w:rsidP="003F3265">
      <w:pPr>
        <w:rPr>
          <w:rFonts w:ascii="Cambria" w:eastAsia="Calibri" w:hAnsi="Cambria" w:cs="Times New Roman"/>
          <w:sz w:val="20"/>
          <w:szCs w:val="22"/>
          <w:lang w:val="es-ES_tradnl" w:bidi="ar-SA"/>
        </w:rPr>
      </w:pPr>
    </w:p>
    <w:p w14:paraId="0188257B" w14:textId="490116AA" w:rsidR="003F3265" w:rsidRPr="000C38BA" w:rsidRDefault="003F3265" w:rsidP="0018492A">
      <w:pPr>
        <w:tabs>
          <w:tab w:val="left" w:pos="3624"/>
        </w:tabs>
        <w:ind w:left="426" w:hanging="426"/>
        <w:jc w:val="both"/>
        <w:rPr>
          <w:rFonts w:ascii="Cambria" w:eastAsia="Cambria" w:hAnsi="Cambria" w:cs="Cambria"/>
          <w:sz w:val="20"/>
          <w:lang w:eastAsia="en-US" w:bidi="ar-SA"/>
        </w:rPr>
      </w:pPr>
      <w:r w:rsidRPr="000C38BA">
        <w:rPr>
          <w:rFonts w:ascii="Cambria" w:eastAsia="Calibri" w:hAnsi="Cambria" w:cs="Times New Roman"/>
          <w:sz w:val="20"/>
          <w:szCs w:val="22"/>
          <w:lang w:val="es-ES_tradnl" w:bidi="ar-SA"/>
        </w:rPr>
        <w:t>3</w:t>
      </w:r>
      <w:r w:rsidR="00275109" w:rsidRPr="000C38BA">
        <w:rPr>
          <w:rFonts w:ascii="Cambria" w:eastAsia="Calibri" w:hAnsi="Cambria" w:cs="Times New Roman"/>
          <w:sz w:val="20"/>
          <w:szCs w:val="22"/>
          <w:lang w:val="es-ES_tradnl" w:bidi="ar-SA"/>
        </w:rPr>
        <w:t>5</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Cada año, el secretario ejecutivo de ICCAT presentará un informe sobre la implementación de esta Recomendación a la reunión anual de la Comisión, que incluirá cualquier caso de posible incumplimiento. La Comisión, a través del Comité de Cumplimiento, entre otras cosas, examinará el cumplimiento de esta Recomendación.</w:t>
      </w:r>
      <w:r w:rsidRPr="000C38BA">
        <w:rPr>
          <w:rFonts w:ascii="Cambria" w:eastAsia="Cambria" w:hAnsi="Cambria" w:cs="Cambria"/>
          <w:sz w:val="20"/>
          <w:lang w:eastAsia="en-US" w:bidi="ar-SA"/>
        </w:rPr>
        <w:t xml:space="preserve"> Como parte de est</w:t>
      </w:r>
      <w:r w:rsidR="0018492A" w:rsidRPr="000C38BA">
        <w:rPr>
          <w:rFonts w:ascii="Cambria" w:eastAsia="Cambria" w:hAnsi="Cambria" w:cs="Cambria"/>
          <w:sz w:val="20"/>
          <w:lang w:eastAsia="en-US" w:bidi="ar-SA"/>
        </w:rPr>
        <w:t>e examen</w:t>
      </w:r>
      <w:r w:rsidRPr="000C38BA">
        <w:rPr>
          <w:rFonts w:ascii="Cambria" w:eastAsia="Cambria" w:hAnsi="Cambria" w:cs="Cambria"/>
          <w:sz w:val="20"/>
          <w:lang w:eastAsia="en-US" w:bidi="ar-SA"/>
        </w:rPr>
        <w:t>, la Comisión debería considerar también cualquier información proporcionada de conformidad con la</w:t>
      </w:r>
      <w:r w:rsidRPr="000C38BA">
        <w:rPr>
          <w:rFonts w:ascii="Cambria" w:eastAsia="Cambria" w:hAnsi="Cambria" w:cs="Cambria"/>
          <w:i/>
          <w:iCs/>
          <w:sz w:val="20"/>
          <w:lang w:eastAsia="en-US" w:bidi="ar-SA"/>
        </w:rPr>
        <w:t xml:space="preserve"> </w:t>
      </w:r>
      <w:r w:rsidR="0018492A" w:rsidRPr="000C38BA">
        <w:rPr>
          <w:rFonts w:ascii="Cambria" w:eastAsia="Cambria" w:hAnsi="Cambria" w:cs="Cambria"/>
          <w:i/>
          <w:iCs/>
          <w:sz w:val="20"/>
          <w:lang w:eastAsia="en-US" w:bidi="ar-SA"/>
        </w:rPr>
        <w:t>Recomendación de ICCAT para establecer un proceso para revisar y comunicar la información sobre cumplimiento</w:t>
      </w:r>
      <w:r w:rsidR="0018492A" w:rsidRPr="000C38BA">
        <w:rPr>
          <w:rFonts w:ascii="Cambria" w:eastAsia="Cambria" w:hAnsi="Cambria" w:cs="Cambria"/>
          <w:sz w:val="20"/>
          <w:lang w:eastAsia="en-US" w:bidi="ar-SA"/>
        </w:rPr>
        <w:t xml:space="preserve"> (</w:t>
      </w:r>
      <w:r w:rsidRPr="000C38BA">
        <w:rPr>
          <w:rFonts w:ascii="Cambria" w:eastAsia="Cambria" w:hAnsi="Cambria" w:cs="Cambria"/>
          <w:sz w:val="20"/>
          <w:lang w:eastAsia="en-US" w:bidi="ar-SA"/>
        </w:rPr>
        <w:t>Rec. 08-09</w:t>
      </w:r>
      <w:r w:rsidR="0018492A" w:rsidRPr="000C38BA">
        <w:rPr>
          <w:rFonts w:ascii="Cambria" w:eastAsia="Cambria" w:hAnsi="Cambria" w:cs="Cambria"/>
          <w:sz w:val="20"/>
          <w:lang w:eastAsia="en-US" w:bidi="ar-SA"/>
        </w:rPr>
        <w:t>)</w:t>
      </w:r>
      <w:r w:rsidRPr="000C38BA">
        <w:rPr>
          <w:rFonts w:ascii="Cambria" w:eastAsia="Cambria" w:hAnsi="Cambria" w:cs="Cambria"/>
          <w:sz w:val="20"/>
          <w:lang w:eastAsia="en-US" w:bidi="ar-SA"/>
        </w:rPr>
        <w:t xml:space="preserve"> o en relación con las actividades de transbordo o suministro llevadas a cabo por buques no incluidos en el registro ICCAT de buques de transporte. </w:t>
      </w:r>
    </w:p>
    <w:p w14:paraId="5F12951B" w14:textId="77777777" w:rsidR="003F3265" w:rsidRPr="000C38BA" w:rsidRDefault="003F3265" w:rsidP="003F3265">
      <w:pPr>
        <w:tabs>
          <w:tab w:val="left" w:pos="360"/>
        </w:tabs>
        <w:ind w:left="360" w:hanging="360"/>
        <w:jc w:val="both"/>
        <w:rPr>
          <w:rFonts w:ascii="Cambria" w:eastAsia="Cambria" w:hAnsi="Cambria" w:cs="Cambria"/>
          <w:sz w:val="20"/>
          <w:lang w:eastAsia="en-US" w:bidi="ar-SA"/>
        </w:rPr>
      </w:pPr>
    </w:p>
    <w:p w14:paraId="66EF1A34" w14:textId="233C9DEF" w:rsidR="003F3265" w:rsidRPr="000C38BA" w:rsidRDefault="003F3265" w:rsidP="009F1076">
      <w:pPr>
        <w:tabs>
          <w:tab w:val="left" w:pos="3624"/>
        </w:tabs>
        <w:ind w:left="426" w:hanging="426"/>
        <w:jc w:val="both"/>
        <w:rPr>
          <w:rFonts w:ascii="Cambria" w:eastAsia="Cambria" w:hAnsi="Cambria" w:cs="Cambria"/>
          <w:sz w:val="20"/>
          <w:szCs w:val="20"/>
          <w:lang w:eastAsia="en-US" w:bidi="ar-SA"/>
        </w:rPr>
      </w:pPr>
      <w:r w:rsidRPr="000C38BA">
        <w:rPr>
          <w:rFonts w:ascii="Cambria" w:eastAsia="Cambria" w:hAnsi="Cambria" w:cs="Cambria"/>
          <w:sz w:val="20"/>
          <w:lang w:eastAsia="en-US" w:bidi="ar-SA"/>
        </w:rPr>
        <w:t>3</w:t>
      </w:r>
      <w:r w:rsidR="00275109" w:rsidRPr="000C38BA">
        <w:rPr>
          <w:rFonts w:ascii="Cambria" w:eastAsia="Cambria" w:hAnsi="Cambria" w:cs="Cambria"/>
          <w:sz w:val="20"/>
          <w:lang w:eastAsia="en-US" w:bidi="ar-SA"/>
        </w:rPr>
        <w:t>6</w:t>
      </w:r>
      <w:r w:rsidRPr="000C38BA">
        <w:rPr>
          <w:rFonts w:ascii="Cambria" w:eastAsia="Cambria" w:hAnsi="Cambria" w:cs="Cambria"/>
          <w:sz w:val="20"/>
          <w:lang w:eastAsia="en-US" w:bidi="ar-SA"/>
        </w:rPr>
        <w:t>.</w:t>
      </w:r>
      <w:r w:rsidRPr="000C38BA">
        <w:rPr>
          <w:rFonts w:ascii="Cambria" w:eastAsia="Cambria" w:hAnsi="Cambria" w:cs="Cambria"/>
          <w:sz w:val="20"/>
          <w:lang w:eastAsia="en-US" w:bidi="ar-SA"/>
        </w:rPr>
        <w:tab/>
      </w:r>
      <w:r w:rsidRPr="000C38BA">
        <w:rPr>
          <w:sz w:val="20"/>
          <w:szCs w:val="20"/>
        </w:rPr>
        <w:t xml:space="preserve">La Comisión revisará, a más tardar en </w:t>
      </w:r>
      <w:r w:rsidR="006B6778" w:rsidRPr="000C38BA">
        <w:rPr>
          <w:sz w:val="20"/>
          <w:szCs w:val="20"/>
        </w:rPr>
        <w:t>2027</w:t>
      </w:r>
      <w:r w:rsidRPr="000C38BA">
        <w:rPr>
          <w:sz w:val="20"/>
          <w:szCs w:val="20"/>
        </w:rPr>
        <w:t xml:space="preserve">, la presente Recomendación y considerará mejoras </w:t>
      </w:r>
      <w:r w:rsidRPr="000C38BA">
        <w:rPr>
          <w:rFonts w:ascii="Cambria" w:eastAsia="Calibri" w:hAnsi="Cambria" w:cs="Times New Roman"/>
          <w:sz w:val="20"/>
          <w:szCs w:val="22"/>
          <w:lang w:val="es-ES_tradnl" w:bidi="ar-SA"/>
        </w:rPr>
        <w:t>teniendo</w:t>
      </w:r>
      <w:r w:rsidRPr="000C38BA">
        <w:rPr>
          <w:sz w:val="20"/>
          <w:szCs w:val="20"/>
        </w:rPr>
        <w:t xml:space="preserve"> en cuenta, según proceda, las normas, especificaciones y requisitos pertinentes que hayan sido o puedan ser adoptados por la Comisión.</w:t>
      </w:r>
    </w:p>
    <w:p w14:paraId="7DCD29AF" w14:textId="77777777"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p>
    <w:p w14:paraId="1DBF1B1D" w14:textId="0DA54A19" w:rsidR="003F3265" w:rsidRPr="000C38BA" w:rsidRDefault="003F3265" w:rsidP="00A23E42">
      <w:pPr>
        <w:ind w:left="426" w:hanging="425"/>
        <w:jc w:val="both"/>
        <w:rPr>
          <w:rFonts w:ascii="Cambria" w:eastAsia="Calibri" w:hAnsi="Cambria" w:cs="Times New Roman"/>
          <w:sz w:val="22"/>
          <w:szCs w:val="22"/>
          <w:lang w:val="es-ES_tradnl" w:bidi="ar-SA"/>
        </w:rPr>
        <w:sectPr w:rsidR="003F3265" w:rsidRPr="000C38BA" w:rsidSect="003F3265">
          <w:footerReference w:type="default" r:id="rId8"/>
          <w:type w:val="continuous"/>
          <w:pgSz w:w="11906" w:h="16838" w:code="9"/>
          <w:pgMar w:top="1418" w:right="1418" w:bottom="1418" w:left="1418" w:header="851" w:footer="1134" w:gutter="0"/>
          <w:cols w:space="720"/>
        </w:sectPr>
      </w:pPr>
      <w:r w:rsidRPr="000C38BA">
        <w:rPr>
          <w:rFonts w:ascii="Cambria" w:eastAsia="Calibri" w:hAnsi="Cambria" w:cs="Times New Roman"/>
          <w:sz w:val="20"/>
          <w:szCs w:val="22"/>
          <w:lang w:val="es-ES_tradnl" w:bidi="ar-SA"/>
        </w:rPr>
        <w:t>3</w:t>
      </w:r>
      <w:r w:rsidR="00275109" w:rsidRPr="000C38BA">
        <w:rPr>
          <w:rFonts w:ascii="Cambria" w:eastAsia="Calibri" w:hAnsi="Cambria" w:cs="Times New Roman"/>
          <w:sz w:val="20"/>
          <w:szCs w:val="22"/>
          <w:lang w:val="es-ES_tradnl" w:bidi="ar-SA"/>
        </w:rPr>
        <w:t>7</w:t>
      </w: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Esta Recomendación deroga </w:t>
      </w:r>
      <w:r w:rsidR="006E7B3D" w:rsidRPr="000C38BA">
        <w:rPr>
          <w:rFonts w:ascii="Cambria" w:eastAsia="Calibri" w:hAnsi="Cambria" w:cs="Times New Roman"/>
          <w:sz w:val="20"/>
          <w:szCs w:val="22"/>
          <w:lang w:val="es-ES_tradnl" w:bidi="ar-SA"/>
        </w:rPr>
        <w:t xml:space="preserve">y sustituye </w:t>
      </w:r>
      <w:r w:rsidRPr="000C38BA">
        <w:rPr>
          <w:rFonts w:ascii="Cambria" w:eastAsia="Calibri" w:hAnsi="Cambria" w:cs="Times New Roman"/>
          <w:sz w:val="20"/>
          <w:szCs w:val="22"/>
          <w:lang w:val="es-ES_tradnl" w:bidi="ar-SA"/>
        </w:rPr>
        <w:t xml:space="preserve">la </w:t>
      </w:r>
      <w:r w:rsidRPr="000C38BA">
        <w:rPr>
          <w:rFonts w:ascii="Cambria" w:eastAsia="Calibri" w:hAnsi="Cambria" w:cs="Times New Roman"/>
          <w:i/>
          <w:sz w:val="20"/>
          <w:szCs w:val="22"/>
          <w:lang w:val="es-ES_tradnl" w:bidi="ar-SA"/>
        </w:rPr>
        <w:t xml:space="preserve">Recomendación de ICCAT sobre transbordo </w:t>
      </w:r>
      <w:r w:rsidR="006055FC" w:rsidRPr="000C38BA">
        <w:rPr>
          <w:rFonts w:ascii="Cambria" w:eastAsia="Calibri" w:hAnsi="Cambria" w:cs="Times New Roman"/>
          <w:iCs/>
          <w:sz w:val="20"/>
          <w:szCs w:val="22"/>
          <w:lang w:val="es-ES_tradnl" w:bidi="ar-SA"/>
        </w:rPr>
        <w:t>(</w:t>
      </w:r>
      <w:r w:rsidRPr="000C38BA">
        <w:rPr>
          <w:rFonts w:ascii="Cambria" w:eastAsia="Calibri" w:hAnsi="Cambria" w:cs="Times New Roman"/>
          <w:iCs/>
          <w:sz w:val="20"/>
          <w:szCs w:val="22"/>
          <w:lang w:val="es-ES_tradnl" w:bidi="ar-SA"/>
        </w:rPr>
        <w:t>R</w:t>
      </w:r>
      <w:r w:rsidRPr="000C38BA">
        <w:rPr>
          <w:rFonts w:ascii="Cambria" w:eastAsia="Calibri" w:hAnsi="Cambria" w:cs="Times New Roman"/>
          <w:sz w:val="20"/>
          <w:szCs w:val="22"/>
          <w:lang w:val="es-ES_tradnl" w:bidi="ar-SA"/>
        </w:rPr>
        <w:t xml:space="preserve">ec. </w:t>
      </w:r>
      <w:r w:rsidR="006B6778" w:rsidRPr="000C38BA">
        <w:rPr>
          <w:rFonts w:ascii="Cambria" w:eastAsia="Calibri" w:hAnsi="Cambria" w:cs="Times New Roman"/>
          <w:sz w:val="20"/>
          <w:szCs w:val="22"/>
          <w:lang w:val="es-ES_tradnl" w:bidi="ar-SA"/>
        </w:rPr>
        <w:t>21</w:t>
      </w:r>
      <w:r w:rsidRPr="000C38BA">
        <w:rPr>
          <w:rFonts w:ascii="Cambria" w:eastAsia="Calibri" w:hAnsi="Cambria" w:cs="Times New Roman"/>
          <w:sz w:val="20"/>
          <w:szCs w:val="22"/>
          <w:lang w:val="es-ES_tradnl" w:bidi="ar-SA"/>
        </w:rPr>
        <w:t>-15</w:t>
      </w:r>
      <w:r w:rsidR="006055FC" w:rsidRPr="000C38BA">
        <w:rPr>
          <w:rFonts w:ascii="Cambria" w:eastAsia="Calibri" w:hAnsi="Cambria" w:cs="Times New Roman"/>
          <w:sz w:val="20"/>
          <w:szCs w:val="22"/>
          <w:lang w:val="es-ES_tradnl" w:bidi="ar-SA"/>
        </w:rPr>
        <w:t>)</w:t>
      </w:r>
      <w:r w:rsidR="0018492A" w:rsidRPr="000C38BA">
        <w:rPr>
          <w:rFonts w:ascii="Cambria" w:eastAsia="Calibri" w:hAnsi="Cambria" w:cs="Times New Roman"/>
          <w:sz w:val="20"/>
          <w:szCs w:val="22"/>
          <w:lang w:val="es-ES_tradnl" w:bidi="ar-SA"/>
        </w:rPr>
        <w:t xml:space="preserve"> y</w:t>
      </w:r>
      <w:r w:rsidR="006E7B3D" w:rsidRPr="000C38BA">
        <w:rPr>
          <w:rFonts w:ascii="Cambria" w:eastAsia="Calibri" w:hAnsi="Cambria" w:cs="Times New Roman"/>
          <w:sz w:val="20"/>
          <w:szCs w:val="22"/>
          <w:lang w:val="es-ES_tradnl" w:bidi="ar-SA"/>
        </w:rPr>
        <w:t xml:space="preserve"> el </w:t>
      </w:r>
      <w:r w:rsidR="006E7B3D" w:rsidRPr="000C38BA">
        <w:rPr>
          <w:rFonts w:ascii="Cambria" w:eastAsia="Calibri" w:hAnsi="Cambria" w:cs="Times New Roman"/>
          <w:i/>
          <w:iCs/>
          <w:sz w:val="20"/>
          <w:szCs w:val="22"/>
          <w:lang w:val="es-ES_tradnl" w:bidi="ar-SA"/>
        </w:rPr>
        <w:t>Número de documento en la declaración de transbordo</w:t>
      </w:r>
      <w:r w:rsidR="0018492A" w:rsidRPr="000C38BA">
        <w:rPr>
          <w:rFonts w:ascii="Cambria" w:eastAsia="Calibri" w:hAnsi="Cambria" w:cs="Times New Roman"/>
          <w:sz w:val="20"/>
          <w:szCs w:val="22"/>
          <w:lang w:val="es-ES_tradnl" w:bidi="ar-SA"/>
        </w:rPr>
        <w:t xml:space="preserve"> </w:t>
      </w:r>
      <w:r w:rsidR="006E7B3D" w:rsidRPr="000C38BA">
        <w:rPr>
          <w:rFonts w:ascii="Cambria" w:eastAsia="Calibri" w:hAnsi="Cambria" w:cs="Times New Roman"/>
          <w:sz w:val="20"/>
          <w:szCs w:val="22"/>
          <w:lang w:val="es-ES_tradnl" w:bidi="ar-SA"/>
        </w:rPr>
        <w:t>(Ref.</w:t>
      </w:r>
      <w:r w:rsidR="000C38BA" w:rsidRPr="000C38BA">
        <w:rPr>
          <w:rFonts w:ascii="Cambria" w:eastAsia="Calibri" w:hAnsi="Cambria" w:cs="Times New Roman"/>
          <w:sz w:val="20"/>
          <w:szCs w:val="22"/>
          <w:lang w:val="es-ES_tradnl" w:bidi="ar-SA"/>
        </w:rPr>
        <w:t> </w:t>
      </w:r>
      <w:r w:rsidR="006E7B3D" w:rsidRPr="000C38BA">
        <w:rPr>
          <w:rFonts w:ascii="Cambria" w:eastAsia="Calibri" w:hAnsi="Cambria" w:cs="Times New Roman"/>
          <w:sz w:val="20"/>
          <w:szCs w:val="22"/>
          <w:lang w:val="es-ES_tradnl" w:bidi="ar-SA"/>
        </w:rPr>
        <w:t>22-19).</w:t>
      </w:r>
    </w:p>
    <w:p w14:paraId="477FE86C" w14:textId="77777777" w:rsidR="003F3265" w:rsidRPr="000C38BA" w:rsidRDefault="003F3265" w:rsidP="003F3265">
      <w:pPr>
        <w:jc w:val="right"/>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lastRenderedPageBreak/>
        <w:t>Apéndice 1</w:t>
      </w:r>
    </w:p>
    <w:p w14:paraId="6229B067" w14:textId="2CB92EF9" w:rsidR="00EE6497" w:rsidRPr="000C38BA" w:rsidRDefault="002F07FB" w:rsidP="002F07FB">
      <w:pPr>
        <w:rPr>
          <w:rFonts w:ascii="Cambria" w:eastAsia="Calibri" w:hAnsi="Cambria" w:cs="Times New Roman"/>
          <w:b/>
          <w:sz w:val="20"/>
          <w:szCs w:val="20"/>
          <w:lang w:val="es-ES_tradnl" w:bidi="ar-SA"/>
        </w:rPr>
      </w:pPr>
      <w:r w:rsidRPr="000C38BA">
        <w:rPr>
          <w:b/>
          <w:sz w:val="20"/>
          <w:szCs w:val="20"/>
        </w:rPr>
        <w:t>CP19_TransDec</w:t>
      </w:r>
      <w:r w:rsidRPr="000C38BA">
        <w:rPr>
          <w:b/>
          <w:sz w:val="20"/>
          <w:szCs w:val="20"/>
        </w:rPr>
        <w:tab/>
      </w:r>
      <w:r w:rsidRPr="000C38BA">
        <w:rPr>
          <w:b/>
          <w:sz w:val="20"/>
          <w:szCs w:val="20"/>
        </w:rPr>
        <w:tab/>
      </w:r>
      <w:r w:rsidRPr="000C38BA">
        <w:rPr>
          <w:b/>
          <w:sz w:val="20"/>
          <w:szCs w:val="20"/>
        </w:rPr>
        <w:tab/>
      </w:r>
      <w:r w:rsidRPr="000C38BA">
        <w:rPr>
          <w:b/>
          <w:sz w:val="20"/>
          <w:szCs w:val="20"/>
        </w:rPr>
        <w:tab/>
      </w:r>
      <w:r w:rsidRPr="000C38BA">
        <w:rPr>
          <w:b/>
          <w:sz w:val="20"/>
          <w:szCs w:val="20"/>
        </w:rPr>
        <w:tab/>
      </w:r>
      <w:r w:rsidRPr="000C38BA">
        <w:rPr>
          <w:b/>
          <w:sz w:val="20"/>
          <w:szCs w:val="20"/>
        </w:rPr>
        <w:tab/>
      </w:r>
      <w:r w:rsidRPr="000C38BA">
        <w:rPr>
          <w:b/>
          <w:sz w:val="20"/>
          <w:szCs w:val="20"/>
        </w:rPr>
        <w:tab/>
      </w:r>
      <w:r w:rsidRPr="000C38BA">
        <w:rPr>
          <w:b/>
          <w:sz w:val="20"/>
          <w:szCs w:val="20"/>
        </w:rPr>
        <w:tab/>
      </w:r>
      <w:r w:rsidRPr="000C38BA">
        <w:rPr>
          <w:b/>
          <w:sz w:val="20"/>
          <w:szCs w:val="20"/>
        </w:rPr>
        <w:tab/>
      </w:r>
      <w:r w:rsidRPr="000C38BA">
        <w:rPr>
          <w:b/>
          <w:sz w:val="20"/>
          <w:szCs w:val="20"/>
        </w:rPr>
        <w:tab/>
      </w:r>
      <w:r w:rsidRPr="000C38BA">
        <w:rPr>
          <w:b/>
          <w:sz w:val="20"/>
          <w:szCs w:val="20"/>
        </w:rPr>
        <w:tab/>
      </w:r>
      <w:r w:rsidRPr="000C38BA">
        <w:rPr>
          <w:b/>
          <w:sz w:val="20"/>
          <w:szCs w:val="20"/>
        </w:rPr>
        <w:tab/>
      </w:r>
      <w:r w:rsidR="00EE6497" w:rsidRPr="000C38BA">
        <w:rPr>
          <w:rFonts w:ascii="Cambria" w:eastAsia="Calibri" w:hAnsi="Cambria" w:cs="Times New Roman"/>
          <w:b/>
          <w:bCs/>
          <w:sz w:val="20"/>
          <w:szCs w:val="20"/>
          <w:lang w:val="es-ES_tradnl" w:bidi="ar-SA"/>
        </w:rPr>
        <w:t xml:space="preserve">Número de declaración: </w:t>
      </w:r>
    </w:p>
    <w:p w14:paraId="11045C9E" w14:textId="0CD1A814" w:rsidR="003F3265" w:rsidRPr="000C38BA" w:rsidRDefault="003F3265" w:rsidP="003F3265">
      <w:pPr>
        <w:jc w:val="cente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Declaración de transbordo ICCAT</w:t>
      </w:r>
    </w:p>
    <w:p w14:paraId="6F61C3A8" w14:textId="025EE05B" w:rsidR="003F3265" w:rsidRPr="000C38BA" w:rsidRDefault="003F3265" w:rsidP="00EE6497">
      <w:pPr>
        <w:ind w:left="6480"/>
        <w:jc w:val="center"/>
        <w:rPr>
          <w:rFonts w:ascii="Cambria" w:eastAsia="Calibri" w:hAnsi="Cambria" w:cs="Times New Roman"/>
          <w:b/>
          <w:bCs/>
          <w:sz w:val="16"/>
          <w:szCs w:val="16"/>
          <w:lang w:val="es-ES_tradnl" w:bidi="ar-SA"/>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81"/>
        <w:gridCol w:w="4651"/>
        <w:gridCol w:w="4670"/>
      </w:tblGrid>
      <w:tr w:rsidR="003F3265" w:rsidRPr="000C38BA" w14:paraId="42FA2FB6" w14:textId="77777777" w:rsidTr="007C19D6">
        <w:tc>
          <w:tcPr>
            <w:tcW w:w="4681" w:type="dxa"/>
            <w:tcBorders>
              <w:top w:val="single" w:sz="4" w:space="0" w:color="auto"/>
              <w:left w:val="nil"/>
              <w:bottom w:val="single" w:sz="4" w:space="0" w:color="auto"/>
              <w:right w:val="nil"/>
            </w:tcBorders>
          </w:tcPr>
          <w:p w14:paraId="149BEEF5" w14:textId="77777777" w:rsidR="003F3265" w:rsidRPr="000C38BA" w:rsidRDefault="003F3265" w:rsidP="003F3265">
            <w:pPr>
              <w:rPr>
                <w:rFonts w:ascii="Cambria" w:eastAsia="Calibri" w:hAnsi="Cambria" w:cs="Times New Roman"/>
                <w:b/>
                <w:sz w:val="16"/>
                <w:szCs w:val="16"/>
                <w:lang w:bidi="ar-SA"/>
              </w:rPr>
            </w:pPr>
            <w:r w:rsidRPr="000C38BA">
              <w:rPr>
                <w:rFonts w:ascii="Cambria" w:eastAsia="Calibri" w:hAnsi="Cambria" w:cs="Times New Roman"/>
                <w:b/>
                <w:sz w:val="16"/>
                <w:szCs w:val="16"/>
                <w:lang w:bidi="ar-SA"/>
              </w:rPr>
              <w:t>Buque de transporte</w:t>
            </w:r>
          </w:p>
          <w:p w14:paraId="3D2AE846" w14:textId="77777777" w:rsidR="003F3265" w:rsidRPr="000C38BA" w:rsidRDefault="003F3265" w:rsidP="003F3265">
            <w:pPr>
              <w:rPr>
                <w:rFonts w:ascii="Cambria" w:eastAsia="Calibri" w:hAnsi="Cambria" w:cs="Times New Roman"/>
                <w:sz w:val="16"/>
                <w:szCs w:val="16"/>
                <w:lang w:bidi="ar-SA"/>
              </w:rPr>
            </w:pPr>
          </w:p>
          <w:p w14:paraId="321D92E8"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Nombre del buque e indicativo de radio:</w:t>
            </w:r>
          </w:p>
          <w:p w14:paraId="3399A114"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País/entidad/entidad pesquera del pabellón:</w:t>
            </w:r>
          </w:p>
          <w:p w14:paraId="27C54B18" w14:textId="15EAC6A8" w:rsidR="003F3265" w:rsidRPr="000C38BA" w:rsidRDefault="003F3265" w:rsidP="0019744D">
            <w:pPr>
              <w:rPr>
                <w:rFonts w:ascii="Cambria" w:eastAsia="Calibri" w:hAnsi="Cambria" w:cs="Times New Roman"/>
                <w:sz w:val="16"/>
                <w:szCs w:val="16"/>
                <w:lang w:bidi="ar-SA"/>
              </w:rPr>
            </w:pPr>
            <w:r w:rsidRPr="000C38BA">
              <w:rPr>
                <w:rFonts w:ascii="Cambria" w:eastAsia="Calibri" w:hAnsi="Cambria" w:cs="Times New Roman"/>
                <w:sz w:val="16"/>
                <w:szCs w:val="16"/>
                <w:lang w:bidi="ar-SA"/>
              </w:rPr>
              <w:t xml:space="preserve">Número de autorización </w:t>
            </w:r>
            <w:r w:rsidR="00CE736B" w:rsidRPr="000C38BA">
              <w:rPr>
                <w:rFonts w:ascii="Cambria" w:eastAsia="Calibri" w:hAnsi="Cambria" w:cs="Times New Roman"/>
                <w:sz w:val="16"/>
                <w:szCs w:val="16"/>
                <w:lang w:bidi="ar-SA"/>
              </w:rPr>
              <w:t xml:space="preserve">del </w:t>
            </w:r>
            <w:r w:rsidR="0019744D" w:rsidRPr="000C38BA">
              <w:rPr>
                <w:rFonts w:ascii="Cambria" w:eastAsia="Calibri" w:hAnsi="Cambria" w:cs="Times New Roman"/>
                <w:sz w:val="16"/>
                <w:szCs w:val="16"/>
                <w:lang w:bidi="ar-SA"/>
              </w:rPr>
              <w:t>E</w:t>
            </w:r>
            <w:r w:rsidR="00CE736B" w:rsidRPr="000C38BA">
              <w:rPr>
                <w:rFonts w:ascii="Cambria" w:eastAsia="Calibri" w:hAnsi="Cambria" w:cs="Times New Roman"/>
                <w:sz w:val="16"/>
                <w:szCs w:val="16"/>
                <w:lang w:bidi="ar-SA"/>
              </w:rPr>
              <w:t xml:space="preserve">stado </w:t>
            </w:r>
            <w:r w:rsidRPr="000C38BA">
              <w:rPr>
                <w:rFonts w:ascii="Cambria" w:eastAsia="Calibri" w:hAnsi="Cambria" w:cs="Times New Roman"/>
                <w:sz w:val="16"/>
                <w:szCs w:val="16"/>
                <w:lang w:bidi="ar-SA"/>
              </w:rPr>
              <w:t>del pabellón:</w:t>
            </w:r>
          </w:p>
          <w:p w14:paraId="56DE8E7E"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Número en el registro interno:</w:t>
            </w:r>
          </w:p>
          <w:p w14:paraId="330D4926"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 xml:space="preserve">Número en el registro ICCAT: </w:t>
            </w:r>
          </w:p>
          <w:p w14:paraId="6997A12E"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Número OMI:</w:t>
            </w:r>
          </w:p>
          <w:p w14:paraId="1FBBF453" w14:textId="1C862A72" w:rsidR="006B6778" w:rsidRPr="000C38BA" w:rsidRDefault="006B6778"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Nombre y dirección del armador del buque:</w:t>
            </w:r>
          </w:p>
        </w:tc>
        <w:tc>
          <w:tcPr>
            <w:tcW w:w="4651" w:type="dxa"/>
            <w:tcBorders>
              <w:top w:val="single" w:sz="4" w:space="0" w:color="auto"/>
              <w:left w:val="nil"/>
              <w:bottom w:val="single" w:sz="4" w:space="0" w:color="auto"/>
              <w:right w:val="nil"/>
            </w:tcBorders>
          </w:tcPr>
          <w:p w14:paraId="0898CC81" w14:textId="77777777" w:rsidR="003F3265" w:rsidRPr="000C38BA" w:rsidRDefault="003F3265" w:rsidP="003F3265">
            <w:pPr>
              <w:rPr>
                <w:rFonts w:ascii="Cambria" w:eastAsia="Calibri" w:hAnsi="Cambria" w:cs="Times New Roman"/>
                <w:sz w:val="16"/>
                <w:szCs w:val="16"/>
                <w:lang w:bidi="ar-SA"/>
              </w:rPr>
            </w:pPr>
          </w:p>
          <w:p w14:paraId="68EA14C0" w14:textId="77777777" w:rsidR="003F3265" w:rsidRPr="000C38BA" w:rsidRDefault="003F3265" w:rsidP="003F3265">
            <w:pPr>
              <w:rPr>
                <w:rFonts w:ascii="Cambria" w:eastAsia="Calibri" w:hAnsi="Cambria" w:cs="Times New Roman"/>
                <w:sz w:val="16"/>
                <w:szCs w:val="16"/>
                <w:lang w:bidi="ar-SA"/>
              </w:rPr>
            </w:pPr>
          </w:p>
        </w:tc>
        <w:tc>
          <w:tcPr>
            <w:tcW w:w="4670" w:type="dxa"/>
            <w:tcBorders>
              <w:top w:val="single" w:sz="4" w:space="0" w:color="auto"/>
              <w:left w:val="nil"/>
              <w:bottom w:val="single" w:sz="4" w:space="0" w:color="auto"/>
              <w:right w:val="nil"/>
            </w:tcBorders>
          </w:tcPr>
          <w:p w14:paraId="772B0A2D" w14:textId="77777777" w:rsidR="003F3265" w:rsidRPr="000C38BA" w:rsidRDefault="003F3265" w:rsidP="003F3265">
            <w:pPr>
              <w:rPr>
                <w:rFonts w:ascii="Cambria" w:eastAsia="Calibri" w:hAnsi="Cambria" w:cs="Times New Roman"/>
                <w:b/>
                <w:sz w:val="16"/>
                <w:szCs w:val="16"/>
                <w:lang w:bidi="ar-SA"/>
              </w:rPr>
            </w:pPr>
            <w:r w:rsidRPr="000C38BA">
              <w:rPr>
                <w:rFonts w:ascii="Cambria" w:eastAsia="Calibri" w:hAnsi="Cambria" w:cs="Times New Roman"/>
                <w:b/>
                <w:sz w:val="16"/>
                <w:szCs w:val="16"/>
                <w:lang w:bidi="ar-SA"/>
              </w:rPr>
              <w:t>Buque pesquero</w:t>
            </w:r>
          </w:p>
          <w:p w14:paraId="493246ED" w14:textId="77777777" w:rsidR="003F3265" w:rsidRPr="000C38BA" w:rsidRDefault="003F3265" w:rsidP="003F3265">
            <w:pPr>
              <w:rPr>
                <w:rFonts w:ascii="Cambria" w:eastAsia="Calibri" w:hAnsi="Cambria" w:cs="Times New Roman"/>
                <w:sz w:val="16"/>
                <w:szCs w:val="16"/>
                <w:lang w:bidi="ar-SA"/>
              </w:rPr>
            </w:pPr>
          </w:p>
          <w:p w14:paraId="28D7BF33"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Nombre del buque e indicativo de radio:</w:t>
            </w:r>
          </w:p>
          <w:p w14:paraId="77CEDDD7"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CPC del pabellón:</w:t>
            </w:r>
          </w:p>
          <w:p w14:paraId="56218AE6"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Número de autorización de la CPC del pabellón</w:t>
            </w:r>
          </w:p>
          <w:p w14:paraId="5FDA74E4"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Número en el registro interno:</w:t>
            </w:r>
          </w:p>
          <w:p w14:paraId="5AC338C7"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Número en el registro ICCAT (si procede):</w:t>
            </w:r>
          </w:p>
          <w:p w14:paraId="0E65FDFE" w14:textId="6101947A"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Número OMI</w:t>
            </w:r>
            <w:r w:rsidR="00CE736B" w:rsidRPr="000C38BA">
              <w:rPr>
                <w:rFonts w:ascii="Cambria" w:eastAsia="Calibri" w:hAnsi="Cambria" w:cs="Times New Roman"/>
                <w:sz w:val="16"/>
                <w:szCs w:val="16"/>
                <w:lang w:bidi="ar-SA"/>
              </w:rPr>
              <w:t>, si lo hubiera</w:t>
            </w:r>
            <w:r w:rsidRPr="000C38BA">
              <w:rPr>
                <w:rFonts w:ascii="Cambria" w:eastAsia="Calibri" w:hAnsi="Cambria" w:cs="Times New Roman"/>
                <w:sz w:val="16"/>
                <w:szCs w:val="16"/>
                <w:lang w:bidi="ar-SA"/>
              </w:rPr>
              <w:t>:</w:t>
            </w:r>
          </w:p>
          <w:p w14:paraId="79CDA8A0"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Identificación externa:</w:t>
            </w:r>
          </w:p>
          <w:p w14:paraId="7AE96221" w14:textId="78E23637" w:rsidR="006B6778" w:rsidRPr="000C38BA" w:rsidRDefault="006B6778" w:rsidP="003F3265">
            <w:pPr>
              <w:rPr>
                <w:rFonts w:ascii="Cambria" w:eastAsia="Calibri" w:hAnsi="Cambria" w:cs="Times New Roman"/>
                <w:strike/>
                <w:sz w:val="16"/>
                <w:szCs w:val="16"/>
                <w:lang w:bidi="ar-SA"/>
              </w:rPr>
            </w:pPr>
            <w:r w:rsidRPr="000C38BA">
              <w:rPr>
                <w:rFonts w:ascii="Cambria" w:eastAsia="Calibri" w:hAnsi="Cambria" w:cs="Times New Roman"/>
                <w:sz w:val="16"/>
                <w:szCs w:val="16"/>
                <w:lang w:bidi="ar-SA"/>
              </w:rPr>
              <w:t>Nombre y dirección del armador del buque:</w:t>
            </w:r>
          </w:p>
          <w:p w14:paraId="61CAFA88" w14:textId="77777777" w:rsidR="003F3265" w:rsidRPr="000C38BA" w:rsidRDefault="003F3265" w:rsidP="003F3265">
            <w:pPr>
              <w:rPr>
                <w:rFonts w:ascii="Cambria" w:eastAsia="Calibri" w:hAnsi="Cambria" w:cs="Times New Roman"/>
                <w:sz w:val="16"/>
                <w:szCs w:val="16"/>
                <w:lang w:bidi="ar-SA"/>
              </w:rPr>
            </w:pPr>
          </w:p>
        </w:tc>
      </w:tr>
    </w:tbl>
    <w:p w14:paraId="13054012" w14:textId="6C055B94"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t>Día</w:t>
      </w:r>
      <w:r w:rsidRPr="000C38BA">
        <w:rPr>
          <w:rFonts w:ascii="Cambria" w:eastAsia="Calibri" w:hAnsi="Cambria" w:cs="Times New Roman"/>
          <w:sz w:val="16"/>
          <w:szCs w:val="16"/>
          <w:lang w:bidi="ar-SA"/>
        </w:rPr>
        <w:tab/>
        <w:t>Mes</w:t>
      </w:r>
      <w:r w:rsidRPr="000C38BA">
        <w:rPr>
          <w:rFonts w:ascii="Cambria" w:eastAsia="Calibri" w:hAnsi="Cambria" w:cs="Times New Roman"/>
          <w:sz w:val="16"/>
          <w:szCs w:val="16"/>
          <w:lang w:bidi="ar-SA"/>
        </w:rPr>
        <w:tab/>
        <w:t>Hora</w:t>
      </w:r>
      <w:r w:rsidRPr="000C38BA">
        <w:rPr>
          <w:rFonts w:ascii="Cambria" w:eastAsia="Calibri" w:hAnsi="Cambria" w:cs="Times New Roman"/>
          <w:sz w:val="16"/>
          <w:szCs w:val="16"/>
          <w:lang w:bidi="ar-SA"/>
        </w:rPr>
        <w:tab/>
        <w:t>Año</w:t>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eastAsia="Calibri" w:cs="Times New Roman"/>
          <w:sz w:val="16"/>
          <w:szCs w:val="16"/>
          <w:lang w:bidi="ar-SA"/>
        </w:rPr>
        <w:t>2_</w:t>
      </w:r>
      <w:r w:rsidRPr="000C38BA">
        <w:rPr>
          <w:rFonts w:eastAsia="Calibri" w:cs="Times New Roman"/>
          <w:sz w:val="16"/>
          <w:szCs w:val="16"/>
          <w:lang w:bidi="ar-SA"/>
        </w:rPr>
        <w:sym w:font="Symbol" w:char="F07C"/>
      </w:r>
      <w:r w:rsidRPr="000C38BA">
        <w:rPr>
          <w:rFonts w:eastAsia="Calibri" w:cs="Times New Roman"/>
          <w:sz w:val="16"/>
          <w:szCs w:val="16"/>
          <w:lang w:bidi="ar-SA"/>
        </w:rPr>
        <w:t>0_</w:t>
      </w:r>
      <w:r w:rsidRPr="000C38BA">
        <w:rPr>
          <w:rFonts w:eastAsia="Calibri"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r>
      <w:r w:rsidR="006E7B3D"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Nombre del agente:</w:t>
      </w:r>
      <w:r w:rsidRPr="000C38BA">
        <w:rPr>
          <w:rFonts w:ascii="Cambria" w:eastAsia="Calibri" w:hAnsi="Cambria" w:cs="Times New Roman"/>
          <w:sz w:val="16"/>
          <w:szCs w:val="16"/>
          <w:lang w:bidi="ar-SA"/>
        </w:rPr>
        <w:tab/>
        <w:t xml:space="preserve">     Nombre del patrón del buque pesquero:         Nombre del patrón del buque de transporte:</w:t>
      </w:r>
    </w:p>
    <w:p w14:paraId="4B77BC0B"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Salida</w:t>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t>desde</w:t>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__________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r>
    </w:p>
    <w:p w14:paraId="4B75D31A"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Regreso</w:t>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t>hasta</w:t>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__________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t xml:space="preserve">              </w:t>
      </w:r>
      <w:r w:rsidRPr="000C38BA">
        <w:rPr>
          <w:rFonts w:ascii="Cambria" w:eastAsia="Calibri" w:hAnsi="Cambria" w:cs="Times New Roman"/>
          <w:sz w:val="16"/>
          <w:szCs w:val="16"/>
          <w:lang w:bidi="ar-SA"/>
        </w:rPr>
        <w:tab/>
        <w:t>Firma:</w:t>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t xml:space="preserve">     Firma:</w:t>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tab/>
        <w:t xml:space="preserve">                                                   Firma:</w:t>
      </w:r>
    </w:p>
    <w:p w14:paraId="023075E0" w14:textId="222560E1"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Transbordo</w:t>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ab/>
      </w:r>
      <w:r w:rsidR="00CE736B" w:rsidRPr="000C38BA">
        <w:rPr>
          <w:rFonts w:ascii="Cambria" w:eastAsia="Calibri" w:hAnsi="Cambria" w:cs="Times New Roman"/>
          <w:sz w:val="16"/>
          <w:szCs w:val="16"/>
          <w:lang w:bidi="ar-SA"/>
        </w:rPr>
        <w:t>|_|_|[Min]</w:t>
      </w:r>
      <w:r w:rsidRPr="000C38BA">
        <w:rPr>
          <w:rFonts w:ascii="Cambria" w:eastAsia="Calibri" w:hAnsi="Cambria" w:cs="Times New Roman"/>
          <w:sz w:val="16"/>
          <w:szCs w:val="16"/>
          <w:lang w:bidi="ar-SA"/>
        </w:rPr>
        <w:tab/>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__________</w:t>
      </w:r>
      <w:r w:rsidRPr="000C38BA">
        <w:rPr>
          <w:rFonts w:ascii="Cambria" w:eastAsia="Calibri" w:hAnsi="Cambria" w:cs="Times New Roman"/>
          <w:sz w:val="16"/>
          <w:szCs w:val="16"/>
          <w:lang w:bidi="ar-SA"/>
        </w:rPr>
        <w:sym w:font="Symbol" w:char="F07C"/>
      </w:r>
    </w:p>
    <w:p w14:paraId="1826B54B" w14:textId="7D66F915" w:rsidR="003F3265" w:rsidRPr="000C38BA" w:rsidRDefault="00CE736B"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Posición del transbordo _____________/________(N/S), _________/________(E/W)</w:t>
      </w:r>
    </w:p>
    <w:p w14:paraId="2005CA74" w14:textId="77777777" w:rsidR="003F3265" w:rsidRPr="000C38BA" w:rsidRDefault="003F3265" w:rsidP="003F3265">
      <w:pPr>
        <w:rPr>
          <w:rFonts w:ascii="Cambria" w:eastAsia="Calibri" w:hAnsi="Cambria" w:cs="Times New Roman"/>
          <w:sz w:val="16"/>
          <w:szCs w:val="16"/>
          <w:lang w:bidi="ar-SA"/>
        </w:rPr>
      </w:pPr>
      <w:r w:rsidRPr="000C38BA">
        <w:rPr>
          <w:rFonts w:ascii="Cambria" w:eastAsia="Calibri" w:hAnsi="Cambria" w:cs="Times New Roman"/>
          <w:sz w:val="16"/>
          <w:szCs w:val="16"/>
          <w:lang w:bidi="ar-SA"/>
        </w:rPr>
        <w:t xml:space="preserve">Indicar el peso en kilogramos o la unidad utilizada (por ejemplo, caja, cesta) y el peso desembarcado en kilogramos de esta unidad: </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__________</w:t>
      </w:r>
      <w:r w:rsidRPr="000C38BA">
        <w:rPr>
          <w:rFonts w:ascii="Cambria" w:eastAsia="Calibri" w:hAnsi="Cambria" w:cs="Times New Roman"/>
          <w:sz w:val="16"/>
          <w:szCs w:val="16"/>
          <w:lang w:bidi="ar-SA"/>
        </w:rPr>
        <w:sym w:font="Symbol" w:char="F07C"/>
      </w:r>
      <w:r w:rsidRPr="000C38BA">
        <w:rPr>
          <w:rFonts w:ascii="Cambria" w:eastAsia="Calibri" w:hAnsi="Cambria" w:cs="Times New Roman"/>
          <w:sz w:val="16"/>
          <w:szCs w:val="16"/>
          <w:lang w:bidi="ar-SA"/>
        </w:rPr>
        <w:t xml:space="preserve"> kilogramos</w:t>
      </w:r>
      <w:r w:rsidRPr="000C38BA">
        <w:rPr>
          <w:rFonts w:ascii="Cambria" w:eastAsia="Calibri" w:hAnsi="Cambria" w:cs="Times New Roman"/>
          <w:sz w:val="16"/>
          <w:szCs w:val="16"/>
          <w:lang w:bidi="ar-SA"/>
        </w:rPr>
        <w:tab/>
      </w:r>
      <w:r w:rsidRPr="000C38BA">
        <w:rPr>
          <w:rFonts w:ascii="Cambria" w:eastAsia="Calibri" w:hAnsi="Cambria" w:cs="Times New Roman"/>
          <w:sz w:val="16"/>
          <w:szCs w:val="16"/>
          <w:vertAlign w:val="superscript"/>
          <w:lang w:bidi="ar-SA"/>
        </w:rPr>
        <w:t xml:space="preserve">   </w:t>
      </w:r>
      <w:r w:rsidRPr="000C38BA">
        <w:rPr>
          <w:rFonts w:ascii="Cambria" w:eastAsia="Calibri" w:hAnsi="Cambria" w:cs="Times New Roman"/>
          <w:sz w:val="16"/>
          <w:szCs w:val="16"/>
          <w:lang w:bidi="ar-SA"/>
        </w:rPr>
        <w:t xml:space="preserve">    </w:t>
      </w:r>
      <w:r w:rsidRPr="000C38BA">
        <w:rPr>
          <w:rFonts w:ascii="Cambria" w:eastAsia="Calibri" w:hAnsi="Cambria" w:cs="Times New Roman"/>
          <w:sz w:val="16"/>
          <w:szCs w:val="16"/>
          <w:lang w:bidi="ar-SA"/>
        </w:rPr>
        <w:tab/>
      </w:r>
    </w:p>
    <w:p w14:paraId="19348435" w14:textId="77777777" w:rsidR="003F3265" w:rsidRPr="000C38BA" w:rsidRDefault="003F3265" w:rsidP="003F3265">
      <w:pPr>
        <w:rPr>
          <w:rFonts w:ascii="Cambria" w:eastAsia="Calibri" w:hAnsi="Cambria" w:cs="Times New Roman"/>
          <w:sz w:val="16"/>
          <w:szCs w:val="16"/>
          <w:lang w:bidi="ar-SA"/>
        </w:rPr>
      </w:pPr>
    </w:p>
    <w:p w14:paraId="0F6D9B90" w14:textId="77777777" w:rsidR="003F3265" w:rsidRPr="000C38BA" w:rsidRDefault="003F3265" w:rsidP="003F3265">
      <w:pPr>
        <w:rPr>
          <w:rFonts w:ascii="Cambria" w:eastAsia="Calibri" w:hAnsi="Cambria" w:cs="Times New Roman"/>
          <w:sz w:val="16"/>
          <w:szCs w:val="16"/>
          <w:lang w:bidi="ar-SA"/>
        </w:rPr>
      </w:pPr>
    </w:p>
    <w:tbl>
      <w:tblPr>
        <w:tblW w:w="10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68"/>
        <w:gridCol w:w="1185"/>
        <w:gridCol w:w="1185"/>
        <w:gridCol w:w="1185"/>
        <w:gridCol w:w="1185"/>
        <w:gridCol w:w="1185"/>
        <w:gridCol w:w="1185"/>
        <w:gridCol w:w="1185"/>
      </w:tblGrid>
      <w:tr w:rsidR="00F75F7F" w:rsidRPr="000C38BA" w14:paraId="3FE793B9" w14:textId="77777777" w:rsidTr="00F75F7F">
        <w:tc>
          <w:tcPr>
            <w:tcW w:w="1134" w:type="dxa"/>
            <w:tcBorders>
              <w:top w:val="single" w:sz="4" w:space="0" w:color="auto"/>
              <w:left w:val="single" w:sz="4" w:space="0" w:color="auto"/>
              <w:bottom w:val="single" w:sz="4" w:space="0" w:color="auto"/>
              <w:right w:val="single" w:sz="4" w:space="0" w:color="auto"/>
            </w:tcBorders>
            <w:vAlign w:val="center"/>
            <w:hideMark/>
          </w:tcPr>
          <w:p w14:paraId="7AF5A3BF" w14:textId="77777777" w:rsidR="00F75F7F" w:rsidRPr="000C38BA" w:rsidRDefault="00F75F7F" w:rsidP="0019744D">
            <w:pPr>
              <w:ind w:hanging="120"/>
              <w:jc w:val="center"/>
              <w:rPr>
                <w:rFonts w:ascii="Cambria" w:eastAsia="Calibri" w:hAnsi="Cambria" w:cs="Times New Roman"/>
                <w:i/>
                <w:iCs/>
                <w:sz w:val="18"/>
                <w:szCs w:val="18"/>
                <w:lang w:bidi="ar-SA"/>
              </w:rPr>
            </w:pPr>
            <w:r w:rsidRPr="000C38BA">
              <w:rPr>
                <w:rFonts w:ascii="Cambria" w:eastAsia="Calibri" w:hAnsi="Cambria" w:cs="Times New Roman"/>
                <w:i/>
                <w:iCs/>
                <w:sz w:val="18"/>
                <w:szCs w:val="18"/>
                <w:lang w:bidi="ar-SA"/>
              </w:rPr>
              <w:t>Especies</w:t>
            </w:r>
          </w:p>
          <w:p w14:paraId="3C97DEAF" w14:textId="77777777" w:rsidR="00F75F7F" w:rsidRPr="000C38BA" w:rsidRDefault="00F75F7F" w:rsidP="0019744D">
            <w:pPr>
              <w:ind w:left="-76" w:hanging="44"/>
              <w:jc w:val="center"/>
              <w:rPr>
                <w:rFonts w:ascii="Cambria" w:eastAsia="Calibri" w:hAnsi="Cambria" w:cs="Times New Roman"/>
                <w:i/>
                <w:iCs/>
                <w:sz w:val="18"/>
                <w:szCs w:val="18"/>
                <w:lang w:bidi="ar-SA"/>
              </w:rPr>
            </w:pPr>
            <w:r w:rsidRPr="000C38BA">
              <w:rPr>
                <w:rFonts w:ascii="Cambria" w:eastAsia="Calibri" w:hAnsi="Cambria" w:cs="Times New Roman"/>
                <w:i/>
                <w:iCs/>
                <w:sz w:val="18"/>
                <w:szCs w:val="18"/>
                <w:lang w:bidi="ar-SA"/>
              </w:rPr>
              <w:t>(por stock*, si procede)</w:t>
            </w:r>
            <w:r w:rsidRPr="000C38BA">
              <w:rPr>
                <w:rFonts w:ascii="Cambria" w:eastAsia="Calibri" w:hAnsi="Cambria" w:cs="Times New Roman"/>
                <w:i/>
                <w:iCs/>
                <w:sz w:val="18"/>
                <w:szCs w:val="18"/>
                <w:vertAlign w:val="superscript"/>
                <w:lang w:bidi="ar-SA"/>
              </w:rPr>
              <w:t>2</w:t>
            </w:r>
          </w:p>
        </w:tc>
        <w:tc>
          <w:tcPr>
            <w:tcW w:w="768" w:type="dxa"/>
            <w:tcBorders>
              <w:top w:val="single" w:sz="4" w:space="0" w:color="auto"/>
              <w:left w:val="single" w:sz="4" w:space="0" w:color="auto"/>
              <w:bottom w:val="single" w:sz="4" w:space="0" w:color="auto"/>
              <w:right w:val="single" w:sz="4" w:space="0" w:color="auto"/>
            </w:tcBorders>
            <w:vAlign w:val="center"/>
            <w:hideMark/>
          </w:tcPr>
          <w:p w14:paraId="2946A2A3" w14:textId="77777777" w:rsidR="00F75F7F" w:rsidRPr="000C38BA" w:rsidRDefault="00F75F7F" w:rsidP="0019744D">
            <w:pPr>
              <w:jc w:val="center"/>
              <w:rPr>
                <w:rFonts w:ascii="Cambria" w:eastAsia="Calibri" w:hAnsi="Cambria" w:cs="Times New Roman"/>
                <w:i/>
                <w:iCs/>
                <w:sz w:val="18"/>
                <w:szCs w:val="18"/>
                <w:lang w:bidi="ar-SA"/>
              </w:rPr>
            </w:pPr>
            <w:r w:rsidRPr="000C38BA">
              <w:rPr>
                <w:rFonts w:ascii="Cambria" w:eastAsia="Calibri" w:hAnsi="Cambria" w:cs="Times New Roman"/>
                <w:i/>
                <w:iCs/>
                <w:sz w:val="18"/>
                <w:szCs w:val="18"/>
                <w:lang w:bidi="ar-SA"/>
              </w:rPr>
              <w:t>Puerto</w:t>
            </w:r>
          </w:p>
        </w:tc>
        <w:tc>
          <w:tcPr>
            <w:tcW w:w="1185" w:type="dxa"/>
            <w:tcBorders>
              <w:top w:val="single" w:sz="4" w:space="0" w:color="auto"/>
              <w:left w:val="single" w:sz="4" w:space="0" w:color="auto"/>
              <w:bottom w:val="single" w:sz="4" w:space="0" w:color="auto"/>
              <w:right w:val="single" w:sz="4" w:space="0" w:color="auto"/>
            </w:tcBorders>
            <w:vAlign w:val="center"/>
            <w:hideMark/>
          </w:tcPr>
          <w:p w14:paraId="69B7A456" w14:textId="77777777" w:rsidR="00F75F7F" w:rsidRPr="000C38BA" w:rsidRDefault="00F75F7F" w:rsidP="0019744D">
            <w:pPr>
              <w:jc w:val="center"/>
              <w:rPr>
                <w:rFonts w:ascii="Cambria" w:eastAsia="Calibri" w:hAnsi="Cambria" w:cs="Times New Roman"/>
                <w:i/>
                <w:iCs/>
                <w:sz w:val="18"/>
                <w:szCs w:val="18"/>
                <w:vertAlign w:val="superscript"/>
                <w:lang w:bidi="ar-SA"/>
              </w:rPr>
            </w:pPr>
            <w:r w:rsidRPr="000C38BA">
              <w:rPr>
                <w:rFonts w:ascii="Cambria" w:eastAsia="Calibri" w:hAnsi="Cambria" w:cs="Times New Roman"/>
                <w:i/>
                <w:iCs/>
                <w:sz w:val="18"/>
                <w:szCs w:val="18"/>
                <w:lang w:bidi="ar-SA"/>
              </w:rPr>
              <w:t>Tipo de producto</w:t>
            </w:r>
            <w:r w:rsidRPr="000C38BA">
              <w:rPr>
                <w:rFonts w:ascii="Cambria" w:eastAsia="Calibri" w:hAnsi="Cambria" w:cs="Times New Roman"/>
                <w:i/>
                <w:iCs/>
                <w:sz w:val="18"/>
                <w:szCs w:val="18"/>
                <w:vertAlign w:val="superscript"/>
                <w:lang w:bidi="ar-SA"/>
              </w:rPr>
              <w:t>1</w:t>
            </w:r>
          </w:p>
          <w:p w14:paraId="45286D08" w14:textId="77777777" w:rsidR="00F75F7F" w:rsidRPr="000C38BA" w:rsidRDefault="00F75F7F" w:rsidP="0019744D">
            <w:pPr>
              <w:jc w:val="center"/>
              <w:rPr>
                <w:rFonts w:ascii="Cambria" w:eastAsia="Calibri" w:hAnsi="Cambria" w:cs="Times New Roman"/>
                <w:i/>
                <w:iCs/>
                <w:sz w:val="18"/>
                <w:szCs w:val="18"/>
                <w:vertAlign w:val="superscript"/>
                <w:lang w:val="es-ES_tradnl" w:bidi="ar-SA"/>
              </w:rPr>
            </w:pPr>
            <w:r w:rsidRPr="000C38BA">
              <w:rPr>
                <w:rFonts w:ascii="Cambria" w:eastAsia="Calibri" w:hAnsi="Cambria" w:cs="Times New Roman"/>
                <w:i/>
                <w:iCs/>
                <w:sz w:val="18"/>
                <w:szCs w:val="18"/>
                <w:lang w:val="es-ES_tradnl" w:bidi="ar-SA"/>
              </w:rPr>
              <w:t>(RD/GG/DR/FL/ST/OT)</w:t>
            </w:r>
            <w:r w:rsidRPr="000C38BA">
              <w:rPr>
                <w:rFonts w:ascii="Cambria" w:eastAsia="Calibri" w:hAnsi="Cambria" w:cs="Times New Roman"/>
                <w:i/>
                <w:iCs/>
                <w:sz w:val="18"/>
                <w:szCs w:val="18"/>
                <w:lang w:val="es-ES_tradnl" w:bidi="ar-SA"/>
              </w:rPr>
              <w:br/>
            </w:r>
          </w:p>
        </w:tc>
        <w:tc>
          <w:tcPr>
            <w:tcW w:w="1185" w:type="dxa"/>
            <w:tcBorders>
              <w:top w:val="single" w:sz="4" w:space="0" w:color="auto"/>
              <w:left w:val="single" w:sz="4" w:space="0" w:color="auto"/>
              <w:bottom w:val="single" w:sz="4" w:space="0" w:color="auto"/>
              <w:right w:val="single" w:sz="4" w:space="0" w:color="auto"/>
            </w:tcBorders>
            <w:vAlign w:val="center"/>
            <w:hideMark/>
          </w:tcPr>
          <w:p w14:paraId="3AEB9410" w14:textId="77777777" w:rsidR="00F75F7F" w:rsidRPr="000C38BA" w:rsidRDefault="00F75F7F" w:rsidP="0019744D">
            <w:pPr>
              <w:jc w:val="center"/>
              <w:rPr>
                <w:rFonts w:ascii="Cambria" w:eastAsia="Calibri" w:hAnsi="Cambria" w:cs="Times New Roman"/>
                <w:i/>
                <w:iCs/>
                <w:sz w:val="22"/>
                <w:szCs w:val="22"/>
                <w:lang w:bidi="ar-SA"/>
              </w:rPr>
            </w:pPr>
            <w:r w:rsidRPr="000C38BA">
              <w:rPr>
                <w:rFonts w:ascii="Cambria" w:eastAsia="Calibri" w:hAnsi="Cambria" w:cs="Times New Roman"/>
                <w:i/>
                <w:iCs/>
                <w:sz w:val="18"/>
                <w:szCs w:val="18"/>
                <w:lang w:bidi="ar-SA"/>
              </w:rPr>
              <w:t>Peso neto (KG)</w:t>
            </w:r>
            <w:r w:rsidRPr="000C38BA">
              <w:rPr>
                <w:rFonts w:ascii="Cambria" w:eastAsia="Calibri" w:hAnsi="Cambria" w:cs="Times New Roman"/>
                <w:i/>
                <w:iCs/>
                <w:sz w:val="18"/>
                <w:szCs w:val="18"/>
                <w:lang w:bidi="ar-SA"/>
              </w:rPr>
              <w:br/>
            </w:r>
          </w:p>
        </w:tc>
        <w:tc>
          <w:tcPr>
            <w:tcW w:w="1185" w:type="dxa"/>
            <w:tcBorders>
              <w:top w:val="single" w:sz="4" w:space="0" w:color="auto"/>
              <w:left w:val="single" w:sz="4" w:space="0" w:color="auto"/>
              <w:bottom w:val="single" w:sz="4" w:space="0" w:color="auto"/>
              <w:right w:val="single" w:sz="4" w:space="0" w:color="auto"/>
            </w:tcBorders>
            <w:vAlign w:val="center"/>
          </w:tcPr>
          <w:p w14:paraId="57B6DC5A" w14:textId="77777777" w:rsidR="00F75F7F" w:rsidRPr="000C38BA" w:rsidRDefault="00F75F7F" w:rsidP="0019744D">
            <w:pPr>
              <w:jc w:val="center"/>
              <w:rPr>
                <w:rFonts w:ascii="Cambria" w:eastAsia="Calibri" w:hAnsi="Cambria" w:cs="Times New Roman"/>
                <w:i/>
                <w:iCs/>
                <w:sz w:val="18"/>
                <w:szCs w:val="18"/>
                <w:lang w:bidi="ar-SA"/>
              </w:rPr>
            </w:pPr>
            <w:r w:rsidRPr="000C38BA">
              <w:rPr>
                <w:rFonts w:ascii="Cambria" w:eastAsia="Calibri" w:hAnsi="Cambria" w:cs="Times New Roman"/>
                <w:i/>
                <w:iCs/>
                <w:sz w:val="18"/>
                <w:szCs w:val="18"/>
                <w:lang w:bidi="ar-SA"/>
              </w:rPr>
              <w:t>Unidades</w:t>
            </w:r>
          </w:p>
          <w:p w14:paraId="7A9C0094" w14:textId="00A5122C" w:rsidR="00F75F7F" w:rsidRPr="000C38BA" w:rsidRDefault="00F75F7F" w:rsidP="0019744D">
            <w:pPr>
              <w:jc w:val="center"/>
              <w:rPr>
                <w:rFonts w:ascii="Cambria" w:eastAsia="Calibri" w:hAnsi="Cambria" w:cs="Times New Roman"/>
                <w:i/>
                <w:iCs/>
                <w:sz w:val="18"/>
                <w:szCs w:val="18"/>
                <w:lang w:bidi="ar-SA"/>
              </w:rPr>
            </w:pPr>
            <w:r w:rsidRPr="000C38BA">
              <w:rPr>
                <w:rFonts w:ascii="Cambria" w:eastAsia="Calibri" w:hAnsi="Cambria" w:cs="Times New Roman"/>
                <w:i/>
                <w:iCs/>
                <w:sz w:val="18"/>
                <w:szCs w:val="18"/>
                <w:lang w:bidi="ar-SA"/>
              </w:rPr>
              <w:t>(si están disponibles)</w:t>
            </w:r>
          </w:p>
        </w:tc>
        <w:tc>
          <w:tcPr>
            <w:tcW w:w="1185" w:type="dxa"/>
            <w:tcBorders>
              <w:top w:val="single" w:sz="4" w:space="0" w:color="auto"/>
              <w:left w:val="single" w:sz="4" w:space="0" w:color="auto"/>
              <w:bottom w:val="single" w:sz="4" w:space="0" w:color="auto"/>
              <w:right w:val="single" w:sz="4" w:space="0" w:color="auto"/>
            </w:tcBorders>
            <w:vAlign w:val="center"/>
          </w:tcPr>
          <w:p w14:paraId="0CEA35C7" w14:textId="77777777" w:rsidR="00F75F7F" w:rsidRPr="000C38BA" w:rsidRDefault="00F75F7F" w:rsidP="0019744D">
            <w:pPr>
              <w:jc w:val="center"/>
              <w:rPr>
                <w:rFonts w:ascii="Cambria" w:eastAsia="Calibri" w:hAnsi="Cambria" w:cs="Times New Roman"/>
                <w:i/>
                <w:iCs/>
                <w:sz w:val="18"/>
                <w:szCs w:val="18"/>
                <w:lang w:bidi="ar-SA"/>
              </w:rPr>
            </w:pPr>
            <w:r w:rsidRPr="000C38BA">
              <w:rPr>
                <w:rFonts w:ascii="Cambria" w:eastAsia="Calibri" w:hAnsi="Cambria" w:cs="Times New Roman"/>
                <w:i/>
                <w:iCs/>
                <w:sz w:val="18"/>
                <w:szCs w:val="18"/>
                <w:lang w:bidi="ar-SA"/>
              </w:rPr>
              <w:t>Número de unidades</w:t>
            </w:r>
          </w:p>
          <w:p w14:paraId="4DCF14A4" w14:textId="101DBD42" w:rsidR="00F75F7F" w:rsidRPr="000C38BA" w:rsidRDefault="00F75F7F" w:rsidP="0019744D">
            <w:pPr>
              <w:jc w:val="center"/>
              <w:rPr>
                <w:rFonts w:ascii="Cambria" w:eastAsia="Calibri" w:hAnsi="Cambria" w:cs="Times New Roman"/>
                <w:i/>
                <w:iCs/>
                <w:sz w:val="22"/>
                <w:szCs w:val="22"/>
                <w:lang w:bidi="ar-SA"/>
              </w:rPr>
            </w:pPr>
            <w:r w:rsidRPr="000C38BA">
              <w:rPr>
                <w:rFonts w:ascii="Cambria" w:eastAsia="Calibri" w:hAnsi="Cambria" w:cs="Times New Roman"/>
                <w:i/>
                <w:iCs/>
                <w:sz w:val="18"/>
                <w:szCs w:val="18"/>
                <w:lang w:bidi="ar-SA"/>
              </w:rPr>
              <w:t>(si está disponible)</w:t>
            </w:r>
          </w:p>
        </w:tc>
        <w:tc>
          <w:tcPr>
            <w:tcW w:w="1185" w:type="dxa"/>
            <w:tcBorders>
              <w:top w:val="single" w:sz="4" w:space="0" w:color="auto"/>
              <w:left w:val="single" w:sz="4" w:space="0" w:color="auto"/>
              <w:bottom w:val="single" w:sz="4" w:space="0" w:color="auto"/>
              <w:right w:val="single" w:sz="4" w:space="0" w:color="auto"/>
            </w:tcBorders>
            <w:vAlign w:val="center"/>
          </w:tcPr>
          <w:p w14:paraId="1C57C08E" w14:textId="77777777" w:rsidR="00F75F7F" w:rsidRPr="000C38BA" w:rsidRDefault="00F75F7F" w:rsidP="0019744D">
            <w:pPr>
              <w:jc w:val="center"/>
              <w:rPr>
                <w:rFonts w:ascii="Cambria" w:eastAsia="Calibri" w:hAnsi="Cambria" w:cs="Times New Roman"/>
                <w:i/>
                <w:iCs/>
                <w:sz w:val="22"/>
                <w:szCs w:val="22"/>
                <w:lang w:bidi="ar-SA"/>
              </w:rPr>
            </w:pPr>
          </w:p>
        </w:tc>
        <w:tc>
          <w:tcPr>
            <w:tcW w:w="1185" w:type="dxa"/>
            <w:tcBorders>
              <w:top w:val="single" w:sz="4" w:space="0" w:color="auto"/>
              <w:left w:val="single" w:sz="4" w:space="0" w:color="auto"/>
              <w:bottom w:val="single" w:sz="4" w:space="0" w:color="auto"/>
              <w:right w:val="single" w:sz="4" w:space="0" w:color="auto"/>
            </w:tcBorders>
            <w:vAlign w:val="center"/>
          </w:tcPr>
          <w:p w14:paraId="6D82CD6B" w14:textId="77777777" w:rsidR="00F75F7F" w:rsidRPr="000C38BA" w:rsidRDefault="00F75F7F" w:rsidP="0019744D">
            <w:pPr>
              <w:jc w:val="center"/>
              <w:rPr>
                <w:rFonts w:ascii="Cambria" w:eastAsia="Calibri" w:hAnsi="Cambria" w:cs="Times New Roman"/>
                <w:i/>
                <w:iCs/>
                <w:sz w:val="22"/>
                <w:szCs w:val="22"/>
                <w:lang w:bidi="ar-SA"/>
              </w:rPr>
            </w:pPr>
          </w:p>
        </w:tc>
        <w:tc>
          <w:tcPr>
            <w:tcW w:w="1185" w:type="dxa"/>
            <w:tcBorders>
              <w:top w:val="single" w:sz="4" w:space="0" w:color="auto"/>
              <w:left w:val="single" w:sz="4" w:space="0" w:color="auto"/>
              <w:bottom w:val="single" w:sz="4" w:space="0" w:color="auto"/>
              <w:right w:val="single" w:sz="4" w:space="0" w:color="auto"/>
            </w:tcBorders>
            <w:vAlign w:val="center"/>
          </w:tcPr>
          <w:p w14:paraId="4E0F66CD" w14:textId="77777777" w:rsidR="00F75F7F" w:rsidRPr="000C38BA" w:rsidRDefault="00F75F7F" w:rsidP="0019744D">
            <w:pPr>
              <w:jc w:val="center"/>
              <w:rPr>
                <w:rFonts w:ascii="Cambria" w:eastAsia="Calibri" w:hAnsi="Cambria" w:cs="Times New Roman"/>
                <w:sz w:val="22"/>
                <w:szCs w:val="22"/>
                <w:lang w:bidi="ar-SA"/>
              </w:rPr>
            </w:pPr>
          </w:p>
        </w:tc>
      </w:tr>
      <w:tr w:rsidR="00F75F7F" w:rsidRPr="000C38BA" w14:paraId="5914515A" w14:textId="77777777" w:rsidTr="00F75F7F">
        <w:tc>
          <w:tcPr>
            <w:tcW w:w="1134" w:type="dxa"/>
            <w:tcBorders>
              <w:top w:val="single" w:sz="4" w:space="0" w:color="auto"/>
              <w:left w:val="single" w:sz="4" w:space="0" w:color="auto"/>
              <w:bottom w:val="single" w:sz="4" w:space="0" w:color="auto"/>
              <w:right w:val="single" w:sz="4" w:space="0" w:color="auto"/>
            </w:tcBorders>
          </w:tcPr>
          <w:p w14:paraId="321B0476" w14:textId="77777777" w:rsidR="00F75F7F" w:rsidRPr="000C38BA" w:rsidRDefault="00F75F7F" w:rsidP="00BC08C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5186FE0E" w14:textId="77777777" w:rsidR="00F75F7F" w:rsidRPr="000C38BA" w:rsidRDefault="00F75F7F" w:rsidP="00BC08C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56610A05" w14:textId="77777777" w:rsidR="00F75F7F" w:rsidRPr="000C38BA" w:rsidRDefault="00F75F7F" w:rsidP="00BC08C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63CA36C9" w14:textId="77777777" w:rsidR="00F75F7F" w:rsidRPr="000C38BA" w:rsidRDefault="00F75F7F" w:rsidP="00BC08C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5FA4961C" w14:textId="77777777" w:rsidR="00F75F7F" w:rsidRPr="000C38BA" w:rsidRDefault="00F75F7F" w:rsidP="00BC08C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481F88E3" w14:textId="77777777" w:rsidR="00F75F7F" w:rsidRPr="000C38BA" w:rsidRDefault="00F75F7F" w:rsidP="00BC08C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7CD348B3"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5098EBDE"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59D92C5" w14:textId="77777777" w:rsidR="00F75F7F" w:rsidRPr="000C38BA" w:rsidRDefault="00F75F7F" w:rsidP="00BC08CE">
            <w:pPr>
              <w:rPr>
                <w:rFonts w:ascii="Cambria" w:eastAsia="Calibri" w:hAnsi="Cambria" w:cs="Times New Roman"/>
                <w:sz w:val="22"/>
                <w:szCs w:val="22"/>
                <w:lang w:bidi="ar-SA"/>
              </w:rPr>
            </w:pPr>
          </w:p>
        </w:tc>
      </w:tr>
      <w:tr w:rsidR="00F75F7F" w:rsidRPr="000C38BA" w14:paraId="65271089" w14:textId="77777777" w:rsidTr="00F75F7F">
        <w:tc>
          <w:tcPr>
            <w:tcW w:w="1134" w:type="dxa"/>
            <w:tcBorders>
              <w:top w:val="single" w:sz="4" w:space="0" w:color="auto"/>
              <w:left w:val="single" w:sz="4" w:space="0" w:color="auto"/>
              <w:bottom w:val="single" w:sz="4" w:space="0" w:color="auto"/>
              <w:right w:val="single" w:sz="4" w:space="0" w:color="auto"/>
            </w:tcBorders>
          </w:tcPr>
          <w:p w14:paraId="7B81D5F7" w14:textId="77777777" w:rsidR="00F75F7F" w:rsidRPr="000C38BA" w:rsidRDefault="00F75F7F" w:rsidP="00BC08C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3EFA50A1"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61B92728"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7200552"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4278E1D2"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27C169F"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5D7CA9BA"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28827DA"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C6DA386" w14:textId="77777777" w:rsidR="00F75F7F" w:rsidRPr="000C38BA" w:rsidRDefault="00F75F7F" w:rsidP="00BC08CE">
            <w:pPr>
              <w:rPr>
                <w:rFonts w:ascii="Cambria" w:eastAsia="Calibri" w:hAnsi="Cambria" w:cs="Times New Roman"/>
                <w:sz w:val="22"/>
                <w:szCs w:val="22"/>
                <w:lang w:bidi="ar-SA"/>
              </w:rPr>
            </w:pPr>
          </w:p>
        </w:tc>
      </w:tr>
      <w:tr w:rsidR="00F75F7F" w:rsidRPr="000C38BA" w14:paraId="10CB9E0C" w14:textId="77777777" w:rsidTr="00F75F7F">
        <w:tc>
          <w:tcPr>
            <w:tcW w:w="1134" w:type="dxa"/>
            <w:tcBorders>
              <w:top w:val="single" w:sz="4" w:space="0" w:color="auto"/>
              <w:left w:val="single" w:sz="4" w:space="0" w:color="auto"/>
              <w:bottom w:val="single" w:sz="4" w:space="0" w:color="auto"/>
              <w:right w:val="single" w:sz="4" w:space="0" w:color="auto"/>
            </w:tcBorders>
          </w:tcPr>
          <w:p w14:paraId="26B25534" w14:textId="77777777" w:rsidR="00F75F7F" w:rsidRPr="000C38BA" w:rsidRDefault="00F75F7F" w:rsidP="00BC08C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227B61EB"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096E3F7"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57B42F67"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68B76DC"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F5B93BD"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73F8DE2"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C32D0DE"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4483D693" w14:textId="77777777" w:rsidR="00F75F7F" w:rsidRPr="000C38BA" w:rsidRDefault="00F75F7F" w:rsidP="00BC08CE">
            <w:pPr>
              <w:rPr>
                <w:rFonts w:ascii="Cambria" w:eastAsia="Calibri" w:hAnsi="Cambria" w:cs="Times New Roman"/>
                <w:sz w:val="22"/>
                <w:szCs w:val="22"/>
                <w:lang w:bidi="ar-SA"/>
              </w:rPr>
            </w:pPr>
          </w:p>
        </w:tc>
      </w:tr>
      <w:tr w:rsidR="00F75F7F" w:rsidRPr="000C38BA" w14:paraId="40BF58B8" w14:textId="77777777" w:rsidTr="00F75F7F">
        <w:tc>
          <w:tcPr>
            <w:tcW w:w="1134" w:type="dxa"/>
            <w:tcBorders>
              <w:top w:val="single" w:sz="4" w:space="0" w:color="auto"/>
              <w:left w:val="single" w:sz="4" w:space="0" w:color="auto"/>
              <w:bottom w:val="single" w:sz="4" w:space="0" w:color="auto"/>
              <w:right w:val="single" w:sz="4" w:space="0" w:color="auto"/>
            </w:tcBorders>
          </w:tcPr>
          <w:p w14:paraId="6E7AE143" w14:textId="77777777" w:rsidR="00F75F7F" w:rsidRPr="000C38BA" w:rsidRDefault="00F75F7F" w:rsidP="00BC08C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7B20BC4D"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058AC5C"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54D904A9"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494ACED"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6BAB84A"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43CF7EC"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6200217A"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A113231" w14:textId="77777777" w:rsidR="00F75F7F" w:rsidRPr="000C38BA" w:rsidRDefault="00F75F7F" w:rsidP="00BC08CE">
            <w:pPr>
              <w:rPr>
                <w:rFonts w:ascii="Cambria" w:eastAsia="Calibri" w:hAnsi="Cambria" w:cs="Times New Roman"/>
                <w:sz w:val="22"/>
                <w:szCs w:val="22"/>
                <w:lang w:bidi="ar-SA"/>
              </w:rPr>
            </w:pPr>
          </w:p>
        </w:tc>
      </w:tr>
      <w:tr w:rsidR="00F75F7F" w:rsidRPr="000C38BA" w14:paraId="037CDAAF" w14:textId="77777777" w:rsidTr="00F75F7F">
        <w:tc>
          <w:tcPr>
            <w:tcW w:w="1134" w:type="dxa"/>
            <w:tcBorders>
              <w:top w:val="single" w:sz="4" w:space="0" w:color="auto"/>
              <w:left w:val="single" w:sz="4" w:space="0" w:color="auto"/>
              <w:bottom w:val="single" w:sz="4" w:space="0" w:color="auto"/>
              <w:right w:val="single" w:sz="4" w:space="0" w:color="auto"/>
            </w:tcBorders>
          </w:tcPr>
          <w:p w14:paraId="07BB594C" w14:textId="77777777" w:rsidR="00F75F7F" w:rsidRPr="000C38BA" w:rsidRDefault="00F75F7F" w:rsidP="00BC08C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395D72E8"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E6C4C33"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BB40A7B"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502F53E"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5D86F5DB"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D92C474"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2874D37"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BA9FDDD" w14:textId="77777777" w:rsidR="00F75F7F" w:rsidRPr="000C38BA" w:rsidRDefault="00F75F7F" w:rsidP="00BC08CE">
            <w:pPr>
              <w:rPr>
                <w:rFonts w:ascii="Cambria" w:eastAsia="Calibri" w:hAnsi="Cambria" w:cs="Times New Roman"/>
                <w:sz w:val="22"/>
                <w:szCs w:val="22"/>
                <w:lang w:bidi="ar-SA"/>
              </w:rPr>
            </w:pPr>
          </w:p>
        </w:tc>
      </w:tr>
      <w:tr w:rsidR="00F75F7F" w:rsidRPr="000C38BA" w14:paraId="0CFBEBB2" w14:textId="77777777" w:rsidTr="00F75F7F">
        <w:tc>
          <w:tcPr>
            <w:tcW w:w="1134" w:type="dxa"/>
            <w:tcBorders>
              <w:top w:val="single" w:sz="4" w:space="0" w:color="auto"/>
              <w:left w:val="single" w:sz="4" w:space="0" w:color="auto"/>
              <w:bottom w:val="single" w:sz="4" w:space="0" w:color="auto"/>
              <w:right w:val="single" w:sz="4" w:space="0" w:color="auto"/>
            </w:tcBorders>
          </w:tcPr>
          <w:p w14:paraId="67DE256B" w14:textId="77777777" w:rsidR="00F75F7F" w:rsidRPr="000C38BA" w:rsidRDefault="00F75F7F" w:rsidP="00BC08C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504E5C67"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1D3A017"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EB165AE"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6967717"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5636DA5"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27226EF"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04C906B" w14:textId="77777777" w:rsidR="00F75F7F" w:rsidRPr="000C38BA" w:rsidRDefault="00F75F7F" w:rsidP="00BC08C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44D1A6F" w14:textId="77777777" w:rsidR="00F75F7F" w:rsidRPr="000C38BA" w:rsidRDefault="00F75F7F" w:rsidP="00BC08CE">
            <w:pPr>
              <w:rPr>
                <w:rFonts w:ascii="Cambria" w:eastAsia="Calibri" w:hAnsi="Cambria" w:cs="Times New Roman"/>
                <w:sz w:val="22"/>
                <w:szCs w:val="22"/>
                <w:lang w:bidi="ar-SA"/>
              </w:rPr>
            </w:pPr>
          </w:p>
        </w:tc>
      </w:tr>
    </w:tbl>
    <w:p w14:paraId="378DB733" w14:textId="77777777" w:rsidR="003F3265" w:rsidRPr="000C38BA" w:rsidRDefault="003F3265" w:rsidP="003F3265">
      <w:pPr>
        <w:rPr>
          <w:rFonts w:ascii="Cambria" w:eastAsia="Calibri" w:hAnsi="Cambria" w:cs="Times New Roman"/>
          <w:sz w:val="16"/>
          <w:szCs w:val="22"/>
          <w:lang w:val="es-ES_tradnl" w:bidi="ar-SA"/>
        </w:rPr>
      </w:pPr>
      <w:r w:rsidRPr="000C38BA">
        <w:rPr>
          <w:rFonts w:ascii="Cambria" w:eastAsia="Calibri" w:hAnsi="Cambria" w:cs="Times New Roman"/>
          <w:sz w:val="16"/>
          <w:szCs w:val="22"/>
          <w:lang w:val="es-ES_tradnl" w:bidi="ar-SA"/>
        </w:rPr>
        <w:t>Firma del observador de ICCAT y fecha (si el transbordo se realiza en el mar):</w:t>
      </w:r>
    </w:p>
    <w:p w14:paraId="49D22CA9" w14:textId="05BBCE17" w:rsidR="00BC08CE" w:rsidRPr="000C38BA" w:rsidRDefault="00BC08CE" w:rsidP="003F3265">
      <w:pPr>
        <w:rPr>
          <w:rFonts w:ascii="Cambria" w:eastAsia="Calibri" w:hAnsi="Cambria" w:cs="Times New Roman"/>
          <w:sz w:val="16"/>
          <w:szCs w:val="22"/>
          <w:lang w:val="es-ES_tradnl" w:bidi="ar-SA"/>
        </w:rPr>
      </w:pPr>
      <w:r w:rsidRPr="000C38BA">
        <w:rPr>
          <w:rFonts w:ascii="Cambria" w:eastAsia="Calibri" w:hAnsi="Cambria" w:cs="Times New Roman"/>
          <w:sz w:val="16"/>
          <w:szCs w:val="22"/>
          <w:lang w:val="es-ES_tradnl" w:bidi="ar-SA"/>
        </w:rPr>
        <w:t>(En caso de fuerza mayor, rogamos se indique que el transbordo no fue observado)</w:t>
      </w:r>
    </w:p>
    <w:p w14:paraId="52B9E775" w14:textId="77777777" w:rsidR="003F3265" w:rsidRPr="000C38BA" w:rsidRDefault="003F3265" w:rsidP="003F3265">
      <w:pPr>
        <w:rPr>
          <w:rFonts w:ascii="Cambria" w:eastAsia="Calibri" w:hAnsi="Cambria" w:cs="Times New Roman"/>
          <w:sz w:val="16"/>
          <w:szCs w:val="22"/>
          <w:lang w:val="es-ES_tradnl" w:bidi="ar-SA"/>
        </w:rPr>
      </w:pPr>
      <w:r w:rsidRPr="000C38BA">
        <w:rPr>
          <w:rFonts w:ascii="Cambria" w:eastAsia="Calibri" w:hAnsi="Cambria" w:cs="Times New Roman"/>
          <w:sz w:val="16"/>
          <w:szCs w:val="22"/>
          <w:vertAlign w:val="superscript"/>
          <w:lang w:val="es-ES_tradnl" w:bidi="ar-SA"/>
        </w:rPr>
        <w:t xml:space="preserve">1 </w:t>
      </w:r>
      <w:r w:rsidRPr="000C38BA">
        <w:rPr>
          <w:rFonts w:ascii="Cambria" w:eastAsia="Calibri" w:hAnsi="Cambria" w:cs="Times New Roman"/>
          <w:sz w:val="16"/>
          <w:szCs w:val="22"/>
          <w:lang w:val="es-ES_tradnl" w:bidi="ar-SA"/>
        </w:rPr>
        <w:t xml:space="preserve">El tipo de producto debería indicarse del siguiente modo: peso vivo (RD), eviscerado y sin agallas (GG), canal (DR), en filetes (FL), en rodajas (ST), otros (OT) (describir el tipo de producto). </w:t>
      </w:r>
    </w:p>
    <w:p w14:paraId="40F15BBB" w14:textId="4E2BC5AE" w:rsidR="003F3265" w:rsidRPr="000C38BA" w:rsidRDefault="003F3265" w:rsidP="003F3265">
      <w:pPr>
        <w:rPr>
          <w:rFonts w:ascii="Cambria" w:eastAsia="Calibri" w:hAnsi="Cambria" w:cs="Times New Roman"/>
          <w:sz w:val="16"/>
          <w:szCs w:val="22"/>
          <w:lang w:val="es-ES_tradnl" w:bidi="ar-SA"/>
        </w:rPr>
      </w:pPr>
      <w:r w:rsidRPr="000C38BA">
        <w:rPr>
          <w:rFonts w:ascii="Cambria" w:eastAsia="Calibri" w:hAnsi="Cambria" w:cs="Times New Roman"/>
          <w:sz w:val="16"/>
          <w:szCs w:val="22"/>
          <w:vertAlign w:val="superscript"/>
          <w:lang w:val="es-ES_tradnl" w:bidi="ar-SA"/>
        </w:rPr>
        <w:t xml:space="preserve">2 </w:t>
      </w:r>
      <w:r w:rsidR="00BC08CE" w:rsidRPr="000C38BA">
        <w:rPr>
          <w:rFonts w:ascii="Cambria" w:eastAsia="Calibri" w:hAnsi="Cambria" w:cs="Times New Roman"/>
          <w:sz w:val="16"/>
          <w:szCs w:val="22"/>
          <w:lang w:val="es-ES_tradnl" w:bidi="ar-SA"/>
        </w:rPr>
        <w:t xml:space="preserve">Un lista de especies por stock, con su delimitación geográfica, puede consultarse en </w:t>
      </w:r>
      <w:hyperlink r:id="rId9" w:history="1">
        <w:r w:rsidR="0019744D" w:rsidRPr="000C38BA">
          <w:rPr>
            <w:rStyle w:val="Hyperlink"/>
            <w:rFonts w:ascii="Cambria" w:eastAsia="Calibri" w:hAnsi="Cambria" w:cs="Times New Roman"/>
            <w:sz w:val="16"/>
            <w:szCs w:val="22"/>
            <w:u w:val="none"/>
            <w:lang w:val="es-ES_tradnl" w:bidi="ar-SA"/>
          </w:rPr>
          <w:t>https://www.iccat.int/Data/ICCAT_maps.pdf</w:t>
        </w:r>
      </w:hyperlink>
      <w:r w:rsidR="00BC08CE" w:rsidRPr="000C38BA">
        <w:rPr>
          <w:rFonts w:ascii="Cambria" w:eastAsia="Calibri" w:hAnsi="Cambria" w:cs="Times New Roman"/>
          <w:sz w:val="16"/>
          <w:szCs w:val="22"/>
          <w:lang w:val="es-ES_tradnl" w:bidi="ar-SA"/>
        </w:rPr>
        <w:t>.</w:t>
      </w:r>
      <w:r w:rsidR="0019744D" w:rsidRPr="000C38BA">
        <w:rPr>
          <w:rFonts w:ascii="Cambria" w:eastAsia="Calibri" w:hAnsi="Cambria" w:cs="Times New Roman"/>
          <w:sz w:val="16"/>
          <w:szCs w:val="22"/>
          <w:lang w:val="es-ES_tradnl" w:bidi="ar-SA"/>
        </w:rPr>
        <w:t xml:space="preserve"> </w:t>
      </w:r>
      <w:r w:rsidRPr="000C38BA">
        <w:rPr>
          <w:rFonts w:ascii="Cambria" w:eastAsia="Calibri" w:hAnsi="Cambria" w:cs="Times New Roman"/>
          <w:sz w:val="16"/>
          <w:szCs w:val="22"/>
          <w:lang w:val="es-ES_tradnl" w:bidi="ar-SA"/>
        </w:rPr>
        <w:t>Se ruega presentar la información con el mayor nivel de detalle posible.</w:t>
      </w:r>
    </w:p>
    <w:p w14:paraId="1ADBA9FA" w14:textId="77777777" w:rsidR="003F3265" w:rsidRPr="000C38BA" w:rsidRDefault="003F3265" w:rsidP="003F3265">
      <w:pPr>
        <w:rPr>
          <w:rFonts w:ascii="Cambria" w:eastAsia="Calibri" w:hAnsi="Cambria" w:cs="Times New Roman"/>
          <w:sz w:val="16"/>
          <w:szCs w:val="22"/>
          <w:lang w:val="es-ES_tradnl" w:bidi="ar-SA"/>
        </w:rPr>
      </w:pPr>
    </w:p>
    <w:p w14:paraId="7814A53F" w14:textId="77777777" w:rsidR="003F3265" w:rsidRPr="000C38BA" w:rsidRDefault="003F3265" w:rsidP="003F3265">
      <w:pPr>
        <w:rPr>
          <w:rFonts w:ascii="Cambria" w:eastAsia="Calibri" w:hAnsi="Cambria" w:cs="Times New Roman"/>
          <w:sz w:val="16"/>
          <w:szCs w:val="22"/>
          <w:lang w:val="es-ES_tradnl" w:bidi="ar-SA"/>
        </w:rPr>
      </w:pPr>
      <w:r w:rsidRPr="000C38BA">
        <w:rPr>
          <w:rFonts w:ascii="Cambria" w:eastAsia="Calibri" w:hAnsi="Cambria" w:cs="Times New Roman"/>
          <w:sz w:val="16"/>
          <w:szCs w:val="22"/>
          <w:lang w:val="es-ES_tradnl" w:bidi="ar-SA"/>
        </w:rPr>
        <w:t>* Si no se dispone de información a nivel de stock, se ruega facilitar una explicación.</w:t>
      </w:r>
    </w:p>
    <w:p w14:paraId="4B146263" w14:textId="77777777" w:rsidR="003F3265" w:rsidRPr="000C38BA" w:rsidRDefault="003F3265" w:rsidP="003F3265">
      <w:pPr>
        <w:rPr>
          <w:rFonts w:ascii="Cambria" w:eastAsia="Calibri" w:hAnsi="Cambria" w:cs="Times New Roman"/>
          <w:sz w:val="18"/>
          <w:szCs w:val="22"/>
          <w:lang w:val="es-ES_tradnl" w:bidi="ar-SA"/>
        </w:rPr>
        <w:sectPr w:rsidR="003F3265" w:rsidRPr="000C38BA" w:rsidSect="003F3265">
          <w:headerReference w:type="default" r:id="rId10"/>
          <w:pgSz w:w="16838" w:h="11906" w:orient="landscape"/>
          <w:pgMar w:top="1418" w:right="1418" w:bottom="1418" w:left="1418" w:header="851" w:footer="1134" w:gutter="0"/>
          <w:cols w:space="720"/>
        </w:sectPr>
      </w:pPr>
    </w:p>
    <w:p w14:paraId="680F5D95" w14:textId="77777777" w:rsidR="003F3265" w:rsidRPr="000C38BA" w:rsidRDefault="003F3265" w:rsidP="003F3265">
      <w:pPr>
        <w:jc w:val="right"/>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lastRenderedPageBreak/>
        <w:t xml:space="preserve">Apéndice 2 </w:t>
      </w:r>
    </w:p>
    <w:p w14:paraId="3086135E" w14:textId="77777777" w:rsidR="003F3265" w:rsidRPr="000C38BA" w:rsidRDefault="003F3265" w:rsidP="003F3265">
      <w:pPr>
        <w:jc w:val="cente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Programa regional de observadores de ICCAT</w:t>
      </w:r>
    </w:p>
    <w:p w14:paraId="22A1C8C1" w14:textId="77777777" w:rsidR="003F3265" w:rsidRPr="000C38BA" w:rsidRDefault="003F3265" w:rsidP="003F3265">
      <w:pPr>
        <w:rPr>
          <w:rFonts w:ascii="Cambria" w:eastAsia="Calibri" w:hAnsi="Cambria" w:cs="Times New Roman"/>
          <w:sz w:val="20"/>
          <w:szCs w:val="22"/>
          <w:lang w:val="es-ES_tradnl" w:bidi="ar-SA"/>
        </w:rPr>
      </w:pPr>
    </w:p>
    <w:p w14:paraId="339F5228" w14:textId="77777777"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w:t>
      </w:r>
      <w:r w:rsidRPr="000C38BA">
        <w:rPr>
          <w:rFonts w:ascii="Cambria" w:eastAsia="Calibri" w:hAnsi="Cambria" w:cs="Times New Roman"/>
          <w:sz w:val="20"/>
          <w:szCs w:val="22"/>
          <w:lang w:val="es-ES_tradnl" w:bidi="ar-SA"/>
        </w:rPr>
        <w:tab/>
        <w:t xml:space="preserve">Cada CPC requerirá a los buques de transporte, incluidos en el registro ICCAT de buques autorizados a recibir transbordos en la zona ICCAT, que transborden en el mar, la presencia de un observador ICCAT durante cada operación de transbordo en la zona del Convenio. </w:t>
      </w:r>
    </w:p>
    <w:p w14:paraId="021F8B4C" w14:textId="77777777" w:rsidR="003F3265" w:rsidRPr="000C38BA" w:rsidRDefault="003F3265" w:rsidP="003F3265">
      <w:pPr>
        <w:jc w:val="both"/>
        <w:rPr>
          <w:rFonts w:ascii="Cambria" w:eastAsia="Calibri" w:hAnsi="Cambria" w:cs="Times New Roman"/>
          <w:sz w:val="20"/>
          <w:szCs w:val="22"/>
          <w:lang w:val="es-ES_tradnl" w:bidi="ar-SA"/>
        </w:rPr>
      </w:pPr>
    </w:p>
    <w:p w14:paraId="0F2F9005" w14:textId="495DEE33"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2.</w:t>
      </w:r>
      <w:r w:rsidRPr="000C38BA">
        <w:rPr>
          <w:rFonts w:ascii="Cambria" w:eastAsia="Calibri" w:hAnsi="Cambria" w:cs="Times New Roman"/>
          <w:sz w:val="20"/>
          <w:szCs w:val="22"/>
          <w:lang w:val="es-ES_tradnl" w:bidi="ar-SA"/>
        </w:rPr>
        <w:tab/>
        <w:t xml:space="preserve">La Secretaría de </w:t>
      </w:r>
      <w:r w:rsidR="009E7824" w:rsidRPr="000C38BA">
        <w:rPr>
          <w:rFonts w:ascii="Cambria" w:eastAsia="Calibri" w:hAnsi="Cambria" w:cs="Times New Roman"/>
          <w:sz w:val="20"/>
          <w:szCs w:val="22"/>
          <w:lang w:val="es-ES_tradnl" w:bidi="ar-SA"/>
        </w:rPr>
        <w:t xml:space="preserve">ICCAT </w:t>
      </w:r>
      <w:r w:rsidRPr="000C38BA">
        <w:rPr>
          <w:rFonts w:ascii="Cambria" w:eastAsia="Calibri" w:hAnsi="Cambria" w:cs="Times New Roman"/>
          <w:sz w:val="20"/>
          <w:szCs w:val="22"/>
          <w:lang w:val="es-ES_tradnl" w:bidi="ar-SA"/>
        </w:rPr>
        <w:t xml:space="preserve">designará a los observadores y los embarcará en los buques de transporte autorizados a recibir transbordos en la zona ICCAT procedentes de </w:t>
      </w:r>
      <w:r w:rsidR="009E7824"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que enarbolen pabellón de una CPC que implementen el programa ICCAT de observadores. </w:t>
      </w:r>
    </w:p>
    <w:p w14:paraId="2EB4C625" w14:textId="77777777" w:rsidR="003F3265" w:rsidRPr="000C38BA" w:rsidRDefault="003F3265" w:rsidP="003F3265">
      <w:pPr>
        <w:jc w:val="both"/>
        <w:rPr>
          <w:rFonts w:ascii="Cambria" w:eastAsia="Calibri" w:hAnsi="Cambria" w:cs="Times New Roman"/>
          <w:sz w:val="20"/>
          <w:szCs w:val="22"/>
          <w:lang w:val="es-ES_tradnl" w:bidi="ar-SA"/>
        </w:rPr>
      </w:pPr>
    </w:p>
    <w:p w14:paraId="68223801" w14:textId="77777777"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3.</w:t>
      </w:r>
      <w:r w:rsidRPr="000C38BA">
        <w:rPr>
          <w:rFonts w:ascii="Cambria" w:eastAsia="Calibri" w:hAnsi="Cambria" w:cs="Times New Roman"/>
          <w:sz w:val="20"/>
          <w:szCs w:val="22"/>
          <w:lang w:val="es-ES_tradnl" w:bidi="ar-SA"/>
        </w:rPr>
        <w:tab/>
        <w:t>La Secretaría de ICCAT se asegurará de que los observadores están adecuadamente equipados para desempeñar sus funciones, lo que incluye el equipamiento de seguridad adecuado.</w:t>
      </w:r>
    </w:p>
    <w:p w14:paraId="03CB71E8"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2EDD8834" w14:textId="77777777" w:rsidR="003F3265" w:rsidRPr="000C38BA" w:rsidRDefault="003F3265" w:rsidP="003F3265">
      <w:pPr>
        <w:jc w:val="both"/>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Designación de los observadores</w:t>
      </w:r>
    </w:p>
    <w:p w14:paraId="03BF1234" w14:textId="77777777" w:rsidR="003F3265" w:rsidRPr="000C38BA" w:rsidRDefault="003F3265" w:rsidP="003F3265">
      <w:pPr>
        <w:jc w:val="both"/>
        <w:rPr>
          <w:rFonts w:ascii="Cambria" w:eastAsia="Calibri" w:hAnsi="Cambria" w:cs="Times New Roman"/>
          <w:sz w:val="20"/>
          <w:szCs w:val="22"/>
          <w:lang w:val="es-ES_tradnl" w:bidi="ar-SA"/>
        </w:rPr>
      </w:pPr>
    </w:p>
    <w:p w14:paraId="542A0A2A" w14:textId="77777777"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4.</w:t>
      </w:r>
      <w:r w:rsidRPr="000C38BA">
        <w:rPr>
          <w:rFonts w:ascii="Cambria" w:eastAsia="Calibri" w:hAnsi="Cambria" w:cs="Times New Roman"/>
          <w:sz w:val="20"/>
          <w:szCs w:val="22"/>
          <w:lang w:val="es-ES_tradnl" w:bidi="ar-SA"/>
        </w:rPr>
        <w:tab/>
        <w:t>Los observadores designados dispondrán de las siguientes cualificaciones para desempeñar sus funciones:</w:t>
      </w:r>
    </w:p>
    <w:p w14:paraId="6BD4CCB7" w14:textId="77777777"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ab/>
        <w:t xml:space="preserve">capacidad demostrada para identificar las especies de ICCAT y los artes de pesca, concediéndose prioridad a aquellos con experiencia como observadores en palangreros pelágicos; </w:t>
      </w:r>
    </w:p>
    <w:p w14:paraId="5DBE720E" w14:textId="77777777"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ab/>
        <w:t xml:space="preserve">un conocimiento satisfactorio de las medidas de conservación y ordenación de ICCAT; </w:t>
      </w:r>
      <w:r w:rsidRPr="000C38BA">
        <w:rPr>
          <w:rFonts w:ascii="Cambria" w:eastAsia="Calibri" w:hAnsi="Cambria" w:cs="Times New Roman"/>
          <w:sz w:val="20"/>
          <w:szCs w:val="22"/>
          <w:lang w:val="es-ES_tradnl" w:bidi="ar-SA"/>
        </w:rPr>
        <w:tab/>
      </w:r>
    </w:p>
    <w:p w14:paraId="6E2A5A60" w14:textId="77777777"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capacidad para realizar observaciones y registros precisos;</w:t>
      </w:r>
      <w:r w:rsidRPr="000C38BA">
        <w:rPr>
          <w:rFonts w:ascii="Cambria" w:eastAsia="Calibri" w:hAnsi="Cambria" w:cs="Times New Roman"/>
          <w:sz w:val="20"/>
          <w:szCs w:val="22"/>
          <w:lang w:val="es-ES_tradnl" w:bidi="ar-SA"/>
        </w:rPr>
        <w:tab/>
      </w:r>
    </w:p>
    <w:p w14:paraId="69DA062A" w14:textId="77777777"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un conocimiento satisfactorio del idioma del pabellón del buque observado.</w:t>
      </w:r>
    </w:p>
    <w:p w14:paraId="6C2B6BAC" w14:textId="77777777" w:rsidR="003F3265" w:rsidRPr="000C38BA" w:rsidRDefault="003F3265" w:rsidP="003F3265">
      <w:pPr>
        <w:ind w:left="567" w:hanging="283"/>
        <w:jc w:val="both"/>
        <w:rPr>
          <w:rFonts w:ascii="Cambria" w:eastAsia="Calibri" w:hAnsi="Cambria" w:cs="Times New Roman"/>
          <w:sz w:val="20"/>
          <w:szCs w:val="22"/>
          <w:lang w:val="es-ES_tradnl" w:bidi="ar-SA"/>
        </w:rPr>
      </w:pPr>
    </w:p>
    <w:p w14:paraId="58CE8D55"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Obligaciones del observador</w:t>
      </w:r>
    </w:p>
    <w:p w14:paraId="0710ECCB" w14:textId="77777777" w:rsidR="003F3265" w:rsidRPr="000C38BA" w:rsidRDefault="003F3265" w:rsidP="003F3265">
      <w:pPr>
        <w:rPr>
          <w:rFonts w:ascii="Cambria" w:eastAsia="Calibri" w:hAnsi="Cambria" w:cs="Times New Roman"/>
          <w:sz w:val="20"/>
          <w:szCs w:val="22"/>
          <w:lang w:val="es-ES_tradnl" w:bidi="ar-SA"/>
        </w:rPr>
      </w:pPr>
    </w:p>
    <w:p w14:paraId="2F58E557" w14:textId="77777777"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5.</w:t>
      </w:r>
      <w:r w:rsidRPr="000C38BA">
        <w:rPr>
          <w:rFonts w:ascii="Cambria" w:eastAsia="Calibri" w:hAnsi="Cambria" w:cs="Times New Roman"/>
          <w:sz w:val="20"/>
          <w:szCs w:val="22"/>
          <w:lang w:val="es-ES_tradnl" w:bidi="ar-SA"/>
        </w:rPr>
        <w:tab/>
        <w:t>Los observadores deberán:</w:t>
      </w:r>
    </w:p>
    <w:p w14:paraId="0062F9ED"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701A98DD" w14:textId="77777777"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w:t>
      </w:r>
      <w:r w:rsidRPr="000C38BA">
        <w:rPr>
          <w:rFonts w:ascii="Cambria" w:eastAsia="Calibri" w:hAnsi="Cambria" w:cs="Times New Roman"/>
          <w:sz w:val="20"/>
          <w:szCs w:val="22"/>
          <w:lang w:val="es-ES_tradnl" w:bidi="ar-SA"/>
        </w:rPr>
        <w:tab/>
        <w:t xml:space="preserve">haber completado la formación técnica requerida por las directrices establecidas por ICCAT; </w:t>
      </w:r>
    </w:p>
    <w:p w14:paraId="47675717" w14:textId="77777777"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b)</w:t>
      </w:r>
      <w:r w:rsidRPr="000C38BA">
        <w:rPr>
          <w:rFonts w:ascii="Cambria" w:eastAsia="Calibri" w:hAnsi="Cambria" w:cs="Times New Roman"/>
          <w:sz w:val="20"/>
          <w:szCs w:val="22"/>
          <w:lang w:val="es-ES_tradnl" w:bidi="ar-SA"/>
        </w:rPr>
        <w:tab/>
        <w:t>en la medida de lo posible, no ser nacional o ciudadano de la CPC del pabellón del buque de transporte receptor;</w:t>
      </w:r>
    </w:p>
    <w:p w14:paraId="6284D882" w14:textId="3018EB8E"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c)</w:t>
      </w:r>
      <w:r w:rsidRPr="000C38BA">
        <w:rPr>
          <w:rFonts w:ascii="Cambria" w:eastAsia="Calibri" w:hAnsi="Cambria" w:cs="Times New Roman"/>
          <w:sz w:val="20"/>
          <w:szCs w:val="22"/>
          <w:lang w:val="es-ES_tradnl" w:bidi="ar-SA"/>
        </w:rPr>
        <w:tab/>
        <w:t>ser capa</w:t>
      </w:r>
      <w:r w:rsidR="009E7824" w:rsidRPr="000C38BA">
        <w:rPr>
          <w:rFonts w:ascii="Cambria" w:eastAsia="Calibri" w:hAnsi="Cambria" w:cs="Times New Roman"/>
          <w:sz w:val="20"/>
          <w:szCs w:val="22"/>
          <w:lang w:val="es-ES_tradnl" w:bidi="ar-SA"/>
        </w:rPr>
        <w:t xml:space="preserve">ces </w:t>
      </w:r>
      <w:r w:rsidRPr="000C38BA">
        <w:rPr>
          <w:rFonts w:ascii="Cambria" w:eastAsia="Calibri" w:hAnsi="Cambria" w:cs="Times New Roman"/>
          <w:sz w:val="20"/>
          <w:szCs w:val="22"/>
          <w:lang w:val="es-ES_tradnl" w:bidi="ar-SA"/>
        </w:rPr>
        <w:t xml:space="preserve">de desempeñar sus funciones, tal y como se establecen en el punto 6, posterior; </w:t>
      </w:r>
    </w:p>
    <w:p w14:paraId="1D72D430" w14:textId="6386E722"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d)</w:t>
      </w:r>
      <w:r w:rsidRPr="000C38BA">
        <w:rPr>
          <w:rFonts w:ascii="Cambria" w:eastAsia="Calibri" w:hAnsi="Cambria" w:cs="Times New Roman"/>
          <w:sz w:val="20"/>
          <w:szCs w:val="22"/>
          <w:lang w:val="es-ES_tradnl" w:bidi="ar-SA"/>
        </w:rPr>
        <w:tab/>
        <w:t>estar incluido</w:t>
      </w:r>
      <w:r w:rsidR="009E7824" w:rsidRPr="000C38BA">
        <w:rPr>
          <w:rFonts w:ascii="Cambria" w:eastAsia="Calibri" w:hAnsi="Cambria" w:cs="Times New Roman"/>
          <w:sz w:val="20"/>
          <w:szCs w:val="22"/>
          <w:lang w:val="es-ES_tradnl" w:bidi="ar-SA"/>
        </w:rPr>
        <w:t>s</w:t>
      </w:r>
      <w:r w:rsidRPr="000C38BA">
        <w:rPr>
          <w:rFonts w:ascii="Cambria" w:eastAsia="Calibri" w:hAnsi="Cambria" w:cs="Times New Roman"/>
          <w:sz w:val="20"/>
          <w:szCs w:val="22"/>
          <w:lang w:val="es-ES_tradnl" w:bidi="ar-SA"/>
        </w:rPr>
        <w:t xml:space="preserve"> en la lista de observadores mantenida por la Secretaría de </w:t>
      </w:r>
      <w:r w:rsidR="009E7824" w:rsidRPr="000C38BA">
        <w:rPr>
          <w:rFonts w:ascii="Cambria" w:eastAsia="Calibri" w:hAnsi="Cambria" w:cs="Times New Roman"/>
          <w:sz w:val="20"/>
          <w:szCs w:val="22"/>
          <w:lang w:val="es-ES_tradnl" w:bidi="ar-SA"/>
        </w:rPr>
        <w:t>ICCAT</w:t>
      </w:r>
      <w:r w:rsidRPr="000C38BA">
        <w:rPr>
          <w:rFonts w:ascii="Cambria" w:eastAsia="Calibri" w:hAnsi="Cambria" w:cs="Times New Roman"/>
          <w:sz w:val="20"/>
          <w:szCs w:val="22"/>
          <w:lang w:val="es-ES_tradnl" w:bidi="ar-SA"/>
        </w:rPr>
        <w:t>;</w:t>
      </w:r>
    </w:p>
    <w:p w14:paraId="5942EA8F" w14:textId="37034D64" w:rsidR="003F3265" w:rsidRPr="000C38BA" w:rsidRDefault="003F3265" w:rsidP="009F1076">
      <w:pPr>
        <w:ind w:left="709"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e)</w:t>
      </w:r>
      <w:r w:rsidRPr="000C38BA">
        <w:rPr>
          <w:rFonts w:ascii="Cambria" w:eastAsia="Calibri" w:hAnsi="Cambria" w:cs="Times New Roman"/>
          <w:sz w:val="20"/>
          <w:szCs w:val="22"/>
          <w:lang w:val="es-ES_tradnl" w:bidi="ar-SA"/>
        </w:rPr>
        <w:tab/>
        <w:t xml:space="preserve">no ser miembro de la tripulación del </w:t>
      </w:r>
      <w:r w:rsidR="009E7824"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o del buque de transporte o un empleado de la empresa del </w:t>
      </w:r>
      <w:r w:rsidR="009E7824"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o de la empresa del buque de transporte.</w:t>
      </w:r>
    </w:p>
    <w:p w14:paraId="772D67D5" w14:textId="77777777" w:rsidR="003F3265" w:rsidRPr="000C38BA" w:rsidRDefault="003F3265" w:rsidP="003F3265">
      <w:pPr>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b/>
      </w:r>
    </w:p>
    <w:p w14:paraId="23F54832" w14:textId="18756944"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6.</w:t>
      </w:r>
      <w:r w:rsidRPr="000C38BA">
        <w:rPr>
          <w:rFonts w:ascii="Cambria" w:eastAsia="Calibri" w:hAnsi="Cambria" w:cs="Times New Roman"/>
          <w:sz w:val="20"/>
          <w:szCs w:val="22"/>
          <w:lang w:val="es-ES_tradnl" w:bidi="ar-SA"/>
        </w:rPr>
        <w:tab/>
      </w:r>
      <w:r w:rsidR="009E7824" w:rsidRPr="000C38BA">
        <w:rPr>
          <w:rFonts w:ascii="Cambria" w:eastAsia="Calibri" w:hAnsi="Cambria" w:cs="Times New Roman"/>
          <w:sz w:val="20"/>
          <w:szCs w:val="22"/>
          <w:lang w:val="es-ES_tradnl" w:bidi="ar-SA"/>
        </w:rPr>
        <w:t>El</w:t>
      </w:r>
      <w:r w:rsidRPr="000C38BA">
        <w:rPr>
          <w:rFonts w:ascii="Cambria" w:eastAsia="Calibri" w:hAnsi="Cambria" w:cs="Times New Roman"/>
          <w:sz w:val="20"/>
          <w:szCs w:val="22"/>
          <w:lang w:val="es-ES_tradnl" w:bidi="ar-SA"/>
        </w:rPr>
        <w:t xml:space="preserve"> observador deberá verificar si el </w:t>
      </w:r>
      <w:r w:rsidR="009E7824"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y el buque de transporte cumplen las medidas de conservación y ordenación pertinentes adoptadas por la Comisión. Las funciones de los observadores serán, en particular: </w:t>
      </w:r>
      <w:r w:rsidRPr="000C38BA">
        <w:rPr>
          <w:rFonts w:ascii="Cambria" w:eastAsia="Calibri" w:hAnsi="Cambria" w:cs="Times New Roman"/>
          <w:sz w:val="20"/>
          <w:szCs w:val="22"/>
          <w:lang w:val="es-ES_tradnl" w:bidi="ar-SA"/>
        </w:rPr>
        <w:tab/>
      </w:r>
    </w:p>
    <w:p w14:paraId="13DF7CB6"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7FBFFDB9" w14:textId="47536FE3" w:rsidR="003F3265" w:rsidRPr="000C38BA" w:rsidRDefault="003F3265" w:rsidP="009F1076">
      <w:pPr>
        <w:tabs>
          <w:tab w:val="left" w:pos="3624"/>
        </w:tabs>
        <w:ind w:left="993" w:hanging="567"/>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6.1</w:t>
      </w:r>
      <w:r w:rsidRPr="000C38BA">
        <w:rPr>
          <w:rFonts w:ascii="Cambria" w:eastAsia="Calibri" w:hAnsi="Cambria" w:cs="Times New Roman"/>
          <w:sz w:val="20"/>
          <w:szCs w:val="22"/>
          <w:lang w:val="es-ES_tradnl" w:bidi="ar-SA"/>
        </w:rPr>
        <w:tab/>
        <w:t xml:space="preserve">Visitar el </w:t>
      </w:r>
      <w:r w:rsidR="009E7824"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que prevé transbordar a un buque de transporte, teniendo en cuenta las cuestiones relacionadas con la seguridad mencionadas en el punto 10 de este Apéndice, y antes de que se produzca el transbordo deberá:</w:t>
      </w:r>
    </w:p>
    <w:p w14:paraId="03759779" w14:textId="77777777" w:rsidR="003F3265" w:rsidRPr="000C38BA" w:rsidRDefault="003F3265" w:rsidP="003F3265">
      <w:pPr>
        <w:ind w:left="709" w:hanging="425"/>
        <w:jc w:val="both"/>
        <w:rPr>
          <w:rFonts w:ascii="Cambria" w:eastAsia="Calibri" w:hAnsi="Cambria" w:cs="Times New Roman"/>
          <w:sz w:val="20"/>
          <w:szCs w:val="22"/>
          <w:lang w:val="es-ES_tradnl" w:bidi="ar-SA"/>
        </w:rPr>
      </w:pPr>
    </w:p>
    <w:p w14:paraId="5140BAC6"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a) </w:t>
      </w:r>
      <w:r w:rsidRPr="000C38BA">
        <w:rPr>
          <w:rFonts w:ascii="Cambria" w:eastAsia="Calibri" w:hAnsi="Cambria" w:cs="Times New Roman"/>
          <w:sz w:val="20"/>
          <w:szCs w:val="22"/>
          <w:lang w:val="es-ES_tradnl" w:bidi="ar-SA"/>
        </w:rPr>
        <w:tab/>
        <w:t xml:space="preserve">comprobar la validez de la autorización o licencia del buque pesquero para pescar túnidos y especies afines y otras especies capturadas en asociación con dichas especies en la zona del Convenio; </w:t>
      </w:r>
    </w:p>
    <w:p w14:paraId="3B4A1226"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b)</w:t>
      </w:r>
      <w:r w:rsidRPr="000C38BA">
        <w:rPr>
          <w:rFonts w:ascii="Cambria" w:eastAsia="Calibri" w:hAnsi="Cambria" w:cs="Times New Roman"/>
          <w:sz w:val="20"/>
          <w:szCs w:val="22"/>
          <w:lang w:val="es-ES_tradnl" w:bidi="ar-SA"/>
        </w:rPr>
        <w:tab/>
        <w:t>inspeccionar las autorizaciones previas del buque pesquero para transbordar en el mar expedidas por la CPC del pabellón y, si procede, el Estado costero;</w:t>
      </w:r>
    </w:p>
    <w:p w14:paraId="23A71BF1"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c)</w:t>
      </w:r>
      <w:r w:rsidRPr="000C38BA">
        <w:rPr>
          <w:rFonts w:ascii="Cambria" w:eastAsia="Calibri" w:hAnsi="Cambria" w:cs="Times New Roman"/>
          <w:sz w:val="20"/>
          <w:szCs w:val="22"/>
          <w:lang w:val="es-ES_tradnl" w:bidi="ar-SA"/>
        </w:rPr>
        <w:tab/>
        <w:t>comprobar y consignar la cantidad total de capturas a bordo por especies y, a ser posible, por stock, y las cantidades que se van a transbordar al buque de transporte;</w:t>
      </w:r>
    </w:p>
    <w:p w14:paraId="5CE7A1C0"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d) </w:t>
      </w:r>
      <w:r w:rsidRPr="000C38BA">
        <w:rPr>
          <w:rFonts w:ascii="Cambria" w:eastAsia="Calibri" w:hAnsi="Cambria" w:cs="Times New Roman"/>
          <w:sz w:val="20"/>
          <w:szCs w:val="22"/>
          <w:lang w:val="es-ES_tradnl" w:bidi="ar-SA"/>
        </w:rPr>
        <w:tab/>
        <w:t>comprobar que el VMS está funcionando y examinar el cuaderno de pesca verificando las entradas, si es posible;</w:t>
      </w:r>
    </w:p>
    <w:p w14:paraId="3D351B3E" w14:textId="44B64E92"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e)</w:t>
      </w:r>
      <w:r w:rsidRPr="000C38BA">
        <w:rPr>
          <w:rFonts w:ascii="Cambria" w:eastAsia="Calibri" w:hAnsi="Cambria" w:cs="Times New Roman"/>
          <w:sz w:val="20"/>
          <w:szCs w:val="22"/>
          <w:lang w:val="es-ES_tradnl" w:bidi="ar-SA"/>
        </w:rPr>
        <w:tab/>
        <w:t>verificar si alguna captura a bordo procede de transferencias de otros buques y comprobar la documentación de dichas transferencias</w:t>
      </w:r>
      <w:r w:rsidR="00044DE7" w:rsidRPr="000C38BA">
        <w:rPr>
          <w:rFonts w:ascii="Cambria" w:eastAsia="Calibri" w:hAnsi="Cambria" w:cs="Times New Roman"/>
          <w:sz w:val="20"/>
          <w:szCs w:val="22"/>
          <w:lang w:val="es-ES_tradnl" w:bidi="ar-SA"/>
        </w:rPr>
        <w:t>, incluido el plan de estiba</w:t>
      </w:r>
      <w:r w:rsidRPr="000C38BA">
        <w:rPr>
          <w:rFonts w:ascii="Cambria" w:eastAsia="Calibri" w:hAnsi="Cambria" w:cs="Times New Roman"/>
          <w:sz w:val="20"/>
          <w:szCs w:val="22"/>
          <w:lang w:val="es-ES_tradnl" w:bidi="ar-SA"/>
        </w:rPr>
        <w:t>;</w:t>
      </w:r>
    </w:p>
    <w:p w14:paraId="3962E0DB" w14:textId="7A7F2F7C"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f)</w:t>
      </w:r>
      <w:r w:rsidRPr="000C38BA">
        <w:rPr>
          <w:rFonts w:ascii="Cambria" w:eastAsia="Calibri" w:hAnsi="Cambria" w:cs="Times New Roman"/>
          <w:sz w:val="20"/>
          <w:szCs w:val="22"/>
          <w:lang w:val="es-ES_tradnl" w:bidi="ar-SA"/>
        </w:rPr>
        <w:tab/>
        <w:t xml:space="preserve">en el caso de que haya indicios de cualquier infracción en la que esté implicado el </w:t>
      </w:r>
      <w:r w:rsidR="00CE5133"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comunicar inmediatamente la(s) infracción(ones) al patrón del buque de transporte (teniendo debidamente en cuenta las consideraciones relacionadas con la seguridad), así </w:t>
      </w:r>
      <w:r w:rsidRPr="000C38BA">
        <w:rPr>
          <w:rFonts w:ascii="Cambria" w:eastAsia="Calibri" w:hAnsi="Cambria" w:cs="Times New Roman"/>
          <w:sz w:val="20"/>
          <w:szCs w:val="22"/>
          <w:lang w:val="es-ES_tradnl" w:bidi="ar-SA"/>
        </w:rPr>
        <w:lastRenderedPageBreak/>
        <w:t xml:space="preserve">como a la empresa que implementa el programa de observadores, que transmitirá sin demora esta información a las autoridades de la CPC de pabellón del </w:t>
      </w:r>
      <w:r w:rsidR="00CE5133"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y </w:t>
      </w:r>
    </w:p>
    <w:p w14:paraId="21590867" w14:textId="33A2CA52"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g)</w:t>
      </w:r>
      <w:r w:rsidRPr="000C38BA">
        <w:rPr>
          <w:rFonts w:ascii="Cambria" w:eastAsia="Calibri" w:hAnsi="Cambria" w:cs="Times New Roman"/>
          <w:sz w:val="20"/>
          <w:szCs w:val="22"/>
          <w:lang w:val="es-ES_tradnl" w:bidi="ar-SA"/>
        </w:rPr>
        <w:tab/>
        <w:t xml:space="preserve">consignar en el informe del observador los resultados del desempeño de sus funciones a bordo del </w:t>
      </w:r>
      <w:r w:rsidR="00CE5133"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w:t>
      </w:r>
    </w:p>
    <w:p w14:paraId="6FA41EE6" w14:textId="77777777" w:rsidR="003F3265" w:rsidRPr="000C38BA" w:rsidRDefault="003F3265" w:rsidP="003F3265">
      <w:pPr>
        <w:ind w:left="567" w:hanging="283"/>
        <w:jc w:val="both"/>
        <w:rPr>
          <w:rFonts w:ascii="Cambria" w:eastAsia="Calibri" w:hAnsi="Cambria" w:cs="Times New Roman"/>
          <w:sz w:val="20"/>
          <w:szCs w:val="22"/>
          <w:lang w:val="es-ES_tradnl" w:bidi="ar-SA"/>
        </w:rPr>
      </w:pPr>
    </w:p>
    <w:p w14:paraId="06424256" w14:textId="77777777" w:rsidR="003F3265" w:rsidRPr="000C38BA" w:rsidRDefault="003F3265" w:rsidP="009F1076">
      <w:pPr>
        <w:tabs>
          <w:tab w:val="left" w:pos="3624"/>
        </w:tabs>
        <w:ind w:left="993" w:hanging="567"/>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6.2</w:t>
      </w:r>
      <w:r w:rsidRPr="000C38BA">
        <w:rPr>
          <w:rFonts w:ascii="Cambria" w:eastAsia="Calibri" w:hAnsi="Cambria" w:cs="Times New Roman"/>
          <w:sz w:val="20"/>
          <w:szCs w:val="22"/>
          <w:lang w:val="es-ES_tradnl" w:bidi="ar-SA"/>
        </w:rPr>
        <w:tab/>
        <w:t>Observar las actividades del buque de transporte y:</w:t>
      </w:r>
    </w:p>
    <w:p w14:paraId="36F79C8F" w14:textId="77777777" w:rsidR="003F3265" w:rsidRPr="000C38BA" w:rsidRDefault="003F3265" w:rsidP="003F3265">
      <w:pPr>
        <w:ind w:left="709" w:hanging="425"/>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b/>
        <w:t xml:space="preserve"> </w:t>
      </w:r>
      <w:r w:rsidRPr="000C38BA">
        <w:rPr>
          <w:rFonts w:ascii="Cambria" w:eastAsia="Calibri" w:hAnsi="Cambria" w:cs="Times New Roman"/>
          <w:sz w:val="20"/>
          <w:szCs w:val="22"/>
          <w:lang w:val="es-ES_tradnl" w:bidi="ar-SA"/>
        </w:rPr>
        <w:tab/>
      </w:r>
    </w:p>
    <w:p w14:paraId="543DE015"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w:t>
      </w:r>
      <w:r w:rsidRPr="000C38BA">
        <w:rPr>
          <w:rFonts w:ascii="Cambria" w:eastAsia="Calibri" w:hAnsi="Cambria" w:cs="Times New Roman"/>
          <w:sz w:val="20"/>
          <w:szCs w:val="22"/>
          <w:lang w:val="es-ES_tradnl" w:bidi="ar-SA"/>
        </w:rPr>
        <w:tab/>
        <w:t xml:space="preserve">consignar e informar de las actividades de transbordo llevadas a cabo; </w:t>
      </w:r>
      <w:r w:rsidRPr="000C38BA">
        <w:rPr>
          <w:rFonts w:ascii="Cambria" w:eastAsia="Calibri" w:hAnsi="Cambria" w:cs="Times New Roman"/>
          <w:sz w:val="20"/>
          <w:szCs w:val="22"/>
          <w:lang w:val="es-ES_tradnl" w:bidi="ar-SA"/>
        </w:rPr>
        <w:tab/>
      </w:r>
    </w:p>
    <w:p w14:paraId="64CA6011"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b)</w:t>
      </w:r>
      <w:r w:rsidRPr="000C38BA">
        <w:rPr>
          <w:rFonts w:ascii="Cambria" w:eastAsia="Calibri" w:hAnsi="Cambria" w:cs="Times New Roman"/>
          <w:sz w:val="20"/>
          <w:szCs w:val="22"/>
          <w:lang w:val="es-ES_tradnl" w:bidi="ar-SA"/>
        </w:rPr>
        <w:tab/>
        <w:t xml:space="preserve">verificar la posición del buque cuando esté llevando a cabo actividades de transbordo; </w:t>
      </w:r>
      <w:r w:rsidRPr="000C38BA">
        <w:rPr>
          <w:rFonts w:ascii="Cambria" w:eastAsia="Calibri" w:hAnsi="Cambria" w:cs="Times New Roman"/>
          <w:sz w:val="20"/>
          <w:szCs w:val="22"/>
          <w:lang w:val="es-ES_tradnl" w:bidi="ar-SA"/>
        </w:rPr>
        <w:tab/>
      </w:r>
    </w:p>
    <w:p w14:paraId="42D44F3B"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c)</w:t>
      </w:r>
      <w:r w:rsidRPr="000C38BA">
        <w:rPr>
          <w:rFonts w:ascii="Cambria" w:eastAsia="Calibri" w:hAnsi="Cambria" w:cs="Times New Roman"/>
          <w:sz w:val="20"/>
          <w:szCs w:val="22"/>
          <w:lang w:val="es-ES_tradnl" w:bidi="ar-SA"/>
        </w:rPr>
        <w:tab/>
        <w:t xml:space="preserve">observar y estimar las cantidades de túnidos y especies afines transbordadas por especies, si se conocen, y, a ser posible, por stock; </w:t>
      </w:r>
      <w:r w:rsidRPr="000C38BA">
        <w:rPr>
          <w:rFonts w:ascii="Cambria" w:eastAsia="Calibri" w:hAnsi="Cambria" w:cs="Times New Roman"/>
          <w:sz w:val="20"/>
          <w:szCs w:val="22"/>
          <w:lang w:val="es-ES_tradnl" w:bidi="ar-SA"/>
        </w:rPr>
        <w:tab/>
      </w:r>
    </w:p>
    <w:p w14:paraId="65F06937"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d) </w:t>
      </w:r>
      <w:r w:rsidRPr="000C38BA">
        <w:rPr>
          <w:rFonts w:ascii="Cambria" w:eastAsia="Calibri" w:hAnsi="Cambria" w:cs="Times New Roman"/>
          <w:sz w:val="20"/>
          <w:szCs w:val="22"/>
          <w:lang w:val="es-ES_tradnl" w:bidi="ar-SA"/>
        </w:rPr>
        <w:tab/>
        <w:t>las cantidades de otras especies capturadas en asociación con los túnidos y especies afines, por especies, cuando se conozcan;</w:t>
      </w:r>
    </w:p>
    <w:p w14:paraId="53015A91" w14:textId="7A949A15"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e)</w:t>
      </w:r>
      <w:r w:rsidRPr="000C38BA">
        <w:rPr>
          <w:rFonts w:ascii="Cambria" w:eastAsia="Calibri" w:hAnsi="Cambria" w:cs="Times New Roman"/>
          <w:sz w:val="20"/>
          <w:szCs w:val="22"/>
          <w:lang w:val="es-ES_tradnl" w:bidi="ar-SA"/>
        </w:rPr>
        <w:tab/>
        <w:t xml:space="preserve">verificar y consignar el nombre del </w:t>
      </w:r>
      <w:r w:rsidR="00CE5133"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afectado y su número de registro ICCAT; </w:t>
      </w:r>
      <w:r w:rsidRPr="000C38BA">
        <w:rPr>
          <w:rFonts w:ascii="Cambria" w:eastAsia="Calibri" w:hAnsi="Cambria" w:cs="Times New Roman"/>
          <w:sz w:val="20"/>
          <w:szCs w:val="22"/>
          <w:lang w:val="es-ES_tradnl" w:bidi="ar-SA"/>
        </w:rPr>
        <w:tab/>
      </w:r>
    </w:p>
    <w:p w14:paraId="75FC429E" w14:textId="2F9F3B6F"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f)</w:t>
      </w:r>
      <w:r w:rsidRPr="000C38BA">
        <w:rPr>
          <w:rFonts w:ascii="Cambria" w:eastAsia="Calibri" w:hAnsi="Cambria" w:cs="Times New Roman"/>
          <w:sz w:val="20"/>
          <w:szCs w:val="22"/>
          <w:lang w:val="es-ES_tradnl" w:bidi="ar-SA"/>
        </w:rPr>
        <w:tab/>
        <w:t xml:space="preserve">verificar los datos incluidos en la declaración de transbordo, lo que incluye una comparación con el cuaderno de pesca del </w:t>
      </w:r>
      <w:r w:rsidR="00CE5133"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cuando sea posible; </w:t>
      </w:r>
    </w:p>
    <w:p w14:paraId="69948E59"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g)</w:t>
      </w:r>
      <w:r w:rsidRPr="000C38BA">
        <w:rPr>
          <w:rFonts w:ascii="Cambria" w:eastAsia="Calibri" w:hAnsi="Cambria" w:cs="Times New Roman"/>
          <w:sz w:val="20"/>
          <w:szCs w:val="22"/>
          <w:lang w:val="es-ES_tradnl" w:bidi="ar-SA"/>
        </w:rPr>
        <w:tab/>
        <w:t xml:space="preserve">certificar los datos incluidos en la declaración de transbordo; </w:t>
      </w:r>
      <w:r w:rsidRPr="000C38BA">
        <w:rPr>
          <w:rFonts w:ascii="Cambria" w:eastAsia="Calibri" w:hAnsi="Cambria" w:cs="Times New Roman"/>
          <w:sz w:val="20"/>
          <w:szCs w:val="22"/>
          <w:lang w:val="es-ES_tradnl" w:bidi="ar-SA"/>
        </w:rPr>
        <w:tab/>
      </w:r>
    </w:p>
    <w:p w14:paraId="0325DC5B" w14:textId="15DD14B0"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h)</w:t>
      </w:r>
      <w:r w:rsidRPr="000C38BA">
        <w:rPr>
          <w:rFonts w:ascii="Cambria" w:eastAsia="Calibri" w:hAnsi="Cambria" w:cs="Times New Roman"/>
          <w:sz w:val="20"/>
          <w:szCs w:val="22"/>
          <w:lang w:val="es-ES_tradnl" w:bidi="ar-SA"/>
        </w:rPr>
        <w:tab/>
      </w:r>
      <w:r w:rsidR="00CE5133" w:rsidRPr="000C38BA">
        <w:rPr>
          <w:rFonts w:ascii="Cambria" w:eastAsia="Calibri" w:hAnsi="Cambria" w:cs="Times New Roman"/>
          <w:sz w:val="20"/>
          <w:szCs w:val="22"/>
          <w:lang w:val="es-ES_tradnl" w:bidi="ar-SA"/>
        </w:rPr>
        <w:t>refrendar con su firma</w:t>
      </w:r>
      <w:r w:rsidRPr="000C38BA">
        <w:rPr>
          <w:rFonts w:ascii="Cambria" w:eastAsia="Calibri" w:hAnsi="Cambria" w:cs="Times New Roman"/>
          <w:sz w:val="20"/>
          <w:szCs w:val="22"/>
          <w:lang w:val="es-ES_tradnl" w:bidi="ar-SA"/>
        </w:rPr>
        <w:t xml:space="preserve"> la declaración de transbordo y</w:t>
      </w:r>
      <w:r w:rsidRPr="000C38BA">
        <w:rPr>
          <w:rFonts w:ascii="Cambria" w:eastAsia="Calibri" w:hAnsi="Cambria" w:cs="Times New Roman"/>
          <w:sz w:val="20"/>
          <w:szCs w:val="22"/>
          <w:lang w:val="es-ES_tradnl" w:bidi="ar-SA"/>
        </w:rPr>
        <w:tab/>
      </w:r>
    </w:p>
    <w:p w14:paraId="5E833160"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i)</w:t>
      </w:r>
      <w:r w:rsidRPr="000C38BA">
        <w:rPr>
          <w:rFonts w:ascii="Cambria" w:eastAsia="Calibri" w:hAnsi="Cambria" w:cs="Times New Roman"/>
          <w:sz w:val="20"/>
          <w:szCs w:val="22"/>
          <w:lang w:val="es-ES_tradnl" w:bidi="ar-SA"/>
        </w:rPr>
        <w:tab/>
        <w:t>observar y estimar las cantidades de producto por especie cuando se descarguen en el puerto en el que el observador es desembarcado para verificar que coinciden con las cantidades recibidas durante las operaciones de transbordo en el mar.</w:t>
      </w:r>
      <w:r w:rsidRPr="000C38BA">
        <w:rPr>
          <w:rFonts w:ascii="Cambria" w:eastAsia="Calibri" w:hAnsi="Cambria" w:cs="Times New Roman"/>
          <w:sz w:val="20"/>
          <w:szCs w:val="22"/>
          <w:lang w:val="es-ES_tradnl" w:bidi="ar-SA"/>
        </w:rPr>
        <w:tab/>
      </w:r>
    </w:p>
    <w:p w14:paraId="6A0A110F" w14:textId="77777777" w:rsidR="003F3265" w:rsidRPr="000C38BA" w:rsidRDefault="003F3265" w:rsidP="003F3265">
      <w:pPr>
        <w:ind w:left="993" w:hanging="283"/>
        <w:jc w:val="both"/>
        <w:rPr>
          <w:rFonts w:ascii="Cambria" w:eastAsia="Calibri" w:hAnsi="Cambria" w:cs="Times New Roman"/>
          <w:sz w:val="20"/>
          <w:szCs w:val="22"/>
          <w:lang w:val="es-ES_tradnl" w:bidi="ar-SA"/>
        </w:rPr>
      </w:pPr>
    </w:p>
    <w:p w14:paraId="1F3D4D7C" w14:textId="77777777" w:rsidR="003F3265" w:rsidRPr="000C38BA" w:rsidRDefault="003F3265" w:rsidP="009F1076">
      <w:pPr>
        <w:tabs>
          <w:tab w:val="left" w:pos="3624"/>
        </w:tabs>
        <w:ind w:left="993" w:hanging="567"/>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6.3 </w:t>
      </w:r>
      <w:r w:rsidRPr="000C38BA">
        <w:rPr>
          <w:rFonts w:ascii="Cambria" w:eastAsia="Calibri" w:hAnsi="Cambria" w:cs="Times New Roman"/>
          <w:sz w:val="20"/>
          <w:szCs w:val="22"/>
          <w:lang w:val="es-ES_tradnl" w:bidi="ar-SA"/>
        </w:rPr>
        <w:tab/>
        <w:t>Además, el observador deberá:</w:t>
      </w:r>
    </w:p>
    <w:p w14:paraId="0DD24A25" w14:textId="77777777" w:rsidR="003F3265" w:rsidRPr="000C38BA" w:rsidRDefault="003F3265" w:rsidP="003F3265">
      <w:pPr>
        <w:ind w:left="709" w:hanging="425"/>
        <w:jc w:val="both"/>
        <w:rPr>
          <w:rFonts w:ascii="Cambria" w:eastAsia="Calibri" w:hAnsi="Cambria" w:cs="Times New Roman"/>
          <w:sz w:val="20"/>
          <w:szCs w:val="22"/>
          <w:lang w:val="es-ES_tradnl" w:bidi="ar-SA"/>
        </w:rPr>
      </w:pPr>
    </w:p>
    <w:p w14:paraId="5773147A"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a) </w:t>
      </w:r>
      <w:r w:rsidRPr="000C38BA">
        <w:rPr>
          <w:rFonts w:ascii="Cambria" w:eastAsia="Calibri" w:hAnsi="Cambria" w:cs="Times New Roman"/>
          <w:sz w:val="20"/>
          <w:szCs w:val="22"/>
          <w:lang w:val="es-ES_tradnl" w:bidi="ar-SA"/>
        </w:rPr>
        <w:tab/>
        <w:t xml:space="preserve">redactar un informe diario sobre las actividades de transbordo de los buques de transporte; </w:t>
      </w:r>
    </w:p>
    <w:p w14:paraId="74E57E82"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b)</w:t>
      </w:r>
      <w:r w:rsidRPr="000C38BA">
        <w:rPr>
          <w:rFonts w:ascii="Cambria" w:eastAsia="Calibri" w:hAnsi="Cambria" w:cs="Times New Roman"/>
          <w:sz w:val="20"/>
          <w:szCs w:val="22"/>
          <w:lang w:val="es-ES_tradnl" w:bidi="ar-SA"/>
        </w:rPr>
        <w:tab/>
        <w:t>redactar informes generales que compilen la información recopilada, de conformidad con las funciones del observador, y dar al patrón la oportunidad de incluir en ellos cualquier información relevante;</w:t>
      </w:r>
    </w:p>
    <w:p w14:paraId="23333A8A"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c) </w:t>
      </w:r>
      <w:r w:rsidRPr="000C38BA">
        <w:rPr>
          <w:rFonts w:ascii="Cambria" w:eastAsia="Calibri" w:hAnsi="Cambria" w:cs="Times New Roman"/>
          <w:sz w:val="20"/>
          <w:szCs w:val="22"/>
          <w:lang w:val="es-ES_tradnl" w:bidi="ar-SA"/>
        </w:rPr>
        <w:tab/>
        <w:t>presentar a la Secretaría el informe general mencionado, en un plazo de 20 días a contar a partir del final del período de observación y</w:t>
      </w:r>
    </w:p>
    <w:p w14:paraId="7F59769A" w14:textId="77777777" w:rsidR="003F3265" w:rsidRPr="000C38BA" w:rsidRDefault="003F3265" w:rsidP="009F1076">
      <w:pPr>
        <w:ind w:left="1276"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d)</w:t>
      </w:r>
      <w:r w:rsidRPr="000C38BA">
        <w:rPr>
          <w:rFonts w:ascii="Cambria" w:eastAsia="Calibri" w:hAnsi="Cambria" w:cs="Times New Roman"/>
          <w:sz w:val="20"/>
          <w:szCs w:val="22"/>
          <w:lang w:val="es-ES_tradnl" w:bidi="ar-SA"/>
        </w:rPr>
        <w:tab/>
        <w:t xml:space="preserve">llevar a cabo cualquier otra función que la Comisión especifique. </w:t>
      </w:r>
      <w:r w:rsidRPr="000C38BA">
        <w:rPr>
          <w:rFonts w:ascii="Cambria" w:eastAsia="Calibri" w:hAnsi="Cambria" w:cs="Times New Roman"/>
          <w:sz w:val="20"/>
          <w:szCs w:val="22"/>
          <w:lang w:val="es-ES_tradnl" w:bidi="ar-SA"/>
        </w:rPr>
        <w:tab/>
      </w:r>
    </w:p>
    <w:p w14:paraId="2627F42C" w14:textId="77777777" w:rsidR="003F3265" w:rsidRPr="000C38BA" w:rsidRDefault="003F3265" w:rsidP="003F3265">
      <w:pPr>
        <w:rPr>
          <w:rFonts w:ascii="Cambria" w:eastAsia="Calibri" w:hAnsi="Cambria" w:cs="Times New Roman"/>
          <w:sz w:val="20"/>
          <w:szCs w:val="22"/>
          <w:lang w:val="es-ES_tradnl" w:bidi="ar-SA"/>
        </w:rPr>
      </w:pPr>
    </w:p>
    <w:p w14:paraId="65CF0A22" w14:textId="01D25E9A"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7.</w:t>
      </w:r>
      <w:r w:rsidRPr="000C38BA">
        <w:rPr>
          <w:rFonts w:ascii="Cambria" w:eastAsia="Calibri" w:hAnsi="Cambria" w:cs="Times New Roman"/>
          <w:sz w:val="20"/>
          <w:szCs w:val="22"/>
          <w:lang w:val="es-ES_tradnl" w:bidi="ar-SA"/>
        </w:rPr>
        <w:tab/>
        <w:t xml:space="preserve">Los observadores tratarán como confidencial toda la información relativa a las operaciones pesqueras de los </w:t>
      </w:r>
      <w:r w:rsidR="00CE5133"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y de los armadores de los </w:t>
      </w:r>
      <w:r w:rsidR="00CE5133"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y aceptarán este requisito por escrito, como condición para obtener el nombramiento de observador.</w:t>
      </w:r>
    </w:p>
    <w:p w14:paraId="52C4A580" w14:textId="77777777" w:rsidR="003F3265" w:rsidRPr="000C38BA" w:rsidRDefault="003F3265" w:rsidP="003F3265">
      <w:pPr>
        <w:rPr>
          <w:rFonts w:ascii="Cambria" w:eastAsia="Calibri" w:hAnsi="Cambria" w:cs="Times New Roman"/>
          <w:sz w:val="20"/>
          <w:szCs w:val="22"/>
          <w:lang w:val="es-ES_tradnl" w:bidi="ar-SA"/>
        </w:rPr>
      </w:pPr>
    </w:p>
    <w:p w14:paraId="5D0DEF99" w14:textId="4808F07E"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8.</w:t>
      </w:r>
      <w:r w:rsidRPr="000C38BA">
        <w:rPr>
          <w:rFonts w:ascii="Cambria" w:eastAsia="Calibri" w:hAnsi="Cambria" w:cs="Times New Roman"/>
          <w:sz w:val="20"/>
          <w:szCs w:val="22"/>
          <w:lang w:val="es-ES_tradnl" w:bidi="ar-SA"/>
        </w:rPr>
        <w:tab/>
        <w:t>Los observadores cumplirán los requisitos establecidos en las leyes y reglamentos de la CPC del pabellón y, cuando proceda, de</w:t>
      </w:r>
      <w:r w:rsidR="00CE5133" w:rsidRPr="000C38BA">
        <w:rPr>
          <w:rFonts w:ascii="Cambria" w:eastAsia="Calibri" w:hAnsi="Cambria" w:cs="Times New Roman"/>
          <w:sz w:val="20"/>
          <w:szCs w:val="22"/>
          <w:lang w:val="es-ES_tradnl" w:bidi="ar-SA"/>
        </w:rPr>
        <w:t xml:space="preserve">l </w:t>
      </w:r>
      <w:r w:rsidRPr="000C38BA">
        <w:rPr>
          <w:rFonts w:ascii="Cambria" w:eastAsia="Calibri" w:hAnsi="Cambria" w:cs="Times New Roman"/>
          <w:sz w:val="20"/>
          <w:szCs w:val="22"/>
          <w:lang w:val="es-ES_tradnl" w:bidi="ar-SA"/>
        </w:rPr>
        <w:t>Estado</w:t>
      </w:r>
      <w:r w:rsidR="00CE5133"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costero</w:t>
      </w:r>
      <w:r w:rsidR="00CE5133"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que tenga</w:t>
      </w:r>
      <w:r w:rsidR="00CE5133" w:rsidRPr="000C38BA">
        <w:rPr>
          <w:rFonts w:ascii="Cambria" w:eastAsia="Calibri" w:hAnsi="Cambria" w:cs="Times New Roman"/>
          <w:sz w:val="20"/>
          <w:szCs w:val="22"/>
          <w:lang w:val="es-ES_tradnl" w:bidi="ar-SA"/>
        </w:rPr>
        <w:t xml:space="preserve"> </w:t>
      </w:r>
      <w:r w:rsidRPr="000C38BA">
        <w:rPr>
          <w:rFonts w:ascii="Cambria" w:eastAsia="Calibri" w:hAnsi="Cambria" w:cs="Times New Roman"/>
          <w:sz w:val="20"/>
          <w:szCs w:val="22"/>
          <w:lang w:val="es-ES_tradnl" w:bidi="ar-SA"/>
        </w:rPr>
        <w:t xml:space="preserve">jurisdicción sobre el buque al que se asigna al observador. </w:t>
      </w:r>
    </w:p>
    <w:p w14:paraId="7AADA116" w14:textId="77777777" w:rsidR="003F3265" w:rsidRPr="000C38BA" w:rsidRDefault="003F3265" w:rsidP="003F3265">
      <w:pPr>
        <w:rPr>
          <w:rFonts w:ascii="Cambria" w:eastAsia="Calibri" w:hAnsi="Cambria" w:cs="Times New Roman"/>
          <w:sz w:val="20"/>
          <w:szCs w:val="22"/>
          <w:lang w:val="es-ES_tradnl" w:bidi="ar-SA"/>
        </w:rPr>
      </w:pPr>
    </w:p>
    <w:p w14:paraId="7209C765" w14:textId="77777777"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9.</w:t>
      </w:r>
      <w:r w:rsidRPr="000C38BA">
        <w:rPr>
          <w:rFonts w:ascii="Cambria" w:eastAsia="Calibri" w:hAnsi="Cambria" w:cs="Times New Roman"/>
          <w:sz w:val="20"/>
          <w:szCs w:val="22"/>
          <w:lang w:val="es-ES_tradnl" w:bidi="ar-SA"/>
        </w:rPr>
        <w:tab/>
        <w:t xml:space="preserve">Los observadores respetarán la jerarquía y normas generales de comportamiento aplicables a todo el personal del buque, siempre que tales normas no interfieran con los deberes del observador en el marco de este programa, y con las obligaciones del personal del buque establecidas en el punto 11 de este programa. </w:t>
      </w:r>
    </w:p>
    <w:p w14:paraId="7C335803" w14:textId="77777777" w:rsidR="003F3265" w:rsidRPr="000C38BA" w:rsidRDefault="003F3265" w:rsidP="003F3265">
      <w:pPr>
        <w:rPr>
          <w:rFonts w:ascii="Cambria" w:eastAsia="Calibri" w:hAnsi="Cambria" w:cs="Times New Roman"/>
          <w:b/>
          <w:sz w:val="20"/>
          <w:szCs w:val="22"/>
          <w:lang w:val="es-ES_tradnl" w:bidi="ar-SA"/>
        </w:rPr>
      </w:pPr>
    </w:p>
    <w:p w14:paraId="58C461B3" w14:textId="322B954B"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Responsabilidades de las CPC de</w:t>
      </w:r>
      <w:r w:rsidR="00CE5133" w:rsidRPr="000C38BA">
        <w:rPr>
          <w:rFonts w:ascii="Cambria" w:eastAsia="Calibri" w:hAnsi="Cambria" w:cs="Times New Roman"/>
          <w:b/>
          <w:sz w:val="20"/>
          <w:szCs w:val="22"/>
          <w:lang w:val="es-ES_tradnl" w:bidi="ar-SA"/>
        </w:rPr>
        <w:t xml:space="preserve"> </w:t>
      </w:r>
      <w:r w:rsidRPr="000C38BA">
        <w:rPr>
          <w:rFonts w:ascii="Cambria" w:eastAsia="Calibri" w:hAnsi="Cambria" w:cs="Times New Roman"/>
          <w:b/>
          <w:sz w:val="20"/>
          <w:szCs w:val="22"/>
          <w:lang w:val="es-ES_tradnl" w:bidi="ar-SA"/>
        </w:rPr>
        <w:t>pabellón de</w:t>
      </w:r>
      <w:r w:rsidR="00CE5133" w:rsidRPr="000C38BA">
        <w:rPr>
          <w:rFonts w:ascii="Cambria" w:eastAsia="Calibri" w:hAnsi="Cambria" w:cs="Times New Roman"/>
          <w:b/>
          <w:sz w:val="20"/>
          <w:szCs w:val="22"/>
          <w:lang w:val="es-ES_tradnl" w:bidi="ar-SA"/>
        </w:rPr>
        <w:t xml:space="preserve">l </w:t>
      </w:r>
      <w:r w:rsidR="00CE5133" w:rsidRPr="000C38BA">
        <w:rPr>
          <w:rFonts w:ascii="Cambria" w:eastAsia="Calibri" w:hAnsi="Cambria" w:cs="Times New Roman"/>
          <w:b/>
          <w:bCs/>
          <w:sz w:val="20"/>
          <w:szCs w:val="22"/>
          <w:lang w:val="es-ES_tradnl" w:bidi="ar-SA"/>
        </w:rPr>
        <w:t>LSPLV</w:t>
      </w:r>
      <w:r w:rsidR="00CE5133" w:rsidRPr="000C38BA">
        <w:rPr>
          <w:rFonts w:ascii="Cambria" w:eastAsia="Calibri" w:hAnsi="Cambria" w:cs="Times New Roman"/>
          <w:sz w:val="20"/>
          <w:szCs w:val="22"/>
          <w:lang w:val="es-ES_tradnl" w:bidi="ar-SA"/>
        </w:rPr>
        <w:t xml:space="preserve"> </w:t>
      </w:r>
    </w:p>
    <w:p w14:paraId="00E4FE8D" w14:textId="77777777" w:rsidR="003F3265" w:rsidRPr="000C38BA" w:rsidRDefault="003F3265" w:rsidP="003F3265">
      <w:pPr>
        <w:jc w:val="both"/>
        <w:rPr>
          <w:rFonts w:ascii="Cambria" w:eastAsia="Cambria" w:hAnsi="Cambria" w:cs="Cambria"/>
          <w:sz w:val="20"/>
          <w:lang w:eastAsia="en-US" w:bidi="ar-SA"/>
        </w:rPr>
      </w:pPr>
      <w:bookmarkStart w:id="0" w:name="_Hlk73353023"/>
    </w:p>
    <w:p w14:paraId="6C0617A0" w14:textId="1A2B9872" w:rsidR="003F3265" w:rsidRPr="000C38BA" w:rsidRDefault="003F3265" w:rsidP="009F1076">
      <w:pPr>
        <w:tabs>
          <w:tab w:val="left" w:pos="3624"/>
        </w:tabs>
        <w:ind w:left="426" w:hanging="426"/>
        <w:jc w:val="both"/>
        <w:rPr>
          <w:rFonts w:ascii="Cambria" w:eastAsia="Cambria" w:hAnsi="Cambria" w:cs="Cambria"/>
          <w:sz w:val="20"/>
          <w:szCs w:val="20"/>
          <w:lang w:eastAsia="en-US" w:bidi="ar-SA"/>
        </w:rPr>
      </w:pPr>
      <w:r w:rsidRPr="000C38BA">
        <w:rPr>
          <w:rFonts w:ascii="Cambria" w:eastAsia="Cambria" w:hAnsi="Cambria" w:cs="Cambria"/>
          <w:sz w:val="20"/>
          <w:lang w:eastAsia="en-US" w:bidi="ar-SA"/>
        </w:rPr>
        <w:t>10.</w:t>
      </w:r>
      <w:r w:rsidRPr="000C38BA">
        <w:rPr>
          <w:rFonts w:ascii="Cambria" w:eastAsia="Cambria" w:hAnsi="Cambria" w:cs="Cambria"/>
          <w:sz w:val="20"/>
          <w:lang w:eastAsia="en-US" w:bidi="ar-SA"/>
        </w:rPr>
        <w:tab/>
        <w:t xml:space="preserve">Cuando se notifique a una CPC de pabellón un posible incumplimiento por parte de su </w:t>
      </w:r>
      <w:r w:rsidR="00CE5133" w:rsidRPr="000C38BA">
        <w:rPr>
          <w:rFonts w:ascii="Cambria" w:eastAsia="Calibri" w:hAnsi="Cambria" w:cs="Times New Roman"/>
          <w:sz w:val="20"/>
          <w:szCs w:val="22"/>
          <w:lang w:val="es-ES_tradnl" w:bidi="ar-SA"/>
        </w:rPr>
        <w:t xml:space="preserve">LSPLV </w:t>
      </w:r>
      <w:r w:rsidRPr="000C38BA">
        <w:rPr>
          <w:rFonts w:ascii="Cambria" w:eastAsia="Cambria" w:hAnsi="Cambria" w:cs="Cambria"/>
          <w:sz w:val="20"/>
          <w:lang w:eastAsia="en-US" w:bidi="ar-SA"/>
        </w:rPr>
        <w:t xml:space="preserve">que haya </w:t>
      </w:r>
      <w:r w:rsidRPr="000C38BA">
        <w:rPr>
          <w:rFonts w:ascii="Cambria" w:eastAsia="Calibri" w:hAnsi="Cambria" w:cs="Times New Roman"/>
          <w:sz w:val="20"/>
          <w:szCs w:val="22"/>
          <w:lang w:val="es-ES_tradnl" w:bidi="ar-SA"/>
        </w:rPr>
        <w:t>realizado</w:t>
      </w:r>
      <w:r w:rsidRPr="000C38BA">
        <w:rPr>
          <w:rFonts w:ascii="Cambria" w:eastAsia="Cambria" w:hAnsi="Cambria" w:cs="Cambria"/>
          <w:sz w:val="20"/>
          <w:lang w:eastAsia="en-US" w:bidi="ar-SA"/>
        </w:rPr>
        <w:t xml:space="preserve"> actividades de transbordo de conformidad con esta Recomendación, la CPC de pabellón </w:t>
      </w:r>
      <w:r w:rsidRPr="000C38BA">
        <w:rPr>
          <w:rFonts w:ascii="Cambria" w:eastAsia="Calibri" w:hAnsi="Cambria" w:cs="Times New Roman"/>
          <w:sz w:val="20"/>
          <w:szCs w:val="22"/>
          <w:lang w:val="es-ES_tradnl" w:bidi="ar-SA"/>
        </w:rPr>
        <w:t>emprenderá</w:t>
      </w:r>
      <w:r w:rsidRPr="000C38BA">
        <w:rPr>
          <w:rFonts w:ascii="Cambria" w:eastAsia="Cambria" w:hAnsi="Cambria" w:cs="Cambria"/>
          <w:sz w:val="20"/>
          <w:lang w:eastAsia="en-US" w:bidi="ar-SA"/>
        </w:rPr>
        <w:t xml:space="preserve"> una investigación, lo que incluye solicitar a cualquier CPC de puerto pertinente que inspeccione el buque de transporte a su llegada a puerto, y emprenderá las acciones adecuadas.</w:t>
      </w:r>
    </w:p>
    <w:bookmarkEnd w:id="0"/>
    <w:p w14:paraId="40C53C01"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ab/>
      </w:r>
    </w:p>
    <w:p w14:paraId="699BC083"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Responsabilidades de las CPC del pabellón de los buques de transporte</w:t>
      </w:r>
      <w:r w:rsidRPr="000C38BA">
        <w:rPr>
          <w:rFonts w:ascii="Cambria" w:eastAsia="Calibri" w:hAnsi="Cambria" w:cs="Times New Roman"/>
          <w:b/>
          <w:sz w:val="20"/>
          <w:szCs w:val="22"/>
          <w:lang w:val="es-ES_tradnl" w:bidi="ar-SA"/>
        </w:rPr>
        <w:tab/>
      </w:r>
    </w:p>
    <w:p w14:paraId="17354CBD" w14:textId="77777777" w:rsidR="003F3265" w:rsidRPr="000C38BA" w:rsidRDefault="003F3265" w:rsidP="003F3265">
      <w:pPr>
        <w:rPr>
          <w:rFonts w:ascii="Cambria" w:eastAsia="Calibri" w:hAnsi="Cambria" w:cs="Times New Roman"/>
          <w:sz w:val="20"/>
          <w:szCs w:val="22"/>
          <w:lang w:val="es-ES_tradnl" w:bidi="ar-SA"/>
        </w:rPr>
      </w:pPr>
    </w:p>
    <w:p w14:paraId="72CDBEC1" w14:textId="15841892" w:rsidR="003F3265" w:rsidRPr="000C38BA" w:rsidRDefault="003F3265" w:rsidP="009F1076">
      <w:pPr>
        <w:tabs>
          <w:tab w:val="left" w:pos="3624"/>
        </w:tabs>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11.</w:t>
      </w:r>
      <w:r w:rsidRPr="000C38BA">
        <w:rPr>
          <w:rFonts w:ascii="Cambria" w:eastAsia="Calibri" w:hAnsi="Cambria" w:cs="Times New Roman"/>
          <w:sz w:val="20"/>
          <w:szCs w:val="22"/>
          <w:lang w:val="es-ES_tradnl" w:bidi="ar-SA"/>
        </w:rPr>
        <w:tab/>
        <w:t xml:space="preserve">Las condiciones asociadas con la implementación del programa regional de observadores en lo que concierne a las CPC de pabellón de los buques de transporte y sus patrones incluyen fundamentalmente las siguientes: </w:t>
      </w:r>
      <w:r w:rsidRPr="000C38BA">
        <w:rPr>
          <w:rFonts w:ascii="Cambria" w:eastAsia="Calibri" w:hAnsi="Cambria" w:cs="Times New Roman"/>
          <w:sz w:val="20"/>
          <w:szCs w:val="22"/>
          <w:lang w:val="es-ES_tradnl" w:bidi="ar-SA"/>
        </w:rPr>
        <w:tab/>
      </w:r>
    </w:p>
    <w:p w14:paraId="5A1BF8FC"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7E2BB396" w14:textId="77777777"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lastRenderedPageBreak/>
        <w:t xml:space="preserve">a) </w:t>
      </w:r>
      <w:r w:rsidRPr="000C38BA">
        <w:rPr>
          <w:rFonts w:ascii="Cambria" w:eastAsia="Calibri" w:hAnsi="Cambria" w:cs="Times New Roman"/>
          <w:sz w:val="20"/>
          <w:szCs w:val="22"/>
          <w:lang w:val="es-ES_tradnl" w:bidi="ar-SA"/>
        </w:rPr>
        <w:tab/>
        <w:t xml:space="preserve">conceder a los observadores acceso al personal del buque, a la documentación pertinente, a los artes y al equipamiento; </w:t>
      </w:r>
    </w:p>
    <w:p w14:paraId="6D956BBD" w14:textId="77777777" w:rsidR="003F3265" w:rsidRPr="000C38BA" w:rsidRDefault="003F3265" w:rsidP="009F1076">
      <w:pPr>
        <w:ind w:left="851" w:hanging="283"/>
        <w:jc w:val="both"/>
        <w:rPr>
          <w:rFonts w:ascii="Cambria" w:eastAsia="Calibri" w:hAnsi="Cambria" w:cs="Times New Roman"/>
          <w:sz w:val="20"/>
          <w:szCs w:val="22"/>
          <w:lang w:val="es-ES_tradnl" w:bidi="ar-SA"/>
        </w:rPr>
      </w:pPr>
    </w:p>
    <w:p w14:paraId="18532162" w14:textId="77777777"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b) </w:t>
      </w:r>
      <w:r w:rsidRPr="000C38BA">
        <w:rPr>
          <w:rFonts w:ascii="Cambria" w:eastAsia="Calibri" w:hAnsi="Cambria" w:cs="Times New Roman"/>
          <w:sz w:val="20"/>
          <w:szCs w:val="22"/>
          <w:lang w:val="es-ES_tradnl" w:bidi="ar-SA"/>
        </w:rPr>
        <w:tab/>
        <w:t>previa solicitud, también se permitirá a los observadores el acceso al siguiente equipamiento, si lo hubiera en los buques a los cuales han sido asignados, con el fin de facilitar el desempeño de sus funciones, establecidas en el punto 6:</w:t>
      </w:r>
    </w:p>
    <w:p w14:paraId="4834597C" w14:textId="77777777" w:rsidR="003F3265" w:rsidRPr="000C38BA" w:rsidRDefault="003F3265" w:rsidP="003F3265">
      <w:pPr>
        <w:ind w:left="567" w:hanging="283"/>
        <w:jc w:val="both"/>
        <w:rPr>
          <w:rFonts w:ascii="Cambria" w:eastAsia="Calibri" w:hAnsi="Cambria" w:cs="Times New Roman"/>
          <w:sz w:val="20"/>
          <w:szCs w:val="22"/>
          <w:lang w:val="es-ES_tradnl" w:bidi="ar-SA"/>
        </w:rPr>
      </w:pPr>
    </w:p>
    <w:p w14:paraId="1B59BC52" w14:textId="77777777" w:rsidR="003F3265" w:rsidRPr="000C38BA" w:rsidRDefault="003F3265" w:rsidP="009F1076">
      <w:pPr>
        <w:ind w:left="1277" w:hanging="426"/>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i)</w:t>
      </w:r>
      <w:r w:rsidRPr="000C38BA">
        <w:rPr>
          <w:rFonts w:ascii="Cambria" w:eastAsia="Calibri" w:hAnsi="Cambria" w:cs="Times New Roman"/>
          <w:sz w:val="20"/>
          <w:szCs w:val="22"/>
          <w:lang w:val="es-ES_tradnl" w:bidi="ar-SA"/>
        </w:rPr>
        <w:tab/>
        <w:t xml:space="preserve">equipo de navegación vía satélite; </w:t>
      </w:r>
      <w:r w:rsidRPr="000C38BA">
        <w:rPr>
          <w:rFonts w:ascii="Cambria" w:eastAsia="Calibri" w:hAnsi="Cambria" w:cs="Times New Roman"/>
          <w:sz w:val="20"/>
          <w:szCs w:val="22"/>
          <w:lang w:val="es-ES_tradnl" w:bidi="ar-SA"/>
        </w:rPr>
        <w:tab/>
      </w:r>
    </w:p>
    <w:p w14:paraId="5C9A5A32" w14:textId="54BF5BEE" w:rsidR="003F3265" w:rsidRPr="000C38BA" w:rsidRDefault="003F3265" w:rsidP="009F1076">
      <w:pPr>
        <w:ind w:left="1277" w:hanging="426"/>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ii) </w:t>
      </w:r>
      <w:r w:rsidRPr="000C38BA">
        <w:rPr>
          <w:rFonts w:ascii="Cambria" w:eastAsia="Calibri" w:hAnsi="Cambria" w:cs="Times New Roman"/>
          <w:sz w:val="20"/>
          <w:szCs w:val="22"/>
          <w:lang w:val="es-ES_tradnl" w:bidi="ar-SA"/>
        </w:rPr>
        <w:tab/>
        <w:t>pantallas de visualización de radar, cuando se esté</w:t>
      </w:r>
      <w:r w:rsidR="00817763" w:rsidRPr="000C38BA">
        <w:rPr>
          <w:rFonts w:ascii="Cambria" w:eastAsia="Calibri" w:hAnsi="Cambria" w:cs="Times New Roman"/>
          <w:sz w:val="20"/>
          <w:szCs w:val="22"/>
          <w:lang w:val="es-ES_tradnl" w:bidi="ar-SA"/>
        </w:rPr>
        <w:t>n</w:t>
      </w:r>
      <w:r w:rsidRPr="000C38BA">
        <w:rPr>
          <w:rFonts w:ascii="Cambria" w:eastAsia="Calibri" w:hAnsi="Cambria" w:cs="Times New Roman"/>
          <w:sz w:val="20"/>
          <w:szCs w:val="22"/>
          <w:lang w:val="es-ES_tradnl" w:bidi="ar-SA"/>
        </w:rPr>
        <w:t xml:space="preserve"> usando; </w:t>
      </w:r>
    </w:p>
    <w:p w14:paraId="28832A26" w14:textId="77777777" w:rsidR="003F3265" w:rsidRPr="000C38BA" w:rsidRDefault="003F3265" w:rsidP="009F1076">
      <w:pPr>
        <w:ind w:left="1277" w:hanging="426"/>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iii) </w:t>
      </w:r>
      <w:r w:rsidRPr="000C38BA">
        <w:rPr>
          <w:rFonts w:ascii="Cambria" w:eastAsia="Calibri" w:hAnsi="Cambria" w:cs="Times New Roman"/>
          <w:sz w:val="20"/>
          <w:szCs w:val="22"/>
          <w:lang w:val="es-ES_tradnl" w:bidi="ar-SA"/>
        </w:rPr>
        <w:tab/>
        <w:t>VMS;</w:t>
      </w:r>
      <w:r w:rsidRPr="000C38BA">
        <w:rPr>
          <w:rFonts w:ascii="Cambria" w:eastAsia="Calibri" w:hAnsi="Cambria" w:cs="Times New Roman"/>
          <w:sz w:val="20"/>
          <w:szCs w:val="22"/>
          <w:lang w:val="es-ES_tradnl" w:bidi="ar-SA"/>
        </w:rPr>
        <w:tab/>
      </w:r>
    </w:p>
    <w:p w14:paraId="4AF4C28E" w14:textId="77777777" w:rsidR="003F3265" w:rsidRPr="000C38BA" w:rsidRDefault="003F3265" w:rsidP="009F1076">
      <w:pPr>
        <w:ind w:left="1277" w:hanging="426"/>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iv)</w:t>
      </w:r>
      <w:r w:rsidRPr="000C38BA">
        <w:rPr>
          <w:rFonts w:ascii="Cambria" w:eastAsia="Calibri" w:hAnsi="Cambria" w:cs="Times New Roman"/>
          <w:sz w:val="20"/>
          <w:szCs w:val="22"/>
          <w:lang w:val="es-ES_tradnl" w:bidi="ar-SA"/>
        </w:rPr>
        <w:tab/>
        <w:t>medios electrónicos de comunicación y</w:t>
      </w:r>
      <w:r w:rsidRPr="000C38BA">
        <w:rPr>
          <w:rFonts w:ascii="Cambria" w:eastAsia="Calibri" w:hAnsi="Cambria" w:cs="Times New Roman"/>
          <w:sz w:val="20"/>
          <w:szCs w:val="22"/>
          <w:lang w:val="es-ES_tradnl" w:bidi="ar-SA"/>
        </w:rPr>
        <w:tab/>
      </w:r>
    </w:p>
    <w:p w14:paraId="2AD897C1" w14:textId="77777777" w:rsidR="003F3265" w:rsidRPr="000C38BA" w:rsidRDefault="003F3265" w:rsidP="009F1076">
      <w:pPr>
        <w:ind w:left="1277" w:hanging="426"/>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v) </w:t>
      </w:r>
      <w:r w:rsidRPr="000C38BA">
        <w:rPr>
          <w:rFonts w:ascii="Cambria" w:eastAsia="Calibri" w:hAnsi="Cambria" w:cs="Times New Roman"/>
          <w:sz w:val="20"/>
          <w:szCs w:val="22"/>
          <w:lang w:val="es-ES_tradnl" w:bidi="ar-SA"/>
        </w:rPr>
        <w:tab/>
        <w:t xml:space="preserve">báscula utilizada para pesar el producto transbordado; </w:t>
      </w:r>
      <w:r w:rsidRPr="000C38BA">
        <w:rPr>
          <w:rFonts w:ascii="Cambria" w:eastAsia="Calibri" w:hAnsi="Cambria" w:cs="Times New Roman"/>
          <w:sz w:val="20"/>
          <w:szCs w:val="22"/>
          <w:lang w:val="es-ES_tradnl" w:bidi="ar-SA"/>
        </w:rPr>
        <w:tab/>
      </w:r>
    </w:p>
    <w:p w14:paraId="52429C9B" w14:textId="77777777" w:rsidR="003F3265" w:rsidRPr="000C38BA" w:rsidRDefault="003F3265" w:rsidP="009F1076">
      <w:pPr>
        <w:ind w:left="1277" w:hanging="426"/>
        <w:rPr>
          <w:rFonts w:ascii="Cambria" w:eastAsia="Calibri" w:hAnsi="Cambria" w:cs="Times New Roman"/>
          <w:sz w:val="20"/>
          <w:szCs w:val="22"/>
          <w:lang w:val="es-ES_tradnl" w:bidi="ar-SA"/>
        </w:rPr>
      </w:pPr>
    </w:p>
    <w:p w14:paraId="607EC9D0" w14:textId="6364D229"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c) </w:t>
      </w:r>
      <w:r w:rsidRPr="000C38BA">
        <w:rPr>
          <w:rFonts w:ascii="Cambria" w:eastAsia="Calibri" w:hAnsi="Cambria" w:cs="Times New Roman"/>
          <w:sz w:val="20"/>
          <w:szCs w:val="22"/>
          <w:lang w:val="es-ES_tradnl" w:bidi="ar-SA"/>
        </w:rPr>
        <w:tab/>
        <w:t xml:space="preserve">se facilitará a los observadores alojamiento, lo que incluye hospedaje, alimentación e instalaciones sanitarias adecuadas, en las mismas condiciones que </w:t>
      </w:r>
      <w:r w:rsidR="00817763" w:rsidRPr="000C38BA">
        <w:rPr>
          <w:rFonts w:ascii="Cambria" w:eastAsia="Calibri" w:hAnsi="Cambria" w:cs="Times New Roman"/>
          <w:sz w:val="20"/>
          <w:szCs w:val="22"/>
          <w:lang w:val="es-ES_tradnl" w:bidi="ar-SA"/>
        </w:rPr>
        <w:t xml:space="preserve">a </w:t>
      </w:r>
      <w:r w:rsidRPr="000C38BA">
        <w:rPr>
          <w:rFonts w:ascii="Cambria" w:eastAsia="Calibri" w:hAnsi="Cambria" w:cs="Times New Roman"/>
          <w:sz w:val="20"/>
          <w:szCs w:val="22"/>
          <w:lang w:val="es-ES_tradnl" w:bidi="ar-SA"/>
        </w:rPr>
        <w:t xml:space="preserve">los oficiales; </w:t>
      </w:r>
      <w:r w:rsidRPr="000C38BA">
        <w:rPr>
          <w:rFonts w:ascii="Cambria" w:eastAsia="Calibri" w:hAnsi="Cambria" w:cs="Times New Roman"/>
          <w:sz w:val="20"/>
          <w:szCs w:val="22"/>
          <w:lang w:val="es-ES_tradnl" w:bidi="ar-SA"/>
        </w:rPr>
        <w:tab/>
      </w:r>
    </w:p>
    <w:p w14:paraId="7B1112CA" w14:textId="77777777" w:rsidR="003F3265" w:rsidRPr="000C38BA" w:rsidRDefault="003F3265" w:rsidP="003F3265">
      <w:pPr>
        <w:ind w:left="567" w:hanging="283"/>
        <w:jc w:val="both"/>
        <w:rPr>
          <w:rFonts w:ascii="Cambria" w:eastAsia="Calibri" w:hAnsi="Cambria" w:cs="Times New Roman"/>
          <w:sz w:val="20"/>
          <w:szCs w:val="22"/>
          <w:lang w:val="es-ES_tradnl" w:bidi="ar-SA"/>
        </w:rPr>
      </w:pPr>
    </w:p>
    <w:p w14:paraId="590AD49B" w14:textId="2DDF6A74"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d)</w:t>
      </w:r>
      <w:r w:rsidRPr="000C38BA">
        <w:rPr>
          <w:rFonts w:ascii="Cambria" w:eastAsia="Calibri" w:hAnsi="Cambria" w:cs="Times New Roman"/>
          <w:sz w:val="20"/>
          <w:szCs w:val="22"/>
          <w:lang w:val="es-ES_tradnl" w:bidi="ar-SA"/>
        </w:rPr>
        <w:tab/>
        <w:t xml:space="preserve">se proporcionará a los observadores un espacio adecuado en el puente o cabina del piloto para que puedan realizar sus tareas administrativas, así como un espacio en la cubierta adecuado para poder desarrollar sus funciones como observador; </w:t>
      </w:r>
    </w:p>
    <w:p w14:paraId="0F8B16A7" w14:textId="77777777" w:rsidR="003F3265" w:rsidRPr="000C38BA" w:rsidRDefault="003F3265" w:rsidP="003F3265">
      <w:pPr>
        <w:ind w:left="567"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b/>
      </w:r>
    </w:p>
    <w:p w14:paraId="65F0BE10" w14:textId="77777777"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e)</w:t>
      </w:r>
      <w:r w:rsidRPr="000C38BA">
        <w:rPr>
          <w:rFonts w:ascii="Cambria" w:eastAsia="Calibri" w:hAnsi="Cambria" w:cs="Times New Roman"/>
          <w:sz w:val="20"/>
          <w:szCs w:val="22"/>
          <w:lang w:val="es-ES_tradnl" w:bidi="ar-SA"/>
        </w:rPr>
        <w:tab/>
        <w:t>se permitirá a los observadores determinar el lugar y método más conveniente para observar las operaciones de transbordo y estimar las especies/stocks y las cantidades transbordadas. A este efecto, el patrón del buque de transporte, con la debida consideración a las cuestiones prácticas y relacionadas con la seguridad, cubrirá las necesidades del observador en este sentido, lo que incluye, cuando se solicite, colocar temporalmente el producto en la cubierta del buque de transporte para que sea inspeccionado por el observador y conceder al observador el tiempo necesario para que pueda desempeñar sus funciones. Las observaciones se realizarán de tal modo que se interfiera lo menos posible en las operaciones y evitando comprometer la calidad de los productos transbordados;</w:t>
      </w:r>
    </w:p>
    <w:p w14:paraId="5FB84AE5" w14:textId="77777777" w:rsidR="003F3265" w:rsidRPr="000C38BA" w:rsidRDefault="003F3265" w:rsidP="003F3265">
      <w:pPr>
        <w:ind w:left="567" w:hanging="283"/>
        <w:jc w:val="both"/>
        <w:rPr>
          <w:rFonts w:ascii="Cambria" w:eastAsia="Calibri" w:hAnsi="Cambria" w:cs="Times New Roman"/>
          <w:sz w:val="20"/>
          <w:szCs w:val="22"/>
          <w:lang w:val="es-ES_tradnl" w:bidi="ar-SA"/>
        </w:rPr>
      </w:pPr>
    </w:p>
    <w:p w14:paraId="3C1E204A" w14:textId="77777777"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f)</w:t>
      </w:r>
      <w:r w:rsidRPr="000C38BA">
        <w:rPr>
          <w:rFonts w:ascii="Cambria" w:eastAsia="Calibri" w:hAnsi="Cambria" w:cs="Times New Roman"/>
          <w:sz w:val="20"/>
          <w:szCs w:val="22"/>
          <w:lang w:val="es-ES_tradnl" w:bidi="ar-SA"/>
        </w:rPr>
        <w:tab/>
        <w:t xml:space="preserve">considerando las disposiciones del punto 12, el patrón del buque de transporte se asegurará de que se proporciona toda la asistencia necesaria al observador para garantizar su transporte, de un modo seguro, entre el buque de transporte y el buque de pesca; siempre y cuando las condiciones meteorológicas o de otro tipo permitan dicho intercambio y </w:t>
      </w:r>
      <w:r w:rsidRPr="000C38BA">
        <w:rPr>
          <w:rFonts w:ascii="Cambria" w:eastAsia="Calibri" w:hAnsi="Cambria" w:cs="Times New Roman"/>
          <w:sz w:val="20"/>
          <w:szCs w:val="22"/>
          <w:lang w:val="es-ES_tradnl" w:bidi="ar-SA"/>
        </w:rPr>
        <w:tab/>
      </w:r>
    </w:p>
    <w:p w14:paraId="6AC97C57" w14:textId="77777777" w:rsidR="003F3265" w:rsidRPr="000C38BA" w:rsidRDefault="003F3265" w:rsidP="003F3265">
      <w:pPr>
        <w:ind w:left="567" w:hanging="283"/>
        <w:jc w:val="both"/>
        <w:rPr>
          <w:rFonts w:ascii="Cambria" w:eastAsia="Calibri" w:hAnsi="Cambria" w:cs="Times New Roman"/>
          <w:sz w:val="20"/>
          <w:szCs w:val="22"/>
          <w:lang w:val="es-ES_tradnl" w:bidi="ar-SA"/>
        </w:rPr>
      </w:pPr>
    </w:p>
    <w:p w14:paraId="4EB3FE0E" w14:textId="7BFAD63E" w:rsidR="003F3265" w:rsidRPr="000C38BA" w:rsidRDefault="003F3265" w:rsidP="009F1076">
      <w:pPr>
        <w:ind w:left="851" w:hanging="283"/>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g)</w:t>
      </w:r>
      <w:r w:rsidRPr="000C38BA">
        <w:rPr>
          <w:rFonts w:ascii="Cambria" w:eastAsia="Calibri" w:hAnsi="Cambria" w:cs="Times New Roman"/>
          <w:sz w:val="20"/>
          <w:szCs w:val="22"/>
          <w:lang w:val="es-ES_tradnl" w:bidi="ar-SA"/>
        </w:rPr>
        <w:tab/>
        <w:t xml:space="preserve">las CPC de pabellón se cerciorarán de que </w:t>
      </w:r>
      <w:r w:rsidR="00817763" w:rsidRPr="000C38BA">
        <w:rPr>
          <w:rFonts w:ascii="Cambria" w:eastAsia="Calibri" w:hAnsi="Cambria" w:cs="Times New Roman"/>
          <w:sz w:val="20"/>
          <w:szCs w:val="22"/>
          <w:lang w:val="es-ES_tradnl" w:bidi="ar-SA"/>
        </w:rPr>
        <w:t>los patrones</w:t>
      </w:r>
      <w:r w:rsidRPr="000C38BA">
        <w:rPr>
          <w:rFonts w:ascii="Cambria" w:eastAsia="Calibri" w:hAnsi="Cambria" w:cs="Times New Roman"/>
          <w:sz w:val="20"/>
          <w:szCs w:val="22"/>
          <w:lang w:val="es-ES_tradnl" w:bidi="ar-SA"/>
        </w:rPr>
        <w:t xml:space="preserve">, la tripulación y los armadores del buque no obstruyen, intimidan o interfieren, influyen, sobornan o intentan sobornar a un observador/a en el desempeño de sus funciones. </w:t>
      </w:r>
    </w:p>
    <w:p w14:paraId="6A264104" w14:textId="77777777" w:rsidR="003F3265" w:rsidRPr="000C38BA" w:rsidRDefault="003F3265" w:rsidP="003F3265">
      <w:pPr>
        <w:ind w:left="567" w:hanging="283"/>
        <w:jc w:val="both"/>
        <w:rPr>
          <w:rFonts w:ascii="Cambria" w:eastAsia="Calibri" w:hAnsi="Cambria" w:cs="Times New Roman"/>
          <w:sz w:val="20"/>
          <w:szCs w:val="22"/>
          <w:lang w:val="es-ES_tradnl" w:bidi="ar-SA"/>
        </w:rPr>
      </w:pPr>
    </w:p>
    <w:p w14:paraId="58991FCD" w14:textId="22C5D36F" w:rsidR="003F3265" w:rsidRPr="000C38BA" w:rsidRDefault="003F3265" w:rsidP="003F3265">
      <w:pPr>
        <w:ind w:left="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Se solicita a la Secretaría, en coherencia con los requisitos de confidencialidad aplicables, que facilite a la CPC del pabellón del buque de transporte bajo cuya jurisdicción el buque ha realizado un transbordo, y a la CPC del pabellón del </w:t>
      </w:r>
      <w:r w:rsidR="00817763"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una copia de todos los datos sin analizar, resúmenes e informes correspondientes a la marea. </w:t>
      </w:r>
    </w:p>
    <w:p w14:paraId="0565E427" w14:textId="77777777" w:rsidR="003F3265" w:rsidRPr="000C38BA" w:rsidRDefault="003F3265" w:rsidP="003F3265">
      <w:pPr>
        <w:ind w:left="426"/>
        <w:rPr>
          <w:rFonts w:ascii="Cambria" w:eastAsia="Calibri" w:hAnsi="Cambria" w:cs="Times New Roman"/>
          <w:sz w:val="20"/>
          <w:szCs w:val="22"/>
          <w:lang w:val="es-ES_tradnl" w:bidi="ar-SA"/>
        </w:rPr>
      </w:pPr>
    </w:p>
    <w:p w14:paraId="30EE5621" w14:textId="16C49390" w:rsidR="003F3265" w:rsidRPr="000C38BA" w:rsidRDefault="003F3265" w:rsidP="003F3265">
      <w:pPr>
        <w:ind w:left="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 xml:space="preserve">La Secretaría presentará los informes de los observadores (que cubren la información </w:t>
      </w:r>
      <w:r w:rsidR="00817763" w:rsidRPr="000C38BA">
        <w:rPr>
          <w:rFonts w:ascii="Cambria" w:eastAsia="Calibri" w:hAnsi="Cambria" w:cs="Times New Roman"/>
          <w:sz w:val="20"/>
          <w:szCs w:val="22"/>
          <w:lang w:val="es-ES_tradnl" w:bidi="ar-SA"/>
        </w:rPr>
        <w:t>y</w:t>
      </w:r>
      <w:r w:rsidRPr="000C38BA">
        <w:rPr>
          <w:rFonts w:ascii="Cambria" w:eastAsia="Calibri" w:hAnsi="Cambria" w:cs="Times New Roman"/>
          <w:sz w:val="20"/>
          <w:szCs w:val="22"/>
          <w:lang w:val="es-ES_tradnl" w:bidi="ar-SA"/>
        </w:rPr>
        <w:t xml:space="preserve"> las actividades tanto de los buques pesqueros como de los buques de transporte) al Comité de Cumplimiento y al SCRS. </w:t>
      </w:r>
    </w:p>
    <w:p w14:paraId="426AFF0A" w14:textId="77777777" w:rsidR="003F3265" w:rsidRPr="000C38BA" w:rsidRDefault="003F3265" w:rsidP="003F3265">
      <w:pPr>
        <w:ind w:left="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b/>
      </w:r>
    </w:p>
    <w:p w14:paraId="1DC6EE50" w14:textId="1ADE4B5B"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 xml:space="preserve">Responsabilidades de los </w:t>
      </w:r>
      <w:r w:rsidR="00817763" w:rsidRPr="000C38BA">
        <w:rPr>
          <w:rFonts w:ascii="Cambria" w:eastAsia="Calibri" w:hAnsi="Cambria" w:cs="Times New Roman"/>
          <w:b/>
          <w:bCs/>
          <w:sz w:val="20"/>
          <w:szCs w:val="22"/>
          <w:lang w:val="es-ES_tradnl" w:bidi="ar-SA"/>
        </w:rPr>
        <w:t xml:space="preserve">LSPLV </w:t>
      </w:r>
      <w:r w:rsidRPr="000C38BA">
        <w:rPr>
          <w:rFonts w:ascii="Cambria" w:eastAsia="Calibri" w:hAnsi="Cambria" w:cs="Times New Roman"/>
          <w:b/>
          <w:bCs/>
          <w:sz w:val="20"/>
          <w:szCs w:val="22"/>
          <w:lang w:val="es-ES_tradnl" w:bidi="ar-SA"/>
        </w:rPr>
        <w:t>durante</w:t>
      </w:r>
      <w:r w:rsidRPr="000C38BA">
        <w:rPr>
          <w:rFonts w:ascii="Cambria" w:eastAsia="Calibri" w:hAnsi="Cambria" w:cs="Times New Roman"/>
          <w:b/>
          <w:sz w:val="20"/>
          <w:szCs w:val="22"/>
          <w:lang w:val="es-ES_tradnl" w:bidi="ar-SA"/>
        </w:rPr>
        <w:t xml:space="preserve"> los transbordos</w:t>
      </w:r>
    </w:p>
    <w:p w14:paraId="73B13812" w14:textId="77777777" w:rsidR="003F3265" w:rsidRPr="000C38BA" w:rsidRDefault="003F3265" w:rsidP="003F3265">
      <w:pPr>
        <w:rPr>
          <w:rFonts w:ascii="Cambria" w:eastAsia="Calibri" w:hAnsi="Cambria" w:cs="Times New Roman"/>
          <w:sz w:val="20"/>
          <w:szCs w:val="22"/>
          <w:lang w:val="es-ES_tradnl" w:bidi="ar-SA"/>
        </w:rPr>
      </w:pPr>
    </w:p>
    <w:p w14:paraId="70C0EF8A" w14:textId="15542152"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12.</w:t>
      </w:r>
      <w:r w:rsidRPr="000C38BA">
        <w:rPr>
          <w:rFonts w:ascii="Cambria" w:eastAsia="Calibri" w:hAnsi="Cambria" w:cs="Times New Roman"/>
          <w:sz w:val="20"/>
          <w:szCs w:val="22"/>
          <w:lang w:val="es-ES_tradnl" w:bidi="ar-SA"/>
        </w:rPr>
        <w:tab/>
        <w:t xml:space="preserve">Si las condiciones meteorológicas o de otra índole lo permiten, se permitirá al observador visitar los </w:t>
      </w:r>
      <w:r w:rsidR="00817763"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y se le concederá acceso al personal y a toda la documentación pertinente, al VMS, así como a las zonas del buque necesarias para desempeñar sus funciones, establecidas en el punto 6 de este Apéndice. El patrón del </w:t>
      </w:r>
      <w:r w:rsidR="00817763"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se asegurará de que se proporciona toda la asistencia necesaria al observador para garantizar su transporte, de un modo seguro, entre el buque de transporte y el </w:t>
      </w:r>
      <w:r w:rsidR="00817763" w:rsidRPr="000C38BA">
        <w:rPr>
          <w:rFonts w:ascii="Cambria" w:eastAsia="Calibri" w:hAnsi="Cambria" w:cs="Times New Roman"/>
          <w:sz w:val="20"/>
          <w:szCs w:val="22"/>
          <w:lang w:val="es-ES_tradnl" w:bidi="ar-SA"/>
        </w:rPr>
        <w:t>LSPLV</w:t>
      </w:r>
      <w:r w:rsidRPr="000C38BA">
        <w:rPr>
          <w:rFonts w:ascii="Cambria" w:eastAsia="Calibri" w:hAnsi="Cambria" w:cs="Times New Roman"/>
          <w:sz w:val="20"/>
          <w:szCs w:val="22"/>
          <w:lang w:val="es-ES_tradnl" w:bidi="ar-SA"/>
        </w:rPr>
        <w:t xml:space="preserve">. En el caso de que las condiciones impliquen un riesgo inaceptable para la seguridad del observador de modo que la visita al </w:t>
      </w:r>
      <w:r w:rsidR="00817763"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no se considere viable antes del inicio de las operaciones de transbordo, dichas operaciones podrían realizarse de todos modos.</w:t>
      </w:r>
    </w:p>
    <w:p w14:paraId="0B49AD4F" w14:textId="77777777" w:rsidR="00817763" w:rsidRPr="000C38BA" w:rsidRDefault="00817763" w:rsidP="009F1076">
      <w:pPr>
        <w:ind w:left="426" w:hanging="426"/>
        <w:jc w:val="both"/>
        <w:rPr>
          <w:rFonts w:ascii="Cambria" w:eastAsia="Calibri" w:hAnsi="Cambria" w:cs="Times New Roman"/>
          <w:sz w:val="20"/>
          <w:szCs w:val="22"/>
          <w:lang w:val="es-ES_tradnl" w:bidi="ar-SA"/>
        </w:rPr>
      </w:pPr>
    </w:p>
    <w:p w14:paraId="34B27BA4"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3E3E1BD1"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lastRenderedPageBreak/>
        <w:t>Cánones de observadores</w:t>
      </w:r>
    </w:p>
    <w:p w14:paraId="6FBE0793" w14:textId="77777777" w:rsidR="003F3265" w:rsidRPr="000C38BA" w:rsidRDefault="003F3265" w:rsidP="003F3265">
      <w:pPr>
        <w:rPr>
          <w:rFonts w:ascii="Cambria" w:eastAsia="Calibri" w:hAnsi="Cambria" w:cs="Times New Roman"/>
          <w:sz w:val="20"/>
          <w:szCs w:val="22"/>
          <w:lang w:val="es-ES_tradnl" w:bidi="ar-SA"/>
        </w:rPr>
      </w:pPr>
    </w:p>
    <w:p w14:paraId="68358CC2" w14:textId="6B78AEC8"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13.</w:t>
      </w:r>
      <w:r w:rsidRPr="000C38BA">
        <w:rPr>
          <w:rFonts w:ascii="Cambria" w:eastAsia="Calibri" w:hAnsi="Cambria" w:cs="Times New Roman"/>
          <w:sz w:val="20"/>
          <w:szCs w:val="22"/>
          <w:lang w:val="es-ES_tradnl" w:bidi="ar-SA"/>
        </w:rPr>
        <w:tab/>
        <w:t xml:space="preserve">Los costes de implementación de este programa serán financiados por las CPC de pabellón de los </w:t>
      </w:r>
      <w:r w:rsidR="00817763"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que quieran proceder a operaciones de transbordo. Este canon se calculará sobre la base de los costes totales del programa. Este canon se abonará en una cuenta especial de la Secretaría de ICCAT. La Secretaría de ICCAT gestionará dicha cuenta para la implementación de este programa.</w:t>
      </w:r>
    </w:p>
    <w:p w14:paraId="6965E024"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0454B3FA" w14:textId="25385209"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14.</w:t>
      </w:r>
      <w:r w:rsidRPr="000C38BA">
        <w:rPr>
          <w:rFonts w:ascii="Cambria" w:eastAsia="Calibri" w:hAnsi="Cambria" w:cs="Times New Roman"/>
          <w:sz w:val="20"/>
          <w:szCs w:val="22"/>
          <w:lang w:val="es-ES_tradnl" w:bidi="ar-SA"/>
        </w:rPr>
        <w:tab/>
        <w:t xml:space="preserve">Ningún </w:t>
      </w:r>
      <w:r w:rsidR="00817763" w:rsidRPr="000C38BA">
        <w:rPr>
          <w:rFonts w:ascii="Cambria" w:eastAsia="Calibri" w:hAnsi="Cambria" w:cs="Times New Roman"/>
          <w:sz w:val="20"/>
          <w:szCs w:val="22"/>
          <w:lang w:val="es-ES_tradnl" w:bidi="ar-SA"/>
        </w:rPr>
        <w:t xml:space="preserve">LSPLV </w:t>
      </w:r>
      <w:r w:rsidRPr="000C38BA">
        <w:rPr>
          <w:rFonts w:ascii="Cambria" w:eastAsia="Calibri" w:hAnsi="Cambria" w:cs="Times New Roman"/>
          <w:sz w:val="20"/>
          <w:szCs w:val="22"/>
          <w:lang w:val="es-ES_tradnl" w:bidi="ar-SA"/>
        </w:rPr>
        <w:t xml:space="preserve">podrá participar en el programa de transbordo en el mar si no ha abonado los cánones previstos en el punto 13. </w:t>
      </w:r>
    </w:p>
    <w:p w14:paraId="40892AB4" w14:textId="77777777" w:rsidR="003F3265" w:rsidRPr="000C38BA" w:rsidRDefault="003F3265" w:rsidP="003F3265">
      <w:pPr>
        <w:rPr>
          <w:rFonts w:ascii="Cambria" w:eastAsia="Calibri" w:hAnsi="Cambria" w:cs="Times New Roman"/>
          <w:sz w:val="20"/>
          <w:szCs w:val="22"/>
          <w:lang w:val="es-ES_tradnl" w:bidi="ar-SA"/>
        </w:rPr>
      </w:pPr>
    </w:p>
    <w:p w14:paraId="69380DA9"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Intercambio de información</w:t>
      </w:r>
    </w:p>
    <w:p w14:paraId="2670F72B" w14:textId="77777777" w:rsidR="003F3265" w:rsidRPr="000C38BA" w:rsidRDefault="003F3265" w:rsidP="003F3265">
      <w:pPr>
        <w:rPr>
          <w:rFonts w:ascii="Cambria" w:eastAsia="Calibri" w:hAnsi="Cambria" w:cs="Times New Roman"/>
          <w:sz w:val="20"/>
          <w:szCs w:val="22"/>
          <w:lang w:val="es-ES_tradnl" w:bidi="ar-SA"/>
        </w:rPr>
      </w:pPr>
    </w:p>
    <w:p w14:paraId="56C7003D" w14:textId="77777777" w:rsidR="003F3265" w:rsidRPr="000C38BA" w:rsidRDefault="003F3265" w:rsidP="009F1076">
      <w:pPr>
        <w:ind w:left="426" w:hanging="426"/>
        <w:jc w:val="both"/>
        <w:rPr>
          <w:rFonts w:ascii="Cambria" w:eastAsia="Calibri" w:hAnsi="Cambria" w:cs="Times New Roman"/>
          <w:spacing w:val="-3"/>
          <w:sz w:val="20"/>
          <w:szCs w:val="22"/>
          <w:lang w:val="es-ES_tradnl" w:bidi="ar-SA"/>
        </w:rPr>
      </w:pPr>
      <w:r w:rsidRPr="000C38BA">
        <w:rPr>
          <w:rFonts w:ascii="Cambria" w:eastAsia="Calibri" w:hAnsi="Cambria" w:cs="Times New Roman"/>
          <w:spacing w:val="-3"/>
          <w:sz w:val="20"/>
          <w:szCs w:val="22"/>
          <w:lang w:val="es-ES_tradnl" w:bidi="ar-SA"/>
        </w:rPr>
        <w:t>15.</w:t>
      </w:r>
      <w:r w:rsidRPr="000C38BA">
        <w:rPr>
          <w:rFonts w:ascii="Cambria" w:eastAsia="Calibri" w:hAnsi="Cambria" w:cs="Times New Roman"/>
          <w:spacing w:val="-3"/>
          <w:sz w:val="20"/>
          <w:szCs w:val="22"/>
          <w:lang w:val="es-ES_tradnl" w:bidi="ar-SA"/>
        </w:rPr>
        <w:tab/>
        <w:t xml:space="preserve">Para facilitar el intercambio de información y, en la medida de lo posible, la armonización de los programas de transbordo en el mar entre las organizaciones regionales de ordenación pesquera pertinentes, todos los materiales de formación, lo que incluye los manuales de observadores y los formularios de recopilación de datos </w:t>
      </w:r>
      <w:r w:rsidRPr="000C38BA">
        <w:rPr>
          <w:rFonts w:ascii="Cambria" w:eastAsia="Calibri" w:hAnsi="Cambria" w:cs="Times New Roman"/>
          <w:sz w:val="20"/>
          <w:szCs w:val="22"/>
          <w:lang w:val="es-ES_tradnl" w:bidi="ar-SA"/>
        </w:rPr>
        <w:t>desarrollados</w:t>
      </w:r>
      <w:r w:rsidRPr="000C38BA">
        <w:rPr>
          <w:rFonts w:ascii="Cambria" w:eastAsia="Calibri" w:hAnsi="Cambria" w:cs="Times New Roman"/>
          <w:spacing w:val="-3"/>
          <w:sz w:val="20"/>
          <w:szCs w:val="22"/>
          <w:lang w:val="es-ES_tradnl" w:bidi="ar-SA"/>
        </w:rPr>
        <w:t xml:space="preserve"> y utilizados para contribuir a la implementación del programa regional de ICCAT de observadores para transbordos en el mar, se publicarán en un sitio de acceso abierto de la página web de ICCAT.</w:t>
      </w:r>
    </w:p>
    <w:p w14:paraId="2B611946"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47136899" w14:textId="77777777" w:rsidR="003F3265" w:rsidRPr="000C38BA" w:rsidRDefault="003F3265" w:rsidP="003F3265">
      <w:pPr>
        <w:ind w:left="340" w:hanging="340"/>
        <w:jc w:val="both"/>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Guías de identificación</w:t>
      </w:r>
    </w:p>
    <w:p w14:paraId="4EA08B13" w14:textId="77777777" w:rsidR="003F3265" w:rsidRPr="000C38BA" w:rsidRDefault="003F3265" w:rsidP="003F3265">
      <w:pPr>
        <w:rPr>
          <w:rFonts w:ascii="Cambria" w:eastAsia="Calibri" w:hAnsi="Cambria" w:cs="Times New Roman"/>
          <w:sz w:val="20"/>
          <w:szCs w:val="22"/>
          <w:lang w:val="es-ES_tradnl" w:bidi="ar-SA"/>
        </w:rPr>
      </w:pPr>
    </w:p>
    <w:p w14:paraId="00043B69" w14:textId="62E8AFA9"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16.</w:t>
      </w:r>
      <w:r w:rsidRPr="000C38BA">
        <w:rPr>
          <w:rFonts w:ascii="Cambria" w:eastAsia="Calibri" w:hAnsi="Cambria" w:cs="Times New Roman"/>
          <w:sz w:val="20"/>
          <w:szCs w:val="22"/>
          <w:lang w:val="es-ES_tradnl" w:bidi="ar-SA"/>
        </w:rPr>
        <w:tab/>
        <w:t xml:space="preserve">El SCRS trabajará con la Secretaría de ICCAT y con otros, cuando proceda, para desarrollar nuevas guías de identificación, o para mejorar las existentes, para los túnidos y especies afines congelados. La Secretaría de ICCAT se asegurará de que estas guías de identificación </w:t>
      </w:r>
      <w:r w:rsidR="001B04A4" w:rsidRPr="000C38BA">
        <w:rPr>
          <w:rFonts w:ascii="Cambria" w:eastAsia="Calibri" w:hAnsi="Cambria" w:cs="Times New Roman"/>
          <w:sz w:val="20"/>
          <w:szCs w:val="22"/>
          <w:lang w:val="es-ES_tradnl" w:bidi="ar-SA"/>
        </w:rPr>
        <w:t>se difunden ampliamente entre</w:t>
      </w:r>
      <w:r w:rsidRPr="000C38BA">
        <w:rPr>
          <w:rFonts w:ascii="Cambria" w:eastAsia="Calibri" w:hAnsi="Cambria" w:cs="Times New Roman"/>
          <w:sz w:val="20"/>
          <w:szCs w:val="22"/>
          <w:lang w:val="es-ES_tradnl" w:bidi="ar-SA"/>
        </w:rPr>
        <w:t xml:space="preserve"> las CPC y otras partes interesadas, lo que incluye a los observadores regionales de ICCAT antes de su asignación, y de otras organizaciones regionales de ordenación pesquera que gestionan programas similares de observadores para los transbordos en el mar.</w:t>
      </w:r>
    </w:p>
    <w:p w14:paraId="3D67E703" w14:textId="77777777" w:rsidR="003F3265" w:rsidRPr="000C38BA" w:rsidRDefault="003F3265" w:rsidP="003F3265">
      <w:pPr>
        <w:ind w:left="340" w:hanging="340"/>
        <w:jc w:val="right"/>
        <w:rPr>
          <w:rFonts w:ascii="Cambria" w:eastAsia="Calibri" w:hAnsi="Cambria" w:cs="Times New Roman"/>
          <w:b/>
          <w:sz w:val="20"/>
          <w:szCs w:val="22"/>
          <w:lang w:val="es-ES_tradnl" w:bidi="ar-SA"/>
        </w:rPr>
      </w:pPr>
      <w:r w:rsidRPr="000C38BA">
        <w:rPr>
          <w:rFonts w:ascii="Cambria" w:eastAsia="Calibri" w:hAnsi="Cambria" w:cs="Times New Roman"/>
          <w:sz w:val="20"/>
          <w:szCs w:val="22"/>
          <w:lang w:val="es-ES_tradnl" w:bidi="ar-SA"/>
        </w:rPr>
        <w:br w:type="page"/>
      </w:r>
      <w:r w:rsidRPr="000C38BA">
        <w:rPr>
          <w:rFonts w:ascii="Cambria" w:eastAsia="Calibri" w:hAnsi="Cambria" w:cs="Times New Roman"/>
          <w:b/>
          <w:sz w:val="20"/>
          <w:szCs w:val="22"/>
          <w:lang w:val="es-ES_tradnl" w:bidi="ar-SA"/>
        </w:rPr>
        <w:lastRenderedPageBreak/>
        <w:t>Apéndice 3</w:t>
      </w:r>
    </w:p>
    <w:p w14:paraId="56163CF3" w14:textId="77777777" w:rsidR="003F3265" w:rsidRPr="000C38BA" w:rsidRDefault="003F3265" w:rsidP="003F3265">
      <w:pPr>
        <w:jc w:val="center"/>
        <w:rPr>
          <w:rFonts w:ascii="Cambria" w:eastAsia="Calibri" w:hAnsi="Cambria" w:cs="Times New Roman"/>
          <w:b/>
          <w:sz w:val="20"/>
          <w:szCs w:val="22"/>
          <w:lang w:val="es-ES_tradnl" w:bidi="ar-SA"/>
        </w:rPr>
      </w:pPr>
    </w:p>
    <w:p w14:paraId="2E2D1C55" w14:textId="77777777" w:rsidR="003F3265" w:rsidRPr="000C38BA" w:rsidRDefault="003F3265" w:rsidP="003F3265">
      <w:pPr>
        <w:jc w:val="cente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Transbordo en puerto</w:t>
      </w:r>
    </w:p>
    <w:p w14:paraId="13A4AB7E" w14:textId="77777777" w:rsidR="003F3265" w:rsidRPr="000C38BA" w:rsidRDefault="003F3265" w:rsidP="003F3265">
      <w:pPr>
        <w:rPr>
          <w:rFonts w:ascii="Cambria" w:eastAsia="Calibri" w:hAnsi="Cambria" w:cs="Times New Roman"/>
          <w:sz w:val="20"/>
          <w:szCs w:val="22"/>
          <w:lang w:val="es-ES_tradnl" w:bidi="ar-SA"/>
        </w:rPr>
      </w:pPr>
    </w:p>
    <w:p w14:paraId="2F53C69C" w14:textId="491B5C78"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1.</w:t>
      </w:r>
      <w:r w:rsidRPr="000C38BA">
        <w:rPr>
          <w:rFonts w:ascii="Cambria" w:eastAsia="Calibri" w:hAnsi="Cambria" w:cs="Times New Roman"/>
          <w:sz w:val="20"/>
          <w:szCs w:val="22"/>
          <w:lang w:val="es-ES_tradnl" w:bidi="ar-SA"/>
        </w:rPr>
        <w:tab/>
        <w:t xml:space="preserve">En el ejercicio de su autoridad sobre los puertos situados en zonas bajo su jurisdicción, las CPC </w:t>
      </w:r>
      <w:r w:rsidR="001B04A4" w:rsidRPr="000C38BA">
        <w:rPr>
          <w:rFonts w:ascii="Cambria" w:eastAsia="Calibri" w:hAnsi="Cambria" w:cs="Times New Roman"/>
          <w:sz w:val="20"/>
          <w:szCs w:val="22"/>
          <w:lang w:val="es-ES_tradnl" w:bidi="ar-SA"/>
        </w:rPr>
        <w:t>pueden</w:t>
      </w:r>
      <w:r w:rsidRPr="000C38BA">
        <w:rPr>
          <w:rFonts w:ascii="Cambria" w:eastAsia="Calibri" w:hAnsi="Cambria" w:cs="Times New Roman"/>
          <w:sz w:val="20"/>
          <w:szCs w:val="22"/>
          <w:lang w:val="es-ES_tradnl" w:bidi="ar-SA"/>
        </w:rPr>
        <w:t xml:space="preserve"> adoptar medidas más estrictas, de conformidad con la legislación interna e internacional.</w:t>
      </w:r>
    </w:p>
    <w:p w14:paraId="3BF70D3D"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0FC3AA57" w14:textId="300419D7"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2.</w:t>
      </w:r>
      <w:r w:rsidRPr="000C38BA">
        <w:rPr>
          <w:rFonts w:ascii="Cambria" w:eastAsia="Calibri" w:hAnsi="Cambria" w:cs="Times New Roman"/>
          <w:sz w:val="20"/>
          <w:szCs w:val="22"/>
          <w:lang w:val="es-ES_tradnl" w:bidi="ar-SA"/>
        </w:rPr>
        <w:tab/>
        <w:t xml:space="preserve">Con arreglo a la sección 1 de esta Recomendación, el transbordo en puerto, realizado por cualquier CPC, de túnidos y especies afines y otras especies capturadas en asociación con estas especies, de o en la zona del Convenio, sólo puede llevarse a cabo de conformidad con la </w:t>
      </w:r>
      <w:r w:rsidR="007B6873" w:rsidRPr="005D6D76">
        <w:rPr>
          <w:rFonts w:ascii="Cambria" w:eastAsia="Cambria" w:hAnsi="Cambria" w:cs="Cambria"/>
          <w:i/>
          <w:iCs/>
          <w:sz w:val="20"/>
          <w:lang w:eastAsia="en-US" w:bidi="ar-SA"/>
        </w:rPr>
        <w:t>Recomendación de ICCAT que modifica la Recomendación 18-09 sobre medidas del estado rector del puerto para prevenir, desalentar  y eliminar la pesca ilegal, no declarada y no reglamentada</w:t>
      </w:r>
      <w:r w:rsidR="007B6873">
        <w:rPr>
          <w:rFonts w:ascii="Cambria" w:eastAsia="Cambria" w:hAnsi="Cambria" w:cs="Cambria"/>
          <w:i/>
          <w:iCs/>
          <w:sz w:val="20"/>
          <w:lang w:eastAsia="en-US" w:bidi="ar-SA"/>
        </w:rPr>
        <w:t xml:space="preserve"> </w:t>
      </w:r>
      <w:r w:rsidR="007B6873" w:rsidRPr="000C38BA">
        <w:rPr>
          <w:rFonts w:ascii="Cambria" w:eastAsia="Cambria" w:hAnsi="Cambria" w:cs="Cambria"/>
          <w:sz w:val="20"/>
          <w:lang w:eastAsia="en-US" w:bidi="ar-SA"/>
        </w:rPr>
        <w:t xml:space="preserve">(Rec. </w:t>
      </w:r>
      <w:r w:rsidR="007B6873">
        <w:rPr>
          <w:rFonts w:ascii="Cambria" w:eastAsia="Cambria" w:hAnsi="Cambria" w:cs="Cambria"/>
          <w:sz w:val="20"/>
          <w:lang w:eastAsia="en-US" w:bidi="ar-SA"/>
        </w:rPr>
        <w:t>23-17</w:t>
      </w:r>
      <w:r w:rsidR="007B6873" w:rsidRPr="000C38BA">
        <w:rPr>
          <w:rFonts w:ascii="Cambria" w:eastAsia="Cambria" w:hAnsi="Cambria" w:cs="Cambria"/>
          <w:sz w:val="20"/>
          <w:lang w:eastAsia="en-US" w:bidi="ar-SA"/>
        </w:rPr>
        <w:t>)</w:t>
      </w:r>
      <w:r w:rsidRPr="000C38BA">
        <w:rPr>
          <w:rFonts w:ascii="Cambria" w:eastAsia="Calibri" w:hAnsi="Cambria" w:cs="Times New Roman"/>
          <w:sz w:val="18"/>
          <w:szCs w:val="22"/>
          <w:lang w:val="es-ES_tradnl" w:bidi="ar-SA"/>
        </w:rPr>
        <w:t xml:space="preserve"> </w:t>
      </w:r>
      <w:r w:rsidRPr="000C38BA">
        <w:rPr>
          <w:rFonts w:ascii="Cambria" w:eastAsia="Calibri" w:hAnsi="Cambria" w:cs="Times New Roman"/>
          <w:sz w:val="20"/>
          <w:szCs w:val="22"/>
          <w:lang w:val="es-ES_tradnl" w:bidi="ar-SA"/>
        </w:rPr>
        <w:t>y los siguientes procedimientos:</w:t>
      </w:r>
    </w:p>
    <w:p w14:paraId="606A8287" w14:textId="77777777" w:rsidR="003F3265" w:rsidRPr="000C38BA" w:rsidRDefault="003F3265" w:rsidP="003F3265">
      <w:pPr>
        <w:tabs>
          <w:tab w:val="left" w:pos="3371"/>
        </w:tabs>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b/>
      </w:r>
    </w:p>
    <w:p w14:paraId="711E5459"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Obligaciones de notificación</w:t>
      </w:r>
    </w:p>
    <w:p w14:paraId="3396DC55" w14:textId="77777777" w:rsidR="003F3265" w:rsidRPr="000C38BA" w:rsidRDefault="003F3265" w:rsidP="003F3265">
      <w:pPr>
        <w:rPr>
          <w:rFonts w:ascii="Cambria" w:eastAsia="Calibri" w:hAnsi="Cambria" w:cs="Times New Roman"/>
          <w:sz w:val="20"/>
          <w:szCs w:val="22"/>
          <w:lang w:val="es-ES_tradnl" w:bidi="ar-SA"/>
        </w:rPr>
      </w:pPr>
    </w:p>
    <w:p w14:paraId="3D8F886A" w14:textId="77777777" w:rsidR="003F3265" w:rsidRPr="000C38BA" w:rsidRDefault="003F3265" w:rsidP="003F3265">
      <w:pPr>
        <w:tabs>
          <w:tab w:val="left" w:pos="284"/>
        </w:tabs>
        <w:rPr>
          <w:rFonts w:ascii="Cambria" w:eastAsia="Calibri" w:hAnsi="Cambria" w:cs="Times New Roman"/>
          <w:b/>
          <w:i/>
          <w:sz w:val="20"/>
          <w:szCs w:val="22"/>
          <w:lang w:val="es-ES_tradnl" w:bidi="ar-SA"/>
        </w:rPr>
      </w:pPr>
      <w:r w:rsidRPr="000C38BA">
        <w:rPr>
          <w:rFonts w:ascii="Cambria" w:eastAsia="Calibri" w:hAnsi="Cambria" w:cs="Times New Roman"/>
          <w:b/>
          <w:i/>
          <w:sz w:val="20"/>
          <w:szCs w:val="22"/>
          <w:lang w:val="es-ES_tradnl" w:bidi="ar-SA"/>
        </w:rPr>
        <w:t>3.</w:t>
      </w:r>
      <w:r w:rsidRPr="000C38BA">
        <w:rPr>
          <w:rFonts w:ascii="Cambria" w:eastAsia="Calibri" w:hAnsi="Cambria" w:cs="Times New Roman"/>
          <w:b/>
          <w:i/>
          <w:sz w:val="20"/>
          <w:szCs w:val="22"/>
          <w:lang w:val="es-ES_tradnl" w:bidi="ar-SA"/>
        </w:rPr>
        <w:tab/>
        <w:t xml:space="preserve">Buque pesquero de captura </w:t>
      </w:r>
    </w:p>
    <w:p w14:paraId="467114B0" w14:textId="77777777" w:rsidR="003F3265" w:rsidRPr="000C38BA" w:rsidRDefault="003F3265" w:rsidP="003F3265">
      <w:pPr>
        <w:rPr>
          <w:rFonts w:ascii="Cambria" w:eastAsia="Calibri" w:hAnsi="Cambria" w:cs="Times New Roman"/>
          <w:sz w:val="20"/>
          <w:szCs w:val="22"/>
          <w:lang w:val="es-ES_tradnl" w:bidi="ar-SA"/>
        </w:rPr>
      </w:pPr>
    </w:p>
    <w:p w14:paraId="7B337708" w14:textId="77777777"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3.1</w:t>
      </w:r>
      <w:r w:rsidRPr="000C38BA">
        <w:rPr>
          <w:rFonts w:ascii="Cambria" w:eastAsia="Calibri" w:hAnsi="Cambria" w:cs="Times New Roman"/>
          <w:sz w:val="20"/>
          <w:szCs w:val="22"/>
          <w:lang w:val="es-ES_tradnl" w:bidi="ar-SA"/>
        </w:rPr>
        <w:tab/>
        <w:t xml:space="preserve">Con al menos 48 horas de antelación con respecto a las operaciones </w:t>
      </w:r>
      <w:r w:rsidRPr="000C38BA">
        <w:rPr>
          <w:rFonts w:ascii="Cambria" w:eastAsia="Cambria" w:hAnsi="Cambria" w:cs="Cambria"/>
          <w:sz w:val="20"/>
          <w:szCs w:val="20"/>
          <w:lang w:eastAsia="en-US" w:bidi="ar-SA"/>
        </w:rPr>
        <w:t>de</w:t>
      </w:r>
      <w:r w:rsidRPr="000C38BA">
        <w:rPr>
          <w:rFonts w:ascii="Cambria" w:eastAsia="Calibri" w:hAnsi="Cambria" w:cs="Times New Roman"/>
          <w:sz w:val="20"/>
          <w:szCs w:val="22"/>
          <w:lang w:val="es-ES_tradnl" w:bidi="ar-SA"/>
        </w:rPr>
        <w:t xml:space="preserve"> transbordo, el patrón del buque pesquero debe notificar a las autoridades del Estado rector del puerto el nombre del buque de transporte y la fecha/hora del transbordo.</w:t>
      </w:r>
    </w:p>
    <w:p w14:paraId="006A589C"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0AD5FEF7" w14:textId="109E8EBD" w:rsidR="003F3265" w:rsidRPr="000C38BA" w:rsidRDefault="003F3265" w:rsidP="009F1076">
      <w:pPr>
        <w:ind w:left="426" w:hanging="426"/>
        <w:jc w:val="both"/>
        <w:rPr>
          <w:rFonts w:ascii="Cambria" w:eastAsia="Cambria" w:hAnsi="Cambria" w:cs="Cambria"/>
          <w:sz w:val="20"/>
          <w:szCs w:val="20"/>
          <w:lang w:eastAsia="en-US" w:bidi="ar-SA"/>
        </w:rPr>
      </w:pPr>
      <w:r w:rsidRPr="000C38BA">
        <w:rPr>
          <w:rFonts w:ascii="Cambria" w:eastAsia="Cambria" w:hAnsi="Cambria" w:cs="Cambria"/>
          <w:sz w:val="20"/>
          <w:szCs w:val="20"/>
          <w:lang w:eastAsia="en-US" w:bidi="ar-SA"/>
        </w:rPr>
        <w:t>3.2</w:t>
      </w:r>
      <w:r w:rsidRPr="000C38BA">
        <w:rPr>
          <w:rFonts w:ascii="Cambria" w:eastAsia="Cambria" w:hAnsi="Cambria" w:cs="Cambria"/>
          <w:sz w:val="20"/>
          <w:szCs w:val="20"/>
          <w:lang w:eastAsia="en-US" w:bidi="ar-SA"/>
        </w:rPr>
        <w:tab/>
        <w:t xml:space="preserve">Los buques pesqueros no están autorizados a transbordar en puerto, a menos que hayan obtenido una autorización </w:t>
      </w:r>
      <w:r w:rsidRPr="000C38BA">
        <w:rPr>
          <w:rFonts w:ascii="Cambria" w:eastAsia="Calibri" w:hAnsi="Cambria" w:cs="Times New Roman"/>
          <w:sz w:val="20"/>
          <w:szCs w:val="22"/>
          <w:lang w:val="es-ES_tradnl" w:bidi="ar-SA"/>
        </w:rPr>
        <w:t>previa</w:t>
      </w:r>
      <w:r w:rsidRPr="000C38BA">
        <w:rPr>
          <w:rFonts w:ascii="Cambria" w:eastAsia="Cambria" w:hAnsi="Cambria" w:cs="Cambria"/>
          <w:sz w:val="20"/>
          <w:szCs w:val="20"/>
          <w:lang w:eastAsia="en-US" w:bidi="ar-SA"/>
        </w:rPr>
        <w:t xml:space="preserve"> de su CPC de pabellón. Debe conservarse en el buque la documentación original de la autorización previa o una copia de dicha documentación, y se pondrá a disposición de un inspector</w:t>
      </w:r>
      <w:r w:rsidRPr="000C38BA">
        <w:rPr>
          <w:rFonts w:ascii="Cambria" w:eastAsia="Cambria" w:hAnsi="Cambria" w:cs="Cambria"/>
          <w:sz w:val="20"/>
          <w:szCs w:val="20"/>
          <w:vertAlign w:val="superscript"/>
          <w:lang w:eastAsia="en-US" w:bidi="ar-SA"/>
        </w:rPr>
        <w:footnoteReference w:id="4"/>
      </w:r>
      <w:r w:rsidRPr="000C38BA">
        <w:rPr>
          <w:rFonts w:ascii="Cambria" w:eastAsia="Cambria" w:hAnsi="Cambria" w:cs="Cambria"/>
          <w:sz w:val="20"/>
          <w:szCs w:val="20"/>
          <w:lang w:eastAsia="en-US" w:bidi="ar-SA"/>
        </w:rPr>
        <w:t xml:space="preserve"> o </w:t>
      </w:r>
      <w:r w:rsidR="001B04A4" w:rsidRPr="000C38BA">
        <w:rPr>
          <w:rFonts w:ascii="Cambria" w:eastAsia="Cambria" w:hAnsi="Cambria" w:cs="Cambria"/>
          <w:sz w:val="20"/>
          <w:szCs w:val="20"/>
          <w:lang w:eastAsia="en-US" w:bidi="ar-SA"/>
        </w:rPr>
        <w:t xml:space="preserve">de </w:t>
      </w:r>
      <w:r w:rsidRPr="000C38BA">
        <w:rPr>
          <w:rFonts w:ascii="Cambria" w:eastAsia="Cambria" w:hAnsi="Cambria" w:cs="Cambria"/>
          <w:sz w:val="20"/>
          <w:szCs w:val="20"/>
          <w:lang w:eastAsia="en-US" w:bidi="ar-SA"/>
        </w:rPr>
        <w:t xml:space="preserve">un observador de ICCAT cuando lo solicite. </w:t>
      </w:r>
    </w:p>
    <w:p w14:paraId="4EA2F63D" w14:textId="77777777" w:rsidR="003F3265" w:rsidRPr="000C38BA" w:rsidRDefault="003F3265" w:rsidP="003F3265">
      <w:pPr>
        <w:ind w:left="709" w:hanging="425"/>
        <w:rPr>
          <w:rFonts w:ascii="Cambria" w:eastAsia="Calibri" w:hAnsi="Cambria" w:cs="Times New Roman"/>
          <w:sz w:val="20"/>
          <w:szCs w:val="22"/>
          <w:lang w:val="es-ES_tradnl" w:bidi="ar-SA"/>
        </w:rPr>
      </w:pPr>
    </w:p>
    <w:p w14:paraId="5CCD6374" w14:textId="78668C51" w:rsidR="003F3265" w:rsidRPr="000C38BA" w:rsidRDefault="003F3265" w:rsidP="009F1076">
      <w:pPr>
        <w:ind w:left="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Al solicitar la autorización previa, el patrón del buque pesquero informará a su CPC de pabellón de lo siguiente:</w:t>
      </w:r>
    </w:p>
    <w:p w14:paraId="4E6D40D7" w14:textId="77777777" w:rsidR="003F3265" w:rsidRPr="000C38BA" w:rsidRDefault="003F3265" w:rsidP="003F3265">
      <w:pPr>
        <w:ind w:left="340"/>
        <w:jc w:val="both"/>
        <w:rPr>
          <w:rFonts w:ascii="Cambria" w:eastAsia="Calibri" w:hAnsi="Cambria" w:cs="Times New Roman"/>
          <w:sz w:val="20"/>
          <w:szCs w:val="22"/>
          <w:lang w:val="es-ES_tradnl" w:bidi="ar-SA"/>
        </w:rPr>
      </w:pPr>
    </w:p>
    <w:p w14:paraId="505D60EE" w14:textId="77777777" w:rsidR="003F3265" w:rsidRPr="000C38BA" w:rsidRDefault="003F3265" w:rsidP="009F1076">
      <w:pPr>
        <w:ind w:left="1060" w:hanging="340"/>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las cantidades de túnidos y especies afines, a ser posible por stock, que se van a transbordar;</w:t>
      </w:r>
    </w:p>
    <w:p w14:paraId="295C68B9" w14:textId="77777777" w:rsidR="003F3265" w:rsidRPr="000C38BA" w:rsidRDefault="003F3265" w:rsidP="009F1076">
      <w:pPr>
        <w:ind w:left="1060" w:hanging="340"/>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las cantidades de otras especies capturadas en asociación con los túnidos y especies afines que se van a transbordar, por especies, cuando se conozcan; </w:t>
      </w:r>
    </w:p>
    <w:p w14:paraId="592A4803" w14:textId="77777777" w:rsidR="003F3265" w:rsidRPr="000C38BA" w:rsidRDefault="003F3265" w:rsidP="009F1076">
      <w:pPr>
        <w:ind w:left="1060" w:hanging="340"/>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la fecha y lugar del transbordo;</w:t>
      </w:r>
    </w:p>
    <w:p w14:paraId="46198DE1" w14:textId="77777777" w:rsidR="003F3265" w:rsidRPr="000C38BA" w:rsidRDefault="003F3265" w:rsidP="009F1076">
      <w:pPr>
        <w:ind w:left="1060" w:hanging="340"/>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 xml:space="preserve">el nombre, número de registro, número de registro ICCAT y pabellón del buque de transporte receptor y </w:t>
      </w:r>
    </w:p>
    <w:p w14:paraId="5D64D511" w14:textId="77777777" w:rsidR="003F3265" w:rsidRPr="000C38BA" w:rsidRDefault="003F3265" w:rsidP="009F1076">
      <w:pPr>
        <w:ind w:left="1060" w:hanging="340"/>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w:t>
      </w:r>
      <w:r w:rsidRPr="000C38BA">
        <w:rPr>
          <w:rFonts w:ascii="Cambria" w:eastAsia="Calibri" w:hAnsi="Cambria" w:cs="Times New Roman"/>
          <w:sz w:val="20"/>
          <w:szCs w:val="22"/>
          <w:lang w:val="es-ES_tradnl" w:bidi="ar-SA"/>
        </w:rPr>
        <w:tab/>
        <w:t>la ubicación geográfica de las capturas, por especies y, cuando proceda, por stocks, de un modo coherente con las zonas estadísticas de ICCAT.</w:t>
      </w:r>
    </w:p>
    <w:p w14:paraId="004ECF56" w14:textId="77777777" w:rsidR="003F3265" w:rsidRPr="000C38BA" w:rsidRDefault="003F3265" w:rsidP="003F3265">
      <w:pPr>
        <w:rPr>
          <w:rFonts w:ascii="Cambria" w:eastAsia="Calibri" w:hAnsi="Cambria" w:cs="Times New Roman"/>
          <w:sz w:val="20"/>
          <w:szCs w:val="22"/>
          <w:lang w:val="es-ES_tradnl" w:bidi="ar-SA"/>
        </w:rPr>
      </w:pPr>
    </w:p>
    <w:p w14:paraId="6A74C7C4" w14:textId="5D5CD5CC" w:rsidR="003F3265" w:rsidRPr="000C38BA" w:rsidRDefault="003F3265" w:rsidP="003F3265">
      <w:pPr>
        <w:ind w:left="426" w:hanging="426"/>
        <w:jc w:val="both"/>
        <w:rPr>
          <w:rFonts w:ascii="Cambria" w:eastAsia="Calibri" w:hAnsi="Cambria" w:cs="Times New Roman"/>
          <w:spacing w:val="-2"/>
          <w:sz w:val="20"/>
          <w:szCs w:val="22"/>
          <w:lang w:val="es-ES_tradnl" w:bidi="ar-SA"/>
        </w:rPr>
      </w:pPr>
      <w:r w:rsidRPr="000C38BA">
        <w:rPr>
          <w:rFonts w:ascii="Cambria" w:eastAsia="Calibri" w:hAnsi="Cambria" w:cs="Times New Roman"/>
          <w:sz w:val="20"/>
          <w:szCs w:val="22"/>
          <w:lang w:val="es-ES_tradnl" w:bidi="ar-SA"/>
        </w:rPr>
        <w:t xml:space="preserve">3.3 </w:t>
      </w:r>
      <w:r w:rsidRPr="000C38BA">
        <w:rPr>
          <w:rFonts w:ascii="Cambria" w:eastAsia="Calibri" w:hAnsi="Cambria" w:cs="Times New Roman"/>
          <w:sz w:val="20"/>
          <w:szCs w:val="22"/>
          <w:lang w:val="es-ES_tradnl" w:bidi="ar-SA"/>
        </w:rPr>
        <w:tab/>
      </w:r>
      <w:r w:rsidRPr="000C38BA">
        <w:rPr>
          <w:rFonts w:ascii="Cambria" w:eastAsia="Calibri" w:hAnsi="Cambria" w:cs="Times New Roman"/>
          <w:spacing w:val="-2"/>
          <w:sz w:val="20"/>
          <w:szCs w:val="22"/>
          <w:lang w:val="es-ES_tradnl" w:bidi="ar-SA"/>
        </w:rPr>
        <w:t xml:space="preserve">El patrón del buque pesquero afectado cumplimentará y transmitirá a su CPC de pabellón la declaración ICCAT de transbordo, junto con su número en el registro ICCAT de buques pesqueros, cuando proceda, de conformidad con el formato establecido en el </w:t>
      </w:r>
      <w:r w:rsidRPr="000C38BA">
        <w:rPr>
          <w:rFonts w:ascii="Cambria" w:eastAsia="Calibri" w:hAnsi="Cambria" w:cs="Times New Roman"/>
          <w:b/>
          <w:sz w:val="20"/>
          <w:szCs w:val="22"/>
          <w:lang w:val="es-ES_tradnl" w:bidi="ar-SA"/>
        </w:rPr>
        <w:t xml:space="preserve">Apéndice </w:t>
      </w:r>
      <w:r w:rsidRPr="000C38BA">
        <w:rPr>
          <w:rFonts w:ascii="Cambria" w:eastAsia="Calibri" w:hAnsi="Cambria" w:cs="Times New Roman"/>
          <w:b/>
          <w:spacing w:val="-2"/>
          <w:sz w:val="20"/>
          <w:szCs w:val="22"/>
          <w:lang w:val="es-ES_tradnl" w:bidi="ar-SA"/>
        </w:rPr>
        <w:t>1</w:t>
      </w:r>
      <w:r w:rsidRPr="000C38BA">
        <w:rPr>
          <w:rFonts w:ascii="Cambria" w:eastAsia="Calibri" w:hAnsi="Cambria" w:cs="Times New Roman"/>
          <w:spacing w:val="-2"/>
          <w:sz w:val="20"/>
          <w:szCs w:val="22"/>
          <w:lang w:val="es-ES_tradnl" w:bidi="ar-SA"/>
        </w:rPr>
        <w:t>, a más tardar</w:t>
      </w:r>
      <w:r w:rsidR="00044DE7" w:rsidRPr="000C38BA">
        <w:rPr>
          <w:rFonts w:ascii="Cambria" w:eastAsia="Calibri" w:hAnsi="Cambria" w:cs="Times New Roman"/>
          <w:spacing w:val="-2"/>
          <w:sz w:val="20"/>
          <w:szCs w:val="22"/>
          <w:lang w:val="es-ES_tradnl" w:bidi="ar-SA"/>
        </w:rPr>
        <w:t xml:space="preserve"> </w:t>
      </w:r>
      <w:r w:rsidR="001B04A4" w:rsidRPr="000C38BA">
        <w:rPr>
          <w:rFonts w:ascii="Cambria" w:eastAsia="Calibri" w:hAnsi="Cambria" w:cs="Times New Roman"/>
          <w:spacing w:val="-2"/>
          <w:sz w:val="20"/>
          <w:szCs w:val="22"/>
          <w:lang w:val="es-ES_tradnl" w:bidi="ar-SA"/>
        </w:rPr>
        <w:t>cinco</w:t>
      </w:r>
      <w:r w:rsidR="00044DE7" w:rsidRPr="000C38BA">
        <w:rPr>
          <w:rFonts w:ascii="Cambria" w:eastAsia="Calibri" w:hAnsi="Cambria" w:cs="Times New Roman"/>
          <w:spacing w:val="-2"/>
          <w:sz w:val="20"/>
          <w:szCs w:val="22"/>
          <w:lang w:val="es-ES_tradnl" w:bidi="ar-SA"/>
        </w:rPr>
        <w:t xml:space="preserve"> días laborables tras </w:t>
      </w:r>
      <w:r w:rsidRPr="000C38BA">
        <w:rPr>
          <w:rFonts w:ascii="Cambria" w:eastAsia="Calibri" w:hAnsi="Cambria" w:cs="Times New Roman"/>
          <w:spacing w:val="-2"/>
          <w:sz w:val="20"/>
          <w:szCs w:val="22"/>
          <w:lang w:val="es-ES_tradnl" w:bidi="ar-SA"/>
        </w:rPr>
        <w:t>el transbordo.</w:t>
      </w:r>
    </w:p>
    <w:p w14:paraId="1D20ACE2" w14:textId="77777777" w:rsidR="003F3265" w:rsidRPr="000C38BA" w:rsidRDefault="003F3265" w:rsidP="003F3265">
      <w:pPr>
        <w:rPr>
          <w:rFonts w:ascii="Cambria" w:eastAsia="Calibri" w:hAnsi="Cambria" w:cs="Times New Roman"/>
          <w:sz w:val="20"/>
          <w:szCs w:val="22"/>
          <w:lang w:val="es-ES_tradnl" w:bidi="ar-SA"/>
        </w:rPr>
      </w:pPr>
    </w:p>
    <w:p w14:paraId="09951393" w14:textId="77777777" w:rsidR="003F3265" w:rsidRPr="000C38BA" w:rsidRDefault="003F3265" w:rsidP="003F3265">
      <w:pPr>
        <w:tabs>
          <w:tab w:val="left" w:pos="284"/>
        </w:tabs>
        <w:rPr>
          <w:rFonts w:ascii="Cambria" w:eastAsia="Calibri" w:hAnsi="Cambria" w:cs="Times New Roman"/>
          <w:b/>
          <w:i/>
          <w:sz w:val="20"/>
          <w:szCs w:val="22"/>
          <w:lang w:val="es-ES_tradnl" w:bidi="ar-SA"/>
        </w:rPr>
      </w:pPr>
      <w:r w:rsidRPr="000C38BA">
        <w:rPr>
          <w:rFonts w:ascii="Cambria" w:eastAsia="Calibri" w:hAnsi="Cambria" w:cs="Times New Roman"/>
          <w:b/>
          <w:i/>
          <w:sz w:val="20"/>
          <w:szCs w:val="22"/>
          <w:lang w:val="es-ES_tradnl" w:bidi="ar-SA"/>
        </w:rPr>
        <w:t>4.</w:t>
      </w:r>
      <w:r w:rsidRPr="000C38BA">
        <w:rPr>
          <w:rFonts w:ascii="Cambria" w:eastAsia="Calibri" w:hAnsi="Cambria" w:cs="Times New Roman"/>
          <w:b/>
          <w:i/>
          <w:sz w:val="20"/>
          <w:szCs w:val="22"/>
          <w:lang w:val="es-ES_tradnl" w:bidi="ar-SA"/>
        </w:rPr>
        <w:tab/>
        <w:t>Buque de transporte receptor</w:t>
      </w:r>
    </w:p>
    <w:p w14:paraId="371CAE18" w14:textId="77777777" w:rsidR="003F3265" w:rsidRPr="000C38BA" w:rsidRDefault="003F3265" w:rsidP="003F3265">
      <w:pPr>
        <w:rPr>
          <w:rFonts w:ascii="Cambria" w:eastAsia="Calibri" w:hAnsi="Cambria" w:cs="Times New Roman"/>
          <w:sz w:val="20"/>
          <w:szCs w:val="22"/>
          <w:lang w:val="es-ES_tradnl" w:bidi="ar-SA"/>
        </w:rPr>
      </w:pPr>
    </w:p>
    <w:p w14:paraId="624F9154" w14:textId="77777777"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4.1</w:t>
      </w:r>
      <w:r w:rsidRPr="000C38BA">
        <w:rPr>
          <w:rFonts w:ascii="Cambria" w:eastAsia="Calibri" w:hAnsi="Cambria" w:cs="Times New Roman"/>
          <w:sz w:val="20"/>
          <w:szCs w:val="22"/>
          <w:lang w:val="es-ES_tradnl" w:bidi="ar-SA"/>
        </w:rPr>
        <w:tab/>
        <w:t>Al menos 24 horas antes del inicio del transbordo y al final del transbordo, el patrón del buque de transporte receptor informará a las autoridades del Estado rector del puerto de las cantidades de capturas de túnidos y especies afines transbordadas a su buque, y cumplimentará y transmitirá la declaración ICCAT de transbordo a estas autoridades competentes en un plazo de 24 horas.</w:t>
      </w:r>
    </w:p>
    <w:p w14:paraId="21872FB7"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5A3E3E0B" w14:textId="77777777"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4.2</w:t>
      </w:r>
      <w:r w:rsidRPr="000C38BA">
        <w:rPr>
          <w:rFonts w:ascii="Cambria" w:eastAsia="Calibri" w:hAnsi="Cambria" w:cs="Times New Roman"/>
          <w:sz w:val="20"/>
          <w:szCs w:val="22"/>
          <w:lang w:val="es-ES_tradnl" w:bidi="ar-SA"/>
        </w:rPr>
        <w:tab/>
        <w:t>Al menos 48 horas antes del desembarque, el patrón del buque de transporte receptor cumplimentará y transmitirá una declaración ICCAT de transbordo a las autoridades competentes del Estado de desembarque donde se realice el desembarque.</w:t>
      </w:r>
    </w:p>
    <w:p w14:paraId="20DF1F8A" w14:textId="77777777" w:rsidR="003F3265" w:rsidRPr="000C38BA" w:rsidRDefault="003F3265" w:rsidP="003F3265">
      <w:pPr>
        <w:rPr>
          <w:rFonts w:ascii="Cambria" w:eastAsia="Calibri" w:hAnsi="Cambria" w:cs="Times New Roman"/>
          <w:sz w:val="20"/>
          <w:szCs w:val="22"/>
          <w:lang w:val="es-ES_tradnl" w:bidi="ar-SA"/>
        </w:rPr>
      </w:pPr>
    </w:p>
    <w:p w14:paraId="2AC9A80F"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br w:type="page"/>
      </w:r>
    </w:p>
    <w:p w14:paraId="15410066" w14:textId="77777777" w:rsidR="003F3265" w:rsidRPr="000C38BA" w:rsidRDefault="003F3265" w:rsidP="003F3265">
      <w:pPr>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lastRenderedPageBreak/>
        <w:t>Cooperación entre el Estado rector del puerto y el Estado de desembarque</w:t>
      </w:r>
    </w:p>
    <w:p w14:paraId="79B8FE53" w14:textId="77777777" w:rsidR="003F3265" w:rsidRPr="000C38BA" w:rsidRDefault="003F3265" w:rsidP="003F3265">
      <w:pPr>
        <w:rPr>
          <w:rFonts w:ascii="Cambria" w:eastAsia="Calibri" w:hAnsi="Cambria" w:cs="Times New Roman"/>
          <w:i/>
          <w:sz w:val="20"/>
          <w:szCs w:val="22"/>
          <w:lang w:val="es-ES_tradnl" w:bidi="ar-SA"/>
        </w:rPr>
      </w:pPr>
    </w:p>
    <w:p w14:paraId="4901BBF9" w14:textId="77777777" w:rsidR="003F3265" w:rsidRPr="000C38BA" w:rsidRDefault="003F3265" w:rsidP="009F1076">
      <w:pPr>
        <w:ind w:left="426" w:hanging="426"/>
        <w:jc w:val="both"/>
        <w:rPr>
          <w:rFonts w:ascii="Cambria" w:eastAsia="Calibri" w:hAnsi="Cambria" w:cs="Times New Roman"/>
          <w:sz w:val="20"/>
          <w:szCs w:val="22"/>
          <w:lang w:val="es-ES_tradnl" w:bidi="ar-SA"/>
        </w:rPr>
      </w:pPr>
      <w:r w:rsidRPr="000C38BA">
        <w:rPr>
          <w:rFonts w:ascii="Cambria" w:eastAsia="Calibri" w:hAnsi="Cambria" w:cs="Times New Roman"/>
          <w:sz w:val="20"/>
          <w:szCs w:val="22"/>
          <w:lang w:val="es-ES_tradnl" w:bidi="ar-SA"/>
        </w:rPr>
        <w:t>5.</w:t>
      </w:r>
      <w:r w:rsidRPr="000C38BA">
        <w:rPr>
          <w:rFonts w:ascii="Cambria" w:eastAsia="Calibri" w:hAnsi="Cambria" w:cs="Times New Roman"/>
          <w:sz w:val="20"/>
          <w:szCs w:val="22"/>
          <w:lang w:val="es-ES_tradnl" w:bidi="ar-SA"/>
        </w:rPr>
        <w:tab/>
        <w:t>El Estado rector del puerto y el Estado de desembarque mencionados en los párrafos anteriores revisarán la información recibida de conformidad con las disposiciones de este Apéndice, lo que incluye mediante la cooperación con la CPC del pabellón del buque pesquero, si es necesario, para determinar la coherencia entre las capturas, transbordos y desembarques comunicados de cada buque. Esta verificación se realizará de modo que el buque sufra la mínima interferencia y molestia y de modo que se evite la degradación del pescado.</w:t>
      </w:r>
    </w:p>
    <w:p w14:paraId="6295292E" w14:textId="77777777" w:rsidR="003F3265" w:rsidRPr="000C38BA" w:rsidRDefault="003F3265" w:rsidP="003F3265">
      <w:pPr>
        <w:ind w:left="340" w:hanging="340"/>
        <w:jc w:val="both"/>
        <w:rPr>
          <w:rFonts w:ascii="Cambria" w:eastAsia="Calibri" w:hAnsi="Cambria" w:cs="Times New Roman"/>
          <w:sz w:val="20"/>
          <w:szCs w:val="22"/>
          <w:lang w:val="es-ES_tradnl" w:bidi="ar-SA"/>
        </w:rPr>
      </w:pPr>
    </w:p>
    <w:p w14:paraId="0F59AEDE" w14:textId="77777777" w:rsidR="003F3265" w:rsidRPr="000C38BA" w:rsidRDefault="003F3265" w:rsidP="003F3265">
      <w:pPr>
        <w:ind w:left="340" w:hanging="340"/>
        <w:jc w:val="both"/>
        <w:rPr>
          <w:rFonts w:ascii="Cambria" w:eastAsia="Calibri" w:hAnsi="Cambria" w:cs="Times New Roman"/>
          <w:b/>
          <w:sz w:val="20"/>
          <w:szCs w:val="22"/>
          <w:lang w:val="es-ES_tradnl" w:bidi="ar-SA"/>
        </w:rPr>
      </w:pPr>
      <w:r w:rsidRPr="000C38BA">
        <w:rPr>
          <w:rFonts w:ascii="Cambria" w:eastAsia="Calibri" w:hAnsi="Cambria" w:cs="Times New Roman"/>
          <w:b/>
          <w:sz w:val="20"/>
          <w:szCs w:val="22"/>
          <w:lang w:val="es-ES_tradnl" w:bidi="ar-SA"/>
        </w:rPr>
        <w:t>Comunicación de información</w:t>
      </w:r>
    </w:p>
    <w:p w14:paraId="7E96365D" w14:textId="77777777" w:rsidR="003F3265" w:rsidRPr="000C38BA" w:rsidRDefault="003F3265" w:rsidP="003F3265">
      <w:pPr>
        <w:rPr>
          <w:rFonts w:ascii="Cambria" w:eastAsia="Calibri" w:hAnsi="Cambria" w:cs="Times New Roman"/>
          <w:sz w:val="20"/>
          <w:szCs w:val="22"/>
          <w:lang w:val="es-ES_tradnl" w:bidi="ar-SA"/>
        </w:rPr>
      </w:pPr>
    </w:p>
    <w:p w14:paraId="63B08512" w14:textId="4D82CF45" w:rsidR="003F3265" w:rsidRPr="00DE346B" w:rsidRDefault="003F3265" w:rsidP="009F1076">
      <w:pPr>
        <w:ind w:left="426" w:hanging="426"/>
        <w:jc w:val="both"/>
        <w:rPr>
          <w:rFonts w:eastAsia="Calibri" w:cs="Times New Roman"/>
          <w:b/>
          <w:color w:val="000000"/>
          <w:sz w:val="20"/>
          <w:szCs w:val="20"/>
        </w:rPr>
      </w:pPr>
      <w:r w:rsidRPr="000C38BA">
        <w:rPr>
          <w:rFonts w:ascii="Cambria" w:eastAsia="Calibri" w:hAnsi="Cambria" w:cs="Times New Roman"/>
          <w:sz w:val="20"/>
          <w:szCs w:val="22"/>
          <w:lang w:val="es-ES_tradnl" w:bidi="ar-SA"/>
        </w:rPr>
        <w:t>6.</w:t>
      </w:r>
      <w:r w:rsidRPr="000C38BA">
        <w:rPr>
          <w:rFonts w:ascii="Cambria" w:eastAsia="Calibri" w:hAnsi="Cambria" w:cs="Times New Roman"/>
          <w:sz w:val="20"/>
          <w:szCs w:val="22"/>
          <w:lang w:val="es-ES_tradnl" w:bidi="ar-SA"/>
        </w:rPr>
        <w:tab/>
        <w:t>Cada CPC de pabellón del buque pesquero incluirá cada año en su informe anual a ICCAT información detallada sobre los transbordos de sus buques.</w:t>
      </w:r>
    </w:p>
    <w:p w14:paraId="5E3B20FC" w14:textId="0344E09C" w:rsidR="003C6B2C" w:rsidRPr="00DE346B" w:rsidRDefault="003C6B2C" w:rsidP="003C6B2C">
      <w:pPr>
        <w:tabs>
          <w:tab w:val="left" w:pos="180"/>
          <w:tab w:val="left" w:pos="1980"/>
          <w:tab w:val="center" w:pos="4500"/>
          <w:tab w:val="right" w:pos="8820"/>
          <w:tab w:val="left" w:pos="9951"/>
        </w:tabs>
        <w:jc w:val="center"/>
        <w:rPr>
          <w:rFonts w:ascii="Cambria" w:eastAsia="Calibri" w:hAnsi="Cambria" w:cs="Times New Roman"/>
          <w:b/>
          <w:bCs/>
          <w:sz w:val="20"/>
          <w:szCs w:val="20"/>
          <w:lang w:bidi="ar-SA"/>
        </w:rPr>
      </w:pPr>
    </w:p>
    <w:sectPr w:rsidR="003C6B2C" w:rsidRPr="00DE346B" w:rsidSect="003F3265">
      <w:headerReference w:type="default" r:id="rId11"/>
      <w:footerReference w:type="even" r:id="rId12"/>
      <w:footerReference w:type="default" r:id="rId13"/>
      <w:headerReference w:type="first" r:id="rId14"/>
      <w:footerReference w:type="first" r:id="rId15"/>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BA20" w14:textId="77777777" w:rsidR="00C050A7" w:rsidRDefault="00C050A7" w:rsidP="00FF0409">
      <w:r>
        <w:separator/>
      </w:r>
    </w:p>
  </w:endnote>
  <w:endnote w:type="continuationSeparator" w:id="0">
    <w:p w14:paraId="397DA1D9" w14:textId="77777777" w:rsidR="00C050A7" w:rsidRDefault="00C050A7" w:rsidP="00FF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1A5C" w14:textId="59601F77" w:rsidR="003F3265" w:rsidRPr="003337D7" w:rsidRDefault="00AD3080" w:rsidP="003337D7">
    <w:pPr>
      <w:pStyle w:val="Footer"/>
      <w:jc w:val="center"/>
      <w:rPr>
        <w:rFonts w:ascii="Times New Roman" w:eastAsia="Times New Roman" w:hAnsi="Times New Roman" w:cs="Times New Roman"/>
        <w:sz w:val="20"/>
        <w:szCs w:val="20"/>
        <w:lang w:eastAsia="en-US" w:bidi="ar-SA"/>
      </w:rPr>
    </w:pPr>
    <w:sdt>
      <w:sdtPr>
        <w:rPr>
          <w:rFonts w:ascii="Calibri" w:eastAsia="Calibri" w:hAnsi="Calibri" w:cs="Calibri"/>
          <w:sz w:val="20"/>
          <w:szCs w:val="20"/>
          <w:lang w:eastAsia="en-US" w:bidi="ar-SA"/>
        </w:rPr>
        <w:id w:val="2029598200"/>
        <w:docPartObj>
          <w:docPartGallery w:val="Page Numbers (Top of Page)"/>
          <w:docPartUnique/>
        </w:docPartObj>
      </w:sdtPr>
      <w:sdtEndPr/>
      <w:sdtContent>
        <w:r w:rsidR="003337D7" w:rsidRPr="003337D7">
          <w:rPr>
            <w:rFonts w:ascii="Cambria" w:eastAsia="Calibri" w:hAnsi="Cambria" w:cs="Calibri"/>
            <w:sz w:val="20"/>
            <w:szCs w:val="20"/>
            <w:lang w:eastAsia="en-US" w:bidi="ar-SA"/>
          </w:rPr>
          <w:fldChar w:fldCharType="begin"/>
        </w:r>
        <w:r w:rsidR="003337D7" w:rsidRPr="003337D7">
          <w:rPr>
            <w:rFonts w:ascii="Cambria" w:eastAsia="Calibri" w:hAnsi="Cambria" w:cs="Calibri"/>
            <w:sz w:val="20"/>
            <w:szCs w:val="20"/>
            <w:lang w:eastAsia="en-US" w:bidi="ar-SA"/>
          </w:rPr>
          <w:instrText xml:space="preserve"> PAGE </w:instrText>
        </w:r>
        <w:r w:rsidR="003337D7" w:rsidRPr="003337D7">
          <w:rPr>
            <w:rFonts w:ascii="Cambria" w:eastAsia="Calibri" w:hAnsi="Cambria" w:cs="Calibri"/>
            <w:sz w:val="20"/>
            <w:szCs w:val="20"/>
            <w:lang w:eastAsia="en-US" w:bidi="ar-SA"/>
          </w:rPr>
          <w:fldChar w:fldCharType="separate"/>
        </w:r>
        <w:r w:rsidR="003337D7" w:rsidRPr="003337D7">
          <w:rPr>
            <w:rFonts w:ascii="Cambria" w:eastAsia="Calibri" w:hAnsi="Cambria" w:cs="Calibri"/>
            <w:sz w:val="20"/>
            <w:szCs w:val="20"/>
            <w:lang w:eastAsia="en-US" w:bidi="ar-SA"/>
          </w:rPr>
          <w:t>1</w:t>
        </w:r>
        <w:r w:rsidR="003337D7" w:rsidRPr="003337D7">
          <w:rPr>
            <w:rFonts w:ascii="Cambria" w:eastAsia="Calibri" w:hAnsi="Cambria" w:cs="Calibri"/>
            <w:sz w:val="20"/>
            <w:szCs w:val="20"/>
            <w:lang w:eastAsia="en-US" w:bidi="ar-SA"/>
          </w:rPr>
          <w:fldChar w:fldCharType="end"/>
        </w:r>
        <w:r w:rsidR="003337D7" w:rsidRPr="003337D7">
          <w:rPr>
            <w:rFonts w:ascii="Cambria" w:eastAsia="Times New Roman" w:hAnsi="Cambria" w:cs="Times New Roman"/>
            <w:sz w:val="20"/>
            <w:szCs w:val="20"/>
            <w:lang w:eastAsia="en-US" w:bidi="ar-SA"/>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0C4E" w14:textId="77777777" w:rsidR="00AF37BF" w:rsidRDefault="00AF37BF" w:rsidP="00FF04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54186" w14:textId="77777777" w:rsidR="00AF37BF" w:rsidRDefault="00AF3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87E9" w14:textId="4829F4C2" w:rsidR="00AF37BF" w:rsidRPr="003337D7" w:rsidRDefault="00AD3080" w:rsidP="003337D7">
    <w:pPr>
      <w:pStyle w:val="Footer"/>
      <w:jc w:val="center"/>
      <w:rPr>
        <w:rFonts w:ascii="Times New Roman" w:eastAsia="Times New Roman" w:hAnsi="Times New Roman" w:cs="Times New Roman"/>
        <w:sz w:val="20"/>
        <w:szCs w:val="20"/>
        <w:lang w:eastAsia="en-US" w:bidi="ar-SA"/>
      </w:rPr>
    </w:pPr>
    <w:sdt>
      <w:sdtPr>
        <w:rPr>
          <w:rFonts w:ascii="Calibri" w:eastAsia="Calibri" w:hAnsi="Calibri" w:cs="Calibri"/>
          <w:sz w:val="20"/>
          <w:szCs w:val="20"/>
          <w:lang w:eastAsia="en-US" w:bidi="ar-SA"/>
        </w:rPr>
        <w:id w:val="1164588205"/>
        <w:docPartObj>
          <w:docPartGallery w:val="Page Numbers (Top of Page)"/>
          <w:docPartUnique/>
        </w:docPartObj>
      </w:sdtPr>
      <w:sdtEndPr/>
      <w:sdtContent>
        <w:r w:rsidR="003337D7" w:rsidRPr="003337D7">
          <w:rPr>
            <w:rFonts w:ascii="Cambria" w:eastAsia="Calibri" w:hAnsi="Cambria" w:cs="Calibri"/>
            <w:sz w:val="20"/>
            <w:szCs w:val="20"/>
            <w:lang w:eastAsia="en-US" w:bidi="ar-SA"/>
          </w:rPr>
          <w:fldChar w:fldCharType="begin"/>
        </w:r>
        <w:r w:rsidR="003337D7" w:rsidRPr="003337D7">
          <w:rPr>
            <w:rFonts w:ascii="Cambria" w:eastAsia="Calibri" w:hAnsi="Cambria" w:cs="Calibri"/>
            <w:sz w:val="20"/>
            <w:szCs w:val="20"/>
            <w:lang w:eastAsia="en-US" w:bidi="ar-SA"/>
          </w:rPr>
          <w:instrText xml:space="preserve"> PAGE </w:instrText>
        </w:r>
        <w:r w:rsidR="003337D7" w:rsidRPr="003337D7">
          <w:rPr>
            <w:rFonts w:ascii="Cambria" w:eastAsia="Calibri" w:hAnsi="Cambria" w:cs="Calibri"/>
            <w:sz w:val="20"/>
            <w:szCs w:val="20"/>
            <w:lang w:eastAsia="en-US" w:bidi="ar-SA"/>
          </w:rPr>
          <w:fldChar w:fldCharType="separate"/>
        </w:r>
        <w:r w:rsidR="003337D7" w:rsidRPr="003337D7">
          <w:rPr>
            <w:rFonts w:ascii="Cambria" w:eastAsia="Calibri" w:hAnsi="Cambria" w:cs="Calibri"/>
            <w:sz w:val="20"/>
            <w:szCs w:val="20"/>
            <w:lang w:eastAsia="en-US" w:bidi="ar-SA"/>
          </w:rPr>
          <w:t>1</w:t>
        </w:r>
        <w:r w:rsidR="003337D7" w:rsidRPr="003337D7">
          <w:rPr>
            <w:rFonts w:ascii="Cambria" w:eastAsia="Calibri" w:hAnsi="Cambria" w:cs="Calibri"/>
            <w:sz w:val="20"/>
            <w:szCs w:val="20"/>
            <w:lang w:eastAsia="en-US" w:bidi="ar-SA"/>
          </w:rPr>
          <w:fldChar w:fldCharType="end"/>
        </w:r>
        <w:r w:rsidR="003337D7" w:rsidRPr="003337D7">
          <w:rPr>
            <w:rFonts w:ascii="Cambria" w:eastAsia="Times New Roman" w:hAnsi="Cambria" w:cs="Times New Roman"/>
            <w:sz w:val="20"/>
            <w:szCs w:val="20"/>
            <w:lang w:eastAsia="en-US" w:bidi="ar-SA"/>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CB09" w14:textId="77777777" w:rsidR="00AF37BF" w:rsidRPr="00641369" w:rsidRDefault="00AF37BF">
    <w:pPr>
      <w:pStyle w:val="Footer"/>
      <w:jc w:val="center"/>
      <w:rPr>
        <w:rFonts w:ascii="Times New Roman" w:hAnsi="Times New Roman" w:cs="Times New Roman"/>
        <w:sz w:val="20"/>
        <w:szCs w:val="20"/>
      </w:rPr>
    </w:pPr>
    <w:r>
      <w:rPr>
        <w:rFonts w:ascii="Times New Roman" w:hAnsi="Times New Roman"/>
        <w:sz w:val="20"/>
      </w:rPr>
      <w:t xml:space="preserve">Página </w:t>
    </w:r>
    <w:r w:rsidRPr="00641369">
      <w:rPr>
        <w:rFonts w:ascii="Times New Roman" w:hAnsi="Times New Roman" w:cs="Times New Roman"/>
        <w:sz w:val="20"/>
        <w:szCs w:val="20"/>
      </w:rPr>
      <w:fldChar w:fldCharType="begin"/>
    </w:r>
    <w:r w:rsidRPr="00641369">
      <w:rPr>
        <w:rFonts w:ascii="Times New Roman" w:hAnsi="Times New Roman" w:cs="Times New Roman"/>
        <w:sz w:val="20"/>
        <w:szCs w:val="20"/>
      </w:rPr>
      <w:instrText xml:space="preserve"> PAGE  \* Arabic  \* MERGEFORMAT </w:instrText>
    </w:r>
    <w:r w:rsidRPr="00641369">
      <w:rPr>
        <w:rFonts w:ascii="Times New Roman" w:hAnsi="Times New Roman" w:cs="Times New Roman"/>
        <w:sz w:val="20"/>
        <w:szCs w:val="20"/>
      </w:rPr>
      <w:fldChar w:fldCharType="separate"/>
    </w:r>
    <w:r>
      <w:rPr>
        <w:rFonts w:ascii="Times New Roman" w:hAnsi="Times New Roman" w:cs="Times New Roman"/>
        <w:noProof/>
        <w:sz w:val="20"/>
        <w:szCs w:val="20"/>
      </w:rPr>
      <w:t>1</w:t>
    </w:r>
    <w:r w:rsidRPr="00641369">
      <w:rPr>
        <w:rFonts w:ascii="Times New Roman" w:hAnsi="Times New Roman" w:cs="Times New Roman"/>
        <w:sz w:val="20"/>
        <w:szCs w:val="20"/>
      </w:rPr>
      <w:fldChar w:fldCharType="end"/>
    </w:r>
    <w:r>
      <w:rPr>
        <w:rFonts w:ascii="Times New Roman" w:hAnsi="Times New Roman"/>
        <w:sz w:val="20"/>
      </w:rPr>
      <w:t xml:space="preserve"> de </w:t>
    </w:r>
    <w:r w:rsidRPr="00641369">
      <w:rPr>
        <w:rFonts w:ascii="Times New Roman" w:hAnsi="Times New Roman" w:cs="Times New Roman"/>
        <w:sz w:val="20"/>
        <w:szCs w:val="20"/>
      </w:rPr>
      <w:fldChar w:fldCharType="begin"/>
    </w:r>
    <w:r w:rsidRPr="00641369">
      <w:rPr>
        <w:rFonts w:ascii="Times New Roman" w:hAnsi="Times New Roman" w:cs="Times New Roman"/>
        <w:sz w:val="20"/>
        <w:szCs w:val="20"/>
      </w:rPr>
      <w:instrText xml:space="preserve"> NUMPAGES  \* Arabic  \* MERGEFORMAT </w:instrText>
    </w:r>
    <w:r w:rsidRPr="00641369">
      <w:rPr>
        <w:rFonts w:ascii="Times New Roman" w:hAnsi="Times New Roman" w:cs="Times New Roman"/>
        <w:sz w:val="20"/>
        <w:szCs w:val="20"/>
      </w:rPr>
      <w:fldChar w:fldCharType="separate"/>
    </w:r>
    <w:r w:rsidR="00037591">
      <w:rPr>
        <w:rFonts w:ascii="Times New Roman" w:hAnsi="Times New Roman" w:cs="Times New Roman"/>
        <w:noProof/>
        <w:sz w:val="20"/>
        <w:szCs w:val="20"/>
      </w:rPr>
      <w:t>11</w:t>
    </w:r>
    <w:r w:rsidRPr="0064136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F7AF" w14:textId="77777777" w:rsidR="00C050A7" w:rsidRDefault="00C050A7" w:rsidP="00FF0409">
      <w:r>
        <w:separator/>
      </w:r>
    </w:p>
  </w:footnote>
  <w:footnote w:type="continuationSeparator" w:id="0">
    <w:p w14:paraId="72619BD2" w14:textId="77777777" w:rsidR="00C050A7" w:rsidRDefault="00C050A7" w:rsidP="00FF0409">
      <w:r>
        <w:continuationSeparator/>
      </w:r>
    </w:p>
  </w:footnote>
  <w:footnote w:id="1">
    <w:p w14:paraId="05EDE3FA" w14:textId="0AD4ABA7" w:rsidR="003F3265" w:rsidRPr="0012569A" w:rsidRDefault="003F3265" w:rsidP="003F3265">
      <w:pPr>
        <w:pStyle w:val="FootnoteText"/>
        <w:jc w:val="both"/>
        <w:rPr>
          <w:rFonts w:ascii="Cambria" w:hAnsi="Cambria"/>
          <w:sz w:val="16"/>
        </w:rPr>
      </w:pPr>
      <w:r w:rsidRPr="0012569A">
        <w:rPr>
          <w:rStyle w:val="FootnoteReference"/>
          <w:rFonts w:ascii="Cambria" w:hAnsi="Cambria"/>
          <w:sz w:val="16"/>
        </w:rPr>
        <w:footnoteRef/>
      </w:r>
      <w:r w:rsidRPr="0012569A">
        <w:rPr>
          <w:rFonts w:ascii="Cambria" w:hAnsi="Cambria"/>
          <w:sz w:val="16"/>
          <w:vertAlign w:val="superscript"/>
        </w:rPr>
        <w:t xml:space="preserve"> </w:t>
      </w:r>
      <w:r w:rsidRPr="0012569A">
        <w:rPr>
          <w:rFonts w:ascii="Cambria" w:hAnsi="Cambria"/>
          <w:sz w:val="16"/>
        </w:rPr>
        <w:t xml:space="preserve">A efectos de esta Recomendación, </w:t>
      </w:r>
      <w:r w:rsidR="00BA6127">
        <w:rPr>
          <w:rFonts w:ascii="Cambria" w:hAnsi="Cambria"/>
          <w:sz w:val="16"/>
        </w:rPr>
        <w:t>“</w:t>
      </w:r>
      <w:r w:rsidRPr="0012569A">
        <w:rPr>
          <w:rFonts w:ascii="Cambria" w:hAnsi="Cambria"/>
          <w:sz w:val="16"/>
        </w:rPr>
        <w:t>pez espada fresco</w:t>
      </w:r>
      <w:r w:rsidR="00BA6127">
        <w:rPr>
          <w:rFonts w:ascii="Cambria" w:hAnsi="Cambria"/>
          <w:sz w:val="16"/>
        </w:rPr>
        <w:t>”</w:t>
      </w:r>
      <w:r w:rsidRPr="0012569A">
        <w:rPr>
          <w:rFonts w:ascii="Cambria" w:hAnsi="Cambria"/>
          <w:sz w:val="16"/>
        </w:rPr>
        <w:t xml:space="preserve"> significa todo el pez espada que está vivo, entero o eviscerado/en canal, pero que no ha sido sometido a otro procesamiento o congelado.</w:t>
      </w:r>
    </w:p>
  </w:footnote>
  <w:footnote w:id="2">
    <w:p w14:paraId="124F9888" w14:textId="33F1AD50" w:rsidR="003F3265" w:rsidRPr="0012569A" w:rsidRDefault="003F3265" w:rsidP="003F3265">
      <w:pPr>
        <w:jc w:val="both"/>
        <w:rPr>
          <w:rFonts w:eastAsia="Times New Roman" w:cs="Times New Roman"/>
          <w:color w:val="000000"/>
          <w:sz w:val="16"/>
          <w:szCs w:val="16"/>
        </w:rPr>
      </w:pPr>
      <w:r w:rsidRPr="00AD3080">
        <w:rPr>
          <w:rStyle w:val="FootnoteReference"/>
          <w:sz w:val="16"/>
          <w:szCs w:val="16"/>
        </w:rPr>
        <w:footnoteRef/>
      </w:r>
      <w:r w:rsidRPr="00AD3080">
        <w:rPr>
          <w:sz w:val="16"/>
          <w:szCs w:val="16"/>
        </w:rPr>
        <w:t xml:space="preserve"> «Inspector» se refiere a inspectores de la autoridad competente de una CPC autorizados a realizar inspecciones en el marco de la </w:t>
      </w:r>
      <w:r w:rsidR="00AD3080" w:rsidRPr="00AD3080">
        <w:rPr>
          <w:rFonts w:ascii="Cambria" w:eastAsia="Cambria" w:hAnsi="Cambria" w:cs="Cambria"/>
          <w:i/>
          <w:iCs/>
          <w:sz w:val="16"/>
          <w:szCs w:val="16"/>
          <w:lang w:eastAsia="en-US" w:bidi="ar-SA"/>
        </w:rPr>
        <w:t xml:space="preserve">Recomendación de ICCAT que modifica la Recomendación 18-09 sobre medidas del estado rector del puerto para prevenir, desalentar  y eliminar la pesca ilegal, no declarada y no reglamentada </w:t>
      </w:r>
      <w:r w:rsidR="00AD3080" w:rsidRPr="00AD3080">
        <w:rPr>
          <w:rFonts w:ascii="Cambria" w:eastAsia="Cambria" w:hAnsi="Cambria" w:cs="Cambria"/>
          <w:sz w:val="16"/>
          <w:szCs w:val="16"/>
          <w:lang w:eastAsia="en-US" w:bidi="ar-SA"/>
        </w:rPr>
        <w:t>(Rec. 23-17)</w:t>
      </w:r>
      <w:r w:rsidRPr="0012569A">
        <w:rPr>
          <w:sz w:val="16"/>
          <w:szCs w:val="16"/>
        </w:rPr>
        <w:t xml:space="preserve">, </w:t>
      </w:r>
      <w:r w:rsidR="00AD3080">
        <w:rPr>
          <w:sz w:val="16"/>
          <w:szCs w:val="16"/>
        </w:rPr>
        <w:t xml:space="preserve">la </w:t>
      </w:r>
      <w:r w:rsidR="00AD3080" w:rsidRPr="00AD3080">
        <w:rPr>
          <w:i/>
          <w:iCs/>
          <w:sz w:val="16"/>
          <w:szCs w:val="16"/>
        </w:rPr>
        <w:t>Recomendación de ICCAT que enmienda la Recomendación 22-08 que establece un plan de ordenación plurianual para el atún rojo  en el Atlántico este y el Mediterráneo</w:t>
      </w:r>
      <w:r w:rsidR="00AD3080">
        <w:rPr>
          <w:i/>
          <w:iCs/>
          <w:sz w:val="16"/>
          <w:szCs w:val="16"/>
        </w:rPr>
        <w:t xml:space="preserve"> </w:t>
      </w:r>
      <w:r w:rsidR="00AD3080">
        <w:rPr>
          <w:sz w:val="16"/>
          <w:szCs w:val="16"/>
        </w:rPr>
        <w:t>(Rec. 24-05),</w:t>
      </w:r>
      <w:r w:rsidRPr="0012569A">
        <w:rPr>
          <w:sz w:val="16"/>
          <w:szCs w:val="16"/>
        </w:rPr>
        <w:t xml:space="preserve"> la </w:t>
      </w:r>
      <w:r w:rsidRPr="0012569A">
        <w:rPr>
          <w:i/>
          <w:iCs/>
          <w:sz w:val="16"/>
          <w:szCs w:val="16"/>
        </w:rPr>
        <w:t>Recomendación de ICCAT que sustituye a la Recomendación 13-04 y establece un plan de recuperación plurianual para el pez espada del Mediterráneo</w:t>
      </w:r>
      <w:r w:rsidRPr="0012569A">
        <w:rPr>
          <w:sz w:val="16"/>
          <w:szCs w:val="16"/>
        </w:rPr>
        <w:t xml:space="preserve"> (Rec. 16-05) o cualquier recomendación que le suceda, lo que incluye cualquier futura revisión de esta, así como cualquier otra Recomendación que establezca un programa internacional conjunto de inspección que pueda establecerse en el futuro.</w:t>
      </w:r>
    </w:p>
    <w:p w14:paraId="129B616A" w14:textId="77777777" w:rsidR="003F3265" w:rsidRPr="0012569A" w:rsidRDefault="003F3265" w:rsidP="003F3265">
      <w:pPr>
        <w:pStyle w:val="FootnoteText"/>
      </w:pPr>
    </w:p>
  </w:footnote>
  <w:footnote w:id="3">
    <w:p w14:paraId="0747CBF7" w14:textId="0A9C4663" w:rsidR="00CE736B" w:rsidRPr="00CE1FA3" w:rsidRDefault="00CE736B" w:rsidP="005B7CF5">
      <w:pPr>
        <w:pStyle w:val="FootnoteText"/>
        <w:jc w:val="both"/>
      </w:pPr>
      <w:r w:rsidRPr="00CE1FA3">
        <w:rPr>
          <w:rFonts w:asciiTheme="minorHAnsi" w:eastAsiaTheme="minorEastAsia" w:hAnsiTheme="minorHAnsi" w:cstheme="minorBidi"/>
          <w:sz w:val="16"/>
          <w:szCs w:val="16"/>
          <w:vertAlign w:val="superscript"/>
        </w:rPr>
        <w:footnoteRef/>
      </w:r>
      <w:r w:rsidRPr="00CE1FA3">
        <w:rPr>
          <w:rFonts w:asciiTheme="minorHAnsi" w:eastAsiaTheme="minorEastAsia" w:hAnsiTheme="minorHAnsi" w:cstheme="minorBidi"/>
          <w:sz w:val="16"/>
          <w:szCs w:val="16"/>
          <w:vertAlign w:val="superscript"/>
        </w:rPr>
        <w:t xml:space="preserve"> </w:t>
      </w:r>
      <w:r w:rsidRPr="00CE1FA3">
        <w:rPr>
          <w:rFonts w:asciiTheme="minorHAnsi" w:eastAsiaTheme="minorEastAsia" w:hAnsiTheme="minorHAnsi" w:cstheme="minorBidi"/>
          <w:sz w:val="16"/>
          <w:szCs w:val="16"/>
        </w:rPr>
        <w:t xml:space="preserve">El Apéndice 1 sustituye el formulario de declaración de transbordo de la Rec. 21-15 </w:t>
      </w:r>
      <w:r w:rsidR="00FD6482" w:rsidRPr="00CE1FA3">
        <w:rPr>
          <w:rFonts w:asciiTheme="minorHAnsi" w:eastAsiaTheme="minorEastAsia" w:hAnsiTheme="minorHAnsi" w:cstheme="minorBidi"/>
          <w:sz w:val="16"/>
          <w:szCs w:val="16"/>
        </w:rPr>
        <w:t xml:space="preserve">y de </w:t>
      </w:r>
      <w:r w:rsidRPr="00CE1FA3">
        <w:rPr>
          <w:rFonts w:asciiTheme="minorHAnsi" w:eastAsiaTheme="minorEastAsia" w:hAnsiTheme="minorHAnsi" w:cstheme="minorBidi"/>
          <w:sz w:val="16"/>
          <w:szCs w:val="16"/>
        </w:rPr>
        <w:t>la Ref. 22-19.</w:t>
      </w:r>
    </w:p>
  </w:footnote>
  <w:footnote w:id="4">
    <w:p w14:paraId="6DF4E856" w14:textId="3D03FA83" w:rsidR="003F3265" w:rsidRPr="0012569A" w:rsidRDefault="003F3265" w:rsidP="003F3265">
      <w:pPr>
        <w:pStyle w:val="FootnoteText"/>
        <w:jc w:val="both"/>
        <w:rPr>
          <w:rFonts w:asciiTheme="minorHAnsi" w:hAnsiTheme="minorHAnsi"/>
          <w:sz w:val="16"/>
          <w:szCs w:val="16"/>
        </w:rPr>
      </w:pPr>
      <w:r w:rsidRPr="0012569A">
        <w:rPr>
          <w:rStyle w:val="FootnoteReference"/>
          <w:rFonts w:asciiTheme="minorHAnsi" w:hAnsiTheme="minorHAnsi"/>
          <w:sz w:val="16"/>
          <w:szCs w:val="16"/>
        </w:rPr>
        <w:footnoteRef/>
      </w:r>
      <w:r w:rsidRPr="0012569A">
        <w:rPr>
          <w:rFonts w:asciiTheme="minorHAnsi" w:hAnsiTheme="minorHAnsi"/>
          <w:sz w:val="16"/>
          <w:szCs w:val="16"/>
        </w:rPr>
        <w:t xml:space="preserve"> «Inspector» se refiere a ins</w:t>
      </w:r>
      <w:r w:rsidRPr="00E21498">
        <w:rPr>
          <w:rFonts w:asciiTheme="minorHAnsi" w:hAnsiTheme="minorHAnsi"/>
          <w:sz w:val="16"/>
          <w:szCs w:val="16"/>
        </w:rPr>
        <w:t xml:space="preserve">pectores de la autoridad competente de una CPC autorizados a realizar inspecciones en el marco de la </w:t>
      </w:r>
      <w:r w:rsidR="00E21498" w:rsidRPr="00E21498">
        <w:rPr>
          <w:rFonts w:ascii="Cambria" w:eastAsia="Cambria" w:hAnsi="Cambria" w:cs="Cambria"/>
          <w:i/>
          <w:iCs/>
          <w:sz w:val="16"/>
          <w:szCs w:val="16"/>
          <w:lang w:eastAsia="en-US" w:bidi="ar-SA"/>
        </w:rPr>
        <w:t xml:space="preserve">Recomendación de ICCAT que modifica la Recomendación 18-09 sobre medidas del estado rector del puerto para prevenir, desalentar  y eliminar la pesca ilegal, no declarada y no reglamentada </w:t>
      </w:r>
      <w:r w:rsidR="00E21498" w:rsidRPr="00E21498">
        <w:rPr>
          <w:rFonts w:ascii="Cambria" w:eastAsia="Cambria" w:hAnsi="Cambria" w:cs="Cambria"/>
          <w:sz w:val="16"/>
          <w:szCs w:val="16"/>
          <w:lang w:eastAsia="en-US" w:bidi="ar-SA"/>
        </w:rPr>
        <w:t>(Rec. 23-17)</w:t>
      </w:r>
      <w:r w:rsidRPr="00E21498">
        <w:rPr>
          <w:rFonts w:asciiTheme="minorHAnsi" w:hAnsi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642F" w14:textId="77777777" w:rsidR="003F3265" w:rsidRPr="002A4436" w:rsidRDefault="003F3265" w:rsidP="002A4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7D63" w14:textId="5B3191FA" w:rsidR="007C7E16" w:rsidRPr="003337D7" w:rsidRDefault="007C7E16" w:rsidP="00333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2BB0" w14:textId="4E7D0161" w:rsidR="00AF37BF" w:rsidRPr="0092486C" w:rsidRDefault="00AF37BF" w:rsidP="00AF6C10">
    <w:pPr>
      <w:spacing w:line="240" w:lineRule="exact"/>
      <w:rPr>
        <w:rFonts w:ascii="Times New Roman" w:eastAsia="Times New Roman" w:hAnsi="Times New Roman" w:cs="Times New Roman"/>
        <w:b/>
        <w:bCs/>
        <w:sz w:val="22"/>
        <w:szCs w:val="22"/>
        <w:lang w:val="en-US"/>
      </w:rPr>
    </w:pPr>
    <w:r w:rsidRPr="0092486C">
      <w:rPr>
        <w:rFonts w:ascii="Times New Roman" w:hAnsi="Times New Roman"/>
        <w:b/>
        <w:sz w:val="22"/>
        <w:lang w:val="en-US"/>
      </w:rPr>
      <w:t>2015 IMM – 2014 IMM Report</w:t>
    </w:r>
  </w:p>
  <w:p w14:paraId="785BDAF2" w14:textId="6186F548" w:rsidR="00AF37BF" w:rsidRPr="00D80626" w:rsidRDefault="00AF37BF" w:rsidP="00AF6C10">
    <w:pPr>
      <w:tabs>
        <w:tab w:val="left" w:pos="5812"/>
      </w:tabs>
      <w:spacing w:line="240" w:lineRule="exact"/>
      <w:jc w:val="right"/>
      <w:rPr>
        <w:rFonts w:ascii="Times New Roman" w:eastAsia="Times New Roman" w:hAnsi="Times New Roman" w:cs="Times New Roman"/>
        <w:b/>
        <w:bCs/>
        <w:sz w:val="28"/>
      </w:rPr>
    </w:pPr>
    <w:r w:rsidRPr="0092486C">
      <w:rPr>
        <w:lang w:val="en-US"/>
      </w:rPr>
      <w:tab/>
    </w:r>
    <w:r w:rsidRPr="0092486C">
      <w:rPr>
        <w:rFonts w:ascii="Times New Roman" w:hAnsi="Times New Roman"/>
        <w:b/>
        <w:lang w:val="en-US"/>
      </w:rPr>
      <w:t xml:space="preserve"> </w:t>
    </w:r>
    <w:r w:rsidRPr="0092486C">
      <w:rPr>
        <w:rFonts w:ascii="Times New Roman" w:hAnsi="Times New Roman"/>
        <w:b/>
        <w:sz w:val="28"/>
        <w:lang w:val="en-US"/>
      </w:rPr>
      <w:t xml:space="preserve">Doc. No. </w:t>
    </w:r>
    <w:r>
      <w:rPr>
        <w:rFonts w:ascii="Times New Roman" w:hAnsi="Times New Roman"/>
        <w:b/>
        <w:sz w:val="28"/>
      </w:rPr>
      <w:t>IMM-002 / i 2015</w:t>
    </w:r>
  </w:p>
  <w:p w14:paraId="76EB7836" w14:textId="3811FB59" w:rsidR="00AF37BF" w:rsidRPr="00D80626" w:rsidRDefault="00AF37BF" w:rsidP="00AF6C10">
    <w:pPr>
      <w:tabs>
        <w:tab w:val="left" w:pos="7320"/>
      </w:tabs>
      <w:spacing w:line="240" w:lineRule="exact"/>
      <w:rPr>
        <w:rFonts w:ascii="Times New Roman" w:eastAsia="Times New Roman" w:hAnsi="Times New Roman" w:cs="Times New Roman"/>
        <w:b/>
        <w:bCs/>
        <w:sz w:val="22"/>
        <w:szCs w:val="22"/>
      </w:rPr>
    </w:pPr>
    <w:r w:rsidRPr="00D80626">
      <w:rPr>
        <w:rFonts w:ascii="Times New Roman" w:eastAsia="Times New Roman" w:hAnsi="Times New Roman" w:cs="Times New Roman"/>
        <w:b/>
        <w:bCs/>
        <w:sz w:val="22"/>
        <w:szCs w:val="22"/>
      </w:rPr>
      <w:fldChar w:fldCharType="begin"/>
    </w:r>
    <w:r w:rsidRPr="00D80626">
      <w:rPr>
        <w:rFonts w:ascii="Times New Roman" w:eastAsia="Times New Roman" w:hAnsi="Times New Roman" w:cs="Times New Roman"/>
        <w:b/>
        <w:bCs/>
        <w:sz w:val="22"/>
        <w:szCs w:val="22"/>
      </w:rPr>
      <w:instrText xml:space="preserve"> TIME  \@ "MMMM d, yyyy" </w:instrText>
    </w:r>
    <w:r w:rsidRPr="00D80626">
      <w:rPr>
        <w:rFonts w:ascii="Times New Roman" w:eastAsia="Times New Roman" w:hAnsi="Times New Roman" w:cs="Times New Roman"/>
        <w:b/>
        <w:bCs/>
        <w:sz w:val="22"/>
        <w:szCs w:val="22"/>
      </w:rPr>
      <w:fldChar w:fldCharType="separate"/>
    </w:r>
    <w:r w:rsidR="005D6D76">
      <w:rPr>
        <w:rFonts w:ascii="Times New Roman" w:eastAsia="Times New Roman" w:hAnsi="Times New Roman" w:cs="Times New Roman"/>
        <w:b/>
        <w:bCs/>
        <w:noProof/>
        <w:sz w:val="22"/>
        <w:szCs w:val="22"/>
      </w:rPr>
      <w:t>enero 13, 2025</w:t>
    </w:r>
    <w:r w:rsidRPr="00D80626">
      <w:rPr>
        <w:rFonts w:ascii="Times New Roman" w:eastAsia="Times New Roman" w:hAnsi="Times New Roman" w:cs="Times New Roman"/>
        <w:b/>
        <w:bCs/>
        <w:sz w:val="22"/>
        <w:szCs w:val="22"/>
      </w:rPr>
      <w:fldChar w:fldCharType="end"/>
    </w:r>
    <w:r>
      <w:rPr>
        <w:rFonts w:ascii="Times New Roman" w:hAnsi="Times New Roman"/>
        <w:b/>
        <w:sz w:val="22"/>
      </w:rPr>
      <w:t xml:space="preserve"> (</w:t>
    </w:r>
    <w:r w:rsidRPr="00D80626">
      <w:rPr>
        <w:rFonts w:ascii="Times New Roman" w:eastAsia="Times New Roman" w:hAnsi="Times New Roman" w:cs="Times New Roman"/>
        <w:b/>
        <w:bCs/>
        <w:sz w:val="22"/>
        <w:szCs w:val="22"/>
      </w:rPr>
      <w:fldChar w:fldCharType="begin"/>
    </w:r>
    <w:r w:rsidRPr="00D80626">
      <w:rPr>
        <w:rFonts w:ascii="Times New Roman" w:eastAsia="Times New Roman" w:hAnsi="Times New Roman" w:cs="Times New Roman"/>
        <w:b/>
        <w:bCs/>
        <w:sz w:val="22"/>
        <w:szCs w:val="22"/>
      </w:rPr>
      <w:instrText xml:space="preserve"> DATE \@ "h:mm am/pm" </w:instrText>
    </w:r>
    <w:r w:rsidRPr="00D80626">
      <w:rPr>
        <w:rFonts w:ascii="Times New Roman" w:eastAsia="Times New Roman" w:hAnsi="Times New Roman" w:cs="Times New Roman"/>
        <w:b/>
        <w:bCs/>
        <w:sz w:val="22"/>
        <w:szCs w:val="22"/>
      </w:rPr>
      <w:fldChar w:fldCharType="separate"/>
    </w:r>
    <w:r w:rsidR="005D6D76">
      <w:rPr>
        <w:rFonts w:ascii="Times New Roman" w:eastAsia="Times New Roman" w:hAnsi="Times New Roman" w:cs="Times New Roman"/>
        <w:b/>
        <w:bCs/>
        <w:noProof/>
        <w:sz w:val="22"/>
        <w:szCs w:val="22"/>
      </w:rPr>
      <w:t xml:space="preserve">2:14 </w:t>
    </w:r>
    <w:r w:rsidRPr="00D80626">
      <w:rPr>
        <w:rFonts w:ascii="Times New Roman" w:eastAsia="Times New Roman" w:hAnsi="Times New Roman" w:cs="Times New Roman"/>
        <w:b/>
        <w:bCs/>
        <w:sz w:val="22"/>
        <w:szCs w:val="22"/>
      </w:rPr>
      <w:fldChar w:fldCharType="end"/>
    </w:r>
    <w:r>
      <w:rPr>
        <w:rFonts w:ascii="Times New Roman" w:hAnsi="Times New Roman"/>
        <w:b/>
        <w:sz w:val="22"/>
      </w:rPr>
      <w:t>)</w:t>
    </w:r>
  </w:p>
  <w:p w14:paraId="426FAB06" w14:textId="7D7C5FF9" w:rsidR="00AF37BF" w:rsidRDefault="008B768A" w:rsidP="00AF6C10">
    <w:pPr>
      <w:tabs>
        <w:tab w:val="left" w:pos="7320"/>
      </w:tabs>
      <w:spacing w:line="240" w:lineRule="exact"/>
      <w:jc w:val="right"/>
      <w:rPr>
        <w:rFonts w:ascii="Times New Roman" w:eastAsia="Times New Roman" w:hAnsi="Times New Roman" w:cs="Times New Roman"/>
        <w:b/>
        <w:sz w:val="20"/>
        <w:szCs w:val="20"/>
      </w:rPr>
    </w:pPr>
    <w:r>
      <w:rPr>
        <w:noProof/>
      </w:rPr>
      <mc:AlternateContent>
        <mc:Choice Requires="wps">
          <w:drawing>
            <wp:anchor distT="4294967295" distB="4294967295" distL="114300" distR="114300" simplePos="0" relativeHeight="251659264" behindDoc="0" locked="0" layoutInCell="1" allowOverlap="1" wp14:anchorId="66D1DDAE" wp14:editId="1EB76A79">
              <wp:simplePos x="0" y="0"/>
              <wp:positionH relativeFrom="column">
                <wp:posOffset>0</wp:posOffset>
              </wp:positionH>
              <wp:positionV relativeFrom="paragraph">
                <wp:posOffset>52069</wp:posOffset>
              </wp:positionV>
              <wp:extent cx="5715000" cy="0"/>
              <wp:effectExtent l="0" t="0" r="0" b="0"/>
              <wp:wrapNone/>
              <wp:docPr id="8460886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6F0E4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1pt" to="45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53NfOtgAAAAEAQAADwAAAGRycy9kb3ducmV2LnhtbEyPwU7D&#10;MBBE70j8g7VIXKrWJkioDXEqBOTGhRbEdRsvSUS8TmO3DXw9Cxc4Ps1q5m2xnnyvjjTGLrCFq4UB&#10;RVwH13Fj4WVbzZegYkJ22AcmC58UYV2enxWYu3DiZzpuUqOkhGOOFtqUhlzrWLfkMS7CQCzZexg9&#10;JsGx0W7Ek5T7XmfG3GiPHctCiwPdt1R/bA7eQqxeaV99zeqZebtuAmX7h6dHtPbyYrq7BZVoSn/H&#10;8KMv6lCK0y4c2EXVW5BHkoVlBkrClTHCu1/WZaH/y5ffAAAA//8DAFBLAQItABQABgAIAAAAIQC2&#10;gziS/gAAAOEBAAATAAAAAAAAAAAAAAAAAAAAAABbQ29udGVudF9UeXBlc10ueG1sUEsBAi0AFAAG&#10;AAgAAAAhADj9If/WAAAAlAEAAAsAAAAAAAAAAAAAAAAALwEAAF9yZWxzLy5yZWxzUEsBAi0AFAAG&#10;AAgAAAAhAEYgh3qvAQAASAMAAA4AAAAAAAAAAAAAAAAALgIAAGRycy9lMm9Eb2MueG1sUEsBAi0A&#10;FAAGAAgAAAAhAOdzXzrYAAAABAEAAA8AAAAAAAAAAAAAAAAACQQAAGRycy9kb3ducmV2LnhtbFBL&#10;BQYAAAAABAAEAPMAAAAO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56"/>
    <w:multiLevelType w:val="hybridMultilevel"/>
    <w:tmpl w:val="ADAC175E"/>
    <w:lvl w:ilvl="0" w:tplc="38DCC664">
      <w:start w:val="1"/>
      <w:numFmt w:val="decimal"/>
      <w:lvlText w:val="%1."/>
      <w:lvlJc w:val="left"/>
      <w:pPr>
        <w:ind w:left="720" w:hanging="360"/>
      </w:pPr>
      <w:rPr>
        <w:rFonts w:hint="default"/>
      </w:rPr>
    </w:lvl>
    <w:lvl w:ilvl="1" w:tplc="E862A6CC">
      <w:start w:val="1"/>
      <w:numFmt w:val="lowerLetter"/>
      <w:lvlText w:val="%2)"/>
      <w:lvlJc w:val="left"/>
      <w:pPr>
        <w:ind w:left="1440" w:hanging="360"/>
      </w:pPr>
      <w:rPr>
        <w:rFonts w:ascii="Times New Roman" w:eastAsia="Calibri" w:hAnsi="Times New Roman" w:cs="Times New Roman"/>
      </w:rPr>
    </w:lvl>
    <w:lvl w:ilvl="2" w:tplc="C07A97C6">
      <w:start w:val="1"/>
      <w:numFmt w:val="lowerRoman"/>
      <w:lvlText w:val="%3)"/>
      <w:lvlJc w:val="right"/>
      <w:pPr>
        <w:ind w:left="2160" w:hanging="180"/>
      </w:pPr>
      <w:rPr>
        <w:rFonts w:ascii="Times New Roman" w:eastAsia="Calibri"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26FED"/>
    <w:multiLevelType w:val="hybridMultilevel"/>
    <w:tmpl w:val="06D80D2E"/>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7180F"/>
    <w:multiLevelType w:val="hybridMultilevel"/>
    <w:tmpl w:val="0032F280"/>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3" w15:restartNumberingAfterBreak="0">
    <w:nsid w:val="16446E98"/>
    <w:multiLevelType w:val="hybridMultilevel"/>
    <w:tmpl w:val="76EE1E4A"/>
    <w:lvl w:ilvl="0" w:tplc="0C0A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ECA5558"/>
    <w:multiLevelType w:val="multilevel"/>
    <w:tmpl w:val="9D8A3436"/>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BEA5E43"/>
    <w:multiLevelType w:val="hybridMultilevel"/>
    <w:tmpl w:val="8C1EEC60"/>
    <w:lvl w:ilvl="0" w:tplc="9B5241BE">
      <w:start w:val="1"/>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2EE40EC8"/>
    <w:multiLevelType w:val="hybridMultilevel"/>
    <w:tmpl w:val="64F6AD42"/>
    <w:lvl w:ilvl="0" w:tplc="92E6FD9C">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CB38A2"/>
    <w:multiLevelType w:val="multilevel"/>
    <w:tmpl w:val="13760308"/>
    <w:lvl w:ilvl="0">
      <w:start w:val="1"/>
      <w:numFmt w:val="bullet"/>
      <w:lvlText w:val="-"/>
      <w:lvlJc w:val="left"/>
      <w:pPr>
        <w:ind w:left="720" w:hanging="360"/>
      </w:pPr>
      <w:rPr>
        <w:rFonts w:ascii="Cambria" w:hAnsi="Cambria"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621584D"/>
    <w:multiLevelType w:val="hybridMultilevel"/>
    <w:tmpl w:val="2580E188"/>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546AE666">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00C0D"/>
    <w:multiLevelType w:val="hybridMultilevel"/>
    <w:tmpl w:val="B1DCD512"/>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D553E"/>
    <w:multiLevelType w:val="hybridMultilevel"/>
    <w:tmpl w:val="5A12F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A421AB"/>
    <w:multiLevelType w:val="hybridMultilevel"/>
    <w:tmpl w:val="A34870F4"/>
    <w:lvl w:ilvl="0" w:tplc="0C0A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E00656"/>
    <w:multiLevelType w:val="hybridMultilevel"/>
    <w:tmpl w:val="5CF0D0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4A8B7E26"/>
    <w:multiLevelType w:val="hybridMultilevel"/>
    <w:tmpl w:val="95E2644E"/>
    <w:lvl w:ilvl="0" w:tplc="0C0A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382735"/>
    <w:multiLevelType w:val="hybridMultilevel"/>
    <w:tmpl w:val="7F545B16"/>
    <w:lvl w:ilvl="0" w:tplc="AABEBAFA">
      <w:start w:val="1"/>
      <w:numFmt w:val="decimal"/>
      <w:lvlText w:val="%1."/>
      <w:lvlJc w:val="left"/>
      <w:pPr>
        <w:ind w:left="720" w:hanging="360"/>
      </w:pPr>
      <w:rPr>
        <w:rFonts w:hint="default"/>
      </w:rPr>
    </w:lvl>
    <w:lvl w:ilvl="1" w:tplc="B86A420E">
      <w:start w:val="1"/>
      <w:numFmt w:val="lowerLetter"/>
      <w:lvlText w:val="%2)"/>
      <w:lvlJc w:val="left"/>
      <w:pPr>
        <w:ind w:left="1440" w:hanging="360"/>
      </w:pPr>
      <w:rPr>
        <w:rFonts w:ascii="Times New Roman" w:eastAsia="Calibr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A73D6"/>
    <w:multiLevelType w:val="hybridMultilevel"/>
    <w:tmpl w:val="58DA3F44"/>
    <w:lvl w:ilvl="0" w:tplc="C7B059B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9BD6C33"/>
    <w:multiLevelType w:val="hybridMultilevel"/>
    <w:tmpl w:val="60040324"/>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C530DE"/>
    <w:multiLevelType w:val="hybridMultilevel"/>
    <w:tmpl w:val="6A108918"/>
    <w:lvl w:ilvl="0" w:tplc="9DA096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59D20988"/>
    <w:multiLevelType w:val="hybridMultilevel"/>
    <w:tmpl w:val="CB449188"/>
    <w:lvl w:ilvl="0" w:tplc="2542A2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5A4F4ED2"/>
    <w:multiLevelType w:val="hybridMultilevel"/>
    <w:tmpl w:val="11F2DFE8"/>
    <w:lvl w:ilvl="0" w:tplc="0C0A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9B0D87"/>
    <w:multiLevelType w:val="hybridMultilevel"/>
    <w:tmpl w:val="E6BA06A4"/>
    <w:lvl w:ilvl="0" w:tplc="A3706C0E">
      <w:start w:val="1"/>
      <w:numFmt w:val="lowerRoman"/>
      <w:lvlText w:val="(%1)"/>
      <w:lvlJc w:val="left"/>
      <w:pPr>
        <w:ind w:left="1451" w:hanging="720"/>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21" w15:restartNumberingAfterBreak="0">
    <w:nsid w:val="5D985599"/>
    <w:multiLevelType w:val="hybridMultilevel"/>
    <w:tmpl w:val="062883CA"/>
    <w:lvl w:ilvl="0" w:tplc="D67A8B2C">
      <w:start w:val="1"/>
      <w:numFmt w:val="decimal"/>
      <w:lvlText w:val="%1."/>
      <w:lvlJc w:val="left"/>
      <w:pPr>
        <w:ind w:left="720" w:hanging="360"/>
      </w:pPr>
      <w:rPr>
        <w:rFonts w:hint="default"/>
      </w:rPr>
    </w:lvl>
    <w:lvl w:ilvl="1" w:tplc="5D865750">
      <w:start w:val="1"/>
      <w:numFmt w:val="lowerLetter"/>
      <w:lvlText w:val="%2)"/>
      <w:lvlJc w:val="left"/>
      <w:pPr>
        <w:ind w:left="1440" w:hanging="360"/>
      </w:pPr>
      <w:rPr>
        <w:rFonts w:ascii="Times New Roman" w:eastAsia="Calibri" w:hAnsi="Times New Roman" w:cs="Times New Roman"/>
      </w:rPr>
    </w:lvl>
    <w:lvl w:ilvl="2" w:tplc="5074F2A0">
      <w:start w:val="1"/>
      <w:numFmt w:val="lowerRoman"/>
      <w:lvlText w:val="%3)"/>
      <w:lvlJc w:val="right"/>
      <w:pPr>
        <w:ind w:left="1315" w:hanging="180"/>
      </w:pPr>
      <w:rPr>
        <w:rFonts w:ascii="Times New Roman" w:eastAsia="Calibri"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622F8"/>
    <w:multiLevelType w:val="hybridMultilevel"/>
    <w:tmpl w:val="8CC62DCE"/>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6672D6"/>
    <w:multiLevelType w:val="hybridMultilevel"/>
    <w:tmpl w:val="9D624FD0"/>
    <w:lvl w:ilvl="0" w:tplc="7780F334">
      <w:start w:val="1"/>
      <w:numFmt w:val="lowerRoman"/>
      <w:lvlText w:val="%1)"/>
      <w:lvlJc w:val="right"/>
      <w:pPr>
        <w:ind w:left="1814" w:hanging="180"/>
      </w:pPr>
      <w:rPr>
        <w:rFonts w:ascii="Times New Roman" w:eastAsia="Calibri"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6F30D6"/>
    <w:multiLevelType w:val="hybridMultilevel"/>
    <w:tmpl w:val="70669330"/>
    <w:lvl w:ilvl="0" w:tplc="10C8104C">
      <w:start w:val="1"/>
      <w:numFmt w:val="lowerLetter"/>
      <w:lvlText w:val="%1)"/>
      <w:lvlJc w:val="left"/>
      <w:pPr>
        <w:ind w:left="720" w:hanging="360"/>
      </w:pPr>
      <w:rPr>
        <w:lang w:val="es-E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F03D03"/>
    <w:multiLevelType w:val="hybridMultilevel"/>
    <w:tmpl w:val="645C7B92"/>
    <w:lvl w:ilvl="0" w:tplc="02AAA104">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E072AF"/>
    <w:multiLevelType w:val="hybridMultilevel"/>
    <w:tmpl w:val="326A6BAE"/>
    <w:lvl w:ilvl="0" w:tplc="48A2BCE6">
      <w:start w:val="1"/>
      <w:numFmt w:val="lowerRoman"/>
      <w:lvlText w:val="%1)"/>
      <w:lvlJc w:val="left"/>
      <w:pPr>
        <w:ind w:left="2520" w:hanging="72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7" w15:restartNumberingAfterBreak="0">
    <w:nsid w:val="75B745E8"/>
    <w:multiLevelType w:val="hybridMultilevel"/>
    <w:tmpl w:val="816ED99E"/>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68642A9"/>
    <w:multiLevelType w:val="hybridMultilevel"/>
    <w:tmpl w:val="C472C168"/>
    <w:lvl w:ilvl="0" w:tplc="08090019">
      <w:start w:val="1"/>
      <w:numFmt w:val="lowerLetter"/>
      <w:lvlText w:val="%1."/>
      <w:lvlJc w:val="left"/>
      <w:pPr>
        <w:ind w:left="360" w:hanging="360"/>
      </w:pPr>
    </w:lvl>
    <w:lvl w:ilvl="1" w:tplc="0809001B">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0" w15:restartNumberingAfterBreak="0">
    <w:nsid w:val="7E9A2B83"/>
    <w:multiLevelType w:val="hybridMultilevel"/>
    <w:tmpl w:val="C07493DA"/>
    <w:lvl w:ilvl="0" w:tplc="362CBBA6">
      <w:start w:val="1"/>
      <w:numFmt w:val="lowerRoman"/>
      <w:lvlText w:val="%1)"/>
      <w:lvlJc w:val="left"/>
      <w:pPr>
        <w:ind w:left="644" w:hanging="360"/>
      </w:pPr>
      <w:rPr>
        <w:rFonts w:ascii="Times New Roman" w:eastAsia="Calibri" w:hAnsi="Times New Roman" w:cs="Times New Roman"/>
      </w:rPr>
    </w:lvl>
    <w:lvl w:ilvl="1" w:tplc="89C84258">
      <w:start w:val="1"/>
      <w:numFmt w:val="lowerLetter"/>
      <w:lvlText w:val="%2)"/>
      <w:lvlJc w:val="left"/>
      <w:pPr>
        <w:ind w:left="1364" w:hanging="360"/>
      </w:pPr>
      <w:rPr>
        <w:rFonts w:ascii="Times New Roman" w:eastAsia="Calibri" w:hAnsi="Times New Roman" w:cs="Times New Roman"/>
      </w:rPr>
    </w:lvl>
    <w:lvl w:ilvl="2" w:tplc="7780F334">
      <w:start w:val="1"/>
      <w:numFmt w:val="lowerRoman"/>
      <w:lvlText w:val="%3)"/>
      <w:lvlJc w:val="right"/>
      <w:pPr>
        <w:ind w:left="1814" w:hanging="180"/>
      </w:pPr>
      <w:rPr>
        <w:rFonts w:ascii="Times New Roman" w:eastAsia="Calibri" w:hAnsi="Times New Roman" w:cs="Times New Roman" w:hint="default"/>
      </w:rPr>
    </w:lvl>
    <w:lvl w:ilvl="3" w:tplc="0809000F">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047408982">
    <w:abstractNumId w:val="14"/>
  </w:num>
  <w:num w:numId="2" w16cid:durableId="1768234103">
    <w:abstractNumId w:val="30"/>
  </w:num>
  <w:num w:numId="3" w16cid:durableId="286551567">
    <w:abstractNumId w:val="21"/>
  </w:num>
  <w:num w:numId="4" w16cid:durableId="1291939714">
    <w:abstractNumId w:val="0"/>
  </w:num>
  <w:num w:numId="5" w16cid:durableId="1887831868">
    <w:abstractNumId w:val="18"/>
  </w:num>
  <w:num w:numId="6" w16cid:durableId="1751122809">
    <w:abstractNumId w:val="15"/>
  </w:num>
  <w:num w:numId="7" w16cid:durableId="1277326347">
    <w:abstractNumId w:val="26"/>
  </w:num>
  <w:num w:numId="8" w16cid:durableId="560530216">
    <w:abstractNumId w:val="17"/>
  </w:num>
  <w:num w:numId="9" w16cid:durableId="565844388">
    <w:abstractNumId w:val="20"/>
  </w:num>
  <w:num w:numId="10" w16cid:durableId="1086927612">
    <w:abstractNumId w:val="22"/>
  </w:num>
  <w:num w:numId="11" w16cid:durableId="440229341">
    <w:abstractNumId w:val="2"/>
  </w:num>
  <w:num w:numId="12" w16cid:durableId="625311665">
    <w:abstractNumId w:val="9"/>
  </w:num>
  <w:num w:numId="13" w16cid:durableId="1256939223">
    <w:abstractNumId w:val="27"/>
  </w:num>
  <w:num w:numId="14" w16cid:durableId="531842266">
    <w:abstractNumId w:val="28"/>
  </w:num>
  <w:num w:numId="15" w16cid:durableId="34013958">
    <w:abstractNumId w:val="3"/>
  </w:num>
  <w:num w:numId="16" w16cid:durableId="1874340152">
    <w:abstractNumId w:val="8"/>
  </w:num>
  <w:num w:numId="17" w16cid:durableId="1661151156">
    <w:abstractNumId w:val="16"/>
  </w:num>
  <w:num w:numId="18" w16cid:durableId="599797170">
    <w:abstractNumId w:val="1"/>
  </w:num>
  <w:num w:numId="19" w16cid:durableId="459105437">
    <w:abstractNumId w:val="13"/>
  </w:num>
  <w:num w:numId="20" w16cid:durableId="1325742723">
    <w:abstractNumId w:val="11"/>
  </w:num>
  <w:num w:numId="21" w16cid:durableId="496697751">
    <w:abstractNumId w:val="24"/>
  </w:num>
  <w:num w:numId="22" w16cid:durableId="1873223893">
    <w:abstractNumId w:val="5"/>
  </w:num>
  <w:num w:numId="23" w16cid:durableId="1332636068">
    <w:abstractNumId w:val="6"/>
  </w:num>
  <w:num w:numId="24" w16cid:durableId="887181741">
    <w:abstractNumId w:val="19"/>
  </w:num>
  <w:num w:numId="25" w16cid:durableId="1571036860">
    <w:abstractNumId w:val="12"/>
  </w:num>
  <w:num w:numId="26" w16cid:durableId="1435904672">
    <w:abstractNumId w:val="25"/>
  </w:num>
  <w:num w:numId="27" w16cid:durableId="16635070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2304872">
    <w:abstractNumId w:val="6"/>
  </w:num>
  <w:num w:numId="29" w16cid:durableId="2009095145">
    <w:abstractNumId w:val="12"/>
  </w:num>
  <w:num w:numId="30" w16cid:durableId="965697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8193677">
    <w:abstractNumId w:val="23"/>
  </w:num>
  <w:num w:numId="32" w16cid:durableId="1998026232">
    <w:abstractNumId w:val="7"/>
  </w:num>
  <w:num w:numId="33" w16cid:durableId="1647583595">
    <w:abstractNumId w:val="4"/>
  </w:num>
  <w:num w:numId="34" w16cid:durableId="37125249">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A3"/>
    <w:rsid w:val="00000C1A"/>
    <w:rsid w:val="000033A4"/>
    <w:rsid w:val="0000525F"/>
    <w:rsid w:val="000100F9"/>
    <w:rsid w:val="00010887"/>
    <w:rsid w:val="00010B5A"/>
    <w:rsid w:val="00011311"/>
    <w:rsid w:val="00012145"/>
    <w:rsid w:val="000121EC"/>
    <w:rsid w:val="0001406F"/>
    <w:rsid w:val="000146F3"/>
    <w:rsid w:val="000200D9"/>
    <w:rsid w:val="00023C91"/>
    <w:rsid w:val="0002520A"/>
    <w:rsid w:val="0003422A"/>
    <w:rsid w:val="0003489C"/>
    <w:rsid w:val="00035B85"/>
    <w:rsid w:val="00035FC6"/>
    <w:rsid w:val="00037591"/>
    <w:rsid w:val="00040EB6"/>
    <w:rsid w:val="00044377"/>
    <w:rsid w:val="0004449F"/>
    <w:rsid w:val="00044DE7"/>
    <w:rsid w:val="00046E11"/>
    <w:rsid w:val="00047776"/>
    <w:rsid w:val="00047C63"/>
    <w:rsid w:val="0005115B"/>
    <w:rsid w:val="0005210A"/>
    <w:rsid w:val="000523F6"/>
    <w:rsid w:val="00054809"/>
    <w:rsid w:val="000551B9"/>
    <w:rsid w:val="00063D1A"/>
    <w:rsid w:val="00065629"/>
    <w:rsid w:val="000727C3"/>
    <w:rsid w:val="000728CB"/>
    <w:rsid w:val="00072933"/>
    <w:rsid w:val="000735B5"/>
    <w:rsid w:val="000758EF"/>
    <w:rsid w:val="0008120F"/>
    <w:rsid w:val="0008361B"/>
    <w:rsid w:val="00083FBC"/>
    <w:rsid w:val="000906ED"/>
    <w:rsid w:val="00090FF5"/>
    <w:rsid w:val="000913A0"/>
    <w:rsid w:val="0009624C"/>
    <w:rsid w:val="0009702B"/>
    <w:rsid w:val="000973D8"/>
    <w:rsid w:val="000A027E"/>
    <w:rsid w:val="000A1115"/>
    <w:rsid w:val="000A12B7"/>
    <w:rsid w:val="000A13D8"/>
    <w:rsid w:val="000A3206"/>
    <w:rsid w:val="000A5866"/>
    <w:rsid w:val="000B1AEE"/>
    <w:rsid w:val="000B3E4F"/>
    <w:rsid w:val="000B6F90"/>
    <w:rsid w:val="000C1216"/>
    <w:rsid w:val="000C38BA"/>
    <w:rsid w:val="000C437D"/>
    <w:rsid w:val="000C76A6"/>
    <w:rsid w:val="000C78AC"/>
    <w:rsid w:val="000D04B4"/>
    <w:rsid w:val="000D3D9A"/>
    <w:rsid w:val="000D42D2"/>
    <w:rsid w:val="000D560B"/>
    <w:rsid w:val="000D67DA"/>
    <w:rsid w:val="000D6B40"/>
    <w:rsid w:val="000E37AE"/>
    <w:rsid w:val="000E4163"/>
    <w:rsid w:val="000F4C5A"/>
    <w:rsid w:val="000F6B51"/>
    <w:rsid w:val="00100DBB"/>
    <w:rsid w:val="00101EDE"/>
    <w:rsid w:val="00102F76"/>
    <w:rsid w:val="0010328D"/>
    <w:rsid w:val="00104235"/>
    <w:rsid w:val="001043F4"/>
    <w:rsid w:val="00104D91"/>
    <w:rsid w:val="0010596D"/>
    <w:rsid w:val="001103FC"/>
    <w:rsid w:val="00110AC0"/>
    <w:rsid w:val="00112FB1"/>
    <w:rsid w:val="00113674"/>
    <w:rsid w:val="00114765"/>
    <w:rsid w:val="00115D5D"/>
    <w:rsid w:val="001165C7"/>
    <w:rsid w:val="00117918"/>
    <w:rsid w:val="00120707"/>
    <w:rsid w:val="0012377B"/>
    <w:rsid w:val="0012569A"/>
    <w:rsid w:val="001264CD"/>
    <w:rsid w:val="00127E15"/>
    <w:rsid w:val="001326C7"/>
    <w:rsid w:val="00133634"/>
    <w:rsid w:val="00133B39"/>
    <w:rsid w:val="00136272"/>
    <w:rsid w:val="001404CA"/>
    <w:rsid w:val="00142CF7"/>
    <w:rsid w:val="0014425A"/>
    <w:rsid w:val="00144F61"/>
    <w:rsid w:val="0014515C"/>
    <w:rsid w:val="0014534B"/>
    <w:rsid w:val="001469D5"/>
    <w:rsid w:val="00150058"/>
    <w:rsid w:val="001506F1"/>
    <w:rsid w:val="00150F79"/>
    <w:rsid w:val="001514A5"/>
    <w:rsid w:val="00151CD1"/>
    <w:rsid w:val="00154B31"/>
    <w:rsid w:val="00157766"/>
    <w:rsid w:val="0016160B"/>
    <w:rsid w:val="00164001"/>
    <w:rsid w:val="00164CF1"/>
    <w:rsid w:val="00166B15"/>
    <w:rsid w:val="001673B8"/>
    <w:rsid w:val="00171DB0"/>
    <w:rsid w:val="00172FD8"/>
    <w:rsid w:val="00174F7D"/>
    <w:rsid w:val="00176360"/>
    <w:rsid w:val="0018224D"/>
    <w:rsid w:val="001830B8"/>
    <w:rsid w:val="001838D0"/>
    <w:rsid w:val="00183A60"/>
    <w:rsid w:val="00183E26"/>
    <w:rsid w:val="0018492A"/>
    <w:rsid w:val="00186076"/>
    <w:rsid w:val="00186FAA"/>
    <w:rsid w:val="00190576"/>
    <w:rsid w:val="001912A6"/>
    <w:rsid w:val="001930F8"/>
    <w:rsid w:val="00193C01"/>
    <w:rsid w:val="00196C37"/>
    <w:rsid w:val="0019744D"/>
    <w:rsid w:val="001A222E"/>
    <w:rsid w:val="001A5C46"/>
    <w:rsid w:val="001A6ECB"/>
    <w:rsid w:val="001B04A4"/>
    <w:rsid w:val="001B3887"/>
    <w:rsid w:val="001B3F01"/>
    <w:rsid w:val="001B7877"/>
    <w:rsid w:val="001C25BD"/>
    <w:rsid w:val="001C323A"/>
    <w:rsid w:val="001C5C10"/>
    <w:rsid w:val="001C742C"/>
    <w:rsid w:val="001D1FA2"/>
    <w:rsid w:val="001D2967"/>
    <w:rsid w:val="001D3251"/>
    <w:rsid w:val="001D35C5"/>
    <w:rsid w:val="001D42E9"/>
    <w:rsid w:val="001D7251"/>
    <w:rsid w:val="001E06B3"/>
    <w:rsid w:val="001E3280"/>
    <w:rsid w:val="001E670A"/>
    <w:rsid w:val="001E683B"/>
    <w:rsid w:val="001F09A0"/>
    <w:rsid w:val="001F1FE7"/>
    <w:rsid w:val="001F20E8"/>
    <w:rsid w:val="001F3668"/>
    <w:rsid w:val="001F3722"/>
    <w:rsid w:val="001F412C"/>
    <w:rsid w:val="001F5399"/>
    <w:rsid w:val="001F7DF2"/>
    <w:rsid w:val="00200D1E"/>
    <w:rsid w:val="00201866"/>
    <w:rsid w:val="0020544A"/>
    <w:rsid w:val="002068FF"/>
    <w:rsid w:val="00210B19"/>
    <w:rsid w:val="002134DC"/>
    <w:rsid w:val="00213FE8"/>
    <w:rsid w:val="002144A5"/>
    <w:rsid w:val="002149E8"/>
    <w:rsid w:val="002153F1"/>
    <w:rsid w:val="002158AC"/>
    <w:rsid w:val="002223DB"/>
    <w:rsid w:val="00224104"/>
    <w:rsid w:val="00225C45"/>
    <w:rsid w:val="00232739"/>
    <w:rsid w:val="00240075"/>
    <w:rsid w:val="0024573F"/>
    <w:rsid w:val="00245F4D"/>
    <w:rsid w:val="00251756"/>
    <w:rsid w:val="0025227A"/>
    <w:rsid w:val="00254000"/>
    <w:rsid w:val="002557D4"/>
    <w:rsid w:val="002558E0"/>
    <w:rsid w:val="00256F0C"/>
    <w:rsid w:val="00260475"/>
    <w:rsid w:val="00265ABE"/>
    <w:rsid w:val="00275109"/>
    <w:rsid w:val="0027767F"/>
    <w:rsid w:val="002802C7"/>
    <w:rsid w:val="00281FCC"/>
    <w:rsid w:val="002820D5"/>
    <w:rsid w:val="00283589"/>
    <w:rsid w:val="00284018"/>
    <w:rsid w:val="00284394"/>
    <w:rsid w:val="00286352"/>
    <w:rsid w:val="00286ECC"/>
    <w:rsid w:val="00286EFC"/>
    <w:rsid w:val="00287812"/>
    <w:rsid w:val="00287BDF"/>
    <w:rsid w:val="00290CFC"/>
    <w:rsid w:val="0029282A"/>
    <w:rsid w:val="00294165"/>
    <w:rsid w:val="0029795C"/>
    <w:rsid w:val="002A003C"/>
    <w:rsid w:val="002A16EB"/>
    <w:rsid w:val="002A4436"/>
    <w:rsid w:val="002A7513"/>
    <w:rsid w:val="002B24F8"/>
    <w:rsid w:val="002B53BC"/>
    <w:rsid w:val="002C1AB3"/>
    <w:rsid w:val="002C1CA2"/>
    <w:rsid w:val="002C3192"/>
    <w:rsid w:val="002C3C6D"/>
    <w:rsid w:val="002C3E41"/>
    <w:rsid w:val="002C6F04"/>
    <w:rsid w:val="002D2578"/>
    <w:rsid w:val="002D6EE4"/>
    <w:rsid w:val="002D74ED"/>
    <w:rsid w:val="002D74FE"/>
    <w:rsid w:val="002D769E"/>
    <w:rsid w:val="002E03C7"/>
    <w:rsid w:val="002E0546"/>
    <w:rsid w:val="002E08FD"/>
    <w:rsid w:val="002E0D74"/>
    <w:rsid w:val="002E23E9"/>
    <w:rsid w:val="002E24F6"/>
    <w:rsid w:val="002E4105"/>
    <w:rsid w:val="002E4403"/>
    <w:rsid w:val="002E539A"/>
    <w:rsid w:val="002F002A"/>
    <w:rsid w:val="002F02DC"/>
    <w:rsid w:val="002F07FB"/>
    <w:rsid w:val="002F0A93"/>
    <w:rsid w:val="002F1298"/>
    <w:rsid w:val="002F17D4"/>
    <w:rsid w:val="002F3D56"/>
    <w:rsid w:val="002F4E3F"/>
    <w:rsid w:val="002F507C"/>
    <w:rsid w:val="002F5BB7"/>
    <w:rsid w:val="00300942"/>
    <w:rsid w:val="00300ECF"/>
    <w:rsid w:val="00302742"/>
    <w:rsid w:val="003037F1"/>
    <w:rsid w:val="003042FD"/>
    <w:rsid w:val="003059B0"/>
    <w:rsid w:val="00306BE9"/>
    <w:rsid w:val="00310A51"/>
    <w:rsid w:val="0031170D"/>
    <w:rsid w:val="00311C04"/>
    <w:rsid w:val="003131E3"/>
    <w:rsid w:val="00313749"/>
    <w:rsid w:val="00313D0E"/>
    <w:rsid w:val="0031437D"/>
    <w:rsid w:val="00315CCA"/>
    <w:rsid w:val="00317CDA"/>
    <w:rsid w:val="00320524"/>
    <w:rsid w:val="00321D18"/>
    <w:rsid w:val="003235F6"/>
    <w:rsid w:val="00323C12"/>
    <w:rsid w:val="0032557E"/>
    <w:rsid w:val="0032567A"/>
    <w:rsid w:val="00326680"/>
    <w:rsid w:val="0032728C"/>
    <w:rsid w:val="0032732F"/>
    <w:rsid w:val="003337D7"/>
    <w:rsid w:val="00336EF2"/>
    <w:rsid w:val="00342FB5"/>
    <w:rsid w:val="0034469A"/>
    <w:rsid w:val="00344F42"/>
    <w:rsid w:val="00345831"/>
    <w:rsid w:val="003471C2"/>
    <w:rsid w:val="003479B6"/>
    <w:rsid w:val="0035514A"/>
    <w:rsid w:val="003563CC"/>
    <w:rsid w:val="00357476"/>
    <w:rsid w:val="003610EB"/>
    <w:rsid w:val="00363BFF"/>
    <w:rsid w:val="00364D49"/>
    <w:rsid w:val="0036516A"/>
    <w:rsid w:val="003669D3"/>
    <w:rsid w:val="00375F6D"/>
    <w:rsid w:val="00376486"/>
    <w:rsid w:val="00377C33"/>
    <w:rsid w:val="00380943"/>
    <w:rsid w:val="00382867"/>
    <w:rsid w:val="00383568"/>
    <w:rsid w:val="0038393F"/>
    <w:rsid w:val="003842D8"/>
    <w:rsid w:val="00384588"/>
    <w:rsid w:val="00385412"/>
    <w:rsid w:val="00385D44"/>
    <w:rsid w:val="00387184"/>
    <w:rsid w:val="00387352"/>
    <w:rsid w:val="00391CBF"/>
    <w:rsid w:val="00392341"/>
    <w:rsid w:val="0039302F"/>
    <w:rsid w:val="00394EA8"/>
    <w:rsid w:val="00394F78"/>
    <w:rsid w:val="00395BB7"/>
    <w:rsid w:val="00396A44"/>
    <w:rsid w:val="003A1C3D"/>
    <w:rsid w:val="003A1E25"/>
    <w:rsid w:val="003A23EF"/>
    <w:rsid w:val="003A32E8"/>
    <w:rsid w:val="003A3957"/>
    <w:rsid w:val="003A4BB0"/>
    <w:rsid w:val="003A68A0"/>
    <w:rsid w:val="003B0420"/>
    <w:rsid w:val="003B0A09"/>
    <w:rsid w:val="003B252C"/>
    <w:rsid w:val="003B295C"/>
    <w:rsid w:val="003B33AB"/>
    <w:rsid w:val="003B4297"/>
    <w:rsid w:val="003B4FDF"/>
    <w:rsid w:val="003B58BC"/>
    <w:rsid w:val="003B591D"/>
    <w:rsid w:val="003C00B0"/>
    <w:rsid w:val="003C1151"/>
    <w:rsid w:val="003C2AD5"/>
    <w:rsid w:val="003C34F9"/>
    <w:rsid w:val="003C4F71"/>
    <w:rsid w:val="003C5036"/>
    <w:rsid w:val="003C56D5"/>
    <w:rsid w:val="003C5C58"/>
    <w:rsid w:val="003C5DC1"/>
    <w:rsid w:val="003C6B2C"/>
    <w:rsid w:val="003C6E2B"/>
    <w:rsid w:val="003C7B9B"/>
    <w:rsid w:val="003D2821"/>
    <w:rsid w:val="003D7889"/>
    <w:rsid w:val="003E0967"/>
    <w:rsid w:val="003E3699"/>
    <w:rsid w:val="003E3B5D"/>
    <w:rsid w:val="003E53D8"/>
    <w:rsid w:val="003F1B04"/>
    <w:rsid w:val="003F26CF"/>
    <w:rsid w:val="003F28C3"/>
    <w:rsid w:val="003F3265"/>
    <w:rsid w:val="003F5765"/>
    <w:rsid w:val="003F58E6"/>
    <w:rsid w:val="003F7893"/>
    <w:rsid w:val="003F793E"/>
    <w:rsid w:val="00400A1D"/>
    <w:rsid w:val="004015D1"/>
    <w:rsid w:val="004021E5"/>
    <w:rsid w:val="00403C79"/>
    <w:rsid w:val="00405A4E"/>
    <w:rsid w:val="00412602"/>
    <w:rsid w:val="004148A2"/>
    <w:rsid w:val="0041661B"/>
    <w:rsid w:val="00416A32"/>
    <w:rsid w:val="00421130"/>
    <w:rsid w:val="00423349"/>
    <w:rsid w:val="00426F70"/>
    <w:rsid w:val="00430008"/>
    <w:rsid w:val="00431BA4"/>
    <w:rsid w:val="00431D5F"/>
    <w:rsid w:val="004321D5"/>
    <w:rsid w:val="00432F9C"/>
    <w:rsid w:val="004335E9"/>
    <w:rsid w:val="0043361E"/>
    <w:rsid w:val="0043552B"/>
    <w:rsid w:val="00435CDB"/>
    <w:rsid w:val="00437980"/>
    <w:rsid w:val="004402AD"/>
    <w:rsid w:val="00440735"/>
    <w:rsid w:val="00442516"/>
    <w:rsid w:val="00444419"/>
    <w:rsid w:val="00445BBA"/>
    <w:rsid w:val="00446CB9"/>
    <w:rsid w:val="0044738D"/>
    <w:rsid w:val="0045009E"/>
    <w:rsid w:val="0046073A"/>
    <w:rsid w:val="004616C6"/>
    <w:rsid w:val="004639FF"/>
    <w:rsid w:val="004649DA"/>
    <w:rsid w:val="00465EF1"/>
    <w:rsid w:val="00470A0A"/>
    <w:rsid w:val="00484196"/>
    <w:rsid w:val="00484E7F"/>
    <w:rsid w:val="0048516C"/>
    <w:rsid w:val="00486749"/>
    <w:rsid w:val="00486D7C"/>
    <w:rsid w:val="00487574"/>
    <w:rsid w:val="00494106"/>
    <w:rsid w:val="00494465"/>
    <w:rsid w:val="00494B60"/>
    <w:rsid w:val="00496AA0"/>
    <w:rsid w:val="004972C3"/>
    <w:rsid w:val="004A1BB5"/>
    <w:rsid w:val="004A29BE"/>
    <w:rsid w:val="004A434B"/>
    <w:rsid w:val="004A77F7"/>
    <w:rsid w:val="004B12E0"/>
    <w:rsid w:val="004B355E"/>
    <w:rsid w:val="004B690C"/>
    <w:rsid w:val="004B75DC"/>
    <w:rsid w:val="004C617A"/>
    <w:rsid w:val="004C627A"/>
    <w:rsid w:val="004D1741"/>
    <w:rsid w:val="004D3960"/>
    <w:rsid w:val="004D426B"/>
    <w:rsid w:val="004D50B4"/>
    <w:rsid w:val="004D59EE"/>
    <w:rsid w:val="004D617C"/>
    <w:rsid w:val="004D6559"/>
    <w:rsid w:val="004E01E8"/>
    <w:rsid w:val="004E0204"/>
    <w:rsid w:val="004E1249"/>
    <w:rsid w:val="004E265C"/>
    <w:rsid w:val="004E37EE"/>
    <w:rsid w:val="004E562A"/>
    <w:rsid w:val="004E592B"/>
    <w:rsid w:val="004E6113"/>
    <w:rsid w:val="004E77E7"/>
    <w:rsid w:val="004F1682"/>
    <w:rsid w:val="004F3B86"/>
    <w:rsid w:val="004F3C32"/>
    <w:rsid w:val="004F4EE1"/>
    <w:rsid w:val="004F6E83"/>
    <w:rsid w:val="005011F7"/>
    <w:rsid w:val="005019E0"/>
    <w:rsid w:val="005025CF"/>
    <w:rsid w:val="00503B1A"/>
    <w:rsid w:val="00503B9D"/>
    <w:rsid w:val="00507CF5"/>
    <w:rsid w:val="00510539"/>
    <w:rsid w:val="00511935"/>
    <w:rsid w:val="00512466"/>
    <w:rsid w:val="00512605"/>
    <w:rsid w:val="00512ECB"/>
    <w:rsid w:val="00514F2C"/>
    <w:rsid w:val="00521F1A"/>
    <w:rsid w:val="00524368"/>
    <w:rsid w:val="00530E0B"/>
    <w:rsid w:val="0053282A"/>
    <w:rsid w:val="00535E36"/>
    <w:rsid w:val="00536284"/>
    <w:rsid w:val="00537364"/>
    <w:rsid w:val="0054283F"/>
    <w:rsid w:val="00543FEF"/>
    <w:rsid w:val="005520A2"/>
    <w:rsid w:val="00552BE0"/>
    <w:rsid w:val="00556117"/>
    <w:rsid w:val="005567A3"/>
    <w:rsid w:val="0055700D"/>
    <w:rsid w:val="005601E0"/>
    <w:rsid w:val="005633E7"/>
    <w:rsid w:val="00565E56"/>
    <w:rsid w:val="00567083"/>
    <w:rsid w:val="00567829"/>
    <w:rsid w:val="00571D9B"/>
    <w:rsid w:val="00573133"/>
    <w:rsid w:val="005740D6"/>
    <w:rsid w:val="005757F7"/>
    <w:rsid w:val="005767F1"/>
    <w:rsid w:val="00577610"/>
    <w:rsid w:val="005805C3"/>
    <w:rsid w:val="005805E5"/>
    <w:rsid w:val="00582981"/>
    <w:rsid w:val="00596F37"/>
    <w:rsid w:val="005A4409"/>
    <w:rsid w:val="005A4630"/>
    <w:rsid w:val="005A4D43"/>
    <w:rsid w:val="005A5AD1"/>
    <w:rsid w:val="005B23FE"/>
    <w:rsid w:val="005B3869"/>
    <w:rsid w:val="005B6603"/>
    <w:rsid w:val="005B7CF5"/>
    <w:rsid w:val="005C2B78"/>
    <w:rsid w:val="005C3AD7"/>
    <w:rsid w:val="005C3EC4"/>
    <w:rsid w:val="005C4316"/>
    <w:rsid w:val="005C457E"/>
    <w:rsid w:val="005C490A"/>
    <w:rsid w:val="005C4D53"/>
    <w:rsid w:val="005C670A"/>
    <w:rsid w:val="005C713A"/>
    <w:rsid w:val="005C7940"/>
    <w:rsid w:val="005D3B37"/>
    <w:rsid w:val="005D5D70"/>
    <w:rsid w:val="005D65BA"/>
    <w:rsid w:val="005D6D76"/>
    <w:rsid w:val="005E00D7"/>
    <w:rsid w:val="005E3C16"/>
    <w:rsid w:val="005E501D"/>
    <w:rsid w:val="005E740B"/>
    <w:rsid w:val="005F0AAE"/>
    <w:rsid w:val="005F11AA"/>
    <w:rsid w:val="005F19DF"/>
    <w:rsid w:val="005F2710"/>
    <w:rsid w:val="005F3B01"/>
    <w:rsid w:val="005F41E3"/>
    <w:rsid w:val="005F5A3C"/>
    <w:rsid w:val="005F6CAF"/>
    <w:rsid w:val="00602761"/>
    <w:rsid w:val="00602EF9"/>
    <w:rsid w:val="006055FC"/>
    <w:rsid w:val="00607A7E"/>
    <w:rsid w:val="00610FA1"/>
    <w:rsid w:val="00614B77"/>
    <w:rsid w:val="006165DD"/>
    <w:rsid w:val="0062043B"/>
    <w:rsid w:val="006219AA"/>
    <w:rsid w:val="006243D7"/>
    <w:rsid w:val="00624E88"/>
    <w:rsid w:val="006271C1"/>
    <w:rsid w:val="006323B5"/>
    <w:rsid w:val="0063657E"/>
    <w:rsid w:val="0063792D"/>
    <w:rsid w:val="00641369"/>
    <w:rsid w:val="00642670"/>
    <w:rsid w:val="00642703"/>
    <w:rsid w:val="00643CFE"/>
    <w:rsid w:val="006459AB"/>
    <w:rsid w:val="00645D38"/>
    <w:rsid w:val="00646E10"/>
    <w:rsid w:val="00646E32"/>
    <w:rsid w:val="00647271"/>
    <w:rsid w:val="00651F0B"/>
    <w:rsid w:val="00653AD9"/>
    <w:rsid w:val="00656053"/>
    <w:rsid w:val="0065670D"/>
    <w:rsid w:val="006568A4"/>
    <w:rsid w:val="00661456"/>
    <w:rsid w:val="00664267"/>
    <w:rsid w:val="00665A83"/>
    <w:rsid w:val="006666CE"/>
    <w:rsid w:val="00667978"/>
    <w:rsid w:val="00667E81"/>
    <w:rsid w:val="0067087F"/>
    <w:rsid w:val="00674F59"/>
    <w:rsid w:val="006769BB"/>
    <w:rsid w:val="00677F92"/>
    <w:rsid w:val="00681980"/>
    <w:rsid w:val="00687163"/>
    <w:rsid w:val="00687511"/>
    <w:rsid w:val="00687761"/>
    <w:rsid w:val="00690F84"/>
    <w:rsid w:val="00692A85"/>
    <w:rsid w:val="006937FD"/>
    <w:rsid w:val="00694CF7"/>
    <w:rsid w:val="006968D6"/>
    <w:rsid w:val="0069705C"/>
    <w:rsid w:val="0069758F"/>
    <w:rsid w:val="006A065A"/>
    <w:rsid w:val="006A1015"/>
    <w:rsid w:val="006A2B81"/>
    <w:rsid w:val="006A59FB"/>
    <w:rsid w:val="006A5E36"/>
    <w:rsid w:val="006A66E9"/>
    <w:rsid w:val="006B1BE6"/>
    <w:rsid w:val="006B2651"/>
    <w:rsid w:val="006B5FC1"/>
    <w:rsid w:val="006B6778"/>
    <w:rsid w:val="006C0CFE"/>
    <w:rsid w:val="006C2B0D"/>
    <w:rsid w:val="006C71E6"/>
    <w:rsid w:val="006C795B"/>
    <w:rsid w:val="006D3F2E"/>
    <w:rsid w:val="006D481D"/>
    <w:rsid w:val="006E04AE"/>
    <w:rsid w:val="006E149F"/>
    <w:rsid w:val="006E161D"/>
    <w:rsid w:val="006E4C50"/>
    <w:rsid w:val="006E7912"/>
    <w:rsid w:val="006E7B3D"/>
    <w:rsid w:val="006F05A1"/>
    <w:rsid w:val="006F0AC9"/>
    <w:rsid w:val="006F436B"/>
    <w:rsid w:val="00701073"/>
    <w:rsid w:val="007056E6"/>
    <w:rsid w:val="00706581"/>
    <w:rsid w:val="007076E0"/>
    <w:rsid w:val="00711470"/>
    <w:rsid w:val="007115D5"/>
    <w:rsid w:val="007116A9"/>
    <w:rsid w:val="0071311E"/>
    <w:rsid w:val="00713568"/>
    <w:rsid w:val="00713616"/>
    <w:rsid w:val="0071534A"/>
    <w:rsid w:val="00715FA9"/>
    <w:rsid w:val="0071637D"/>
    <w:rsid w:val="00717894"/>
    <w:rsid w:val="00720317"/>
    <w:rsid w:val="00720412"/>
    <w:rsid w:val="00720A22"/>
    <w:rsid w:val="00721DF2"/>
    <w:rsid w:val="0072251A"/>
    <w:rsid w:val="00724A87"/>
    <w:rsid w:val="0073110B"/>
    <w:rsid w:val="00731BF1"/>
    <w:rsid w:val="0073383C"/>
    <w:rsid w:val="00733C75"/>
    <w:rsid w:val="00741A32"/>
    <w:rsid w:val="00743FCB"/>
    <w:rsid w:val="007440DF"/>
    <w:rsid w:val="0074737E"/>
    <w:rsid w:val="00750303"/>
    <w:rsid w:val="00754BA1"/>
    <w:rsid w:val="00755A2E"/>
    <w:rsid w:val="007570E4"/>
    <w:rsid w:val="00757653"/>
    <w:rsid w:val="00757C5C"/>
    <w:rsid w:val="0076061B"/>
    <w:rsid w:val="0076065B"/>
    <w:rsid w:val="007614A0"/>
    <w:rsid w:val="0076268E"/>
    <w:rsid w:val="00765F08"/>
    <w:rsid w:val="00766A04"/>
    <w:rsid w:val="00770268"/>
    <w:rsid w:val="00772C65"/>
    <w:rsid w:val="00772D58"/>
    <w:rsid w:val="00775C3B"/>
    <w:rsid w:val="00775F90"/>
    <w:rsid w:val="00776A35"/>
    <w:rsid w:val="00780D72"/>
    <w:rsid w:val="00783B0A"/>
    <w:rsid w:val="00783CE5"/>
    <w:rsid w:val="0079322E"/>
    <w:rsid w:val="007937CE"/>
    <w:rsid w:val="00796B14"/>
    <w:rsid w:val="007A69C9"/>
    <w:rsid w:val="007A7940"/>
    <w:rsid w:val="007A7FA7"/>
    <w:rsid w:val="007B0234"/>
    <w:rsid w:val="007B2057"/>
    <w:rsid w:val="007B25C1"/>
    <w:rsid w:val="007B4C97"/>
    <w:rsid w:val="007B5B61"/>
    <w:rsid w:val="007B658A"/>
    <w:rsid w:val="007B6873"/>
    <w:rsid w:val="007B6B8E"/>
    <w:rsid w:val="007C1359"/>
    <w:rsid w:val="007C7E16"/>
    <w:rsid w:val="007D04D2"/>
    <w:rsid w:val="007D28DE"/>
    <w:rsid w:val="007D34E7"/>
    <w:rsid w:val="007D4725"/>
    <w:rsid w:val="007E07C7"/>
    <w:rsid w:val="007E5FC0"/>
    <w:rsid w:val="007E6218"/>
    <w:rsid w:val="007E692F"/>
    <w:rsid w:val="007E74FA"/>
    <w:rsid w:val="007F0008"/>
    <w:rsid w:val="007F276F"/>
    <w:rsid w:val="007F27B8"/>
    <w:rsid w:val="007F2945"/>
    <w:rsid w:val="007F2AA3"/>
    <w:rsid w:val="007F4438"/>
    <w:rsid w:val="007F53AC"/>
    <w:rsid w:val="008032A3"/>
    <w:rsid w:val="00807D02"/>
    <w:rsid w:val="00807D32"/>
    <w:rsid w:val="00810A21"/>
    <w:rsid w:val="00811B4A"/>
    <w:rsid w:val="00812D84"/>
    <w:rsid w:val="008144C6"/>
    <w:rsid w:val="00815352"/>
    <w:rsid w:val="00815EA8"/>
    <w:rsid w:val="00817763"/>
    <w:rsid w:val="008218AB"/>
    <w:rsid w:val="0082355D"/>
    <w:rsid w:val="00824521"/>
    <w:rsid w:val="008261F0"/>
    <w:rsid w:val="00826949"/>
    <w:rsid w:val="008308AC"/>
    <w:rsid w:val="00831240"/>
    <w:rsid w:val="00831FE3"/>
    <w:rsid w:val="00832204"/>
    <w:rsid w:val="00832229"/>
    <w:rsid w:val="00833FDC"/>
    <w:rsid w:val="00837432"/>
    <w:rsid w:val="00840F15"/>
    <w:rsid w:val="0084203C"/>
    <w:rsid w:val="00843513"/>
    <w:rsid w:val="00844F80"/>
    <w:rsid w:val="00845A9B"/>
    <w:rsid w:val="00845C2D"/>
    <w:rsid w:val="00845C8C"/>
    <w:rsid w:val="00846336"/>
    <w:rsid w:val="0084699A"/>
    <w:rsid w:val="00846C00"/>
    <w:rsid w:val="00846CDD"/>
    <w:rsid w:val="00852870"/>
    <w:rsid w:val="0085323B"/>
    <w:rsid w:val="00853E28"/>
    <w:rsid w:val="008605D3"/>
    <w:rsid w:val="00860E39"/>
    <w:rsid w:val="008704D2"/>
    <w:rsid w:val="008718AC"/>
    <w:rsid w:val="00881A53"/>
    <w:rsid w:val="00883452"/>
    <w:rsid w:val="00883BE1"/>
    <w:rsid w:val="008844F3"/>
    <w:rsid w:val="008870BC"/>
    <w:rsid w:val="00891170"/>
    <w:rsid w:val="008914CF"/>
    <w:rsid w:val="008927A9"/>
    <w:rsid w:val="00892C8B"/>
    <w:rsid w:val="00896308"/>
    <w:rsid w:val="00896F2F"/>
    <w:rsid w:val="008A0CF1"/>
    <w:rsid w:val="008A104A"/>
    <w:rsid w:val="008A5A49"/>
    <w:rsid w:val="008A7161"/>
    <w:rsid w:val="008B0A9E"/>
    <w:rsid w:val="008B5104"/>
    <w:rsid w:val="008B65E7"/>
    <w:rsid w:val="008B69C4"/>
    <w:rsid w:val="008B768A"/>
    <w:rsid w:val="008C0BC2"/>
    <w:rsid w:val="008C1179"/>
    <w:rsid w:val="008C1B96"/>
    <w:rsid w:val="008C2765"/>
    <w:rsid w:val="008C3529"/>
    <w:rsid w:val="008C4987"/>
    <w:rsid w:val="008C6D37"/>
    <w:rsid w:val="008C7400"/>
    <w:rsid w:val="008C7813"/>
    <w:rsid w:val="008D07A0"/>
    <w:rsid w:val="008D132B"/>
    <w:rsid w:val="008D284F"/>
    <w:rsid w:val="008D4AEB"/>
    <w:rsid w:val="008D4CBB"/>
    <w:rsid w:val="008D5697"/>
    <w:rsid w:val="008E00F5"/>
    <w:rsid w:val="008E101D"/>
    <w:rsid w:val="008E1EDD"/>
    <w:rsid w:val="008E2C10"/>
    <w:rsid w:val="008E2C14"/>
    <w:rsid w:val="008E570E"/>
    <w:rsid w:val="008E5C86"/>
    <w:rsid w:val="008E6D9A"/>
    <w:rsid w:val="008F217A"/>
    <w:rsid w:val="00900428"/>
    <w:rsid w:val="00903E13"/>
    <w:rsid w:val="00904170"/>
    <w:rsid w:val="00904A53"/>
    <w:rsid w:val="009060C0"/>
    <w:rsid w:val="00910692"/>
    <w:rsid w:val="009129B0"/>
    <w:rsid w:val="00912D48"/>
    <w:rsid w:val="0091597B"/>
    <w:rsid w:val="00917EE1"/>
    <w:rsid w:val="009206C2"/>
    <w:rsid w:val="009211D0"/>
    <w:rsid w:val="00922912"/>
    <w:rsid w:val="00922FCA"/>
    <w:rsid w:val="009235DA"/>
    <w:rsid w:val="00924724"/>
    <w:rsid w:val="0092486C"/>
    <w:rsid w:val="0092776C"/>
    <w:rsid w:val="00931006"/>
    <w:rsid w:val="00931BF8"/>
    <w:rsid w:val="00932642"/>
    <w:rsid w:val="00935F01"/>
    <w:rsid w:val="00936BF5"/>
    <w:rsid w:val="009441B6"/>
    <w:rsid w:val="009461C1"/>
    <w:rsid w:val="0094771B"/>
    <w:rsid w:val="00950294"/>
    <w:rsid w:val="00950A18"/>
    <w:rsid w:val="00950EE4"/>
    <w:rsid w:val="00952453"/>
    <w:rsid w:val="0095443B"/>
    <w:rsid w:val="009546B3"/>
    <w:rsid w:val="0095605D"/>
    <w:rsid w:val="00963EFA"/>
    <w:rsid w:val="00965158"/>
    <w:rsid w:val="0097064D"/>
    <w:rsid w:val="00974B8B"/>
    <w:rsid w:val="00976DB5"/>
    <w:rsid w:val="00976FFD"/>
    <w:rsid w:val="00977859"/>
    <w:rsid w:val="0098171E"/>
    <w:rsid w:val="009836F8"/>
    <w:rsid w:val="00983E60"/>
    <w:rsid w:val="009847D1"/>
    <w:rsid w:val="00985BC8"/>
    <w:rsid w:val="00987F5A"/>
    <w:rsid w:val="009911B4"/>
    <w:rsid w:val="00991378"/>
    <w:rsid w:val="0099298B"/>
    <w:rsid w:val="009948D0"/>
    <w:rsid w:val="009954BD"/>
    <w:rsid w:val="00995AFC"/>
    <w:rsid w:val="009A1B13"/>
    <w:rsid w:val="009A2386"/>
    <w:rsid w:val="009A3B15"/>
    <w:rsid w:val="009A57F9"/>
    <w:rsid w:val="009A5BFE"/>
    <w:rsid w:val="009A671D"/>
    <w:rsid w:val="009A7E7B"/>
    <w:rsid w:val="009B0909"/>
    <w:rsid w:val="009B43AD"/>
    <w:rsid w:val="009B546E"/>
    <w:rsid w:val="009B593B"/>
    <w:rsid w:val="009B5E04"/>
    <w:rsid w:val="009C0E65"/>
    <w:rsid w:val="009C138F"/>
    <w:rsid w:val="009C4AC7"/>
    <w:rsid w:val="009C4B95"/>
    <w:rsid w:val="009C4DD4"/>
    <w:rsid w:val="009C4EB4"/>
    <w:rsid w:val="009C59BE"/>
    <w:rsid w:val="009C5C7F"/>
    <w:rsid w:val="009C63FA"/>
    <w:rsid w:val="009C76C9"/>
    <w:rsid w:val="009D121B"/>
    <w:rsid w:val="009D1CC7"/>
    <w:rsid w:val="009D600F"/>
    <w:rsid w:val="009E334A"/>
    <w:rsid w:val="009E3AE1"/>
    <w:rsid w:val="009E3DE4"/>
    <w:rsid w:val="009E5197"/>
    <w:rsid w:val="009E7824"/>
    <w:rsid w:val="009F0322"/>
    <w:rsid w:val="009F08EC"/>
    <w:rsid w:val="009F1076"/>
    <w:rsid w:val="009F1221"/>
    <w:rsid w:val="009F1706"/>
    <w:rsid w:val="009F234E"/>
    <w:rsid w:val="009F33C7"/>
    <w:rsid w:val="009F361B"/>
    <w:rsid w:val="009F7823"/>
    <w:rsid w:val="00A0036C"/>
    <w:rsid w:val="00A00E17"/>
    <w:rsid w:val="00A0152A"/>
    <w:rsid w:val="00A02600"/>
    <w:rsid w:val="00A04FFB"/>
    <w:rsid w:val="00A05F25"/>
    <w:rsid w:val="00A05F6A"/>
    <w:rsid w:val="00A0652E"/>
    <w:rsid w:val="00A07CD0"/>
    <w:rsid w:val="00A10F4D"/>
    <w:rsid w:val="00A144ED"/>
    <w:rsid w:val="00A14C86"/>
    <w:rsid w:val="00A14E09"/>
    <w:rsid w:val="00A21F81"/>
    <w:rsid w:val="00A23E42"/>
    <w:rsid w:val="00A30005"/>
    <w:rsid w:val="00A313EC"/>
    <w:rsid w:val="00A319A7"/>
    <w:rsid w:val="00A32D14"/>
    <w:rsid w:val="00A4080F"/>
    <w:rsid w:val="00A40D43"/>
    <w:rsid w:val="00A43F03"/>
    <w:rsid w:val="00A458DB"/>
    <w:rsid w:val="00A45971"/>
    <w:rsid w:val="00A50268"/>
    <w:rsid w:val="00A50BCF"/>
    <w:rsid w:val="00A5339F"/>
    <w:rsid w:val="00A53674"/>
    <w:rsid w:val="00A53E4A"/>
    <w:rsid w:val="00A54A2A"/>
    <w:rsid w:val="00A6117F"/>
    <w:rsid w:val="00A633C5"/>
    <w:rsid w:val="00A63D92"/>
    <w:rsid w:val="00A70C7A"/>
    <w:rsid w:val="00A70C7D"/>
    <w:rsid w:val="00A716F4"/>
    <w:rsid w:val="00A7270D"/>
    <w:rsid w:val="00A74956"/>
    <w:rsid w:val="00A74B1F"/>
    <w:rsid w:val="00A76CFE"/>
    <w:rsid w:val="00A76D58"/>
    <w:rsid w:val="00A83420"/>
    <w:rsid w:val="00A83C91"/>
    <w:rsid w:val="00A852DD"/>
    <w:rsid w:val="00A85C17"/>
    <w:rsid w:val="00A85CEA"/>
    <w:rsid w:val="00A87608"/>
    <w:rsid w:val="00A957DD"/>
    <w:rsid w:val="00A95C21"/>
    <w:rsid w:val="00A970AE"/>
    <w:rsid w:val="00AA0A3B"/>
    <w:rsid w:val="00AA45FF"/>
    <w:rsid w:val="00AB393E"/>
    <w:rsid w:val="00AB7C96"/>
    <w:rsid w:val="00AC05AB"/>
    <w:rsid w:val="00AC353C"/>
    <w:rsid w:val="00AC61B6"/>
    <w:rsid w:val="00AC71F1"/>
    <w:rsid w:val="00AC78C0"/>
    <w:rsid w:val="00AD2BF3"/>
    <w:rsid w:val="00AD3080"/>
    <w:rsid w:val="00AD383A"/>
    <w:rsid w:val="00AD4B1F"/>
    <w:rsid w:val="00AD576B"/>
    <w:rsid w:val="00AD59F5"/>
    <w:rsid w:val="00AD5CDF"/>
    <w:rsid w:val="00AE088A"/>
    <w:rsid w:val="00AE4734"/>
    <w:rsid w:val="00AE5A4E"/>
    <w:rsid w:val="00AE7921"/>
    <w:rsid w:val="00AF0178"/>
    <w:rsid w:val="00AF055E"/>
    <w:rsid w:val="00AF1403"/>
    <w:rsid w:val="00AF1AE1"/>
    <w:rsid w:val="00AF37BF"/>
    <w:rsid w:val="00AF6C10"/>
    <w:rsid w:val="00AF70DE"/>
    <w:rsid w:val="00B03724"/>
    <w:rsid w:val="00B041FE"/>
    <w:rsid w:val="00B10869"/>
    <w:rsid w:val="00B10C41"/>
    <w:rsid w:val="00B138C2"/>
    <w:rsid w:val="00B143FB"/>
    <w:rsid w:val="00B16F54"/>
    <w:rsid w:val="00B20A1F"/>
    <w:rsid w:val="00B20DC0"/>
    <w:rsid w:val="00B21D48"/>
    <w:rsid w:val="00B226AD"/>
    <w:rsid w:val="00B25409"/>
    <w:rsid w:val="00B27655"/>
    <w:rsid w:val="00B27B0F"/>
    <w:rsid w:val="00B34CB6"/>
    <w:rsid w:val="00B3615E"/>
    <w:rsid w:val="00B4027A"/>
    <w:rsid w:val="00B415CF"/>
    <w:rsid w:val="00B434BD"/>
    <w:rsid w:val="00B4441A"/>
    <w:rsid w:val="00B45856"/>
    <w:rsid w:val="00B473E7"/>
    <w:rsid w:val="00B51CED"/>
    <w:rsid w:val="00B51D5F"/>
    <w:rsid w:val="00B5433C"/>
    <w:rsid w:val="00B549D3"/>
    <w:rsid w:val="00B55C99"/>
    <w:rsid w:val="00B634F5"/>
    <w:rsid w:val="00B63D4E"/>
    <w:rsid w:val="00B656EA"/>
    <w:rsid w:val="00B66E95"/>
    <w:rsid w:val="00B67F69"/>
    <w:rsid w:val="00B7032C"/>
    <w:rsid w:val="00B72BEB"/>
    <w:rsid w:val="00B742B7"/>
    <w:rsid w:val="00B75D58"/>
    <w:rsid w:val="00B75E29"/>
    <w:rsid w:val="00B810A5"/>
    <w:rsid w:val="00B8140A"/>
    <w:rsid w:val="00B81EB4"/>
    <w:rsid w:val="00B857FF"/>
    <w:rsid w:val="00B85928"/>
    <w:rsid w:val="00B90E8B"/>
    <w:rsid w:val="00B915DF"/>
    <w:rsid w:val="00B9386E"/>
    <w:rsid w:val="00B93AED"/>
    <w:rsid w:val="00B9553A"/>
    <w:rsid w:val="00B967C9"/>
    <w:rsid w:val="00B975E8"/>
    <w:rsid w:val="00B97A41"/>
    <w:rsid w:val="00BA4182"/>
    <w:rsid w:val="00BA6127"/>
    <w:rsid w:val="00BB2078"/>
    <w:rsid w:val="00BB2AB5"/>
    <w:rsid w:val="00BB4975"/>
    <w:rsid w:val="00BB513C"/>
    <w:rsid w:val="00BB597D"/>
    <w:rsid w:val="00BB7B9C"/>
    <w:rsid w:val="00BB7FA3"/>
    <w:rsid w:val="00BC08CE"/>
    <w:rsid w:val="00BC2362"/>
    <w:rsid w:val="00BC5B9C"/>
    <w:rsid w:val="00BD67E0"/>
    <w:rsid w:val="00BD7BE2"/>
    <w:rsid w:val="00BE052F"/>
    <w:rsid w:val="00BE30C1"/>
    <w:rsid w:val="00BE30FC"/>
    <w:rsid w:val="00BE41D8"/>
    <w:rsid w:val="00BE4C12"/>
    <w:rsid w:val="00BE5257"/>
    <w:rsid w:val="00BE6FB2"/>
    <w:rsid w:val="00BF4B7B"/>
    <w:rsid w:val="00C024EB"/>
    <w:rsid w:val="00C04520"/>
    <w:rsid w:val="00C04776"/>
    <w:rsid w:val="00C050A7"/>
    <w:rsid w:val="00C054CE"/>
    <w:rsid w:val="00C06552"/>
    <w:rsid w:val="00C068D5"/>
    <w:rsid w:val="00C07943"/>
    <w:rsid w:val="00C07BA9"/>
    <w:rsid w:val="00C12D54"/>
    <w:rsid w:val="00C175F7"/>
    <w:rsid w:val="00C225F9"/>
    <w:rsid w:val="00C23427"/>
    <w:rsid w:val="00C2348B"/>
    <w:rsid w:val="00C234DE"/>
    <w:rsid w:val="00C24318"/>
    <w:rsid w:val="00C275C6"/>
    <w:rsid w:val="00C35C0A"/>
    <w:rsid w:val="00C362D5"/>
    <w:rsid w:val="00C40149"/>
    <w:rsid w:val="00C44A27"/>
    <w:rsid w:val="00C4741C"/>
    <w:rsid w:val="00C515AC"/>
    <w:rsid w:val="00C51AA3"/>
    <w:rsid w:val="00C520E2"/>
    <w:rsid w:val="00C579D4"/>
    <w:rsid w:val="00C61F6C"/>
    <w:rsid w:val="00C63621"/>
    <w:rsid w:val="00C660B5"/>
    <w:rsid w:val="00C66249"/>
    <w:rsid w:val="00C6639D"/>
    <w:rsid w:val="00C71039"/>
    <w:rsid w:val="00C7271C"/>
    <w:rsid w:val="00C73BEF"/>
    <w:rsid w:val="00C743D4"/>
    <w:rsid w:val="00C75D79"/>
    <w:rsid w:val="00C77169"/>
    <w:rsid w:val="00C80C41"/>
    <w:rsid w:val="00C81CA2"/>
    <w:rsid w:val="00C82E5F"/>
    <w:rsid w:val="00C8325D"/>
    <w:rsid w:val="00C868D1"/>
    <w:rsid w:val="00C92611"/>
    <w:rsid w:val="00C928F2"/>
    <w:rsid w:val="00C9346A"/>
    <w:rsid w:val="00C93A41"/>
    <w:rsid w:val="00C94753"/>
    <w:rsid w:val="00CA0E28"/>
    <w:rsid w:val="00CA10DA"/>
    <w:rsid w:val="00CA278A"/>
    <w:rsid w:val="00CA2FB1"/>
    <w:rsid w:val="00CA3180"/>
    <w:rsid w:val="00CA44D6"/>
    <w:rsid w:val="00CA5019"/>
    <w:rsid w:val="00CA5E7D"/>
    <w:rsid w:val="00CB0F76"/>
    <w:rsid w:val="00CB21CF"/>
    <w:rsid w:val="00CB25CE"/>
    <w:rsid w:val="00CB31D5"/>
    <w:rsid w:val="00CB34B6"/>
    <w:rsid w:val="00CB486B"/>
    <w:rsid w:val="00CB4F47"/>
    <w:rsid w:val="00CB5555"/>
    <w:rsid w:val="00CB7A72"/>
    <w:rsid w:val="00CC0845"/>
    <w:rsid w:val="00CC1498"/>
    <w:rsid w:val="00CC1C4E"/>
    <w:rsid w:val="00CC395D"/>
    <w:rsid w:val="00CC4EAD"/>
    <w:rsid w:val="00CD1806"/>
    <w:rsid w:val="00CD2588"/>
    <w:rsid w:val="00CD35D7"/>
    <w:rsid w:val="00CD49C8"/>
    <w:rsid w:val="00CE0551"/>
    <w:rsid w:val="00CE1925"/>
    <w:rsid w:val="00CE1FA3"/>
    <w:rsid w:val="00CE3B07"/>
    <w:rsid w:val="00CE5133"/>
    <w:rsid w:val="00CE6600"/>
    <w:rsid w:val="00CE736B"/>
    <w:rsid w:val="00CF27D1"/>
    <w:rsid w:val="00CF3976"/>
    <w:rsid w:val="00CF46A9"/>
    <w:rsid w:val="00CF5B34"/>
    <w:rsid w:val="00CF67C2"/>
    <w:rsid w:val="00CF6B68"/>
    <w:rsid w:val="00CF7514"/>
    <w:rsid w:val="00D05C7A"/>
    <w:rsid w:val="00D05FA6"/>
    <w:rsid w:val="00D103AB"/>
    <w:rsid w:val="00D11AF4"/>
    <w:rsid w:val="00D125C2"/>
    <w:rsid w:val="00D131C1"/>
    <w:rsid w:val="00D13820"/>
    <w:rsid w:val="00D146FB"/>
    <w:rsid w:val="00D1497C"/>
    <w:rsid w:val="00D16090"/>
    <w:rsid w:val="00D17A02"/>
    <w:rsid w:val="00D20612"/>
    <w:rsid w:val="00D23F90"/>
    <w:rsid w:val="00D24447"/>
    <w:rsid w:val="00D26657"/>
    <w:rsid w:val="00D3149B"/>
    <w:rsid w:val="00D33E34"/>
    <w:rsid w:val="00D36085"/>
    <w:rsid w:val="00D41F59"/>
    <w:rsid w:val="00D42661"/>
    <w:rsid w:val="00D42EA7"/>
    <w:rsid w:val="00D479A2"/>
    <w:rsid w:val="00D53225"/>
    <w:rsid w:val="00D55320"/>
    <w:rsid w:val="00D56944"/>
    <w:rsid w:val="00D6259A"/>
    <w:rsid w:val="00D67115"/>
    <w:rsid w:val="00D7119E"/>
    <w:rsid w:val="00D7350F"/>
    <w:rsid w:val="00D748C8"/>
    <w:rsid w:val="00D74C92"/>
    <w:rsid w:val="00D754C5"/>
    <w:rsid w:val="00D80626"/>
    <w:rsid w:val="00D81517"/>
    <w:rsid w:val="00D84CA4"/>
    <w:rsid w:val="00D8601C"/>
    <w:rsid w:val="00D8778E"/>
    <w:rsid w:val="00D878A7"/>
    <w:rsid w:val="00D906A9"/>
    <w:rsid w:val="00D92C66"/>
    <w:rsid w:val="00D93CC9"/>
    <w:rsid w:val="00D979D7"/>
    <w:rsid w:val="00DA09E2"/>
    <w:rsid w:val="00DA5465"/>
    <w:rsid w:val="00DB4503"/>
    <w:rsid w:val="00DB4DAD"/>
    <w:rsid w:val="00DB53A3"/>
    <w:rsid w:val="00DB7CE4"/>
    <w:rsid w:val="00DB7ED3"/>
    <w:rsid w:val="00DC09E4"/>
    <w:rsid w:val="00DC0A3B"/>
    <w:rsid w:val="00DC0B73"/>
    <w:rsid w:val="00DC3A9C"/>
    <w:rsid w:val="00DC524E"/>
    <w:rsid w:val="00DC5D4C"/>
    <w:rsid w:val="00DC606F"/>
    <w:rsid w:val="00DC661E"/>
    <w:rsid w:val="00DC6E2A"/>
    <w:rsid w:val="00DC73C3"/>
    <w:rsid w:val="00DD0F18"/>
    <w:rsid w:val="00DD1F85"/>
    <w:rsid w:val="00DD202C"/>
    <w:rsid w:val="00DD25BE"/>
    <w:rsid w:val="00DD6BA3"/>
    <w:rsid w:val="00DE19B0"/>
    <w:rsid w:val="00DE2A5C"/>
    <w:rsid w:val="00DE346B"/>
    <w:rsid w:val="00DE6049"/>
    <w:rsid w:val="00DE7618"/>
    <w:rsid w:val="00DF0840"/>
    <w:rsid w:val="00DF17FB"/>
    <w:rsid w:val="00DF2B9F"/>
    <w:rsid w:val="00DF3A45"/>
    <w:rsid w:val="00DF4D78"/>
    <w:rsid w:val="00DF58F5"/>
    <w:rsid w:val="00DF5AA0"/>
    <w:rsid w:val="00DF6394"/>
    <w:rsid w:val="00E016DF"/>
    <w:rsid w:val="00E03A99"/>
    <w:rsid w:val="00E06561"/>
    <w:rsid w:val="00E1056F"/>
    <w:rsid w:val="00E12214"/>
    <w:rsid w:val="00E12BD3"/>
    <w:rsid w:val="00E14AEF"/>
    <w:rsid w:val="00E17FEF"/>
    <w:rsid w:val="00E211BE"/>
    <w:rsid w:val="00E21498"/>
    <w:rsid w:val="00E22B2B"/>
    <w:rsid w:val="00E25CFA"/>
    <w:rsid w:val="00E261C9"/>
    <w:rsid w:val="00E273EF"/>
    <w:rsid w:val="00E31054"/>
    <w:rsid w:val="00E3726A"/>
    <w:rsid w:val="00E40770"/>
    <w:rsid w:val="00E41410"/>
    <w:rsid w:val="00E41DBB"/>
    <w:rsid w:val="00E42D1F"/>
    <w:rsid w:val="00E42ED6"/>
    <w:rsid w:val="00E470DD"/>
    <w:rsid w:val="00E5137D"/>
    <w:rsid w:val="00E535CF"/>
    <w:rsid w:val="00E5591A"/>
    <w:rsid w:val="00E60AAD"/>
    <w:rsid w:val="00E727A2"/>
    <w:rsid w:val="00E7312A"/>
    <w:rsid w:val="00E77035"/>
    <w:rsid w:val="00E800BF"/>
    <w:rsid w:val="00E83D1A"/>
    <w:rsid w:val="00E87D20"/>
    <w:rsid w:val="00E911FA"/>
    <w:rsid w:val="00E9230C"/>
    <w:rsid w:val="00E94F7C"/>
    <w:rsid w:val="00E95A5A"/>
    <w:rsid w:val="00E963BB"/>
    <w:rsid w:val="00E96B49"/>
    <w:rsid w:val="00EA2B41"/>
    <w:rsid w:val="00EA2E3C"/>
    <w:rsid w:val="00EA381A"/>
    <w:rsid w:val="00EA5D39"/>
    <w:rsid w:val="00EA70AF"/>
    <w:rsid w:val="00EA718F"/>
    <w:rsid w:val="00EB0C3B"/>
    <w:rsid w:val="00EB10DE"/>
    <w:rsid w:val="00EB17C2"/>
    <w:rsid w:val="00EB1A1B"/>
    <w:rsid w:val="00EB1E59"/>
    <w:rsid w:val="00EB2B04"/>
    <w:rsid w:val="00EB37F6"/>
    <w:rsid w:val="00EC1D1B"/>
    <w:rsid w:val="00EC335B"/>
    <w:rsid w:val="00EC4B75"/>
    <w:rsid w:val="00EC5712"/>
    <w:rsid w:val="00EC785D"/>
    <w:rsid w:val="00ED0210"/>
    <w:rsid w:val="00ED07D8"/>
    <w:rsid w:val="00ED12A5"/>
    <w:rsid w:val="00ED13AD"/>
    <w:rsid w:val="00ED1897"/>
    <w:rsid w:val="00ED2F04"/>
    <w:rsid w:val="00ED309A"/>
    <w:rsid w:val="00ED3901"/>
    <w:rsid w:val="00ED39FB"/>
    <w:rsid w:val="00ED401F"/>
    <w:rsid w:val="00ED479F"/>
    <w:rsid w:val="00ED5CC0"/>
    <w:rsid w:val="00ED5D26"/>
    <w:rsid w:val="00EE06D7"/>
    <w:rsid w:val="00EE6497"/>
    <w:rsid w:val="00EE6679"/>
    <w:rsid w:val="00EE6F78"/>
    <w:rsid w:val="00EE705D"/>
    <w:rsid w:val="00EE7CD9"/>
    <w:rsid w:val="00EF0EDD"/>
    <w:rsid w:val="00EF37BB"/>
    <w:rsid w:val="00EF4053"/>
    <w:rsid w:val="00EF48C7"/>
    <w:rsid w:val="00EF70B1"/>
    <w:rsid w:val="00EF72AD"/>
    <w:rsid w:val="00F00354"/>
    <w:rsid w:val="00F006A6"/>
    <w:rsid w:val="00F03515"/>
    <w:rsid w:val="00F036D4"/>
    <w:rsid w:val="00F03EC2"/>
    <w:rsid w:val="00F054CB"/>
    <w:rsid w:val="00F069CA"/>
    <w:rsid w:val="00F10A9B"/>
    <w:rsid w:val="00F110BE"/>
    <w:rsid w:val="00F1468F"/>
    <w:rsid w:val="00F153FD"/>
    <w:rsid w:val="00F15E3E"/>
    <w:rsid w:val="00F16B67"/>
    <w:rsid w:val="00F16E21"/>
    <w:rsid w:val="00F227EE"/>
    <w:rsid w:val="00F232C8"/>
    <w:rsid w:val="00F235C1"/>
    <w:rsid w:val="00F25B07"/>
    <w:rsid w:val="00F27212"/>
    <w:rsid w:val="00F3115C"/>
    <w:rsid w:val="00F3607B"/>
    <w:rsid w:val="00F36B20"/>
    <w:rsid w:val="00F373A3"/>
    <w:rsid w:val="00F41CEB"/>
    <w:rsid w:val="00F422C4"/>
    <w:rsid w:val="00F42478"/>
    <w:rsid w:val="00F45310"/>
    <w:rsid w:val="00F453A9"/>
    <w:rsid w:val="00F51250"/>
    <w:rsid w:val="00F554E1"/>
    <w:rsid w:val="00F55784"/>
    <w:rsid w:val="00F560DB"/>
    <w:rsid w:val="00F61903"/>
    <w:rsid w:val="00F63B14"/>
    <w:rsid w:val="00F70640"/>
    <w:rsid w:val="00F71C82"/>
    <w:rsid w:val="00F73E3A"/>
    <w:rsid w:val="00F74092"/>
    <w:rsid w:val="00F74F24"/>
    <w:rsid w:val="00F75F7F"/>
    <w:rsid w:val="00F8230F"/>
    <w:rsid w:val="00F86914"/>
    <w:rsid w:val="00F90447"/>
    <w:rsid w:val="00F90721"/>
    <w:rsid w:val="00F90E7A"/>
    <w:rsid w:val="00F9257F"/>
    <w:rsid w:val="00F94460"/>
    <w:rsid w:val="00F96131"/>
    <w:rsid w:val="00F96308"/>
    <w:rsid w:val="00FA0BE0"/>
    <w:rsid w:val="00FA1FB6"/>
    <w:rsid w:val="00FA2CF7"/>
    <w:rsid w:val="00FA2DE6"/>
    <w:rsid w:val="00FA35A8"/>
    <w:rsid w:val="00FA383C"/>
    <w:rsid w:val="00FA7168"/>
    <w:rsid w:val="00FB0FD0"/>
    <w:rsid w:val="00FB45AD"/>
    <w:rsid w:val="00FB4D30"/>
    <w:rsid w:val="00FC3ADC"/>
    <w:rsid w:val="00FC6DAC"/>
    <w:rsid w:val="00FC7249"/>
    <w:rsid w:val="00FD03AF"/>
    <w:rsid w:val="00FD2555"/>
    <w:rsid w:val="00FD2763"/>
    <w:rsid w:val="00FD41DF"/>
    <w:rsid w:val="00FD6482"/>
    <w:rsid w:val="00FD6A0A"/>
    <w:rsid w:val="00FE1124"/>
    <w:rsid w:val="00FE4099"/>
    <w:rsid w:val="00FE4DC5"/>
    <w:rsid w:val="00FE5D94"/>
    <w:rsid w:val="00FE621E"/>
    <w:rsid w:val="00FF0409"/>
    <w:rsid w:val="00FF6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5AEF"/>
  <w15:docId w15:val="{02178651-84C6-458B-AE0E-D21EBD28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C10"/>
    <w:pPr>
      <w:ind w:left="720"/>
      <w:contextualSpacing/>
    </w:pPr>
  </w:style>
  <w:style w:type="paragraph" w:styleId="Header">
    <w:name w:val="header"/>
    <w:basedOn w:val="Normal"/>
    <w:link w:val="HeaderChar"/>
    <w:uiPriority w:val="99"/>
    <w:unhideWhenUsed/>
    <w:rsid w:val="00FF0409"/>
    <w:pPr>
      <w:tabs>
        <w:tab w:val="center" w:pos="4320"/>
        <w:tab w:val="right" w:pos="8640"/>
      </w:tabs>
    </w:pPr>
  </w:style>
  <w:style w:type="character" w:customStyle="1" w:styleId="HeaderChar">
    <w:name w:val="Header Char"/>
    <w:basedOn w:val="DefaultParagraphFont"/>
    <w:link w:val="Header"/>
    <w:uiPriority w:val="99"/>
    <w:rsid w:val="00FF0409"/>
  </w:style>
  <w:style w:type="paragraph" w:styleId="Footer">
    <w:name w:val="footer"/>
    <w:basedOn w:val="Normal"/>
    <w:link w:val="FooterChar"/>
    <w:uiPriority w:val="99"/>
    <w:unhideWhenUsed/>
    <w:rsid w:val="00FF0409"/>
    <w:pPr>
      <w:tabs>
        <w:tab w:val="center" w:pos="4320"/>
        <w:tab w:val="right" w:pos="8640"/>
      </w:tabs>
    </w:pPr>
  </w:style>
  <w:style w:type="character" w:customStyle="1" w:styleId="FooterChar">
    <w:name w:val="Footer Char"/>
    <w:basedOn w:val="DefaultParagraphFont"/>
    <w:link w:val="Footer"/>
    <w:uiPriority w:val="99"/>
    <w:rsid w:val="00FF0409"/>
  </w:style>
  <w:style w:type="character" w:styleId="PageNumber">
    <w:name w:val="page number"/>
    <w:basedOn w:val="DefaultParagraphFont"/>
    <w:uiPriority w:val="99"/>
    <w:semiHidden/>
    <w:unhideWhenUsed/>
    <w:rsid w:val="00FF0409"/>
  </w:style>
  <w:style w:type="numbering" w:customStyle="1" w:styleId="NoList1">
    <w:name w:val="No List1"/>
    <w:next w:val="NoList"/>
    <w:uiPriority w:val="99"/>
    <w:semiHidden/>
    <w:unhideWhenUsed/>
    <w:rsid w:val="0043552B"/>
  </w:style>
  <w:style w:type="paragraph" w:styleId="BalloonText">
    <w:name w:val="Balloon Text"/>
    <w:basedOn w:val="Normal"/>
    <w:link w:val="BalloonTextChar"/>
    <w:uiPriority w:val="99"/>
    <w:semiHidden/>
    <w:unhideWhenUsed/>
    <w:rsid w:val="0043552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3552B"/>
    <w:rPr>
      <w:rFonts w:ascii="Segoe UI" w:eastAsia="Times New Roman" w:hAnsi="Segoe UI" w:cs="Segoe UI"/>
      <w:sz w:val="18"/>
      <w:szCs w:val="18"/>
      <w:lang w:val="es-ES"/>
    </w:rPr>
  </w:style>
  <w:style w:type="table" w:styleId="TableGrid">
    <w:name w:val="Table Grid"/>
    <w:basedOn w:val="TableNormal"/>
    <w:uiPriority w:val="59"/>
    <w:rsid w:val="0043552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3552B"/>
    <w:rPr>
      <w:sz w:val="18"/>
      <w:szCs w:val="18"/>
    </w:rPr>
  </w:style>
  <w:style w:type="paragraph" w:styleId="CommentText">
    <w:name w:val="annotation text"/>
    <w:basedOn w:val="Normal"/>
    <w:link w:val="CommentTextChar"/>
    <w:uiPriority w:val="99"/>
    <w:semiHidden/>
    <w:unhideWhenUsed/>
    <w:rsid w:val="0043552B"/>
    <w:pPr>
      <w:spacing w:after="160"/>
    </w:pPr>
    <w:rPr>
      <w:rFonts w:ascii="Calibri" w:eastAsia="Times New Roman" w:hAnsi="Calibri" w:cs="Times New Roman"/>
    </w:rPr>
  </w:style>
  <w:style w:type="character" w:customStyle="1" w:styleId="CommentTextChar">
    <w:name w:val="Comment Text Char"/>
    <w:basedOn w:val="DefaultParagraphFont"/>
    <w:link w:val="CommentText"/>
    <w:uiPriority w:val="99"/>
    <w:semiHidden/>
    <w:rsid w:val="0043552B"/>
    <w:rPr>
      <w:rFonts w:ascii="Calibri" w:eastAsia="Times New Roman" w:hAnsi="Calibri" w:cs="Times New Roman"/>
      <w:lang w:val="es-ES"/>
    </w:rPr>
  </w:style>
  <w:style w:type="paragraph" w:styleId="CommentSubject">
    <w:name w:val="annotation subject"/>
    <w:basedOn w:val="CommentText"/>
    <w:next w:val="CommentText"/>
    <w:link w:val="CommentSubjectChar"/>
    <w:uiPriority w:val="99"/>
    <w:semiHidden/>
    <w:unhideWhenUsed/>
    <w:rsid w:val="0043552B"/>
    <w:rPr>
      <w:b/>
      <w:bCs/>
      <w:sz w:val="20"/>
      <w:szCs w:val="20"/>
    </w:rPr>
  </w:style>
  <w:style w:type="character" w:customStyle="1" w:styleId="CommentSubjectChar">
    <w:name w:val="Comment Subject Char"/>
    <w:basedOn w:val="CommentTextChar"/>
    <w:link w:val="CommentSubject"/>
    <w:uiPriority w:val="99"/>
    <w:semiHidden/>
    <w:rsid w:val="0043552B"/>
    <w:rPr>
      <w:rFonts w:ascii="Calibri" w:eastAsia="Times New Roman" w:hAnsi="Calibri" w:cs="Times New Roman"/>
      <w:b/>
      <w:bCs/>
      <w:sz w:val="20"/>
      <w:szCs w:val="20"/>
      <w:lang w:val="es-ES"/>
    </w:rPr>
  </w:style>
  <w:style w:type="paragraph" w:styleId="Revision">
    <w:name w:val="Revision"/>
    <w:hidden/>
    <w:uiPriority w:val="99"/>
    <w:semiHidden/>
    <w:rsid w:val="0043552B"/>
    <w:rPr>
      <w:rFonts w:ascii="Calibri" w:eastAsia="Times New Roman" w:hAnsi="Calibri" w:cs="Times New Roman"/>
      <w:sz w:val="22"/>
      <w:szCs w:val="22"/>
    </w:rPr>
  </w:style>
  <w:style w:type="paragraph" w:styleId="FootnoteText">
    <w:name w:val="footnote text"/>
    <w:aliases w:val="ft"/>
    <w:basedOn w:val="Normal"/>
    <w:link w:val="FootnoteTextChar"/>
    <w:unhideWhenUsed/>
    <w:rsid w:val="0043552B"/>
    <w:rPr>
      <w:rFonts w:ascii="Calibri" w:eastAsia="Calibri" w:hAnsi="Calibri" w:cs="Times New Roman"/>
      <w:sz w:val="20"/>
      <w:szCs w:val="20"/>
    </w:rPr>
  </w:style>
  <w:style w:type="character" w:customStyle="1" w:styleId="FootnoteTextChar">
    <w:name w:val="Footnote Text Char"/>
    <w:aliases w:val="ft Char"/>
    <w:basedOn w:val="DefaultParagraphFont"/>
    <w:link w:val="FootnoteText"/>
    <w:rsid w:val="0043552B"/>
    <w:rPr>
      <w:rFonts w:ascii="Calibri" w:eastAsia="Calibri" w:hAnsi="Calibri" w:cs="Times New Roman"/>
      <w:sz w:val="20"/>
      <w:szCs w:val="20"/>
      <w:lang w:val="es-ES"/>
    </w:rPr>
  </w:style>
  <w:style w:type="character" w:styleId="FootnoteReference">
    <w:name w:val="footnote reference"/>
    <w:aliases w:val="fr"/>
    <w:unhideWhenUsed/>
    <w:rsid w:val="0043552B"/>
    <w:rPr>
      <w:vertAlign w:val="superscript"/>
    </w:rPr>
  </w:style>
  <w:style w:type="paragraph" w:customStyle="1" w:styleId="Default">
    <w:name w:val="Default"/>
    <w:rsid w:val="00977859"/>
    <w:pPr>
      <w:autoSpaceDE w:val="0"/>
      <w:autoSpaceDN w:val="0"/>
      <w:adjustRightInd w:val="0"/>
    </w:pPr>
    <w:rPr>
      <w:rFonts w:ascii="Times New Roman" w:eastAsia="Calibri" w:hAnsi="Times New Roman" w:cs="Times New Roman"/>
      <w:color w:val="000000"/>
    </w:rPr>
  </w:style>
  <w:style w:type="paragraph" w:customStyle="1" w:styleId="Normal1">
    <w:name w:val="Normal1"/>
    <w:rsid w:val="00692A85"/>
    <w:rPr>
      <w:rFonts w:ascii="Cambria" w:eastAsia="Cambria" w:hAnsi="Cambria" w:cs="Cambria"/>
      <w:color w:val="000000"/>
      <w:szCs w:val="20"/>
    </w:rPr>
  </w:style>
  <w:style w:type="table" w:customStyle="1" w:styleId="TableGrid2">
    <w:name w:val="Table Grid2"/>
    <w:basedOn w:val="TableNormal"/>
    <w:next w:val="TableGrid"/>
    <w:uiPriority w:val="59"/>
    <w:rsid w:val="00AF70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A4BB0"/>
    <w:pPr>
      <w:tabs>
        <w:tab w:val="left" w:pos="6946"/>
      </w:tabs>
      <w:jc w:val="center"/>
    </w:pPr>
    <w:rPr>
      <w:rFonts w:ascii="Times New Roman" w:eastAsia="Times New Roman" w:hAnsi="Times New Roman" w:cs="Times New Roman"/>
      <w:b/>
      <w:szCs w:val="20"/>
      <w:u w:val="single"/>
    </w:rPr>
  </w:style>
  <w:style w:type="character" w:customStyle="1" w:styleId="TitleChar">
    <w:name w:val="Title Char"/>
    <w:basedOn w:val="DefaultParagraphFont"/>
    <w:link w:val="Title"/>
    <w:rsid w:val="003A4BB0"/>
    <w:rPr>
      <w:rFonts w:ascii="Times New Roman" w:eastAsia="Times New Roman" w:hAnsi="Times New Roman" w:cs="Times New Roman"/>
      <w:b/>
      <w:szCs w:val="20"/>
      <w:u w:val="single"/>
    </w:rPr>
  </w:style>
  <w:style w:type="character" w:customStyle="1" w:styleId="hps">
    <w:name w:val="hps"/>
    <w:rsid w:val="00345831"/>
  </w:style>
  <w:style w:type="paragraph" w:customStyle="1" w:styleId="RECOMENDACIon">
    <w:name w:val="RECOMENDACIon"/>
    <w:basedOn w:val="Normal"/>
    <w:link w:val="RECOMENDACIonChar"/>
    <w:qFormat/>
    <w:rsid w:val="009C4DD4"/>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jc w:val="center"/>
    </w:pPr>
    <w:rPr>
      <w:rFonts w:ascii="Cambria" w:eastAsia="Times New Roman" w:hAnsi="Cambria" w:cs="Times New Roman"/>
      <w:b/>
      <w:sz w:val="20"/>
      <w:szCs w:val="20"/>
      <w:lang w:bidi="ar-SA"/>
    </w:rPr>
  </w:style>
  <w:style w:type="character" w:customStyle="1" w:styleId="RECOMENDACIonChar">
    <w:name w:val="RECOMENDACIon Char"/>
    <w:link w:val="RECOMENDACIon"/>
    <w:rsid w:val="009C4DD4"/>
    <w:rPr>
      <w:rFonts w:ascii="Cambria" w:eastAsia="Times New Roman" w:hAnsi="Cambria" w:cs="Times New Roman"/>
      <w:b/>
      <w:sz w:val="20"/>
      <w:szCs w:val="20"/>
      <w:lang w:bidi="ar-SA"/>
    </w:rPr>
  </w:style>
  <w:style w:type="character" w:styleId="Hyperlink">
    <w:name w:val="Hyperlink"/>
    <w:basedOn w:val="DefaultParagraphFont"/>
    <w:uiPriority w:val="99"/>
    <w:unhideWhenUsed/>
    <w:rsid w:val="00302742"/>
    <w:rPr>
      <w:color w:val="0000FF" w:themeColor="hyperlink"/>
      <w:u w:val="single"/>
    </w:rPr>
  </w:style>
  <w:style w:type="character" w:styleId="UnresolvedMention">
    <w:name w:val="Unresolved Mention"/>
    <w:basedOn w:val="DefaultParagraphFont"/>
    <w:uiPriority w:val="99"/>
    <w:semiHidden/>
    <w:unhideWhenUsed/>
    <w:rsid w:val="0030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236">
      <w:bodyDiv w:val="1"/>
      <w:marLeft w:val="0"/>
      <w:marRight w:val="0"/>
      <w:marTop w:val="0"/>
      <w:marBottom w:val="0"/>
      <w:divBdr>
        <w:top w:val="none" w:sz="0" w:space="0" w:color="auto"/>
        <w:left w:val="none" w:sz="0" w:space="0" w:color="auto"/>
        <w:bottom w:val="none" w:sz="0" w:space="0" w:color="auto"/>
        <w:right w:val="none" w:sz="0" w:space="0" w:color="auto"/>
      </w:divBdr>
    </w:div>
    <w:div w:id="166555148">
      <w:bodyDiv w:val="1"/>
      <w:marLeft w:val="0"/>
      <w:marRight w:val="0"/>
      <w:marTop w:val="0"/>
      <w:marBottom w:val="0"/>
      <w:divBdr>
        <w:top w:val="none" w:sz="0" w:space="0" w:color="auto"/>
        <w:left w:val="none" w:sz="0" w:space="0" w:color="auto"/>
        <w:bottom w:val="none" w:sz="0" w:space="0" w:color="auto"/>
        <w:right w:val="none" w:sz="0" w:space="0" w:color="auto"/>
      </w:divBdr>
    </w:div>
    <w:div w:id="262344007">
      <w:bodyDiv w:val="1"/>
      <w:marLeft w:val="0"/>
      <w:marRight w:val="0"/>
      <w:marTop w:val="0"/>
      <w:marBottom w:val="0"/>
      <w:divBdr>
        <w:top w:val="none" w:sz="0" w:space="0" w:color="auto"/>
        <w:left w:val="none" w:sz="0" w:space="0" w:color="auto"/>
        <w:bottom w:val="none" w:sz="0" w:space="0" w:color="auto"/>
        <w:right w:val="none" w:sz="0" w:space="0" w:color="auto"/>
      </w:divBdr>
    </w:div>
    <w:div w:id="280114834">
      <w:bodyDiv w:val="1"/>
      <w:marLeft w:val="0"/>
      <w:marRight w:val="0"/>
      <w:marTop w:val="0"/>
      <w:marBottom w:val="0"/>
      <w:divBdr>
        <w:top w:val="none" w:sz="0" w:space="0" w:color="auto"/>
        <w:left w:val="none" w:sz="0" w:space="0" w:color="auto"/>
        <w:bottom w:val="none" w:sz="0" w:space="0" w:color="auto"/>
        <w:right w:val="none" w:sz="0" w:space="0" w:color="auto"/>
      </w:divBdr>
    </w:div>
    <w:div w:id="287127838">
      <w:bodyDiv w:val="1"/>
      <w:marLeft w:val="0"/>
      <w:marRight w:val="0"/>
      <w:marTop w:val="0"/>
      <w:marBottom w:val="0"/>
      <w:divBdr>
        <w:top w:val="none" w:sz="0" w:space="0" w:color="auto"/>
        <w:left w:val="none" w:sz="0" w:space="0" w:color="auto"/>
        <w:bottom w:val="none" w:sz="0" w:space="0" w:color="auto"/>
        <w:right w:val="none" w:sz="0" w:space="0" w:color="auto"/>
      </w:divBdr>
    </w:div>
    <w:div w:id="497842696">
      <w:bodyDiv w:val="1"/>
      <w:marLeft w:val="0"/>
      <w:marRight w:val="0"/>
      <w:marTop w:val="0"/>
      <w:marBottom w:val="0"/>
      <w:divBdr>
        <w:top w:val="none" w:sz="0" w:space="0" w:color="auto"/>
        <w:left w:val="none" w:sz="0" w:space="0" w:color="auto"/>
        <w:bottom w:val="none" w:sz="0" w:space="0" w:color="auto"/>
        <w:right w:val="none" w:sz="0" w:space="0" w:color="auto"/>
      </w:divBdr>
    </w:div>
    <w:div w:id="527988604">
      <w:bodyDiv w:val="1"/>
      <w:marLeft w:val="0"/>
      <w:marRight w:val="0"/>
      <w:marTop w:val="0"/>
      <w:marBottom w:val="0"/>
      <w:divBdr>
        <w:top w:val="none" w:sz="0" w:space="0" w:color="auto"/>
        <w:left w:val="none" w:sz="0" w:space="0" w:color="auto"/>
        <w:bottom w:val="none" w:sz="0" w:space="0" w:color="auto"/>
        <w:right w:val="none" w:sz="0" w:space="0" w:color="auto"/>
      </w:divBdr>
    </w:div>
    <w:div w:id="717507600">
      <w:bodyDiv w:val="1"/>
      <w:marLeft w:val="0"/>
      <w:marRight w:val="0"/>
      <w:marTop w:val="0"/>
      <w:marBottom w:val="0"/>
      <w:divBdr>
        <w:top w:val="none" w:sz="0" w:space="0" w:color="auto"/>
        <w:left w:val="none" w:sz="0" w:space="0" w:color="auto"/>
        <w:bottom w:val="none" w:sz="0" w:space="0" w:color="auto"/>
        <w:right w:val="none" w:sz="0" w:space="0" w:color="auto"/>
      </w:divBdr>
    </w:div>
    <w:div w:id="731197146">
      <w:bodyDiv w:val="1"/>
      <w:marLeft w:val="0"/>
      <w:marRight w:val="0"/>
      <w:marTop w:val="0"/>
      <w:marBottom w:val="0"/>
      <w:divBdr>
        <w:top w:val="none" w:sz="0" w:space="0" w:color="auto"/>
        <w:left w:val="none" w:sz="0" w:space="0" w:color="auto"/>
        <w:bottom w:val="none" w:sz="0" w:space="0" w:color="auto"/>
        <w:right w:val="none" w:sz="0" w:space="0" w:color="auto"/>
      </w:divBdr>
    </w:div>
    <w:div w:id="738986063">
      <w:bodyDiv w:val="1"/>
      <w:marLeft w:val="0"/>
      <w:marRight w:val="0"/>
      <w:marTop w:val="0"/>
      <w:marBottom w:val="0"/>
      <w:divBdr>
        <w:top w:val="none" w:sz="0" w:space="0" w:color="auto"/>
        <w:left w:val="none" w:sz="0" w:space="0" w:color="auto"/>
        <w:bottom w:val="none" w:sz="0" w:space="0" w:color="auto"/>
        <w:right w:val="none" w:sz="0" w:space="0" w:color="auto"/>
      </w:divBdr>
    </w:div>
    <w:div w:id="847140279">
      <w:bodyDiv w:val="1"/>
      <w:marLeft w:val="0"/>
      <w:marRight w:val="0"/>
      <w:marTop w:val="0"/>
      <w:marBottom w:val="0"/>
      <w:divBdr>
        <w:top w:val="none" w:sz="0" w:space="0" w:color="auto"/>
        <w:left w:val="none" w:sz="0" w:space="0" w:color="auto"/>
        <w:bottom w:val="none" w:sz="0" w:space="0" w:color="auto"/>
        <w:right w:val="none" w:sz="0" w:space="0" w:color="auto"/>
      </w:divBdr>
    </w:div>
    <w:div w:id="866992033">
      <w:bodyDiv w:val="1"/>
      <w:marLeft w:val="0"/>
      <w:marRight w:val="0"/>
      <w:marTop w:val="0"/>
      <w:marBottom w:val="0"/>
      <w:divBdr>
        <w:top w:val="none" w:sz="0" w:space="0" w:color="auto"/>
        <w:left w:val="none" w:sz="0" w:space="0" w:color="auto"/>
        <w:bottom w:val="none" w:sz="0" w:space="0" w:color="auto"/>
        <w:right w:val="none" w:sz="0" w:space="0" w:color="auto"/>
      </w:divBdr>
    </w:div>
    <w:div w:id="1052196552">
      <w:bodyDiv w:val="1"/>
      <w:marLeft w:val="0"/>
      <w:marRight w:val="0"/>
      <w:marTop w:val="0"/>
      <w:marBottom w:val="0"/>
      <w:divBdr>
        <w:top w:val="none" w:sz="0" w:space="0" w:color="auto"/>
        <w:left w:val="none" w:sz="0" w:space="0" w:color="auto"/>
        <w:bottom w:val="none" w:sz="0" w:space="0" w:color="auto"/>
        <w:right w:val="none" w:sz="0" w:space="0" w:color="auto"/>
      </w:divBdr>
    </w:div>
    <w:div w:id="1056469974">
      <w:bodyDiv w:val="1"/>
      <w:marLeft w:val="0"/>
      <w:marRight w:val="0"/>
      <w:marTop w:val="0"/>
      <w:marBottom w:val="0"/>
      <w:divBdr>
        <w:top w:val="none" w:sz="0" w:space="0" w:color="auto"/>
        <w:left w:val="none" w:sz="0" w:space="0" w:color="auto"/>
        <w:bottom w:val="none" w:sz="0" w:space="0" w:color="auto"/>
        <w:right w:val="none" w:sz="0" w:space="0" w:color="auto"/>
      </w:divBdr>
    </w:div>
    <w:div w:id="1168447267">
      <w:bodyDiv w:val="1"/>
      <w:marLeft w:val="0"/>
      <w:marRight w:val="0"/>
      <w:marTop w:val="0"/>
      <w:marBottom w:val="0"/>
      <w:divBdr>
        <w:top w:val="none" w:sz="0" w:space="0" w:color="auto"/>
        <w:left w:val="none" w:sz="0" w:space="0" w:color="auto"/>
        <w:bottom w:val="none" w:sz="0" w:space="0" w:color="auto"/>
        <w:right w:val="none" w:sz="0" w:space="0" w:color="auto"/>
      </w:divBdr>
    </w:div>
    <w:div w:id="1206872457">
      <w:bodyDiv w:val="1"/>
      <w:marLeft w:val="0"/>
      <w:marRight w:val="0"/>
      <w:marTop w:val="0"/>
      <w:marBottom w:val="0"/>
      <w:divBdr>
        <w:top w:val="none" w:sz="0" w:space="0" w:color="auto"/>
        <w:left w:val="none" w:sz="0" w:space="0" w:color="auto"/>
        <w:bottom w:val="none" w:sz="0" w:space="0" w:color="auto"/>
        <w:right w:val="none" w:sz="0" w:space="0" w:color="auto"/>
      </w:divBdr>
    </w:div>
    <w:div w:id="1207791382">
      <w:bodyDiv w:val="1"/>
      <w:marLeft w:val="0"/>
      <w:marRight w:val="0"/>
      <w:marTop w:val="0"/>
      <w:marBottom w:val="0"/>
      <w:divBdr>
        <w:top w:val="none" w:sz="0" w:space="0" w:color="auto"/>
        <w:left w:val="none" w:sz="0" w:space="0" w:color="auto"/>
        <w:bottom w:val="none" w:sz="0" w:space="0" w:color="auto"/>
        <w:right w:val="none" w:sz="0" w:space="0" w:color="auto"/>
      </w:divBdr>
    </w:div>
    <w:div w:id="1236745483">
      <w:bodyDiv w:val="1"/>
      <w:marLeft w:val="0"/>
      <w:marRight w:val="0"/>
      <w:marTop w:val="0"/>
      <w:marBottom w:val="0"/>
      <w:divBdr>
        <w:top w:val="none" w:sz="0" w:space="0" w:color="auto"/>
        <w:left w:val="none" w:sz="0" w:space="0" w:color="auto"/>
        <w:bottom w:val="none" w:sz="0" w:space="0" w:color="auto"/>
        <w:right w:val="none" w:sz="0" w:space="0" w:color="auto"/>
      </w:divBdr>
    </w:div>
    <w:div w:id="1294478448">
      <w:bodyDiv w:val="1"/>
      <w:marLeft w:val="0"/>
      <w:marRight w:val="0"/>
      <w:marTop w:val="0"/>
      <w:marBottom w:val="0"/>
      <w:divBdr>
        <w:top w:val="none" w:sz="0" w:space="0" w:color="auto"/>
        <w:left w:val="none" w:sz="0" w:space="0" w:color="auto"/>
        <w:bottom w:val="none" w:sz="0" w:space="0" w:color="auto"/>
        <w:right w:val="none" w:sz="0" w:space="0" w:color="auto"/>
      </w:divBdr>
    </w:div>
    <w:div w:id="1385257657">
      <w:bodyDiv w:val="1"/>
      <w:marLeft w:val="0"/>
      <w:marRight w:val="0"/>
      <w:marTop w:val="0"/>
      <w:marBottom w:val="0"/>
      <w:divBdr>
        <w:top w:val="none" w:sz="0" w:space="0" w:color="auto"/>
        <w:left w:val="none" w:sz="0" w:space="0" w:color="auto"/>
        <w:bottom w:val="none" w:sz="0" w:space="0" w:color="auto"/>
        <w:right w:val="none" w:sz="0" w:space="0" w:color="auto"/>
      </w:divBdr>
    </w:div>
    <w:div w:id="1435907478">
      <w:bodyDiv w:val="1"/>
      <w:marLeft w:val="0"/>
      <w:marRight w:val="0"/>
      <w:marTop w:val="0"/>
      <w:marBottom w:val="0"/>
      <w:divBdr>
        <w:top w:val="none" w:sz="0" w:space="0" w:color="auto"/>
        <w:left w:val="none" w:sz="0" w:space="0" w:color="auto"/>
        <w:bottom w:val="none" w:sz="0" w:space="0" w:color="auto"/>
        <w:right w:val="none" w:sz="0" w:space="0" w:color="auto"/>
      </w:divBdr>
    </w:div>
    <w:div w:id="1447194770">
      <w:bodyDiv w:val="1"/>
      <w:marLeft w:val="0"/>
      <w:marRight w:val="0"/>
      <w:marTop w:val="0"/>
      <w:marBottom w:val="0"/>
      <w:divBdr>
        <w:top w:val="none" w:sz="0" w:space="0" w:color="auto"/>
        <w:left w:val="none" w:sz="0" w:space="0" w:color="auto"/>
        <w:bottom w:val="none" w:sz="0" w:space="0" w:color="auto"/>
        <w:right w:val="none" w:sz="0" w:space="0" w:color="auto"/>
      </w:divBdr>
    </w:div>
    <w:div w:id="1474328325">
      <w:bodyDiv w:val="1"/>
      <w:marLeft w:val="0"/>
      <w:marRight w:val="0"/>
      <w:marTop w:val="0"/>
      <w:marBottom w:val="0"/>
      <w:divBdr>
        <w:top w:val="none" w:sz="0" w:space="0" w:color="auto"/>
        <w:left w:val="none" w:sz="0" w:space="0" w:color="auto"/>
        <w:bottom w:val="none" w:sz="0" w:space="0" w:color="auto"/>
        <w:right w:val="none" w:sz="0" w:space="0" w:color="auto"/>
      </w:divBdr>
    </w:div>
    <w:div w:id="1542546769">
      <w:bodyDiv w:val="1"/>
      <w:marLeft w:val="0"/>
      <w:marRight w:val="0"/>
      <w:marTop w:val="0"/>
      <w:marBottom w:val="0"/>
      <w:divBdr>
        <w:top w:val="none" w:sz="0" w:space="0" w:color="auto"/>
        <w:left w:val="none" w:sz="0" w:space="0" w:color="auto"/>
        <w:bottom w:val="none" w:sz="0" w:space="0" w:color="auto"/>
        <w:right w:val="none" w:sz="0" w:space="0" w:color="auto"/>
      </w:divBdr>
    </w:div>
    <w:div w:id="1701054281">
      <w:bodyDiv w:val="1"/>
      <w:marLeft w:val="0"/>
      <w:marRight w:val="0"/>
      <w:marTop w:val="0"/>
      <w:marBottom w:val="0"/>
      <w:divBdr>
        <w:top w:val="none" w:sz="0" w:space="0" w:color="auto"/>
        <w:left w:val="none" w:sz="0" w:space="0" w:color="auto"/>
        <w:bottom w:val="none" w:sz="0" w:space="0" w:color="auto"/>
        <w:right w:val="none" w:sz="0" w:space="0" w:color="auto"/>
      </w:divBdr>
    </w:div>
    <w:div w:id="1709335720">
      <w:bodyDiv w:val="1"/>
      <w:marLeft w:val="0"/>
      <w:marRight w:val="0"/>
      <w:marTop w:val="0"/>
      <w:marBottom w:val="0"/>
      <w:divBdr>
        <w:top w:val="none" w:sz="0" w:space="0" w:color="auto"/>
        <w:left w:val="none" w:sz="0" w:space="0" w:color="auto"/>
        <w:bottom w:val="none" w:sz="0" w:space="0" w:color="auto"/>
        <w:right w:val="none" w:sz="0" w:space="0" w:color="auto"/>
      </w:divBdr>
    </w:div>
    <w:div w:id="1715229012">
      <w:bodyDiv w:val="1"/>
      <w:marLeft w:val="0"/>
      <w:marRight w:val="0"/>
      <w:marTop w:val="0"/>
      <w:marBottom w:val="0"/>
      <w:divBdr>
        <w:top w:val="none" w:sz="0" w:space="0" w:color="auto"/>
        <w:left w:val="none" w:sz="0" w:space="0" w:color="auto"/>
        <w:bottom w:val="none" w:sz="0" w:space="0" w:color="auto"/>
        <w:right w:val="none" w:sz="0" w:space="0" w:color="auto"/>
      </w:divBdr>
    </w:div>
    <w:div w:id="1748381382">
      <w:bodyDiv w:val="1"/>
      <w:marLeft w:val="0"/>
      <w:marRight w:val="0"/>
      <w:marTop w:val="0"/>
      <w:marBottom w:val="0"/>
      <w:divBdr>
        <w:top w:val="none" w:sz="0" w:space="0" w:color="auto"/>
        <w:left w:val="none" w:sz="0" w:space="0" w:color="auto"/>
        <w:bottom w:val="none" w:sz="0" w:space="0" w:color="auto"/>
        <w:right w:val="none" w:sz="0" w:space="0" w:color="auto"/>
      </w:divBdr>
    </w:div>
    <w:div w:id="1755515488">
      <w:bodyDiv w:val="1"/>
      <w:marLeft w:val="0"/>
      <w:marRight w:val="0"/>
      <w:marTop w:val="0"/>
      <w:marBottom w:val="0"/>
      <w:divBdr>
        <w:top w:val="none" w:sz="0" w:space="0" w:color="auto"/>
        <w:left w:val="none" w:sz="0" w:space="0" w:color="auto"/>
        <w:bottom w:val="none" w:sz="0" w:space="0" w:color="auto"/>
        <w:right w:val="none" w:sz="0" w:space="0" w:color="auto"/>
      </w:divBdr>
    </w:div>
    <w:div w:id="1760179339">
      <w:bodyDiv w:val="1"/>
      <w:marLeft w:val="0"/>
      <w:marRight w:val="0"/>
      <w:marTop w:val="0"/>
      <w:marBottom w:val="0"/>
      <w:divBdr>
        <w:top w:val="none" w:sz="0" w:space="0" w:color="auto"/>
        <w:left w:val="none" w:sz="0" w:space="0" w:color="auto"/>
        <w:bottom w:val="none" w:sz="0" w:space="0" w:color="auto"/>
        <w:right w:val="none" w:sz="0" w:space="0" w:color="auto"/>
      </w:divBdr>
    </w:div>
    <w:div w:id="2016151795">
      <w:bodyDiv w:val="1"/>
      <w:marLeft w:val="0"/>
      <w:marRight w:val="0"/>
      <w:marTop w:val="0"/>
      <w:marBottom w:val="0"/>
      <w:divBdr>
        <w:top w:val="none" w:sz="0" w:space="0" w:color="auto"/>
        <w:left w:val="none" w:sz="0" w:space="0" w:color="auto"/>
        <w:bottom w:val="none" w:sz="0" w:space="0" w:color="auto"/>
        <w:right w:val="none" w:sz="0" w:space="0" w:color="auto"/>
      </w:divBdr>
    </w:div>
    <w:div w:id="2028944841">
      <w:bodyDiv w:val="1"/>
      <w:marLeft w:val="0"/>
      <w:marRight w:val="0"/>
      <w:marTop w:val="0"/>
      <w:marBottom w:val="0"/>
      <w:divBdr>
        <w:top w:val="none" w:sz="0" w:space="0" w:color="auto"/>
        <w:left w:val="none" w:sz="0" w:space="0" w:color="auto"/>
        <w:bottom w:val="none" w:sz="0" w:space="0" w:color="auto"/>
        <w:right w:val="none" w:sz="0" w:space="0" w:color="auto"/>
      </w:divBdr>
    </w:div>
    <w:div w:id="2057046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ata/ICCAT_map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5C77-792C-4CEC-8387-CB11F45F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13</Pages>
  <Words>5971</Words>
  <Characters>32846</Characters>
  <Application>Microsoft Office Word</Application>
  <DocSecurity>0</DocSecurity>
  <Lines>273</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Eimon Htun</dc:creator>
  <cp:keywords/>
  <dc:description/>
  <cp:lastModifiedBy>Author</cp:lastModifiedBy>
  <cp:revision>37</cp:revision>
  <cp:lastPrinted>2016-12-12T09:36:00Z</cp:lastPrinted>
  <dcterms:created xsi:type="dcterms:W3CDTF">2024-10-17T07:33:00Z</dcterms:created>
  <dcterms:modified xsi:type="dcterms:W3CDTF">2025-01-13T13:21:00Z</dcterms:modified>
</cp:coreProperties>
</file>