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87FF0" w:rsidRPr="0004035E" w:rsidRDefault="001E45C7">
      <w:pPr>
        <w:pBdr>
          <w:top w:val="single" w:sz="4" w:space="1" w:color="000000"/>
          <w:left w:val="single" w:sz="4" w:space="4" w:color="000000"/>
          <w:bottom w:val="single" w:sz="4" w:space="1" w:color="000000"/>
          <w:right w:val="single" w:sz="4" w:space="4" w:color="000000"/>
        </w:pBdr>
        <w:rPr>
          <w:rFonts w:ascii="Cambria" w:eastAsia="Cambria" w:hAnsi="Cambria" w:cs="Cambria"/>
          <w:b/>
          <w:color w:val="000000"/>
          <w:sz w:val="20"/>
          <w:szCs w:val="20"/>
        </w:rPr>
      </w:pPr>
      <w:bookmarkStart w:id="0" w:name="_heading=h.gjdgxs" w:colFirst="0" w:colLast="0"/>
      <w:bookmarkEnd w:id="0"/>
      <w:r w:rsidRPr="0004035E">
        <w:rPr>
          <w:rFonts w:ascii="Cambria" w:eastAsia="Cambria" w:hAnsi="Cambria" w:cs="Cambria"/>
          <w:b/>
          <w:color w:val="000000"/>
          <w:sz w:val="20"/>
          <w:szCs w:val="20"/>
        </w:rPr>
        <w:t xml:space="preserve">24-02 </w:t>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r>
      <w:r w:rsidRPr="0004035E">
        <w:rPr>
          <w:rFonts w:ascii="Cambria" w:eastAsia="Cambria" w:hAnsi="Cambria" w:cs="Cambria"/>
          <w:b/>
          <w:color w:val="000000"/>
          <w:sz w:val="20"/>
          <w:szCs w:val="20"/>
        </w:rPr>
        <w:tab/>
        <w:t xml:space="preserve">                 TRO </w:t>
      </w:r>
    </w:p>
    <w:p w14:paraId="00000002" w14:textId="77777777" w:rsidR="00A87FF0" w:rsidRPr="0004035E" w:rsidRDefault="001E45C7">
      <w:pPr>
        <w:pBdr>
          <w:top w:val="single" w:sz="4" w:space="1" w:color="000000"/>
          <w:left w:val="single" w:sz="4" w:space="4" w:color="000000"/>
          <w:bottom w:val="single" w:sz="4" w:space="1" w:color="000000"/>
          <w:right w:val="single" w:sz="4" w:space="4" w:color="000000"/>
        </w:pBdr>
        <w:jc w:val="center"/>
        <w:rPr>
          <w:rFonts w:ascii="Cambria" w:eastAsia="Cambria" w:hAnsi="Cambria" w:cs="Cambria"/>
          <w:b/>
          <w:color w:val="000000"/>
          <w:sz w:val="20"/>
          <w:szCs w:val="20"/>
        </w:rPr>
      </w:pPr>
      <w:r w:rsidRPr="0004035E">
        <w:rPr>
          <w:rFonts w:ascii="Cambria" w:eastAsia="Cambria" w:hAnsi="Cambria" w:cs="Cambria"/>
          <w:b/>
          <w:color w:val="000000"/>
          <w:sz w:val="20"/>
          <w:szCs w:val="20"/>
        </w:rPr>
        <w:t>RESOLUTION BY ICCAT ON INTERIM OPERATIONAL MANAGEMENT OBJECTIVES FOR</w:t>
      </w:r>
    </w:p>
    <w:p w14:paraId="00000003" w14:textId="77777777" w:rsidR="00A87FF0" w:rsidRPr="0004035E" w:rsidRDefault="001E45C7">
      <w:pPr>
        <w:pBdr>
          <w:top w:val="single" w:sz="4" w:space="1" w:color="000000"/>
          <w:left w:val="single" w:sz="4" w:space="4" w:color="000000"/>
          <w:bottom w:val="single" w:sz="4" w:space="1" w:color="000000"/>
          <w:right w:val="single" w:sz="4" w:space="4" w:color="000000"/>
        </w:pBdr>
        <w:jc w:val="center"/>
        <w:rPr>
          <w:rFonts w:ascii="Cambria" w:eastAsia="Cambria" w:hAnsi="Cambria" w:cs="Cambria"/>
          <w:b/>
          <w:color w:val="000000"/>
          <w:sz w:val="20"/>
          <w:szCs w:val="20"/>
        </w:rPr>
      </w:pPr>
      <w:r w:rsidRPr="0004035E">
        <w:rPr>
          <w:rFonts w:ascii="Cambria" w:eastAsia="Cambria" w:hAnsi="Cambria" w:cs="Cambria"/>
          <w:b/>
          <w:color w:val="000000"/>
          <w:sz w:val="20"/>
          <w:szCs w:val="20"/>
        </w:rPr>
        <w:t>ATLANTIC BIGEYE TUNA, YELLOWFIN TUNA, AND THE EASTERN STOCK OF SKIPJACK TUNA</w:t>
      </w:r>
    </w:p>
    <w:p w14:paraId="00000004" w14:textId="77777777" w:rsidR="00A87FF0" w:rsidRPr="0004035E" w:rsidRDefault="00A87FF0">
      <w:pPr>
        <w:pBdr>
          <w:top w:val="nil"/>
          <w:left w:val="nil"/>
          <w:bottom w:val="nil"/>
          <w:right w:val="nil"/>
          <w:between w:val="nil"/>
        </w:pBdr>
        <w:jc w:val="center"/>
        <w:rPr>
          <w:rFonts w:ascii="Cambria" w:eastAsia="Cambria" w:hAnsi="Cambria" w:cs="Cambria"/>
          <w:b/>
          <w:color w:val="000000"/>
          <w:sz w:val="20"/>
          <w:szCs w:val="20"/>
        </w:rPr>
      </w:pPr>
    </w:p>
    <w:p w14:paraId="00000005" w14:textId="197D314E" w:rsidR="00A87FF0" w:rsidRPr="0004035E" w:rsidRDefault="00A87FF0">
      <w:pPr>
        <w:pBdr>
          <w:top w:val="nil"/>
          <w:left w:val="nil"/>
          <w:bottom w:val="nil"/>
          <w:right w:val="nil"/>
          <w:between w:val="nil"/>
        </w:pBdr>
        <w:rPr>
          <w:rFonts w:ascii="Cambria" w:eastAsia="Cambria" w:hAnsi="Cambria" w:cs="Cambria"/>
          <w:color w:val="000000"/>
          <w:sz w:val="20"/>
          <w:szCs w:val="20"/>
        </w:rPr>
      </w:pPr>
    </w:p>
    <w:p w14:paraId="00000006" w14:textId="77777777" w:rsidR="00A87FF0" w:rsidRPr="0004035E" w:rsidRDefault="00A87FF0">
      <w:pPr>
        <w:pBdr>
          <w:top w:val="nil"/>
          <w:left w:val="nil"/>
          <w:bottom w:val="nil"/>
          <w:right w:val="nil"/>
          <w:between w:val="nil"/>
        </w:pBdr>
        <w:rPr>
          <w:rFonts w:ascii="Cambria" w:eastAsia="Cambria" w:hAnsi="Cambria" w:cs="Cambria"/>
          <w:color w:val="000000"/>
          <w:sz w:val="20"/>
          <w:szCs w:val="20"/>
        </w:rPr>
      </w:pPr>
    </w:p>
    <w:p w14:paraId="00000007" w14:textId="77777777" w:rsidR="00A87FF0" w:rsidRPr="0004035E" w:rsidRDefault="001E45C7">
      <w:pPr>
        <w:ind w:firstLine="426"/>
        <w:jc w:val="both"/>
        <w:rPr>
          <w:rFonts w:ascii="Cambria" w:eastAsia="Cambria" w:hAnsi="Cambria" w:cs="Cambria"/>
          <w:b/>
          <w:sz w:val="20"/>
          <w:szCs w:val="20"/>
        </w:rPr>
      </w:pPr>
      <w:r w:rsidRPr="0004035E">
        <w:rPr>
          <w:rFonts w:ascii="Cambria" w:eastAsia="Cambria" w:hAnsi="Cambria" w:cs="Cambria"/>
          <w:i/>
          <w:sz w:val="20"/>
          <w:szCs w:val="20"/>
        </w:rPr>
        <w:t>ANTICIPATING</w:t>
      </w:r>
      <w:r w:rsidRPr="0004035E">
        <w:rPr>
          <w:rFonts w:ascii="Cambria" w:eastAsia="Cambria" w:hAnsi="Cambria" w:cs="Cambria"/>
          <w:sz w:val="20"/>
          <w:szCs w:val="20"/>
        </w:rPr>
        <w:t xml:space="preserve"> the transition to using management procedures (MPs), which the Commission has recommended for tropical tunas and other priority stocks to manage fisheries more effectively in the face of identified uncertainties, consistent with the Convention and the </w:t>
      </w:r>
      <w:r w:rsidRPr="0004035E">
        <w:rPr>
          <w:rFonts w:ascii="Cambria" w:eastAsia="Cambria" w:hAnsi="Cambria" w:cs="Cambria"/>
          <w:i/>
          <w:sz w:val="20"/>
          <w:szCs w:val="20"/>
        </w:rPr>
        <w:t>Recommendation by ICCAT on the principles of decision making for ICCAT conservation and management measures</w:t>
      </w:r>
      <w:r w:rsidRPr="0004035E">
        <w:rPr>
          <w:rFonts w:ascii="Cambria" w:eastAsia="Cambria" w:hAnsi="Cambria" w:cs="Cambria"/>
          <w:sz w:val="20"/>
          <w:szCs w:val="20"/>
        </w:rPr>
        <w:t xml:space="preserve"> (Rec. 11-13</w:t>
      </w:r>
      <w:proofErr w:type="gramStart"/>
      <w:r w:rsidRPr="0004035E">
        <w:rPr>
          <w:rFonts w:ascii="Cambria" w:eastAsia="Cambria" w:hAnsi="Cambria" w:cs="Cambria"/>
          <w:sz w:val="20"/>
          <w:szCs w:val="20"/>
        </w:rPr>
        <w:t>);</w:t>
      </w:r>
      <w:proofErr w:type="gramEnd"/>
    </w:p>
    <w:p w14:paraId="00000008" w14:textId="77777777" w:rsidR="00A87FF0" w:rsidRPr="0004035E" w:rsidRDefault="00A87FF0">
      <w:pPr>
        <w:jc w:val="both"/>
        <w:rPr>
          <w:rFonts w:ascii="Cambria" w:eastAsia="Cambria" w:hAnsi="Cambria" w:cs="Cambria"/>
          <w:b/>
          <w:sz w:val="20"/>
          <w:szCs w:val="20"/>
        </w:rPr>
      </w:pPr>
    </w:p>
    <w:p w14:paraId="00000009" w14:textId="77777777" w:rsidR="00A87FF0" w:rsidRPr="0004035E" w:rsidRDefault="001E45C7">
      <w:pPr>
        <w:ind w:firstLine="426"/>
        <w:jc w:val="both"/>
        <w:rPr>
          <w:rFonts w:ascii="Cambria" w:eastAsia="Cambria" w:hAnsi="Cambria" w:cs="Cambria"/>
          <w:sz w:val="20"/>
          <w:szCs w:val="20"/>
        </w:rPr>
      </w:pPr>
      <w:r w:rsidRPr="0004035E">
        <w:rPr>
          <w:rFonts w:ascii="Cambria" w:eastAsia="Cambria" w:hAnsi="Cambria" w:cs="Cambria"/>
          <w:i/>
          <w:sz w:val="20"/>
          <w:szCs w:val="20"/>
        </w:rPr>
        <w:t>CONSIDERING</w:t>
      </w:r>
      <w:r w:rsidRPr="0004035E">
        <w:rPr>
          <w:rFonts w:ascii="Cambria" w:eastAsia="Cambria" w:hAnsi="Cambria" w:cs="Cambria"/>
          <w:sz w:val="20"/>
          <w:szCs w:val="20"/>
        </w:rPr>
        <w:t xml:space="preserve"> that the Commission intends to complete a multi-stock management strategy evaluation (MSE) for Atlantic bigeye, yellowfin, and the eastern stock of skipjack tunas by 2026 at the </w:t>
      </w:r>
      <w:proofErr w:type="gramStart"/>
      <w:r w:rsidRPr="0004035E">
        <w:rPr>
          <w:rFonts w:ascii="Cambria" w:eastAsia="Cambria" w:hAnsi="Cambria" w:cs="Cambria"/>
          <w:sz w:val="20"/>
          <w:szCs w:val="20"/>
        </w:rPr>
        <w:t>latest;</w:t>
      </w:r>
      <w:proofErr w:type="gramEnd"/>
    </w:p>
    <w:p w14:paraId="0000000A" w14:textId="77777777" w:rsidR="00A87FF0" w:rsidRPr="0004035E" w:rsidRDefault="00A87FF0">
      <w:pPr>
        <w:jc w:val="both"/>
        <w:rPr>
          <w:rFonts w:ascii="Cambria" w:eastAsia="Cambria" w:hAnsi="Cambria" w:cs="Cambria"/>
          <w:sz w:val="20"/>
          <w:szCs w:val="20"/>
        </w:rPr>
      </w:pPr>
    </w:p>
    <w:p w14:paraId="0000000B" w14:textId="77777777" w:rsidR="00A87FF0" w:rsidRPr="0004035E" w:rsidRDefault="001E45C7">
      <w:pPr>
        <w:ind w:firstLine="426"/>
        <w:jc w:val="both"/>
        <w:rPr>
          <w:rFonts w:ascii="Cambria" w:eastAsia="Cambria" w:hAnsi="Cambria" w:cs="Cambria"/>
          <w:sz w:val="20"/>
          <w:szCs w:val="20"/>
        </w:rPr>
      </w:pPr>
      <w:r w:rsidRPr="0004035E">
        <w:rPr>
          <w:rFonts w:ascii="Cambria" w:eastAsia="Cambria" w:hAnsi="Cambria" w:cs="Cambria"/>
          <w:i/>
          <w:sz w:val="20"/>
          <w:szCs w:val="20"/>
        </w:rPr>
        <w:t>RECOGNIZING</w:t>
      </w:r>
      <w:r w:rsidRPr="0004035E">
        <w:rPr>
          <w:rFonts w:ascii="Cambria" w:eastAsia="Cambria" w:hAnsi="Cambria" w:cs="Cambria"/>
          <w:sz w:val="20"/>
          <w:szCs w:val="20"/>
        </w:rPr>
        <w:t xml:space="preserve"> that operational objectives are the key foundational component of any </w:t>
      </w:r>
      <w:proofErr w:type="gramStart"/>
      <w:r w:rsidRPr="0004035E">
        <w:rPr>
          <w:rFonts w:ascii="Cambria" w:eastAsia="Cambria" w:hAnsi="Cambria" w:cs="Cambria"/>
          <w:sz w:val="20"/>
          <w:szCs w:val="20"/>
        </w:rPr>
        <w:t>MSE;</w:t>
      </w:r>
      <w:proofErr w:type="gramEnd"/>
    </w:p>
    <w:p w14:paraId="0000000C" w14:textId="77777777" w:rsidR="00A87FF0" w:rsidRPr="0004035E" w:rsidRDefault="00A87FF0">
      <w:pPr>
        <w:jc w:val="both"/>
        <w:rPr>
          <w:rFonts w:ascii="Cambria" w:eastAsia="Cambria" w:hAnsi="Cambria" w:cs="Cambria"/>
          <w:sz w:val="20"/>
          <w:szCs w:val="20"/>
        </w:rPr>
      </w:pPr>
    </w:p>
    <w:p w14:paraId="0000000D" w14:textId="77777777" w:rsidR="00A87FF0" w:rsidRPr="0004035E" w:rsidRDefault="001E45C7">
      <w:pPr>
        <w:ind w:firstLine="426"/>
        <w:jc w:val="both"/>
        <w:rPr>
          <w:rFonts w:ascii="Cambria" w:eastAsia="Cambria" w:hAnsi="Cambria" w:cs="Cambria"/>
          <w:sz w:val="20"/>
          <w:szCs w:val="20"/>
        </w:rPr>
      </w:pPr>
      <w:r w:rsidRPr="0004035E">
        <w:rPr>
          <w:rFonts w:ascii="Cambria" w:eastAsia="Cambria" w:hAnsi="Cambria" w:cs="Cambria"/>
          <w:i/>
          <w:sz w:val="20"/>
          <w:szCs w:val="20"/>
        </w:rPr>
        <w:t>SEEKING</w:t>
      </w:r>
      <w:r w:rsidRPr="0004035E">
        <w:rPr>
          <w:rFonts w:ascii="Cambria" w:eastAsia="Cambria" w:hAnsi="Cambria" w:cs="Cambria"/>
          <w:sz w:val="20"/>
          <w:szCs w:val="20"/>
        </w:rPr>
        <w:t xml:space="preserve"> to advance the development of MPs, as agreed by the Commission pursuant to the </w:t>
      </w:r>
      <w:r w:rsidRPr="0004035E">
        <w:rPr>
          <w:rFonts w:ascii="Cambria" w:eastAsia="Cambria" w:hAnsi="Cambria" w:cs="Cambria"/>
          <w:i/>
          <w:sz w:val="20"/>
          <w:szCs w:val="20"/>
        </w:rPr>
        <w:t xml:space="preserve">Recommendation by ICCAT on the development of harvest control rules and of management strategy evaluation </w:t>
      </w:r>
      <w:r w:rsidRPr="0004035E">
        <w:rPr>
          <w:rFonts w:ascii="Cambria" w:eastAsia="Cambria" w:hAnsi="Cambria" w:cs="Cambria"/>
          <w:sz w:val="20"/>
          <w:szCs w:val="20"/>
        </w:rPr>
        <w:t>(Rec. 15-07</w:t>
      </w:r>
      <w:proofErr w:type="gramStart"/>
      <w:r w:rsidRPr="0004035E">
        <w:rPr>
          <w:rFonts w:ascii="Cambria" w:eastAsia="Cambria" w:hAnsi="Cambria" w:cs="Cambria"/>
          <w:sz w:val="20"/>
          <w:szCs w:val="20"/>
        </w:rPr>
        <w:t>);</w:t>
      </w:r>
      <w:proofErr w:type="gramEnd"/>
      <w:r w:rsidRPr="0004035E">
        <w:rPr>
          <w:rFonts w:ascii="Cambria" w:eastAsia="Cambria" w:hAnsi="Cambria" w:cs="Cambria"/>
          <w:sz w:val="20"/>
          <w:szCs w:val="20"/>
        </w:rPr>
        <w:t xml:space="preserve"> </w:t>
      </w:r>
    </w:p>
    <w:p w14:paraId="0000000E" w14:textId="77777777" w:rsidR="00A87FF0" w:rsidRPr="0004035E" w:rsidRDefault="00A87FF0">
      <w:pPr>
        <w:ind w:firstLine="426"/>
        <w:jc w:val="both"/>
        <w:rPr>
          <w:rFonts w:ascii="Cambria" w:eastAsia="Cambria" w:hAnsi="Cambria" w:cs="Cambria"/>
          <w:sz w:val="20"/>
          <w:szCs w:val="20"/>
        </w:rPr>
      </w:pPr>
    </w:p>
    <w:p w14:paraId="0000000F" w14:textId="77777777" w:rsidR="00A87FF0" w:rsidRPr="0004035E" w:rsidRDefault="001E45C7">
      <w:pPr>
        <w:ind w:firstLine="426"/>
        <w:jc w:val="both"/>
        <w:rPr>
          <w:rFonts w:ascii="Cambria" w:eastAsia="Cambria" w:hAnsi="Cambria" w:cs="Cambria"/>
          <w:sz w:val="20"/>
          <w:szCs w:val="20"/>
        </w:rPr>
      </w:pPr>
      <w:r w:rsidRPr="0004035E">
        <w:rPr>
          <w:rFonts w:ascii="Cambria" w:eastAsia="Cambria" w:hAnsi="Cambria" w:cs="Cambria"/>
          <w:i/>
          <w:sz w:val="20"/>
          <w:szCs w:val="20"/>
        </w:rPr>
        <w:t>ACKNOWLEDGING</w:t>
      </w:r>
      <w:r w:rsidRPr="0004035E">
        <w:rPr>
          <w:rFonts w:ascii="Cambria" w:eastAsia="Cambria" w:hAnsi="Cambria" w:cs="Cambria"/>
          <w:sz w:val="20"/>
          <w:szCs w:val="20"/>
        </w:rPr>
        <w:t xml:space="preserve"> that, given the mixed-stock nature of these fisheries, the Commission will need to review the initial management objectives and consider trade-offs with respect to the yield and stability of three tropical tuna stocks, taking into account SCRS </w:t>
      </w:r>
      <w:proofErr w:type="gramStart"/>
      <w:r w:rsidRPr="0004035E">
        <w:rPr>
          <w:rFonts w:ascii="Cambria" w:eastAsia="Cambria" w:hAnsi="Cambria" w:cs="Cambria"/>
          <w:sz w:val="20"/>
          <w:szCs w:val="20"/>
        </w:rPr>
        <w:t>advice;</w:t>
      </w:r>
      <w:proofErr w:type="gramEnd"/>
      <w:r w:rsidRPr="0004035E">
        <w:rPr>
          <w:rFonts w:ascii="Cambria" w:eastAsia="Cambria" w:hAnsi="Cambria" w:cs="Cambria"/>
          <w:sz w:val="20"/>
          <w:szCs w:val="20"/>
        </w:rPr>
        <w:t xml:space="preserve"> </w:t>
      </w:r>
    </w:p>
    <w:p w14:paraId="00000010" w14:textId="77777777" w:rsidR="00A87FF0" w:rsidRPr="0004035E" w:rsidRDefault="00A87FF0">
      <w:pPr>
        <w:jc w:val="both"/>
        <w:rPr>
          <w:rFonts w:ascii="Cambria" w:eastAsia="Cambria" w:hAnsi="Cambria" w:cs="Cambria"/>
          <w:sz w:val="20"/>
          <w:szCs w:val="20"/>
        </w:rPr>
      </w:pPr>
    </w:p>
    <w:p w14:paraId="00000011" w14:textId="77777777" w:rsidR="00A87FF0" w:rsidRPr="0004035E" w:rsidRDefault="001E45C7">
      <w:pPr>
        <w:ind w:firstLine="426"/>
        <w:jc w:val="both"/>
        <w:rPr>
          <w:rFonts w:ascii="Cambria" w:eastAsia="Cambria" w:hAnsi="Cambria" w:cs="Cambria"/>
          <w:sz w:val="20"/>
          <w:szCs w:val="20"/>
        </w:rPr>
      </w:pPr>
      <w:r w:rsidRPr="0004035E">
        <w:rPr>
          <w:rFonts w:ascii="Cambria" w:eastAsia="Cambria" w:hAnsi="Cambria" w:cs="Cambria"/>
          <w:i/>
          <w:sz w:val="20"/>
          <w:szCs w:val="20"/>
        </w:rPr>
        <w:t>NOTING</w:t>
      </w:r>
      <w:r w:rsidRPr="0004035E">
        <w:rPr>
          <w:rFonts w:ascii="Cambria" w:eastAsia="Cambria" w:hAnsi="Cambria" w:cs="Cambria"/>
          <w:sz w:val="20"/>
          <w:szCs w:val="20"/>
        </w:rPr>
        <w:t xml:space="preserve"> the added value of adopting interim operational management objectives for tropical tunas for the purpose of </w:t>
      </w:r>
      <w:r w:rsidRPr="0004035E">
        <w:rPr>
          <w:rFonts w:ascii="Cambria" w:eastAsia="Cambria" w:hAnsi="Cambria" w:cs="Cambria"/>
          <w:color w:val="000000"/>
          <w:sz w:val="20"/>
          <w:szCs w:val="20"/>
        </w:rPr>
        <w:t xml:space="preserve">developing, testing, and refining </w:t>
      </w:r>
      <w:r w:rsidRPr="0004035E">
        <w:rPr>
          <w:rFonts w:ascii="Cambria" w:eastAsia="Cambria" w:hAnsi="Cambria" w:cs="Cambria"/>
          <w:sz w:val="20"/>
          <w:szCs w:val="20"/>
        </w:rPr>
        <w:t xml:space="preserve">candidate MPs for Atlantic bigeye tuna, yellowfin tuna, and the eastern stock of skipjack </w:t>
      </w:r>
      <w:proofErr w:type="gramStart"/>
      <w:r w:rsidRPr="0004035E">
        <w:rPr>
          <w:rFonts w:ascii="Cambria" w:eastAsia="Cambria" w:hAnsi="Cambria" w:cs="Cambria"/>
          <w:sz w:val="20"/>
          <w:szCs w:val="20"/>
        </w:rPr>
        <w:t>tuna;</w:t>
      </w:r>
      <w:proofErr w:type="gramEnd"/>
    </w:p>
    <w:p w14:paraId="00000012" w14:textId="77777777" w:rsidR="00A87FF0" w:rsidRPr="0004035E" w:rsidRDefault="00A87FF0">
      <w:pPr>
        <w:jc w:val="both"/>
        <w:rPr>
          <w:rFonts w:ascii="Cambria" w:eastAsia="Cambria" w:hAnsi="Cambria" w:cs="Cambria"/>
          <w:b/>
          <w:sz w:val="20"/>
          <w:szCs w:val="20"/>
        </w:rPr>
      </w:pPr>
    </w:p>
    <w:p w14:paraId="00000013" w14:textId="77777777" w:rsidR="00A87FF0" w:rsidRPr="0004035E" w:rsidRDefault="00A87FF0">
      <w:pPr>
        <w:jc w:val="both"/>
        <w:rPr>
          <w:rFonts w:ascii="Cambria" w:eastAsia="Cambria" w:hAnsi="Cambria" w:cs="Cambria"/>
          <w:b/>
          <w:sz w:val="20"/>
          <w:szCs w:val="20"/>
        </w:rPr>
      </w:pPr>
    </w:p>
    <w:p w14:paraId="00000014" w14:textId="77777777" w:rsidR="00A87FF0" w:rsidRPr="0004035E" w:rsidRDefault="001E45C7">
      <w:pPr>
        <w:jc w:val="center"/>
        <w:rPr>
          <w:rFonts w:ascii="Cambria" w:eastAsia="Cambria" w:hAnsi="Cambria" w:cs="Cambria"/>
          <w:sz w:val="20"/>
          <w:szCs w:val="20"/>
        </w:rPr>
      </w:pPr>
      <w:r w:rsidRPr="0004035E">
        <w:rPr>
          <w:rFonts w:ascii="Cambria" w:eastAsia="Cambria" w:hAnsi="Cambria" w:cs="Cambria"/>
          <w:sz w:val="20"/>
          <w:szCs w:val="20"/>
        </w:rPr>
        <w:t>THE INTERNATIONAL COMMISSION FOR THE</w:t>
      </w:r>
    </w:p>
    <w:p w14:paraId="00000015" w14:textId="77777777" w:rsidR="00A87FF0" w:rsidRPr="0004035E" w:rsidRDefault="001E45C7">
      <w:pPr>
        <w:jc w:val="center"/>
        <w:rPr>
          <w:rFonts w:ascii="Cambria" w:eastAsia="Cambria" w:hAnsi="Cambria" w:cs="Cambria"/>
          <w:sz w:val="20"/>
          <w:szCs w:val="20"/>
        </w:rPr>
      </w:pPr>
      <w:r w:rsidRPr="0004035E">
        <w:rPr>
          <w:rFonts w:ascii="Cambria" w:eastAsia="Cambria" w:hAnsi="Cambria" w:cs="Cambria"/>
          <w:sz w:val="20"/>
          <w:szCs w:val="20"/>
        </w:rPr>
        <w:t>CONSERVATION OF ATLANTIC TUNAS (ICCAT) RESOLVES THAT:</w:t>
      </w:r>
    </w:p>
    <w:p w14:paraId="00000016" w14:textId="77777777" w:rsidR="00A87FF0" w:rsidRPr="0004035E" w:rsidRDefault="00A87FF0">
      <w:pPr>
        <w:jc w:val="both"/>
        <w:rPr>
          <w:rFonts w:ascii="Cambria" w:eastAsia="Cambria" w:hAnsi="Cambria" w:cs="Cambria"/>
          <w:sz w:val="20"/>
          <w:szCs w:val="20"/>
        </w:rPr>
      </w:pPr>
    </w:p>
    <w:p w14:paraId="00000017" w14:textId="77777777" w:rsidR="00A87FF0" w:rsidRPr="0004035E" w:rsidRDefault="001E45C7">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4035E">
        <w:rPr>
          <w:rFonts w:ascii="Cambria" w:eastAsia="Cambria" w:hAnsi="Cambria" w:cs="Cambria"/>
          <w:color w:val="000000"/>
          <w:sz w:val="20"/>
          <w:szCs w:val="20"/>
        </w:rPr>
        <w:t xml:space="preserve">Management objectives should be established for Atlantic bigeye tuna, yellowfin tuna, and the eastern stock of skipjack tuna consistent with the objective of the Convention of maintaining populations at or above levels that will support maximum sustainable catch (usually referred to as MSY). </w:t>
      </w:r>
    </w:p>
    <w:p w14:paraId="00000018" w14:textId="77777777" w:rsidR="00A87FF0" w:rsidRPr="0004035E" w:rsidRDefault="00A87FF0">
      <w:pPr>
        <w:pBdr>
          <w:top w:val="nil"/>
          <w:left w:val="nil"/>
          <w:bottom w:val="nil"/>
          <w:right w:val="nil"/>
          <w:between w:val="nil"/>
        </w:pBdr>
        <w:ind w:left="426"/>
        <w:jc w:val="both"/>
        <w:rPr>
          <w:rFonts w:ascii="Cambria" w:eastAsia="Cambria" w:hAnsi="Cambria" w:cs="Cambria"/>
          <w:color w:val="000000"/>
          <w:sz w:val="20"/>
          <w:szCs w:val="20"/>
        </w:rPr>
      </w:pPr>
    </w:p>
    <w:p w14:paraId="00000019" w14:textId="77777777" w:rsidR="00A87FF0" w:rsidRPr="0004035E" w:rsidRDefault="001E45C7">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bookmarkStart w:id="1" w:name="_heading=h.30j0zll" w:colFirst="0" w:colLast="0"/>
      <w:bookmarkEnd w:id="1"/>
      <w:r w:rsidRPr="0004035E">
        <w:rPr>
          <w:rFonts w:ascii="Cambria" w:eastAsia="Cambria" w:hAnsi="Cambria" w:cs="Cambria"/>
          <w:color w:val="000000"/>
          <w:sz w:val="20"/>
          <w:szCs w:val="20"/>
        </w:rPr>
        <w:t>When assessing stock status and providing management recommendations to the Commission, the SCRS shall consider the interim limit reference point (LRP) of 0.4*B</w:t>
      </w:r>
      <w:r w:rsidRPr="0004035E">
        <w:rPr>
          <w:rFonts w:ascii="Cambria" w:eastAsia="Cambria" w:hAnsi="Cambria" w:cs="Cambria"/>
          <w:color w:val="000000"/>
          <w:sz w:val="20"/>
          <w:szCs w:val="20"/>
          <w:vertAlign w:val="subscript"/>
        </w:rPr>
        <w:t xml:space="preserve">MSY </w:t>
      </w:r>
      <w:r w:rsidRPr="0004035E">
        <w:rPr>
          <w:rFonts w:ascii="Cambria" w:eastAsia="Cambria" w:hAnsi="Cambria" w:cs="Cambria"/>
          <w:color w:val="000000"/>
          <w:sz w:val="20"/>
          <w:szCs w:val="20"/>
        </w:rPr>
        <w:t>for</w:t>
      </w:r>
      <w:r w:rsidRPr="0004035E">
        <w:rPr>
          <w:rFonts w:ascii="Cambria" w:eastAsia="Cambria" w:hAnsi="Cambria" w:cs="Cambria"/>
          <w:color w:val="000000"/>
          <w:sz w:val="20"/>
          <w:szCs w:val="20"/>
          <w:vertAlign w:val="subscript"/>
        </w:rPr>
        <w:t xml:space="preserve"> </w:t>
      </w:r>
      <w:r w:rsidRPr="0004035E">
        <w:rPr>
          <w:rFonts w:ascii="Cambria" w:eastAsia="Cambria" w:hAnsi="Cambria" w:cs="Cambria"/>
          <w:color w:val="000000"/>
          <w:sz w:val="20"/>
          <w:szCs w:val="20"/>
        </w:rPr>
        <w:t xml:space="preserve">Atlantic bigeye tuna, yellowfin tuna, and the eastern stock of skipjack tuna. </w:t>
      </w:r>
      <w:r w:rsidRPr="0004035E">
        <w:rPr>
          <w:rFonts w:ascii="Cambria" w:eastAsia="Cambria" w:hAnsi="Cambria" w:cs="Cambria"/>
          <w:sz w:val="20"/>
          <w:szCs w:val="20"/>
        </w:rPr>
        <w:t>The SCRS will advise on final LRPs for Atlantic bigeye tuna, yellowfin tuna, and the eastern stock of skipjack tunas.</w:t>
      </w:r>
    </w:p>
    <w:p w14:paraId="0000001A" w14:textId="77777777" w:rsidR="00A87FF0" w:rsidRPr="0004035E" w:rsidRDefault="00A87FF0">
      <w:pPr>
        <w:jc w:val="both"/>
        <w:rPr>
          <w:rFonts w:ascii="Cambria" w:eastAsia="Cambria" w:hAnsi="Cambria" w:cs="Cambria"/>
          <w:sz w:val="20"/>
          <w:szCs w:val="20"/>
        </w:rPr>
      </w:pPr>
    </w:p>
    <w:p w14:paraId="0000001B" w14:textId="77777777" w:rsidR="00A87FF0" w:rsidRPr="0004035E" w:rsidRDefault="001E45C7">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4035E">
        <w:rPr>
          <w:rFonts w:ascii="Cambria" w:eastAsia="Cambria" w:hAnsi="Cambria" w:cs="Cambria"/>
          <w:color w:val="000000"/>
          <w:sz w:val="20"/>
          <w:szCs w:val="20"/>
        </w:rPr>
        <w:t xml:space="preserve">The following interim operational management objectives should be considered for the purpose of developing, testing and refining candidate management procedures: </w:t>
      </w:r>
    </w:p>
    <w:p w14:paraId="0000001C" w14:textId="77777777" w:rsidR="00A87FF0" w:rsidRPr="0004035E" w:rsidRDefault="00A87FF0">
      <w:pPr>
        <w:pBdr>
          <w:top w:val="nil"/>
          <w:left w:val="nil"/>
          <w:bottom w:val="nil"/>
          <w:right w:val="nil"/>
          <w:between w:val="nil"/>
        </w:pBdr>
        <w:ind w:left="720"/>
        <w:jc w:val="both"/>
        <w:rPr>
          <w:rFonts w:ascii="Cambria" w:eastAsia="Cambria" w:hAnsi="Cambria" w:cs="Cambria"/>
          <w:color w:val="000000"/>
          <w:sz w:val="20"/>
          <w:szCs w:val="20"/>
        </w:rPr>
      </w:pPr>
    </w:p>
    <w:p w14:paraId="0000001D" w14:textId="77777777" w:rsidR="00A87FF0" w:rsidRPr="0004035E" w:rsidRDefault="001E45C7">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04035E">
        <w:rPr>
          <w:rFonts w:ascii="Cambria" w:eastAsia="Cambria" w:hAnsi="Cambria" w:cs="Cambria"/>
          <w:color w:val="000000"/>
          <w:sz w:val="20"/>
          <w:szCs w:val="20"/>
        </w:rPr>
        <w:t xml:space="preserve">Stock Status: </w:t>
      </w:r>
      <w:r w:rsidRPr="0004035E">
        <w:rPr>
          <w:rFonts w:ascii="Cambria" w:eastAsia="Cambria" w:hAnsi="Cambria" w:cs="Cambria"/>
          <w:sz w:val="20"/>
          <w:szCs w:val="20"/>
        </w:rPr>
        <w:t>Bigeye tuna, yellowfin tuna, and the eastern stock of skipjack tuna should each have a 50% or greater probability of occurring in the green quadrant of the Kobe phase plot (no overfishing occurring and not overfished) during the XX-year projection period (as determined by the SCRS</w:t>
      </w:r>
      <w:proofErr w:type="gramStart"/>
      <w:r w:rsidRPr="0004035E">
        <w:rPr>
          <w:rFonts w:ascii="Cambria" w:eastAsia="Cambria" w:hAnsi="Cambria" w:cs="Cambria"/>
          <w:sz w:val="20"/>
          <w:szCs w:val="20"/>
        </w:rPr>
        <w:t>);</w:t>
      </w:r>
      <w:proofErr w:type="gramEnd"/>
      <w:r w:rsidRPr="0004035E">
        <w:rPr>
          <w:rFonts w:ascii="Cambria" w:eastAsia="Cambria" w:hAnsi="Cambria" w:cs="Cambria"/>
          <w:sz w:val="20"/>
          <w:szCs w:val="20"/>
        </w:rPr>
        <w:t xml:space="preserve"> </w:t>
      </w:r>
    </w:p>
    <w:p w14:paraId="0000001E" w14:textId="77777777" w:rsidR="00A87FF0" w:rsidRPr="0004035E" w:rsidRDefault="00A87FF0">
      <w:pPr>
        <w:pBdr>
          <w:top w:val="nil"/>
          <w:left w:val="nil"/>
          <w:bottom w:val="nil"/>
          <w:right w:val="nil"/>
          <w:between w:val="nil"/>
        </w:pBdr>
        <w:jc w:val="both"/>
        <w:rPr>
          <w:rFonts w:ascii="Cambria" w:eastAsia="Cambria" w:hAnsi="Cambria" w:cs="Cambria"/>
          <w:color w:val="000000"/>
          <w:sz w:val="20"/>
          <w:szCs w:val="20"/>
        </w:rPr>
      </w:pPr>
    </w:p>
    <w:p w14:paraId="0000001F" w14:textId="77777777" w:rsidR="00A87FF0" w:rsidRPr="0004035E" w:rsidRDefault="001E45C7">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04035E">
        <w:rPr>
          <w:rFonts w:ascii="Cambria" w:eastAsia="Cambria" w:hAnsi="Cambria" w:cs="Cambria"/>
          <w:color w:val="000000"/>
          <w:sz w:val="20"/>
          <w:szCs w:val="20"/>
        </w:rPr>
        <w:t xml:space="preserve">Safety: </w:t>
      </w:r>
      <w:r w:rsidRPr="0004035E">
        <w:rPr>
          <w:rFonts w:ascii="Cambria" w:eastAsia="Cambria" w:hAnsi="Cambria" w:cs="Cambria"/>
          <w:sz w:val="20"/>
          <w:szCs w:val="20"/>
        </w:rPr>
        <w:t>Bigeye tuna, yellowfin tuna, and the eastern stock of skipjack tuna should each have a 15% or less probability of falling below the</w:t>
      </w:r>
      <w:r w:rsidRPr="0004035E">
        <w:rPr>
          <w:rFonts w:ascii="Cambria" w:eastAsia="Cambria" w:hAnsi="Cambria" w:cs="Cambria"/>
          <w:color w:val="000000"/>
          <w:sz w:val="20"/>
          <w:szCs w:val="20"/>
        </w:rPr>
        <w:t xml:space="preserve"> limit reference point </w:t>
      </w:r>
      <w:r w:rsidRPr="0004035E">
        <w:rPr>
          <w:rFonts w:ascii="Cambria" w:eastAsia="Cambria" w:hAnsi="Cambria" w:cs="Cambria"/>
          <w:sz w:val="20"/>
          <w:szCs w:val="20"/>
        </w:rPr>
        <w:t xml:space="preserve">at any point during the XX-year projection </w:t>
      </w:r>
      <w:proofErr w:type="gramStart"/>
      <w:r w:rsidRPr="0004035E">
        <w:rPr>
          <w:rFonts w:ascii="Cambria" w:eastAsia="Cambria" w:hAnsi="Cambria" w:cs="Cambria"/>
          <w:sz w:val="20"/>
          <w:szCs w:val="20"/>
        </w:rPr>
        <w:t>period;</w:t>
      </w:r>
      <w:proofErr w:type="gramEnd"/>
      <w:r w:rsidRPr="0004035E">
        <w:rPr>
          <w:rFonts w:ascii="Cambria" w:eastAsia="Cambria" w:hAnsi="Cambria" w:cs="Cambria"/>
          <w:sz w:val="20"/>
          <w:szCs w:val="20"/>
        </w:rPr>
        <w:t xml:space="preserve"> </w:t>
      </w:r>
    </w:p>
    <w:p w14:paraId="00000020" w14:textId="77777777" w:rsidR="00A87FF0" w:rsidRPr="0004035E" w:rsidRDefault="00A87FF0">
      <w:pPr>
        <w:pBdr>
          <w:top w:val="nil"/>
          <w:left w:val="nil"/>
          <w:bottom w:val="nil"/>
          <w:right w:val="nil"/>
          <w:between w:val="nil"/>
        </w:pBdr>
        <w:jc w:val="both"/>
        <w:rPr>
          <w:rFonts w:ascii="Cambria" w:eastAsia="Cambria" w:hAnsi="Cambria" w:cs="Cambria"/>
          <w:color w:val="000000"/>
          <w:sz w:val="20"/>
          <w:szCs w:val="20"/>
        </w:rPr>
      </w:pPr>
    </w:p>
    <w:p w14:paraId="00000021" w14:textId="77777777" w:rsidR="00A87FF0" w:rsidRPr="0004035E" w:rsidRDefault="001E45C7">
      <w:pPr>
        <w:numPr>
          <w:ilvl w:val="1"/>
          <w:numId w:val="1"/>
        </w:numPr>
        <w:pBdr>
          <w:top w:val="nil"/>
          <w:left w:val="nil"/>
          <w:bottom w:val="nil"/>
          <w:right w:val="nil"/>
          <w:between w:val="nil"/>
        </w:pBdr>
        <w:ind w:left="851" w:hanging="425"/>
        <w:jc w:val="both"/>
        <w:rPr>
          <w:rFonts w:ascii="Cambria" w:eastAsia="Cambria" w:hAnsi="Cambria" w:cs="Cambria"/>
          <w:color w:val="000000"/>
          <w:sz w:val="20"/>
          <w:szCs w:val="20"/>
        </w:rPr>
      </w:pPr>
      <w:r w:rsidRPr="0004035E">
        <w:rPr>
          <w:rFonts w:ascii="Cambria" w:eastAsia="Cambria" w:hAnsi="Cambria" w:cs="Cambria"/>
          <w:color w:val="000000"/>
          <w:sz w:val="20"/>
          <w:szCs w:val="20"/>
        </w:rPr>
        <w:t xml:space="preserve">Yield: Overall catch levels should be maximized to the extent possible </w:t>
      </w:r>
      <w:r w:rsidRPr="0004035E">
        <w:rPr>
          <w:rFonts w:ascii="Cambria" w:eastAsia="Cambria" w:hAnsi="Cambria" w:cs="Cambria"/>
          <w:sz w:val="20"/>
          <w:szCs w:val="20"/>
        </w:rPr>
        <w:t>with respect to</w:t>
      </w:r>
      <w:r w:rsidRPr="0004035E">
        <w:rPr>
          <w:rFonts w:ascii="Cambria" w:eastAsia="Cambria" w:hAnsi="Cambria" w:cs="Cambria"/>
          <w:color w:val="000000"/>
          <w:sz w:val="20"/>
          <w:szCs w:val="20"/>
        </w:rPr>
        <w:t xml:space="preserve"> </w:t>
      </w:r>
      <w:r w:rsidRPr="0004035E">
        <w:rPr>
          <w:rFonts w:ascii="Cambria" w:eastAsia="Cambria" w:hAnsi="Cambria" w:cs="Cambria"/>
          <w:sz w:val="20"/>
          <w:szCs w:val="20"/>
        </w:rPr>
        <w:t>each stock of bigeye tuna, yellowfin tuna, and the eastern skipjack tuna</w:t>
      </w:r>
      <w:r w:rsidRPr="0004035E">
        <w:rPr>
          <w:rFonts w:ascii="Cambria" w:eastAsia="Cambria" w:hAnsi="Cambria" w:cs="Cambria"/>
          <w:sz w:val="20"/>
          <w:szCs w:val="20"/>
          <w:vertAlign w:val="superscript"/>
        </w:rPr>
        <w:footnoteReference w:id="1"/>
      </w:r>
      <w:r w:rsidRPr="0004035E">
        <w:rPr>
          <w:rFonts w:ascii="Cambria" w:eastAsia="Cambria" w:hAnsi="Cambria" w:cs="Cambria"/>
          <w:color w:val="000000"/>
          <w:sz w:val="20"/>
          <w:szCs w:val="20"/>
        </w:rPr>
        <w:t xml:space="preserve">; </w:t>
      </w:r>
    </w:p>
    <w:p w14:paraId="00000022" w14:textId="77777777" w:rsidR="00A87FF0" w:rsidRPr="0004035E" w:rsidRDefault="00A87FF0">
      <w:pPr>
        <w:pBdr>
          <w:top w:val="nil"/>
          <w:left w:val="nil"/>
          <w:bottom w:val="nil"/>
          <w:right w:val="nil"/>
          <w:between w:val="nil"/>
        </w:pBdr>
        <w:ind w:left="851"/>
        <w:jc w:val="both"/>
        <w:rPr>
          <w:rFonts w:ascii="Cambria" w:eastAsia="Cambria" w:hAnsi="Cambria" w:cs="Cambria"/>
          <w:color w:val="000000"/>
          <w:sz w:val="20"/>
          <w:szCs w:val="20"/>
        </w:rPr>
      </w:pPr>
    </w:p>
    <w:p w14:paraId="00000023" w14:textId="77777777" w:rsidR="00A87FF0" w:rsidRPr="0004035E" w:rsidRDefault="001E45C7">
      <w:pPr>
        <w:numPr>
          <w:ilvl w:val="1"/>
          <w:numId w:val="1"/>
        </w:numPr>
        <w:pBdr>
          <w:top w:val="nil"/>
          <w:left w:val="nil"/>
          <w:bottom w:val="nil"/>
          <w:right w:val="nil"/>
          <w:between w:val="nil"/>
        </w:pBdr>
        <w:ind w:left="851" w:hanging="425"/>
        <w:jc w:val="both"/>
        <w:rPr>
          <w:rFonts w:ascii="Cambria" w:eastAsia="Cambria" w:hAnsi="Cambria" w:cs="Cambria"/>
          <w:sz w:val="20"/>
          <w:szCs w:val="20"/>
        </w:rPr>
      </w:pPr>
      <w:r w:rsidRPr="0004035E">
        <w:rPr>
          <w:rFonts w:ascii="Cambria" w:eastAsia="Cambria" w:hAnsi="Cambria" w:cs="Cambria"/>
          <w:color w:val="000000"/>
          <w:sz w:val="20"/>
          <w:szCs w:val="20"/>
        </w:rPr>
        <w:lastRenderedPageBreak/>
        <w:t xml:space="preserve">Stability: </w:t>
      </w:r>
      <w:r w:rsidRPr="0004035E">
        <w:rPr>
          <w:rFonts w:ascii="Cambria" w:eastAsia="Cambria" w:hAnsi="Cambria" w:cs="Cambria"/>
          <w:sz w:val="20"/>
          <w:szCs w:val="20"/>
        </w:rPr>
        <w:t xml:space="preserve">Any change in total allowable catch (TAC) between consecutive management periods for each stock of bigeye tuna, yellowfin tuna, and eastern skipjack tuna should be no more than a 25% increase or a 25% decrease. </w:t>
      </w:r>
    </w:p>
    <w:p w14:paraId="00000024" w14:textId="77777777" w:rsidR="00A87FF0" w:rsidRPr="0004035E" w:rsidRDefault="00A87FF0">
      <w:pPr>
        <w:jc w:val="both"/>
        <w:rPr>
          <w:rFonts w:ascii="Cambria" w:eastAsia="Cambria" w:hAnsi="Cambria" w:cs="Cambria"/>
          <w:sz w:val="20"/>
          <w:szCs w:val="20"/>
        </w:rPr>
      </w:pPr>
    </w:p>
    <w:p w14:paraId="00000025" w14:textId="30497AA5" w:rsidR="00A87FF0" w:rsidRPr="0004035E" w:rsidRDefault="001E45C7">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4035E">
        <w:rPr>
          <w:rFonts w:ascii="Cambria" w:eastAsia="Cambria" w:hAnsi="Cambria" w:cs="Cambria"/>
          <w:color w:val="000000"/>
          <w:sz w:val="20"/>
          <w:szCs w:val="20"/>
        </w:rPr>
        <w:t>In the development of the operating models for the multi-stock tropical tunas MSE, the Commission</w:t>
      </w:r>
      <w:r w:rsidRPr="0004035E">
        <w:rPr>
          <w:rFonts w:ascii="Cambria" w:eastAsia="Cambria" w:hAnsi="Cambria" w:cs="Cambria"/>
          <w:sz w:val="20"/>
          <w:szCs w:val="20"/>
        </w:rPr>
        <w:t xml:space="preserve"> </w:t>
      </w:r>
      <w:r w:rsidRPr="0004035E">
        <w:rPr>
          <w:rFonts w:ascii="Cambria" w:eastAsia="Cambria" w:hAnsi="Cambria" w:cs="Cambria"/>
          <w:color w:val="000000"/>
          <w:sz w:val="20"/>
          <w:szCs w:val="20"/>
        </w:rPr>
        <w:t xml:space="preserve">calls on the SCRS, consistent with </w:t>
      </w:r>
      <w:r w:rsidRPr="0004035E">
        <w:rPr>
          <w:rFonts w:ascii="Cambria" w:eastAsia="Cambria" w:hAnsi="Cambria" w:cs="Cambria"/>
          <w:sz w:val="20"/>
          <w:szCs w:val="20"/>
        </w:rPr>
        <w:t xml:space="preserve">paragraph </w:t>
      </w:r>
      <w:r w:rsidR="00CA4EC1" w:rsidRPr="0004035E">
        <w:rPr>
          <w:rFonts w:ascii="Cambria" w:eastAsia="Cambria" w:hAnsi="Cambria" w:cs="Cambria"/>
          <w:sz w:val="20"/>
          <w:szCs w:val="20"/>
        </w:rPr>
        <w:t xml:space="preserve">75 </w:t>
      </w:r>
      <w:r w:rsidRPr="0004035E">
        <w:rPr>
          <w:rFonts w:ascii="Cambria" w:eastAsia="Cambria" w:hAnsi="Cambria" w:cs="Cambria"/>
          <w:color w:val="000000"/>
          <w:sz w:val="20"/>
          <w:szCs w:val="20"/>
        </w:rPr>
        <w:t>of</w:t>
      </w:r>
      <w:r w:rsidRPr="0004035E">
        <w:rPr>
          <w:rFonts w:ascii="Cambria" w:eastAsia="Cambria" w:hAnsi="Cambria" w:cs="Cambria"/>
          <w:sz w:val="20"/>
          <w:szCs w:val="20"/>
        </w:rPr>
        <w:t xml:space="preserve"> </w:t>
      </w:r>
      <w:r w:rsidRPr="0004035E">
        <w:rPr>
          <w:rFonts w:ascii="Cambria" w:eastAsia="Cambria" w:hAnsi="Cambria" w:cs="Cambria"/>
          <w:i/>
          <w:sz w:val="20"/>
          <w:szCs w:val="20"/>
        </w:rPr>
        <w:t>Recommendation by ICCAT replacing</w:t>
      </w:r>
      <w:r w:rsidRPr="0004035E">
        <w:rPr>
          <w:rFonts w:ascii="Cambria" w:eastAsia="Cambria" w:hAnsi="Cambria" w:cs="Cambria"/>
          <w:sz w:val="20"/>
          <w:szCs w:val="20"/>
        </w:rPr>
        <w:t xml:space="preserve"> </w:t>
      </w:r>
      <w:r w:rsidRPr="0004035E">
        <w:rPr>
          <w:rFonts w:ascii="Cambria" w:eastAsia="Cambria" w:hAnsi="Cambria" w:cs="Cambria"/>
          <w:i/>
          <w:sz w:val="20"/>
          <w:szCs w:val="20"/>
        </w:rPr>
        <w:t>Recommendation 22-01 on a multi-annual conservation and management programme for tropical tunas</w:t>
      </w:r>
      <w:r w:rsidRPr="0004035E">
        <w:rPr>
          <w:rFonts w:ascii="Cambria" w:eastAsia="Cambria" w:hAnsi="Cambria" w:cs="Cambria"/>
          <w:sz w:val="20"/>
          <w:szCs w:val="20"/>
        </w:rPr>
        <w:t xml:space="preserve"> (</w:t>
      </w:r>
      <w:r w:rsidRPr="0004035E">
        <w:rPr>
          <w:rFonts w:ascii="Cambria" w:eastAsia="Cambria" w:hAnsi="Cambria" w:cs="Cambria"/>
          <w:color w:val="000000"/>
          <w:sz w:val="20"/>
          <w:szCs w:val="20"/>
        </w:rPr>
        <w:t>Rec. 24-01), to evaluate the differential impacts of fishing operations (e.g., purse seine, longline, and baitboat) on the whole range of the stock, including on juvenile mortality and yield at MSY, as well as other impacts of these fisheries, including impacts on bycatch, ecosystem impacts and socio-economic impacts.</w:t>
      </w:r>
    </w:p>
    <w:p w14:paraId="00000026" w14:textId="77777777" w:rsidR="00A87FF0" w:rsidRPr="0004035E" w:rsidRDefault="00A87FF0">
      <w:pPr>
        <w:pBdr>
          <w:top w:val="nil"/>
          <w:left w:val="nil"/>
          <w:bottom w:val="nil"/>
          <w:right w:val="nil"/>
          <w:between w:val="nil"/>
        </w:pBdr>
        <w:ind w:left="720"/>
        <w:jc w:val="both"/>
        <w:rPr>
          <w:rFonts w:ascii="Cambria" w:eastAsia="Cambria" w:hAnsi="Cambria" w:cs="Cambria"/>
          <w:color w:val="000000"/>
          <w:sz w:val="20"/>
          <w:szCs w:val="20"/>
        </w:rPr>
      </w:pPr>
    </w:p>
    <w:p w14:paraId="00000027" w14:textId="77777777" w:rsidR="00A87FF0" w:rsidRPr="0004035E" w:rsidRDefault="001E45C7">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4035E">
        <w:rPr>
          <w:rFonts w:ascii="Cambria" w:eastAsia="Cambria" w:hAnsi="Cambria" w:cs="Cambria"/>
          <w:color w:val="000000"/>
          <w:sz w:val="20"/>
          <w:szCs w:val="20"/>
        </w:rPr>
        <w:t xml:space="preserve">These interim operational management objectives will be forwarded to the SCRS for review and evaluation through the MSE process. </w:t>
      </w:r>
    </w:p>
    <w:p w14:paraId="00000028" w14:textId="77777777" w:rsidR="00A87FF0" w:rsidRPr="0004035E" w:rsidRDefault="00A87FF0">
      <w:pPr>
        <w:jc w:val="both"/>
        <w:rPr>
          <w:rFonts w:ascii="Cambria" w:eastAsia="Cambria" w:hAnsi="Cambria" w:cs="Cambria"/>
          <w:sz w:val="20"/>
          <w:szCs w:val="20"/>
        </w:rPr>
      </w:pPr>
    </w:p>
    <w:p w14:paraId="00000029" w14:textId="77777777" w:rsidR="00A87FF0" w:rsidRPr="0004035E" w:rsidRDefault="001E45C7">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4035E">
        <w:rPr>
          <w:rFonts w:ascii="Cambria" w:eastAsia="Cambria" w:hAnsi="Cambria" w:cs="Cambria"/>
          <w:color w:val="000000"/>
          <w:sz w:val="20"/>
          <w:szCs w:val="20"/>
        </w:rPr>
        <w:t>Panel 1 will provide its recommendations to confirm or amend the management objectives for Atlantic bigeye tuna, yellowfin tuna, and the eastern stock of skipjack tuna, considering SCRS input, to the Commission for consideration as part of the selection of a management procedure at its 2026 Annual Meeting or as soon as possible thereafter. Panel 1 should consider whether the management objectives should be the same for the three stocks or if an asymmetric approach for each stock be more appropriate.</w:t>
      </w:r>
    </w:p>
    <w:p w14:paraId="0000002A" w14:textId="77777777" w:rsidR="00A87FF0" w:rsidRPr="0004035E" w:rsidRDefault="00A87FF0">
      <w:pPr>
        <w:pBdr>
          <w:top w:val="nil"/>
          <w:left w:val="nil"/>
          <w:bottom w:val="nil"/>
          <w:right w:val="nil"/>
          <w:between w:val="nil"/>
        </w:pBdr>
        <w:ind w:left="720"/>
        <w:jc w:val="both"/>
        <w:rPr>
          <w:rFonts w:ascii="Cambria" w:eastAsia="Cambria" w:hAnsi="Cambria" w:cs="Cambria"/>
          <w:color w:val="000000"/>
          <w:sz w:val="20"/>
          <w:szCs w:val="20"/>
        </w:rPr>
      </w:pPr>
    </w:p>
    <w:p w14:paraId="0000002B" w14:textId="77777777" w:rsidR="00A87FF0" w:rsidRPr="0004035E" w:rsidRDefault="001E45C7">
      <w:pPr>
        <w:numPr>
          <w:ilvl w:val="0"/>
          <w:numId w:val="1"/>
        </w:numPr>
        <w:pBdr>
          <w:top w:val="nil"/>
          <w:left w:val="nil"/>
          <w:bottom w:val="nil"/>
          <w:right w:val="nil"/>
          <w:between w:val="nil"/>
        </w:pBdr>
        <w:ind w:left="426" w:hanging="426"/>
        <w:jc w:val="both"/>
        <w:rPr>
          <w:rFonts w:ascii="Cambria" w:eastAsia="Cambria" w:hAnsi="Cambria" w:cs="Cambria"/>
          <w:color w:val="000000"/>
          <w:sz w:val="20"/>
          <w:szCs w:val="20"/>
        </w:rPr>
      </w:pPr>
      <w:r w:rsidRPr="0004035E">
        <w:rPr>
          <w:rFonts w:ascii="Cambria" w:eastAsia="Cambria" w:hAnsi="Cambria" w:cs="Cambria"/>
          <w:color w:val="000000"/>
          <w:sz w:val="20"/>
          <w:szCs w:val="20"/>
        </w:rPr>
        <w:t>This Resolution will be repealed upon adoption of management procedures for Atlantic bigeye tuna, yellowfin tuna, and the eastern stock of skipjack tuna by the Commission.</w:t>
      </w:r>
    </w:p>
    <w:p w14:paraId="0000002C" w14:textId="77777777" w:rsidR="00A87FF0" w:rsidRPr="0004035E" w:rsidRDefault="00A87FF0">
      <w:pPr>
        <w:pBdr>
          <w:top w:val="nil"/>
          <w:left w:val="nil"/>
          <w:bottom w:val="nil"/>
          <w:right w:val="nil"/>
          <w:between w:val="nil"/>
        </w:pBdr>
        <w:ind w:left="720"/>
        <w:jc w:val="both"/>
        <w:rPr>
          <w:rFonts w:ascii="Cambria" w:eastAsia="Cambria" w:hAnsi="Cambria" w:cs="Cambria"/>
          <w:color w:val="000000"/>
          <w:sz w:val="20"/>
          <w:szCs w:val="20"/>
        </w:rPr>
      </w:pPr>
    </w:p>
    <w:p w14:paraId="0000002D" w14:textId="77777777" w:rsidR="00A87FF0" w:rsidRPr="0004035E" w:rsidRDefault="00A87FF0">
      <w:pPr>
        <w:jc w:val="both"/>
        <w:rPr>
          <w:rFonts w:ascii="Cambria" w:eastAsia="Cambria" w:hAnsi="Cambria" w:cs="Cambria"/>
          <w:sz w:val="20"/>
          <w:szCs w:val="20"/>
        </w:rPr>
      </w:pPr>
    </w:p>
    <w:p w14:paraId="0000002E" w14:textId="77777777" w:rsidR="00A87FF0" w:rsidRPr="0004035E" w:rsidRDefault="00A87FF0">
      <w:pPr>
        <w:jc w:val="both"/>
        <w:rPr>
          <w:rFonts w:ascii="Cambria" w:eastAsia="Cambria" w:hAnsi="Cambria" w:cs="Cambria"/>
          <w:sz w:val="20"/>
          <w:szCs w:val="20"/>
        </w:rPr>
      </w:pPr>
    </w:p>
    <w:p w14:paraId="0000002F" w14:textId="77777777" w:rsidR="00A87FF0" w:rsidRPr="0004035E" w:rsidRDefault="00A87FF0">
      <w:pPr>
        <w:jc w:val="both"/>
        <w:rPr>
          <w:rFonts w:ascii="Cambria" w:eastAsia="Cambria" w:hAnsi="Cambria" w:cs="Cambria"/>
          <w:sz w:val="20"/>
          <w:szCs w:val="20"/>
        </w:rPr>
      </w:pPr>
    </w:p>
    <w:p w14:paraId="00000030" w14:textId="77777777" w:rsidR="00A87FF0" w:rsidRPr="0004035E" w:rsidRDefault="00A87FF0">
      <w:pPr>
        <w:jc w:val="both"/>
        <w:rPr>
          <w:rFonts w:ascii="Cambria" w:eastAsia="Cambria" w:hAnsi="Cambria" w:cs="Cambria"/>
          <w:sz w:val="20"/>
          <w:szCs w:val="20"/>
        </w:rPr>
      </w:pPr>
    </w:p>
    <w:p w14:paraId="00000031" w14:textId="77777777" w:rsidR="00A87FF0" w:rsidRPr="0004035E" w:rsidRDefault="00A87FF0">
      <w:pPr>
        <w:jc w:val="both"/>
        <w:rPr>
          <w:rFonts w:ascii="Cambria" w:eastAsia="Cambria" w:hAnsi="Cambria" w:cs="Cambria"/>
          <w:sz w:val="20"/>
          <w:szCs w:val="20"/>
        </w:rPr>
      </w:pPr>
    </w:p>
    <w:p w14:paraId="00000032" w14:textId="77777777" w:rsidR="00A87FF0" w:rsidRPr="0004035E" w:rsidRDefault="00A87FF0">
      <w:pPr>
        <w:pBdr>
          <w:top w:val="nil"/>
          <w:left w:val="nil"/>
          <w:bottom w:val="nil"/>
          <w:right w:val="nil"/>
          <w:between w:val="nil"/>
        </w:pBdr>
        <w:ind w:left="720"/>
        <w:jc w:val="both"/>
        <w:rPr>
          <w:rFonts w:ascii="Cambria" w:eastAsia="Cambria" w:hAnsi="Cambria" w:cs="Cambria"/>
          <w:color w:val="000000"/>
          <w:sz w:val="20"/>
          <w:szCs w:val="20"/>
        </w:rPr>
      </w:pPr>
    </w:p>
    <w:p w14:paraId="00000033" w14:textId="77777777" w:rsidR="00A87FF0" w:rsidRPr="0004035E" w:rsidRDefault="00A87FF0">
      <w:pPr>
        <w:jc w:val="both"/>
        <w:rPr>
          <w:rFonts w:ascii="Cambria" w:eastAsia="Cambria" w:hAnsi="Cambria" w:cs="Cambria"/>
          <w:sz w:val="20"/>
          <w:szCs w:val="20"/>
        </w:rPr>
      </w:pPr>
    </w:p>
    <w:p w14:paraId="00000034" w14:textId="77777777" w:rsidR="00A87FF0" w:rsidRPr="0004035E" w:rsidRDefault="00A87FF0">
      <w:pPr>
        <w:jc w:val="both"/>
        <w:rPr>
          <w:rFonts w:ascii="Cambria" w:eastAsia="Cambria" w:hAnsi="Cambria" w:cs="Cambria"/>
          <w:sz w:val="20"/>
          <w:szCs w:val="20"/>
        </w:rPr>
      </w:pPr>
    </w:p>
    <w:p w14:paraId="00000035" w14:textId="77777777" w:rsidR="00A87FF0" w:rsidRPr="0004035E" w:rsidRDefault="001E45C7">
      <w:pPr>
        <w:tabs>
          <w:tab w:val="left" w:pos="6919"/>
        </w:tabs>
        <w:rPr>
          <w:rFonts w:ascii="Cambria" w:eastAsia="Cambria" w:hAnsi="Cambria" w:cs="Cambria"/>
          <w:sz w:val="20"/>
          <w:szCs w:val="20"/>
        </w:rPr>
      </w:pPr>
      <w:r w:rsidRPr="0004035E">
        <w:rPr>
          <w:rFonts w:ascii="Cambria" w:eastAsia="Cambria" w:hAnsi="Cambria" w:cs="Cambria"/>
          <w:sz w:val="20"/>
          <w:szCs w:val="20"/>
        </w:rPr>
        <w:tab/>
      </w:r>
    </w:p>
    <w:sectPr w:rsidR="00A87FF0" w:rsidRPr="0004035E">
      <w:footerReference w:type="default" r:id="rId7"/>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50824" w14:textId="77777777" w:rsidR="00F56540" w:rsidRDefault="00F56540">
      <w:r>
        <w:separator/>
      </w:r>
    </w:p>
  </w:endnote>
  <w:endnote w:type="continuationSeparator" w:id="0">
    <w:p w14:paraId="285E9392" w14:textId="77777777" w:rsidR="00F56540" w:rsidRDefault="00F5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7" w14:textId="11380EF4" w:rsidR="00A87FF0" w:rsidRDefault="001E45C7">
    <w:pPr>
      <w:tabs>
        <w:tab w:val="center" w:pos="4535"/>
        <w:tab w:val="center" w:pos="4680"/>
        <w:tab w:val="left" w:pos="6150"/>
        <w:tab w:val="right" w:pos="9360"/>
      </w:tabs>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5459B8">
      <w:rPr>
        <w:rFonts w:ascii="Cambria" w:eastAsia="Cambria" w:hAnsi="Cambria" w:cs="Cambria"/>
        <w:noProof/>
        <w:sz w:val="20"/>
        <w:szCs w:val="20"/>
      </w:rPr>
      <w:t>1</w:t>
    </w:r>
    <w:r>
      <w:rPr>
        <w:rFonts w:ascii="Cambria" w:eastAsia="Cambria" w:hAnsi="Cambria" w:cs="Cambria"/>
        <w:sz w:val="20"/>
        <w:szCs w:val="20"/>
      </w:rPr>
      <w:fldChar w:fldCharType="end"/>
    </w:r>
    <w:r>
      <w:rPr>
        <w:rFonts w:ascii="Cambria" w:eastAsia="Cambria" w:hAnsi="Cambria" w:cs="Cambri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547B6" w14:textId="77777777" w:rsidR="00F56540" w:rsidRDefault="00F56540">
      <w:r>
        <w:separator/>
      </w:r>
    </w:p>
  </w:footnote>
  <w:footnote w:type="continuationSeparator" w:id="0">
    <w:p w14:paraId="6EEF7F2E" w14:textId="77777777" w:rsidR="00F56540" w:rsidRDefault="00F56540">
      <w:r>
        <w:continuationSeparator/>
      </w:r>
    </w:p>
  </w:footnote>
  <w:footnote w:id="1">
    <w:p w14:paraId="00000036" w14:textId="77777777" w:rsidR="00A87FF0" w:rsidRPr="00D74D93" w:rsidRDefault="001E45C7">
      <w:pPr>
        <w:pBdr>
          <w:top w:val="nil"/>
          <w:left w:val="nil"/>
          <w:bottom w:val="nil"/>
          <w:right w:val="nil"/>
          <w:between w:val="nil"/>
        </w:pBdr>
        <w:jc w:val="both"/>
        <w:rPr>
          <w:rFonts w:ascii="Cambria" w:hAnsi="Cambria"/>
          <w:sz w:val="16"/>
          <w:szCs w:val="16"/>
        </w:rPr>
      </w:pPr>
      <w:r w:rsidRPr="00D74D93">
        <w:rPr>
          <w:rStyle w:val="FootnoteReference"/>
          <w:rFonts w:ascii="Cambria" w:hAnsi="Cambria"/>
          <w:sz w:val="16"/>
          <w:szCs w:val="16"/>
        </w:rPr>
        <w:footnoteRef/>
      </w:r>
      <w:r w:rsidRPr="00D74D93">
        <w:rPr>
          <w:rFonts w:ascii="Cambria" w:eastAsia="Cambria" w:hAnsi="Cambria" w:cs="Cambria"/>
          <w:sz w:val="16"/>
          <w:szCs w:val="16"/>
        </w:rPr>
        <w:t xml:space="preserve"> The SCRS </w:t>
      </w:r>
      <w:r w:rsidRPr="00D74D93">
        <w:rPr>
          <w:rFonts w:ascii="Cambria" w:eastAsia="Cambria" w:hAnsi="Cambria" w:cs="Cambria"/>
          <w:color w:val="000000"/>
          <w:sz w:val="16"/>
          <w:szCs w:val="16"/>
        </w:rPr>
        <w:t>shall use yields over the short (e.g., 1-3 years), medium (e.g., 4-10 years), and long (e.g., 11-20 years) terms as primary performance indicators to evaluate this management objective.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133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0"/>
    <w:rsid w:val="0004035E"/>
    <w:rsid w:val="001739A4"/>
    <w:rsid w:val="001E45C7"/>
    <w:rsid w:val="002F4708"/>
    <w:rsid w:val="00420F9C"/>
    <w:rsid w:val="005459B8"/>
    <w:rsid w:val="00663CAC"/>
    <w:rsid w:val="006D2BBF"/>
    <w:rsid w:val="00887257"/>
    <w:rsid w:val="008935A9"/>
    <w:rsid w:val="00A87FF0"/>
    <w:rsid w:val="00B042E7"/>
    <w:rsid w:val="00CA13DB"/>
    <w:rsid w:val="00CA4EC1"/>
    <w:rsid w:val="00D74D93"/>
    <w:rsid w:val="00F56540"/>
    <w:rsid w:val="00F62C90"/>
    <w:rsid w:val="00FB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6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8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DD1C10"/>
    <w:pPr>
      <w:autoSpaceDE w:val="0"/>
      <w:autoSpaceDN w:val="0"/>
      <w:adjustRightInd w:val="0"/>
    </w:pPr>
    <w:rPr>
      <w:rFonts w:ascii="Cambria" w:hAnsi="Cambria" w:cs="Cambria"/>
      <w:color w:val="000000"/>
    </w:rPr>
  </w:style>
  <w:style w:type="paragraph" w:styleId="ListParagraph">
    <w:name w:val="List Paragraph"/>
    <w:basedOn w:val="Normal"/>
    <w:uiPriority w:val="1"/>
    <w:qFormat/>
    <w:rsid w:val="00DD1C1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9175E"/>
    <w:pPr>
      <w:tabs>
        <w:tab w:val="center" w:pos="4680"/>
        <w:tab w:val="right" w:pos="9360"/>
      </w:tabs>
    </w:pPr>
  </w:style>
  <w:style w:type="character" w:customStyle="1" w:styleId="HeaderChar">
    <w:name w:val="Header Char"/>
    <w:basedOn w:val="DefaultParagraphFont"/>
    <w:link w:val="Header"/>
    <w:uiPriority w:val="99"/>
    <w:rsid w:val="0049175E"/>
  </w:style>
  <w:style w:type="paragraph" w:styleId="Footer">
    <w:name w:val="footer"/>
    <w:basedOn w:val="Normal"/>
    <w:link w:val="FooterChar"/>
    <w:uiPriority w:val="99"/>
    <w:unhideWhenUsed/>
    <w:rsid w:val="0049175E"/>
    <w:pPr>
      <w:tabs>
        <w:tab w:val="center" w:pos="4680"/>
        <w:tab w:val="right" w:pos="9360"/>
      </w:tabs>
    </w:pPr>
  </w:style>
  <w:style w:type="character" w:customStyle="1" w:styleId="FooterChar">
    <w:name w:val="Footer Char"/>
    <w:basedOn w:val="DefaultParagraphFont"/>
    <w:link w:val="Footer"/>
    <w:uiPriority w:val="99"/>
    <w:rsid w:val="0049175E"/>
  </w:style>
  <w:style w:type="paragraph" w:styleId="FootnoteText">
    <w:name w:val="footnote text"/>
    <w:basedOn w:val="Normal"/>
    <w:link w:val="FootnoteTextChar"/>
    <w:uiPriority w:val="99"/>
    <w:semiHidden/>
    <w:unhideWhenUsed/>
    <w:rsid w:val="00FD5474"/>
    <w:rPr>
      <w:sz w:val="20"/>
      <w:szCs w:val="20"/>
    </w:rPr>
  </w:style>
  <w:style w:type="character" w:customStyle="1" w:styleId="FootnoteTextChar">
    <w:name w:val="Footnote Text Char"/>
    <w:basedOn w:val="DefaultParagraphFont"/>
    <w:link w:val="FootnoteText"/>
    <w:uiPriority w:val="99"/>
    <w:semiHidden/>
    <w:rsid w:val="00FD5474"/>
    <w:rPr>
      <w:sz w:val="20"/>
      <w:szCs w:val="20"/>
    </w:rPr>
  </w:style>
  <w:style w:type="character" w:styleId="FootnoteReference">
    <w:name w:val="footnote reference"/>
    <w:basedOn w:val="DefaultParagraphFont"/>
    <w:uiPriority w:val="99"/>
    <w:semiHidden/>
    <w:unhideWhenUsed/>
    <w:rsid w:val="00FD5474"/>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41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72"/>
    <w:rPr>
      <w:rFonts w:ascii="Segoe UI" w:hAnsi="Segoe UI" w:cs="Segoe UI"/>
      <w:sz w:val="18"/>
      <w:szCs w:val="18"/>
    </w:rPr>
  </w:style>
  <w:style w:type="paragraph" w:styleId="Revision">
    <w:name w:val="Revision"/>
    <w:hidden/>
    <w:uiPriority w:val="99"/>
    <w:semiHidden/>
    <w:rsid w:val="00E012CA"/>
  </w:style>
  <w:style w:type="paragraph" w:styleId="CommentSubject">
    <w:name w:val="annotation subject"/>
    <w:basedOn w:val="CommentText"/>
    <w:next w:val="CommentText"/>
    <w:link w:val="CommentSubjectChar"/>
    <w:uiPriority w:val="99"/>
    <w:semiHidden/>
    <w:unhideWhenUsed/>
    <w:rsid w:val="00E012CA"/>
    <w:rPr>
      <w:b/>
      <w:bCs/>
    </w:rPr>
  </w:style>
  <w:style w:type="character" w:customStyle="1" w:styleId="CommentSubjectChar">
    <w:name w:val="Comment Subject Char"/>
    <w:basedOn w:val="CommentTextChar"/>
    <w:link w:val="CommentSubject"/>
    <w:uiPriority w:val="99"/>
    <w:semiHidden/>
    <w:rsid w:val="00E012CA"/>
    <w:rPr>
      <w:b/>
      <w:bCs/>
      <w:sz w:val="20"/>
      <w:szCs w:val="20"/>
    </w:rPr>
  </w:style>
  <w:style w:type="paragraph" w:styleId="BodyText">
    <w:name w:val="Body Text"/>
    <w:basedOn w:val="Normal"/>
    <w:link w:val="BodyTextChar"/>
    <w:uiPriority w:val="1"/>
    <w:qFormat/>
    <w:rsid w:val="009843C2"/>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9843C2"/>
    <w:rPr>
      <w:rFonts w:ascii="Cambria" w:eastAsia="Cambria" w:hAnsi="Cambria" w:cs="Cambria"/>
      <w:sz w:val="20"/>
      <w:szCs w:val="20"/>
    </w:rPr>
  </w:style>
  <w:style w:type="character" w:styleId="Hyperlink">
    <w:name w:val="Hyperlink"/>
    <w:basedOn w:val="DefaultParagraphFont"/>
    <w:uiPriority w:val="99"/>
    <w:unhideWhenUsed/>
    <w:rsid w:val="002F23A3"/>
    <w:rPr>
      <w:color w:val="0563C1" w:themeColor="hyperlink"/>
      <w:u w:val="single"/>
    </w:rPr>
  </w:style>
  <w:style w:type="character" w:customStyle="1" w:styleId="UnresolvedMention1">
    <w:name w:val="Unresolved Mention1"/>
    <w:basedOn w:val="DefaultParagraphFont"/>
    <w:uiPriority w:val="99"/>
    <w:semiHidden/>
    <w:unhideWhenUsed/>
    <w:rsid w:val="002F23A3"/>
    <w:rPr>
      <w:color w:val="605E5C"/>
      <w:shd w:val="clear" w:color="auto" w:fill="E1DFDD"/>
    </w:rPr>
  </w:style>
  <w:style w:type="character" w:styleId="Emphasis">
    <w:name w:val="Emphasis"/>
    <w:basedOn w:val="DefaultParagraphFont"/>
    <w:uiPriority w:val="20"/>
    <w:qFormat/>
    <w:rsid w:val="007E55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2024-12-11T22:08:00Z</dcterms:created>
  <dcterms:modified xsi:type="dcterms:W3CDTF">2024-12-13T12:48:00Z</dcterms:modified>
</cp:coreProperties>
</file>