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DA416" w14:textId="77777777" w:rsidR="009E0A31" w:rsidRPr="00BA2A07" w:rsidRDefault="009E0A31" w:rsidP="009E0A31">
      <w:pPr>
        <w:widowControl w:val="0"/>
        <w:spacing w:after="0" w:line="240" w:lineRule="auto"/>
        <w:jc w:val="both"/>
        <w:rPr>
          <w:rFonts w:ascii="Cambria" w:eastAsia="Cambria" w:hAnsi="Cambria" w:cs="Cambria"/>
          <w:b/>
          <w:sz w:val="2"/>
          <w:szCs w:val="2"/>
        </w:rPr>
      </w:pPr>
    </w:p>
    <w:p w14:paraId="61918CA1" w14:textId="016ED6BC" w:rsidR="00503985" w:rsidRPr="00EB283F" w:rsidRDefault="00503985" w:rsidP="00503985">
      <w:pPr>
        <w:pBdr>
          <w:top w:val="double" w:sz="4" w:space="1" w:color="auto"/>
          <w:left w:val="double" w:sz="4" w:space="4" w:color="auto"/>
          <w:bottom w:val="double" w:sz="4" w:space="1" w:color="auto"/>
          <w:right w:val="double" w:sz="4" w:space="28" w:color="auto"/>
        </w:pBdr>
        <w:ind w:left="8222" w:hanging="8222"/>
        <w:contextualSpacing/>
        <w:jc w:val="center"/>
        <w:rPr>
          <w:rFonts w:ascii="Cambria" w:hAnsi="Cambria"/>
          <w:b/>
          <w:sz w:val="20"/>
          <w:szCs w:val="20"/>
        </w:rPr>
      </w:pPr>
      <w:r w:rsidRPr="00EB283F">
        <w:rPr>
          <w:rFonts w:ascii="Cambria" w:hAnsi="Cambria"/>
          <w:b/>
          <w:sz w:val="20"/>
          <w:szCs w:val="20"/>
        </w:rPr>
        <w:t>24-01</w:t>
      </w:r>
      <w:r w:rsidRPr="00EB283F">
        <w:rPr>
          <w:rFonts w:ascii="Cambria" w:hAnsi="Cambria"/>
          <w:b/>
          <w:sz w:val="20"/>
          <w:szCs w:val="20"/>
        </w:rPr>
        <w:tab/>
        <w:t>TRO</w:t>
      </w:r>
    </w:p>
    <w:p w14:paraId="63CCF7A0" w14:textId="288A6D58" w:rsidR="009E0A31" w:rsidRPr="00EB283F" w:rsidRDefault="00503985" w:rsidP="00503985">
      <w:pPr>
        <w:pBdr>
          <w:top w:val="double" w:sz="4" w:space="1" w:color="auto"/>
          <w:left w:val="double" w:sz="4" w:space="4" w:color="auto"/>
          <w:bottom w:val="double" w:sz="4" w:space="1" w:color="auto"/>
          <w:right w:val="double" w:sz="4" w:space="28" w:color="auto"/>
        </w:pBdr>
        <w:contextualSpacing/>
        <w:jc w:val="center"/>
        <w:rPr>
          <w:rFonts w:ascii="Cambria" w:eastAsia="Cambria" w:hAnsi="Cambria" w:cs="Cambria"/>
          <w:b/>
          <w:sz w:val="20"/>
          <w:szCs w:val="20"/>
        </w:rPr>
      </w:pPr>
      <w:r w:rsidRPr="00EB283F">
        <w:rPr>
          <w:rFonts w:ascii="Cambria" w:hAnsi="Cambria"/>
          <w:b/>
          <w:sz w:val="20"/>
          <w:szCs w:val="20"/>
        </w:rPr>
        <w:t>RECOMMANDATION</w:t>
      </w:r>
      <w:r w:rsidRPr="00EB283F">
        <w:rPr>
          <w:rFonts w:ascii="Cambria" w:hAnsi="Cambria" w:cs="Times New Roman"/>
          <w:b/>
          <w:kern w:val="2"/>
          <w:sz w:val="20"/>
          <w:szCs w:val="20"/>
          <w14:ligatures w14:val="standardContextual"/>
        </w:rPr>
        <w:t xml:space="preserve"> DE L’ICCAT REMPLAÇANT LA RECOMMANDATION 22-01 SUR UN PROGRAMME PLURIANNUEL DE CONSERVATION ET DE GESTION POUR LES THONIDES TROPICAUX</w:t>
      </w:r>
    </w:p>
    <w:p w14:paraId="5234C846" w14:textId="77777777" w:rsidR="00723726" w:rsidRPr="00EB283F" w:rsidRDefault="00723726" w:rsidP="009E0A31">
      <w:pPr>
        <w:widowControl w:val="0"/>
        <w:pBdr>
          <w:top w:val="nil"/>
          <w:left w:val="nil"/>
          <w:bottom w:val="nil"/>
          <w:right w:val="nil"/>
          <w:between w:val="nil"/>
        </w:pBdr>
        <w:spacing w:after="0" w:line="240" w:lineRule="auto"/>
        <w:jc w:val="center"/>
        <w:rPr>
          <w:rFonts w:ascii="Cambria" w:eastAsia="Cambria" w:hAnsi="Cambria" w:cs="Cambria"/>
          <w:iCs/>
          <w:sz w:val="20"/>
          <w:szCs w:val="20"/>
        </w:rPr>
      </w:pPr>
    </w:p>
    <w:p w14:paraId="2156D897" w14:textId="77777777" w:rsidR="007F0799" w:rsidRPr="00EB283F" w:rsidRDefault="007F0799" w:rsidP="009E0A31">
      <w:pPr>
        <w:widowControl w:val="0"/>
        <w:pBdr>
          <w:top w:val="nil"/>
          <w:left w:val="nil"/>
          <w:bottom w:val="nil"/>
          <w:right w:val="nil"/>
          <w:between w:val="nil"/>
        </w:pBdr>
        <w:spacing w:after="0" w:line="240" w:lineRule="auto"/>
        <w:jc w:val="center"/>
        <w:rPr>
          <w:rFonts w:ascii="Cambria" w:eastAsia="Cambria" w:hAnsi="Cambria" w:cs="Cambria"/>
          <w:iCs/>
          <w:sz w:val="20"/>
          <w:szCs w:val="20"/>
        </w:rPr>
      </w:pPr>
    </w:p>
    <w:p w14:paraId="0BAC310F" w14:textId="74338775" w:rsidR="009E0A31" w:rsidRPr="00EB283F"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B283F">
        <w:rPr>
          <w:rFonts w:ascii="Cambria" w:hAnsi="Cambria" w:cs="Times New Roman"/>
          <w:i/>
          <w:iCs/>
          <w:kern w:val="2"/>
          <w:sz w:val="20"/>
          <w:szCs w:val="20"/>
          <w14:ligatures w14:val="standardContextual"/>
        </w:rPr>
        <w:t>RAPPELANT</w:t>
      </w:r>
      <w:r w:rsidRPr="00EB283F">
        <w:rPr>
          <w:rFonts w:ascii="Cambria" w:hAnsi="Cambria" w:cs="Times New Roman"/>
          <w:kern w:val="2"/>
          <w:sz w:val="20"/>
          <w:szCs w:val="20"/>
          <w14:ligatures w14:val="standardContextual"/>
        </w:rPr>
        <w:t xml:space="preserve"> le programme actuel pluriannuel de conservation et de gestion pour les thonidés tropicaux</w:t>
      </w:r>
      <w:r w:rsidR="00F54853" w:rsidRPr="00EB283F">
        <w:rPr>
          <w:rFonts w:ascii="Cambria" w:hAnsi="Cambria" w:cs="Times New Roman"/>
          <w:kern w:val="2"/>
          <w:sz w:val="20"/>
          <w:szCs w:val="20"/>
          <w14:ligatures w14:val="standardContextual"/>
        </w:rPr>
        <w:t> ;</w:t>
      </w:r>
    </w:p>
    <w:p w14:paraId="1F5C35CA" w14:textId="44EF855E" w:rsidR="009E0A31" w:rsidRPr="00EB283F"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i/>
          <w:sz w:val="20"/>
          <w:szCs w:val="20"/>
        </w:rPr>
      </w:pPr>
    </w:p>
    <w:p w14:paraId="2F88391D" w14:textId="013D76F1" w:rsidR="009E0A31" w:rsidRPr="00EB283F"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B283F">
        <w:rPr>
          <w:rFonts w:ascii="Cambria" w:hAnsi="Cambria" w:cs="Times New Roman"/>
          <w:i/>
          <w:kern w:val="2"/>
          <w:sz w:val="20"/>
          <w:szCs w:val="20"/>
          <w14:ligatures w14:val="standardContextual"/>
        </w:rPr>
        <w:t xml:space="preserve">TENANT COMPTE </w:t>
      </w:r>
      <w:r w:rsidRPr="00EB283F">
        <w:rPr>
          <w:rFonts w:ascii="Cambria" w:hAnsi="Cambria" w:cs="Times New Roman"/>
          <w:kern w:val="2"/>
          <w:sz w:val="20"/>
          <w:szCs w:val="20"/>
          <w14:ligatures w14:val="standardContextual"/>
        </w:rPr>
        <w:t xml:space="preserve">du fait que la </w:t>
      </w:r>
      <w:r w:rsidRPr="00EB283F">
        <w:rPr>
          <w:rFonts w:ascii="Cambria" w:hAnsi="Cambria" w:cs="Times New Roman"/>
          <w:i/>
          <w:kern w:val="2"/>
          <w:sz w:val="20"/>
          <w:szCs w:val="20"/>
          <w14:ligatures w14:val="standardContextual"/>
        </w:rPr>
        <w:t>Recommandation de l'ICCAT sur les principes de la prise de décisions sur des mesures de conservation et de gestion de l’ICCAT</w:t>
      </w:r>
      <w:r w:rsidRPr="00EB283F">
        <w:rPr>
          <w:rFonts w:ascii="Cambria" w:hAnsi="Cambria" w:cs="Times New Roman"/>
          <w:kern w:val="2"/>
          <w:sz w:val="20"/>
          <w:szCs w:val="20"/>
          <w14:ligatures w14:val="standardContextual"/>
        </w:rPr>
        <w:t xml:space="preserve"> (Rec. 11-13) prévoit que</w:t>
      </w:r>
      <w:r w:rsidR="009473D9" w:rsidRPr="00EB283F">
        <w:rPr>
          <w:rFonts w:ascii="Cambria" w:hAnsi="Cambria" w:cs="Times New Roman"/>
          <w:kern w:val="2"/>
          <w:sz w:val="20"/>
          <w:szCs w:val="20"/>
          <w14:ligatures w14:val="standardContextual"/>
        </w:rPr>
        <w:t xml:space="preserve">, </w:t>
      </w:r>
      <w:r w:rsidR="00847AC1" w:rsidRPr="00EB283F">
        <w:rPr>
          <w:rFonts w:ascii="Cambria" w:hAnsi="Cambria" w:cs="Times New Roman"/>
          <w:kern w:val="2"/>
          <w:sz w:val="20"/>
          <w:szCs w:val="20"/>
          <w14:ligatures w14:val="standardContextual"/>
        </w:rPr>
        <w:t xml:space="preserve">pour les stocks qui </w:t>
      </w:r>
      <w:r w:rsidR="002607B2" w:rsidRPr="00EB283F">
        <w:rPr>
          <w:rFonts w:ascii="Cambria" w:hAnsi="Cambria" w:cs="Times New Roman"/>
          <w:kern w:val="2"/>
          <w:sz w:val="20"/>
          <w:szCs w:val="20"/>
          <w14:ligatures w14:val="standardContextual"/>
        </w:rPr>
        <w:t>sont surexploités</w:t>
      </w:r>
      <w:r w:rsidR="00847AC1" w:rsidRPr="00EB283F">
        <w:rPr>
          <w:rFonts w:ascii="Cambria" w:hAnsi="Cambria" w:cs="Times New Roman"/>
          <w:kern w:val="2"/>
          <w:sz w:val="20"/>
          <w:szCs w:val="20"/>
          <w14:ligatures w14:val="standardContextual"/>
        </w:rPr>
        <w:t xml:space="preserve"> et qui ne font pas l’objet de surpêche (c’est-à-dire les stocks se trouvant dans le quadrant inférieur gauche jaune du diagramme de Kobe), la Commission devra adopter des mesures de gestion destinées à rétablir ces stocks dans un délai aussi court que possible, en tenant compte, entre autres, de la biologie du stock et de l’avis du </w:t>
      </w:r>
      <w:r w:rsidR="00393F0F" w:rsidRPr="00EB283F">
        <w:rPr>
          <w:rFonts w:ascii="Cambria" w:hAnsi="Cambria" w:cs="Times New Roman"/>
          <w:kern w:val="2"/>
          <w:sz w:val="20"/>
          <w:szCs w:val="20"/>
          <w14:ligatures w14:val="standardContextual"/>
        </w:rPr>
        <w:t>Comité permanent pour la recherche et les statistiques (</w:t>
      </w:r>
      <w:r w:rsidR="00847AC1" w:rsidRPr="00EB283F">
        <w:rPr>
          <w:rFonts w:ascii="Cambria" w:hAnsi="Cambria" w:cs="Times New Roman"/>
          <w:kern w:val="2"/>
          <w:sz w:val="20"/>
          <w:szCs w:val="20"/>
          <w14:ligatures w14:val="standardContextual"/>
        </w:rPr>
        <w:t>SCRS</w:t>
      </w:r>
      <w:r w:rsidR="00393F0F" w:rsidRPr="00EB283F">
        <w:rPr>
          <w:rFonts w:ascii="Cambria" w:hAnsi="Cambria" w:cs="Times New Roman"/>
          <w:kern w:val="2"/>
          <w:sz w:val="20"/>
          <w:szCs w:val="20"/>
          <w14:ligatures w14:val="standardContextual"/>
        </w:rPr>
        <w:t>)</w:t>
      </w:r>
      <w:r w:rsidR="00BA39AA" w:rsidRPr="00EB283F">
        <w:rPr>
          <w:rFonts w:ascii="Cambria" w:hAnsi="Cambria" w:cs="Times New Roman"/>
          <w:kern w:val="2"/>
          <w:sz w:val="20"/>
          <w:szCs w:val="20"/>
          <w14:ligatures w14:val="standardContextual"/>
        </w:rPr>
        <w:t> ;</w:t>
      </w:r>
    </w:p>
    <w:p w14:paraId="2F9B9916" w14:textId="2A588ABE" w:rsidR="009E0A31" w:rsidRPr="00EB283F" w:rsidRDefault="009E0A31" w:rsidP="009E0A31">
      <w:pPr>
        <w:widowControl w:val="0"/>
        <w:autoSpaceDE w:val="0"/>
        <w:autoSpaceDN w:val="0"/>
        <w:spacing w:after="0" w:line="240" w:lineRule="auto"/>
        <w:ind w:left="118" w:right="115" w:firstLine="427"/>
        <w:jc w:val="both"/>
        <w:rPr>
          <w:rFonts w:ascii="Cambria" w:eastAsia="Cambria" w:hAnsi="Cambria" w:cs="Cambria"/>
          <w:i/>
          <w:iCs/>
          <w:sz w:val="20"/>
          <w:szCs w:val="20"/>
          <w:lang w:bidi="en-US"/>
        </w:rPr>
      </w:pPr>
    </w:p>
    <w:p w14:paraId="325CD03C" w14:textId="07147B5A" w:rsidR="00DC74B3" w:rsidRPr="00EB283F" w:rsidRDefault="00DC74B3" w:rsidP="00DC74B3">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B283F">
        <w:rPr>
          <w:rFonts w:ascii="Cambria" w:hAnsi="Cambria" w:cs="Times New Roman"/>
          <w:i/>
          <w:kern w:val="2"/>
          <w:sz w:val="20"/>
          <w:szCs w:val="20"/>
          <w14:ligatures w14:val="standardContextual"/>
        </w:rPr>
        <w:t xml:space="preserve">TENANT COMPTE EN OUTRE </w:t>
      </w:r>
      <w:r w:rsidRPr="00EB283F">
        <w:rPr>
          <w:rFonts w:ascii="Cambria" w:hAnsi="Cambria" w:cs="Times New Roman"/>
          <w:kern w:val="2"/>
          <w:sz w:val="20"/>
          <w:szCs w:val="20"/>
          <w14:ligatures w14:val="standardContextual"/>
        </w:rPr>
        <w:t xml:space="preserve">du fait </w:t>
      </w:r>
      <w:r w:rsidR="003E7A9B" w:rsidRPr="00EB283F">
        <w:rPr>
          <w:rFonts w:ascii="Cambria" w:eastAsia="Cambria" w:hAnsi="Cambria" w:cs="Cambria"/>
          <w:sz w:val="20"/>
          <w:szCs w:val="20"/>
          <w:lang w:bidi="en-US"/>
        </w:rPr>
        <w:t>qu’il est souhaitable de continuer à explorer</w:t>
      </w:r>
      <w:r w:rsidR="00712259" w:rsidRPr="00EB283F">
        <w:rPr>
          <w:rFonts w:ascii="Cambria" w:eastAsia="Cambria" w:hAnsi="Cambria" w:cs="Cambria"/>
          <w:sz w:val="20"/>
          <w:szCs w:val="20"/>
          <w:lang w:bidi="en-US"/>
        </w:rPr>
        <w:t xml:space="preserve"> </w:t>
      </w:r>
      <w:r w:rsidR="003E7A9B" w:rsidRPr="00EB283F">
        <w:rPr>
          <w:rFonts w:ascii="Cambria" w:eastAsia="Cambria" w:hAnsi="Cambria" w:cs="Cambria"/>
          <w:sz w:val="20"/>
          <w:szCs w:val="20"/>
          <w:lang w:bidi="en-US"/>
        </w:rPr>
        <w:t>des systèmes ou régimes alternatifs et plus efficaces pour la gestion des thonidés tropicaux et que pour cela la recommandation du SCRS est requise </w:t>
      </w:r>
      <w:r w:rsidRPr="00EB283F">
        <w:rPr>
          <w:rFonts w:ascii="Cambria" w:hAnsi="Cambria" w:cs="Times New Roman"/>
          <w:kern w:val="2"/>
          <w:sz w:val="20"/>
          <w:szCs w:val="20"/>
          <w14:ligatures w14:val="standardContextual"/>
        </w:rPr>
        <w:t>;</w:t>
      </w:r>
    </w:p>
    <w:p w14:paraId="70B7ED7B" w14:textId="77777777" w:rsidR="00F54853" w:rsidRPr="00EB283F" w:rsidRDefault="00F54853" w:rsidP="00847AC1">
      <w:pPr>
        <w:widowControl w:val="0"/>
        <w:autoSpaceDE w:val="0"/>
        <w:autoSpaceDN w:val="0"/>
        <w:spacing w:after="0" w:line="240" w:lineRule="auto"/>
        <w:ind w:left="118" w:right="115" w:firstLine="427"/>
        <w:jc w:val="both"/>
        <w:rPr>
          <w:rFonts w:ascii="Cambria" w:eastAsia="Cambria" w:hAnsi="Cambria" w:cs="Cambria"/>
          <w:sz w:val="20"/>
          <w:szCs w:val="20"/>
          <w:lang w:bidi="en-US"/>
        </w:rPr>
      </w:pPr>
    </w:p>
    <w:p w14:paraId="7F4CBCB3" w14:textId="2024A202" w:rsidR="009E0A31" w:rsidRPr="00EB283F" w:rsidRDefault="009E0A31" w:rsidP="009473D9">
      <w:pPr>
        <w:widowControl w:val="0"/>
        <w:autoSpaceDE w:val="0"/>
        <w:autoSpaceDN w:val="0"/>
        <w:spacing w:after="0" w:line="240" w:lineRule="auto"/>
        <w:ind w:right="115" w:firstLine="427"/>
        <w:jc w:val="both"/>
        <w:rPr>
          <w:rFonts w:ascii="Cambria" w:eastAsia="Cambria" w:hAnsi="Cambria" w:cs="Cambria"/>
          <w:sz w:val="20"/>
          <w:szCs w:val="20"/>
        </w:rPr>
      </w:pPr>
      <w:r w:rsidRPr="00EB283F">
        <w:rPr>
          <w:rFonts w:ascii="Cambria" w:hAnsi="Cambria" w:cs="Times New Roman"/>
          <w:i/>
          <w:kern w:val="2"/>
          <w:sz w:val="20"/>
          <w:szCs w:val="20"/>
          <w14:ligatures w14:val="standardContextual"/>
        </w:rPr>
        <w:t xml:space="preserve">NOTANT </w:t>
      </w:r>
      <w:r w:rsidRPr="00EB283F">
        <w:rPr>
          <w:rFonts w:ascii="Cambria" w:hAnsi="Cambria" w:cs="Times New Roman"/>
          <w:kern w:val="2"/>
          <w:sz w:val="20"/>
          <w:szCs w:val="20"/>
          <w14:ligatures w14:val="standardContextual"/>
        </w:rPr>
        <w:t>que l'évaluation du stock de thon obèse (BET) en 2021 indiquait que le stock est surexploité mais qu'il ne fait plus l’objet de surpêche</w:t>
      </w:r>
      <w:r w:rsidR="001C1A8D" w:rsidRPr="00EB283F">
        <w:rPr>
          <w:rFonts w:ascii="Cambria" w:hAnsi="Cambria" w:cs="Times New Roman"/>
          <w:kern w:val="2"/>
          <w:sz w:val="20"/>
          <w:szCs w:val="20"/>
          <w14:ligatures w14:val="standardContextual"/>
        </w:rPr>
        <w:t> ;</w:t>
      </w:r>
    </w:p>
    <w:p w14:paraId="3DF02BD1" w14:textId="77777777" w:rsidR="009E0A31" w:rsidRPr="00EB283F" w:rsidRDefault="009E0A31" w:rsidP="009473D9">
      <w:pPr>
        <w:widowControl w:val="0"/>
        <w:pBdr>
          <w:top w:val="nil"/>
          <w:left w:val="nil"/>
          <w:bottom w:val="nil"/>
          <w:right w:val="nil"/>
          <w:between w:val="nil"/>
        </w:pBdr>
        <w:spacing w:after="0" w:line="240" w:lineRule="auto"/>
        <w:ind w:firstLine="426"/>
        <w:jc w:val="both"/>
        <w:rPr>
          <w:rFonts w:ascii="Cambria" w:eastAsia="Cambria" w:hAnsi="Cambria" w:cs="Cambria"/>
          <w:i/>
          <w:sz w:val="20"/>
          <w:szCs w:val="20"/>
        </w:rPr>
      </w:pPr>
    </w:p>
    <w:p w14:paraId="41CDD674" w14:textId="33E52AE9" w:rsidR="009E0A31" w:rsidRPr="00EB283F" w:rsidRDefault="009E0A31" w:rsidP="009473D9">
      <w:pPr>
        <w:widowControl w:val="0"/>
        <w:pBdr>
          <w:top w:val="nil"/>
          <w:left w:val="nil"/>
          <w:bottom w:val="nil"/>
          <w:right w:val="nil"/>
          <w:between w:val="nil"/>
        </w:pBdr>
        <w:spacing w:after="0" w:line="240" w:lineRule="auto"/>
        <w:ind w:firstLine="426"/>
        <w:jc w:val="both"/>
        <w:rPr>
          <w:rFonts w:ascii="Cambria" w:eastAsia="Cambria" w:hAnsi="Cambria" w:cs="Cambria"/>
          <w:i/>
          <w:sz w:val="20"/>
          <w:szCs w:val="20"/>
        </w:rPr>
      </w:pPr>
      <w:r w:rsidRPr="00EB283F">
        <w:rPr>
          <w:rFonts w:ascii="Cambria" w:hAnsi="Cambria" w:cs="Times New Roman"/>
          <w:i/>
          <w:kern w:val="2"/>
          <w:sz w:val="20"/>
          <w:szCs w:val="20"/>
          <w14:ligatures w14:val="standardContextual"/>
        </w:rPr>
        <w:t xml:space="preserve">RAPPELANT </w:t>
      </w:r>
      <w:r w:rsidRPr="00EB283F">
        <w:rPr>
          <w:rFonts w:ascii="Cambria" w:hAnsi="Cambria" w:cs="Times New Roman"/>
          <w:kern w:val="2"/>
          <w:sz w:val="20"/>
          <w:szCs w:val="20"/>
          <w14:ligatures w14:val="standardContextual"/>
        </w:rPr>
        <w:t xml:space="preserve">les réductions successives du </w:t>
      </w:r>
      <w:r w:rsidR="005A516C" w:rsidRPr="00EB283F">
        <w:rPr>
          <w:rFonts w:ascii="Cambria" w:hAnsi="Cambria" w:cs="Times New Roman"/>
          <w:kern w:val="2"/>
          <w:sz w:val="20"/>
          <w:szCs w:val="20"/>
          <w14:ligatures w14:val="standardContextual"/>
        </w:rPr>
        <w:t>total admissible de captures (TAC)</w:t>
      </w:r>
      <w:r w:rsidRPr="00EB283F">
        <w:rPr>
          <w:rFonts w:ascii="Cambria" w:hAnsi="Cambria" w:cs="Times New Roman"/>
          <w:kern w:val="2"/>
          <w:sz w:val="20"/>
          <w:szCs w:val="20"/>
          <w14:ligatures w14:val="standardContextual"/>
        </w:rPr>
        <w:t xml:space="preserve"> pour le thon obèse de 85.000 t à 62.000</w:t>
      </w:r>
      <w:r w:rsidR="00D15287" w:rsidRPr="00EB283F">
        <w:rPr>
          <w:rFonts w:ascii="Cambria" w:hAnsi="Cambria" w:cs="Times New Roman"/>
          <w:kern w:val="2"/>
          <w:sz w:val="20"/>
          <w:szCs w:val="20"/>
          <w14:ligatures w14:val="standardContextual"/>
        </w:rPr>
        <w:t> </w:t>
      </w:r>
      <w:r w:rsidRPr="00EB283F">
        <w:rPr>
          <w:rFonts w:ascii="Cambria" w:hAnsi="Cambria" w:cs="Times New Roman"/>
          <w:kern w:val="2"/>
          <w:sz w:val="20"/>
          <w:szCs w:val="20"/>
          <w14:ligatures w14:val="standardContextual"/>
        </w:rPr>
        <w:t>t et</w:t>
      </w:r>
      <w:r w:rsidR="00847AC1" w:rsidRPr="00EB283F">
        <w:rPr>
          <w:rFonts w:ascii="Cambria" w:hAnsi="Cambria" w:cs="Times New Roman"/>
          <w:kern w:val="2"/>
          <w:sz w:val="20"/>
          <w:szCs w:val="20"/>
          <w14:ligatures w14:val="standardContextual"/>
        </w:rPr>
        <w:t xml:space="preserve"> leur</w:t>
      </w:r>
      <w:r w:rsidR="00FD4417" w:rsidRPr="00EB283F">
        <w:rPr>
          <w:rFonts w:ascii="Cambria" w:hAnsi="Cambria" w:cs="Times New Roman"/>
          <w:kern w:val="2"/>
          <w:sz w:val="20"/>
          <w:szCs w:val="20"/>
          <w14:ligatures w14:val="standardContextual"/>
        </w:rPr>
        <w:t>s</w:t>
      </w:r>
      <w:r w:rsidRPr="00EB283F">
        <w:rPr>
          <w:rFonts w:ascii="Cambria" w:hAnsi="Cambria" w:cs="Times New Roman"/>
          <w:kern w:val="2"/>
          <w:sz w:val="20"/>
          <w:szCs w:val="20"/>
          <w14:ligatures w14:val="standardContextual"/>
        </w:rPr>
        <w:t xml:space="preserve"> impact</w:t>
      </w:r>
      <w:r w:rsidR="00FD4417" w:rsidRPr="00EB283F">
        <w:rPr>
          <w:rFonts w:ascii="Cambria" w:hAnsi="Cambria" w:cs="Times New Roman"/>
          <w:kern w:val="2"/>
          <w:sz w:val="20"/>
          <w:szCs w:val="20"/>
          <w14:ligatures w14:val="standardContextual"/>
        </w:rPr>
        <w:t>s</w:t>
      </w:r>
      <w:r w:rsidRPr="00EB283F">
        <w:rPr>
          <w:rFonts w:ascii="Cambria" w:hAnsi="Cambria" w:cs="Times New Roman"/>
          <w:kern w:val="2"/>
          <w:sz w:val="20"/>
          <w:szCs w:val="20"/>
          <w14:ligatures w14:val="standardContextual"/>
        </w:rPr>
        <w:t xml:space="preserve"> socio-économique</w:t>
      </w:r>
      <w:r w:rsidR="00FD4417" w:rsidRPr="00EB283F">
        <w:rPr>
          <w:rFonts w:ascii="Cambria" w:hAnsi="Cambria" w:cs="Times New Roman"/>
          <w:kern w:val="2"/>
          <w:sz w:val="20"/>
          <w:szCs w:val="20"/>
          <w14:ligatures w14:val="standardContextual"/>
        </w:rPr>
        <w:t>s néfastes ;</w:t>
      </w:r>
    </w:p>
    <w:p w14:paraId="10A8FEB4" w14:textId="77777777" w:rsidR="009E0A31" w:rsidRPr="00EB283F" w:rsidRDefault="009E0A31" w:rsidP="009473D9">
      <w:pPr>
        <w:widowControl w:val="0"/>
        <w:pBdr>
          <w:top w:val="nil"/>
          <w:left w:val="nil"/>
          <w:bottom w:val="nil"/>
          <w:right w:val="nil"/>
          <w:between w:val="nil"/>
        </w:pBdr>
        <w:spacing w:after="0" w:line="240" w:lineRule="auto"/>
        <w:ind w:firstLine="426"/>
        <w:jc w:val="both"/>
        <w:rPr>
          <w:rFonts w:ascii="Cambria" w:eastAsia="Cambria" w:hAnsi="Cambria" w:cs="Cambria"/>
          <w:i/>
          <w:sz w:val="20"/>
          <w:szCs w:val="20"/>
        </w:rPr>
      </w:pPr>
    </w:p>
    <w:p w14:paraId="4A6EF247" w14:textId="084F6558" w:rsidR="009E0A31" w:rsidRPr="00EB283F" w:rsidRDefault="009E0A31" w:rsidP="009473D9">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B283F">
        <w:rPr>
          <w:rFonts w:ascii="Cambria" w:hAnsi="Cambria" w:cs="Times New Roman"/>
          <w:i/>
          <w:kern w:val="2"/>
          <w:sz w:val="20"/>
          <w:szCs w:val="20"/>
          <w14:ligatures w14:val="standardContextual"/>
        </w:rPr>
        <w:t>CONSIDÉRANT</w:t>
      </w:r>
      <w:r w:rsidRPr="00EB283F">
        <w:rPr>
          <w:rFonts w:ascii="Cambria" w:hAnsi="Cambria" w:cs="Times New Roman"/>
          <w:kern w:val="2"/>
          <w:sz w:val="20"/>
          <w:szCs w:val="20"/>
          <w14:ligatures w14:val="standardContextual"/>
        </w:rPr>
        <w:t xml:space="preserve"> </w:t>
      </w:r>
      <w:r w:rsidR="002727A2" w:rsidRPr="00EB283F">
        <w:rPr>
          <w:rFonts w:ascii="Cambria" w:hAnsi="Cambria" w:cs="Times New Roman"/>
          <w:kern w:val="2"/>
          <w:sz w:val="20"/>
          <w:szCs w:val="20"/>
          <w14:ligatures w14:val="standardContextual"/>
        </w:rPr>
        <w:t>qu</w:t>
      </w:r>
      <w:r w:rsidRPr="00EB283F">
        <w:rPr>
          <w:rFonts w:ascii="Cambria" w:hAnsi="Cambria" w:cs="Times New Roman"/>
          <w:kern w:val="2"/>
          <w:sz w:val="20"/>
          <w:szCs w:val="20"/>
          <w14:ligatures w14:val="standardContextual"/>
        </w:rPr>
        <w:t xml:space="preserve">e le </w:t>
      </w:r>
      <w:r w:rsidR="00FD4417" w:rsidRPr="00EB283F">
        <w:rPr>
          <w:rFonts w:ascii="Cambria" w:hAnsi="Cambria" w:cs="Times New Roman"/>
          <w:kern w:val="2"/>
          <w:sz w:val="20"/>
          <w:szCs w:val="20"/>
          <w14:ligatures w14:val="standardContextual"/>
        </w:rPr>
        <w:t>Comité</w:t>
      </w:r>
      <w:r w:rsidR="00A01B59" w:rsidRPr="00EB283F">
        <w:rPr>
          <w:rFonts w:ascii="Cambria" w:hAnsi="Cambria" w:cs="Times New Roman"/>
          <w:kern w:val="2"/>
          <w:sz w:val="20"/>
          <w:szCs w:val="20"/>
          <w14:ligatures w14:val="standardContextual"/>
        </w:rPr>
        <w:t xml:space="preserve"> </w:t>
      </w:r>
      <w:r w:rsidR="00847AC1" w:rsidRPr="00EB283F">
        <w:rPr>
          <w:rFonts w:ascii="Cambria" w:hAnsi="Cambria" w:cs="Times New Roman"/>
          <w:kern w:val="2"/>
          <w:sz w:val="20"/>
          <w:szCs w:val="20"/>
          <w14:ligatures w14:val="standardContextual"/>
        </w:rPr>
        <w:t xml:space="preserve">a recommandé </w:t>
      </w:r>
      <w:r w:rsidR="00F07E03" w:rsidRPr="00EB283F">
        <w:rPr>
          <w:rFonts w:ascii="Cambria" w:hAnsi="Cambria" w:cs="Times New Roman"/>
          <w:kern w:val="2"/>
          <w:sz w:val="20"/>
          <w:szCs w:val="20"/>
          <w14:ligatures w14:val="standardContextual"/>
        </w:rPr>
        <w:t>que</w:t>
      </w:r>
      <w:r w:rsidR="00F07E03" w:rsidRPr="00EB283F">
        <w:rPr>
          <w:rFonts w:ascii="Cambria" w:hAnsi="Cambria" w:cs="Times New Roman"/>
          <w:strike/>
          <w:kern w:val="2"/>
          <w:sz w:val="20"/>
          <w:szCs w:val="20"/>
          <w14:ligatures w14:val="standardContextual"/>
        </w:rPr>
        <w:t xml:space="preserve"> </w:t>
      </w:r>
      <w:r w:rsidRPr="00EB283F">
        <w:rPr>
          <w:rFonts w:ascii="Cambria" w:hAnsi="Cambria" w:cs="Times New Roman"/>
          <w:kern w:val="2"/>
          <w:sz w:val="20"/>
          <w:szCs w:val="20"/>
          <w14:ligatures w14:val="standardContextual"/>
        </w:rPr>
        <w:t>de</w:t>
      </w:r>
      <w:r w:rsidR="00F07E03" w:rsidRPr="00EB283F">
        <w:rPr>
          <w:rFonts w:ascii="Cambria" w:hAnsi="Cambria" w:cs="Times New Roman"/>
          <w:kern w:val="2"/>
          <w:sz w:val="20"/>
          <w:szCs w:val="20"/>
          <w14:ligatures w14:val="standardContextual"/>
        </w:rPr>
        <w:t>s</w:t>
      </w:r>
      <w:r w:rsidRPr="00EB283F">
        <w:rPr>
          <w:rFonts w:ascii="Cambria" w:hAnsi="Cambria" w:cs="Times New Roman"/>
          <w:kern w:val="2"/>
          <w:sz w:val="20"/>
          <w:szCs w:val="20"/>
          <w14:ligatures w14:val="standardContextual"/>
        </w:rPr>
        <w:t xml:space="preserve"> mesures efficaces </w:t>
      </w:r>
      <w:r w:rsidR="00F07E03" w:rsidRPr="00EB283F">
        <w:rPr>
          <w:rFonts w:ascii="Cambria" w:hAnsi="Cambria" w:cs="Times New Roman"/>
          <w:kern w:val="2"/>
          <w:sz w:val="20"/>
          <w:szCs w:val="20"/>
          <w14:ligatures w14:val="standardContextual"/>
        </w:rPr>
        <w:t xml:space="preserve">soient recherchées </w:t>
      </w:r>
      <w:r w:rsidRPr="00EB283F">
        <w:rPr>
          <w:rFonts w:ascii="Cambria" w:hAnsi="Cambria" w:cs="Times New Roman"/>
          <w:kern w:val="2"/>
          <w:sz w:val="20"/>
          <w:szCs w:val="20"/>
          <w14:ligatures w14:val="standardContextual"/>
        </w:rPr>
        <w:t>afin de réduire la mortalité par pêche des petits albacores et thons obèses ;</w:t>
      </w:r>
    </w:p>
    <w:p w14:paraId="1D5161DD" w14:textId="77777777" w:rsidR="009E0A31" w:rsidRPr="00EB283F" w:rsidRDefault="009E0A31" w:rsidP="009E0A31">
      <w:pPr>
        <w:widowControl w:val="0"/>
        <w:pBdr>
          <w:top w:val="nil"/>
          <w:left w:val="nil"/>
          <w:bottom w:val="nil"/>
          <w:right w:val="nil"/>
          <w:between w:val="nil"/>
        </w:pBdr>
        <w:spacing w:after="0" w:line="240" w:lineRule="auto"/>
        <w:jc w:val="both"/>
        <w:rPr>
          <w:rFonts w:ascii="Cambria" w:eastAsia="Cambria" w:hAnsi="Cambria" w:cs="Cambria"/>
          <w:sz w:val="20"/>
          <w:szCs w:val="20"/>
        </w:rPr>
      </w:pPr>
    </w:p>
    <w:p w14:paraId="56242D7B" w14:textId="658A8D60" w:rsidR="009E0A31" w:rsidRPr="00EB283F"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B283F">
        <w:rPr>
          <w:rFonts w:ascii="Cambria" w:hAnsi="Cambria" w:cs="Times New Roman"/>
          <w:i/>
          <w:kern w:val="2"/>
          <w:sz w:val="20"/>
          <w:szCs w:val="20"/>
          <w14:ligatures w14:val="standardContextual"/>
        </w:rPr>
        <w:t>COMPTE TENU</w:t>
      </w:r>
      <w:r w:rsidRPr="00EB283F">
        <w:rPr>
          <w:rFonts w:ascii="Cambria" w:hAnsi="Cambria" w:cs="Times New Roman"/>
          <w:kern w:val="2"/>
          <w:sz w:val="20"/>
          <w:szCs w:val="20"/>
          <w14:ligatures w14:val="standardContextual"/>
        </w:rPr>
        <w:t xml:space="preserve"> des recommandations formulées par le Comité chargé de la deuxième évaluation des performances de l’ICCAT en ce qui concerne le report de sous-consommations des prises d’une année à l’autre ;</w:t>
      </w:r>
    </w:p>
    <w:p w14:paraId="7E2CF06C" w14:textId="77777777" w:rsidR="00917CE6" w:rsidRPr="00EB283F" w:rsidRDefault="00917CE6" w:rsidP="009E0A31">
      <w:pPr>
        <w:widowControl w:val="0"/>
        <w:pBdr>
          <w:top w:val="nil"/>
          <w:left w:val="nil"/>
          <w:bottom w:val="nil"/>
          <w:right w:val="nil"/>
          <w:between w:val="nil"/>
        </w:pBdr>
        <w:spacing w:after="0" w:line="240" w:lineRule="auto"/>
        <w:ind w:firstLine="426"/>
        <w:jc w:val="both"/>
        <w:rPr>
          <w:rFonts w:ascii="Cambria" w:hAnsi="Cambria" w:cs="Times New Roman"/>
          <w:i/>
          <w:kern w:val="2"/>
          <w:sz w:val="20"/>
          <w:szCs w:val="20"/>
          <w14:ligatures w14:val="standardContextual"/>
        </w:rPr>
      </w:pPr>
    </w:p>
    <w:p w14:paraId="064CB228" w14:textId="42C14459" w:rsidR="009E0A31" w:rsidRPr="00EB283F"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B283F">
        <w:rPr>
          <w:rFonts w:ascii="Cambria" w:hAnsi="Cambria" w:cs="Times New Roman"/>
          <w:i/>
          <w:kern w:val="2"/>
          <w:sz w:val="20"/>
          <w:szCs w:val="20"/>
          <w14:ligatures w14:val="standardContextual"/>
        </w:rPr>
        <w:t xml:space="preserve">TENANT ÉGALEMENT COMPTE </w:t>
      </w:r>
      <w:r w:rsidRPr="00EB283F">
        <w:rPr>
          <w:rFonts w:ascii="Cambria" w:hAnsi="Cambria" w:cs="Times New Roman"/>
          <w:kern w:val="2"/>
          <w:sz w:val="20"/>
          <w:szCs w:val="20"/>
          <w14:ligatures w14:val="standardContextual"/>
        </w:rPr>
        <w:t xml:space="preserve">des recommandations formulées lors de la première réunion du Groupe de travail conjoint sur les DCP des ORGP thonières et de la troisième réunion du Groupe de travail </w:t>
      </w:r>
      <w:r w:rsidR="00F84F75" w:rsidRPr="00EB283F">
        <w:rPr>
          <w:rFonts w:ascii="Cambria" w:hAnsi="Cambria" w:cs="Times New Roman"/>
          <w:i/>
          <w:iCs/>
          <w:kern w:val="2"/>
          <w:sz w:val="20"/>
          <w:szCs w:val="20"/>
          <w14:ligatures w14:val="standardContextual"/>
        </w:rPr>
        <w:t>ad hoc</w:t>
      </w:r>
      <w:r w:rsidRPr="00EB283F">
        <w:rPr>
          <w:rFonts w:ascii="Cambria" w:hAnsi="Cambria" w:cs="Times New Roman"/>
          <w:i/>
          <w:iCs/>
          <w:kern w:val="2"/>
          <w:sz w:val="20"/>
          <w:szCs w:val="20"/>
          <w14:ligatures w14:val="standardContextual"/>
        </w:rPr>
        <w:t xml:space="preserve"> </w:t>
      </w:r>
      <w:r w:rsidRPr="00EB283F">
        <w:rPr>
          <w:rFonts w:ascii="Cambria" w:hAnsi="Cambria" w:cs="Times New Roman"/>
          <w:kern w:val="2"/>
          <w:sz w:val="20"/>
          <w:szCs w:val="20"/>
          <w14:ligatures w14:val="standardContextual"/>
        </w:rPr>
        <w:t>sur les DCP de l’ICCAT en ce qui concerne les objectifs de gestion des DCP et la disponibilité des mesures de gestion des DCP visant à réduire la mortalité des thons juvéniles ;</w:t>
      </w:r>
    </w:p>
    <w:p w14:paraId="475B508B" w14:textId="77777777" w:rsidR="009E0A31" w:rsidRPr="00EB283F" w:rsidRDefault="009E0A31" w:rsidP="009E0A31">
      <w:pPr>
        <w:widowControl w:val="0"/>
        <w:pBdr>
          <w:top w:val="nil"/>
          <w:left w:val="nil"/>
          <w:bottom w:val="nil"/>
          <w:right w:val="nil"/>
          <w:between w:val="nil"/>
        </w:pBdr>
        <w:spacing w:after="0" w:line="240" w:lineRule="auto"/>
        <w:rPr>
          <w:rFonts w:ascii="Cambria" w:eastAsia="Cambria" w:hAnsi="Cambria" w:cs="Cambria"/>
          <w:sz w:val="20"/>
          <w:szCs w:val="20"/>
        </w:rPr>
      </w:pPr>
    </w:p>
    <w:p w14:paraId="03325A3B" w14:textId="5D54F219" w:rsidR="00354115" w:rsidRPr="00EB283F" w:rsidRDefault="009E0A31" w:rsidP="001C2C95">
      <w:pPr>
        <w:widowControl w:val="0"/>
        <w:pBdr>
          <w:top w:val="nil"/>
          <w:left w:val="nil"/>
          <w:bottom w:val="nil"/>
          <w:right w:val="nil"/>
          <w:between w:val="nil"/>
        </w:pBdr>
        <w:spacing w:after="0" w:line="240" w:lineRule="auto"/>
        <w:ind w:firstLine="426"/>
        <w:jc w:val="both"/>
        <w:rPr>
          <w:rFonts w:ascii="Cambria" w:hAnsi="Cambria" w:cs="Times New Roman"/>
          <w:kern w:val="2"/>
          <w:sz w:val="20"/>
          <w:szCs w:val="20"/>
          <w14:ligatures w14:val="standardContextual"/>
        </w:rPr>
      </w:pPr>
      <w:r w:rsidRPr="00EB283F">
        <w:rPr>
          <w:rFonts w:ascii="Cambria" w:hAnsi="Cambria" w:cs="Times New Roman"/>
          <w:i/>
          <w:kern w:val="2"/>
          <w:sz w:val="20"/>
          <w:szCs w:val="20"/>
          <w14:ligatures w14:val="standardContextual"/>
        </w:rPr>
        <w:t>NOTANT</w:t>
      </w:r>
      <w:r w:rsidRPr="00EB283F">
        <w:rPr>
          <w:rFonts w:ascii="Cambria" w:hAnsi="Cambria" w:cs="Times New Roman"/>
          <w:kern w:val="2"/>
          <w:sz w:val="20"/>
          <w:szCs w:val="20"/>
          <w14:ligatures w14:val="standardContextual"/>
        </w:rPr>
        <w:t xml:space="preserve"> que le SCRS avait signalé que l’augmentation des </w:t>
      </w:r>
      <w:r w:rsidR="000B2D9C" w:rsidRPr="00EB283F">
        <w:rPr>
          <w:rFonts w:ascii="Cambria" w:hAnsi="Cambria" w:cs="Times New Roman"/>
          <w:kern w:val="2"/>
          <w:sz w:val="20"/>
          <w:szCs w:val="20"/>
          <w14:ligatures w14:val="standardContextual"/>
        </w:rPr>
        <w:t>captures</w:t>
      </w:r>
      <w:r w:rsidRPr="00EB283F">
        <w:rPr>
          <w:rFonts w:ascii="Cambria" w:hAnsi="Cambria" w:cs="Times New Roman"/>
          <w:kern w:val="2"/>
          <w:sz w:val="20"/>
          <w:szCs w:val="20"/>
          <w14:ligatures w14:val="standardContextual"/>
        </w:rPr>
        <w:t xml:space="preserve"> sous DCP et des autres pêcheries ainsi que l’essor de nouvelles pêcheries pourraient entraîner des conséquences négatives sur la productivité des pêcheries de thon obèse et d’albacore (p.ex. réduction de la production au niveau de la PME) ;</w:t>
      </w:r>
    </w:p>
    <w:p w14:paraId="3E6A05EC" w14:textId="77777777" w:rsidR="00917CE6" w:rsidRPr="00EB283F" w:rsidRDefault="00917CE6" w:rsidP="001C2C95">
      <w:pPr>
        <w:widowControl w:val="0"/>
        <w:pBdr>
          <w:top w:val="nil"/>
          <w:left w:val="nil"/>
          <w:bottom w:val="nil"/>
          <w:right w:val="nil"/>
          <w:between w:val="nil"/>
        </w:pBdr>
        <w:spacing w:after="0" w:line="240" w:lineRule="auto"/>
        <w:ind w:firstLine="426"/>
        <w:jc w:val="both"/>
        <w:rPr>
          <w:rFonts w:ascii="Cambria" w:hAnsi="Cambria" w:cs="Times New Roman"/>
          <w:kern w:val="2"/>
          <w:sz w:val="20"/>
          <w:szCs w:val="20"/>
          <w14:ligatures w14:val="standardContextual"/>
        </w:rPr>
      </w:pPr>
    </w:p>
    <w:p w14:paraId="0FE1A89F" w14:textId="139A4916" w:rsidR="009E0A31" w:rsidRPr="00EB283F"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B283F">
        <w:rPr>
          <w:rFonts w:ascii="Cambria" w:hAnsi="Cambria" w:cs="Times New Roman"/>
          <w:i/>
          <w:kern w:val="2"/>
          <w:sz w:val="20"/>
          <w:szCs w:val="20"/>
          <w14:ligatures w14:val="standardContextual"/>
        </w:rPr>
        <w:t xml:space="preserve">NOTANT EN OUTRE </w:t>
      </w:r>
      <w:r w:rsidRPr="00EB283F">
        <w:rPr>
          <w:rFonts w:ascii="Cambria" w:hAnsi="Cambria" w:cs="Times New Roman"/>
          <w:kern w:val="2"/>
          <w:sz w:val="20"/>
          <w:szCs w:val="20"/>
          <w14:ligatures w14:val="standardContextual"/>
        </w:rPr>
        <w:t xml:space="preserve">que les navires de support contribuent à augmenter l'efficacité et la capacité des senneurs </w:t>
      </w:r>
      <w:r w:rsidR="008F1D42" w:rsidRPr="00EB283F">
        <w:rPr>
          <w:rFonts w:ascii="Cambria" w:hAnsi="Cambria" w:cs="Times New Roman"/>
          <w:kern w:val="2"/>
          <w:sz w:val="20"/>
          <w:szCs w:val="20"/>
          <w14:ligatures w14:val="standardContextual"/>
        </w:rPr>
        <w:t>utilisant les</w:t>
      </w:r>
      <w:r w:rsidRPr="00EB283F">
        <w:rPr>
          <w:rFonts w:ascii="Cambria" w:hAnsi="Cambria" w:cs="Times New Roman"/>
          <w:kern w:val="2"/>
          <w:sz w:val="20"/>
          <w:szCs w:val="20"/>
          <w14:ligatures w14:val="standardContextual"/>
        </w:rPr>
        <w:t xml:space="preserve"> DCP et que le nombre de navires de support a augmenté au fil des années ;</w:t>
      </w:r>
    </w:p>
    <w:p w14:paraId="5F0E82DF" w14:textId="77777777" w:rsidR="009E0A31" w:rsidRPr="00EB283F" w:rsidRDefault="009E0A31" w:rsidP="009E0A31">
      <w:pPr>
        <w:widowControl w:val="0"/>
        <w:pBdr>
          <w:top w:val="nil"/>
          <w:left w:val="nil"/>
          <w:bottom w:val="nil"/>
          <w:right w:val="nil"/>
          <w:between w:val="nil"/>
        </w:pBdr>
        <w:spacing w:after="0" w:line="240" w:lineRule="auto"/>
        <w:jc w:val="both"/>
        <w:rPr>
          <w:rFonts w:ascii="Cambria" w:eastAsia="Cambria" w:hAnsi="Cambria" w:cs="Cambria"/>
          <w:sz w:val="20"/>
          <w:szCs w:val="20"/>
        </w:rPr>
      </w:pPr>
    </w:p>
    <w:p w14:paraId="4ABF9E2C" w14:textId="154DF783" w:rsidR="009E0A31" w:rsidRPr="00EB283F"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B283F">
        <w:rPr>
          <w:rFonts w:ascii="Cambria" w:hAnsi="Cambria" w:cs="Times New Roman"/>
          <w:i/>
          <w:kern w:val="2"/>
          <w:sz w:val="20"/>
          <w:szCs w:val="20"/>
          <w14:ligatures w14:val="standardContextual"/>
        </w:rPr>
        <w:t>RAPPELANT</w:t>
      </w:r>
      <w:r w:rsidRPr="00EB283F">
        <w:rPr>
          <w:rFonts w:ascii="Cambria" w:hAnsi="Cambria" w:cs="Times New Roman"/>
          <w:kern w:val="2"/>
          <w:sz w:val="20"/>
          <w:szCs w:val="20"/>
          <w14:ligatures w14:val="standardContextual"/>
        </w:rPr>
        <w:t xml:space="preserve"> les dispositions de la </w:t>
      </w:r>
      <w:r w:rsidR="001379B7" w:rsidRPr="00EB283F">
        <w:rPr>
          <w:rFonts w:ascii="Cambria" w:hAnsi="Cambria" w:cs="Times New Roman"/>
          <w:i/>
          <w:kern w:val="2"/>
          <w:sz w:val="20"/>
          <w:szCs w:val="20"/>
          <w14:ligatures w14:val="standardContextual"/>
        </w:rPr>
        <w:t>Résolution de l’ICCAT portant sur les critères pour l’allocation de possibilités de pêche</w:t>
      </w:r>
      <w:r w:rsidR="001379B7" w:rsidRPr="00EB283F">
        <w:rPr>
          <w:rFonts w:ascii="Cambria" w:hAnsi="Cambria" w:cs="Times New Roman"/>
          <w:kern w:val="2"/>
          <w:sz w:val="20"/>
          <w:szCs w:val="20"/>
          <w14:ligatures w14:val="standardContextual"/>
        </w:rPr>
        <w:t xml:space="preserve"> (Rés. 15-13)</w:t>
      </w:r>
      <w:r w:rsidR="00B95C07" w:rsidRPr="00EB283F">
        <w:rPr>
          <w:rFonts w:ascii="Cambria" w:hAnsi="Cambria" w:cs="Times New Roman"/>
          <w:kern w:val="2"/>
          <w:sz w:val="20"/>
          <w:szCs w:val="20"/>
          <w14:ligatures w14:val="standardContextual"/>
        </w:rPr>
        <w:t xml:space="preserve"> </w:t>
      </w:r>
      <w:r w:rsidR="001C2C95" w:rsidRPr="00EB283F">
        <w:rPr>
          <w:rFonts w:ascii="Cambria" w:hAnsi="Cambria" w:cs="Times New Roman"/>
          <w:kern w:val="2"/>
          <w:sz w:val="20"/>
          <w:szCs w:val="20"/>
          <w14:ligatures w14:val="standardContextual"/>
        </w:rPr>
        <w:t>;</w:t>
      </w:r>
    </w:p>
    <w:p w14:paraId="3423CCCF" w14:textId="77777777" w:rsidR="009E0A31" w:rsidRPr="00EB283F" w:rsidRDefault="009E0A31" w:rsidP="009E0A31">
      <w:pPr>
        <w:widowControl w:val="0"/>
        <w:pBdr>
          <w:top w:val="nil"/>
          <w:left w:val="nil"/>
          <w:bottom w:val="nil"/>
          <w:right w:val="nil"/>
          <w:between w:val="nil"/>
        </w:pBdr>
        <w:spacing w:before="2" w:after="0" w:line="240" w:lineRule="auto"/>
        <w:rPr>
          <w:rFonts w:ascii="Cambria" w:eastAsia="Cambria" w:hAnsi="Cambria" w:cs="Cambria"/>
          <w:sz w:val="20"/>
          <w:szCs w:val="20"/>
        </w:rPr>
      </w:pPr>
    </w:p>
    <w:p w14:paraId="5C74FE55" w14:textId="731621B3" w:rsidR="009E0A31" w:rsidRPr="00EB283F"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B283F">
        <w:rPr>
          <w:rFonts w:ascii="Cambria" w:hAnsi="Cambria" w:cs="Times New Roman"/>
          <w:i/>
          <w:kern w:val="2"/>
          <w:sz w:val="20"/>
          <w:szCs w:val="20"/>
          <w14:ligatures w14:val="standardContextual"/>
        </w:rPr>
        <w:t>RAPPELANT</w:t>
      </w:r>
      <w:r w:rsidR="00826194" w:rsidRPr="00EB283F">
        <w:rPr>
          <w:rFonts w:ascii="Cambria" w:hAnsi="Cambria" w:cs="Times New Roman"/>
          <w:i/>
          <w:kern w:val="2"/>
          <w:sz w:val="20"/>
          <w:szCs w:val="20"/>
          <w14:ligatures w14:val="standardContextual"/>
        </w:rPr>
        <w:t xml:space="preserve"> EN OUTRE</w:t>
      </w:r>
      <w:r w:rsidRPr="00EB283F">
        <w:rPr>
          <w:rFonts w:ascii="Cambria" w:hAnsi="Cambria" w:cs="Times New Roman"/>
          <w:kern w:val="2"/>
          <w:sz w:val="20"/>
          <w:szCs w:val="20"/>
          <w14:ligatures w14:val="standardContextual"/>
        </w:rPr>
        <w:t xml:space="preserve"> l’ensemble considérable de lois internationales qui reconnaissent </w:t>
      </w:r>
      <w:r w:rsidR="00395C28" w:rsidRPr="00EB283F">
        <w:rPr>
          <w:rFonts w:ascii="Cambria" w:hAnsi="Cambria" w:cs="Times New Roman"/>
          <w:kern w:val="2"/>
          <w:sz w:val="20"/>
          <w:szCs w:val="20"/>
          <w14:ligatures w14:val="standardContextual"/>
        </w:rPr>
        <w:t xml:space="preserve">les </w:t>
      </w:r>
      <w:r w:rsidR="00FD4417" w:rsidRPr="00EB283F">
        <w:rPr>
          <w:rFonts w:ascii="Cambria" w:hAnsi="Cambria" w:cs="Times New Roman"/>
          <w:kern w:val="2"/>
          <w:sz w:val="20"/>
          <w:szCs w:val="20"/>
          <w14:ligatures w14:val="standardContextual"/>
        </w:rPr>
        <w:t xml:space="preserve">droits et les </w:t>
      </w:r>
      <w:r w:rsidRPr="00EB283F">
        <w:rPr>
          <w:rFonts w:ascii="Cambria" w:hAnsi="Cambria" w:cs="Times New Roman"/>
          <w:kern w:val="2"/>
          <w:sz w:val="20"/>
          <w:szCs w:val="20"/>
          <w14:ligatures w14:val="standardContextual"/>
        </w:rPr>
        <w:t>exigences spécia</w:t>
      </w:r>
      <w:r w:rsidR="001C2C95" w:rsidRPr="00EB283F">
        <w:rPr>
          <w:rFonts w:ascii="Cambria" w:hAnsi="Cambria" w:cs="Times New Roman"/>
          <w:kern w:val="2"/>
          <w:sz w:val="20"/>
          <w:szCs w:val="20"/>
          <w14:ligatures w14:val="standardContextual"/>
        </w:rPr>
        <w:t>les</w:t>
      </w:r>
      <w:r w:rsidRPr="00EB283F">
        <w:rPr>
          <w:rFonts w:ascii="Cambria" w:hAnsi="Cambria" w:cs="Times New Roman"/>
          <w:kern w:val="2"/>
          <w:sz w:val="20"/>
          <w:szCs w:val="20"/>
          <w14:ligatures w14:val="standardContextual"/>
        </w:rPr>
        <w:t xml:space="preserve"> des États en développement, notamment mais sans s’y limiter, selon le cas, l'article 119 de l’UNCLOS et l’article </w:t>
      </w:r>
      <w:r w:rsidR="00FD4417" w:rsidRPr="00EB283F">
        <w:rPr>
          <w:rFonts w:ascii="Cambria" w:hAnsi="Cambria" w:cs="Times New Roman"/>
          <w:kern w:val="2"/>
          <w:sz w:val="20"/>
          <w:szCs w:val="20"/>
          <w14:ligatures w14:val="standardContextual"/>
        </w:rPr>
        <w:t>24</w:t>
      </w:r>
      <w:r w:rsidRPr="00EB283F">
        <w:rPr>
          <w:rFonts w:ascii="Cambria" w:hAnsi="Cambria" w:cs="Times New Roman"/>
          <w:kern w:val="2"/>
          <w:sz w:val="20"/>
          <w:szCs w:val="20"/>
          <w14:ligatures w14:val="standardContextual"/>
        </w:rPr>
        <w:t xml:space="preserve"> et la VIIe partie de l'UNFSA ;</w:t>
      </w:r>
    </w:p>
    <w:p w14:paraId="0F4DFA9E" w14:textId="77777777" w:rsidR="009E0A31" w:rsidRPr="00EB283F" w:rsidRDefault="009E0A31" w:rsidP="009E0A31">
      <w:pPr>
        <w:widowControl w:val="0"/>
        <w:pBdr>
          <w:top w:val="nil"/>
          <w:left w:val="nil"/>
          <w:bottom w:val="nil"/>
          <w:right w:val="nil"/>
          <w:between w:val="nil"/>
        </w:pBdr>
        <w:spacing w:before="10" w:after="0" w:line="240" w:lineRule="auto"/>
        <w:rPr>
          <w:rFonts w:ascii="Cambria" w:eastAsia="Cambria" w:hAnsi="Cambria" w:cs="Cambria"/>
          <w:sz w:val="20"/>
          <w:szCs w:val="20"/>
        </w:rPr>
      </w:pPr>
    </w:p>
    <w:p w14:paraId="1DCB2085" w14:textId="7C976A0B" w:rsidR="00917CE6" w:rsidRPr="00EB283F" w:rsidRDefault="009E0A31" w:rsidP="00917CE6">
      <w:pPr>
        <w:widowControl w:val="0"/>
        <w:pBdr>
          <w:top w:val="nil"/>
          <w:left w:val="nil"/>
          <w:bottom w:val="nil"/>
          <w:right w:val="nil"/>
          <w:between w:val="nil"/>
        </w:pBdr>
        <w:spacing w:after="0" w:line="240" w:lineRule="auto"/>
        <w:ind w:firstLine="426"/>
        <w:jc w:val="both"/>
        <w:rPr>
          <w:rFonts w:ascii="Cambria" w:hAnsi="Cambria" w:cs="Times New Roman"/>
          <w:kern w:val="2"/>
          <w:sz w:val="20"/>
          <w:szCs w:val="20"/>
          <w14:ligatures w14:val="standardContextual"/>
        </w:rPr>
      </w:pPr>
      <w:r w:rsidRPr="00EB283F">
        <w:rPr>
          <w:rFonts w:ascii="Cambria" w:hAnsi="Cambria" w:cs="Times New Roman"/>
          <w:i/>
          <w:kern w:val="2"/>
          <w:sz w:val="20"/>
          <w:szCs w:val="20"/>
          <w14:ligatures w14:val="standardContextual"/>
        </w:rPr>
        <w:t>RECONNAISSANT</w:t>
      </w:r>
      <w:r w:rsidRPr="00EB283F">
        <w:rPr>
          <w:rFonts w:ascii="Cambria" w:hAnsi="Cambria" w:cs="Times New Roman"/>
          <w:kern w:val="2"/>
          <w:sz w:val="20"/>
          <w:szCs w:val="20"/>
          <w14:ligatures w14:val="standardContextual"/>
        </w:rPr>
        <w:t xml:space="preserve"> les intérêts particuliers des États côtiers en développement de développer leurs opportunités de pêche et s’engageant à parvenir à une distribution plus équitable des opportunités de pêche aux États côtiers en développement dans le temps ;</w:t>
      </w:r>
    </w:p>
    <w:p w14:paraId="4E4BBCFB" w14:textId="77777777" w:rsidR="00503985" w:rsidRPr="00EB283F" w:rsidRDefault="00503985" w:rsidP="00917CE6">
      <w:pPr>
        <w:widowControl w:val="0"/>
        <w:pBdr>
          <w:top w:val="nil"/>
          <w:left w:val="nil"/>
          <w:bottom w:val="nil"/>
          <w:right w:val="nil"/>
          <w:between w:val="nil"/>
        </w:pBdr>
        <w:spacing w:after="0" w:line="240" w:lineRule="auto"/>
        <w:ind w:firstLine="426"/>
        <w:jc w:val="both"/>
        <w:rPr>
          <w:rFonts w:ascii="Cambria" w:hAnsi="Cambria" w:cs="Times New Roman"/>
          <w:i/>
          <w:kern w:val="2"/>
          <w:sz w:val="20"/>
          <w:szCs w:val="20"/>
          <w14:ligatures w14:val="standardContextual"/>
        </w:rPr>
      </w:pPr>
    </w:p>
    <w:p w14:paraId="7A633538" w14:textId="1ED99F90" w:rsidR="009E0A31" w:rsidRPr="00EB283F" w:rsidRDefault="009E0A31" w:rsidP="009E0A31">
      <w:pPr>
        <w:widowControl w:val="0"/>
        <w:autoSpaceDE w:val="0"/>
        <w:autoSpaceDN w:val="0"/>
        <w:spacing w:after="0" w:line="240" w:lineRule="auto"/>
        <w:ind w:left="119" w:right="116" w:firstLine="360"/>
        <w:jc w:val="both"/>
        <w:rPr>
          <w:rFonts w:ascii="Cambria" w:hAnsi="Cambria" w:cs="Times New Roman"/>
          <w:kern w:val="2"/>
          <w:sz w:val="20"/>
          <w:szCs w:val="20"/>
          <w14:ligatures w14:val="standardContextual"/>
        </w:rPr>
      </w:pPr>
      <w:r w:rsidRPr="00EB283F">
        <w:rPr>
          <w:rFonts w:ascii="Cambria" w:hAnsi="Cambria" w:cs="Times New Roman"/>
          <w:i/>
          <w:kern w:val="2"/>
          <w:sz w:val="20"/>
          <w:szCs w:val="20"/>
          <w14:ligatures w14:val="standardContextual"/>
        </w:rPr>
        <w:t>RECONNAISSANT EN OUTRE</w:t>
      </w:r>
      <w:r w:rsidRPr="00EB283F">
        <w:rPr>
          <w:rFonts w:ascii="Cambria" w:hAnsi="Cambria" w:cs="Times New Roman"/>
          <w:kern w:val="2"/>
          <w:sz w:val="20"/>
          <w:szCs w:val="20"/>
          <w14:ligatures w14:val="standardContextual"/>
        </w:rPr>
        <w:t xml:space="preserve"> l</w:t>
      </w:r>
      <w:r w:rsidR="004C04A8" w:rsidRPr="00EB283F">
        <w:rPr>
          <w:rFonts w:ascii="Cambria" w:hAnsi="Cambria" w:cs="Times New Roman"/>
          <w:kern w:val="2"/>
          <w:sz w:val="20"/>
          <w:szCs w:val="20"/>
          <w14:ligatures w14:val="standardContextual"/>
        </w:rPr>
        <w:t xml:space="preserve">’importance et le rôle </w:t>
      </w:r>
      <w:r w:rsidRPr="00EB283F">
        <w:rPr>
          <w:rFonts w:ascii="Cambria" w:hAnsi="Cambria" w:cs="Times New Roman"/>
          <w:kern w:val="2"/>
          <w:sz w:val="20"/>
          <w:szCs w:val="20"/>
          <w14:ligatures w14:val="standardContextual"/>
        </w:rPr>
        <w:t>des pêcheurs artisanaux de petits métiers</w:t>
      </w:r>
      <w:r w:rsidR="004C04A8" w:rsidRPr="00EB283F">
        <w:rPr>
          <w:rFonts w:ascii="Cambria" w:hAnsi="Cambria" w:cs="Times New Roman"/>
          <w:kern w:val="2"/>
          <w:sz w:val="20"/>
          <w:szCs w:val="20"/>
          <w14:ligatures w14:val="standardContextual"/>
        </w:rPr>
        <w:t xml:space="preserve"> et des pêcheurs de</w:t>
      </w:r>
      <w:r w:rsidR="00847AC1" w:rsidRPr="00EB283F">
        <w:rPr>
          <w:rFonts w:ascii="Cambria" w:hAnsi="Cambria" w:cs="Times New Roman"/>
          <w:kern w:val="2"/>
          <w:sz w:val="20"/>
          <w:szCs w:val="20"/>
          <w14:ligatures w14:val="standardContextual"/>
        </w:rPr>
        <w:t xml:space="preserve"> subsistance</w:t>
      </w:r>
      <w:r w:rsidR="004C04A8" w:rsidRPr="00EB283F">
        <w:rPr>
          <w:rFonts w:ascii="Cambria" w:hAnsi="Cambria" w:cs="Times New Roman"/>
          <w:kern w:val="2"/>
          <w:sz w:val="20"/>
          <w:szCs w:val="20"/>
          <w14:ligatures w14:val="standardContextual"/>
        </w:rPr>
        <w:t>, ainsi que le plan d'action mondial de l'</w:t>
      </w:r>
      <w:r w:rsidR="001C2C95" w:rsidRPr="00EB283F">
        <w:rPr>
          <w:rFonts w:ascii="Cambria" w:hAnsi="Cambria" w:cs="Times New Roman"/>
          <w:kern w:val="2"/>
          <w:sz w:val="20"/>
          <w:szCs w:val="20"/>
          <w14:ligatures w14:val="standardContextual"/>
        </w:rPr>
        <w:t>a</w:t>
      </w:r>
      <w:r w:rsidR="004C04A8" w:rsidRPr="00EB283F">
        <w:rPr>
          <w:rFonts w:ascii="Cambria" w:hAnsi="Cambria" w:cs="Times New Roman"/>
          <w:kern w:val="2"/>
          <w:sz w:val="20"/>
          <w:szCs w:val="20"/>
          <w14:ligatures w14:val="standardContextual"/>
        </w:rPr>
        <w:t xml:space="preserve">nnée </w:t>
      </w:r>
      <w:r w:rsidR="00B33971" w:rsidRPr="00EB283F">
        <w:rPr>
          <w:rFonts w:ascii="Cambria" w:hAnsi="Cambria" w:cs="Times New Roman"/>
          <w:kern w:val="2"/>
          <w:sz w:val="20"/>
          <w:szCs w:val="20"/>
          <w14:ligatures w14:val="standardContextual"/>
        </w:rPr>
        <w:t xml:space="preserve">internationale </w:t>
      </w:r>
      <w:r w:rsidR="004C04A8" w:rsidRPr="00EB283F">
        <w:rPr>
          <w:rFonts w:ascii="Cambria" w:hAnsi="Cambria" w:cs="Times New Roman"/>
          <w:kern w:val="2"/>
          <w:sz w:val="20"/>
          <w:szCs w:val="20"/>
          <w14:ligatures w14:val="standardContextual"/>
        </w:rPr>
        <w:t>de la pêche artisanale et de l'aquaculture de 2022</w:t>
      </w:r>
      <w:r w:rsidRPr="00EB283F">
        <w:rPr>
          <w:rFonts w:ascii="Cambria" w:hAnsi="Cambria" w:cs="Times New Roman"/>
          <w:kern w:val="2"/>
          <w:sz w:val="20"/>
          <w:szCs w:val="20"/>
          <w14:ligatures w14:val="standardContextual"/>
        </w:rPr>
        <w:t> ;</w:t>
      </w:r>
    </w:p>
    <w:p w14:paraId="4AFD92E3" w14:textId="164C1F0D" w:rsidR="009E0A31" w:rsidRPr="00EB283F" w:rsidRDefault="009E0A31" w:rsidP="009E0A31">
      <w:pPr>
        <w:widowControl w:val="0"/>
        <w:autoSpaceDE w:val="0"/>
        <w:autoSpaceDN w:val="0"/>
        <w:spacing w:after="0" w:line="240" w:lineRule="auto"/>
        <w:ind w:right="116" w:firstLine="426"/>
        <w:jc w:val="both"/>
        <w:rPr>
          <w:rFonts w:ascii="Cambria" w:eastAsia="Cambria" w:hAnsi="Cambria" w:cs="Cambria"/>
          <w:sz w:val="20"/>
          <w:szCs w:val="20"/>
        </w:rPr>
      </w:pPr>
      <w:r w:rsidRPr="00EB283F">
        <w:rPr>
          <w:rFonts w:ascii="Cambria" w:hAnsi="Cambria" w:cs="Times New Roman"/>
          <w:i/>
          <w:kern w:val="2"/>
          <w:sz w:val="20"/>
          <w:szCs w:val="20"/>
          <w14:ligatures w14:val="standardContextual"/>
        </w:rPr>
        <w:lastRenderedPageBreak/>
        <w:t xml:space="preserve">RECONNAISSANT EN OUTRE </w:t>
      </w:r>
      <w:r w:rsidRPr="00EB283F">
        <w:rPr>
          <w:rFonts w:ascii="Cambria" w:hAnsi="Cambria" w:cs="Times New Roman"/>
          <w:kern w:val="2"/>
          <w:sz w:val="20"/>
          <w:szCs w:val="20"/>
          <w14:ligatures w14:val="standardContextual"/>
        </w:rPr>
        <w:t>que toute augmentation de la capacité de pêche devrait rester proportionnelle aux possibilités de pêche afin de parvenir à des pêcheries productives durables tout en permettant aux États côtiers en développement de développer leur</w:t>
      </w:r>
      <w:r w:rsidR="001C2C95" w:rsidRPr="00EB283F">
        <w:rPr>
          <w:rFonts w:ascii="Cambria" w:hAnsi="Cambria" w:cs="Times New Roman"/>
          <w:kern w:val="2"/>
          <w:sz w:val="20"/>
          <w:szCs w:val="20"/>
          <w14:ligatures w14:val="standardContextual"/>
        </w:rPr>
        <w:t>s</w:t>
      </w:r>
      <w:r w:rsidRPr="00EB283F">
        <w:rPr>
          <w:rFonts w:ascii="Cambria" w:hAnsi="Cambria" w:cs="Times New Roman"/>
          <w:kern w:val="2"/>
          <w:sz w:val="20"/>
          <w:szCs w:val="20"/>
          <w14:ligatures w14:val="standardContextual"/>
        </w:rPr>
        <w:t xml:space="preserve"> capacité</w:t>
      </w:r>
      <w:r w:rsidR="0024360F" w:rsidRPr="00EB283F">
        <w:rPr>
          <w:rFonts w:ascii="Cambria" w:hAnsi="Cambria" w:cs="Times New Roman"/>
          <w:kern w:val="2"/>
          <w:sz w:val="20"/>
          <w:szCs w:val="20"/>
          <w14:ligatures w14:val="standardContextual"/>
        </w:rPr>
        <w:t>s</w:t>
      </w:r>
      <w:r w:rsidRPr="00EB283F">
        <w:rPr>
          <w:rFonts w:ascii="Cambria" w:hAnsi="Cambria" w:cs="Times New Roman"/>
          <w:kern w:val="2"/>
          <w:sz w:val="20"/>
          <w:szCs w:val="20"/>
          <w14:ligatures w14:val="standardContextual"/>
        </w:rPr>
        <w:t xml:space="preserve"> de pêche pour tirer parti des nouvelles</w:t>
      </w:r>
      <w:r w:rsidR="00D26C75" w:rsidRPr="00EB283F">
        <w:rPr>
          <w:rFonts w:ascii="Cambria" w:hAnsi="Cambria" w:cs="Times New Roman"/>
          <w:kern w:val="2"/>
          <w:sz w:val="20"/>
          <w:szCs w:val="20"/>
          <w14:ligatures w14:val="standardContextual"/>
        </w:rPr>
        <w:t xml:space="preserve"> </w:t>
      </w:r>
      <w:r w:rsidRPr="00EB283F">
        <w:rPr>
          <w:rFonts w:ascii="Cambria" w:hAnsi="Cambria" w:cs="Times New Roman"/>
          <w:kern w:val="2"/>
          <w:sz w:val="20"/>
          <w:szCs w:val="20"/>
          <w14:ligatures w14:val="standardContextual"/>
        </w:rPr>
        <w:t>possibilités de pêche</w:t>
      </w:r>
      <w:r w:rsidR="001C2C95" w:rsidRPr="00EB283F">
        <w:rPr>
          <w:rFonts w:ascii="Cambria" w:hAnsi="Cambria" w:cs="Times New Roman"/>
          <w:kern w:val="2"/>
          <w:sz w:val="20"/>
          <w:szCs w:val="20"/>
          <w14:ligatures w14:val="standardContextual"/>
        </w:rPr>
        <w:t> ;</w:t>
      </w:r>
    </w:p>
    <w:p w14:paraId="7CF8FDE1" w14:textId="77777777" w:rsidR="009E0A31" w:rsidRPr="00EB283F" w:rsidRDefault="009E0A31" w:rsidP="009E0A31">
      <w:pPr>
        <w:widowControl w:val="0"/>
        <w:autoSpaceDE w:val="0"/>
        <w:autoSpaceDN w:val="0"/>
        <w:spacing w:after="0" w:line="240" w:lineRule="auto"/>
        <w:ind w:right="116" w:firstLine="426"/>
        <w:jc w:val="both"/>
        <w:rPr>
          <w:rFonts w:ascii="Cambria" w:eastAsia="Cambria" w:hAnsi="Cambria" w:cs="Cambria"/>
          <w:sz w:val="20"/>
          <w:szCs w:val="20"/>
          <w:lang w:bidi="en-US"/>
        </w:rPr>
      </w:pPr>
    </w:p>
    <w:p w14:paraId="7730A4C2" w14:textId="316514E2" w:rsidR="009E0A31" w:rsidRPr="00EB283F"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B283F">
        <w:rPr>
          <w:rFonts w:ascii="Cambria" w:hAnsi="Cambria" w:cs="Times New Roman"/>
          <w:i/>
          <w:iCs/>
          <w:kern w:val="2"/>
          <w:sz w:val="20"/>
          <w:szCs w:val="20"/>
          <w14:ligatures w14:val="standardContextual"/>
        </w:rPr>
        <w:t>SOULIGNANT</w:t>
      </w:r>
      <w:r w:rsidRPr="00EB283F">
        <w:rPr>
          <w:rFonts w:ascii="Cambria" w:hAnsi="Cambria" w:cs="Times New Roman"/>
          <w:kern w:val="2"/>
          <w:sz w:val="20"/>
          <w:szCs w:val="20"/>
          <w14:ligatures w14:val="standardContextual"/>
        </w:rPr>
        <w:t xml:space="preserve"> qu'il importe d'empêcher une augmentation incontrôlée de la capacité de pêche, et en particulier la nécessité </w:t>
      </w:r>
      <w:r w:rsidR="000C6C7C" w:rsidRPr="00EB283F">
        <w:rPr>
          <w:rFonts w:ascii="Cambria" w:hAnsi="Cambria" w:cs="Times New Roman"/>
          <w:kern w:val="2"/>
          <w:sz w:val="20"/>
          <w:szCs w:val="20"/>
          <w14:ligatures w14:val="standardContextual"/>
        </w:rPr>
        <w:t xml:space="preserve">de contrôler </w:t>
      </w:r>
      <w:r w:rsidRPr="00EB283F">
        <w:rPr>
          <w:rFonts w:ascii="Cambria" w:hAnsi="Cambria" w:cs="Times New Roman"/>
          <w:kern w:val="2"/>
          <w:sz w:val="20"/>
          <w:szCs w:val="20"/>
          <w14:ligatures w14:val="standardContextual"/>
        </w:rPr>
        <w:t>le transfert de capacité d'autres océans vers l'Atlantique</w:t>
      </w:r>
      <w:r w:rsidR="001C2C95" w:rsidRPr="00EB283F">
        <w:rPr>
          <w:rFonts w:ascii="Cambria" w:hAnsi="Cambria" w:cs="Times New Roman"/>
          <w:kern w:val="2"/>
          <w:sz w:val="20"/>
          <w:szCs w:val="20"/>
          <w14:ligatures w14:val="standardContextual"/>
        </w:rPr>
        <w:t> ;</w:t>
      </w:r>
    </w:p>
    <w:p w14:paraId="202DA8C7" w14:textId="77777777" w:rsidR="009E0A31" w:rsidRPr="00EB283F"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p>
    <w:p w14:paraId="75529C90" w14:textId="52986B8A" w:rsidR="009E0A31" w:rsidRPr="00EB283F"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B283F">
        <w:rPr>
          <w:rFonts w:ascii="Cambria" w:hAnsi="Cambria" w:cs="Times New Roman"/>
          <w:i/>
          <w:kern w:val="2"/>
          <w:sz w:val="20"/>
          <w:szCs w:val="20"/>
          <w14:ligatures w14:val="standardContextual"/>
        </w:rPr>
        <w:t>CONSIDÉRANT ÉGALEMENT</w:t>
      </w:r>
      <w:r w:rsidRPr="00EB283F">
        <w:rPr>
          <w:rFonts w:ascii="Cambria" w:hAnsi="Cambria" w:cs="Times New Roman"/>
          <w:kern w:val="2"/>
          <w:sz w:val="20"/>
          <w:szCs w:val="20"/>
          <w14:ligatures w14:val="standardContextual"/>
        </w:rPr>
        <w:t xml:space="preserve"> que les limites de capture précédemment allouées à certaines CPC ne devront pas être considérées comme des droits acquis</w:t>
      </w:r>
      <w:r w:rsidR="0024360F" w:rsidRPr="00EB283F">
        <w:rPr>
          <w:rFonts w:ascii="Cambria" w:hAnsi="Cambria" w:cs="Times New Roman"/>
          <w:kern w:val="2"/>
          <w:sz w:val="20"/>
          <w:szCs w:val="20"/>
          <w14:ligatures w14:val="standardContextual"/>
        </w:rPr>
        <w:t> ;</w:t>
      </w:r>
    </w:p>
    <w:p w14:paraId="7D4D4349" w14:textId="77777777" w:rsidR="009E0A31" w:rsidRPr="00EB283F" w:rsidRDefault="009E0A31" w:rsidP="009E0A31">
      <w:pPr>
        <w:widowControl w:val="0"/>
        <w:spacing w:after="0" w:line="240" w:lineRule="auto"/>
        <w:rPr>
          <w:rFonts w:ascii="Cambria" w:eastAsia="Cambria" w:hAnsi="Cambria" w:cs="Cambria"/>
          <w:sz w:val="20"/>
          <w:szCs w:val="20"/>
        </w:rPr>
      </w:pPr>
    </w:p>
    <w:p w14:paraId="162BAB10" w14:textId="77777777" w:rsidR="001A2BF2" w:rsidRPr="00EB283F" w:rsidRDefault="001A2BF2" w:rsidP="009E0A31">
      <w:pPr>
        <w:widowControl w:val="0"/>
        <w:pBdr>
          <w:top w:val="nil"/>
          <w:left w:val="nil"/>
          <w:bottom w:val="nil"/>
          <w:right w:val="nil"/>
          <w:between w:val="nil"/>
        </w:pBdr>
        <w:spacing w:after="0" w:line="240" w:lineRule="auto"/>
        <w:ind w:left="220" w:firstLine="360"/>
        <w:jc w:val="center"/>
        <w:rPr>
          <w:rFonts w:ascii="Cambria" w:hAnsi="Cambria" w:cs="Times New Roman"/>
          <w:kern w:val="2"/>
          <w:sz w:val="20"/>
          <w:szCs w:val="20"/>
          <w14:ligatures w14:val="standardContextual"/>
        </w:rPr>
      </w:pPr>
    </w:p>
    <w:p w14:paraId="66C6F68B" w14:textId="5FA69EEC" w:rsidR="009E0A31" w:rsidRPr="00EB283F" w:rsidRDefault="009E0A31" w:rsidP="009E0A31">
      <w:pPr>
        <w:widowControl w:val="0"/>
        <w:pBdr>
          <w:top w:val="nil"/>
          <w:left w:val="nil"/>
          <w:bottom w:val="nil"/>
          <w:right w:val="nil"/>
          <w:between w:val="nil"/>
        </w:pBdr>
        <w:spacing w:after="0" w:line="240" w:lineRule="auto"/>
        <w:ind w:left="220" w:firstLine="360"/>
        <w:jc w:val="center"/>
        <w:rPr>
          <w:rFonts w:ascii="Cambria" w:eastAsia="Cambria" w:hAnsi="Cambria" w:cs="Cambria"/>
          <w:sz w:val="20"/>
          <w:szCs w:val="20"/>
        </w:rPr>
      </w:pPr>
      <w:r w:rsidRPr="00EB283F">
        <w:rPr>
          <w:rFonts w:ascii="Cambria" w:hAnsi="Cambria" w:cs="Times New Roman"/>
          <w:kern w:val="2"/>
          <w:sz w:val="20"/>
          <w:szCs w:val="20"/>
          <w14:ligatures w14:val="standardContextual"/>
        </w:rPr>
        <w:t>LA COMMISSION INTERNATIONALE POUR LA CONSERVATION</w:t>
      </w:r>
    </w:p>
    <w:p w14:paraId="79ED158C" w14:textId="77777777" w:rsidR="009E0A31" w:rsidRPr="00EB283F" w:rsidRDefault="009E0A31" w:rsidP="009E0A31">
      <w:pPr>
        <w:widowControl w:val="0"/>
        <w:pBdr>
          <w:top w:val="nil"/>
          <w:left w:val="nil"/>
          <w:bottom w:val="nil"/>
          <w:right w:val="nil"/>
          <w:between w:val="nil"/>
        </w:pBdr>
        <w:spacing w:after="0" w:line="240" w:lineRule="auto"/>
        <w:jc w:val="center"/>
        <w:rPr>
          <w:rFonts w:ascii="Cambria" w:eastAsia="Cambria" w:hAnsi="Cambria" w:cs="Cambria"/>
          <w:sz w:val="20"/>
          <w:szCs w:val="20"/>
        </w:rPr>
      </w:pPr>
      <w:r w:rsidRPr="00EB283F">
        <w:rPr>
          <w:rFonts w:ascii="Cambria" w:hAnsi="Cambria" w:cs="Times New Roman"/>
          <w:kern w:val="2"/>
          <w:sz w:val="20"/>
          <w:szCs w:val="20"/>
          <w14:ligatures w14:val="standardContextual"/>
        </w:rPr>
        <w:t>DES THONIDÉS DE L’ATLANTIQUE (ICCAT) RECOMMANDE CE QUI SUIT :</w:t>
      </w:r>
      <w:bookmarkStart w:id="0" w:name="bookmark=id.gjdgxs"/>
      <w:bookmarkEnd w:id="0"/>
    </w:p>
    <w:p w14:paraId="1760A102" w14:textId="77777777" w:rsidR="009E0A31" w:rsidRPr="00EB283F" w:rsidRDefault="009E0A31" w:rsidP="009E0A31">
      <w:pPr>
        <w:widowControl w:val="0"/>
        <w:pBdr>
          <w:top w:val="nil"/>
          <w:left w:val="nil"/>
          <w:bottom w:val="nil"/>
          <w:right w:val="nil"/>
          <w:between w:val="nil"/>
        </w:pBdr>
        <w:spacing w:after="0" w:line="240" w:lineRule="auto"/>
        <w:jc w:val="center"/>
        <w:rPr>
          <w:rFonts w:ascii="Cambria" w:eastAsia="Cambria" w:hAnsi="Cambria" w:cs="Cambria"/>
          <w:b/>
          <w:bCs/>
          <w:sz w:val="20"/>
          <w:szCs w:val="20"/>
        </w:rPr>
      </w:pPr>
    </w:p>
    <w:p w14:paraId="710D9B05" w14:textId="77777777" w:rsidR="009E0A31" w:rsidRPr="00EB283F" w:rsidRDefault="009E0A31" w:rsidP="009E0A31">
      <w:pPr>
        <w:widowControl w:val="0"/>
        <w:pBdr>
          <w:top w:val="nil"/>
          <w:left w:val="nil"/>
          <w:bottom w:val="nil"/>
          <w:right w:val="nil"/>
          <w:between w:val="nil"/>
        </w:pBdr>
        <w:spacing w:after="0" w:line="240" w:lineRule="auto"/>
        <w:jc w:val="center"/>
        <w:rPr>
          <w:rFonts w:ascii="Cambria" w:eastAsia="Cambria" w:hAnsi="Cambria" w:cs="Cambria"/>
          <w:b/>
          <w:bCs/>
          <w:sz w:val="20"/>
          <w:szCs w:val="20"/>
        </w:rPr>
      </w:pPr>
    </w:p>
    <w:p w14:paraId="32011218" w14:textId="2DE0DBDA" w:rsidR="009E0A31" w:rsidRPr="00EB283F" w:rsidRDefault="009E0A31" w:rsidP="009E0A31">
      <w:pPr>
        <w:widowControl w:val="0"/>
        <w:spacing w:after="0" w:line="240" w:lineRule="auto"/>
        <w:jc w:val="center"/>
        <w:outlineLvl w:val="0"/>
        <w:rPr>
          <w:rFonts w:ascii="Cambria" w:eastAsia="Cambria" w:hAnsi="Cambria" w:cs="Cambria"/>
          <w:b/>
          <w:bCs/>
          <w:sz w:val="20"/>
          <w:szCs w:val="20"/>
        </w:rPr>
      </w:pPr>
      <w:proofErr w:type="spellStart"/>
      <w:r w:rsidRPr="00EB283F">
        <w:rPr>
          <w:rFonts w:ascii="Cambria" w:hAnsi="Cambria" w:cs="Times New Roman"/>
          <w:b/>
          <w:kern w:val="2"/>
          <w:sz w:val="20"/>
          <w:szCs w:val="20"/>
          <w14:ligatures w14:val="standardContextual"/>
        </w:rPr>
        <w:t>Ie</w:t>
      </w:r>
      <w:proofErr w:type="spellEnd"/>
      <w:r w:rsidRPr="00EB283F">
        <w:rPr>
          <w:rFonts w:ascii="Cambria" w:hAnsi="Cambria" w:cs="Times New Roman"/>
          <w:b/>
          <w:kern w:val="2"/>
          <w:sz w:val="20"/>
          <w:szCs w:val="20"/>
          <w14:ligatures w14:val="standardContextual"/>
        </w:rPr>
        <w:t xml:space="preserve"> </w:t>
      </w:r>
      <w:r w:rsidR="00B05766" w:rsidRPr="00EB283F">
        <w:rPr>
          <w:rFonts w:ascii="Cambria" w:hAnsi="Cambria" w:cs="Times New Roman"/>
          <w:b/>
          <w:kern w:val="2"/>
          <w:sz w:val="20"/>
          <w:szCs w:val="20"/>
          <w14:ligatures w14:val="standardContextual"/>
        </w:rPr>
        <w:t xml:space="preserve">PARTIE </w:t>
      </w:r>
    </w:p>
    <w:p w14:paraId="6E1FDF2F" w14:textId="46B3A4AB" w:rsidR="009E0A31" w:rsidRPr="00EB283F" w:rsidRDefault="001375D3" w:rsidP="009E0A31">
      <w:pPr>
        <w:widowControl w:val="0"/>
        <w:spacing w:after="0" w:line="240" w:lineRule="auto"/>
        <w:jc w:val="center"/>
        <w:outlineLvl w:val="0"/>
        <w:rPr>
          <w:rFonts w:ascii="Cambria" w:eastAsia="Cambria" w:hAnsi="Cambria" w:cs="Cambria"/>
          <w:b/>
          <w:bCs/>
          <w:sz w:val="20"/>
          <w:szCs w:val="20"/>
        </w:rPr>
      </w:pPr>
      <w:r w:rsidRPr="00EB283F">
        <w:rPr>
          <w:rFonts w:ascii="Cambria" w:hAnsi="Cambria" w:cs="Times New Roman"/>
          <w:b/>
          <w:kern w:val="2"/>
          <w:sz w:val="20"/>
          <w:szCs w:val="20"/>
          <w14:ligatures w14:val="standardContextual"/>
        </w:rPr>
        <w:t>DISPOSITIONS GENERALES</w:t>
      </w:r>
    </w:p>
    <w:p w14:paraId="57C1FE51" w14:textId="77777777" w:rsidR="009E0A31" w:rsidRPr="00EB283F" w:rsidRDefault="009E0A31" w:rsidP="009E0A31">
      <w:pPr>
        <w:widowControl w:val="0"/>
        <w:pBdr>
          <w:top w:val="nil"/>
          <w:left w:val="nil"/>
          <w:bottom w:val="nil"/>
          <w:right w:val="nil"/>
          <w:between w:val="nil"/>
        </w:pBdr>
        <w:spacing w:before="11" w:after="0" w:line="240" w:lineRule="auto"/>
        <w:rPr>
          <w:rFonts w:ascii="Cambria" w:eastAsia="Cambria" w:hAnsi="Cambria" w:cs="Cambria"/>
          <w:b/>
          <w:sz w:val="20"/>
          <w:szCs w:val="20"/>
        </w:rPr>
      </w:pPr>
    </w:p>
    <w:p w14:paraId="48464729" w14:textId="74629FE4" w:rsidR="009E0A31" w:rsidRPr="00EB283F" w:rsidRDefault="009E0A31" w:rsidP="009E0A31">
      <w:pPr>
        <w:widowControl w:val="0"/>
        <w:spacing w:after="0" w:line="240" w:lineRule="auto"/>
        <w:outlineLvl w:val="2"/>
        <w:rPr>
          <w:rFonts w:ascii="Cambria" w:eastAsia="Cambria" w:hAnsi="Cambria" w:cs="Cambria"/>
          <w:b/>
          <w:bCs/>
          <w:sz w:val="20"/>
          <w:szCs w:val="20"/>
        </w:rPr>
      </w:pPr>
      <w:bookmarkStart w:id="1" w:name="bookmark=id.30j0zll"/>
      <w:bookmarkEnd w:id="1"/>
      <w:r w:rsidRPr="00EB283F">
        <w:rPr>
          <w:rFonts w:ascii="Cambria" w:hAnsi="Cambria" w:cs="Times New Roman"/>
          <w:b/>
          <w:kern w:val="2"/>
          <w:sz w:val="20"/>
          <w:szCs w:val="20"/>
          <w14:ligatures w14:val="standardContextual"/>
        </w:rPr>
        <w:t xml:space="preserve">Mesures de conservation et de gestion </w:t>
      </w:r>
    </w:p>
    <w:p w14:paraId="4B24D2A6" w14:textId="77777777" w:rsidR="009E0A31" w:rsidRPr="00EB283F" w:rsidRDefault="009E0A31" w:rsidP="00FD4417">
      <w:pPr>
        <w:widowControl w:val="0"/>
        <w:pBdr>
          <w:top w:val="nil"/>
          <w:left w:val="nil"/>
          <w:bottom w:val="nil"/>
          <w:right w:val="nil"/>
          <w:between w:val="nil"/>
        </w:pBdr>
        <w:spacing w:before="1" w:after="0" w:line="240" w:lineRule="auto"/>
        <w:rPr>
          <w:rFonts w:ascii="Cambria" w:eastAsia="Cambria" w:hAnsi="Cambria" w:cs="Cambria"/>
          <w:b/>
          <w:i/>
          <w:sz w:val="20"/>
          <w:szCs w:val="20"/>
        </w:rPr>
      </w:pPr>
    </w:p>
    <w:p w14:paraId="5EB21394" w14:textId="3B99DA7B" w:rsidR="009E0A31" w:rsidRPr="00EB283F" w:rsidRDefault="009E0A31" w:rsidP="00FD4417">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1.</w:t>
      </w:r>
      <w:r w:rsidRPr="00EB283F">
        <w:rPr>
          <w:rFonts w:ascii="Cambria" w:hAnsi="Cambria" w:cs="Times New Roman"/>
          <w:kern w:val="2"/>
          <w:sz w:val="20"/>
          <w:szCs w:val="20"/>
          <w14:ligatures w14:val="standardContextual"/>
        </w:rPr>
        <w:tab/>
        <w:t xml:space="preserve">Sans préjudice de l'allocation des droits et des opportunités de pêche à adopter à l'avenir, pour les années </w:t>
      </w:r>
      <w:r w:rsidR="00D075E4" w:rsidRPr="00EB283F">
        <w:rPr>
          <w:rFonts w:ascii="Cambria" w:hAnsi="Cambria" w:cs="Times New Roman"/>
          <w:kern w:val="2"/>
          <w:sz w:val="20"/>
          <w:szCs w:val="20"/>
          <w14:ligatures w14:val="standardContextual"/>
        </w:rPr>
        <w:t>2025</w:t>
      </w:r>
      <w:r w:rsidRPr="00EB283F">
        <w:rPr>
          <w:rFonts w:ascii="Cambria" w:hAnsi="Cambria" w:cs="Times New Roman"/>
          <w:kern w:val="2"/>
          <w:sz w:val="20"/>
          <w:szCs w:val="20"/>
          <w14:ligatures w14:val="standardContextual"/>
        </w:rPr>
        <w:t xml:space="preserve">, </w:t>
      </w:r>
      <w:r w:rsidR="00D075E4" w:rsidRPr="00EB283F">
        <w:rPr>
          <w:rFonts w:ascii="Cambria" w:hAnsi="Cambria" w:cs="Times New Roman"/>
          <w:kern w:val="2"/>
          <w:sz w:val="20"/>
          <w:szCs w:val="20"/>
          <w14:ligatures w14:val="standardContextual"/>
        </w:rPr>
        <w:t xml:space="preserve">2026 </w:t>
      </w:r>
      <w:r w:rsidRPr="00EB283F">
        <w:rPr>
          <w:rFonts w:ascii="Cambria" w:hAnsi="Cambria" w:cs="Times New Roman"/>
          <w:kern w:val="2"/>
          <w:sz w:val="20"/>
          <w:szCs w:val="20"/>
          <w14:ligatures w14:val="standardContextual"/>
        </w:rPr>
        <w:t xml:space="preserve">et </w:t>
      </w:r>
      <w:r w:rsidR="00D075E4" w:rsidRPr="00EB283F">
        <w:rPr>
          <w:rFonts w:ascii="Cambria" w:hAnsi="Cambria" w:cs="Times New Roman"/>
          <w:kern w:val="2"/>
          <w:sz w:val="20"/>
          <w:szCs w:val="20"/>
          <w14:ligatures w14:val="standardContextual"/>
        </w:rPr>
        <w:t>2027</w:t>
      </w:r>
      <w:r w:rsidRPr="00EB283F">
        <w:rPr>
          <w:rFonts w:ascii="Cambria" w:hAnsi="Cambria" w:cs="Times New Roman"/>
          <w:kern w:val="2"/>
          <w:sz w:val="20"/>
          <w:szCs w:val="20"/>
          <w14:ligatures w14:val="standardContextual"/>
        </w:rPr>
        <w:t xml:space="preserve">, les Parties contractantes et les Parties, Entités ou Entités de pêche non contractantes coopérantes (ci-après dénommées « CPC ») </w:t>
      </w:r>
      <w:r w:rsidR="004C04A8" w:rsidRPr="00EB283F">
        <w:rPr>
          <w:rFonts w:ascii="Cambria" w:hAnsi="Cambria" w:cs="Times New Roman"/>
          <w:kern w:val="2"/>
          <w:sz w:val="20"/>
          <w:szCs w:val="20"/>
          <w14:ligatures w14:val="standardContextual"/>
        </w:rPr>
        <w:t xml:space="preserve">devront appliquer </w:t>
      </w:r>
      <w:r w:rsidRPr="00EB283F">
        <w:rPr>
          <w:rFonts w:ascii="Cambria" w:hAnsi="Cambria" w:cs="Times New Roman"/>
          <w:kern w:val="2"/>
          <w:sz w:val="20"/>
          <w:szCs w:val="20"/>
          <w14:ligatures w14:val="standardContextual"/>
        </w:rPr>
        <w:t xml:space="preserve">les mesures de gestion </w:t>
      </w:r>
      <w:r w:rsidR="004C04A8" w:rsidRPr="00EB283F">
        <w:rPr>
          <w:rFonts w:ascii="Cambria" w:hAnsi="Cambria" w:cs="Times New Roman"/>
          <w:kern w:val="2"/>
          <w:sz w:val="20"/>
          <w:szCs w:val="20"/>
          <w14:ligatures w14:val="standardContextual"/>
        </w:rPr>
        <w:t xml:space="preserve">et de conservation </w:t>
      </w:r>
      <w:r w:rsidRPr="00EB283F">
        <w:rPr>
          <w:rFonts w:ascii="Cambria" w:hAnsi="Cambria" w:cs="Times New Roman"/>
          <w:kern w:val="2"/>
          <w:sz w:val="20"/>
          <w:szCs w:val="20"/>
          <w14:ligatures w14:val="standardContextual"/>
        </w:rPr>
        <w:t>suivantes en vue de gérer la mortalité par pêche des thonidés tropicaux,</w:t>
      </w:r>
      <w:r w:rsidR="004C04A8" w:rsidRPr="00EB283F">
        <w:rPr>
          <w:rFonts w:ascii="Cambria" w:hAnsi="Cambria" w:cs="Times New Roman"/>
          <w:kern w:val="2"/>
          <w:sz w:val="20"/>
          <w:szCs w:val="20"/>
          <w14:ligatures w14:val="standardContextual"/>
        </w:rPr>
        <w:t xml:space="preserve"> </w:t>
      </w:r>
      <w:r w:rsidR="00FD4417" w:rsidRPr="00EB283F">
        <w:rPr>
          <w:rFonts w:ascii="Cambria" w:hAnsi="Cambria" w:cs="Times New Roman"/>
          <w:kern w:val="2"/>
          <w:sz w:val="20"/>
          <w:szCs w:val="20"/>
          <w14:ligatures w14:val="standardContextual"/>
        </w:rPr>
        <w:t>dont les</w:t>
      </w:r>
      <w:r w:rsidR="004C04A8" w:rsidRPr="00EB283F">
        <w:rPr>
          <w:rFonts w:ascii="Cambria" w:hAnsi="Cambria" w:cs="Times New Roman"/>
          <w:kern w:val="2"/>
          <w:sz w:val="20"/>
          <w:szCs w:val="20"/>
          <w14:ligatures w14:val="standardContextual"/>
        </w:rPr>
        <w:t xml:space="preserve"> petits thons obèses et albacores</w:t>
      </w:r>
      <w:r w:rsidRPr="00EB283F">
        <w:rPr>
          <w:rFonts w:ascii="Cambria" w:hAnsi="Cambria" w:cs="Times New Roman"/>
          <w:kern w:val="2"/>
          <w:sz w:val="20"/>
          <w:szCs w:val="20"/>
          <w14:ligatures w14:val="standardContextual"/>
        </w:rPr>
        <w:t>.</w:t>
      </w:r>
    </w:p>
    <w:p w14:paraId="7962959B" w14:textId="77777777" w:rsidR="00F279E2" w:rsidRPr="00EB283F" w:rsidRDefault="00F279E2" w:rsidP="00FD4417">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p>
    <w:p w14:paraId="10CBC22C" w14:textId="3A051E84" w:rsidR="009E0A31" w:rsidRPr="00EB283F" w:rsidRDefault="009E0A31" w:rsidP="009E0A31">
      <w:pPr>
        <w:widowControl w:val="0"/>
        <w:spacing w:after="0" w:line="240" w:lineRule="auto"/>
        <w:outlineLvl w:val="2"/>
        <w:rPr>
          <w:rFonts w:ascii="Cambria" w:eastAsia="Cambria" w:hAnsi="Cambria" w:cs="Cambria"/>
          <w:b/>
          <w:sz w:val="20"/>
          <w:szCs w:val="20"/>
        </w:rPr>
      </w:pPr>
      <w:bookmarkStart w:id="2" w:name="bookmark=id.1fob9te"/>
      <w:bookmarkEnd w:id="2"/>
      <w:r w:rsidRPr="00EB283F">
        <w:rPr>
          <w:rFonts w:ascii="Cambria" w:hAnsi="Cambria" w:cs="Times New Roman"/>
          <w:b/>
          <w:kern w:val="2"/>
          <w:sz w:val="20"/>
          <w:szCs w:val="20"/>
          <w14:ligatures w14:val="standardContextual"/>
        </w:rPr>
        <w:t xml:space="preserve">Programme </w:t>
      </w:r>
      <w:r w:rsidR="00B50BA9" w:rsidRPr="00EB283F">
        <w:rPr>
          <w:rFonts w:ascii="Cambria" w:hAnsi="Cambria" w:cs="Times New Roman"/>
          <w:b/>
          <w:kern w:val="2"/>
          <w:sz w:val="20"/>
          <w:szCs w:val="20"/>
          <w14:ligatures w14:val="standardContextual"/>
        </w:rPr>
        <w:t xml:space="preserve">pluriannuel </w:t>
      </w:r>
      <w:r w:rsidRPr="00EB283F">
        <w:rPr>
          <w:rFonts w:ascii="Cambria" w:hAnsi="Cambria" w:cs="Times New Roman"/>
          <w:b/>
          <w:kern w:val="2"/>
          <w:sz w:val="20"/>
          <w:szCs w:val="20"/>
          <w14:ligatures w14:val="standardContextual"/>
        </w:rPr>
        <w:t xml:space="preserve">de gestion, de rétablissement et de conservation </w:t>
      </w:r>
    </w:p>
    <w:p w14:paraId="73E4C1C9" w14:textId="77777777" w:rsidR="009E0A31" w:rsidRPr="00EB283F" w:rsidRDefault="009E0A31" w:rsidP="009E0A31">
      <w:pPr>
        <w:widowControl w:val="0"/>
        <w:pBdr>
          <w:top w:val="nil"/>
          <w:left w:val="nil"/>
          <w:bottom w:val="nil"/>
          <w:right w:val="nil"/>
          <w:between w:val="nil"/>
        </w:pBdr>
        <w:spacing w:before="1" w:after="0" w:line="240" w:lineRule="auto"/>
        <w:rPr>
          <w:rFonts w:ascii="Cambria" w:eastAsia="Cambria" w:hAnsi="Cambria" w:cs="Cambria"/>
          <w:b/>
          <w:i/>
          <w:sz w:val="20"/>
          <w:szCs w:val="20"/>
        </w:rPr>
      </w:pPr>
    </w:p>
    <w:p w14:paraId="3FCB6FF4" w14:textId="510E3807" w:rsidR="009E0A31" w:rsidRPr="00EB283F" w:rsidRDefault="009E0A31" w:rsidP="00B22C90">
      <w:pPr>
        <w:widowControl w:val="0"/>
        <w:pBdr>
          <w:top w:val="nil"/>
          <w:left w:val="nil"/>
          <w:bottom w:val="nil"/>
          <w:right w:val="nil"/>
          <w:between w:val="nil"/>
        </w:pBdr>
        <w:spacing w:before="1" w:after="0" w:line="240" w:lineRule="auto"/>
        <w:ind w:left="426" w:hanging="426"/>
        <w:jc w:val="both"/>
        <w:rPr>
          <w:rFonts w:ascii="Cambria" w:eastAsia="Cambria" w:hAnsi="Cambria" w:cs="Cambria"/>
          <w:b/>
          <w:bCs/>
          <w:sz w:val="20"/>
          <w:szCs w:val="20"/>
        </w:rPr>
      </w:pPr>
      <w:r w:rsidRPr="00EB283F">
        <w:rPr>
          <w:rFonts w:ascii="Cambria" w:hAnsi="Cambria" w:cs="Times New Roman"/>
          <w:kern w:val="2"/>
          <w:sz w:val="20"/>
          <w:szCs w:val="20"/>
          <w14:ligatures w14:val="standardContextual"/>
        </w:rPr>
        <w:t>2.</w:t>
      </w:r>
      <w:r w:rsidRPr="00EB283F">
        <w:rPr>
          <w:rFonts w:ascii="Cambria" w:hAnsi="Cambria" w:cs="Times New Roman"/>
          <w:kern w:val="2"/>
          <w:sz w:val="20"/>
          <w:szCs w:val="20"/>
          <w14:ligatures w14:val="standardContextual"/>
        </w:rPr>
        <w:tab/>
        <w:t>Les CPC devront continuer à mettre en œuvre le programme de rétablissement de 15 ans pour le thon obèse commencé en 2020 et se poursuivant jusqu’en 2034 compris, dans le but d’atteindre la B</w:t>
      </w:r>
      <w:r w:rsidRPr="00EB283F">
        <w:rPr>
          <w:rFonts w:ascii="Cambria" w:hAnsi="Cambria" w:cs="Times New Roman"/>
          <w:kern w:val="2"/>
          <w:sz w:val="20"/>
          <w:szCs w:val="20"/>
          <w:vertAlign w:val="subscript"/>
          <w14:ligatures w14:val="standardContextual"/>
        </w:rPr>
        <w:t>PME</w:t>
      </w:r>
      <w:r w:rsidRPr="00EB283F">
        <w:rPr>
          <w:rFonts w:ascii="Cambria" w:hAnsi="Cambria" w:cs="Times New Roman"/>
          <w:kern w:val="2"/>
          <w:sz w:val="20"/>
          <w:szCs w:val="20"/>
          <w14:ligatures w14:val="standardContextual"/>
        </w:rPr>
        <w:t xml:space="preserve"> avec une probabilité de plus de 50</w:t>
      </w:r>
      <w:r w:rsidR="00B50BA9" w:rsidRPr="00EB283F">
        <w:rPr>
          <w:rFonts w:ascii="Cambria" w:hAnsi="Cambria" w:cs="Times New Roman"/>
          <w:kern w:val="2"/>
          <w:sz w:val="20"/>
          <w:szCs w:val="20"/>
          <w14:ligatures w14:val="standardContextual"/>
        </w:rPr>
        <w:t> </w:t>
      </w:r>
      <w:r w:rsidRPr="00EB283F">
        <w:rPr>
          <w:rFonts w:ascii="Cambria" w:hAnsi="Cambria" w:cs="Times New Roman"/>
          <w:kern w:val="2"/>
          <w:sz w:val="20"/>
          <w:szCs w:val="20"/>
          <w14:ligatures w14:val="standardContextual"/>
        </w:rPr>
        <w:t xml:space="preserve">%. Les CPC devront également mettre en œuvre des mesures de gestion </w:t>
      </w:r>
      <w:r w:rsidR="004C04A8" w:rsidRPr="00EB283F">
        <w:rPr>
          <w:rFonts w:ascii="Cambria" w:hAnsi="Cambria" w:cs="Times New Roman"/>
          <w:kern w:val="2"/>
          <w:sz w:val="20"/>
          <w:szCs w:val="20"/>
          <w14:ligatures w14:val="standardContextual"/>
        </w:rPr>
        <w:t xml:space="preserve">et de conservation </w:t>
      </w:r>
      <w:r w:rsidRPr="00EB283F">
        <w:rPr>
          <w:rFonts w:ascii="Cambria" w:hAnsi="Cambria" w:cs="Times New Roman"/>
          <w:kern w:val="2"/>
          <w:sz w:val="20"/>
          <w:szCs w:val="20"/>
          <w14:ligatures w14:val="standardContextual"/>
        </w:rPr>
        <w:t>visant à garantir que les stocks d'albacore et de listao</w:t>
      </w:r>
      <w:r w:rsidR="002607B2" w:rsidRPr="00EB283F">
        <w:rPr>
          <w:rFonts w:ascii="Cambria" w:hAnsi="Cambria" w:cs="Times New Roman"/>
          <w:kern w:val="2"/>
          <w:sz w:val="20"/>
          <w:szCs w:val="20"/>
          <w14:ligatures w14:val="standardContextual"/>
        </w:rPr>
        <w:t xml:space="preserve"> </w:t>
      </w:r>
      <w:r w:rsidR="004C04A8" w:rsidRPr="00EB283F">
        <w:rPr>
          <w:rFonts w:ascii="Cambria" w:hAnsi="Cambria" w:cs="Times New Roman"/>
          <w:kern w:val="2"/>
          <w:sz w:val="20"/>
          <w:szCs w:val="20"/>
          <w14:ligatures w14:val="standardContextual"/>
        </w:rPr>
        <w:t>sont</w:t>
      </w:r>
      <w:r w:rsidRPr="00EB283F">
        <w:rPr>
          <w:rFonts w:ascii="Cambria" w:hAnsi="Cambria" w:cs="Times New Roman"/>
          <w:kern w:val="2"/>
          <w:sz w:val="20"/>
          <w:szCs w:val="20"/>
          <w14:ligatures w14:val="standardContextual"/>
        </w:rPr>
        <w:t xml:space="preserve"> exploités de manière durable.</w:t>
      </w:r>
      <w:bookmarkStart w:id="3" w:name="bookmark=id.3znysh7"/>
      <w:bookmarkEnd w:id="3"/>
    </w:p>
    <w:p w14:paraId="3320B142" w14:textId="44B3C149" w:rsidR="00B22C90" w:rsidRPr="00EB283F" w:rsidRDefault="00B22C90" w:rsidP="00723726">
      <w:pPr>
        <w:spacing w:after="0" w:line="240" w:lineRule="auto"/>
        <w:rPr>
          <w:rFonts w:ascii="Cambria" w:hAnsi="Cambria" w:cs="Times New Roman"/>
          <w:b/>
          <w:kern w:val="2"/>
          <w:sz w:val="20"/>
          <w:szCs w:val="20"/>
          <w14:ligatures w14:val="standardContextual"/>
        </w:rPr>
      </w:pPr>
    </w:p>
    <w:p w14:paraId="1D13814B" w14:textId="77777777" w:rsidR="00723726" w:rsidRPr="00EB283F" w:rsidRDefault="00723726" w:rsidP="00917CE6">
      <w:pPr>
        <w:spacing w:after="0" w:line="240" w:lineRule="auto"/>
        <w:rPr>
          <w:rFonts w:ascii="Cambria" w:hAnsi="Cambria" w:cs="Times New Roman"/>
          <w:b/>
          <w:kern w:val="2"/>
          <w:sz w:val="20"/>
          <w:szCs w:val="20"/>
          <w14:ligatures w14:val="standardContextual"/>
        </w:rPr>
      </w:pPr>
    </w:p>
    <w:p w14:paraId="6CC92ED7" w14:textId="3B80F43C" w:rsidR="009E0A31" w:rsidRPr="00EB283F" w:rsidRDefault="009E0A31" w:rsidP="00723726">
      <w:pPr>
        <w:widowControl w:val="0"/>
        <w:spacing w:after="0" w:line="240" w:lineRule="auto"/>
        <w:jc w:val="center"/>
        <w:outlineLvl w:val="0"/>
        <w:rPr>
          <w:rFonts w:ascii="Cambria" w:eastAsia="Cambria" w:hAnsi="Cambria" w:cs="Cambria"/>
          <w:b/>
          <w:bCs/>
          <w:sz w:val="20"/>
          <w:szCs w:val="20"/>
        </w:rPr>
      </w:pPr>
      <w:r w:rsidRPr="00EB283F">
        <w:rPr>
          <w:rFonts w:ascii="Cambria" w:hAnsi="Cambria" w:cs="Times New Roman"/>
          <w:b/>
          <w:kern w:val="2"/>
          <w:sz w:val="20"/>
          <w:szCs w:val="20"/>
          <w14:ligatures w14:val="standardContextual"/>
        </w:rPr>
        <w:t xml:space="preserve">IIe </w:t>
      </w:r>
      <w:r w:rsidR="00DA05F8" w:rsidRPr="00EB283F">
        <w:rPr>
          <w:rFonts w:ascii="Cambria" w:hAnsi="Cambria" w:cs="Times New Roman"/>
          <w:b/>
          <w:kern w:val="2"/>
          <w:sz w:val="20"/>
          <w:szCs w:val="20"/>
          <w14:ligatures w14:val="standardContextual"/>
        </w:rPr>
        <w:t xml:space="preserve">PARTIE </w:t>
      </w:r>
    </w:p>
    <w:p w14:paraId="7D16ED1B" w14:textId="294393B3" w:rsidR="009E0A31" w:rsidRPr="00EB283F" w:rsidRDefault="00DA05F8" w:rsidP="009E0A31">
      <w:pPr>
        <w:widowControl w:val="0"/>
        <w:spacing w:after="0" w:line="240" w:lineRule="auto"/>
        <w:jc w:val="center"/>
        <w:outlineLvl w:val="0"/>
        <w:rPr>
          <w:rFonts w:ascii="Cambria" w:eastAsia="Cambria" w:hAnsi="Cambria" w:cs="Cambria"/>
          <w:b/>
          <w:bCs/>
          <w:sz w:val="20"/>
          <w:szCs w:val="20"/>
        </w:rPr>
      </w:pPr>
      <w:r w:rsidRPr="00EB283F">
        <w:rPr>
          <w:rFonts w:ascii="Cambria" w:hAnsi="Cambria" w:cs="Times New Roman"/>
          <w:b/>
          <w:kern w:val="2"/>
          <w:sz w:val="20"/>
          <w:szCs w:val="20"/>
          <w14:ligatures w14:val="standardContextual"/>
        </w:rPr>
        <w:t>LIMITES DE CAPTURE</w:t>
      </w:r>
    </w:p>
    <w:p w14:paraId="73932083" w14:textId="77777777" w:rsidR="009E0A31" w:rsidRPr="00EB283F" w:rsidRDefault="009E0A31" w:rsidP="009E0A31">
      <w:pPr>
        <w:widowControl w:val="0"/>
        <w:pBdr>
          <w:top w:val="nil"/>
          <w:left w:val="nil"/>
          <w:bottom w:val="nil"/>
          <w:right w:val="nil"/>
          <w:between w:val="nil"/>
        </w:pBdr>
        <w:spacing w:before="6" w:after="0" w:line="240" w:lineRule="auto"/>
        <w:rPr>
          <w:rFonts w:ascii="Cambria" w:eastAsia="Cambria" w:hAnsi="Cambria" w:cs="Cambria"/>
          <w:b/>
          <w:sz w:val="20"/>
          <w:szCs w:val="20"/>
        </w:rPr>
      </w:pPr>
    </w:p>
    <w:p w14:paraId="6E533D98" w14:textId="66B728FA" w:rsidR="009E0A31" w:rsidRPr="00EB283F" w:rsidRDefault="009E0A31" w:rsidP="009E0A31">
      <w:pPr>
        <w:widowControl w:val="0"/>
        <w:spacing w:after="0" w:line="240" w:lineRule="auto"/>
        <w:outlineLvl w:val="2"/>
        <w:rPr>
          <w:rFonts w:ascii="Cambria" w:eastAsia="Cambria" w:hAnsi="Cambria" w:cs="Cambria"/>
          <w:b/>
          <w:bCs/>
          <w:sz w:val="20"/>
          <w:szCs w:val="20"/>
        </w:rPr>
      </w:pPr>
      <w:bookmarkStart w:id="4" w:name="bookmark=id.2et92p0"/>
      <w:bookmarkEnd w:id="4"/>
      <w:r w:rsidRPr="00EB283F">
        <w:rPr>
          <w:rFonts w:ascii="Cambria" w:hAnsi="Cambria" w:cs="Times New Roman"/>
          <w:b/>
          <w:kern w:val="2"/>
          <w:sz w:val="20"/>
          <w:szCs w:val="20"/>
          <w14:ligatures w14:val="standardContextual"/>
        </w:rPr>
        <w:t>Total admissible</w:t>
      </w:r>
      <w:r w:rsidR="00D83639" w:rsidRPr="00EB283F">
        <w:rPr>
          <w:rFonts w:ascii="Cambria" w:hAnsi="Cambria" w:cs="Times New Roman"/>
          <w:b/>
          <w:kern w:val="2"/>
          <w:sz w:val="20"/>
          <w:szCs w:val="20"/>
          <w14:ligatures w14:val="standardContextual"/>
        </w:rPr>
        <w:t xml:space="preserve"> de capture</w:t>
      </w:r>
      <w:r w:rsidRPr="00EB283F">
        <w:rPr>
          <w:rFonts w:ascii="Cambria" w:hAnsi="Cambria" w:cs="Times New Roman"/>
          <w:b/>
          <w:kern w:val="2"/>
          <w:sz w:val="20"/>
          <w:szCs w:val="20"/>
          <w14:ligatures w14:val="standardContextual"/>
        </w:rPr>
        <w:t>s et règle de contrôle de l’exploitation pour le thon obèse</w:t>
      </w:r>
    </w:p>
    <w:p w14:paraId="0A6EE1BD" w14:textId="77777777" w:rsidR="009E0A31" w:rsidRPr="00EB283F" w:rsidRDefault="009E0A31" w:rsidP="009E0A31">
      <w:pPr>
        <w:widowControl w:val="0"/>
        <w:pBdr>
          <w:top w:val="nil"/>
          <w:left w:val="nil"/>
          <w:bottom w:val="nil"/>
          <w:right w:val="nil"/>
          <w:between w:val="nil"/>
        </w:pBdr>
        <w:spacing w:before="11" w:after="0" w:line="240" w:lineRule="auto"/>
        <w:rPr>
          <w:rFonts w:ascii="Cambria" w:eastAsia="Cambria" w:hAnsi="Cambria" w:cs="Cambria"/>
          <w:b/>
          <w:i/>
          <w:sz w:val="20"/>
          <w:szCs w:val="20"/>
        </w:rPr>
      </w:pPr>
    </w:p>
    <w:p w14:paraId="6FD62B2D" w14:textId="682417CD" w:rsidR="00917CE6" w:rsidRPr="00EB283F" w:rsidRDefault="009E0A31" w:rsidP="00917CE6">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3.</w:t>
      </w:r>
      <w:r w:rsidRPr="00EB283F">
        <w:rPr>
          <w:rFonts w:ascii="Cambria" w:hAnsi="Cambria" w:cs="Times New Roman"/>
          <w:kern w:val="2"/>
          <w:sz w:val="20"/>
          <w:szCs w:val="20"/>
          <w14:ligatures w14:val="standardContextual"/>
        </w:rPr>
        <w:tab/>
        <w:t xml:space="preserve">Le </w:t>
      </w:r>
      <w:r w:rsidR="005A516C" w:rsidRPr="00EB283F">
        <w:rPr>
          <w:rFonts w:ascii="Cambria" w:hAnsi="Cambria" w:cs="Times New Roman"/>
          <w:kern w:val="2"/>
          <w:sz w:val="20"/>
          <w:szCs w:val="20"/>
          <w14:ligatures w14:val="standardContextual"/>
        </w:rPr>
        <w:t>total admissible de captures (TAC)</w:t>
      </w:r>
      <w:r w:rsidRPr="00EB283F">
        <w:rPr>
          <w:rFonts w:ascii="Cambria" w:hAnsi="Cambria" w:cs="Times New Roman"/>
          <w:kern w:val="2"/>
          <w:sz w:val="20"/>
          <w:szCs w:val="20"/>
          <w14:ligatures w14:val="standardContextual"/>
        </w:rPr>
        <w:t xml:space="preserve"> </w:t>
      </w:r>
      <w:r w:rsidR="004C04A8" w:rsidRPr="00EB283F">
        <w:rPr>
          <w:rFonts w:ascii="Cambria" w:hAnsi="Cambria" w:cs="Times New Roman"/>
          <w:kern w:val="2"/>
          <w:sz w:val="20"/>
          <w:szCs w:val="20"/>
          <w14:ligatures w14:val="standardContextual"/>
        </w:rPr>
        <w:t xml:space="preserve">annuel </w:t>
      </w:r>
      <w:r w:rsidRPr="00EB283F">
        <w:rPr>
          <w:rFonts w:ascii="Cambria" w:hAnsi="Cambria" w:cs="Times New Roman"/>
          <w:kern w:val="2"/>
          <w:sz w:val="20"/>
          <w:szCs w:val="20"/>
          <w14:ligatures w14:val="standardContextual"/>
        </w:rPr>
        <w:t>s’appliquant au thon obèse devra être fixé à 73.</w:t>
      </w:r>
      <w:r w:rsidR="00D26C75" w:rsidRPr="00EB283F">
        <w:rPr>
          <w:rFonts w:ascii="Cambria" w:hAnsi="Cambria" w:cs="Times New Roman"/>
          <w:kern w:val="2"/>
          <w:sz w:val="20"/>
          <w:szCs w:val="20"/>
          <w14:ligatures w14:val="standardContextual"/>
        </w:rPr>
        <w:t>011</w:t>
      </w:r>
      <w:r w:rsidRPr="00EB283F">
        <w:rPr>
          <w:rFonts w:ascii="Cambria" w:hAnsi="Cambria" w:cs="Times New Roman"/>
          <w:kern w:val="2"/>
          <w:sz w:val="20"/>
          <w:szCs w:val="20"/>
          <w14:ligatures w14:val="standardContextual"/>
        </w:rPr>
        <w:t xml:space="preserve"> t</w:t>
      </w:r>
      <w:r w:rsidR="00137ACA" w:rsidRPr="00EB283F">
        <w:rPr>
          <w:rFonts w:ascii="Cambria" w:hAnsi="Cambria" w:cs="Times New Roman"/>
          <w:kern w:val="2"/>
          <w:sz w:val="20"/>
          <w:szCs w:val="20"/>
          <w14:ligatures w14:val="standardContextual"/>
        </w:rPr>
        <w:t xml:space="preserve"> </w:t>
      </w:r>
      <w:r w:rsidRPr="00EB283F">
        <w:rPr>
          <w:rFonts w:ascii="Cambria" w:hAnsi="Cambria" w:cs="Times New Roman"/>
          <w:kern w:val="2"/>
          <w:sz w:val="20"/>
          <w:szCs w:val="20"/>
          <w14:ligatures w14:val="standardContextual"/>
        </w:rPr>
        <w:t>pour 202</w:t>
      </w:r>
      <w:r w:rsidR="007042A9" w:rsidRPr="00EB283F">
        <w:rPr>
          <w:rFonts w:ascii="Cambria" w:hAnsi="Cambria" w:cs="Times New Roman"/>
          <w:kern w:val="2"/>
          <w:sz w:val="20"/>
          <w:szCs w:val="20"/>
          <w14:ligatures w14:val="standardContextual"/>
        </w:rPr>
        <w:t>5</w:t>
      </w:r>
      <w:r w:rsidRPr="00EB283F">
        <w:rPr>
          <w:rFonts w:ascii="Cambria" w:hAnsi="Cambria" w:cs="Times New Roman"/>
          <w:kern w:val="2"/>
          <w:sz w:val="20"/>
          <w:szCs w:val="20"/>
          <w14:ligatures w14:val="standardContextual"/>
        </w:rPr>
        <w:t xml:space="preserve">. Ce niveau de TAC devra être maintenu pour 2026 </w:t>
      </w:r>
      <w:r w:rsidR="003019F8" w:rsidRPr="00EB283F">
        <w:rPr>
          <w:rFonts w:ascii="Cambria" w:hAnsi="Cambria" w:cs="Times New Roman"/>
          <w:kern w:val="2"/>
          <w:sz w:val="20"/>
          <w:szCs w:val="20"/>
          <w14:ligatures w14:val="standardContextual"/>
        </w:rPr>
        <w:t xml:space="preserve">et 2027 </w:t>
      </w:r>
      <w:r w:rsidRPr="00EB283F">
        <w:rPr>
          <w:rFonts w:ascii="Cambria" w:hAnsi="Cambria" w:cs="Times New Roman"/>
          <w:kern w:val="2"/>
          <w:sz w:val="20"/>
          <w:szCs w:val="20"/>
          <w14:ligatures w14:val="standardContextual"/>
        </w:rPr>
        <w:t>si l'évaluation du stock à réaliser en 2025 indique que la probabilité que le stock se trouve dans le quadrant vert en 2034 de la K2SM (ci-après dénommée « la probabilité ») est supérieure ou égale à 65</w:t>
      </w:r>
      <w:r w:rsidR="001313F3" w:rsidRPr="00EB283F">
        <w:rPr>
          <w:rFonts w:ascii="Cambria" w:hAnsi="Cambria" w:cs="Times New Roman"/>
          <w:kern w:val="2"/>
          <w:sz w:val="20"/>
          <w:szCs w:val="20"/>
          <w14:ligatures w14:val="standardContextual"/>
        </w:rPr>
        <w:t> </w:t>
      </w:r>
      <w:r w:rsidRPr="00EB283F">
        <w:rPr>
          <w:rFonts w:ascii="Cambria" w:hAnsi="Cambria" w:cs="Times New Roman"/>
          <w:kern w:val="2"/>
          <w:sz w:val="20"/>
          <w:szCs w:val="20"/>
          <w14:ligatures w14:val="standardContextual"/>
        </w:rPr>
        <w:t xml:space="preserve">%. Si la probabilité est inférieure à </w:t>
      </w:r>
      <w:r w:rsidR="0056138F" w:rsidRPr="00EB283F">
        <w:rPr>
          <w:rFonts w:ascii="Cambria" w:hAnsi="Cambria" w:cs="Times New Roman"/>
          <w:kern w:val="2"/>
          <w:sz w:val="20"/>
          <w:szCs w:val="20"/>
          <w14:ligatures w14:val="standardContextual"/>
        </w:rPr>
        <w:t>65</w:t>
      </w:r>
      <w:r w:rsidR="001313F3" w:rsidRPr="00EB283F">
        <w:rPr>
          <w:rFonts w:ascii="Cambria" w:hAnsi="Cambria" w:cs="Times New Roman"/>
          <w:kern w:val="2"/>
          <w:sz w:val="20"/>
          <w:szCs w:val="20"/>
          <w14:ligatures w14:val="standardContextual"/>
        </w:rPr>
        <w:t> </w:t>
      </w:r>
      <w:r w:rsidR="0056138F" w:rsidRPr="00EB283F">
        <w:rPr>
          <w:rFonts w:ascii="Cambria" w:hAnsi="Cambria" w:cs="Times New Roman"/>
          <w:kern w:val="2"/>
          <w:sz w:val="20"/>
          <w:szCs w:val="20"/>
          <w14:ligatures w14:val="standardContextual"/>
        </w:rPr>
        <w:t>%</w:t>
      </w:r>
      <w:r w:rsidRPr="00EB283F">
        <w:rPr>
          <w:rFonts w:ascii="Cambria" w:hAnsi="Cambria" w:cs="Times New Roman"/>
          <w:kern w:val="2"/>
          <w:sz w:val="20"/>
          <w:szCs w:val="20"/>
          <w14:ligatures w14:val="standardContextual"/>
        </w:rPr>
        <w:t xml:space="preserve">, la Commission devra adopter un TAC avec une probabilité égale ou supérieure à </w:t>
      </w:r>
      <w:r w:rsidR="0056138F" w:rsidRPr="00EB283F">
        <w:rPr>
          <w:rFonts w:ascii="Cambria" w:hAnsi="Cambria" w:cs="Times New Roman"/>
          <w:kern w:val="2"/>
          <w:sz w:val="20"/>
          <w:szCs w:val="20"/>
          <w14:ligatures w14:val="standardContextual"/>
        </w:rPr>
        <w:t>65%</w:t>
      </w:r>
      <w:r w:rsidRPr="00EB283F">
        <w:rPr>
          <w:rFonts w:ascii="Cambria" w:hAnsi="Cambria" w:cs="Times New Roman"/>
          <w:kern w:val="2"/>
          <w:sz w:val="20"/>
          <w:szCs w:val="20"/>
          <w14:ligatures w14:val="standardContextual"/>
        </w:rPr>
        <w:t xml:space="preserve">. Si </w:t>
      </w:r>
      <w:r w:rsidR="00320231" w:rsidRPr="00EB283F">
        <w:rPr>
          <w:rFonts w:ascii="Cambria" w:hAnsi="Cambria" w:cs="Times New Roman"/>
          <w:kern w:val="2"/>
          <w:sz w:val="20"/>
          <w:szCs w:val="20"/>
          <w14:ligatures w14:val="standardContextual"/>
        </w:rPr>
        <w:t xml:space="preserve">pour 2026, </w:t>
      </w:r>
      <w:r w:rsidR="00400150" w:rsidRPr="00EB283F">
        <w:rPr>
          <w:rFonts w:ascii="Cambria" w:hAnsi="Cambria" w:cs="Times New Roman"/>
          <w:kern w:val="2"/>
          <w:sz w:val="20"/>
          <w:szCs w:val="20"/>
          <w14:ligatures w14:val="standardContextual"/>
        </w:rPr>
        <w:t>avec</w:t>
      </w:r>
      <w:r w:rsidRPr="00EB283F">
        <w:rPr>
          <w:rFonts w:ascii="Cambria" w:hAnsi="Cambria" w:cs="Times New Roman"/>
          <w:kern w:val="2"/>
          <w:sz w:val="20"/>
          <w:szCs w:val="20"/>
          <w14:ligatures w14:val="standardContextual"/>
        </w:rPr>
        <w:t xml:space="preserve"> un TAC de 73.0</w:t>
      </w:r>
      <w:r w:rsidR="00400150" w:rsidRPr="00EB283F">
        <w:rPr>
          <w:rFonts w:ascii="Cambria" w:hAnsi="Cambria" w:cs="Times New Roman"/>
          <w:kern w:val="2"/>
          <w:sz w:val="20"/>
          <w:szCs w:val="20"/>
          <w14:ligatures w14:val="standardContextual"/>
        </w:rPr>
        <w:t>11</w:t>
      </w:r>
      <w:r w:rsidR="001313F3" w:rsidRPr="00EB283F">
        <w:rPr>
          <w:rFonts w:ascii="Cambria" w:hAnsi="Cambria" w:cs="Times New Roman"/>
          <w:kern w:val="2"/>
          <w:sz w:val="20"/>
          <w:szCs w:val="20"/>
          <w14:ligatures w14:val="standardContextual"/>
        </w:rPr>
        <w:t xml:space="preserve"> t</w:t>
      </w:r>
      <w:r w:rsidR="00400150" w:rsidRPr="00EB283F">
        <w:rPr>
          <w:rFonts w:ascii="Cambria" w:hAnsi="Cambria" w:cs="Times New Roman"/>
          <w:kern w:val="2"/>
          <w:sz w:val="20"/>
          <w:szCs w:val="20"/>
          <w14:ligatures w14:val="standardContextual"/>
        </w:rPr>
        <w:t>, la probabilité</w:t>
      </w:r>
      <w:r w:rsidR="006E7858" w:rsidRPr="00EB283F">
        <w:rPr>
          <w:rFonts w:ascii="Cambria" w:hAnsi="Cambria" w:cs="Times New Roman"/>
          <w:kern w:val="2"/>
          <w:sz w:val="20"/>
          <w:szCs w:val="20"/>
          <w14:ligatures w14:val="standardContextual"/>
        </w:rPr>
        <w:t xml:space="preserve"> </w:t>
      </w:r>
      <w:r w:rsidRPr="00EB283F">
        <w:rPr>
          <w:rFonts w:ascii="Cambria" w:hAnsi="Cambria" w:cs="Times New Roman"/>
          <w:kern w:val="2"/>
          <w:sz w:val="20"/>
          <w:szCs w:val="20"/>
          <w14:ligatures w14:val="standardContextual"/>
        </w:rPr>
        <w:t xml:space="preserve">est </w:t>
      </w:r>
      <w:r w:rsidR="001313F3" w:rsidRPr="00EB283F">
        <w:rPr>
          <w:rFonts w:ascii="Cambria" w:hAnsi="Cambria" w:cs="Times New Roman"/>
          <w:kern w:val="2"/>
          <w:sz w:val="20"/>
          <w:szCs w:val="20"/>
          <w14:ligatures w14:val="standardContextual"/>
        </w:rPr>
        <w:t>s</w:t>
      </w:r>
      <w:r w:rsidRPr="00EB283F">
        <w:rPr>
          <w:rFonts w:ascii="Cambria" w:hAnsi="Cambria" w:cs="Times New Roman"/>
          <w:kern w:val="2"/>
          <w:sz w:val="20"/>
          <w:szCs w:val="20"/>
          <w14:ligatures w14:val="standardContextual"/>
        </w:rPr>
        <w:t xml:space="preserve">upérieure à </w:t>
      </w:r>
      <w:r w:rsidR="0056138F" w:rsidRPr="00EB283F">
        <w:rPr>
          <w:rFonts w:ascii="Cambria" w:hAnsi="Cambria" w:cs="Times New Roman"/>
          <w:kern w:val="2"/>
          <w:sz w:val="20"/>
          <w:szCs w:val="20"/>
          <w14:ligatures w14:val="standardContextual"/>
        </w:rPr>
        <w:t>70</w:t>
      </w:r>
      <w:r w:rsidR="001313F3" w:rsidRPr="00EB283F">
        <w:rPr>
          <w:rFonts w:ascii="Cambria" w:hAnsi="Cambria" w:cs="Times New Roman"/>
          <w:kern w:val="2"/>
          <w:sz w:val="20"/>
          <w:szCs w:val="20"/>
          <w14:ligatures w14:val="standardContextual"/>
        </w:rPr>
        <w:t> </w:t>
      </w:r>
      <w:r w:rsidR="0056138F" w:rsidRPr="00EB283F">
        <w:rPr>
          <w:rFonts w:ascii="Cambria" w:hAnsi="Cambria" w:cs="Times New Roman"/>
          <w:kern w:val="2"/>
          <w:sz w:val="20"/>
          <w:szCs w:val="20"/>
          <w14:ligatures w14:val="standardContextual"/>
        </w:rPr>
        <w:t>%</w:t>
      </w:r>
      <w:r w:rsidRPr="00EB283F">
        <w:rPr>
          <w:rFonts w:ascii="Cambria" w:hAnsi="Cambria" w:cs="Times New Roman"/>
          <w:kern w:val="2"/>
          <w:sz w:val="20"/>
          <w:szCs w:val="20"/>
          <w14:ligatures w14:val="standardContextual"/>
        </w:rPr>
        <w:t xml:space="preserve">, la Commission devra envisager d'éventuelles augmentations du TAC à condition que la probabilité soit d'au moins </w:t>
      </w:r>
      <w:r w:rsidR="0056138F" w:rsidRPr="00EB283F">
        <w:rPr>
          <w:rFonts w:ascii="Cambria" w:hAnsi="Cambria" w:cs="Times New Roman"/>
          <w:kern w:val="2"/>
          <w:sz w:val="20"/>
          <w:szCs w:val="20"/>
          <w14:ligatures w14:val="standardContextual"/>
        </w:rPr>
        <w:t>70</w:t>
      </w:r>
      <w:r w:rsidR="00F67717" w:rsidRPr="00EB283F">
        <w:rPr>
          <w:rFonts w:ascii="Cambria" w:hAnsi="Cambria" w:cs="Times New Roman"/>
          <w:kern w:val="2"/>
          <w:sz w:val="20"/>
          <w:szCs w:val="20"/>
          <w14:ligatures w14:val="standardContextual"/>
        </w:rPr>
        <w:t> </w:t>
      </w:r>
      <w:r w:rsidR="0056138F" w:rsidRPr="00EB283F">
        <w:rPr>
          <w:rFonts w:ascii="Cambria" w:hAnsi="Cambria" w:cs="Times New Roman"/>
          <w:kern w:val="2"/>
          <w:sz w:val="20"/>
          <w:szCs w:val="20"/>
          <w14:ligatures w14:val="standardContextual"/>
        </w:rPr>
        <w:t>%</w:t>
      </w:r>
      <w:r w:rsidRPr="00EB283F">
        <w:rPr>
          <w:rFonts w:ascii="Cambria" w:hAnsi="Cambria" w:cs="Times New Roman"/>
          <w:kern w:val="2"/>
          <w:sz w:val="20"/>
          <w:szCs w:val="20"/>
          <w14:ligatures w14:val="standardContextual"/>
        </w:rPr>
        <w:t>.</w:t>
      </w:r>
    </w:p>
    <w:p w14:paraId="6ECECB07" w14:textId="77777777" w:rsidR="002556EB" w:rsidRPr="00EB283F" w:rsidRDefault="002556EB" w:rsidP="00917CE6">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57094FDB" w14:textId="23A76581" w:rsidR="009E0A31" w:rsidRPr="00EB283F" w:rsidRDefault="00D26C75" w:rsidP="009E0A31">
      <w:pPr>
        <w:widowControl w:val="0"/>
        <w:pBdr>
          <w:top w:val="nil"/>
          <w:left w:val="nil"/>
          <w:bottom w:val="nil"/>
          <w:right w:val="nil"/>
          <w:between w:val="nil"/>
        </w:pBdr>
        <w:tabs>
          <w:tab w:val="left" w:pos="142"/>
          <w:tab w:val="left" w:pos="426"/>
        </w:tabs>
        <w:spacing w:before="1" w:after="0" w:line="240" w:lineRule="auto"/>
        <w:ind w:left="426" w:hanging="426"/>
        <w:jc w:val="both"/>
        <w:rPr>
          <w:rFonts w:ascii="Cambria" w:eastAsia="Cambria" w:hAnsi="Cambria" w:cs="Times New Roman"/>
          <w:sz w:val="20"/>
          <w:szCs w:val="20"/>
        </w:rPr>
      </w:pPr>
      <w:r w:rsidRPr="00EB283F">
        <w:rPr>
          <w:rFonts w:ascii="Cambria" w:hAnsi="Cambria" w:cs="Times New Roman"/>
          <w:kern w:val="2"/>
          <w:sz w:val="20"/>
          <w:szCs w:val="20"/>
          <w14:ligatures w14:val="standardContextual"/>
        </w:rPr>
        <w:t>4.</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 xml:space="preserve">La Commission reconnaît que les probabilités de 65% et 70% sont </w:t>
      </w:r>
      <w:r w:rsidR="00291DEE" w:rsidRPr="00EB283F">
        <w:rPr>
          <w:rFonts w:ascii="Cambria" w:hAnsi="Cambria" w:cs="Times New Roman"/>
          <w:kern w:val="2"/>
          <w:sz w:val="20"/>
          <w:szCs w:val="20"/>
          <w14:ligatures w14:val="standardContextual"/>
        </w:rPr>
        <w:t xml:space="preserve">des </w:t>
      </w:r>
      <w:r w:rsidR="009E0A31" w:rsidRPr="00EB283F">
        <w:rPr>
          <w:rFonts w:ascii="Cambria" w:hAnsi="Cambria" w:cs="Times New Roman"/>
          <w:kern w:val="2"/>
          <w:sz w:val="20"/>
          <w:szCs w:val="20"/>
          <w14:ligatures w14:val="standardContextual"/>
        </w:rPr>
        <w:t>chiffre</w:t>
      </w:r>
      <w:r w:rsidR="00291DEE" w:rsidRPr="00EB283F">
        <w:rPr>
          <w:rFonts w:ascii="Cambria" w:hAnsi="Cambria" w:cs="Times New Roman"/>
          <w:kern w:val="2"/>
          <w:sz w:val="20"/>
          <w:szCs w:val="20"/>
          <w14:ligatures w14:val="standardContextual"/>
        </w:rPr>
        <w:t>s</w:t>
      </w:r>
      <w:r w:rsidR="009E0A31" w:rsidRPr="00EB283F">
        <w:rPr>
          <w:rFonts w:ascii="Cambria" w:hAnsi="Cambria" w:cs="Times New Roman"/>
          <w:kern w:val="2"/>
          <w:sz w:val="20"/>
          <w:szCs w:val="20"/>
          <w14:ligatures w14:val="standardContextual"/>
        </w:rPr>
        <w:t xml:space="preserve"> provisoire</w:t>
      </w:r>
      <w:r w:rsidR="00291DEE" w:rsidRPr="00EB283F">
        <w:rPr>
          <w:rFonts w:ascii="Cambria" w:hAnsi="Cambria" w:cs="Times New Roman"/>
          <w:kern w:val="2"/>
          <w:sz w:val="20"/>
          <w:szCs w:val="20"/>
          <w14:ligatures w14:val="standardContextual"/>
        </w:rPr>
        <w:t>s</w:t>
      </w:r>
      <w:r w:rsidR="009E0A31" w:rsidRPr="00EB283F">
        <w:rPr>
          <w:rFonts w:ascii="Cambria" w:hAnsi="Cambria" w:cs="Times New Roman"/>
          <w:kern w:val="2"/>
          <w:sz w:val="20"/>
          <w:szCs w:val="20"/>
          <w14:ligatures w14:val="standardContextual"/>
        </w:rPr>
        <w:t xml:space="preserve"> pour établir le TAC pour </w:t>
      </w:r>
      <w:r w:rsidR="00302469" w:rsidRPr="00EB283F">
        <w:rPr>
          <w:rFonts w:ascii="Cambria" w:hAnsi="Cambria" w:cs="Times New Roman"/>
          <w:kern w:val="2"/>
          <w:sz w:val="20"/>
          <w:szCs w:val="20"/>
          <w14:ligatures w14:val="standardContextual"/>
        </w:rPr>
        <w:t>2025, 2026 et 2027</w:t>
      </w:r>
      <w:r w:rsidR="009E0A31" w:rsidRPr="00EB283F">
        <w:rPr>
          <w:rFonts w:ascii="Cambria" w:hAnsi="Cambria" w:cs="Times New Roman"/>
          <w:kern w:val="2"/>
          <w:sz w:val="20"/>
          <w:szCs w:val="20"/>
          <w14:ligatures w14:val="standardContextual"/>
        </w:rPr>
        <w:t>, qu'elles sont plus élevées par rapport aux pourcentages généralement utilisés pour d'autres stocks de l'ICCAT</w:t>
      </w:r>
      <w:r w:rsidR="00640D00" w:rsidRPr="00EB283F">
        <w:rPr>
          <w:rFonts w:ascii="Cambria" w:hAnsi="Cambria" w:cs="Times New Roman"/>
          <w:kern w:val="2"/>
          <w:sz w:val="20"/>
          <w:szCs w:val="20"/>
          <w14:ligatures w14:val="standardContextual"/>
        </w:rPr>
        <w:t xml:space="preserve">. Ces pourcentages </w:t>
      </w:r>
      <w:r w:rsidR="009E0A31" w:rsidRPr="00EB283F">
        <w:rPr>
          <w:rFonts w:ascii="Cambria" w:hAnsi="Cambria" w:cs="Times New Roman"/>
          <w:kern w:val="2"/>
          <w:sz w:val="20"/>
          <w:szCs w:val="20"/>
          <w14:ligatures w14:val="standardContextual"/>
        </w:rPr>
        <w:t>ne constituent pas un précédent pour les discussions futures de la Commission</w:t>
      </w:r>
      <w:r w:rsidR="008C78A9" w:rsidRPr="00EB283F">
        <w:rPr>
          <w:rFonts w:ascii="Cambria" w:hAnsi="Cambria" w:cs="Times New Roman"/>
          <w:kern w:val="2"/>
          <w:sz w:val="20"/>
          <w:szCs w:val="20"/>
          <w14:ligatures w14:val="standardContextual"/>
        </w:rPr>
        <w:t xml:space="preserve">. Ces pourcentages </w:t>
      </w:r>
      <w:r w:rsidR="00302469" w:rsidRPr="00EB283F">
        <w:rPr>
          <w:rFonts w:ascii="Cambria" w:hAnsi="Cambria" w:cs="Times New Roman"/>
          <w:kern w:val="2"/>
          <w:sz w:val="20"/>
          <w:szCs w:val="20"/>
          <w14:ligatures w14:val="standardContextual"/>
        </w:rPr>
        <w:t>ne devront être utilisés que si l'évaluation de 2025 le détermine exceptionnellement en application du paragraphe 3 ci-dessus.</w:t>
      </w:r>
    </w:p>
    <w:p w14:paraId="264B0FEE" w14:textId="77777777" w:rsidR="002556EB" w:rsidRPr="00EB283F" w:rsidRDefault="002556EB">
      <w:pPr>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br w:type="page"/>
      </w:r>
    </w:p>
    <w:p w14:paraId="6C605690" w14:textId="010971EE" w:rsidR="009E0A31" w:rsidRPr="00EB283F" w:rsidRDefault="00D26C75" w:rsidP="009E0A31">
      <w:pPr>
        <w:widowControl w:val="0"/>
        <w:pBdr>
          <w:top w:val="nil"/>
          <w:left w:val="nil"/>
          <w:bottom w:val="nil"/>
          <w:right w:val="nil"/>
          <w:between w:val="nil"/>
        </w:pBdr>
        <w:tabs>
          <w:tab w:val="left" w:pos="142"/>
          <w:tab w:val="left" w:pos="426"/>
        </w:tabs>
        <w:spacing w:before="1" w:after="0" w:line="240" w:lineRule="auto"/>
        <w:ind w:left="426" w:hanging="426"/>
        <w:jc w:val="both"/>
        <w:rPr>
          <w:rFonts w:ascii="Cambria" w:eastAsia="Cambria" w:hAnsi="Cambria" w:cs="Times New Roman"/>
          <w:sz w:val="20"/>
          <w:szCs w:val="20"/>
        </w:rPr>
      </w:pPr>
      <w:r w:rsidRPr="00EB283F">
        <w:rPr>
          <w:rFonts w:ascii="Cambria" w:hAnsi="Cambria" w:cs="Times New Roman"/>
          <w:kern w:val="2"/>
          <w:sz w:val="20"/>
          <w:szCs w:val="20"/>
          <w14:ligatures w14:val="standardContextual"/>
        </w:rPr>
        <w:lastRenderedPageBreak/>
        <w:t>5.</w:t>
      </w:r>
      <w:r w:rsidRPr="00EB283F">
        <w:rPr>
          <w:rFonts w:ascii="Cambria" w:hAnsi="Cambria" w:cs="Times New Roman"/>
          <w:kern w:val="2"/>
          <w:sz w:val="20"/>
          <w:szCs w:val="20"/>
          <w14:ligatures w14:val="standardContextual"/>
        </w:rPr>
        <w:tab/>
      </w:r>
      <w:r w:rsidR="0047174C" w:rsidRPr="00EB283F">
        <w:rPr>
          <w:rFonts w:ascii="Cambria" w:eastAsia="Calibri" w:hAnsi="Cambria" w:cs="Times New Roman"/>
          <w:sz w:val="20"/>
          <w:szCs w:val="20"/>
        </w:rPr>
        <w:t>Nonobstant ce qui précède</w:t>
      </w:r>
      <w:r w:rsidR="00F40B18" w:rsidRPr="00EB283F">
        <w:rPr>
          <w:rFonts w:ascii="Cambria" w:eastAsia="Calibri" w:hAnsi="Cambria" w:cs="Times New Roman"/>
          <w:sz w:val="20"/>
          <w:szCs w:val="20"/>
        </w:rPr>
        <w:t xml:space="preserve">, </w:t>
      </w:r>
      <w:r w:rsidR="00297B92" w:rsidRPr="00EB283F">
        <w:rPr>
          <w:rFonts w:ascii="Cambria" w:eastAsia="Calibri" w:hAnsi="Cambria" w:cs="Times New Roman"/>
          <w:sz w:val="20"/>
          <w:szCs w:val="20"/>
        </w:rPr>
        <w:t xml:space="preserve">les paragraphes 3 et 4 </w:t>
      </w:r>
      <w:r w:rsidR="00F40B18" w:rsidRPr="00EB283F">
        <w:rPr>
          <w:rFonts w:ascii="Cambria" w:eastAsia="Calibri" w:hAnsi="Cambria" w:cs="Times New Roman"/>
          <w:sz w:val="20"/>
          <w:szCs w:val="20"/>
        </w:rPr>
        <w:t>devront cesser de s'appliquer lorsque la Commission établi</w:t>
      </w:r>
      <w:r w:rsidR="00105ED6" w:rsidRPr="00EB283F">
        <w:rPr>
          <w:rFonts w:ascii="Cambria" w:eastAsia="Calibri" w:hAnsi="Cambria" w:cs="Times New Roman"/>
          <w:sz w:val="20"/>
          <w:szCs w:val="20"/>
        </w:rPr>
        <w:t>ra</w:t>
      </w:r>
      <w:r w:rsidR="00F40B18" w:rsidRPr="00EB283F">
        <w:rPr>
          <w:rFonts w:ascii="Cambria" w:eastAsia="Calibri" w:hAnsi="Cambria" w:cs="Times New Roman"/>
          <w:sz w:val="20"/>
          <w:szCs w:val="20"/>
        </w:rPr>
        <w:t xml:space="preserve"> une procédure de gestion</w:t>
      </w:r>
      <w:r w:rsidR="00530EB0" w:rsidRPr="00EB283F">
        <w:rPr>
          <w:rFonts w:ascii="Cambria" w:eastAsia="Calibri" w:hAnsi="Cambria" w:cs="Times New Roman"/>
          <w:sz w:val="20"/>
          <w:szCs w:val="20"/>
        </w:rPr>
        <w:t xml:space="preserve"> (MP)</w:t>
      </w:r>
      <w:r w:rsidR="00F40B18" w:rsidRPr="00EB283F">
        <w:rPr>
          <w:rFonts w:ascii="Cambria" w:eastAsia="Calibri" w:hAnsi="Cambria" w:cs="Times New Roman"/>
          <w:sz w:val="20"/>
          <w:szCs w:val="20"/>
        </w:rPr>
        <w:t xml:space="preserve"> fondée sur </w:t>
      </w:r>
      <w:r w:rsidR="00C5403D" w:rsidRPr="00EB283F">
        <w:rPr>
          <w:rFonts w:ascii="Cambria" w:eastAsia="Calibri" w:hAnsi="Cambria" w:cs="Times New Roman"/>
          <w:sz w:val="20"/>
          <w:szCs w:val="20"/>
        </w:rPr>
        <w:t xml:space="preserve">une </w:t>
      </w:r>
      <w:r w:rsidR="00F40B18" w:rsidRPr="00EB283F">
        <w:rPr>
          <w:rFonts w:ascii="Cambria" w:eastAsia="Calibri" w:hAnsi="Cambria" w:cs="Times New Roman"/>
          <w:sz w:val="20"/>
          <w:szCs w:val="20"/>
        </w:rPr>
        <w:t>évaluation de la stratégie de gestion</w:t>
      </w:r>
      <w:r w:rsidR="00B33971" w:rsidRPr="00EB283F">
        <w:rPr>
          <w:rFonts w:ascii="Cambria" w:eastAsia="Calibri" w:hAnsi="Cambria" w:cs="Times New Roman"/>
          <w:sz w:val="20"/>
          <w:szCs w:val="20"/>
        </w:rPr>
        <w:t xml:space="preserve"> </w:t>
      </w:r>
      <w:r w:rsidR="008B50E8" w:rsidRPr="00EB283F">
        <w:rPr>
          <w:rFonts w:ascii="Cambria" w:eastAsia="Calibri" w:hAnsi="Cambria" w:cs="Times New Roman"/>
          <w:sz w:val="20"/>
          <w:szCs w:val="20"/>
        </w:rPr>
        <w:t>(MSE)</w:t>
      </w:r>
      <w:r w:rsidR="005C0D9A" w:rsidRPr="00EB283F">
        <w:rPr>
          <w:rFonts w:ascii="Cambria" w:eastAsia="Calibri" w:hAnsi="Cambria" w:cs="Times New Roman"/>
          <w:sz w:val="20"/>
          <w:szCs w:val="20"/>
        </w:rPr>
        <w:t xml:space="preserve"> </w:t>
      </w:r>
      <w:r w:rsidR="00C5403D" w:rsidRPr="00EB283F">
        <w:rPr>
          <w:rFonts w:ascii="Cambria" w:eastAsia="Calibri" w:hAnsi="Cambria" w:cs="Times New Roman"/>
          <w:sz w:val="20"/>
          <w:szCs w:val="20"/>
        </w:rPr>
        <w:t>pour les thonidés tropicaux</w:t>
      </w:r>
      <w:r w:rsidR="00586D92" w:rsidRPr="00EB283F">
        <w:rPr>
          <w:rFonts w:ascii="Cambria" w:eastAsia="Calibri" w:hAnsi="Cambria" w:cs="Times New Roman"/>
          <w:sz w:val="20"/>
          <w:szCs w:val="20"/>
        </w:rPr>
        <w:t>.</w:t>
      </w:r>
    </w:p>
    <w:p w14:paraId="46E5D151" w14:textId="77777777" w:rsidR="009E0A31" w:rsidRPr="00EB283F" w:rsidRDefault="009E0A31" w:rsidP="009E0A31">
      <w:pPr>
        <w:widowControl w:val="0"/>
        <w:pBdr>
          <w:top w:val="nil"/>
          <w:left w:val="nil"/>
          <w:bottom w:val="nil"/>
          <w:right w:val="nil"/>
          <w:between w:val="nil"/>
        </w:pBdr>
        <w:tabs>
          <w:tab w:val="left" w:pos="142"/>
          <w:tab w:val="left" w:pos="426"/>
        </w:tabs>
        <w:spacing w:before="1" w:after="0" w:line="240" w:lineRule="auto"/>
        <w:ind w:left="426" w:hanging="426"/>
        <w:jc w:val="both"/>
        <w:rPr>
          <w:rFonts w:ascii="Cambria" w:eastAsia="Cambria" w:hAnsi="Cambria" w:cs="Times New Roman"/>
          <w:sz w:val="20"/>
          <w:szCs w:val="20"/>
        </w:rPr>
      </w:pPr>
    </w:p>
    <w:p w14:paraId="799BE5C4" w14:textId="2E1CFDF3" w:rsidR="009E0A31" w:rsidRPr="00EB283F" w:rsidRDefault="009E0A31" w:rsidP="009E0A31">
      <w:pPr>
        <w:widowControl w:val="0"/>
        <w:spacing w:after="0" w:line="240" w:lineRule="auto"/>
        <w:outlineLvl w:val="2"/>
        <w:rPr>
          <w:rFonts w:ascii="Cambria" w:eastAsia="Cambria" w:hAnsi="Cambria" w:cs="Cambria"/>
          <w:b/>
          <w:bCs/>
          <w:i/>
          <w:iCs/>
          <w:sz w:val="20"/>
          <w:szCs w:val="20"/>
        </w:rPr>
      </w:pPr>
      <w:r w:rsidRPr="00EB283F">
        <w:rPr>
          <w:rFonts w:ascii="Cambria" w:hAnsi="Cambria" w:cs="Times New Roman"/>
          <w:b/>
          <w:kern w:val="2"/>
          <w:sz w:val="20"/>
          <w:szCs w:val="20"/>
          <w14:ligatures w14:val="standardContextual"/>
        </w:rPr>
        <w:t>Limites de capture s’appliquant au thon obèse</w:t>
      </w:r>
      <w:r w:rsidR="00FD4417" w:rsidRPr="00EB283F">
        <w:rPr>
          <w:rFonts w:ascii="Cambria" w:hAnsi="Cambria" w:cs="Times New Roman"/>
          <w:b/>
          <w:kern w:val="2"/>
          <w:sz w:val="20"/>
          <w:szCs w:val="20"/>
          <w14:ligatures w14:val="standardContextual"/>
        </w:rPr>
        <w:t xml:space="preserve"> </w:t>
      </w:r>
      <w:r w:rsidR="004B245E" w:rsidRPr="00EB283F">
        <w:rPr>
          <w:rFonts w:ascii="Cambria" w:hAnsi="Cambria"/>
          <w:b/>
          <w:kern w:val="2"/>
          <w:sz w:val="20"/>
          <w:szCs w:val="20"/>
          <w14:ligatures w14:val="standardContextual"/>
        </w:rPr>
        <w:t xml:space="preserve">et conditions liées </w:t>
      </w:r>
      <w:r w:rsidR="00917CE6" w:rsidRPr="00EB283F">
        <w:rPr>
          <w:rFonts w:ascii="Cambria" w:hAnsi="Cambria"/>
          <w:b/>
          <w:kern w:val="2"/>
          <w:sz w:val="20"/>
          <w:szCs w:val="20"/>
          <w14:ligatures w14:val="standardContextual"/>
        </w:rPr>
        <w:t>aux limites de capture</w:t>
      </w:r>
    </w:p>
    <w:p w14:paraId="6CCA8C22" w14:textId="77777777" w:rsidR="009E0A31" w:rsidRPr="00EB283F" w:rsidRDefault="009E0A31" w:rsidP="009E0A31">
      <w:pPr>
        <w:widowControl w:val="0"/>
        <w:pBdr>
          <w:top w:val="nil"/>
          <w:left w:val="nil"/>
          <w:bottom w:val="nil"/>
          <w:right w:val="nil"/>
          <w:between w:val="nil"/>
        </w:pBdr>
        <w:tabs>
          <w:tab w:val="left" w:pos="142"/>
        </w:tabs>
        <w:spacing w:before="1" w:after="0" w:line="240" w:lineRule="auto"/>
        <w:jc w:val="both"/>
        <w:rPr>
          <w:rFonts w:ascii="Cambria" w:eastAsia="Cambria" w:hAnsi="Cambria" w:cs="Cambria"/>
          <w:sz w:val="20"/>
          <w:szCs w:val="20"/>
        </w:rPr>
      </w:pPr>
    </w:p>
    <w:p w14:paraId="316EDEFA" w14:textId="04B13C91" w:rsidR="009E0A31" w:rsidRPr="00EB283F" w:rsidRDefault="00D26C75" w:rsidP="001313F3">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6</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Comme mesure provisoire</w:t>
      </w:r>
      <w:r w:rsidR="001313F3"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 xml:space="preserve">les limites de capture suivantes devront s’appliquer pour le thon obèse </w:t>
      </w:r>
      <w:r w:rsidR="00F40B18" w:rsidRPr="00EB283F">
        <w:rPr>
          <w:rFonts w:ascii="Cambria" w:hAnsi="Cambria"/>
          <w:sz w:val="20"/>
          <w:szCs w:val="20"/>
        </w:rPr>
        <w:t>pour</w:t>
      </w:r>
      <w:r w:rsidR="00291DEE" w:rsidRPr="00EB283F">
        <w:rPr>
          <w:rFonts w:ascii="Cambria" w:hAnsi="Cambria"/>
          <w:sz w:val="20"/>
          <w:szCs w:val="20"/>
        </w:rPr>
        <w:t xml:space="preserve"> 2025</w:t>
      </w:r>
      <w:r w:rsidR="004B245E" w:rsidRPr="00EB283F">
        <w:rPr>
          <w:rFonts w:ascii="Cambria" w:hAnsi="Cambria"/>
          <w:sz w:val="20"/>
          <w:szCs w:val="20"/>
        </w:rPr>
        <w:t>, 2026</w:t>
      </w:r>
      <w:r w:rsidR="00291DEE" w:rsidRPr="00EB283F">
        <w:rPr>
          <w:rFonts w:ascii="Cambria" w:hAnsi="Cambria"/>
          <w:sz w:val="20"/>
          <w:szCs w:val="20"/>
        </w:rPr>
        <w:t xml:space="preserve"> </w:t>
      </w:r>
      <w:r w:rsidR="00F40B18" w:rsidRPr="00EB283F">
        <w:rPr>
          <w:rFonts w:ascii="Cambria" w:hAnsi="Cambria"/>
          <w:sz w:val="20"/>
          <w:szCs w:val="20"/>
        </w:rPr>
        <w:t>et</w:t>
      </w:r>
      <w:r w:rsidR="004B245E" w:rsidRPr="00EB283F">
        <w:rPr>
          <w:rFonts w:ascii="Cambria" w:hAnsi="Cambria"/>
          <w:sz w:val="20"/>
          <w:szCs w:val="20"/>
        </w:rPr>
        <w:t xml:space="preserve"> 2027</w:t>
      </w:r>
      <w:r w:rsidR="001313F3" w:rsidRPr="00EB283F">
        <w:rPr>
          <w:rFonts w:ascii="Cambria" w:hAnsi="Cambria"/>
          <w:sz w:val="20"/>
          <w:szCs w:val="20"/>
        </w:rPr>
        <w:t>,</w:t>
      </w:r>
      <w:r w:rsidR="00917CE6" w:rsidRPr="00EB283F">
        <w:rPr>
          <w:rFonts w:ascii="Cambria" w:hAnsi="Cambria"/>
          <w:sz w:val="20"/>
          <w:szCs w:val="20"/>
        </w:rPr>
        <w:t xml:space="preserve"> </w:t>
      </w:r>
      <w:r w:rsidR="00F40B18" w:rsidRPr="00EB283F">
        <w:rPr>
          <w:rFonts w:ascii="Cambria" w:hAnsi="Cambria"/>
          <w:sz w:val="20"/>
          <w:szCs w:val="20"/>
        </w:rPr>
        <w:t xml:space="preserve">à moins qu’un changement du TAC ne soit </w:t>
      </w:r>
      <w:r w:rsidR="004B245E" w:rsidRPr="00EB283F">
        <w:rPr>
          <w:rFonts w:ascii="Cambria" w:hAnsi="Cambria"/>
          <w:sz w:val="20"/>
          <w:szCs w:val="20"/>
        </w:rPr>
        <w:t>adopté</w:t>
      </w:r>
      <w:r w:rsidR="00F40B18" w:rsidRPr="00EB283F">
        <w:rPr>
          <w:rFonts w:ascii="Cambria" w:hAnsi="Cambria"/>
          <w:sz w:val="20"/>
          <w:szCs w:val="20"/>
        </w:rPr>
        <w:t xml:space="preserve"> en vertu du paragraphe</w:t>
      </w:r>
      <w:r w:rsidR="00CB7070" w:rsidRPr="00EB283F">
        <w:rPr>
          <w:rFonts w:ascii="Cambria" w:hAnsi="Cambria"/>
          <w:sz w:val="20"/>
          <w:szCs w:val="20"/>
        </w:rPr>
        <w:t> </w:t>
      </w:r>
      <w:r w:rsidR="00F40B18" w:rsidRPr="00EB283F">
        <w:rPr>
          <w:rFonts w:ascii="Cambria" w:hAnsi="Cambria"/>
          <w:sz w:val="20"/>
          <w:szCs w:val="20"/>
        </w:rPr>
        <w:t>3</w:t>
      </w:r>
      <w:r w:rsidR="00664DFD" w:rsidRPr="00EB283F">
        <w:rPr>
          <w:rFonts w:ascii="Cambria" w:hAnsi="Cambria"/>
          <w:sz w:val="20"/>
          <w:szCs w:val="20"/>
        </w:rPr>
        <w:t xml:space="preserve"> </w:t>
      </w:r>
      <w:r w:rsidR="00F67717" w:rsidRPr="00EB283F">
        <w:rPr>
          <w:rFonts w:ascii="Cambria" w:hAnsi="Cambria"/>
          <w:sz w:val="20"/>
          <w:szCs w:val="20"/>
        </w:rPr>
        <w:t>:</w:t>
      </w:r>
    </w:p>
    <w:p w14:paraId="6DF38BF7" w14:textId="77777777" w:rsidR="001A2BF2" w:rsidRPr="00EB283F" w:rsidRDefault="001A2BF2" w:rsidP="004B245E">
      <w:pPr>
        <w:widowControl w:val="0"/>
        <w:autoSpaceDE w:val="0"/>
        <w:autoSpaceDN w:val="0"/>
        <w:spacing w:after="0" w:line="240" w:lineRule="auto"/>
        <w:ind w:right="115"/>
        <w:jc w:val="both"/>
        <w:rPr>
          <w:rFonts w:ascii="Cambria" w:eastAsia="Cambria" w:hAnsi="Cambria" w:cs="Cambria"/>
          <w:sz w:val="20"/>
          <w:szCs w:val="20"/>
          <w:lang w:bidi="en-US"/>
        </w:rPr>
      </w:pPr>
    </w:p>
    <w:tbl>
      <w:tblPr>
        <w:tblW w:w="63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2"/>
        <w:gridCol w:w="1701"/>
        <w:gridCol w:w="2126"/>
      </w:tblGrid>
      <w:tr w:rsidR="00184F14" w:rsidRPr="00EB283F" w14:paraId="41288A99" w14:textId="2F7D727C" w:rsidTr="00184F14">
        <w:trPr>
          <w:trHeight w:val="315"/>
          <w:jc w:val="center"/>
        </w:trPr>
        <w:tc>
          <w:tcPr>
            <w:tcW w:w="2542" w:type="dxa"/>
            <w:tcMar>
              <w:top w:w="0" w:type="dxa"/>
              <w:left w:w="70" w:type="dxa"/>
              <w:bottom w:w="0" w:type="dxa"/>
              <w:right w:w="70" w:type="dxa"/>
            </w:tcMar>
            <w:vAlign w:val="center"/>
          </w:tcPr>
          <w:p w14:paraId="07344978" w14:textId="530C822E" w:rsidR="00184F14" w:rsidRPr="00EB283F" w:rsidRDefault="00184F14" w:rsidP="003234E3">
            <w:pPr>
              <w:spacing w:after="0" w:line="252" w:lineRule="auto"/>
              <w:jc w:val="center"/>
              <w:rPr>
                <w:rFonts w:ascii="Cambria" w:eastAsia="MS Mincho" w:hAnsi="Cambria" w:cs="Cambria"/>
                <w:b/>
                <w:i/>
                <w:sz w:val="20"/>
                <w:szCs w:val="20"/>
                <w:lang w:val="en-US"/>
              </w:rPr>
            </w:pPr>
            <w:r w:rsidRPr="00EB283F">
              <w:rPr>
                <w:rFonts w:ascii="Cambria" w:hAnsi="Cambria" w:cs="Times New Roman"/>
                <w:b/>
                <w:i/>
                <w:iCs/>
                <w:kern w:val="2"/>
                <w:sz w:val="20"/>
                <w:szCs w:val="20"/>
                <w14:ligatures w14:val="standardContextual"/>
              </w:rPr>
              <w:t>CPC</w:t>
            </w:r>
          </w:p>
        </w:tc>
        <w:tc>
          <w:tcPr>
            <w:tcW w:w="1701" w:type="dxa"/>
            <w:tcMar>
              <w:top w:w="0" w:type="dxa"/>
              <w:left w:w="70" w:type="dxa"/>
              <w:bottom w:w="0" w:type="dxa"/>
              <w:right w:w="70" w:type="dxa"/>
            </w:tcMar>
          </w:tcPr>
          <w:p w14:paraId="7BF33890" w14:textId="3F9318A7" w:rsidR="00184F14" w:rsidRPr="00EB283F" w:rsidRDefault="00184F14" w:rsidP="003234E3">
            <w:pPr>
              <w:spacing w:after="0" w:line="252" w:lineRule="auto"/>
              <w:jc w:val="center"/>
              <w:rPr>
                <w:rFonts w:ascii="Cambria" w:eastAsia="MS Mincho" w:hAnsi="Cambria" w:cs="Cambria"/>
                <w:b/>
                <w:i/>
                <w:sz w:val="20"/>
                <w:szCs w:val="20"/>
                <w:lang w:val="en-US"/>
              </w:rPr>
            </w:pPr>
            <w:r w:rsidRPr="00EB283F">
              <w:rPr>
                <w:rFonts w:ascii="Cambria" w:hAnsi="Cambria" w:cs="Times New Roman"/>
                <w:b/>
                <w:i/>
                <w:iCs/>
                <w:kern w:val="2"/>
                <w:sz w:val="20"/>
                <w:szCs w:val="20"/>
                <w14:ligatures w14:val="standardContextual"/>
              </w:rPr>
              <w:t>Catégorie</w:t>
            </w:r>
            <w:r w:rsidR="0063135A" w:rsidRPr="00EB283F">
              <w:rPr>
                <w:rStyle w:val="FootnoteReference"/>
                <w:b/>
                <w:sz w:val="20"/>
                <w:szCs w:val="20"/>
              </w:rPr>
              <w:footnoteReference w:id="2"/>
            </w:r>
          </w:p>
        </w:tc>
        <w:tc>
          <w:tcPr>
            <w:tcW w:w="2126" w:type="dxa"/>
            <w:tcMar>
              <w:top w:w="0" w:type="dxa"/>
              <w:left w:w="70" w:type="dxa"/>
              <w:bottom w:w="0" w:type="dxa"/>
              <w:right w:w="70" w:type="dxa"/>
            </w:tcMar>
          </w:tcPr>
          <w:p w14:paraId="3CCDE074" w14:textId="24C8F67F" w:rsidR="00184F14" w:rsidRPr="00EB283F" w:rsidRDefault="00184F14" w:rsidP="003234E3">
            <w:pPr>
              <w:spacing w:after="0" w:line="252" w:lineRule="auto"/>
              <w:jc w:val="center"/>
              <w:rPr>
                <w:rFonts w:ascii="Cambria" w:eastAsia="MS Mincho" w:hAnsi="Cambria" w:cs="Cambria"/>
                <w:b/>
                <w:i/>
                <w:sz w:val="20"/>
                <w:szCs w:val="20"/>
                <w:lang w:val="en-US"/>
              </w:rPr>
            </w:pPr>
            <w:r w:rsidRPr="00EB283F">
              <w:rPr>
                <w:rFonts w:ascii="Cambria" w:hAnsi="Cambria" w:cs="Times New Roman"/>
                <w:b/>
                <w:i/>
                <w:iCs/>
                <w:kern w:val="2"/>
                <w:sz w:val="20"/>
                <w:szCs w:val="20"/>
                <w14:ligatures w14:val="standardContextual"/>
              </w:rPr>
              <w:t>Limite de capture</w:t>
            </w:r>
            <w:r w:rsidR="00130199" w:rsidRPr="00EB283F">
              <w:rPr>
                <w:rFonts w:ascii="Cambria" w:hAnsi="Cambria" w:cs="Times New Roman"/>
                <w:b/>
                <w:i/>
                <w:iCs/>
                <w:kern w:val="2"/>
                <w:sz w:val="20"/>
                <w:szCs w:val="20"/>
                <w14:ligatures w14:val="standardContextual"/>
              </w:rPr>
              <w:t xml:space="preserve"> (t)</w:t>
            </w:r>
          </w:p>
        </w:tc>
      </w:tr>
      <w:tr w:rsidR="004D31AA" w:rsidRPr="00EB283F" w14:paraId="256E0E15" w14:textId="13D896AD" w:rsidTr="00130E06">
        <w:trPr>
          <w:trHeight w:val="315"/>
          <w:jc w:val="center"/>
        </w:trPr>
        <w:tc>
          <w:tcPr>
            <w:tcW w:w="2542" w:type="dxa"/>
            <w:tcMar>
              <w:top w:w="0" w:type="dxa"/>
              <w:left w:w="70" w:type="dxa"/>
              <w:bottom w:w="0" w:type="dxa"/>
              <w:right w:w="70" w:type="dxa"/>
            </w:tcMar>
            <w:vAlign w:val="center"/>
          </w:tcPr>
          <w:p w14:paraId="4B59DBDC" w14:textId="714F17A9" w:rsidR="004D31AA" w:rsidRPr="00EB283F" w:rsidRDefault="004D31AA" w:rsidP="004D31AA">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UE</w:t>
            </w:r>
          </w:p>
        </w:tc>
        <w:tc>
          <w:tcPr>
            <w:tcW w:w="1701" w:type="dxa"/>
            <w:vMerge w:val="restart"/>
            <w:tcMar>
              <w:top w:w="0" w:type="dxa"/>
              <w:left w:w="70" w:type="dxa"/>
              <w:bottom w:w="0" w:type="dxa"/>
              <w:right w:w="70" w:type="dxa"/>
            </w:tcMar>
            <w:vAlign w:val="center"/>
          </w:tcPr>
          <w:p w14:paraId="51545D50" w14:textId="77777777" w:rsidR="004D31AA" w:rsidRPr="00EB283F" w:rsidRDefault="004D31AA" w:rsidP="004D31AA">
            <w:pPr>
              <w:spacing w:after="0" w:line="252" w:lineRule="auto"/>
              <w:jc w:val="center"/>
              <w:rPr>
                <w:rFonts w:ascii="Cambria" w:eastAsia="MS Mincho" w:hAnsi="Cambria" w:cs="Cambria"/>
                <w:b/>
                <w:sz w:val="20"/>
                <w:szCs w:val="20"/>
                <w:lang w:val="en-US"/>
              </w:rPr>
            </w:pPr>
            <w:r w:rsidRPr="00EB283F">
              <w:rPr>
                <w:rFonts w:ascii="Cambria" w:eastAsia="MS Mincho" w:hAnsi="Cambria" w:cs="Cambria"/>
                <w:b/>
                <w:sz w:val="20"/>
                <w:szCs w:val="20"/>
                <w:lang w:val="en-US"/>
              </w:rPr>
              <w:t>A</w:t>
            </w:r>
          </w:p>
          <w:p w14:paraId="2C8CB076" w14:textId="77777777" w:rsidR="004D31AA" w:rsidRPr="00EB283F" w:rsidRDefault="004D31AA" w:rsidP="004D31AA">
            <w:pPr>
              <w:spacing w:after="0" w:line="252" w:lineRule="auto"/>
              <w:rPr>
                <w:rFonts w:ascii="Cambria" w:eastAsia="MS Mincho" w:hAnsi="Cambria" w:cs="Cambria"/>
                <w:b/>
                <w:sz w:val="20"/>
                <w:szCs w:val="20"/>
                <w:lang w:val="en-US"/>
              </w:rPr>
            </w:pPr>
          </w:p>
        </w:tc>
        <w:tc>
          <w:tcPr>
            <w:tcW w:w="2126" w:type="dxa"/>
            <w:tcMar>
              <w:top w:w="0" w:type="dxa"/>
              <w:left w:w="70" w:type="dxa"/>
              <w:bottom w:w="0" w:type="dxa"/>
              <w:right w:w="70" w:type="dxa"/>
            </w:tcMar>
            <w:vAlign w:val="center"/>
          </w:tcPr>
          <w:p w14:paraId="2C5A7603" w14:textId="797FB317" w:rsidR="004D31AA" w:rsidRPr="00EB283F" w:rsidRDefault="004D31AA" w:rsidP="004D31AA">
            <w:pPr>
              <w:spacing w:after="0" w:line="252" w:lineRule="auto"/>
              <w:ind w:left="60"/>
              <w:jc w:val="center"/>
              <w:rPr>
                <w:rFonts w:ascii="Cambria" w:hAnsi="Cambria"/>
                <w:sz w:val="20"/>
                <w:szCs w:val="20"/>
              </w:rPr>
            </w:pPr>
            <w:r w:rsidRPr="00EB283F">
              <w:rPr>
                <w:rFonts w:ascii="Cambria" w:eastAsia="Aptos" w:hAnsi="Cambria" w:cs="Aptos"/>
                <w:sz w:val="20"/>
                <w:szCs w:val="20"/>
                <w14:ligatures w14:val="standardContextual"/>
              </w:rPr>
              <w:t>13</w:t>
            </w:r>
            <w:r w:rsidR="00F835E9" w:rsidRPr="00EB283F">
              <w:rPr>
                <w:rFonts w:ascii="Cambria" w:eastAsia="Aptos" w:hAnsi="Cambria" w:cs="Aptos"/>
                <w:sz w:val="20"/>
                <w:szCs w:val="20"/>
                <w14:ligatures w14:val="standardContextual"/>
              </w:rPr>
              <w:t>.</w:t>
            </w:r>
            <w:r w:rsidR="00434FD4" w:rsidRPr="00EB283F">
              <w:rPr>
                <w:rFonts w:ascii="Cambria" w:eastAsia="Aptos" w:hAnsi="Cambria" w:cs="Aptos"/>
                <w:sz w:val="20"/>
                <w:szCs w:val="20"/>
                <w14:ligatures w14:val="standardContextual"/>
              </w:rPr>
              <w:t>5</w:t>
            </w:r>
            <w:r w:rsidR="00F835E9" w:rsidRPr="00EB283F">
              <w:rPr>
                <w:rFonts w:ascii="Cambria" w:eastAsia="Aptos" w:hAnsi="Cambria" w:cs="Aptos"/>
                <w:sz w:val="20"/>
                <w:szCs w:val="20"/>
                <w14:ligatures w14:val="standardContextual"/>
              </w:rPr>
              <w:t>76</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29</w:t>
            </w:r>
          </w:p>
        </w:tc>
      </w:tr>
      <w:tr w:rsidR="004D31AA" w:rsidRPr="00EB283F" w14:paraId="2F6737F1" w14:textId="1A2022A7" w:rsidTr="00130E06">
        <w:trPr>
          <w:trHeight w:val="315"/>
          <w:jc w:val="center"/>
        </w:trPr>
        <w:tc>
          <w:tcPr>
            <w:tcW w:w="2542" w:type="dxa"/>
            <w:tcMar>
              <w:top w:w="0" w:type="dxa"/>
              <w:left w:w="70" w:type="dxa"/>
              <w:bottom w:w="0" w:type="dxa"/>
              <w:right w:w="70" w:type="dxa"/>
            </w:tcMar>
            <w:vAlign w:val="center"/>
          </w:tcPr>
          <w:p w14:paraId="0A1F0FED" w14:textId="2C9873C7" w:rsidR="004D31AA" w:rsidRPr="00EB283F" w:rsidRDefault="004D31AA" w:rsidP="004D31AA">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Japon</w:t>
            </w:r>
          </w:p>
        </w:tc>
        <w:tc>
          <w:tcPr>
            <w:tcW w:w="1701" w:type="dxa"/>
            <w:vMerge/>
            <w:tcMar>
              <w:top w:w="0" w:type="dxa"/>
              <w:left w:w="70" w:type="dxa"/>
              <w:bottom w:w="0" w:type="dxa"/>
              <w:right w:w="70" w:type="dxa"/>
            </w:tcMar>
            <w:vAlign w:val="center"/>
          </w:tcPr>
          <w:p w14:paraId="64B2B7D5" w14:textId="77777777" w:rsidR="004D31AA" w:rsidRPr="00EB283F" w:rsidRDefault="004D31AA" w:rsidP="004D31AA">
            <w:pPr>
              <w:widowControl w:val="0"/>
              <w:pBdr>
                <w:top w:val="nil"/>
                <w:left w:val="nil"/>
                <w:bottom w:val="nil"/>
                <w:right w:val="nil"/>
                <w:between w:val="nil"/>
              </w:pBdr>
              <w:spacing w:after="0" w:line="276" w:lineRule="auto"/>
              <w:rPr>
                <w:rFonts w:ascii="Cambria" w:eastAsia="MS Mincho" w:hAnsi="Cambria" w:cs="Cambria"/>
                <w:sz w:val="20"/>
                <w:szCs w:val="20"/>
                <w:lang w:val="en-US"/>
              </w:rPr>
            </w:pPr>
          </w:p>
        </w:tc>
        <w:tc>
          <w:tcPr>
            <w:tcW w:w="2126" w:type="dxa"/>
            <w:tcMar>
              <w:top w:w="0" w:type="dxa"/>
              <w:left w:w="70" w:type="dxa"/>
              <w:bottom w:w="0" w:type="dxa"/>
              <w:right w:w="70" w:type="dxa"/>
            </w:tcMar>
            <w:vAlign w:val="center"/>
          </w:tcPr>
          <w:p w14:paraId="3743642F" w14:textId="5808DD3C" w:rsidR="004D31AA" w:rsidRPr="00EB283F" w:rsidRDefault="004D31AA" w:rsidP="004D31AA">
            <w:pPr>
              <w:spacing w:after="0" w:line="252" w:lineRule="auto"/>
              <w:ind w:left="60"/>
              <w:jc w:val="center"/>
              <w:rPr>
                <w:rFonts w:ascii="Cambria" w:hAnsi="Cambria"/>
                <w:sz w:val="20"/>
                <w:szCs w:val="20"/>
              </w:rPr>
            </w:pPr>
            <w:r w:rsidRPr="00EB283F">
              <w:rPr>
                <w:rFonts w:ascii="Cambria" w:eastAsia="Aptos" w:hAnsi="Cambria" w:cs="Aptos"/>
                <w:sz w:val="20"/>
                <w:szCs w:val="20"/>
                <w14:ligatures w14:val="standardContextual"/>
              </w:rPr>
              <w:t>13</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865</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86</w:t>
            </w:r>
          </w:p>
        </w:tc>
      </w:tr>
      <w:tr w:rsidR="004D31AA" w:rsidRPr="00EB283F" w14:paraId="0794FBF2" w14:textId="2FB6F313" w:rsidTr="00130E06">
        <w:trPr>
          <w:trHeight w:val="315"/>
          <w:jc w:val="center"/>
        </w:trPr>
        <w:tc>
          <w:tcPr>
            <w:tcW w:w="2542" w:type="dxa"/>
            <w:tcMar>
              <w:top w:w="0" w:type="dxa"/>
              <w:left w:w="70" w:type="dxa"/>
              <w:bottom w:w="0" w:type="dxa"/>
              <w:right w:w="70" w:type="dxa"/>
            </w:tcMar>
            <w:vAlign w:val="center"/>
          </w:tcPr>
          <w:p w14:paraId="25D9DC5D" w14:textId="2C046FEB" w:rsidR="004D31AA" w:rsidRPr="00EB283F" w:rsidRDefault="004D31AA" w:rsidP="004D31AA">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Taipei chinois</w:t>
            </w:r>
          </w:p>
        </w:tc>
        <w:tc>
          <w:tcPr>
            <w:tcW w:w="1701" w:type="dxa"/>
            <w:vMerge/>
            <w:tcMar>
              <w:top w:w="0" w:type="dxa"/>
              <w:left w:w="70" w:type="dxa"/>
              <w:bottom w:w="0" w:type="dxa"/>
              <w:right w:w="70" w:type="dxa"/>
            </w:tcMar>
            <w:vAlign w:val="center"/>
          </w:tcPr>
          <w:p w14:paraId="31E79E06" w14:textId="77777777" w:rsidR="004D31AA" w:rsidRPr="00EB283F" w:rsidRDefault="004D31AA" w:rsidP="004D31AA">
            <w:pPr>
              <w:widowControl w:val="0"/>
              <w:pBdr>
                <w:top w:val="nil"/>
                <w:left w:val="nil"/>
                <w:bottom w:val="nil"/>
                <w:right w:val="nil"/>
                <w:between w:val="nil"/>
              </w:pBdr>
              <w:spacing w:after="0" w:line="276" w:lineRule="auto"/>
              <w:rPr>
                <w:rFonts w:ascii="Cambria" w:eastAsia="MS Mincho" w:hAnsi="Cambria" w:cs="Cambria"/>
                <w:sz w:val="20"/>
                <w:szCs w:val="20"/>
                <w:lang w:val="en-US"/>
              </w:rPr>
            </w:pPr>
          </w:p>
        </w:tc>
        <w:tc>
          <w:tcPr>
            <w:tcW w:w="2126" w:type="dxa"/>
            <w:tcMar>
              <w:top w:w="0" w:type="dxa"/>
              <w:left w:w="70" w:type="dxa"/>
              <w:bottom w:w="0" w:type="dxa"/>
              <w:right w:w="70" w:type="dxa"/>
            </w:tcMar>
            <w:vAlign w:val="center"/>
          </w:tcPr>
          <w:p w14:paraId="1DA61589" w14:textId="619389DF" w:rsidR="004D31AA" w:rsidRPr="00EB283F" w:rsidRDefault="004D31AA" w:rsidP="004D31AA">
            <w:pPr>
              <w:spacing w:after="0" w:line="252" w:lineRule="auto"/>
              <w:ind w:left="60"/>
              <w:jc w:val="center"/>
              <w:rPr>
                <w:rFonts w:ascii="Cambria" w:hAnsi="Cambria"/>
                <w:sz w:val="20"/>
                <w:szCs w:val="20"/>
              </w:rPr>
            </w:pPr>
            <w:r w:rsidRPr="00EB283F">
              <w:rPr>
                <w:rFonts w:ascii="Cambria" w:eastAsia="Aptos" w:hAnsi="Cambria" w:cs="Aptos"/>
                <w:sz w:val="20"/>
                <w:szCs w:val="20"/>
                <w14:ligatures w14:val="standardContextual"/>
              </w:rPr>
              <w:t>9</w:t>
            </w:r>
            <w:r w:rsidR="00C348F0" w:rsidRPr="00EB283F">
              <w:rPr>
                <w:rFonts w:ascii="Cambria" w:eastAsia="Aptos" w:hAnsi="Cambria" w:cs="Aptos"/>
                <w:sz w:val="20"/>
                <w:szCs w:val="20"/>
                <w14:ligatures w14:val="standardContextual"/>
              </w:rPr>
              <w:t>.</w:t>
            </w:r>
            <w:r w:rsidR="008E01D2" w:rsidRPr="00EB283F">
              <w:rPr>
                <w:rFonts w:ascii="Cambria" w:eastAsia="Aptos" w:hAnsi="Cambria" w:cs="Aptos"/>
                <w:sz w:val="20"/>
                <w:szCs w:val="20"/>
                <w14:ligatures w14:val="standardContextual"/>
              </w:rPr>
              <w:t>151</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1</w:t>
            </w:r>
            <w:r w:rsidR="008E01D2" w:rsidRPr="00EB283F">
              <w:rPr>
                <w:rFonts w:ascii="Cambria" w:eastAsia="Aptos" w:hAnsi="Cambria" w:cs="Aptos"/>
                <w:sz w:val="20"/>
                <w:szCs w:val="20"/>
                <w14:ligatures w14:val="standardContextual"/>
              </w:rPr>
              <w:t>9</w:t>
            </w:r>
          </w:p>
        </w:tc>
      </w:tr>
      <w:tr w:rsidR="004D31AA" w:rsidRPr="00EB283F" w14:paraId="389D544B" w14:textId="17DF1083" w:rsidTr="00130E06">
        <w:trPr>
          <w:trHeight w:val="315"/>
          <w:jc w:val="center"/>
        </w:trPr>
        <w:tc>
          <w:tcPr>
            <w:tcW w:w="2542" w:type="dxa"/>
            <w:tcMar>
              <w:top w:w="0" w:type="dxa"/>
              <w:left w:w="70" w:type="dxa"/>
              <w:bottom w:w="0" w:type="dxa"/>
              <w:right w:w="70" w:type="dxa"/>
            </w:tcMar>
            <w:vAlign w:val="center"/>
          </w:tcPr>
          <w:p w14:paraId="799217DA" w14:textId="0673D833" w:rsidR="004D31AA" w:rsidRPr="00EB283F" w:rsidRDefault="004D31AA" w:rsidP="004D31AA">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Chine (R.P.)</w:t>
            </w:r>
          </w:p>
        </w:tc>
        <w:tc>
          <w:tcPr>
            <w:tcW w:w="1701" w:type="dxa"/>
            <w:vMerge/>
            <w:tcMar>
              <w:top w:w="0" w:type="dxa"/>
              <w:left w:w="70" w:type="dxa"/>
              <w:bottom w:w="0" w:type="dxa"/>
              <w:right w:w="70" w:type="dxa"/>
            </w:tcMar>
            <w:vAlign w:val="center"/>
          </w:tcPr>
          <w:p w14:paraId="74A9F516" w14:textId="77777777" w:rsidR="004D31AA" w:rsidRPr="00EB283F" w:rsidRDefault="004D31AA" w:rsidP="004D31AA">
            <w:pPr>
              <w:widowControl w:val="0"/>
              <w:pBdr>
                <w:top w:val="nil"/>
                <w:left w:val="nil"/>
                <w:bottom w:val="nil"/>
                <w:right w:val="nil"/>
                <w:between w:val="nil"/>
              </w:pBdr>
              <w:spacing w:after="0" w:line="276" w:lineRule="auto"/>
              <w:rPr>
                <w:rFonts w:ascii="Cambria" w:eastAsia="MS Mincho" w:hAnsi="Cambria" w:cs="Cambria"/>
                <w:sz w:val="20"/>
                <w:szCs w:val="20"/>
                <w:lang w:val="en-US"/>
              </w:rPr>
            </w:pPr>
          </w:p>
        </w:tc>
        <w:tc>
          <w:tcPr>
            <w:tcW w:w="2126" w:type="dxa"/>
            <w:tcMar>
              <w:top w:w="0" w:type="dxa"/>
              <w:left w:w="70" w:type="dxa"/>
              <w:bottom w:w="0" w:type="dxa"/>
              <w:right w:w="70" w:type="dxa"/>
            </w:tcMar>
            <w:vAlign w:val="center"/>
          </w:tcPr>
          <w:p w14:paraId="372C469A" w14:textId="45B094CB" w:rsidR="004D31AA" w:rsidRPr="00EB283F" w:rsidRDefault="004D31AA" w:rsidP="004D31AA">
            <w:pPr>
              <w:spacing w:after="0" w:line="252" w:lineRule="auto"/>
              <w:ind w:left="60"/>
              <w:jc w:val="center"/>
              <w:rPr>
                <w:rFonts w:ascii="Cambria" w:hAnsi="Cambria"/>
                <w:sz w:val="20"/>
                <w:szCs w:val="20"/>
              </w:rPr>
            </w:pPr>
            <w:r w:rsidRPr="00EB283F">
              <w:rPr>
                <w:rFonts w:ascii="Cambria" w:eastAsia="Aptos" w:hAnsi="Cambria" w:cs="Aptos"/>
                <w:sz w:val="20"/>
                <w:szCs w:val="20"/>
                <w14:ligatures w14:val="standardContextual"/>
              </w:rPr>
              <w:t>4</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624</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07</w:t>
            </w:r>
          </w:p>
        </w:tc>
      </w:tr>
      <w:tr w:rsidR="004D31AA" w:rsidRPr="00EB283F" w14:paraId="7052EAA2" w14:textId="1F1AD1F4" w:rsidTr="00130E06">
        <w:trPr>
          <w:trHeight w:val="315"/>
          <w:jc w:val="center"/>
        </w:trPr>
        <w:tc>
          <w:tcPr>
            <w:tcW w:w="2542" w:type="dxa"/>
            <w:tcMar>
              <w:top w:w="0" w:type="dxa"/>
              <w:left w:w="70" w:type="dxa"/>
              <w:bottom w:w="0" w:type="dxa"/>
              <w:right w:w="70" w:type="dxa"/>
            </w:tcMar>
            <w:vAlign w:val="center"/>
          </w:tcPr>
          <w:p w14:paraId="6DED2D21" w14:textId="12E0D157" w:rsidR="004D31AA" w:rsidRPr="00EB283F" w:rsidRDefault="004D31AA" w:rsidP="004D31AA">
            <w:pPr>
              <w:spacing w:after="0" w:line="252" w:lineRule="auto"/>
              <w:ind w:left="60"/>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Corée</w:t>
            </w:r>
          </w:p>
        </w:tc>
        <w:tc>
          <w:tcPr>
            <w:tcW w:w="1701" w:type="dxa"/>
            <w:vMerge/>
            <w:tcMar>
              <w:top w:w="0" w:type="dxa"/>
              <w:left w:w="70" w:type="dxa"/>
              <w:bottom w:w="0" w:type="dxa"/>
              <w:right w:w="70" w:type="dxa"/>
            </w:tcMar>
            <w:vAlign w:val="center"/>
          </w:tcPr>
          <w:p w14:paraId="3EE94F9D" w14:textId="77777777" w:rsidR="004D31AA" w:rsidRPr="00EB283F" w:rsidRDefault="004D31AA" w:rsidP="004D31AA">
            <w:pPr>
              <w:spacing w:after="0" w:line="252" w:lineRule="auto"/>
              <w:jc w:val="center"/>
              <w:rPr>
                <w:rFonts w:ascii="Cambria" w:eastAsia="MS Mincho" w:hAnsi="Cambria" w:cs="Cambria"/>
                <w:b/>
                <w:sz w:val="20"/>
                <w:szCs w:val="20"/>
                <w:lang w:val="en-US"/>
              </w:rPr>
            </w:pPr>
          </w:p>
        </w:tc>
        <w:tc>
          <w:tcPr>
            <w:tcW w:w="2126" w:type="dxa"/>
            <w:tcMar>
              <w:top w:w="0" w:type="dxa"/>
              <w:left w:w="70" w:type="dxa"/>
              <w:bottom w:w="0" w:type="dxa"/>
              <w:right w:w="70" w:type="dxa"/>
            </w:tcMar>
            <w:vAlign w:val="center"/>
          </w:tcPr>
          <w:p w14:paraId="17A000FF" w14:textId="4E852122" w:rsidR="004D31AA" w:rsidRPr="00EB283F" w:rsidRDefault="00972727" w:rsidP="004D31AA">
            <w:pPr>
              <w:spacing w:after="0" w:line="252" w:lineRule="auto"/>
              <w:ind w:left="60"/>
              <w:jc w:val="center"/>
              <w:rPr>
                <w:rFonts w:ascii="Cambria" w:hAnsi="Cambria"/>
                <w:sz w:val="20"/>
                <w:szCs w:val="20"/>
              </w:rPr>
            </w:pPr>
            <w:r w:rsidRPr="00EB283F">
              <w:rPr>
                <w:rFonts w:ascii="Cambria" w:eastAsia="Malgun Gothic" w:hAnsi="Cambria"/>
                <w:sz w:val="20"/>
                <w:lang w:eastAsia="ko-KR"/>
                <w14:ligatures w14:val="standardContextual"/>
              </w:rPr>
              <w:t>1.100,00</w:t>
            </w:r>
          </w:p>
        </w:tc>
      </w:tr>
      <w:tr w:rsidR="004D31AA" w:rsidRPr="00EB283F" w14:paraId="0A0D31ED" w14:textId="76ABB810" w:rsidTr="00184F14">
        <w:trPr>
          <w:trHeight w:val="315"/>
          <w:jc w:val="center"/>
        </w:trPr>
        <w:tc>
          <w:tcPr>
            <w:tcW w:w="2542" w:type="dxa"/>
            <w:tcMar>
              <w:top w:w="0" w:type="dxa"/>
              <w:left w:w="70" w:type="dxa"/>
              <w:bottom w:w="0" w:type="dxa"/>
              <w:right w:w="70" w:type="dxa"/>
            </w:tcMar>
            <w:vAlign w:val="center"/>
          </w:tcPr>
          <w:p w14:paraId="7A1D6770" w14:textId="000D16FC" w:rsidR="004D31AA" w:rsidRPr="00EB283F" w:rsidRDefault="004D31AA" w:rsidP="004D31AA">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Brésil</w:t>
            </w:r>
          </w:p>
        </w:tc>
        <w:tc>
          <w:tcPr>
            <w:tcW w:w="1701" w:type="dxa"/>
            <w:vMerge w:val="restart"/>
            <w:tcMar>
              <w:top w:w="0" w:type="dxa"/>
              <w:left w:w="70" w:type="dxa"/>
              <w:bottom w:w="0" w:type="dxa"/>
              <w:right w:w="70" w:type="dxa"/>
            </w:tcMar>
            <w:vAlign w:val="center"/>
          </w:tcPr>
          <w:p w14:paraId="55163F6E" w14:textId="77777777" w:rsidR="004D31AA" w:rsidRPr="00EB283F" w:rsidRDefault="004D31AA" w:rsidP="004D31AA">
            <w:pPr>
              <w:spacing w:after="0" w:line="252" w:lineRule="auto"/>
              <w:jc w:val="center"/>
              <w:rPr>
                <w:rFonts w:ascii="Cambria" w:eastAsia="MS Mincho" w:hAnsi="Cambria" w:cs="Cambria"/>
                <w:b/>
                <w:sz w:val="20"/>
                <w:szCs w:val="20"/>
                <w:lang w:val="en-US"/>
              </w:rPr>
            </w:pPr>
            <w:r w:rsidRPr="00EB283F">
              <w:rPr>
                <w:rFonts w:ascii="Cambria" w:eastAsia="MS Mincho" w:hAnsi="Cambria" w:cs="Cambria"/>
                <w:b/>
                <w:sz w:val="20"/>
                <w:szCs w:val="20"/>
                <w:lang w:val="en-US"/>
              </w:rPr>
              <w:t>B</w:t>
            </w:r>
          </w:p>
        </w:tc>
        <w:tc>
          <w:tcPr>
            <w:tcW w:w="2126" w:type="dxa"/>
            <w:tcMar>
              <w:top w:w="0" w:type="dxa"/>
              <w:left w:w="70" w:type="dxa"/>
              <w:bottom w:w="0" w:type="dxa"/>
              <w:right w:w="70" w:type="dxa"/>
            </w:tcMar>
            <w:vAlign w:val="center"/>
          </w:tcPr>
          <w:p w14:paraId="518C2FA8" w14:textId="199996AD" w:rsidR="004D31AA" w:rsidRPr="00EB283F" w:rsidRDefault="004D31AA" w:rsidP="004D31AA">
            <w:pPr>
              <w:spacing w:after="0" w:line="252" w:lineRule="auto"/>
              <w:ind w:left="60"/>
              <w:jc w:val="center"/>
              <w:rPr>
                <w:rFonts w:ascii="Cambria" w:hAnsi="Cambria"/>
                <w:sz w:val="20"/>
                <w:szCs w:val="20"/>
              </w:rPr>
            </w:pPr>
            <w:r w:rsidRPr="00EB283F">
              <w:rPr>
                <w:rFonts w:ascii="Cambria" w:eastAsia="Aptos" w:hAnsi="Cambria" w:cs="Aptos"/>
                <w:sz w:val="20"/>
                <w:szCs w:val="20"/>
                <w14:ligatures w14:val="standardContextual"/>
              </w:rPr>
              <w:t>6</w:t>
            </w:r>
            <w:r w:rsidR="00C348F0" w:rsidRPr="00EB283F">
              <w:rPr>
                <w:rFonts w:ascii="Cambria" w:eastAsia="Aptos" w:hAnsi="Cambria" w:cs="Aptos"/>
                <w:sz w:val="20"/>
                <w:szCs w:val="20"/>
                <w14:ligatures w14:val="standardContextual"/>
              </w:rPr>
              <w:t>.</w:t>
            </w:r>
            <w:r w:rsidR="0035635C" w:rsidRPr="00EB283F">
              <w:rPr>
                <w:rFonts w:ascii="Cambria" w:eastAsia="Aptos" w:hAnsi="Cambria" w:cs="Aptos"/>
                <w:sz w:val="20"/>
                <w:szCs w:val="20"/>
                <w14:ligatures w14:val="standardContextual"/>
              </w:rPr>
              <w:t>825</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37</w:t>
            </w:r>
          </w:p>
        </w:tc>
      </w:tr>
      <w:tr w:rsidR="004D31AA" w:rsidRPr="00EB283F" w14:paraId="7D7D3433" w14:textId="73837C0F" w:rsidTr="00184F14">
        <w:trPr>
          <w:trHeight w:val="315"/>
          <w:jc w:val="center"/>
        </w:trPr>
        <w:tc>
          <w:tcPr>
            <w:tcW w:w="2542" w:type="dxa"/>
            <w:tcMar>
              <w:top w:w="0" w:type="dxa"/>
              <w:left w:w="70" w:type="dxa"/>
              <w:bottom w:w="0" w:type="dxa"/>
              <w:right w:w="70" w:type="dxa"/>
            </w:tcMar>
            <w:vAlign w:val="center"/>
          </w:tcPr>
          <w:p w14:paraId="3741082C" w14:textId="16384860" w:rsidR="004D31AA" w:rsidRPr="00EB283F" w:rsidRDefault="004D31AA" w:rsidP="004D31AA">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Ghana</w:t>
            </w:r>
          </w:p>
        </w:tc>
        <w:tc>
          <w:tcPr>
            <w:tcW w:w="1701" w:type="dxa"/>
            <w:vMerge/>
            <w:tcMar>
              <w:top w:w="0" w:type="dxa"/>
              <w:left w:w="70" w:type="dxa"/>
              <w:bottom w:w="0" w:type="dxa"/>
              <w:right w:w="70" w:type="dxa"/>
            </w:tcMar>
            <w:vAlign w:val="center"/>
          </w:tcPr>
          <w:p w14:paraId="54E346DE" w14:textId="77777777" w:rsidR="004D31AA" w:rsidRPr="00EB283F" w:rsidRDefault="004D31AA" w:rsidP="004D31AA">
            <w:pPr>
              <w:widowControl w:val="0"/>
              <w:pBdr>
                <w:top w:val="nil"/>
                <w:left w:val="nil"/>
                <w:bottom w:val="nil"/>
                <w:right w:val="nil"/>
                <w:between w:val="nil"/>
              </w:pBdr>
              <w:spacing w:after="0" w:line="276" w:lineRule="auto"/>
              <w:rPr>
                <w:rFonts w:ascii="Cambria" w:eastAsia="MS Mincho" w:hAnsi="Cambria" w:cs="Cambria"/>
                <w:sz w:val="20"/>
                <w:szCs w:val="20"/>
                <w:lang w:val="en-US"/>
              </w:rPr>
            </w:pPr>
          </w:p>
        </w:tc>
        <w:tc>
          <w:tcPr>
            <w:tcW w:w="2126" w:type="dxa"/>
            <w:tcMar>
              <w:top w:w="0" w:type="dxa"/>
              <w:left w:w="70" w:type="dxa"/>
              <w:bottom w:w="0" w:type="dxa"/>
              <w:right w:w="70" w:type="dxa"/>
            </w:tcMar>
            <w:vAlign w:val="center"/>
          </w:tcPr>
          <w:p w14:paraId="2E22860C" w14:textId="1F7F0D32" w:rsidR="004D31AA" w:rsidRPr="00EB283F" w:rsidRDefault="004D31AA" w:rsidP="004D31AA">
            <w:pPr>
              <w:spacing w:after="0" w:line="252" w:lineRule="auto"/>
              <w:ind w:left="60"/>
              <w:jc w:val="center"/>
              <w:rPr>
                <w:rFonts w:ascii="Cambria" w:hAnsi="Cambria"/>
                <w:sz w:val="20"/>
                <w:szCs w:val="20"/>
              </w:rPr>
            </w:pPr>
            <w:r w:rsidRPr="00EB283F">
              <w:rPr>
                <w:rFonts w:ascii="Cambria" w:eastAsia="Aptos" w:hAnsi="Cambria" w:cs="Aptos"/>
                <w:sz w:val="20"/>
                <w:szCs w:val="20"/>
                <w14:ligatures w14:val="standardContextual"/>
              </w:rPr>
              <w:t>4</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4</w:t>
            </w:r>
            <w:r w:rsidR="00B21BE7" w:rsidRPr="00EB283F">
              <w:rPr>
                <w:rFonts w:ascii="Cambria" w:eastAsia="Aptos" w:hAnsi="Cambria" w:cs="Aptos"/>
                <w:sz w:val="20"/>
                <w:szCs w:val="20"/>
                <w14:ligatures w14:val="standardContextual"/>
              </w:rPr>
              <w:t>5</w:t>
            </w:r>
            <w:r w:rsidRPr="00EB283F">
              <w:rPr>
                <w:rFonts w:ascii="Cambria" w:eastAsia="Aptos" w:hAnsi="Cambria" w:cs="Aptos"/>
                <w:sz w:val="20"/>
                <w:szCs w:val="20"/>
                <w14:ligatures w14:val="standardContextual"/>
              </w:rPr>
              <w:t>5</w:t>
            </w:r>
            <w:r w:rsidR="00B21BE7"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8</w:t>
            </w:r>
            <w:r w:rsidR="00B21BE7" w:rsidRPr="00EB283F">
              <w:rPr>
                <w:rFonts w:ascii="Cambria" w:eastAsia="Aptos" w:hAnsi="Cambria" w:cs="Aptos"/>
                <w:sz w:val="20"/>
                <w:szCs w:val="20"/>
                <w14:ligatures w14:val="standardContextual"/>
              </w:rPr>
              <w:t>5</w:t>
            </w:r>
          </w:p>
        </w:tc>
      </w:tr>
      <w:tr w:rsidR="004D31AA" w:rsidRPr="00EB283F" w14:paraId="4865C0AA" w14:textId="7CEEAAAF" w:rsidTr="00184F14">
        <w:trPr>
          <w:trHeight w:val="315"/>
          <w:jc w:val="center"/>
        </w:trPr>
        <w:tc>
          <w:tcPr>
            <w:tcW w:w="2542" w:type="dxa"/>
            <w:tcMar>
              <w:top w:w="0" w:type="dxa"/>
              <w:left w:w="70" w:type="dxa"/>
              <w:bottom w:w="0" w:type="dxa"/>
              <w:right w:w="70" w:type="dxa"/>
            </w:tcMar>
            <w:vAlign w:val="center"/>
          </w:tcPr>
          <w:p w14:paraId="4748916C" w14:textId="21F8CC54" w:rsidR="004D31AA" w:rsidRPr="00EB283F" w:rsidRDefault="004D31AA" w:rsidP="004D31AA">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Sénégal</w:t>
            </w:r>
          </w:p>
        </w:tc>
        <w:tc>
          <w:tcPr>
            <w:tcW w:w="1701" w:type="dxa"/>
            <w:vMerge/>
            <w:tcMar>
              <w:top w:w="0" w:type="dxa"/>
              <w:left w:w="70" w:type="dxa"/>
              <w:bottom w:w="0" w:type="dxa"/>
              <w:right w:w="70" w:type="dxa"/>
            </w:tcMar>
            <w:vAlign w:val="center"/>
          </w:tcPr>
          <w:p w14:paraId="45FFB0AE" w14:textId="77777777" w:rsidR="004D31AA" w:rsidRPr="00EB283F" w:rsidRDefault="004D31AA" w:rsidP="004D31AA">
            <w:pPr>
              <w:widowControl w:val="0"/>
              <w:pBdr>
                <w:top w:val="nil"/>
                <w:left w:val="nil"/>
                <w:bottom w:val="nil"/>
                <w:right w:val="nil"/>
                <w:between w:val="nil"/>
              </w:pBdr>
              <w:spacing w:after="0" w:line="276" w:lineRule="auto"/>
              <w:rPr>
                <w:rFonts w:ascii="Cambria" w:eastAsia="MS Mincho" w:hAnsi="Cambria" w:cs="Cambria"/>
                <w:sz w:val="20"/>
                <w:szCs w:val="20"/>
                <w:lang w:val="en-US"/>
              </w:rPr>
            </w:pPr>
          </w:p>
        </w:tc>
        <w:tc>
          <w:tcPr>
            <w:tcW w:w="2126" w:type="dxa"/>
            <w:tcMar>
              <w:top w:w="0" w:type="dxa"/>
              <w:left w:w="70" w:type="dxa"/>
              <w:bottom w:w="0" w:type="dxa"/>
              <w:right w:w="70" w:type="dxa"/>
            </w:tcMar>
            <w:vAlign w:val="center"/>
          </w:tcPr>
          <w:p w14:paraId="7D29D1E2" w14:textId="5C7F5D9B" w:rsidR="004D31AA" w:rsidRPr="00EB283F" w:rsidRDefault="004D31AA" w:rsidP="004D31AA">
            <w:pPr>
              <w:spacing w:after="0" w:line="252" w:lineRule="auto"/>
              <w:ind w:left="60"/>
              <w:jc w:val="center"/>
              <w:rPr>
                <w:rFonts w:ascii="Cambria" w:hAnsi="Cambria"/>
                <w:sz w:val="20"/>
                <w:szCs w:val="20"/>
              </w:rPr>
            </w:pPr>
            <w:r w:rsidRPr="00EB283F">
              <w:rPr>
                <w:rFonts w:ascii="Cambria" w:eastAsia="Aptos" w:hAnsi="Cambria" w:cs="Aptos"/>
                <w:sz w:val="20"/>
                <w:szCs w:val="20"/>
                <w14:ligatures w14:val="standardContextual"/>
              </w:rPr>
              <w:t>2</w:t>
            </w:r>
            <w:r w:rsidR="00C348F0" w:rsidRPr="00EB283F">
              <w:rPr>
                <w:rFonts w:ascii="Cambria" w:eastAsia="Aptos" w:hAnsi="Cambria" w:cs="Aptos"/>
                <w:sz w:val="20"/>
                <w:szCs w:val="20"/>
                <w14:ligatures w14:val="standardContextual"/>
              </w:rPr>
              <w:t>.</w:t>
            </w:r>
            <w:r w:rsidR="00B21BE7" w:rsidRPr="00EB283F">
              <w:rPr>
                <w:rFonts w:ascii="Cambria" w:eastAsia="Aptos" w:hAnsi="Cambria" w:cs="Aptos"/>
                <w:sz w:val="20"/>
                <w:szCs w:val="20"/>
                <w14:ligatures w14:val="standardContextual"/>
              </w:rPr>
              <w:t>546</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01</w:t>
            </w:r>
          </w:p>
        </w:tc>
      </w:tr>
      <w:tr w:rsidR="0051099C" w:rsidRPr="00EB283F" w14:paraId="67109C2F" w14:textId="6A2505DD" w:rsidTr="00184F14">
        <w:trPr>
          <w:trHeight w:val="315"/>
          <w:jc w:val="center"/>
        </w:trPr>
        <w:tc>
          <w:tcPr>
            <w:tcW w:w="2542" w:type="dxa"/>
            <w:tcMar>
              <w:top w:w="0" w:type="dxa"/>
              <w:left w:w="70" w:type="dxa"/>
              <w:bottom w:w="0" w:type="dxa"/>
              <w:right w:w="70" w:type="dxa"/>
            </w:tcMar>
            <w:vAlign w:val="center"/>
          </w:tcPr>
          <w:p w14:paraId="029D1373" w14:textId="7F81647B" w:rsidR="0051099C" w:rsidRPr="00EB283F" w:rsidRDefault="0051099C" w:rsidP="0051099C">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Curaçao</w:t>
            </w:r>
          </w:p>
        </w:tc>
        <w:tc>
          <w:tcPr>
            <w:tcW w:w="1701" w:type="dxa"/>
            <w:vMerge/>
            <w:tcMar>
              <w:top w:w="0" w:type="dxa"/>
              <w:left w:w="70" w:type="dxa"/>
              <w:bottom w:w="0" w:type="dxa"/>
              <w:right w:w="70" w:type="dxa"/>
            </w:tcMar>
            <w:vAlign w:val="center"/>
          </w:tcPr>
          <w:p w14:paraId="5EFFE683" w14:textId="77777777" w:rsidR="0051099C" w:rsidRPr="00EB283F" w:rsidRDefault="0051099C" w:rsidP="0051099C">
            <w:pPr>
              <w:widowControl w:val="0"/>
              <w:pBdr>
                <w:top w:val="nil"/>
                <w:left w:val="nil"/>
                <w:bottom w:val="nil"/>
                <w:right w:val="nil"/>
                <w:between w:val="nil"/>
              </w:pBdr>
              <w:spacing w:after="0" w:line="276" w:lineRule="auto"/>
              <w:rPr>
                <w:rFonts w:ascii="Cambria" w:eastAsia="MS Mincho" w:hAnsi="Cambria" w:cs="Cambria"/>
                <w:sz w:val="20"/>
                <w:szCs w:val="20"/>
                <w:lang w:val="en-US"/>
              </w:rPr>
            </w:pPr>
          </w:p>
        </w:tc>
        <w:tc>
          <w:tcPr>
            <w:tcW w:w="2126" w:type="dxa"/>
            <w:tcMar>
              <w:top w:w="0" w:type="dxa"/>
              <w:left w:w="70" w:type="dxa"/>
              <w:bottom w:w="0" w:type="dxa"/>
              <w:right w:w="70" w:type="dxa"/>
            </w:tcMar>
            <w:vAlign w:val="center"/>
          </w:tcPr>
          <w:p w14:paraId="1A3B113A" w14:textId="7E7F6542" w:rsidR="0051099C" w:rsidRPr="00EB283F" w:rsidRDefault="0051099C" w:rsidP="0051099C">
            <w:pPr>
              <w:spacing w:after="0" w:line="252" w:lineRule="auto"/>
              <w:ind w:left="60"/>
              <w:jc w:val="center"/>
              <w:rPr>
                <w:rFonts w:ascii="Cambria" w:hAnsi="Cambria"/>
                <w:sz w:val="20"/>
                <w:szCs w:val="20"/>
              </w:rPr>
            </w:pPr>
            <w:r w:rsidRPr="00EB283F">
              <w:rPr>
                <w:rFonts w:ascii="Cambria" w:hAnsi="Cambria"/>
                <w:sz w:val="20"/>
                <w14:ligatures w14:val="standardContextual"/>
              </w:rPr>
              <w:t>2.810,00</w:t>
            </w:r>
          </w:p>
        </w:tc>
      </w:tr>
      <w:tr w:rsidR="0051099C" w:rsidRPr="00EB283F" w14:paraId="34220379" w14:textId="39AEE4BD" w:rsidTr="00184F14">
        <w:trPr>
          <w:trHeight w:val="315"/>
          <w:jc w:val="center"/>
        </w:trPr>
        <w:tc>
          <w:tcPr>
            <w:tcW w:w="2542" w:type="dxa"/>
            <w:tcMar>
              <w:top w:w="0" w:type="dxa"/>
              <w:left w:w="70" w:type="dxa"/>
              <w:bottom w:w="0" w:type="dxa"/>
              <w:right w:w="70" w:type="dxa"/>
            </w:tcMar>
            <w:vAlign w:val="center"/>
          </w:tcPr>
          <w:p w14:paraId="0344A72C" w14:textId="597C195A" w:rsidR="0051099C" w:rsidRPr="00EB283F" w:rsidRDefault="0051099C" w:rsidP="0051099C">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Panama</w:t>
            </w:r>
          </w:p>
        </w:tc>
        <w:tc>
          <w:tcPr>
            <w:tcW w:w="1701" w:type="dxa"/>
            <w:vMerge/>
            <w:tcMar>
              <w:top w:w="0" w:type="dxa"/>
              <w:left w:w="70" w:type="dxa"/>
              <w:bottom w:w="0" w:type="dxa"/>
              <w:right w:w="70" w:type="dxa"/>
            </w:tcMar>
            <w:vAlign w:val="center"/>
          </w:tcPr>
          <w:p w14:paraId="7BCDEC44" w14:textId="77777777" w:rsidR="0051099C" w:rsidRPr="00EB283F" w:rsidRDefault="0051099C" w:rsidP="0051099C">
            <w:pPr>
              <w:widowControl w:val="0"/>
              <w:pBdr>
                <w:top w:val="nil"/>
                <w:left w:val="nil"/>
                <w:bottom w:val="nil"/>
                <w:right w:val="nil"/>
                <w:between w:val="nil"/>
              </w:pBdr>
              <w:spacing w:after="0" w:line="276" w:lineRule="auto"/>
              <w:rPr>
                <w:rFonts w:ascii="Cambria" w:eastAsia="MS Mincho" w:hAnsi="Cambria" w:cs="Cambria"/>
                <w:sz w:val="20"/>
                <w:szCs w:val="20"/>
                <w:lang w:val="en-US"/>
              </w:rPr>
            </w:pPr>
          </w:p>
        </w:tc>
        <w:tc>
          <w:tcPr>
            <w:tcW w:w="2126" w:type="dxa"/>
            <w:tcMar>
              <w:top w:w="0" w:type="dxa"/>
              <w:left w:w="70" w:type="dxa"/>
              <w:bottom w:w="0" w:type="dxa"/>
              <w:right w:w="70" w:type="dxa"/>
            </w:tcMar>
            <w:vAlign w:val="center"/>
          </w:tcPr>
          <w:p w14:paraId="25EDF022" w14:textId="72620817" w:rsidR="0051099C" w:rsidRPr="00EB283F" w:rsidRDefault="0051099C" w:rsidP="0051099C">
            <w:pPr>
              <w:spacing w:after="0" w:line="252" w:lineRule="auto"/>
              <w:ind w:left="60"/>
              <w:jc w:val="center"/>
              <w:rPr>
                <w:rFonts w:ascii="Cambria" w:hAnsi="Cambria"/>
                <w:sz w:val="20"/>
                <w:szCs w:val="20"/>
              </w:rPr>
            </w:pPr>
            <w:r w:rsidRPr="00EB283F">
              <w:rPr>
                <w:rFonts w:ascii="Cambria" w:hAnsi="Cambria"/>
                <w:sz w:val="20"/>
                <w14:ligatures w14:val="standardContextual"/>
              </w:rPr>
              <w:t>2.430,00</w:t>
            </w:r>
          </w:p>
        </w:tc>
      </w:tr>
      <w:tr w:rsidR="0051099C" w:rsidRPr="00EB283F" w14:paraId="44FB026A" w14:textId="196D49BF" w:rsidTr="00184F14">
        <w:trPr>
          <w:trHeight w:val="315"/>
          <w:jc w:val="center"/>
        </w:trPr>
        <w:tc>
          <w:tcPr>
            <w:tcW w:w="2542" w:type="dxa"/>
            <w:tcMar>
              <w:top w:w="0" w:type="dxa"/>
              <w:left w:w="70" w:type="dxa"/>
              <w:bottom w:w="0" w:type="dxa"/>
              <w:right w:w="70" w:type="dxa"/>
            </w:tcMar>
            <w:vAlign w:val="center"/>
          </w:tcPr>
          <w:p w14:paraId="17EBF880" w14:textId="64A8D4F3" w:rsidR="0051099C" w:rsidRPr="00EB283F" w:rsidRDefault="0051099C" w:rsidP="0051099C">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El Salvador</w:t>
            </w:r>
          </w:p>
        </w:tc>
        <w:tc>
          <w:tcPr>
            <w:tcW w:w="1701" w:type="dxa"/>
            <w:vMerge/>
            <w:tcMar>
              <w:top w:w="0" w:type="dxa"/>
              <w:left w:w="70" w:type="dxa"/>
              <w:bottom w:w="0" w:type="dxa"/>
              <w:right w:w="70" w:type="dxa"/>
            </w:tcMar>
            <w:vAlign w:val="center"/>
          </w:tcPr>
          <w:p w14:paraId="52A8FB2C" w14:textId="77777777" w:rsidR="0051099C" w:rsidRPr="00EB283F" w:rsidRDefault="0051099C" w:rsidP="0051099C">
            <w:pPr>
              <w:widowControl w:val="0"/>
              <w:pBdr>
                <w:top w:val="nil"/>
                <w:left w:val="nil"/>
                <w:bottom w:val="nil"/>
                <w:right w:val="nil"/>
                <w:between w:val="nil"/>
              </w:pBdr>
              <w:spacing w:after="0" w:line="276" w:lineRule="auto"/>
              <w:rPr>
                <w:rFonts w:ascii="Cambria" w:eastAsia="MS Mincho" w:hAnsi="Cambria" w:cs="Cambria"/>
                <w:sz w:val="20"/>
                <w:szCs w:val="20"/>
                <w:lang w:val="en-US"/>
              </w:rPr>
            </w:pPr>
          </w:p>
        </w:tc>
        <w:tc>
          <w:tcPr>
            <w:tcW w:w="2126" w:type="dxa"/>
            <w:tcMar>
              <w:top w:w="0" w:type="dxa"/>
              <w:left w:w="70" w:type="dxa"/>
              <w:bottom w:w="0" w:type="dxa"/>
              <w:right w:w="70" w:type="dxa"/>
            </w:tcMar>
            <w:vAlign w:val="center"/>
          </w:tcPr>
          <w:p w14:paraId="37B8BB6C" w14:textId="056D91BF" w:rsidR="0051099C" w:rsidRPr="00EB283F" w:rsidRDefault="0051099C" w:rsidP="0051099C">
            <w:pPr>
              <w:spacing w:after="0" w:line="252" w:lineRule="auto"/>
              <w:ind w:left="60"/>
              <w:jc w:val="center"/>
              <w:rPr>
                <w:rFonts w:ascii="Cambria" w:hAnsi="Cambria"/>
                <w:sz w:val="20"/>
                <w:szCs w:val="20"/>
              </w:rPr>
            </w:pPr>
            <w:r w:rsidRPr="00EB283F">
              <w:rPr>
                <w:rFonts w:ascii="Cambria" w:hAnsi="Cambria"/>
                <w:sz w:val="20"/>
                <w14:ligatures w14:val="standardContextual"/>
              </w:rPr>
              <w:t>1.980,00</w:t>
            </w:r>
          </w:p>
        </w:tc>
      </w:tr>
      <w:tr w:rsidR="0051099C" w:rsidRPr="00EB283F" w14:paraId="519F7400" w14:textId="37B40F19" w:rsidTr="00184F14">
        <w:trPr>
          <w:trHeight w:val="315"/>
          <w:jc w:val="center"/>
        </w:trPr>
        <w:tc>
          <w:tcPr>
            <w:tcW w:w="2542" w:type="dxa"/>
            <w:tcMar>
              <w:top w:w="0" w:type="dxa"/>
              <w:left w:w="70" w:type="dxa"/>
              <w:bottom w:w="0" w:type="dxa"/>
              <w:right w:w="70" w:type="dxa"/>
            </w:tcMar>
            <w:vAlign w:val="center"/>
          </w:tcPr>
          <w:p w14:paraId="6C9870BA" w14:textId="25A2D2C1" w:rsidR="0051099C" w:rsidRPr="00EB283F" w:rsidRDefault="0051099C" w:rsidP="0051099C">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Belize</w:t>
            </w:r>
          </w:p>
        </w:tc>
        <w:tc>
          <w:tcPr>
            <w:tcW w:w="1701" w:type="dxa"/>
            <w:vMerge/>
            <w:tcMar>
              <w:top w:w="0" w:type="dxa"/>
              <w:left w:w="70" w:type="dxa"/>
              <w:bottom w:w="0" w:type="dxa"/>
              <w:right w:w="70" w:type="dxa"/>
            </w:tcMar>
            <w:vAlign w:val="center"/>
          </w:tcPr>
          <w:p w14:paraId="2F296FB4" w14:textId="77777777" w:rsidR="0051099C" w:rsidRPr="00EB283F" w:rsidRDefault="0051099C" w:rsidP="0051099C">
            <w:pPr>
              <w:widowControl w:val="0"/>
              <w:pBdr>
                <w:top w:val="nil"/>
                <w:left w:val="nil"/>
                <w:bottom w:val="nil"/>
                <w:right w:val="nil"/>
                <w:between w:val="nil"/>
              </w:pBdr>
              <w:spacing w:after="0" w:line="276" w:lineRule="auto"/>
              <w:rPr>
                <w:rFonts w:ascii="Cambria" w:eastAsia="MS Mincho" w:hAnsi="Cambria" w:cs="Cambria"/>
                <w:sz w:val="20"/>
                <w:szCs w:val="20"/>
                <w:lang w:val="en-US"/>
              </w:rPr>
            </w:pPr>
          </w:p>
        </w:tc>
        <w:tc>
          <w:tcPr>
            <w:tcW w:w="2126" w:type="dxa"/>
            <w:tcMar>
              <w:top w:w="0" w:type="dxa"/>
              <w:left w:w="70" w:type="dxa"/>
              <w:bottom w:w="0" w:type="dxa"/>
              <w:right w:w="70" w:type="dxa"/>
            </w:tcMar>
            <w:vAlign w:val="center"/>
          </w:tcPr>
          <w:p w14:paraId="63AF2807" w14:textId="654D0650" w:rsidR="0051099C" w:rsidRPr="00EB283F" w:rsidRDefault="0051099C" w:rsidP="0051099C">
            <w:pPr>
              <w:spacing w:after="0" w:line="252" w:lineRule="auto"/>
              <w:ind w:left="60"/>
              <w:jc w:val="center"/>
              <w:rPr>
                <w:rFonts w:ascii="Cambria" w:hAnsi="Cambria"/>
                <w:sz w:val="20"/>
                <w:szCs w:val="20"/>
              </w:rPr>
            </w:pPr>
            <w:r w:rsidRPr="00EB283F">
              <w:rPr>
                <w:rFonts w:ascii="Cambria" w:hAnsi="Cambria"/>
                <w:sz w:val="20"/>
                <w14:ligatures w14:val="standardContextual"/>
              </w:rPr>
              <w:t>1.956,33</w:t>
            </w:r>
          </w:p>
        </w:tc>
      </w:tr>
      <w:tr w:rsidR="004D31AA" w:rsidRPr="00EB283F" w14:paraId="29BB32E5" w14:textId="3FED146E" w:rsidTr="00184F14">
        <w:trPr>
          <w:trHeight w:val="315"/>
          <w:jc w:val="center"/>
        </w:trPr>
        <w:tc>
          <w:tcPr>
            <w:tcW w:w="2542" w:type="dxa"/>
            <w:tcMar>
              <w:top w:w="0" w:type="dxa"/>
              <w:left w:w="70" w:type="dxa"/>
              <w:bottom w:w="0" w:type="dxa"/>
              <w:right w:w="70" w:type="dxa"/>
            </w:tcMar>
            <w:vAlign w:val="center"/>
          </w:tcPr>
          <w:p w14:paraId="2196B7B7" w14:textId="4AFCD5ED" w:rsidR="004D31AA" w:rsidRPr="00EB283F" w:rsidRDefault="004D31AA" w:rsidP="004D31AA">
            <w:pPr>
              <w:spacing w:after="0" w:line="252" w:lineRule="auto"/>
              <w:ind w:left="60"/>
              <w:rPr>
                <w:rFonts w:ascii="Cambria" w:eastAsia="MS Mincho" w:hAnsi="Cambria" w:cs="Cambria"/>
                <w:sz w:val="20"/>
                <w:szCs w:val="20"/>
                <w:lang w:val="en-US"/>
              </w:rPr>
            </w:pPr>
            <w:r w:rsidRPr="00EB283F">
              <w:rPr>
                <w:rFonts w:ascii="Cambria" w:hAnsi="Cambria" w:cs="Times New Roman"/>
                <w:kern w:val="2"/>
                <w:sz w:val="20"/>
                <w:szCs w:val="20"/>
                <w14:ligatures w14:val="standardContextual"/>
              </w:rPr>
              <w:t>Maroc</w:t>
            </w:r>
          </w:p>
        </w:tc>
        <w:tc>
          <w:tcPr>
            <w:tcW w:w="1701" w:type="dxa"/>
            <w:vMerge/>
            <w:tcMar>
              <w:top w:w="0" w:type="dxa"/>
              <w:left w:w="70" w:type="dxa"/>
              <w:bottom w:w="0" w:type="dxa"/>
              <w:right w:w="70" w:type="dxa"/>
            </w:tcMar>
            <w:vAlign w:val="center"/>
          </w:tcPr>
          <w:p w14:paraId="2E12BB67" w14:textId="77777777" w:rsidR="004D31AA" w:rsidRPr="00EB283F" w:rsidRDefault="004D31AA" w:rsidP="004D31AA">
            <w:pPr>
              <w:widowControl w:val="0"/>
              <w:pBdr>
                <w:top w:val="nil"/>
                <w:left w:val="nil"/>
                <w:bottom w:val="nil"/>
                <w:right w:val="nil"/>
                <w:between w:val="nil"/>
              </w:pBdr>
              <w:spacing w:after="0" w:line="276" w:lineRule="auto"/>
              <w:rPr>
                <w:rFonts w:ascii="Cambria" w:eastAsia="MS Mincho" w:hAnsi="Cambria" w:cs="Cambria"/>
                <w:sz w:val="20"/>
                <w:szCs w:val="20"/>
                <w:lang w:val="en-US"/>
              </w:rPr>
            </w:pPr>
          </w:p>
        </w:tc>
        <w:tc>
          <w:tcPr>
            <w:tcW w:w="2126" w:type="dxa"/>
            <w:tcMar>
              <w:top w:w="0" w:type="dxa"/>
              <w:left w:w="70" w:type="dxa"/>
              <w:bottom w:w="0" w:type="dxa"/>
              <w:right w:w="70" w:type="dxa"/>
            </w:tcMar>
            <w:vAlign w:val="center"/>
          </w:tcPr>
          <w:p w14:paraId="1FAC22AE" w14:textId="210242AE" w:rsidR="004D31AA" w:rsidRPr="00EB283F" w:rsidRDefault="004D31AA" w:rsidP="004D31AA">
            <w:pPr>
              <w:spacing w:after="0" w:line="252" w:lineRule="auto"/>
              <w:ind w:left="60"/>
              <w:jc w:val="center"/>
              <w:rPr>
                <w:rFonts w:ascii="Cambria" w:hAnsi="Cambria"/>
                <w:sz w:val="20"/>
                <w:szCs w:val="20"/>
              </w:rPr>
            </w:pPr>
            <w:r w:rsidRPr="00EB283F">
              <w:rPr>
                <w:rFonts w:ascii="Cambria" w:eastAsia="Aptos" w:hAnsi="Cambria" w:cs="Aptos"/>
                <w:sz w:val="20"/>
                <w:szCs w:val="20"/>
                <w14:ligatures w14:val="standardContextual"/>
              </w:rPr>
              <w:t>1</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6</w:t>
            </w:r>
            <w:r w:rsidR="00251316" w:rsidRPr="00EB283F">
              <w:rPr>
                <w:rFonts w:ascii="Cambria" w:eastAsia="Aptos" w:hAnsi="Cambria" w:cs="Aptos"/>
                <w:sz w:val="20"/>
                <w:szCs w:val="20"/>
                <w14:ligatures w14:val="standardContextual"/>
              </w:rPr>
              <w:t>00</w:t>
            </w:r>
            <w:r w:rsidR="00C348F0" w:rsidRPr="00EB283F">
              <w:rPr>
                <w:rFonts w:ascii="Cambria" w:eastAsia="Aptos" w:hAnsi="Cambria" w:cs="Aptos"/>
                <w:sz w:val="20"/>
                <w:szCs w:val="20"/>
                <w14:ligatures w14:val="standardContextual"/>
              </w:rPr>
              <w:t>,</w:t>
            </w:r>
            <w:r w:rsidR="00251316" w:rsidRPr="00EB283F">
              <w:rPr>
                <w:rFonts w:ascii="Cambria" w:eastAsia="Aptos" w:hAnsi="Cambria" w:cs="Aptos"/>
                <w:sz w:val="20"/>
                <w:szCs w:val="20"/>
                <w14:ligatures w14:val="standardContextual"/>
              </w:rPr>
              <w:t>00</w:t>
            </w:r>
          </w:p>
        </w:tc>
      </w:tr>
      <w:tr w:rsidR="004D31AA" w:rsidRPr="00EB283F" w14:paraId="52BEA373" w14:textId="5AC37812" w:rsidTr="00AE330A">
        <w:trPr>
          <w:trHeight w:val="317"/>
          <w:jc w:val="center"/>
        </w:trPr>
        <w:tc>
          <w:tcPr>
            <w:tcW w:w="2542" w:type="dxa"/>
            <w:tcMar>
              <w:top w:w="0" w:type="dxa"/>
              <w:left w:w="70" w:type="dxa"/>
              <w:bottom w:w="0" w:type="dxa"/>
              <w:right w:w="70" w:type="dxa"/>
            </w:tcMar>
            <w:vAlign w:val="center"/>
          </w:tcPr>
          <w:p w14:paraId="4F18E223" w14:textId="36A0A4A3" w:rsidR="004D31AA" w:rsidRPr="00EB283F" w:rsidRDefault="004D31AA" w:rsidP="004D31AA">
            <w:pPr>
              <w:spacing w:after="0" w:line="252" w:lineRule="auto"/>
              <w:ind w:left="60"/>
              <w:rPr>
                <w:rFonts w:ascii="Cambria" w:eastAsia="MS Mincho" w:hAnsi="Cambria" w:cs="Cambria"/>
                <w:sz w:val="20"/>
                <w:szCs w:val="20"/>
                <w:lang w:val="en-US"/>
              </w:rPr>
            </w:pPr>
            <w:r w:rsidRPr="00EB283F">
              <w:rPr>
                <w:rFonts w:ascii="Cambria" w:hAnsi="Cambria" w:cs="Times New Roman"/>
                <w:bCs/>
                <w:kern w:val="2"/>
                <w:sz w:val="20"/>
                <w:szCs w:val="20"/>
                <w14:ligatures w14:val="standardContextual"/>
              </w:rPr>
              <w:t>Petits pêcheurs</w:t>
            </w:r>
          </w:p>
        </w:tc>
        <w:tc>
          <w:tcPr>
            <w:tcW w:w="1701" w:type="dxa"/>
            <w:tcMar>
              <w:top w:w="0" w:type="dxa"/>
              <w:left w:w="70" w:type="dxa"/>
              <w:bottom w:w="0" w:type="dxa"/>
              <w:right w:w="70" w:type="dxa"/>
            </w:tcMar>
            <w:vAlign w:val="center"/>
          </w:tcPr>
          <w:p w14:paraId="08A83F85" w14:textId="77777777" w:rsidR="004D31AA" w:rsidRPr="00EB283F" w:rsidRDefault="004D31AA" w:rsidP="004D31AA">
            <w:pPr>
              <w:spacing w:after="0" w:line="252" w:lineRule="auto"/>
              <w:jc w:val="center"/>
              <w:rPr>
                <w:rFonts w:ascii="Cambria" w:eastAsia="MS Mincho" w:hAnsi="Cambria" w:cs="Cambria"/>
                <w:b/>
                <w:sz w:val="20"/>
                <w:szCs w:val="20"/>
                <w:lang w:val="en-US"/>
              </w:rPr>
            </w:pPr>
            <w:r w:rsidRPr="00EB283F">
              <w:rPr>
                <w:rFonts w:ascii="Cambria" w:eastAsia="MS Mincho" w:hAnsi="Cambria" w:cs="Cambria"/>
                <w:b/>
                <w:sz w:val="20"/>
                <w:szCs w:val="20"/>
                <w:lang w:val="en-US"/>
              </w:rPr>
              <w:t>C</w:t>
            </w:r>
          </w:p>
        </w:tc>
        <w:tc>
          <w:tcPr>
            <w:tcW w:w="2126" w:type="dxa"/>
            <w:tcMar>
              <w:top w:w="0" w:type="dxa"/>
              <w:left w:w="70" w:type="dxa"/>
              <w:bottom w:w="0" w:type="dxa"/>
              <w:right w:w="70" w:type="dxa"/>
            </w:tcMar>
          </w:tcPr>
          <w:p w14:paraId="39998CE3" w14:textId="6D2B3BBF" w:rsidR="004D31AA" w:rsidRPr="00EB283F" w:rsidRDefault="004D31AA" w:rsidP="004D31AA">
            <w:pPr>
              <w:spacing w:after="0" w:line="252" w:lineRule="auto"/>
              <w:ind w:left="60"/>
              <w:jc w:val="center"/>
              <w:rPr>
                <w:rFonts w:ascii="Cambria" w:hAnsi="Cambria"/>
                <w:sz w:val="20"/>
                <w:szCs w:val="20"/>
              </w:rPr>
            </w:pPr>
            <w:r w:rsidRPr="00EB283F">
              <w:rPr>
                <w:rFonts w:ascii="Cambria" w:eastAsia="Aptos" w:hAnsi="Cambria" w:cs="Aptos"/>
                <w:sz w:val="20"/>
                <w:szCs w:val="20"/>
                <w14:ligatures w14:val="standardContextual"/>
              </w:rPr>
              <w:t>6</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100</w:t>
            </w:r>
            <w:r w:rsidR="00C348F0" w:rsidRPr="00EB283F">
              <w:rPr>
                <w:rFonts w:ascii="Cambria" w:eastAsia="Aptos" w:hAnsi="Cambria" w:cs="Aptos"/>
                <w:sz w:val="20"/>
                <w:szCs w:val="20"/>
                <w14:ligatures w14:val="standardContextual"/>
              </w:rPr>
              <w:t>,</w:t>
            </w:r>
            <w:r w:rsidRPr="00EB283F">
              <w:rPr>
                <w:rFonts w:ascii="Cambria" w:eastAsia="Aptos" w:hAnsi="Cambria" w:cs="Aptos"/>
                <w:sz w:val="20"/>
                <w:szCs w:val="20"/>
                <w14:ligatures w14:val="standardContextual"/>
              </w:rPr>
              <w:t>00</w:t>
            </w:r>
          </w:p>
        </w:tc>
      </w:tr>
    </w:tbl>
    <w:p w14:paraId="5A48C03D" w14:textId="77777777" w:rsidR="00917CE6" w:rsidRPr="00EB283F" w:rsidRDefault="00917CE6" w:rsidP="004B245E">
      <w:pPr>
        <w:widowControl w:val="0"/>
        <w:autoSpaceDE w:val="0"/>
        <w:autoSpaceDN w:val="0"/>
        <w:spacing w:after="0" w:line="240" w:lineRule="auto"/>
        <w:ind w:right="115"/>
        <w:jc w:val="both"/>
        <w:rPr>
          <w:rFonts w:ascii="Cambria" w:eastAsia="Cambria" w:hAnsi="Cambria" w:cs="Cambria"/>
          <w:sz w:val="20"/>
          <w:szCs w:val="20"/>
          <w:lang w:bidi="en-US"/>
        </w:rPr>
      </w:pPr>
    </w:p>
    <w:p w14:paraId="775BBECC" w14:textId="455F2373" w:rsidR="008858CB" w:rsidRPr="00EB283F" w:rsidRDefault="00D26C75" w:rsidP="005E099F">
      <w:pPr>
        <w:widowControl w:val="0"/>
        <w:autoSpaceDE w:val="0"/>
        <w:autoSpaceDN w:val="0"/>
        <w:spacing w:after="0" w:line="240" w:lineRule="auto"/>
        <w:ind w:left="426" w:right="115" w:hanging="426"/>
        <w:jc w:val="both"/>
        <w:rPr>
          <w:rFonts w:ascii="Cambria" w:eastAsia="Cambria" w:hAnsi="Cambria" w:cs="Cambria"/>
          <w:sz w:val="20"/>
          <w:szCs w:val="20"/>
        </w:rPr>
      </w:pPr>
      <w:bookmarkStart w:id="5" w:name="_Hlk180671237"/>
      <w:r w:rsidRPr="00EB283F">
        <w:rPr>
          <w:rFonts w:ascii="Cambria" w:hAnsi="Cambria" w:cs="Times New Roman"/>
          <w:kern w:val="2"/>
          <w:sz w:val="20"/>
          <w:szCs w:val="20"/>
          <w14:ligatures w14:val="standardContextual"/>
        </w:rPr>
        <w:t>7.</w:t>
      </w:r>
      <w:r w:rsidRPr="00EB283F">
        <w:rPr>
          <w:rFonts w:ascii="Cambria" w:hAnsi="Cambria" w:cs="Times New Roman"/>
          <w:kern w:val="2"/>
          <w:sz w:val="20"/>
          <w:szCs w:val="20"/>
          <w14:ligatures w14:val="standardContextual"/>
        </w:rPr>
        <w:tab/>
      </w:r>
      <w:r w:rsidR="008858CB" w:rsidRPr="00EB283F">
        <w:rPr>
          <w:rFonts w:ascii="Cambria" w:hAnsi="Cambria" w:cs="Times New Roman"/>
          <w:kern w:val="2"/>
          <w:sz w:val="20"/>
          <w:szCs w:val="20"/>
          <w14:ligatures w14:val="standardContextual"/>
        </w:rPr>
        <w:t>Lors de la mise en œuvre des limites de capture</w:t>
      </w:r>
      <w:r w:rsidR="001313F3" w:rsidRPr="00EB283F">
        <w:rPr>
          <w:rFonts w:ascii="Cambria" w:hAnsi="Cambria" w:cs="Times New Roman"/>
          <w:kern w:val="2"/>
          <w:sz w:val="20"/>
          <w:szCs w:val="20"/>
          <w14:ligatures w14:val="standardContextual"/>
        </w:rPr>
        <w:t xml:space="preserve"> pour le thon obèse </w:t>
      </w:r>
      <w:r w:rsidR="008858CB" w:rsidRPr="00EB283F">
        <w:rPr>
          <w:rFonts w:ascii="Cambria" w:hAnsi="Cambria" w:cs="Times New Roman"/>
          <w:kern w:val="2"/>
          <w:sz w:val="20"/>
          <w:szCs w:val="20"/>
          <w14:ligatures w14:val="standardContextual"/>
        </w:rPr>
        <w:t xml:space="preserve">visées au paragraphe </w:t>
      </w:r>
      <w:r w:rsidR="00577559" w:rsidRPr="00EB283F">
        <w:rPr>
          <w:rFonts w:ascii="Cambria" w:hAnsi="Cambria" w:cs="Times New Roman"/>
          <w:kern w:val="2"/>
          <w:sz w:val="20"/>
          <w:szCs w:val="20"/>
          <w14:ligatures w14:val="standardContextual"/>
        </w:rPr>
        <w:t>6</w:t>
      </w:r>
      <w:r w:rsidR="008858CB" w:rsidRPr="00EB283F">
        <w:rPr>
          <w:rFonts w:ascii="Cambria" w:hAnsi="Cambria" w:cs="Times New Roman"/>
          <w:kern w:val="2"/>
          <w:sz w:val="20"/>
          <w:szCs w:val="20"/>
          <w14:ligatures w14:val="standardContextual"/>
        </w:rPr>
        <w:t xml:space="preserve"> les dispositions suivantes devront s’appliquer :</w:t>
      </w:r>
    </w:p>
    <w:p w14:paraId="15B38D13" w14:textId="77777777" w:rsidR="008858CB" w:rsidRPr="00EB283F" w:rsidRDefault="008858CB" w:rsidP="008858CB">
      <w:pPr>
        <w:widowControl w:val="0"/>
        <w:pBdr>
          <w:top w:val="nil"/>
          <w:left w:val="nil"/>
          <w:bottom w:val="nil"/>
          <w:right w:val="nil"/>
          <w:between w:val="nil"/>
        </w:pBdr>
        <w:tabs>
          <w:tab w:val="left" w:pos="142"/>
          <w:tab w:val="left" w:pos="426"/>
        </w:tabs>
        <w:spacing w:before="1" w:after="0" w:line="240" w:lineRule="auto"/>
        <w:jc w:val="both"/>
        <w:rPr>
          <w:rFonts w:ascii="Cambria" w:eastAsia="Cambria" w:hAnsi="Cambria" w:cs="Cambria"/>
          <w:sz w:val="20"/>
          <w:szCs w:val="20"/>
        </w:rPr>
      </w:pPr>
    </w:p>
    <w:p w14:paraId="2437DA36" w14:textId="6482AD78" w:rsidR="008858CB" w:rsidRPr="00EB283F" w:rsidRDefault="00C95554" w:rsidP="00C95554">
      <w:pPr>
        <w:widowControl w:val="0"/>
        <w:pBdr>
          <w:top w:val="nil"/>
          <w:left w:val="nil"/>
          <w:bottom w:val="nil"/>
          <w:right w:val="nil"/>
          <w:between w:val="nil"/>
        </w:pBdr>
        <w:tabs>
          <w:tab w:val="left" w:pos="142"/>
        </w:tabs>
        <w:spacing w:before="1"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a)</w:t>
      </w:r>
      <w:r w:rsidRPr="00EB283F">
        <w:rPr>
          <w:rFonts w:ascii="Cambria" w:hAnsi="Cambria" w:cs="Times New Roman"/>
          <w:kern w:val="2"/>
          <w:sz w:val="20"/>
          <w:szCs w:val="20"/>
          <w14:ligatures w14:val="standardContextual"/>
        </w:rPr>
        <w:tab/>
      </w:r>
      <w:r w:rsidR="008858CB" w:rsidRPr="00EB283F">
        <w:rPr>
          <w:rFonts w:ascii="Cambria" w:hAnsi="Cambria" w:cs="Times New Roman"/>
          <w:kern w:val="2"/>
          <w:sz w:val="20"/>
          <w:szCs w:val="20"/>
          <w14:ligatures w14:val="standardContextual"/>
        </w:rPr>
        <w:t xml:space="preserve">Le sous-total de la catégorie </w:t>
      </w:r>
      <w:r w:rsidR="002F4FDA" w:rsidRPr="00EB283F">
        <w:rPr>
          <w:rFonts w:ascii="Cambria" w:hAnsi="Cambria" w:cs="Times New Roman"/>
          <w:kern w:val="2"/>
          <w:sz w:val="20"/>
          <w:szCs w:val="20"/>
          <w14:ligatures w14:val="standardContextual"/>
        </w:rPr>
        <w:t>C</w:t>
      </w:r>
      <w:r w:rsidR="001313F3" w:rsidRPr="00EB283F">
        <w:rPr>
          <w:rFonts w:ascii="Cambria" w:hAnsi="Cambria" w:cs="Times New Roman"/>
          <w:kern w:val="2"/>
          <w:sz w:val="20"/>
          <w:szCs w:val="20"/>
          <w14:ligatures w14:val="standardContextual"/>
        </w:rPr>
        <w:t xml:space="preserve"> </w:t>
      </w:r>
      <w:r w:rsidR="00D00F1D" w:rsidRPr="00EB283F">
        <w:rPr>
          <w:rFonts w:ascii="Cambria" w:hAnsi="Cambria" w:cs="Times New Roman"/>
          <w:kern w:val="2"/>
          <w:sz w:val="20"/>
          <w:szCs w:val="20"/>
          <w14:ligatures w14:val="standardContextual"/>
        </w:rPr>
        <w:t>n’est pas</w:t>
      </w:r>
      <w:r w:rsidR="008858CB" w:rsidRPr="00EB283F">
        <w:rPr>
          <w:rFonts w:ascii="Cambria" w:hAnsi="Cambria" w:cs="Times New Roman"/>
          <w:kern w:val="2"/>
          <w:sz w:val="20"/>
          <w:szCs w:val="20"/>
          <w14:ligatures w14:val="standardContextual"/>
        </w:rPr>
        <w:t xml:space="preserve"> une limite.</w:t>
      </w:r>
    </w:p>
    <w:p w14:paraId="6D49F6DC" w14:textId="0C6528AE" w:rsidR="008858CB" w:rsidRPr="00EB283F" w:rsidRDefault="008858CB" w:rsidP="008858CB">
      <w:pPr>
        <w:widowControl w:val="0"/>
        <w:spacing w:after="0" w:line="240" w:lineRule="auto"/>
        <w:ind w:left="645" w:hanging="428"/>
        <w:rPr>
          <w:rFonts w:ascii="Cambria" w:eastAsia="Cambria" w:hAnsi="Cambria" w:cs="Cambria"/>
          <w:sz w:val="20"/>
          <w:szCs w:val="20"/>
        </w:rPr>
      </w:pPr>
    </w:p>
    <w:p w14:paraId="41EB93DF" w14:textId="0445C9B6" w:rsidR="008858CB" w:rsidRPr="00EB283F" w:rsidRDefault="00C95554" w:rsidP="00C95554">
      <w:pPr>
        <w:widowControl w:val="0"/>
        <w:pBdr>
          <w:top w:val="nil"/>
          <w:left w:val="nil"/>
          <w:bottom w:val="nil"/>
          <w:right w:val="nil"/>
          <w:between w:val="nil"/>
        </w:pBdr>
        <w:tabs>
          <w:tab w:val="left" w:pos="142"/>
        </w:tabs>
        <w:spacing w:before="1" w:after="0" w:line="240" w:lineRule="auto"/>
        <w:ind w:left="851" w:hanging="425"/>
        <w:jc w:val="both"/>
        <w:rPr>
          <w:rFonts w:ascii="Cambria" w:eastAsia="Cambria" w:hAnsi="Cambria" w:cs="Cambria"/>
          <w:sz w:val="8"/>
          <w:szCs w:val="8"/>
        </w:rPr>
      </w:pPr>
      <w:r w:rsidRPr="00EB283F">
        <w:rPr>
          <w:rFonts w:ascii="Cambria" w:hAnsi="Cambria" w:cs="Times New Roman"/>
          <w:kern w:val="2"/>
          <w:sz w:val="20"/>
          <w:szCs w:val="20"/>
          <w14:ligatures w14:val="standardContextual"/>
        </w:rPr>
        <w:t>b)</w:t>
      </w:r>
      <w:r w:rsidRPr="00EB283F">
        <w:rPr>
          <w:rFonts w:ascii="Cambria" w:hAnsi="Cambria" w:cs="Times New Roman"/>
          <w:kern w:val="2"/>
          <w:sz w:val="20"/>
          <w:szCs w:val="20"/>
          <w14:ligatures w14:val="standardContextual"/>
        </w:rPr>
        <w:tab/>
      </w:r>
      <w:r w:rsidR="008858CB" w:rsidRPr="00EB283F">
        <w:rPr>
          <w:rFonts w:ascii="Cambria" w:hAnsi="Cambria" w:cs="Times New Roman"/>
          <w:kern w:val="2"/>
          <w:sz w:val="20"/>
          <w:szCs w:val="20"/>
          <w14:ligatures w14:val="standardContextual"/>
        </w:rPr>
        <w:t xml:space="preserve">Les CPC de la catégorie </w:t>
      </w:r>
      <w:r w:rsidR="002F4FDA" w:rsidRPr="00EB283F">
        <w:rPr>
          <w:rFonts w:ascii="Cambria" w:hAnsi="Cambria" w:cs="Times New Roman"/>
          <w:kern w:val="2"/>
          <w:sz w:val="20"/>
          <w:szCs w:val="20"/>
          <w14:ligatures w14:val="standardContextual"/>
        </w:rPr>
        <w:t>C</w:t>
      </w:r>
      <w:r w:rsidR="008858CB" w:rsidRPr="00EB283F">
        <w:rPr>
          <w:rFonts w:ascii="Cambria" w:hAnsi="Cambria" w:cs="Times New Roman"/>
          <w:kern w:val="2"/>
          <w:sz w:val="20"/>
          <w:szCs w:val="20"/>
          <w14:ligatures w14:val="standardContextual"/>
        </w:rPr>
        <w:t xml:space="preserve"> devront être soumises à un seuil de déclenchement de</w:t>
      </w:r>
      <w:r w:rsidR="00BA201C" w:rsidRPr="00EB283F">
        <w:rPr>
          <w:rFonts w:ascii="Cambria" w:hAnsi="Cambria" w:cs="Times New Roman"/>
          <w:kern w:val="2"/>
          <w:sz w:val="20"/>
          <w:szCs w:val="20"/>
          <w14:ligatures w14:val="standardContextual"/>
        </w:rPr>
        <w:t xml:space="preserve"> </w:t>
      </w:r>
      <w:r w:rsidR="00060F4F" w:rsidRPr="00EB283F">
        <w:rPr>
          <w:rFonts w:ascii="Cambria" w:hAnsi="Cambria" w:cs="Times New Roman"/>
          <w:kern w:val="2"/>
          <w:sz w:val="20"/>
          <w:szCs w:val="20"/>
          <w14:ligatures w14:val="standardContextual"/>
        </w:rPr>
        <w:t>1.575</w:t>
      </w:r>
      <w:r w:rsidR="00953B4D" w:rsidRPr="00EB283F">
        <w:rPr>
          <w:rFonts w:ascii="Cambria" w:hAnsi="Cambria" w:cs="Times New Roman"/>
          <w:kern w:val="2"/>
          <w:sz w:val="20"/>
          <w:szCs w:val="20"/>
          <w14:ligatures w14:val="standardContextual"/>
        </w:rPr>
        <w:t xml:space="preserve"> t</w:t>
      </w:r>
      <w:r w:rsidR="00060F4F" w:rsidRPr="00EB283F">
        <w:rPr>
          <w:rFonts w:ascii="Cambria" w:eastAsia="Cambria" w:hAnsi="Cambria" w:cs="Cambria"/>
          <w:sz w:val="20"/>
          <w:szCs w:val="20"/>
        </w:rPr>
        <w:t xml:space="preserve">. </w:t>
      </w:r>
      <w:r w:rsidR="008858CB" w:rsidRPr="00EB283F">
        <w:rPr>
          <w:rFonts w:ascii="Cambria" w:hAnsi="Cambria" w:cs="Times New Roman"/>
          <w:kern w:val="2"/>
          <w:sz w:val="20"/>
          <w:szCs w:val="20"/>
          <w14:ligatures w14:val="standardContextual"/>
        </w:rPr>
        <w:t xml:space="preserve">Si les prises annuelles de thon obèse d’une CPC de la catégorie </w:t>
      </w:r>
      <w:r w:rsidR="002F4FDA" w:rsidRPr="00EB283F">
        <w:rPr>
          <w:rFonts w:ascii="Cambria" w:hAnsi="Cambria" w:cs="Times New Roman"/>
          <w:kern w:val="2"/>
          <w:sz w:val="20"/>
          <w:szCs w:val="20"/>
          <w14:ligatures w14:val="standardContextual"/>
        </w:rPr>
        <w:t>C</w:t>
      </w:r>
      <w:r w:rsidR="00FA17E3" w:rsidRPr="00EB283F">
        <w:rPr>
          <w:rFonts w:ascii="Cambria" w:hAnsi="Cambria" w:cs="Times New Roman"/>
          <w:kern w:val="2"/>
          <w:sz w:val="20"/>
          <w:szCs w:val="20"/>
          <w14:ligatures w14:val="standardContextual"/>
        </w:rPr>
        <w:t xml:space="preserve"> </w:t>
      </w:r>
      <w:r w:rsidR="008858CB" w:rsidRPr="00EB283F">
        <w:rPr>
          <w:rFonts w:ascii="Cambria" w:hAnsi="Cambria" w:cs="Times New Roman"/>
          <w:kern w:val="2"/>
          <w:sz w:val="20"/>
          <w:szCs w:val="20"/>
          <w14:ligatures w14:val="standardContextual"/>
        </w:rPr>
        <w:t xml:space="preserve">dépassent ce seuil au cours de deux années consécutives à partir de 2025, la Sous-commission 1 </w:t>
      </w:r>
      <w:r w:rsidR="00471633" w:rsidRPr="00EB283F">
        <w:rPr>
          <w:rFonts w:ascii="Cambria" w:hAnsi="Cambria" w:cs="Times New Roman"/>
          <w:kern w:val="2"/>
          <w:sz w:val="20"/>
          <w:szCs w:val="20"/>
          <w14:ligatures w14:val="standardContextual"/>
        </w:rPr>
        <w:t xml:space="preserve">devra déterminer </w:t>
      </w:r>
      <w:r w:rsidR="008858CB" w:rsidRPr="00EB283F">
        <w:rPr>
          <w:rFonts w:ascii="Cambria" w:hAnsi="Cambria" w:cs="Times New Roman"/>
          <w:kern w:val="2"/>
          <w:sz w:val="20"/>
          <w:szCs w:val="20"/>
          <w14:ligatures w14:val="standardContextual"/>
        </w:rPr>
        <w:t xml:space="preserve">une limite de capture contraignante à appliquer à cette CPC dans les années à venir. </w:t>
      </w:r>
    </w:p>
    <w:p w14:paraId="7116FE4C" w14:textId="77777777" w:rsidR="0090027C" w:rsidRPr="00EB283F" w:rsidRDefault="0090027C" w:rsidP="0090027C">
      <w:pPr>
        <w:pStyle w:val="ListParagraph"/>
        <w:rPr>
          <w:rFonts w:ascii="Cambria" w:eastAsia="Cambria" w:hAnsi="Cambria" w:cs="Cambria"/>
          <w:sz w:val="8"/>
          <w:szCs w:val="8"/>
        </w:rPr>
      </w:pPr>
    </w:p>
    <w:p w14:paraId="70EDE27E" w14:textId="77777777" w:rsidR="0090027C" w:rsidRPr="00EB283F" w:rsidRDefault="0090027C" w:rsidP="0090027C">
      <w:pPr>
        <w:widowControl w:val="0"/>
        <w:pBdr>
          <w:top w:val="nil"/>
          <w:left w:val="nil"/>
          <w:bottom w:val="nil"/>
          <w:right w:val="nil"/>
          <w:between w:val="nil"/>
        </w:pBdr>
        <w:tabs>
          <w:tab w:val="left" w:pos="142"/>
        </w:tabs>
        <w:spacing w:before="1" w:after="0" w:line="240" w:lineRule="auto"/>
        <w:ind w:left="720"/>
        <w:jc w:val="both"/>
        <w:rPr>
          <w:rFonts w:ascii="Cambria" w:eastAsia="Cambria" w:hAnsi="Cambria" w:cs="Cambria"/>
          <w:sz w:val="8"/>
          <w:szCs w:val="8"/>
        </w:rPr>
      </w:pPr>
    </w:p>
    <w:p w14:paraId="7EF8019A" w14:textId="0457FAED" w:rsidR="00184F14" w:rsidRPr="00EB283F" w:rsidRDefault="00C95554" w:rsidP="00C95554">
      <w:pPr>
        <w:widowControl w:val="0"/>
        <w:pBdr>
          <w:top w:val="nil"/>
          <w:left w:val="nil"/>
          <w:bottom w:val="nil"/>
          <w:right w:val="nil"/>
          <w:between w:val="nil"/>
        </w:pBdr>
        <w:tabs>
          <w:tab w:val="left" w:pos="142"/>
        </w:tabs>
        <w:spacing w:before="1" w:after="0" w:line="240" w:lineRule="auto"/>
        <w:ind w:left="851" w:hanging="425"/>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c)</w:t>
      </w:r>
      <w:r w:rsidRPr="00EB283F">
        <w:rPr>
          <w:rFonts w:ascii="Cambria" w:hAnsi="Cambria" w:cs="Times New Roman"/>
          <w:kern w:val="2"/>
          <w:sz w:val="20"/>
          <w:szCs w:val="20"/>
          <w14:ligatures w14:val="standardContextual"/>
        </w:rPr>
        <w:tab/>
      </w:r>
      <w:r w:rsidR="008858CB" w:rsidRPr="00EB283F">
        <w:rPr>
          <w:rFonts w:ascii="Cambria" w:hAnsi="Cambria" w:cs="Times New Roman"/>
          <w:kern w:val="2"/>
          <w:sz w:val="20"/>
          <w:szCs w:val="20"/>
          <w14:ligatures w14:val="standardContextual"/>
        </w:rPr>
        <w:t xml:space="preserve">Les CPC de la catégorie </w:t>
      </w:r>
      <w:r w:rsidR="002F4FDA" w:rsidRPr="00EB283F">
        <w:rPr>
          <w:rFonts w:ascii="Cambria" w:hAnsi="Cambria" w:cs="Times New Roman"/>
          <w:kern w:val="2"/>
          <w:sz w:val="20"/>
          <w:szCs w:val="20"/>
          <w14:ligatures w14:val="standardContextual"/>
        </w:rPr>
        <w:t>C</w:t>
      </w:r>
      <w:r w:rsidR="00AE2171" w:rsidRPr="00EB283F">
        <w:rPr>
          <w:rFonts w:ascii="Cambria" w:hAnsi="Cambria" w:cs="Times New Roman"/>
          <w:kern w:val="2"/>
          <w:sz w:val="20"/>
          <w:szCs w:val="20"/>
          <w14:ligatures w14:val="standardContextual"/>
        </w:rPr>
        <w:t xml:space="preserve"> </w:t>
      </w:r>
      <w:r w:rsidR="008858CB" w:rsidRPr="00EB283F">
        <w:rPr>
          <w:rFonts w:ascii="Cambria" w:hAnsi="Cambria" w:cs="Times New Roman"/>
          <w:kern w:val="2"/>
          <w:sz w:val="20"/>
          <w:szCs w:val="20"/>
          <w14:ligatures w14:val="standardContextual"/>
        </w:rPr>
        <w:t>ne devront faire l'objet d’aucune disposition relative à la sous-consommation, au report ou au remboursement, et ne devront pas être éligibles à participer à des transferts de possibilités de pêche en vertu de la</w:t>
      </w:r>
      <w:r w:rsidR="00B13613" w:rsidRPr="00EB283F">
        <w:rPr>
          <w:rFonts w:ascii="Cambria" w:hAnsi="Cambria" w:cs="Times New Roman"/>
          <w:kern w:val="2"/>
          <w:sz w:val="20"/>
          <w:szCs w:val="20"/>
          <w14:ligatures w14:val="standardContextual"/>
        </w:rPr>
        <w:t xml:space="preserve"> </w:t>
      </w:r>
      <w:r w:rsidR="00B13613" w:rsidRPr="00EB283F">
        <w:rPr>
          <w:rFonts w:ascii="Cambria" w:hAnsi="Cambria" w:cs="Times New Roman"/>
          <w:i/>
          <w:iCs/>
          <w:kern w:val="2"/>
          <w:sz w:val="20"/>
          <w:szCs w:val="20"/>
          <w14:ligatures w14:val="standardContextual"/>
        </w:rPr>
        <w:t>Recommandation de l’ICCAT sur l’ajustement temporaire de quotas</w:t>
      </w:r>
      <w:r w:rsidR="008858CB" w:rsidRPr="00EB283F">
        <w:rPr>
          <w:rFonts w:ascii="Cambria" w:hAnsi="Cambria" w:cs="Times New Roman"/>
          <w:kern w:val="2"/>
          <w:sz w:val="20"/>
          <w:szCs w:val="20"/>
          <w14:ligatures w14:val="standardContextual"/>
        </w:rPr>
        <w:t xml:space="preserve"> (Rec. 01-12).</w:t>
      </w:r>
      <w:r w:rsidR="00BA201C" w:rsidRPr="00EB283F">
        <w:rPr>
          <w:rFonts w:ascii="Cambria" w:hAnsi="Cambria" w:cs="Times New Roman"/>
          <w:kern w:val="2"/>
          <w:sz w:val="20"/>
          <w:szCs w:val="20"/>
          <w14:ligatures w14:val="standardContextual"/>
        </w:rPr>
        <w:t xml:space="preserve"> </w:t>
      </w:r>
      <w:r w:rsidR="00953B4D" w:rsidRPr="00EB283F">
        <w:rPr>
          <w:rFonts w:ascii="Cambria" w:hAnsi="Cambria" w:cs="Times New Roman"/>
          <w:kern w:val="2"/>
          <w:sz w:val="20"/>
          <w:szCs w:val="20"/>
          <w14:ligatures w14:val="standardContextual"/>
        </w:rPr>
        <w:t>Les dispositions relatives à l'affrètement</w:t>
      </w:r>
      <w:r w:rsidR="009E6DAC" w:rsidRPr="00EB283F">
        <w:rPr>
          <w:rFonts w:ascii="Cambria" w:hAnsi="Cambria" w:cs="Times New Roman"/>
          <w:kern w:val="2"/>
          <w:sz w:val="20"/>
          <w:szCs w:val="20"/>
          <w14:ligatures w14:val="standardContextual"/>
        </w:rPr>
        <w:t xml:space="preserve"> dans la </w:t>
      </w:r>
      <w:r w:rsidR="009E6DAC" w:rsidRPr="00EB283F">
        <w:rPr>
          <w:rFonts w:ascii="Cambria" w:hAnsi="Cambria"/>
          <w:i/>
          <w:iCs/>
          <w:sz w:val="20"/>
          <w:szCs w:val="20"/>
        </w:rPr>
        <w:t>Recommandation de l’ICCAT concernant l’affrètement de navires de pêche</w:t>
      </w:r>
      <w:r w:rsidR="00953B4D" w:rsidRPr="00EB283F">
        <w:rPr>
          <w:rFonts w:ascii="Cambria" w:hAnsi="Cambria" w:cs="Times New Roman"/>
          <w:i/>
          <w:iCs/>
          <w:kern w:val="2"/>
          <w:sz w:val="20"/>
          <w:szCs w:val="20"/>
          <w14:ligatures w14:val="standardContextual"/>
        </w:rPr>
        <w:t xml:space="preserve"> </w:t>
      </w:r>
      <w:r w:rsidR="00953B4D" w:rsidRPr="00EB283F">
        <w:rPr>
          <w:rFonts w:ascii="Cambria" w:hAnsi="Cambria" w:cs="Times New Roman"/>
          <w:kern w:val="2"/>
          <w:sz w:val="20"/>
          <w:szCs w:val="20"/>
          <w14:ligatures w14:val="standardContextual"/>
        </w:rPr>
        <w:t xml:space="preserve">(Rec. </w:t>
      </w:r>
      <w:r w:rsidR="00B13613" w:rsidRPr="00EB283F">
        <w:rPr>
          <w:rFonts w:ascii="Cambria" w:hAnsi="Cambria" w:cs="Times New Roman"/>
          <w:kern w:val="2"/>
          <w:sz w:val="20"/>
          <w:szCs w:val="20"/>
          <w14:ligatures w14:val="standardContextual"/>
        </w:rPr>
        <w:t>13</w:t>
      </w:r>
      <w:r w:rsidR="00953B4D" w:rsidRPr="00EB283F">
        <w:rPr>
          <w:rFonts w:ascii="Cambria" w:hAnsi="Cambria" w:cs="Times New Roman"/>
          <w:kern w:val="2"/>
          <w:sz w:val="20"/>
          <w:szCs w:val="20"/>
          <w14:ligatures w14:val="standardContextual"/>
        </w:rPr>
        <w:t>-</w:t>
      </w:r>
      <w:r w:rsidR="00B13613" w:rsidRPr="00EB283F">
        <w:rPr>
          <w:rFonts w:ascii="Cambria" w:hAnsi="Cambria" w:cs="Times New Roman"/>
          <w:kern w:val="2"/>
          <w:sz w:val="20"/>
          <w:szCs w:val="20"/>
          <w14:ligatures w14:val="standardContextual"/>
        </w:rPr>
        <w:t>14</w:t>
      </w:r>
      <w:r w:rsidR="00953B4D" w:rsidRPr="00EB283F">
        <w:rPr>
          <w:rFonts w:ascii="Cambria" w:hAnsi="Cambria" w:cs="Times New Roman"/>
          <w:kern w:val="2"/>
          <w:sz w:val="20"/>
          <w:szCs w:val="20"/>
          <w14:ligatures w14:val="standardContextual"/>
        </w:rPr>
        <w:t>) en tant que mécanisme de développement des pêcheries des CPC dans cette catégorie ne sont pas affectées.</w:t>
      </w:r>
    </w:p>
    <w:p w14:paraId="30745600" w14:textId="77777777" w:rsidR="002556EB" w:rsidRPr="00EB283F" w:rsidRDefault="002556EB" w:rsidP="00C95554">
      <w:pPr>
        <w:widowControl w:val="0"/>
        <w:pBdr>
          <w:top w:val="nil"/>
          <w:left w:val="nil"/>
          <w:bottom w:val="nil"/>
          <w:right w:val="nil"/>
          <w:between w:val="nil"/>
        </w:pBdr>
        <w:tabs>
          <w:tab w:val="left" w:pos="142"/>
        </w:tabs>
        <w:spacing w:before="1" w:after="0" w:line="240" w:lineRule="auto"/>
        <w:ind w:left="851" w:hanging="425"/>
        <w:jc w:val="both"/>
        <w:rPr>
          <w:rFonts w:ascii="Cambria" w:hAnsi="Cambria" w:cs="Times New Roman"/>
          <w:kern w:val="2"/>
          <w:sz w:val="20"/>
          <w:szCs w:val="20"/>
          <w14:ligatures w14:val="standardContextual"/>
        </w:rPr>
      </w:pPr>
    </w:p>
    <w:p w14:paraId="198E9A6E" w14:textId="3E42053A" w:rsidR="008858CB" w:rsidRPr="00EB283F" w:rsidRDefault="00C95554" w:rsidP="00C95554">
      <w:pPr>
        <w:widowControl w:val="0"/>
        <w:pBdr>
          <w:top w:val="nil"/>
          <w:left w:val="nil"/>
          <w:bottom w:val="nil"/>
          <w:right w:val="nil"/>
          <w:between w:val="nil"/>
        </w:pBdr>
        <w:tabs>
          <w:tab w:val="left" w:pos="142"/>
        </w:tabs>
        <w:spacing w:before="1"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d)</w:t>
      </w:r>
      <w:r w:rsidRPr="00EB283F">
        <w:rPr>
          <w:rFonts w:ascii="Cambria" w:hAnsi="Cambria" w:cs="Times New Roman"/>
          <w:kern w:val="2"/>
          <w:sz w:val="20"/>
          <w:szCs w:val="20"/>
          <w14:ligatures w14:val="standardContextual"/>
        </w:rPr>
        <w:tab/>
      </w:r>
      <w:r w:rsidR="008858CB" w:rsidRPr="00EB283F">
        <w:rPr>
          <w:rFonts w:ascii="Cambria" w:hAnsi="Cambria" w:cs="Times New Roman"/>
          <w:kern w:val="2"/>
          <w:sz w:val="20"/>
          <w:szCs w:val="20"/>
          <w14:ligatures w14:val="standardContextual"/>
        </w:rPr>
        <w:t xml:space="preserve">Si les captures combinées de thon obèse de toutes les CPC dans la catégorie </w:t>
      </w:r>
      <w:r w:rsidR="002F4FDA" w:rsidRPr="00EB283F">
        <w:rPr>
          <w:rFonts w:ascii="Cambria" w:hAnsi="Cambria" w:cs="Times New Roman"/>
          <w:kern w:val="2"/>
          <w:sz w:val="20"/>
          <w:szCs w:val="20"/>
          <w14:ligatures w14:val="standardContextual"/>
        </w:rPr>
        <w:t xml:space="preserve">C </w:t>
      </w:r>
      <w:r w:rsidR="008858CB" w:rsidRPr="00EB283F">
        <w:rPr>
          <w:rFonts w:ascii="Cambria" w:hAnsi="Cambria" w:cs="Times New Roman"/>
          <w:kern w:val="2"/>
          <w:sz w:val="20"/>
          <w:szCs w:val="20"/>
          <w14:ligatures w14:val="standardContextual"/>
        </w:rPr>
        <w:t xml:space="preserve">dépassent le sous-total de la catégorie </w:t>
      </w:r>
      <w:r w:rsidR="002F4FDA" w:rsidRPr="00EB283F">
        <w:rPr>
          <w:rFonts w:ascii="Cambria" w:hAnsi="Cambria" w:cs="Times New Roman"/>
          <w:kern w:val="2"/>
          <w:sz w:val="20"/>
          <w:szCs w:val="20"/>
          <w14:ligatures w14:val="standardContextual"/>
        </w:rPr>
        <w:t>C</w:t>
      </w:r>
      <w:r w:rsidR="008858CB" w:rsidRPr="00EB283F">
        <w:rPr>
          <w:rFonts w:ascii="Cambria" w:hAnsi="Cambria" w:cs="Times New Roman"/>
          <w:kern w:val="2"/>
          <w:sz w:val="20"/>
          <w:szCs w:val="20"/>
          <w14:ligatures w14:val="standardContextual"/>
        </w:rPr>
        <w:t xml:space="preserve"> dans une année donnée, la Sous-commission 1 devra réexaminer cet accord, notamment en envisageant la nécessité d’attribuer des limites de capture aux CPC individuelles de la catégorie </w:t>
      </w:r>
      <w:r w:rsidR="00E61D3E" w:rsidRPr="00EB283F">
        <w:rPr>
          <w:rFonts w:ascii="Cambria" w:hAnsi="Cambria" w:cs="Times New Roman"/>
          <w:kern w:val="2"/>
          <w:sz w:val="20"/>
          <w:szCs w:val="20"/>
          <w14:ligatures w14:val="standardContextual"/>
        </w:rPr>
        <w:t>C.</w:t>
      </w:r>
    </w:p>
    <w:p w14:paraId="0EC73093" w14:textId="222ED80B" w:rsidR="008858CB" w:rsidRPr="00EB283F" w:rsidRDefault="008858CB" w:rsidP="008858CB">
      <w:pPr>
        <w:widowControl w:val="0"/>
        <w:pBdr>
          <w:top w:val="nil"/>
          <w:left w:val="nil"/>
          <w:bottom w:val="nil"/>
          <w:right w:val="nil"/>
          <w:between w:val="nil"/>
        </w:pBdr>
        <w:tabs>
          <w:tab w:val="left" w:pos="142"/>
        </w:tabs>
        <w:spacing w:before="1" w:after="0" w:line="240" w:lineRule="auto"/>
        <w:ind w:left="851"/>
        <w:jc w:val="both"/>
        <w:rPr>
          <w:rFonts w:ascii="Cambria" w:eastAsia="Cambria" w:hAnsi="Cambria" w:cs="Cambria"/>
          <w:sz w:val="20"/>
          <w:szCs w:val="20"/>
        </w:rPr>
      </w:pPr>
    </w:p>
    <w:p w14:paraId="7F05BC7D" w14:textId="63FB7B6F" w:rsidR="00B13613" w:rsidRPr="00EB283F" w:rsidRDefault="00627669" w:rsidP="00C95554">
      <w:pPr>
        <w:widowControl w:val="0"/>
        <w:pBdr>
          <w:top w:val="nil"/>
          <w:left w:val="nil"/>
          <w:bottom w:val="nil"/>
          <w:right w:val="nil"/>
          <w:between w:val="nil"/>
        </w:pBdr>
        <w:tabs>
          <w:tab w:val="left" w:pos="142"/>
        </w:tabs>
        <w:spacing w:before="1"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e)</w:t>
      </w:r>
      <w:r w:rsidR="000379CF" w:rsidRPr="00EB283F">
        <w:rPr>
          <w:rFonts w:ascii="Cambria" w:hAnsi="Cambria" w:cs="Times New Roman"/>
          <w:kern w:val="2"/>
          <w:sz w:val="20"/>
          <w:szCs w:val="20"/>
          <w14:ligatures w14:val="standardContextual"/>
        </w:rPr>
        <w:tab/>
        <w:t xml:space="preserve">Si le TAC </w:t>
      </w:r>
      <w:r w:rsidR="003E4ECA" w:rsidRPr="00EB283F">
        <w:rPr>
          <w:rFonts w:ascii="Cambria" w:hAnsi="Cambria" w:cs="Times New Roman"/>
          <w:kern w:val="2"/>
          <w:sz w:val="20"/>
          <w:szCs w:val="20"/>
          <w14:ligatures w14:val="standardContextual"/>
        </w:rPr>
        <w:t>en</w:t>
      </w:r>
      <w:r w:rsidR="000379CF" w:rsidRPr="00EB283F">
        <w:rPr>
          <w:rFonts w:ascii="Cambria" w:hAnsi="Cambria" w:cs="Times New Roman"/>
          <w:kern w:val="2"/>
          <w:sz w:val="20"/>
          <w:szCs w:val="20"/>
          <w14:ligatures w14:val="standardContextual"/>
        </w:rPr>
        <w:t xml:space="preserve"> 2026 est diminué conformément au paragraphe 3, la réserve pour la catégorie C </w:t>
      </w:r>
      <w:r w:rsidR="00920654" w:rsidRPr="00EB283F">
        <w:rPr>
          <w:rFonts w:ascii="Cambria" w:hAnsi="Cambria" w:cs="Times New Roman"/>
          <w:kern w:val="2"/>
          <w:sz w:val="20"/>
          <w:szCs w:val="20"/>
          <w14:ligatures w14:val="standardContextual"/>
        </w:rPr>
        <w:t>devra rester</w:t>
      </w:r>
      <w:r w:rsidR="000379CF" w:rsidRPr="00EB283F">
        <w:rPr>
          <w:rFonts w:ascii="Cambria" w:hAnsi="Cambria" w:cs="Times New Roman"/>
          <w:kern w:val="2"/>
          <w:sz w:val="20"/>
          <w:szCs w:val="20"/>
          <w14:ligatures w14:val="standardContextual"/>
        </w:rPr>
        <w:t xml:space="preserve"> inchangée.</w:t>
      </w:r>
    </w:p>
    <w:p w14:paraId="1A1CF39C" w14:textId="77777777" w:rsidR="00B13613" w:rsidRPr="00EB283F" w:rsidRDefault="00B13613" w:rsidP="00B13613">
      <w:pPr>
        <w:pStyle w:val="ListParagraph"/>
        <w:rPr>
          <w:rFonts w:ascii="Cambria" w:hAnsi="Cambria"/>
          <w:color w:val="000000"/>
          <w:sz w:val="20"/>
          <w:szCs w:val="20"/>
        </w:rPr>
      </w:pPr>
    </w:p>
    <w:p w14:paraId="7078DE0D" w14:textId="77777777" w:rsidR="002556EB" w:rsidRPr="00EB283F" w:rsidRDefault="002556EB">
      <w:pPr>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br w:type="page"/>
      </w:r>
    </w:p>
    <w:p w14:paraId="6A57F351" w14:textId="4EA54854" w:rsidR="00B13613" w:rsidRPr="00EB283F" w:rsidRDefault="0056677B" w:rsidP="00C95554">
      <w:pPr>
        <w:widowControl w:val="0"/>
        <w:pBdr>
          <w:top w:val="nil"/>
          <w:left w:val="nil"/>
          <w:bottom w:val="nil"/>
          <w:right w:val="nil"/>
          <w:between w:val="nil"/>
        </w:pBdr>
        <w:tabs>
          <w:tab w:val="left" w:pos="142"/>
        </w:tabs>
        <w:spacing w:before="1"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lastRenderedPageBreak/>
        <w:t>f</w:t>
      </w:r>
      <w:r w:rsidR="00C95554" w:rsidRPr="00EB283F">
        <w:rPr>
          <w:rFonts w:ascii="Cambria" w:hAnsi="Cambria" w:cs="Times New Roman"/>
          <w:kern w:val="2"/>
          <w:sz w:val="20"/>
          <w:szCs w:val="20"/>
          <w14:ligatures w14:val="standardContextual"/>
        </w:rPr>
        <w:t>)</w:t>
      </w:r>
      <w:r w:rsidR="00C95554" w:rsidRPr="00EB283F">
        <w:rPr>
          <w:rFonts w:ascii="Cambria" w:hAnsi="Cambria" w:cs="Times New Roman"/>
          <w:kern w:val="2"/>
          <w:sz w:val="20"/>
          <w:szCs w:val="20"/>
          <w14:ligatures w14:val="standardContextual"/>
        </w:rPr>
        <w:tab/>
      </w:r>
      <w:r w:rsidR="00B13613" w:rsidRPr="00EB283F">
        <w:rPr>
          <w:rFonts w:ascii="Cambria" w:hAnsi="Cambria" w:cs="Times New Roman"/>
          <w:kern w:val="2"/>
          <w:sz w:val="20"/>
          <w:szCs w:val="20"/>
          <w14:ligatures w14:val="standardContextual"/>
        </w:rPr>
        <w:t xml:space="preserve">Si une CPC des catégories A ou B sous-consomme sa limite de capture totale </w:t>
      </w:r>
      <w:r w:rsidR="00B13613" w:rsidRPr="00EB283F">
        <w:rPr>
          <w:rFonts w:ascii="Cambria" w:hAnsi="Cambria"/>
          <w:sz w:val="20"/>
          <w:szCs w:val="20"/>
        </w:rPr>
        <w:t xml:space="preserve">(telle qu’ajustée pour tenir compte des sous-consommations et surconsommations, mais en excluant les transferts de quotas) au cours d’une année, elle </w:t>
      </w:r>
      <w:r w:rsidR="00B13613" w:rsidRPr="00EB283F">
        <w:rPr>
          <w:rFonts w:ascii="Cambria" w:hAnsi="Cambria" w:cs="Times New Roman"/>
          <w:kern w:val="2"/>
          <w:sz w:val="20"/>
          <w:szCs w:val="20"/>
          <w14:ligatures w14:val="standardContextual"/>
        </w:rPr>
        <w:t>p</w:t>
      </w:r>
      <w:r w:rsidR="00D26055" w:rsidRPr="00EB283F">
        <w:rPr>
          <w:rFonts w:ascii="Cambria" w:hAnsi="Cambria" w:cs="Times New Roman"/>
          <w:kern w:val="2"/>
          <w:sz w:val="20"/>
          <w:szCs w:val="20"/>
          <w14:ligatures w14:val="standardContextual"/>
        </w:rPr>
        <w:t>eut</w:t>
      </w:r>
      <w:r w:rsidR="00B13613" w:rsidRPr="00EB283F">
        <w:rPr>
          <w:rFonts w:ascii="Cambria" w:hAnsi="Cambria" w:cs="Times New Roman"/>
          <w:kern w:val="2"/>
          <w:sz w:val="20"/>
          <w:szCs w:val="20"/>
          <w14:ligatures w14:val="standardContextual"/>
        </w:rPr>
        <w:t xml:space="preserve"> reporter à l’année suivante ou </w:t>
      </w:r>
      <w:r w:rsidR="002628AF" w:rsidRPr="00EB283F">
        <w:rPr>
          <w:rFonts w:ascii="Cambria" w:hAnsi="Cambria" w:cs="Times New Roman"/>
          <w:kern w:val="2"/>
          <w:sz w:val="20"/>
          <w:szCs w:val="20"/>
          <w14:ligatures w14:val="standardContextual"/>
        </w:rPr>
        <w:t xml:space="preserve">à </w:t>
      </w:r>
      <w:r w:rsidR="00B13613" w:rsidRPr="00EB283F">
        <w:rPr>
          <w:rFonts w:ascii="Cambria" w:hAnsi="Cambria" w:cs="Times New Roman"/>
          <w:kern w:val="2"/>
          <w:sz w:val="20"/>
          <w:szCs w:val="20"/>
          <w14:ligatures w14:val="standardContextual"/>
        </w:rPr>
        <w:t xml:space="preserve">l’année </w:t>
      </w:r>
      <w:r w:rsidR="00614A13" w:rsidRPr="00EB283F">
        <w:rPr>
          <w:rFonts w:ascii="Cambria" w:hAnsi="Cambria" w:cs="Times New Roman"/>
          <w:kern w:val="2"/>
          <w:sz w:val="20"/>
          <w:szCs w:val="20"/>
          <w14:ligatures w14:val="standardContextual"/>
        </w:rPr>
        <w:t>d’après</w:t>
      </w:r>
      <w:r w:rsidR="00B13613" w:rsidRPr="00EB283F">
        <w:rPr>
          <w:rFonts w:ascii="Cambria" w:hAnsi="Cambria" w:cs="Times New Roman"/>
          <w:kern w:val="2"/>
          <w:sz w:val="20"/>
          <w:szCs w:val="20"/>
          <w14:ligatures w14:val="standardContextual"/>
        </w:rPr>
        <w:t xml:space="preserve"> un maximum de 10 % de sa limite de capture initiale visée au paragraphe </w:t>
      </w:r>
      <w:r w:rsidR="00A92CB4" w:rsidRPr="00EB283F">
        <w:rPr>
          <w:rFonts w:ascii="Cambria" w:hAnsi="Cambria" w:cs="Times New Roman"/>
          <w:kern w:val="2"/>
          <w:sz w:val="20"/>
          <w:szCs w:val="20"/>
          <w14:ligatures w14:val="standardContextual"/>
        </w:rPr>
        <w:t>6</w:t>
      </w:r>
      <w:r w:rsidR="00B13613" w:rsidRPr="00EB283F">
        <w:rPr>
          <w:rFonts w:ascii="Cambria" w:hAnsi="Cambria"/>
          <w:color w:val="000000"/>
          <w:sz w:val="20"/>
          <w:szCs w:val="20"/>
        </w:rPr>
        <w:t>.</w:t>
      </w:r>
      <w:r w:rsidR="0003021B" w:rsidRPr="00EB283F">
        <w:rPr>
          <w:rFonts w:ascii="Cambria" w:hAnsi="Cambria"/>
          <w:color w:val="000000"/>
          <w:sz w:val="20"/>
          <w:szCs w:val="20"/>
        </w:rPr>
        <w:t xml:space="preserve"> </w:t>
      </w:r>
    </w:p>
    <w:bookmarkEnd w:id="5"/>
    <w:p w14:paraId="22D80638" w14:textId="77777777" w:rsidR="00B13613" w:rsidRPr="00EB283F" w:rsidRDefault="00B13613" w:rsidP="00B13613">
      <w:pPr>
        <w:pStyle w:val="ListParagraph"/>
        <w:rPr>
          <w:rFonts w:ascii="Cambria" w:hAnsi="Cambria"/>
          <w:color w:val="000000"/>
          <w:sz w:val="20"/>
          <w:szCs w:val="20"/>
        </w:rPr>
      </w:pPr>
    </w:p>
    <w:p w14:paraId="7D985788" w14:textId="0EFE1A0E" w:rsidR="00B13613" w:rsidRPr="00EB283F" w:rsidRDefault="003E4ECA" w:rsidP="002D52BF">
      <w:pPr>
        <w:widowControl w:val="0"/>
        <w:pBdr>
          <w:top w:val="nil"/>
          <w:left w:val="nil"/>
          <w:bottom w:val="nil"/>
          <w:right w:val="nil"/>
          <w:between w:val="nil"/>
        </w:pBdr>
        <w:tabs>
          <w:tab w:val="left" w:pos="142"/>
        </w:tabs>
        <w:spacing w:before="1"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g)</w:t>
      </w:r>
      <w:r w:rsidR="00C95554" w:rsidRPr="00EB283F">
        <w:rPr>
          <w:rFonts w:ascii="Cambria" w:hAnsi="Cambria" w:cs="Times New Roman"/>
          <w:kern w:val="2"/>
          <w:sz w:val="20"/>
          <w:szCs w:val="20"/>
          <w14:ligatures w14:val="standardContextual"/>
        </w:rPr>
        <w:tab/>
      </w:r>
      <w:r w:rsidR="00B13613" w:rsidRPr="00EB283F">
        <w:rPr>
          <w:rFonts w:ascii="Cambria" w:hAnsi="Cambria" w:cs="Times New Roman"/>
          <w:kern w:val="2"/>
          <w:sz w:val="20"/>
          <w:szCs w:val="20"/>
          <w14:ligatures w14:val="standardContextual"/>
        </w:rPr>
        <w:t xml:space="preserve">Si le TAC en 2026 est augmenté conformément au paragraphe 3, </w:t>
      </w:r>
      <w:bookmarkStart w:id="6" w:name="_Hlk161041274"/>
      <w:r w:rsidR="002D52BF" w:rsidRPr="00EB283F">
        <w:rPr>
          <w:rFonts w:ascii="Cambria" w:hAnsi="Cambria" w:cs="Times New Roman"/>
          <w:kern w:val="2"/>
          <w:sz w:val="20"/>
          <w:szCs w:val="20"/>
          <w14:ligatures w14:val="standardContextual"/>
        </w:rPr>
        <w:t xml:space="preserve">au moins </w:t>
      </w:r>
      <w:r w:rsidR="00B72FE7" w:rsidRPr="00EB283F">
        <w:rPr>
          <w:rFonts w:ascii="Cambria" w:hAnsi="Cambria" w:cs="Times New Roman"/>
          <w:kern w:val="2"/>
          <w:sz w:val="20"/>
          <w:szCs w:val="20"/>
          <w14:ligatures w14:val="standardContextual"/>
        </w:rPr>
        <w:t>2</w:t>
      </w:r>
      <w:r w:rsidR="00B13613" w:rsidRPr="00EB283F">
        <w:rPr>
          <w:rFonts w:ascii="Cambria" w:hAnsi="Cambria" w:cs="Times New Roman"/>
          <w:kern w:val="2"/>
          <w:sz w:val="20"/>
          <w:szCs w:val="20"/>
          <w14:ligatures w14:val="standardContextual"/>
        </w:rPr>
        <w:t>0 % de l’augmentation du TAC devr</w:t>
      </w:r>
      <w:r w:rsidR="00F13871" w:rsidRPr="00EB283F">
        <w:rPr>
          <w:rFonts w:ascii="Cambria" w:hAnsi="Cambria" w:cs="Times New Roman"/>
          <w:kern w:val="2"/>
          <w:sz w:val="20"/>
          <w:szCs w:val="20"/>
          <w14:ligatures w14:val="standardContextual"/>
        </w:rPr>
        <w:t>a</w:t>
      </w:r>
      <w:r w:rsidR="00B13613" w:rsidRPr="00EB283F">
        <w:rPr>
          <w:rFonts w:ascii="Cambria" w:hAnsi="Cambria" w:cs="Times New Roman"/>
          <w:kern w:val="2"/>
          <w:sz w:val="20"/>
          <w:szCs w:val="20"/>
          <w14:ligatures w14:val="standardContextual"/>
        </w:rPr>
        <w:t xml:space="preserve"> être alloué à la catégorie C</w:t>
      </w:r>
      <w:bookmarkEnd w:id="6"/>
      <w:r w:rsidR="00B13613" w:rsidRPr="00EB283F">
        <w:rPr>
          <w:rFonts w:ascii="Cambria" w:hAnsi="Cambria" w:cs="Times New Roman"/>
          <w:kern w:val="2"/>
          <w:sz w:val="20"/>
          <w:szCs w:val="20"/>
          <w14:ligatures w14:val="standardContextual"/>
        </w:rPr>
        <w:t>.</w:t>
      </w:r>
    </w:p>
    <w:p w14:paraId="4319C5DB" w14:textId="77777777" w:rsidR="00B72FE7" w:rsidRPr="00EB283F" w:rsidRDefault="00B72FE7" w:rsidP="001A2BF2">
      <w:pPr>
        <w:widowControl w:val="0"/>
        <w:pBdr>
          <w:top w:val="nil"/>
          <w:left w:val="nil"/>
          <w:bottom w:val="nil"/>
          <w:right w:val="nil"/>
          <w:between w:val="nil"/>
        </w:pBdr>
        <w:tabs>
          <w:tab w:val="left" w:pos="142"/>
        </w:tabs>
        <w:spacing w:before="1" w:after="0" w:line="240" w:lineRule="auto"/>
        <w:jc w:val="both"/>
        <w:rPr>
          <w:rFonts w:ascii="Cambria" w:eastAsia="Cambria" w:hAnsi="Cambria" w:cs="Cambria"/>
          <w:sz w:val="20"/>
          <w:szCs w:val="20"/>
        </w:rPr>
      </w:pPr>
    </w:p>
    <w:p w14:paraId="104DDB5D" w14:textId="786C70B0" w:rsidR="00B13613" w:rsidRPr="00EB283F" w:rsidRDefault="00D26C75" w:rsidP="00B13613">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8</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 xml:space="preserve">Les dispositions des paragraphes </w:t>
      </w:r>
      <w:r w:rsidRPr="00EB283F">
        <w:rPr>
          <w:rFonts w:ascii="Cambria" w:hAnsi="Cambria" w:cs="Times New Roman"/>
          <w:kern w:val="2"/>
          <w:sz w:val="20"/>
          <w:szCs w:val="20"/>
          <w14:ligatures w14:val="standardContextual"/>
        </w:rPr>
        <w:t>6</w:t>
      </w:r>
      <w:r w:rsidR="009E0A31" w:rsidRPr="00EB283F">
        <w:rPr>
          <w:rFonts w:ascii="Cambria" w:hAnsi="Cambria" w:cs="Times New Roman"/>
          <w:kern w:val="2"/>
          <w:sz w:val="20"/>
          <w:szCs w:val="20"/>
          <w14:ligatures w14:val="standardContextual"/>
        </w:rPr>
        <w:t xml:space="preserve"> et </w:t>
      </w:r>
      <w:r w:rsidRPr="00EB283F">
        <w:rPr>
          <w:rFonts w:ascii="Cambria" w:hAnsi="Cambria" w:cs="Times New Roman"/>
          <w:kern w:val="2"/>
          <w:sz w:val="20"/>
          <w:szCs w:val="20"/>
          <w14:ligatures w14:val="standardContextual"/>
        </w:rPr>
        <w:t>7</w:t>
      </w:r>
      <w:r w:rsidR="009E0A31" w:rsidRPr="00EB283F">
        <w:rPr>
          <w:rFonts w:ascii="Cambria" w:hAnsi="Cambria" w:cs="Times New Roman"/>
          <w:kern w:val="2"/>
          <w:sz w:val="20"/>
          <w:szCs w:val="20"/>
          <w14:ligatures w14:val="standardContextual"/>
        </w:rPr>
        <w:t xml:space="preserve"> de la présente Recommandation ne devront pas porter atteinte aux droits et obligations en vertu du droit international des CPC côtières en développement de la zone de la Convention dont l'activité actuelle de pêche du thon obèse est limitée ou non existante, mais qui ont un réel intérêt pour la pêche de cette espèce, </w:t>
      </w:r>
      <w:r w:rsidR="0037371C" w:rsidRPr="00EB283F">
        <w:rPr>
          <w:rFonts w:ascii="Cambria" w:hAnsi="Cambria" w:cs="Times New Roman"/>
          <w:kern w:val="2"/>
          <w:sz w:val="20"/>
          <w:szCs w:val="20"/>
          <w14:ligatures w14:val="standardContextual"/>
        </w:rPr>
        <w:t xml:space="preserve">et </w:t>
      </w:r>
      <w:r w:rsidR="009E0A31" w:rsidRPr="00EB283F">
        <w:rPr>
          <w:rFonts w:ascii="Cambria" w:hAnsi="Cambria" w:cs="Times New Roman"/>
          <w:kern w:val="2"/>
          <w:sz w:val="20"/>
          <w:szCs w:val="20"/>
          <w14:ligatures w14:val="standardContextual"/>
        </w:rPr>
        <w:t>souhaitant éventuellement développer leur propre pêcherie ciblant le thon obèse à l’avenir. Les CPC devront mettre en œuvre des mesures solides de suivi, contrôle et surveillance, selon le cas, en rapport avec leurs capacités et ressources.</w:t>
      </w:r>
      <w:bookmarkStart w:id="7" w:name="_heading=h.tyjcwt"/>
      <w:bookmarkEnd w:id="7"/>
      <w:r w:rsidR="00B13613" w:rsidRPr="00EB283F">
        <w:rPr>
          <w:rFonts w:ascii="Cambria" w:hAnsi="Cambria" w:cs="Times New Roman"/>
          <w:kern w:val="2"/>
          <w:sz w:val="20"/>
          <w:szCs w:val="20"/>
          <w14:ligatures w14:val="standardContextual"/>
        </w:rPr>
        <w:t xml:space="preserve"> Les limitations qui </w:t>
      </w:r>
      <w:r w:rsidR="0047452B" w:rsidRPr="00EB283F">
        <w:rPr>
          <w:rFonts w:ascii="Cambria" w:hAnsi="Cambria" w:cs="Times New Roman"/>
          <w:kern w:val="2"/>
          <w:sz w:val="20"/>
          <w:szCs w:val="20"/>
          <w14:ligatures w14:val="standardContextual"/>
        </w:rPr>
        <w:t>peuvent</w:t>
      </w:r>
      <w:r w:rsidR="00B13613" w:rsidRPr="00EB283F">
        <w:rPr>
          <w:rFonts w:ascii="Cambria" w:hAnsi="Cambria" w:cs="Times New Roman"/>
          <w:kern w:val="2"/>
          <w:sz w:val="20"/>
          <w:szCs w:val="20"/>
          <w14:ligatures w14:val="standardContextual"/>
        </w:rPr>
        <w:t xml:space="preserve"> résulter de la présente Recommandation pour ces CPC seront considérées comme provisoires pour la durée de la présente Recommandation, sans préjudice de ses révisions et amendements.</w:t>
      </w:r>
    </w:p>
    <w:p w14:paraId="2B609512" w14:textId="77777777" w:rsidR="009421B6" w:rsidRPr="00EB283F" w:rsidRDefault="009421B6" w:rsidP="00F061D0">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208BE0BA" w14:textId="09501033" w:rsidR="009E0A31" w:rsidRPr="00EB283F" w:rsidRDefault="00D26C75"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9</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 xml:space="preserve">Une attention spéciale devra être accordée aux particularités et aux besoins des </w:t>
      </w:r>
      <w:r w:rsidR="005963C1" w:rsidRPr="00EB283F">
        <w:rPr>
          <w:rFonts w:ascii="Cambria" w:hAnsi="Cambria" w:cs="Times New Roman"/>
          <w:kern w:val="2"/>
          <w:sz w:val="20"/>
          <w:szCs w:val="20"/>
          <w14:ligatures w14:val="standardContextual"/>
        </w:rPr>
        <w:t xml:space="preserve">pêcheries </w:t>
      </w:r>
      <w:r w:rsidR="0003021B" w:rsidRPr="00EB283F">
        <w:rPr>
          <w:rFonts w:ascii="Cambria" w:hAnsi="Cambria" w:cs="Times New Roman"/>
          <w:kern w:val="2"/>
          <w:sz w:val="20"/>
          <w:szCs w:val="20"/>
          <w14:ligatures w14:val="standardContextual"/>
        </w:rPr>
        <w:t>à petite échelle</w:t>
      </w:r>
      <w:r w:rsidR="00FF75A9" w:rsidRPr="00EB283F">
        <w:rPr>
          <w:rFonts w:ascii="Cambria" w:hAnsi="Cambria" w:cs="Times New Roman"/>
          <w:kern w:val="2"/>
          <w:sz w:val="20"/>
          <w:szCs w:val="20"/>
          <w14:ligatures w14:val="standardContextual"/>
        </w:rPr>
        <w:t xml:space="preserve">, y compris celles qui opèrent </w:t>
      </w:r>
      <w:r w:rsidR="005963C1" w:rsidRPr="00EB283F">
        <w:rPr>
          <w:rFonts w:ascii="Cambria" w:hAnsi="Cambria"/>
          <w:kern w:val="2"/>
          <w:sz w:val="20"/>
          <w:szCs w:val="20"/>
          <w14:ligatures w14:val="standardContextual"/>
        </w:rPr>
        <w:t>dans les territoires d'outre-mer et les régions ultrapériphériques</w:t>
      </w:r>
      <w:r w:rsidR="00181730" w:rsidRPr="00EB283F">
        <w:rPr>
          <w:rFonts w:ascii="Cambria" w:hAnsi="Cambria"/>
          <w:kern w:val="2"/>
          <w:sz w:val="20"/>
          <w:szCs w:val="20"/>
          <w14:ligatures w14:val="standardContextual"/>
        </w:rPr>
        <w:t>,</w:t>
      </w:r>
      <w:r w:rsidR="00B03CC6" w:rsidRPr="00EB283F">
        <w:rPr>
          <w:rFonts w:ascii="Cambria" w:hAnsi="Cambria"/>
          <w:kern w:val="2"/>
          <w:sz w:val="20"/>
          <w:szCs w:val="20"/>
          <w14:ligatures w14:val="standardContextual"/>
        </w:rPr>
        <w:t xml:space="preserve"> d’une CPC</w:t>
      </w:r>
      <w:r w:rsidR="00D93ED1" w:rsidRPr="00EB283F">
        <w:rPr>
          <w:rFonts w:ascii="Cambria" w:hAnsi="Cambria" w:cs="Times New Roman"/>
          <w:kern w:val="2"/>
          <w:sz w:val="20"/>
          <w:szCs w:val="20"/>
          <w14:ligatures w14:val="standardContextual"/>
        </w:rPr>
        <w:t xml:space="preserve">. </w:t>
      </w:r>
    </w:p>
    <w:p w14:paraId="3138F4FF" w14:textId="77777777" w:rsidR="009E0A31" w:rsidRPr="00EB283F" w:rsidRDefault="009E0A31" w:rsidP="009E0A31">
      <w:pPr>
        <w:widowControl w:val="0"/>
        <w:spacing w:after="0" w:line="240" w:lineRule="auto"/>
        <w:ind w:left="645" w:hanging="428"/>
        <w:rPr>
          <w:rFonts w:ascii="Cambria" w:eastAsia="Cambria" w:hAnsi="Cambria" w:cs="Cambria"/>
          <w:sz w:val="20"/>
          <w:szCs w:val="20"/>
        </w:rPr>
      </w:pPr>
    </w:p>
    <w:p w14:paraId="711BA1AB" w14:textId="5F360BBD" w:rsidR="009E0A31" w:rsidRPr="00EB283F" w:rsidRDefault="00D26C75"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10</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Les limites de capture annuel</w:t>
      </w:r>
      <w:r w:rsidR="00D83AA2" w:rsidRPr="00EB283F">
        <w:rPr>
          <w:rFonts w:ascii="Cambria" w:hAnsi="Cambria" w:cs="Times New Roman"/>
          <w:kern w:val="2"/>
          <w:sz w:val="20"/>
          <w:szCs w:val="20"/>
          <w14:ligatures w14:val="standardContextual"/>
        </w:rPr>
        <w:t>le</w:t>
      </w:r>
      <w:r w:rsidR="009E0A31" w:rsidRPr="00EB283F">
        <w:rPr>
          <w:rFonts w:ascii="Cambria" w:hAnsi="Cambria" w:cs="Times New Roman"/>
          <w:kern w:val="2"/>
          <w:sz w:val="20"/>
          <w:szCs w:val="20"/>
          <w14:ligatures w14:val="standardContextual"/>
        </w:rPr>
        <w:t>s décrit</w:t>
      </w:r>
      <w:r w:rsidR="00D83AA2" w:rsidRPr="00EB283F">
        <w:rPr>
          <w:rFonts w:ascii="Cambria" w:hAnsi="Cambria" w:cs="Times New Roman"/>
          <w:kern w:val="2"/>
          <w:sz w:val="20"/>
          <w:szCs w:val="20"/>
          <w14:ligatures w14:val="standardContextual"/>
        </w:rPr>
        <w:t>e</w:t>
      </w:r>
      <w:r w:rsidR="009E0A31" w:rsidRPr="00EB283F">
        <w:rPr>
          <w:rFonts w:ascii="Cambria" w:hAnsi="Cambria" w:cs="Times New Roman"/>
          <w:kern w:val="2"/>
          <w:sz w:val="20"/>
          <w:szCs w:val="20"/>
          <w14:ligatures w14:val="standardContextual"/>
        </w:rPr>
        <w:t>s dans la présente Recommandation ne constituent pas des droits à long terme et sont sans préjudice de tout futur processus d’allocation.</w:t>
      </w:r>
    </w:p>
    <w:p w14:paraId="4C15FE74" w14:textId="77777777" w:rsidR="009E0A31" w:rsidRPr="00EB283F" w:rsidRDefault="009E0A31" w:rsidP="009E0A31">
      <w:pPr>
        <w:widowControl w:val="0"/>
        <w:pBdr>
          <w:top w:val="nil"/>
          <w:left w:val="nil"/>
          <w:bottom w:val="nil"/>
          <w:right w:val="nil"/>
          <w:between w:val="nil"/>
        </w:pBdr>
        <w:tabs>
          <w:tab w:val="left" w:pos="142"/>
        </w:tabs>
        <w:spacing w:before="1" w:after="0" w:line="240" w:lineRule="auto"/>
        <w:ind w:left="426"/>
        <w:jc w:val="both"/>
        <w:rPr>
          <w:rFonts w:ascii="Cambria" w:eastAsia="Cambria" w:hAnsi="Cambria" w:cs="Cambria"/>
          <w:sz w:val="20"/>
          <w:szCs w:val="20"/>
        </w:rPr>
      </w:pPr>
    </w:p>
    <w:p w14:paraId="02CF802F" w14:textId="544B7799" w:rsidR="009E0A31" w:rsidRPr="00EB283F" w:rsidRDefault="00D26C75"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11</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Si</w:t>
      </w:r>
      <w:r w:rsidR="004A0468" w:rsidRPr="00EB283F">
        <w:rPr>
          <w:rFonts w:ascii="Cambria" w:hAnsi="Cambria" w:cs="Times New Roman"/>
          <w:kern w:val="2"/>
          <w:sz w:val="20"/>
          <w:szCs w:val="20"/>
          <w14:ligatures w14:val="standardContextual"/>
        </w:rPr>
        <w:t xml:space="preserve"> la prise totale</w:t>
      </w:r>
      <w:r w:rsidR="009E0A31" w:rsidRPr="00EB283F">
        <w:rPr>
          <w:rFonts w:ascii="Cambria" w:hAnsi="Cambria" w:cs="Times New Roman"/>
          <w:kern w:val="2"/>
          <w:sz w:val="20"/>
          <w:szCs w:val="20"/>
          <w14:ligatures w14:val="standardContextual"/>
        </w:rPr>
        <w:t xml:space="preserve">, au cours d'une année donnée, dépasse le TAC </w:t>
      </w:r>
      <w:r w:rsidR="00BA4A84" w:rsidRPr="00EB283F">
        <w:rPr>
          <w:rFonts w:ascii="Cambria" w:hAnsi="Cambria" w:cs="Times New Roman"/>
          <w:kern w:val="2"/>
          <w:sz w:val="20"/>
          <w:szCs w:val="20"/>
          <w14:ligatures w14:val="standardContextual"/>
        </w:rPr>
        <w:t xml:space="preserve">annuel </w:t>
      </w:r>
      <w:r w:rsidR="009E0A31" w:rsidRPr="00EB283F">
        <w:rPr>
          <w:rFonts w:ascii="Cambria" w:hAnsi="Cambria" w:cs="Times New Roman"/>
          <w:kern w:val="2"/>
          <w:sz w:val="20"/>
          <w:szCs w:val="20"/>
          <w14:ligatures w14:val="standardContextual"/>
        </w:rPr>
        <w:t>établi au paragraphe 3</w:t>
      </w:r>
      <w:r w:rsidR="00A56D96" w:rsidRPr="00EB283F">
        <w:rPr>
          <w:rFonts w:ascii="Cambria" w:hAnsi="Cambria" w:cs="Times New Roman"/>
          <w:kern w:val="2"/>
          <w:sz w:val="20"/>
          <w:szCs w:val="20"/>
          <w14:ligatures w14:val="standardContextual"/>
        </w:rPr>
        <w:t>,</w:t>
      </w:r>
      <w:r w:rsidR="004A5601" w:rsidRPr="00EB283F">
        <w:rPr>
          <w:rFonts w:ascii="Cambria" w:hAnsi="Cambria" w:cs="Times New Roman"/>
          <w:kern w:val="2"/>
          <w:sz w:val="20"/>
          <w:szCs w:val="20"/>
          <w14:ligatures w14:val="standardContextual"/>
        </w:rPr>
        <w:t xml:space="preserve"> </w:t>
      </w:r>
      <w:r w:rsidR="00A56D96" w:rsidRPr="00EB283F">
        <w:rPr>
          <w:rFonts w:ascii="Cambria" w:hAnsi="Cambria" w:cs="Times New Roman"/>
          <w:kern w:val="2"/>
          <w:sz w:val="20"/>
          <w:szCs w:val="20"/>
          <w14:ligatures w14:val="standardContextual"/>
        </w:rPr>
        <w:t>ajusté par le report de sous-consommations, le cas échéant</w:t>
      </w:r>
      <w:r w:rsidR="00C6031F" w:rsidRPr="00EB283F">
        <w:rPr>
          <w:rFonts w:ascii="Cambria" w:hAnsi="Cambria" w:cs="Times New Roman"/>
          <w:kern w:val="2"/>
          <w:sz w:val="20"/>
          <w:szCs w:val="20"/>
          <w14:ligatures w14:val="standardContextual"/>
        </w:rPr>
        <w:t>, pour des raisons autres que le dépassement des limites de capture par une CPC à laquelle une limite de capture a été attribuée,</w:t>
      </w:r>
      <w:r w:rsidR="0003021B"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la Commission devra réviser ces mesures.</w:t>
      </w:r>
    </w:p>
    <w:p w14:paraId="464D604C" w14:textId="77777777" w:rsidR="00580364" w:rsidRPr="00EB283F" w:rsidRDefault="00580364" w:rsidP="009E0A31">
      <w:pPr>
        <w:widowControl w:val="0"/>
        <w:spacing w:after="0" w:line="240" w:lineRule="auto"/>
        <w:outlineLvl w:val="2"/>
        <w:rPr>
          <w:rFonts w:ascii="Cambria" w:hAnsi="Cambria" w:cs="Times New Roman"/>
          <w:b/>
          <w:kern w:val="2"/>
          <w:sz w:val="20"/>
          <w:szCs w:val="20"/>
          <w14:ligatures w14:val="standardContextual"/>
        </w:rPr>
      </w:pPr>
      <w:bookmarkStart w:id="8" w:name="bookmark=id.3dy6vkm"/>
      <w:bookmarkEnd w:id="8"/>
    </w:p>
    <w:p w14:paraId="1C5389D9" w14:textId="2E0FB59A" w:rsidR="000F60A2" w:rsidRPr="00EB283F" w:rsidRDefault="00D26C75" w:rsidP="00D26C75">
      <w:pPr>
        <w:widowControl w:val="0"/>
        <w:spacing w:after="0" w:line="240" w:lineRule="auto"/>
        <w:ind w:left="426" w:hanging="426"/>
        <w:jc w:val="both"/>
        <w:outlineLvl w:val="2"/>
        <w:rPr>
          <w:rFonts w:ascii="Cambria" w:hAnsi="Cambria" w:cs="Times New Roman"/>
          <w:bCs/>
          <w:kern w:val="2"/>
          <w:sz w:val="20"/>
          <w:szCs w:val="20"/>
          <w14:ligatures w14:val="standardContextual"/>
        </w:rPr>
      </w:pPr>
      <w:r w:rsidRPr="00EB283F">
        <w:rPr>
          <w:rFonts w:ascii="Cambria" w:hAnsi="Cambria" w:cs="Times New Roman"/>
          <w:bCs/>
          <w:kern w:val="2"/>
          <w:sz w:val="20"/>
          <w:szCs w:val="20"/>
          <w14:ligatures w14:val="standardContextual"/>
        </w:rPr>
        <w:t>12</w:t>
      </w:r>
      <w:r w:rsidR="00580364" w:rsidRPr="00EB283F">
        <w:rPr>
          <w:rFonts w:ascii="Cambria" w:hAnsi="Cambria" w:cs="Times New Roman"/>
          <w:bCs/>
          <w:kern w:val="2"/>
          <w:sz w:val="20"/>
          <w:szCs w:val="20"/>
          <w14:ligatures w14:val="standardContextual"/>
        </w:rPr>
        <w:t>.</w:t>
      </w:r>
      <w:r w:rsidR="005B05B9" w:rsidRPr="00EB283F">
        <w:rPr>
          <w:rFonts w:ascii="Cambria" w:hAnsi="Cambria" w:cs="Times New Roman"/>
          <w:bCs/>
          <w:kern w:val="2"/>
          <w:sz w:val="20"/>
          <w:szCs w:val="20"/>
          <w14:ligatures w14:val="standardContextual"/>
        </w:rPr>
        <w:tab/>
      </w:r>
      <w:r w:rsidR="00580364" w:rsidRPr="00EB283F">
        <w:rPr>
          <w:rFonts w:ascii="Cambria" w:hAnsi="Cambria" w:cs="Times New Roman"/>
          <w:bCs/>
          <w:kern w:val="2"/>
          <w:sz w:val="20"/>
          <w:szCs w:val="20"/>
          <w14:ligatures w14:val="standardContextual"/>
        </w:rPr>
        <w:t xml:space="preserve">La Corée </w:t>
      </w:r>
      <w:r w:rsidR="003610AB" w:rsidRPr="00EB283F">
        <w:rPr>
          <w:rFonts w:ascii="Cambria" w:hAnsi="Cambria" w:cs="Times New Roman"/>
          <w:bCs/>
          <w:kern w:val="2"/>
          <w:sz w:val="20"/>
          <w:szCs w:val="20"/>
          <w14:ligatures w14:val="standardContextual"/>
        </w:rPr>
        <w:t>peut</w:t>
      </w:r>
      <w:r w:rsidR="00580364" w:rsidRPr="00EB283F">
        <w:rPr>
          <w:rFonts w:ascii="Cambria" w:hAnsi="Cambria" w:cs="Times New Roman"/>
          <w:bCs/>
          <w:kern w:val="2"/>
          <w:sz w:val="20"/>
          <w:szCs w:val="20"/>
          <w14:ligatures w14:val="standardContextual"/>
        </w:rPr>
        <w:t xml:space="preserve"> transférer jusqu'à 223 t de ses possibilités de pêche </w:t>
      </w:r>
      <w:r w:rsidR="005B05B9" w:rsidRPr="00EB283F">
        <w:rPr>
          <w:rFonts w:ascii="Cambria" w:hAnsi="Cambria" w:cs="Times New Roman"/>
          <w:bCs/>
          <w:kern w:val="2"/>
          <w:sz w:val="20"/>
          <w:szCs w:val="20"/>
          <w14:ligatures w14:val="standardContextual"/>
        </w:rPr>
        <w:t>de</w:t>
      </w:r>
      <w:r w:rsidR="00580364" w:rsidRPr="00EB283F">
        <w:rPr>
          <w:rFonts w:ascii="Cambria" w:hAnsi="Cambria" w:cs="Times New Roman"/>
          <w:bCs/>
          <w:kern w:val="2"/>
          <w:sz w:val="20"/>
          <w:szCs w:val="20"/>
          <w14:ligatures w14:val="standardContextual"/>
        </w:rPr>
        <w:t xml:space="preserve"> thon obèse au Taipei chinois </w:t>
      </w:r>
      <w:r w:rsidR="00A45787" w:rsidRPr="00EB283F">
        <w:rPr>
          <w:rFonts w:ascii="Cambria" w:hAnsi="Cambria" w:cs="Times New Roman"/>
          <w:bCs/>
          <w:kern w:val="2"/>
          <w:sz w:val="20"/>
          <w:szCs w:val="20"/>
          <w14:ligatures w14:val="standardContextual"/>
        </w:rPr>
        <w:t xml:space="preserve">chaque année </w:t>
      </w:r>
      <w:r w:rsidR="007C4704" w:rsidRPr="00EB283F">
        <w:rPr>
          <w:rFonts w:ascii="Cambria" w:hAnsi="Cambria" w:cs="Times New Roman"/>
          <w:bCs/>
          <w:kern w:val="2"/>
          <w:sz w:val="20"/>
          <w:szCs w:val="20"/>
          <w14:ligatures w14:val="standardContextual"/>
        </w:rPr>
        <w:t xml:space="preserve">de </w:t>
      </w:r>
      <w:r w:rsidR="00580364" w:rsidRPr="00EB283F">
        <w:rPr>
          <w:rFonts w:ascii="Cambria" w:hAnsi="Cambria" w:cs="Times New Roman"/>
          <w:bCs/>
          <w:kern w:val="2"/>
          <w:sz w:val="20"/>
          <w:szCs w:val="20"/>
          <w14:ligatures w14:val="standardContextual"/>
        </w:rPr>
        <w:t xml:space="preserve">2025 </w:t>
      </w:r>
      <w:r w:rsidR="007C4704" w:rsidRPr="00EB283F">
        <w:rPr>
          <w:rFonts w:ascii="Cambria" w:hAnsi="Cambria" w:cs="Times New Roman"/>
          <w:bCs/>
          <w:kern w:val="2"/>
          <w:sz w:val="20"/>
          <w:szCs w:val="20"/>
          <w14:ligatures w14:val="standardContextual"/>
        </w:rPr>
        <w:t>à</w:t>
      </w:r>
      <w:r w:rsidR="00580364" w:rsidRPr="00EB283F">
        <w:rPr>
          <w:rFonts w:ascii="Cambria" w:hAnsi="Cambria" w:cs="Times New Roman"/>
          <w:bCs/>
          <w:kern w:val="2"/>
          <w:sz w:val="20"/>
          <w:szCs w:val="20"/>
          <w14:ligatures w14:val="standardContextual"/>
        </w:rPr>
        <w:t xml:space="preserve"> 2027.</w:t>
      </w:r>
      <w:r w:rsidR="00A45787" w:rsidRPr="00EB283F">
        <w:rPr>
          <w:rFonts w:ascii="Cambria" w:hAnsi="Cambria" w:cs="Times New Roman"/>
          <w:bCs/>
          <w:kern w:val="2"/>
          <w:sz w:val="20"/>
          <w:szCs w:val="20"/>
          <w14:ligatures w14:val="standardContextual"/>
        </w:rPr>
        <w:t xml:space="preserve"> Le Japon transférera chaque année 350 t de sa limite de capture de thon obèse à la Chine de 2025 à 2027.</w:t>
      </w:r>
    </w:p>
    <w:p w14:paraId="20806186" w14:textId="77777777" w:rsidR="005B05B9" w:rsidRPr="00EB283F" w:rsidRDefault="005B05B9" w:rsidP="009E0A31">
      <w:pPr>
        <w:widowControl w:val="0"/>
        <w:spacing w:after="0" w:line="240" w:lineRule="auto"/>
        <w:outlineLvl w:val="2"/>
        <w:rPr>
          <w:rFonts w:ascii="Cambria" w:hAnsi="Cambria" w:cs="Times New Roman"/>
          <w:b/>
          <w:kern w:val="2"/>
          <w:sz w:val="20"/>
          <w:szCs w:val="20"/>
          <w14:ligatures w14:val="standardContextual"/>
        </w:rPr>
      </w:pPr>
    </w:p>
    <w:p w14:paraId="4A8919E3" w14:textId="35372B2E" w:rsidR="009A5202" w:rsidRPr="00EB283F" w:rsidRDefault="009A5202" w:rsidP="009E0A31">
      <w:pPr>
        <w:widowControl w:val="0"/>
        <w:spacing w:after="0" w:line="240" w:lineRule="auto"/>
        <w:outlineLvl w:val="2"/>
        <w:rPr>
          <w:rFonts w:ascii="Cambria" w:hAnsi="Cambria" w:cs="Times New Roman"/>
          <w:b/>
          <w:kern w:val="2"/>
          <w:sz w:val="20"/>
          <w:szCs w:val="20"/>
          <w14:ligatures w14:val="standardContextual"/>
        </w:rPr>
      </w:pPr>
      <w:r w:rsidRPr="00EB283F">
        <w:rPr>
          <w:rFonts w:ascii="Cambria" w:hAnsi="Cambria" w:cs="Times New Roman"/>
          <w:b/>
          <w:kern w:val="2"/>
          <w:sz w:val="20"/>
          <w:szCs w:val="20"/>
          <w14:ligatures w14:val="standardContextual"/>
        </w:rPr>
        <w:t>Dépassement des limites de capture de thon obèse</w:t>
      </w:r>
    </w:p>
    <w:p w14:paraId="2F63771A" w14:textId="77777777" w:rsidR="009A5202" w:rsidRPr="00EB283F" w:rsidRDefault="009A5202" w:rsidP="009E0A31">
      <w:pPr>
        <w:widowControl w:val="0"/>
        <w:pBdr>
          <w:top w:val="nil"/>
          <w:left w:val="nil"/>
          <w:bottom w:val="nil"/>
          <w:right w:val="nil"/>
          <w:between w:val="nil"/>
        </w:pBdr>
        <w:spacing w:before="9" w:after="0" w:line="240" w:lineRule="auto"/>
        <w:rPr>
          <w:rFonts w:ascii="Cambria" w:eastAsia="Cambria" w:hAnsi="Cambria" w:cs="Cambria"/>
          <w:sz w:val="20"/>
          <w:szCs w:val="20"/>
        </w:rPr>
      </w:pPr>
    </w:p>
    <w:p w14:paraId="5794CA67" w14:textId="640B2C83" w:rsidR="00CA1490" w:rsidRPr="00EB283F" w:rsidRDefault="00D26C75" w:rsidP="000F60A2">
      <w:pPr>
        <w:widowControl w:val="0"/>
        <w:pBdr>
          <w:top w:val="nil"/>
          <w:left w:val="nil"/>
          <w:bottom w:val="nil"/>
          <w:right w:val="nil"/>
          <w:between w:val="nil"/>
        </w:pBdr>
        <w:spacing w:before="1" w:after="0" w:line="240" w:lineRule="auto"/>
        <w:ind w:left="426" w:hanging="426"/>
        <w:jc w:val="both"/>
        <w:rPr>
          <w:rFonts w:ascii="Cambria" w:hAnsi="Cambria"/>
          <w:sz w:val="20"/>
          <w:szCs w:val="20"/>
        </w:rPr>
      </w:pPr>
      <w:r w:rsidRPr="00EB283F">
        <w:rPr>
          <w:rFonts w:ascii="Cambria" w:eastAsia="Cambria" w:hAnsi="Cambria" w:cs="Cambria"/>
          <w:sz w:val="20"/>
          <w:szCs w:val="20"/>
        </w:rPr>
        <w:t>13</w:t>
      </w:r>
      <w:r w:rsidR="00CA1490" w:rsidRPr="00EB283F">
        <w:rPr>
          <w:rFonts w:ascii="Cambria" w:eastAsia="Cambria" w:hAnsi="Cambria" w:cs="Cambria"/>
          <w:sz w:val="20"/>
          <w:szCs w:val="20"/>
        </w:rPr>
        <w:t xml:space="preserve">. </w:t>
      </w:r>
      <w:r w:rsidR="000F60A2" w:rsidRPr="00EB283F">
        <w:rPr>
          <w:rFonts w:ascii="Cambria" w:eastAsia="Cambria" w:hAnsi="Cambria" w:cs="Cambria"/>
          <w:sz w:val="20"/>
          <w:szCs w:val="20"/>
        </w:rPr>
        <w:tab/>
      </w:r>
      <w:r w:rsidR="00CA1490" w:rsidRPr="00EB283F">
        <w:rPr>
          <w:rFonts w:ascii="Cambria" w:hAnsi="Cambria" w:cs="Times New Roman"/>
          <w:kern w:val="2"/>
          <w:sz w:val="20"/>
          <w:szCs w:val="20"/>
          <w14:ligatures w14:val="standardContextual"/>
        </w:rPr>
        <w:t>La surconsommation éventuelle de sa limite de capture annuelle totale de</w:t>
      </w:r>
      <w:r w:rsidR="002607B2" w:rsidRPr="00EB283F">
        <w:rPr>
          <w:rFonts w:ascii="Cambria" w:hAnsi="Cambria" w:cs="Times New Roman"/>
          <w:kern w:val="2"/>
          <w:sz w:val="20"/>
          <w:szCs w:val="20"/>
          <w14:ligatures w14:val="standardContextual"/>
        </w:rPr>
        <w:t xml:space="preserve"> </w:t>
      </w:r>
      <w:r w:rsidR="00CA1490" w:rsidRPr="00EB283F">
        <w:rPr>
          <w:rFonts w:ascii="Cambria" w:hAnsi="Cambria" w:cs="Times New Roman"/>
          <w:kern w:val="2"/>
          <w:sz w:val="20"/>
          <w:szCs w:val="20"/>
          <w14:ligatures w14:val="standardContextual"/>
        </w:rPr>
        <w:t xml:space="preserve">thon obèse pour les CPC visées au paragraphe </w:t>
      </w:r>
      <w:r w:rsidRPr="00EB283F">
        <w:rPr>
          <w:rFonts w:ascii="Cambria" w:hAnsi="Cambria" w:cs="Times New Roman"/>
          <w:kern w:val="2"/>
          <w:sz w:val="20"/>
          <w:szCs w:val="20"/>
          <w14:ligatures w14:val="standardContextual"/>
        </w:rPr>
        <w:t>6</w:t>
      </w:r>
      <w:r w:rsidR="00CA1490" w:rsidRPr="00EB283F">
        <w:rPr>
          <w:rFonts w:ascii="Cambria" w:hAnsi="Cambria" w:cs="Times New Roman"/>
          <w:kern w:val="2"/>
          <w:sz w:val="20"/>
          <w:szCs w:val="20"/>
          <w14:ligatures w14:val="standardContextual"/>
        </w:rPr>
        <w:t xml:space="preserve"> devra être déduite de la limite de capture de </w:t>
      </w:r>
      <w:r w:rsidR="00B66382" w:rsidRPr="00EB283F">
        <w:rPr>
          <w:rFonts w:ascii="Cambria" w:hAnsi="Cambria" w:cs="Times New Roman"/>
          <w:kern w:val="2"/>
          <w:sz w:val="20"/>
          <w:szCs w:val="20"/>
          <w14:ligatures w14:val="standardContextual"/>
        </w:rPr>
        <w:t>cette</w:t>
      </w:r>
      <w:r w:rsidR="00CA1490" w:rsidRPr="00EB283F">
        <w:rPr>
          <w:rFonts w:ascii="Cambria" w:hAnsi="Cambria" w:cs="Times New Roman"/>
          <w:kern w:val="2"/>
          <w:sz w:val="20"/>
          <w:szCs w:val="20"/>
          <w14:ligatures w14:val="standardContextual"/>
        </w:rPr>
        <w:t xml:space="preserve"> CPC pendant l’année d’ajustement ou avant celle-ci, comme suit :</w:t>
      </w:r>
    </w:p>
    <w:p w14:paraId="431E6B35" w14:textId="77777777" w:rsidR="00A40CB5" w:rsidRPr="00EB283F" w:rsidRDefault="00A40CB5" w:rsidP="009E0A31">
      <w:pPr>
        <w:widowControl w:val="0"/>
        <w:pBdr>
          <w:top w:val="nil"/>
          <w:left w:val="nil"/>
          <w:bottom w:val="nil"/>
          <w:right w:val="nil"/>
          <w:between w:val="nil"/>
        </w:pBdr>
        <w:spacing w:before="9" w:after="0" w:line="240" w:lineRule="auto"/>
        <w:rPr>
          <w:rFonts w:ascii="Cambria" w:eastAsia="Cambria" w:hAnsi="Cambria" w:cs="Cambria"/>
          <w:sz w:val="20"/>
          <w:szCs w:val="20"/>
        </w:rPr>
      </w:pPr>
    </w:p>
    <w:tbl>
      <w:tblPr>
        <w:tblW w:w="5103"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697"/>
      </w:tblGrid>
      <w:tr w:rsidR="0008741E" w:rsidRPr="00EB283F" w14:paraId="74EE2F3E" w14:textId="77777777" w:rsidTr="000B4B92">
        <w:trPr>
          <w:trHeight w:val="227"/>
        </w:trPr>
        <w:tc>
          <w:tcPr>
            <w:tcW w:w="2406" w:type="dxa"/>
          </w:tcPr>
          <w:p w14:paraId="37FC5C20" w14:textId="77777777" w:rsidR="009E0A31" w:rsidRPr="00EB283F" w:rsidRDefault="009E0A31" w:rsidP="009E0A31">
            <w:pPr>
              <w:widowControl w:val="0"/>
              <w:pBdr>
                <w:top w:val="nil"/>
                <w:left w:val="nil"/>
                <w:bottom w:val="nil"/>
                <w:right w:val="nil"/>
                <w:between w:val="nil"/>
              </w:pBdr>
              <w:spacing w:after="0" w:line="207" w:lineRule="auto"/>
              <w:ind w:left="322" w:hanging="287"/>
              <w:jc w:val="center"/>
              <w:rPr>
                <w:rFonts w:ascii="Cambria" w:eastAsia="Cambria" w:hAnsi="Cambria" w:cs="Cambria"/>
                <w:i/>
                <w:sz w:val="20"/>
                <w:szCs w:val="20"/>
              </w:rPr>
            </w:pPr>
            <w:r w:rsidRPr="00EB283F">
              <w:rPr>
                <w:rFonts w:ascii="Cambria" w:hAnsi="Cambria" w:cs="Times New Roman"/>
                <w:i/>
                <w:kern w:val="2"/>
                <w:sz w:val="20"/>
                <w:szCs w:val="20"/>
                <w14:ligatures w14:val="standardContextual"/>
              </w:rPr>
              <w:t>Année de la capture</w:t>
            </w:r>
          </w:p>
        </w:tc>
        <w:tc>
          <w:tcPr>
            <w:tcW w:w="2697" w:type="dxa"/>
          </w:tcPr>
          <w:p w14:paraId="6766FC69" w14:textId="77777777" w:rsidR="009E0A31" w:rsidRPr="00EB283F" w:rsidRDefault="009E0A31" w:rsidP="009E0A31">
            <w:pPr>
              <w:widowControl w:val="0"/>
              <w:pBdr>
                <w:top w:val="nil"/>
                <w:left w:val="nil"/>
                <w:bottom w:val="nil"/>
                <w:right w:val="nil"/>
                <w:between w:val="nil"/>
              </w:pBdr>
              <w:spacing w:after="0" w:line="207" w:lineRule="auto"/>
              <w:ind w:left="535" w:hanging="398"/>
              <w:jc w:val="center"/>
              <w:rPr>
                <w:rFonts w:ascii="Cambria" w:eastAsia="Cambria" w:hAnsi="Cambria" w:cs="Cambria"/>
                <w:i/>
                <w:sz w:val="20"/>
                <w:szCs w:val="20"/>
              </w:rPr>
            </w:pPr>
            <w:r w:rsidRPr="00EB283F">
              <w:rPr>
                <w:rFonts w:ascii="Cambria" w:hAnsi="Cambria" w:cs="Times New Roman"/>
                <w:i/>
                <w:kern w:val="2"/>
                <w:sz w:val="20"/>
                <w:szCs w:val="20"/>
                <w14:ligatures w14:val="standardContextual"/>
              </w:rPr>
              <w:t>Année d'ajustement</w:t>
            </w:r>
          </w:p>
        </w:tc>
      </w:tr>
      <w:tr w:rsidR="0008741E" w:rsidRPr="00EB283F" w14:paraId="12E99CDC" w14:textId="77777777" w:rsidTr="000B4B92">
        <w:trPr>
          <w:trHeight w:val="229"/>
        </w:trPr>
        <w:tc>
          <w:tcPr>
            <w:tcW w:w="2406" w:type="dxa"/>
          </w:tcPr>
          <w:p w14:paraId="001FB4F3" w14:textId="1A9B44F3" w:rsidR="009E0A31" w:rsidRPr="00EB283F" w:rsidRDefault="00BF4888" w:rsidP="009E0A31">
            <w:pPr>
              <w:widowControl w:val="0"/>
              <w:pBdr>
                <w:top w:val="nil"/>
                <w:left w:val="nil"/>
                <w:bottom w:val="nil"/>
                <w:right w:val="nil"/>
                <w:between w:val="nil"/>
              </w:pBdr>
              <w:spacing w:after="0" w:line="210" w:lineRule="auto"/>
              <w:ind w:left="35"/>
              <w:jc w:val="center"/>
              <w:rPr>
                <w:rFonts w:ascii="Cambria" w:eastAsia="Cambria" w:hAnsi="Cambria" w:cs="Cambria"/>
                <w:strike/>
                <w:sz w:val="20"/>
                <w:szCs w:val="20"/>
              </w:rPr>
            </w:pPr>
            <w:r w:rsidRPr="00EB283F">
              <w:rPr>
                <w:rFonts w:ascii="Cambria" w:hAnsi="Cambria" w:cs="Times New Roman"/>
                <w:kern w:val="2"/>
                <w:sz w:val="20"/>
                <w:szCs w:val="20"/>
                <w14:ligatures w14:val="standardContextual"/>
              </w:rPr>
              <w:t>2025</w:t>
            </w:r>
          </w:p>
        </w:tc>
        <w:tc>
          <w:tcPr>
            <w:tcW w:w="2697" w:type="dxa"/>
          </w:tcPr>
          <w:p w14:paraId="5B6D808E" w14:textId="085A400E" w:rsidR="009E0A31" w:rsidRPr="00EB283F" w:rsidRDefault="00BF4888" w:rsidP="009E0A31">
            <w:pPr>
              <w:widowControl w:val="0"/>
              <w:pBdr>
                <w:top w:val="nil"/>
                <w:left w:val="nil"/>
                <w:bottom w:val="nil"/>
                <w:right w:val="nil"/>
                <w:between w:val="nil"/>
              </w:pBdr>
              <w:spacing w:after="0" w:line="210" w:lineRule="auto"/>
              <w:ind w:left="137"/>
              <w:jc w:val="center"/>
              <w:rPr>
                <w:rFonts w:ascii="Cambria" w:eastAsia="Cambria" w:hAnsi="Cambria" w:cs="Cambria"/>
                <w:strike/>
                <w:sz w:val="20"/>
                <w:szCs w:val="20"/>
              </w:rPr>
            </w:pPr>
            <w:r w:rsidRPr="00EB283F">
              <w:rPr>
                <w:rFonts w:ascii="Cambria" w:hAnsi="Cambria" w:cs="Times New Roman"/>
                <w:kern w:val="2"/>
                <w:sz w:val="20"/>
                <w:szCs w:val="20"/>
                <w14:ligatures w14:val="standardContextual"/>
              </w:rPr>
              <w:t>2027</w:t>
            </w:r>
          </w:p>
        </w:tc>
      </w:tr>
      <w:tr w:rsidR="0008741E" w:rsidRPr="00EB283F" w14:paraId="4F51D95E" w14:textId="77777777" w:rsidTr="000B4B92">
        <w:trPr>
          <w:trHeight w:val="229"/>
        </w:trPr>
        <w:tc>
          <w:tcPr>
            <w:tcW w:w="2406" w:type="dxa"/>
          </w:tcPr>
          <w:p w14:paraId="27335A8C" w14:textId="32A27F18" w:rsidR="009E0A31" w:rsidRPr="00EB283F" w:rsidRDefault="00BF4888" w:rsidP="009E0A31">
            <w:pPr>
              <w:widowControl w:val="0"/>
              <w:pBdr>
                <w:top w:val="nil"/>
                <w:left w:val="nil"/>
                <w:bottom w:val="nil"/>
                <w:right w:val="nil"/>
                <w:between w:val="nil"/>
              </w:pBdr>
              <w:spacing w:after="0" w:line="210" w:lineRule="auto"/>
              <w:ind w:left="35"/>
              <w:jc w:val="center"/>
              <w:rPr>
                <w:rFonts w:ascii="Cambria" w:eastAsia="Cambria" w:hAnsi="Cambria" w:cs="Cambria"/>
                <w:strike/>
                <w:sz w:val="20"/>
                <w:szCs w:val="20"/>
              </w:rPr>
            </w:pPr>
            <w:r w:rsidRPr="00EB283F">
              <w:rPr>
                <w:rFonts w:ascii="Cambria" w:hAnsi="Cambria" w:cs="Times New Roman"/>
                <w:kern w:val="2"/>
                <w:sz w:val="20"/>
                <w:szCs w:val="20"/>
                <w14:ligatures w14:val="standardContextual"/>
              </w:rPr>
              <w:t>2026</w:t>
            </w:r>
          </w:p>
        </w:tc>
        <w:tc>
          <w:tcPr>
            <w:tcW w:w="2697" w:type="dxa"/>
          </w:tcPr>
          <w:p w14:paraId="7825704B" w14:textId="636D91EA" w:rsidR="009E0A31" w:rsidRPr="00EB283F" w:rsidRDefault="00BF4888" w:rsidP="009E0A31">
            <w:pPr>
              <w:widowControl w:val="0"/>
              <w:pBdr>
                <w:top w:val="nil"/>
                <w:left w:val="nil"/>
                <w:bottom w:val="nil"/>
                <w:right w:val="nil"/>
                <w:between w:val="nil"/>
              </w:pBdr>
              <w:spacing w:after="0" w:line="210" w:lineRule="auto"/>
              <w:ind w:left="137"/>
              <w:jc w:val="center"/>
              <w:rPr>
                <w:rFonts w:ascii="Cambria" w:eastAsia="Cambria" w:hAnsi="Cambria" w:cs="Cambria"/>
                <w:strike/>
                <w:sz w:val="20"/>
                <w:szCs w:val="20"/>
              </w:rPr>
            </w:pPr>
            <w:r w:rsidRPr="00EB283F">
              <w:rPr>
                <w:rFonts w:ascii="Cambria" w:hAnsi="Cambria" w:cs="Times New Roman"/>
                <w:kern w:val="2"/>
                <w:sz w:val="20"/>
                <w:szCs w:val="20"/>
                <w14:ligatures w14:val="standardContextual"/>
              </w:rPr>
              <w:t>2028</w:t>
            </w:r>
          </w:p>
        </w:tc>
      </w:tr>
      <w:tr w:rsidR="009E0A31" w:rsidRPr="00EB283F" w14:paraId="78742A64" w14:textId="77777777" w:rsidTr="000B4B92">
        <w:trPr>
          <w:trHeight w:val="229"/>
        </w:trPr>
        <w:tc>
          <w:tcPr>
            <w:tcW w:w="2406" w:type="dxa"/>
          </w:tcPr>
          <w:p w14:paraId="120CC930" w14:textId="3DC101DB" w:rsidR="009E0A31" w:rsidRPr="00EB283F" w:rsidRDefault="00BF4888" w:rsidP="009E0A31">
            <w:pPr>
              <w:widowControl w:val="0"/>
              <w:pBdr>
                <w:top w:val="nil"/>
                <w:left w:val="nil"/>
                <w:bottom w:val="nil"/>
                <w:right w:val="nil"/>
                <w:between w:val="nil"/>
              </w:pBdr>
              <w:spacing w:after="0" w:line="210" w:lineRule="auto"/>
              <w:ind w:left="35"/>
              <w:jc w:val="center"/>
              <w:rPr>
                <w:rFonts w:ascii="Cambria" w:eastAsia="Cambria" w:hAnsi="Cambria" w:cs="Cambria"/>
                <w:strike/>
                <w:sz w:val="20"/>
                <w:szCs w:val="20"/>
              </w:rPr>
            </w:pPr>
            <w:r w:rsidRPr="00EB283F">
              <w:rPr>
                <w:rFonts w:ascii="Cambria" w:hAnsi="Cambria" w:cs="Times New Roman"/>
                <w:kern w:val="2"/>
                <w:sz w:val="20"/>
                <w:szCs w:val="20"/>
                <w14:ligatures w14:val="standardContextual"/>
              </w:rPr>
              <w:t>2027</w:t>
            </w:r>
          </w:p>
        </w:tc>
        <w:tc>
          <w:tcPr>
            <w:tcW w:w="2697" w:type="dxa"/>
          </w:tcPr>
          <w:p w14:paraId="0F8EE858" w14:textId="7B50833E" w:rsidR="009E0A31" w:rsidRPr="00EB283F" w:rsidRDefault="00BF4888" w:rsidP="009E0A31">
            <w:pPr>
              <w:widowControl w:val="0"/>
              <w:pBdr>
                <w:top w:val="nil"/>
                <w:left w:val="nil"/>
                <w:bottom w:val="nil"/>
                <w:right w:val="nil"/>
                <w:between w:val="nil"/>
              </w:pBdr>
              <w:spacing w:after="0" w:line="210" w:lineRule="auto"/>
              <w:ind w:left="137"/>
              <w:jc w:val="center"/>
              <w:rPr>
                <w:rFonts w:ascii="Cambria" w:eastAsia="Cambria" w:hAnsi="Cambria" w:cs="Cambria"/>
                <w:strike/>
                <w:sz w:val="20"/>
                <w:szCs w:val="20"/>
              </w:rPr>
            </w:pPr>
            <w:r w:rsidRPr="00EB283F">
              <w:rPr>
                <w:rFonts w:ascii="Cambria" w:hAnsi="Cambria" w:cs="Times New Roman"/>
                <w:kern w:val="2"/>
                <w:sz w:val="20"/>
                <w:szCs w:val="20"/>
                <w14:ligatures w14:val="standardContextual"/>
              </w:rPr>
              <w:t>2029</w:t>
            </w:r>
          </w:p>
        </w:tc>
      </w:tr>
    </w:tbl>
    <w:p w14:paraId="23EEB911" w14:textId="77777777" w:rsidR="002556EB" w:rsidRPr="00EB283F" w:rsidRDefault="002556EB"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6B2CC1FC" w14:textId="056D2A4D" w:rsidR="009E0A31" w:rsidRPr="00EB283F" w:rsidRDefault="00D26C75"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14</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r>
      <w:r w:rsidR="00A04CA5" w:rsidRPr="00EB283F">
        <w:rPr>
          <w:rFonts w:ascii="Cambria" w:hAnsi="Cambria" w:cs="Times New Roman"/>
          <w:kern w:val="2"/>
          <w:sz w:val="20"/>
          <w:szCs w:val="20"/>
          <w14:ligatures w14:val="standardContextual"/>
        </w:rPr>
        <w:t>Compte tenu des</w:t>
      </w:r>
      <w:r w:rsidR="009E0A31" w:rsidRPr="00EB283F">
        <w:rPr>
          <w:rFonts w:ascii="Cambria" w:hAnsi="Cambria" w:cs="Times New Roman"/>
          <w:kern w:val="2"/>
          <w:sz w:val="20"/>
          <w:szCs w:val="20"/>
          <w14:ligatures w14:val="standardContextual"/>
        </w:rPr>
        <w:t xml:space="preserve"> dispositions du paragraphe </w:t>
      </w:r>
      <w:r w:rsidRPr="00EB283F">
        <w:rPr>
          <w:rFonts w:ascii="Cambria" w:hAnsi="Cambria" w:cs="Times New Roman"/>
          <w:kern w:val="2"/>
          <w:sz w:val="20"/>
          <w:szCs w:val="20"/>
          <w14:ligatures w14:val="standardContextual"/>
        </w:rPr>
        <w:t>13</w:t>
      </w:r>
      <w:r w:rsidR="009E0A31" w:rsidRPr="00EB283F">
        <w:rPr>
          <w:rFonts w:ascii="Cambria" w:hAnsi="Cambria" w:cs="Times New Roman"/>
          <w:kern w:val="2"/>
          <w:sz w:val="20"/>
          <w:szCs w:val="20"/>
          <w14:ligatures w14:val="standardContextual"/>
        </w:rPr>
        <w:t>, si une CPC dépasse sa limite de capture annuelle</w:t>
      </w:r>
      <w:r w:rsidR="009A5202" w:rsidRPr="00EB283F">
        <w:rPr>
          <w:rFonts w:ascii="Cambria" w:hAnsi="Cambria" w:cs="Times New Roman"/>
          <w:kern w:val="2"/>
          <w:sz w:val="20"/>
          <w:szCs w:val="20"/>
          <w14:ligatures w14:val="standardContextual"/>
        </w:rPr>
        <w:t> :</w:t>
      </w:r>
    </w:p>
    <w:p w14:paraId="2F1ADD9B" w14:textId="77777777" w:rsidR="009E0A31" w:rsidRPr="00EB283F" w:rsidRDefault="009E0A31" w:rsidP="009E0A31">
      <w:pPr>
        <w:widowControl w:val="0"/>
        <w:pBdr>
          <w:top w:val="nil"/>
          <w:left w:val="nil"/>
          <w:bottom w:val="nil"/>
          <w:right w:val="nil"/>
          <w:between w:val="nil"/>
        </w:pBdr>
        <w:spacing w:before="11" w:after="0" w:line="240" w:lineRule="auto"/>
        <w:rPr>
          <w:rFonts w:ascii="Cambria" w:eastAsia="Cambria" w:hAnsi="Cambria" w:cs="Cambria"/>
          <w:sz w:val="20"/>
          <w:szCs w:val="20"/>
        </w:rPr>
      </w:pPr>
    </w:p>
    <w:p w14:paraId="34B43CEE" w14:textId="644A5209" w:rsidR="009E0A31" w:rsidRPr="00EB283F" w:rsidRDefault="009E0A31">
      <w:pPr>
        <w:widowControl w:val="0"/>
        <w:numPr>
          <w:ilvl w:val="1"/>
          <w:numId w:val="12"/>
        </w:numPr>
        <w:pBdr>
          <w:top w:val="nil"/>
          <w:left w:val="nil"/>
          <w:bottom w:val="nil"/>
          <w:right w:val="nil"/>
          <w:between w:val="nil"/>
        </w:pBdr>
        <w:tabs>
          <w:tab w:val="left" w:pos="851"/>
        </w:tabs>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 xml:space="preserve">Au cours d’une année, le montant déduit au cours de l'année d’ajustement </w:t>
      </w:r>
      <w:r w:rsidR="0040446F" w:rsidRPr="00EB283F">
        <w:rPr>
          <w:rFonts w:ascii="Cambria" w:hAnsi="Cambria" w:cs="Times New Roman"/>
          <w:kern w:val="2"/>
          <w:sz w:val="20"/>
          <w:szCs w:val="20"/>
          <w14:ligatures w14:val="standardContextual"/>
        </w:rPr>
        <w:t xml:space="preserve">ou avant celle-ci </w:t>
      </w:r>
      <w:r w:rsidRPr="00EB283F">
        <w:rPr>
          <w:rFonts w:ascii="Cambria" w:hAnsi="Cambria" w:cs="Times New Roman"/>
          <w:kern w:val="2"/>
          <w:sz w:val="20"/>
          <w:szCs w:val="20"/>
          <w14:ligatures w14:val="standardContextual"/>
        </w:rPr>
        <w:t>devra être déterminé comme s’il s’agissait de 100% de la surconsommation ; et</w:t>
      </w:r>
    </w:p>
    <w:p w14:paraId="542B0AD5" w14:textId="77777777" w:rsidR="005E12C4" w:rsidRPr="00EB283F" w:rsidRDefault="005E12C4" w:rsidP="005E12C4">
      <w:pPr>
        <w:widowControl w:val="0"/>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
    <w:p w14:paraId="4A9C0627" w14:textId="2C9C3DEC" w:rsidR="009E0A31" w:rsidRPr="00EB283F" w:rsidRDefault="009E0A31">
      <w:pPr>
        <w:widowControl w:val="0"/>
        <w:numPr>
          <w:ilvl w:val="1"/>
          <w:numId w:val="12"/>
        </w:numPr>
        <w:pBdr>
          <w:top w:val="nil"/>
          <w:left w:val="nil"/>
          <w:bottom w:val="nil"/>
          <w:right w:val="nil"/>
          <w:between w:val="nil"/>
        </w:pBdr>
        <w:tabs>
          <w:tab w:val="left" w:pos="851"/>
        </w:tabs>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 xml:space="preserve">Au cours de deux années consécutives, la Commission </w:t>
      </w:r>
      <w:r w:rsidR="0003021B" w:rsidRPr="00EB283F">
        <w:rPr>
          <w:rFonts w:ascii="Cambria" w:hAnsi="Cambria" w:cs="Times New Roman"/>
          <w:kern w:val="2"/>
          <w:sz w:val="20"/>
          <w:szCs w:val="20"/>
          <w14:ligatures w14:val="standardContextual"/>
        </w:rPr>
        <w:t xml:space="preserve">devra </w:t>
      </w:r>
      <w:r w:rsidRPr="00EB283F">
        <w:rPr>
          <w:rFonts w:ascii="Cambria" w:hAnsi="Cambria" w:cs="Times New Roman"/>
          <w:kern w:val="2"/>
          <w:sz w:val="20"/>
          <w:szCs w:val="20"/>
          <w14:ligatures w14:val="standardContextual"/>
        </w:rPr>
        <w:t>recommander les mesures appropriées, qui devront comprendre une réduction de la limite de capture égale à 125</w:t>
      </w:r>
      <w:r w:rsidR="000E5CF1" w:rsidRPr="00EB283F">
        <w:rPr>
          <w:rFonts w:ascii="Cambria" w:hAnsi="Cambria" w:cs="Times New Roman"/>
          <w:kern w:val="2"/>
          <w:sz w:val="20"/>
          <w:szCs w:val="20"/>
          <w14:ligatures w14:val="standardContextual"/>
        </w:rPr>
        <w:t> </w:t>
      </w:r>
      <w:r w:rsidRPr="00EB283F">
        <w:rPr>
          <w:rFonts w:ascii="Cambria" w:hAnsi="Cambria" w:cs="Times New Roman"/>
          <w:kern w:val="2"/>
          <w:sz w:val="20"/>
          <w:szCs w:val="20"/>
          <w14:ligatures w14:val="standardContextual"/>
        </w:rPr>
        <w:t>% de la capture excédentaire</w:t>
      </w:r>
      <w:r w:rsidR="00C6031F" w:rsidRPr="00EB283F">
        <w:rPr>
          <w:rFonts w:ascii="Cambria" w:hAnsi="Cambria" w:cs="Times New Roman"/>
          <w:kern w:val="2"/>
          <w:sz w:val="20"/>
          <w:szCs w:val="20"/>
          <w14:ligatures w14:val="standardContextual"/>
        </w:rPr>
        <w:t xml:space="preserve"> accumulée</w:t>
      </w:r>
      <w:r w:rsidRPr="00EB283F">
        <w:rPr>
          <w:rFonts w:ascii="Cambria" w:hAnsi="Cambria" w:cs="Times New Roman"/>
          <w:kern w:val="2"/>
          <w:sz w:val="20"/>
          <w:szCs w:val="20"/>
          <w14:ligatures w14:val="standardContextual"/>
        </w:rPr>
        <w:t>.</w:t>
      </w:r>
    </w:p>
    <w:p w14:paraId="18C515F8" w14:textId="77777777" w:rsidR="00D075E4" w:rsidRPr="00EB283F" w:rsidRDefault="00D075E4" w:rsidP="009E0A31">
      <w:pPr>
        <w:widowControl w:val="0"/>
        <w:spacing w:after="0" w:line="240" w:lineRule="auto"/>
        <w:ind w:left="645" w:hanging="428"/>
        <w:rPr>
          <w:rFonts w:ascii="Cambria" w:eastAsia="Cambria" w:hAnsi="Cambria" w:cs="Cambria"/>
          <w:sz w:val="20"/>
          <w:szCs w:val="20"/>
        </w:rPr>
      </w:pPr>
    </w:p>
    <w:p w14:paraId="788583A0" w14:textId="77777777" w:rsidR="009E0A31" w:rsidRPr="00EB283F" w:rsidRDefault="009E0A31" w:rsidP="009E0A31">
      <w:pPr>
        <w:widowControl w:val="0"/>
        <w:spacing w:before="1" w:after="0" w:line="240" w:lineRule="auto"/>
        <w:outlineLvl w:val="2"/>
        <w:rPr>
          <w:rFonts w:ascii="Cambria" w:eastAsia="Cambria" w:hAnsi="Cambria" w:cs="Cambria"/>
          <w:b/>
          <w:bCs/>
          <w:sz w:val="20"/>
          <w:szCs w:val="20"/>
        </w:rPr>
      </w:pPr>
      <w:r w:rsidRPr="00EB283F">
        <w:rPr>
          <w:rFonts w:ascii="Cambria" w:hAnsi="Cambria" w:cs="Times New Roman"/>
          <w:b/>
          <w:kern w:val="2"/>
          <w:sz w:val="20"/>
          <w:szCs w:val="20"/>
          <w14:ligatures w14:val="standardContextual"/>
        </w:rPr>
        <w:t>Suivi des captures</w:t>
      </w:r>
    </w:p>
    <w:p w14:paraId="351787D0" w14:textId="77777777" w:rsidR="009E0A31" w:rsidRPr="00EB283F" w:rsidRDefault="009E0A31" w:rsidP="009E0A31">
      <w:pPr>
        <w:widowControl w:val="0"/>
        <w:pBdr>
          <w:top w:val="nil"/>
          <w:left w:val="nil"/>
          <w:bottom w:val="nil"/>
          <w:right w:val="nil"/>
          <w:between w:val="nil"/>
        </w:pBdr>
        <w:spacing w:before="10" w:after="0" w:line="240" w:lineRule="auto"/>
        <w:rPr>
          <w:rFonts w:ascii="Cambria" w:eastAsia="Cambria" w:hAnsi="Cambria" w:cs="Cambria"/>
          <w:b/>
          <w:i/>
          <w:sz w:val="20"/>
          <w:szCs w:val="20"/>
        </w:rPr>
      </w:pPr>
    </w:p>
    <w:p w14:paraId="62C2059C" w14:textId="1138D6A3" w:rsidR="009E0A31" w:rsidRPr="00EB283F" w:rsidRDefault="00D26C75"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15</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Les CPC devront déclarer au Secrétariat de l’ICCAT tous les trois mois le volume de thonidés tropicaux par espèce capturé par les navires battant leur pavillon, dans les 30 jours suivant la fin de la période durant laquelle les captures ont été réalisées.</w:t>
      </w:r>
    </w:p>
    <w:p w14:paraId="32A01337" w14:textId="77777777" w:rsidR="002556EB" w:rsidRPr="00EB283F" w:rsidRDefault="002556EB">
      <w:pPr>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br w:type="page"/>
      </w:r>
    </w:p>
    <w:p w14:paraId="5E8CE87D" w14:textId="775099D1" w:rsidR="009E0A31" w:rsidRPr="00EB283F" w:rsidRDefault="00D26C75"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lastRenderedPageBreak/>
        <w:t>16</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r>
      <w:r w:rsidR="00D075E4" w:rsidRPr="00EB283F">
        <w:rPr>
          <w:rFonts w:ascii="Cambria" w:hAnsi="Cambria"/>
          <w:sz w:val="20"/>
          <w:szCs w:val="20"/>
        </w:rPr>
        <w:t xml:space="preserve">Nonobstant les dispositions du paragraphe </w:t>
      </w:r>
      <w:r w:rsidRPr="00EB283F">
        <w:rPr>
          <w:rFonts w:ascii="Cambria" w:hAnsi="Cambria"/>
          <w:sz w:val="20"/>
          <w:szCs w:val="20"/>
        </w:rPr>
        <w:t>15</w:t>
      </w:r>
      <w:r w:rsidR="00D075E4" w:rsidRPr="00EB283F">
        <w:rPr>
          <w:rFonts w:ascii="Cambria" w:hAnsi="Cambria"/>
          <w:sz w:val="20"/>
          <w:szCs w:val="20"/>
        </w:rPr>
        <w:t xml:space="preserve">, </w:t>
      </w:r>
      <w:r w:rsidR="00D075E4" w:rsidRPr="00EB283F">
        <w:rPr>
          <w:rFonts w:ascii="Cambria" w:hAnsi="Cambria" w:cs="Times New Roman"/>
          <w:kern w:val="2"/>
          <w:sz w:val="20"/>
          <w:szCs w:val="20"/>
          <w14:ligatures w14:val="standardContextual"/>
        </w:rPr>
        <w:t>e</w:t>
      </w:r>
      <w:r w:rsidR="009E0A31" w:rsidRPr="00EB283F">
        <w:rPr>
          <w:rFonts w:ascii="Cambria" w:hAnsi="Cambria" w:cs="Times New Roman"/>
          <w:kern w:val="2"/>
          <w:sz w:val="20"/>
          <w:szCs w:val="20"/>
          <w14:ligatures w14:val="standardContextual"/>
        </w:rPr>
        <w:t xml:space="preserve">n ce qui concerne les senneurs et les grands palangriers (dont la longueur hors tout est égale ou supérieure à 20 m), les CPC devront déclarer </w:t>
      </w:r>
      <w:r w:rsidR="00DD3FB1" w:rsidRPr="00EB283F">
        <w:rPr>
          <w:rFonts w:ascii="Cambria" w:hAnsi="Cambria" w:cs="Times New Roman"/>
          <w:kern w:val="2"/>
          <w:sz w:val="20"/>
          <w:szCs w:val="20"/>
          <w14:ligatures w14:val="standardContextual"/>
        </w:rPr>
        <w:t xml:space="preserve">la capture </w:t>
      </w:r>
      <w:r w:rsidR="009E0A31" w:rsidRPr="00EB283F">
        <w:rPr>
          <w:rFonts w:ascii="Cambria" w:hAnsi="Cambria" w:cs="Times New Roman"/>
          <w:kern w:val="2"/>
          <w:sz w:val="20"/>
          <w:szCs w:val="20"/>
          <w14:ligatures w14:val="standardContextual"/>
        </w:rPr>
        <w:t>sur une base mensuelle, et, lorsque 80% de leurs limites de capture de thon obèse a été atteint, sur une base hebdomadaire.</w:t>
      </w:r>
    </w:p>
    <w:p w14:paraId="5EBFE869" w14:textId="77777777" w:rsidR="009E0A31" w:rsidRPr="00EB283F" w:rsidRDefault="009E0A31"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7E9975A8" w14:textId="39169714" w:rsidR="000B4B92" w:rsidRPr="00EB283F" w:rsidRDefault="00D26C75" w:rsidP="000B4B92">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17</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Dès que 80</w:t>
      </w:r>
      <w:r w:rsidRPr="00EB283F">
        <w:rPr>
          <w:rFonts w:ascii="Cambria" w:hAnsi="Cambria" w:cs="Times New Roman"/>
          <w:kern w:val="2"/>
          <w:sz w:val="20"/>
          <w:szCs w:val="20"/>
          <w14:ligatures w14:val="standardContextual"/>
        </w:rPr>
        <w:t> </w:t>
      </w:r>
      <w:r w:rsidR="009E0A31" w:rsidRPr="00EB283F">
        <w:rPr>
          <w:rFonts w:ascii="Cambria" w:hAnsi="Cambria" w:cs="Times New Roman"/>
          <w:kern w:val="2"/>
          <w:sz w:val="20"/>
          <w:szCs w:val="20"/>
          <w14:ligatures w14:val="standardContextual"/>
        </w:rPr>
        <w:t xml:space="preserve">% du TAC </w:t>
      </w:r>
      <w:r w:rsidR="005E6FA6" w:rsidRPr="00EB283F">
        <w:rPr>
          <w:rFonts w:ascii="Cambria" w:hAnsi="Cambria" w:cs="Times New Roman"/>
          <w:kern w:val="2"/>
          <w:sz w:val="20"/>
          <w:szCs w:val="20"/>
          <w14:ligatures w14:val="standardContextual"/>
        </w:rPr>
        <w:t xml:space="preserve">de thon obèse </w:t>
      </w:r>
      <w:r w:rsidR="009E0A31" w:rsidRPr="00EB283F">
        <w:rPr>
          <w:rFonts w:ascii="Cambria" w:hAnsi="Cambria" w:cs="Times New Roman"/>
          <w:kern w:val="2"/>
          <w:sz w:val="20"/>
          <w:szCs w:val="20"/>
          <w14:ligatures w14:val="standardContextual"/>
        </w:rPr>
        <w:t>aura été capturé, le Secrétariat de l’ICCAT devra le notifier à toutes les CPC.</w:t>
      </w:r>
    </w:p>
    <w:p w14:paraId="6025C722" w14:textId="77777777" w:rsidR="00E77883" w:rsidRPr="00EB283F" w:rsidRDefault="00E77883" w:rsidP="000B4B92">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5FF895BA" w14:textId="21BBA4F0" w:rsidR="00B22C90" w:rsidRPr="00EB283F" w:rsidRDefault="00D26C75" w:rsidP="00712259">
      <w:pPr>
        <w:ind w:left="426" w:hanging="426"/>
        <w:jc w:val="both"/>
        <w:rPr>
          <w:rFonts w:ascii="Cambria" w:hAnsi="Cambria" w:cs="Times New Roman"/>
          <w:b/>
          <w:i/>
          <w:kern w:val="2"/>
          <w:sz w:val="20"/>
          <w:szCs w:val="20"/>
          <w14:ligatures w14:val="standardContextual"/>
        </w:rPr>
      </w:pPr>
      <w:r w:rsidRPr="00EB283F">
        <w:rPr>
          <w:rFonts w:ascii="Cambria" w:hAnsi="Cambria" w:cs="Times New Roman"/>
          <w:kern w:val="2"/>
          <w:sz w:val="20"/>
          <w:szCs w:val="20"/>
          <w14:ligatures w14:val="standardContextual"/>
        </w:rPr>
        <w:t>18</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Les CPC devront déclarer au Secrétariat de l'ICCAT les dates auxquelles leur limite de capture de thon obèse aura été entièrement utilisé</w:t>
      </w:r>
      <w:r w:rsidR="00D016DA" w:rsidRPr="00EB283F">
        <w:rPr>
          <w:rFonts w:ascii="Cambria" w:hAnsi="Cambria" w:cs="Times New Roman"/>
          <w:kern w:val="2"/>
          <w:sz w:val="20"/>
          <w:szCs w:val="20"/>
          <w14:ligatures w14:val="standardContextual"/>
        </w:rPr>
        <w:t>e</w:t>
      </w:r>
      <w:r w:rsidR="009E0A31" w:rsidRPr="00EB283F">
        <w:rPr>
          <w:rFonts w:ascii="Cambria" w:hAnsi="Cambria" w:cs="Times New Roman"/>
          <w:kern w:val="2"/>
          <w:sz w:val="20"/>
          <w:szCs w:val="20"/>
          <w14:ligatures w14:val="standardContextual"/>
        </w:rPr>
        <w:t>. Le Secrétariat de l’ICCAT devra promptement diffuser cette information à toutes les CPC</w:t>
      </w:r>
      <w:r w:rsidR="0034434C" w:rsidRPr="00EB283F">
        <w:rPr>
          <w:rFonts w:ascii="Cambria" w:hAnsi="Cambria" w:cs="Times New Roman"/>
          <w:kern w:val="2"/>
          <w:sz w:val="20"/>
          <w:szCs w:val="20"/>
          <w14:ligatures w14:val="standardContextual"/>
        </w:rPr>
        <w:t xml:space="preserve"> et l</w:t>
      </w:r>
      <w:r w:rsidR="001C25C9" w:rsidRPr="00EB283F">
        <w:rPr>
          <w:rFonts w:ascii="Cambria" w:hAnsi="Cambria" w:cs="Times New Roman"/>
          <w:kern w:val="2"/>
          <w:sz w:val="20"/>
          <w:szCs w:val="20"/>
          <w14:ligatures w14:val="standardContextual"/>
        </w:rPr>
        <w:t>a</w:t>
      </w:r>
      <w:r w:rsidR="0034434C" w:rsidRPr="00EB283F">
        <w:rPr>
          <w:rFonts w:ascii="Cambria" w:hAnsi="Cambria" w:cs="Times New Roman"/>
          <w:kern w:val="2"/>
          <w:sz w:val="20"/>
          <w:szCs w:val="20"/>
          <w14:ligatures w14:val="standardContextual"/>
        </w:rPr>
        <w:t xml:space="preserve"> publier et l'actualiser sur le site Internet de l’ICCAT.</w:t>
      </w:r>
      <w:bookmarkStart w:id="9" w:name="bookmark=id.4d34og8"/>
      <w:bookmarkEnd w:id="9"/>
    </w:p>
    <w:p w14:paraId="43EE329D" w14:textId="6DED4DF6" w:rsidR="009E0A31" w:rsidRPr="00EB283F" w:rsidRDefault="009E0A31" w:rsidP="009E0A31">
      <w:pPr>
        <w:widowControl w:val="0"/>
        <w:spacing w:after="0" w:line="240" w:lineRule="auto"/>
        <w:ind w:left="218" w:hanging="218"/>
        <w:outlineLvl w:val="2"/>
        <w:rPr>
          <w:rFonts w:ascii="Cambria" w:eastAsia="Cambria" w:hAnsi="Cambria" w:cs="Cambria"/>
          <w:b/>
          <w:bCs/>
          <w:iCs/>
          <w:sz w:val="20"/>
          <w:szCs w:val="20"/>
        </w:rPr>
      </w:pPr>
      <w:r w:rsidRPr="00EB283F">
        <w:rPr>
          <w:rFonts w:ascii="Cambria" w:hAnsi="Cambria" w:cs="Times New Roman"/>
          <w:b/>
          <w:iCs/>
          <w:kern w:val="2"/>
          <w:sz w:val="20"/>
          <w:szCs w:val="20"/>
          <w14:ligatures w14:val="standardContextual"/>
        </w:rPr>
        <w:t>TAC applicable à l’albacore</w:t>
      </w:r>
    </w:p>
    <w:p w14:paraId="241876F2" w14:textId="77777777" w:rsidR="009E0A31" w:rsidRPr="00EB283F" w:rsidRDefault="009E0A31" w:rsidP="009E0A31">
      <w:pPr>
        <w:widowControl w:val="0"/>
        <w:pBdr>
          <w:top w:val="nil"/>
          <w:left w:val="nil"/>
          <w:bottom w:val="nil"/>
          <w:right w:val="nil"/>
          <w:between w:val="nil"/>
        </w:pBdr>
        <w:spacing w:before="10" w:after="0" w:line="240" w:lineRule="auto"/>
        <w:rPr>
          <w:rFonts w:ascii="Cambria" w:eastAsia="Cambria" w:hAnsi="Cambria" w:cs="Cambria"/>
          <w:b/>
          <w:i/>
          <w:sz w:val="20"/>
          <w:szCs w:val="20"/>
        </w:rPr>
      </w:pPr>
    </w:p>
    <w:p w14:paraId="5997E772" w14:textId="6602E091" w:rsidR="009E0A31" w:rsidRPr="00EB283F" w:rsidRDefault="00D26C75"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19</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Le TAC annuel pour 202</w:t>
      </w:r>
      <w:r w:rsidR="00AD793B" w:rsidRPr="00EB283F">
        <w:rPr>
          <w:rFonts w:ascii="Cambria" w:hAnsi="Cambria" w:cs="Times New Roman"/>
          <w:kern w:val="2"/>
          <w:sz w:val="20"/>
          <w:szCs w:val="20"/>
          <w14:ligatures w14:val="standardContextual"/>
        </w:rPr>
        <w:t>5</w:t>
      </w:r>
      <w:r w:rsidR="009E0A31" w:rsidRPr="00EB283F">
        <w:rPr>
          <w:rFonts w:ascii="Cambria" w:hAnsi="Cambria" w:cs="Times New Roman"/>
          <w:kern w:val="2"/>
          <w:sz w:val="20"/>
          <w:szCs w:val="20"/>
          <w14:ligatures w14:val="standardContextual"/>
        </w:rPr>
        <w:t xml:space="preserve"> et les années ultérieures du programme pluriannuel s’élève à 110.000 t pour l’albacore et devra rester en place tant qu’il ne sera pas changé en fonction de l’avis scientifique.</w:t>
      </w:r>
    </w:p>
    <w:p w14:paraId="3396EFD5" w14:textId="77777777" w:rsidR="009E0A31" w:rsidRPr="00EB283F" w:rsidRDefault="009E0A31"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407B9C0A" w14:textId="07F093B1" w:rsidR="009E0A31" w:rsidRPr="00EB283F" w:rsidRDefault="00D26C75"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bookmarkStart w:id="10" w:name="_heading=h.2s8eyo1"/>
      <w:bookmarkEnd w:id="10"/>
      <w:r w:rsidRPr="00EB283F">
        <w:rPr>
          <w:rFonts w:ascii="Cambria" w:hAnsi="Cambria" w:cs="Times New Roman"/>
          <w:kern w:val="2"/>
          <w:sz w:val="20"/>
          <w:szCs w:val="20"/>
          <w14:ligatures w14:val="standardContextual"/>
        </w:rPr>
        <w:t>20</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 xml:space="preserve">Sur la base de l’évaluation des stocks et de l’avis du SCRS, la Commission devra adopter des mesures de conservation additionnelles pour l’albacore à la réunion annuelle de </w:t>
      </w:r>
      <w:r w:rsidR="0034434C" w:rsidRPr="00EB283F">
        <w:rPr>
          <w:rFonts w:ascii="Cambria" w:hAnsi="Cambria" w:cs="Times New Roman"/>
          <w:kern w:val="2"/>
          <w:sz w:val="20"/>
          <w:szCs w:val="20"/>
          <w14:ligatures w14:val="standardContextual"/>
        </w:rPr>
        <w:t>2027</w:t>
      </w:r>
      <w:r w:rsidR="009E0A31" w:rsidRPr="00EB283F">
        <w:rPr>
          <w:rFonts w:ascii="Cambria" w:hAnsi="Cambria" w:cs="Times New Roman"/>
          <w:kern w:val="2"/>
          <w:sz w:val="20"/>
          <w:szCs w:val="20"/>
          <w14:ligatures w14:val="standardContextual"/>
        </w:rPr>
        <w:t>, qui pourraient inclure un TAC révisé, des fermetures ou des limites de prises allouées.</w:t>
      </w:r>
    </w:p>
    <w:p w14:paraId="611E076B" w14:textId="77777777" w:rsidR="009E0A31" w:rsidRPr="00EB283F" w:rsidRDefault="009E0A31"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580F8144" w14:textId="76ABDBB3" w:rsidR="009E0A31" w:rsidRPr="00EB283F" w:rsidRDefault="00D26C75"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21</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Si le total des captures dépasse au cours d’une année le TAC stipulé au paragraphe 1</w:t>
      </w:r>
      <w:r w:rsidRPr="00EB283F">
        <w:rPr>
          <w:rFonts w:ascii="Cambria" w:hAnsi="Cambria" w:cs="Times New Roman"/>
          <w:kern w:val="2"/>
          <w:sz w:val="20"/>
          <w:szCs w:val="20"/>
          <w14:ligatures w14:val="standardContextual"/>
        </w:rPr>
        <w:t>9</w:t>
      </w:r>
      <w:r w:rsidR="009E0A31" w:rsidRPr="00EB283F">
        <w:rPr>
          <w:rFonts w:ascii="Cambria" w:hAnsi="Cambria" w:cs="Times New Roman"/>
          <w:kern w:val="2"/>
          <w:sz w:val="20"/>
          <w:szCs w:val="20"/>
          <w14:ligatures w14:val="standardContextual"/>
        </w:rPr>
        <w:t xml:space="preserve">, la Commission devra envisager des mesures de gestion supplémentaires pour l'albacore. Toute autre mesure devra </w:t>
      </w:r>
      <w:r w:rsidR="0086147F" w:rsidRPr="00EB283F">
        <w:rPr>
          <w:rFonts w:ascii="Cambria" w:hAnsi="Cambria" w:cs="Times New Roman"/>
          <w:kern w:val="2"/>
          <w:sz w:val="20"/>
          <w:szCs w:val="20"/>
          <w14:ligatures w14:val="standardContextual"/>
        </w:rPr>
        <w:t xml:space="preserve">tenir compte des besoins spécifiques des </w:t>
      </w:r>
      <w:r w:rsidR="006362AD" w:rsidRPr="00EB283F">
        <w:rPr>
          <w:rFonts w:ascii="Cambria" w:hAnsi="Cambria" w:cs="Times New Roman"/>
          <w:kern w:val="2"/>
          <w:sz w:val="20"/>
          <w:szCs w:val="20"/>
          <w14:ligatures w14:val="standardContextual"/>
        </w:rPr>
        <w:t>CPC côtières</w:t>
      </w:r>
      <w:r w:rsidR="0086147F" w:rsidRPr="00EB283F">
        <w:rPr>
          <w:rFonts w:ascii="Cambria" w:hAnsi="Cambria" w:cs="Times New Roman"/>
          <w:kern w:val="2"/>
          <w:sz w:val="20"/>
          <w:szCs w:val="20"/>
          <w14:ligatures w14:val="standardContextual"/>
        </w:rPr>
        <w:t xml:space="preserve"> en développement</w:t>
      </w:r>
      <w:r w:rsidR="00990EDD" w:rsidRPr="00EB283F">
        <w:rPr>
          <w:rFonts w:ascii="Cambria" w:hAnsi="Cambria" w:cs="Times New Roman"/>
          <w:kern w:val="2"/>
          <w:sz w:val="20"/>
          <w:szCs w:val="20"/>
          <w14:ligatures w14:val="standardContextual"/>
        </w:rPr>
        <w:t>.</w:t>
      </w:r>
    </w:p>
    <w:p w14:paraId="65DEEF08" w14:textId="77777777" w:rsidR="009E0A31" w:rsidRPr="00EB283F" w:rsidRDefault="009E0A31" w:rsidP="009E0A31">
      <w:pPr>
        <w:widowControl w:val="0"/>
        <w:pBdr>
          <w:top w:val="nil"/>
          <w:left w:val="nil"/>
          <w:bottom w:val="nil"/>
          <w:right w:val="nil"/>
          <w:between w:val="nil"/>
        </w:pBdr>
        <w:spacing w:before="10" w:after="0" w:line="240" w:lineRule="auto"/>
        <w:rPr>
          <w:rFonts w:ascii="Cambria" w:eastAsia="Cambria" w:hAnsi="Cambria" w:cs="Cambria"/>
          <w:sz w:val="20"/>
          <w:szCs w:val="20"/>
        </w:rPr>
      </w:pPr>
    </w:p>
    <w:p w14:paraId="55B3CA0D" w14:textId="4676A21A" w:rsidR="009A5202" w:rsidRPr="00EB283F" w:rsidRDefault="00FB504D" w:rsidP="009A5202">
      <w:pPr>
        <w:widowControl w:val="0"/>
        <w:pBdr>
          <w:top w:val="nil"/>
          <w:left w:val="nil"/>
          <w:bottom w:val="nil"/>
          <w:right w:val="nil"/>
          <w:between w:val="nil"/>
        </w:pBdr>
        <w:spacing w:before="10" w:after="0" w:line="240" w:lineRule="auto"/>
        <w:ind w:left="426" w:hanging="426"/>
        <w:jc w:val="both"/>
        <w:rPr>
          <w:rFonts w:ascii="Cambria" w:eastAsia="Cambria" w:hAnsi="Cambria" w:cs="Cambria"/>
          <w:sz w:val="20"/>
          <w:szCs w:val="20"/>
        </w:rPr>
      </w:pPr>
      <w:r w:rsidRPr="00EB283F">
        <w:rPr>
          <w:rFonts w:ascii="Cambria" w:eastAsia="Cambria" w:hAnsi="Cambria" w:cs="Cambria"/>
          <w:sz w:val="20"/>
          <w:szCs w:val="20"/>
        </w:rPr>
        <w:t>22</w:t>
      </w:r>
      <w:r w:rsidR="009A5202" w:rsidRPr="00EB283F">
        <w:rPr>
          <w:rFonts w:ascii="Cambria" w:eastAsia="Cambria" w:hAnsi="Cambria" w:cs="Cambria"/>
          <w:sz w:val="20"/>
          <w:szCs w:val="20"/>
        </w:rPr>
        <w:t>.</w:t>
      </w:r>
      <w:r w:rsidR="009A5202" w:rsidRPr="00EB283F">
        <w:rPr>
          <w:rFonts w:ascii="Cambria" w:eastAsia="Cambria" w:hAnsi="Cambria" w:cs="Cambria"/>
          <w:sz w:val="20"/>
          <w:szCs w:val="20"/>
        </w:rPr>
        <w:tab/>
        <w:t>Le Secrétariat de l'ICCAT devra notifier toutes les CPC lorsque 80% du TAC d'albacore aura été capturé.</w:t>
      </w:r>
    </w:p>
    <w:p w14:paraId="5F46CE46" w14:textId="77777777" w:rsidR="009A5202" w:rsidRPr="00EB283F" w:rsidRDefault="009A5202" w:rsidP="009A5202">
      <w:pPr>
        <w:widowControl w:val="0"/>
        <w:pBdr>
          <w:top w:val="nil"/>
          <w:left w:val="nil"/>
          <w:bottom w:val="nil"/>
          <w:right w:val="nil"/>
          <w:between w:val="nil"/>
        </w:pBdr>
        <w:spacing w:before="10" w:after="0" w:line="240" w:lineRule="auto"/>
        <w:ind w:left="426" w:hanging="426"/>
        <w:jc w:val="both"/>
        <w:rPr>
          <w:rFonts w:ascii="Cambria" w:eastAsia="Cambria" w:hAnsi="Cambria" w:cs="Cambria"/>
          <w:sz w:val="20"/>
          <w:szCs w:val="20"/>
        </w:rPr>
      </w:pPr>
    </w:p>
    <w:p w14:paraId="3485043D" w14:textId="17AD87D6" w:rsidR="009E0A31" w:rsidRPr="00EB283F" w:rsidRDefault="009E0A31" w:rsidP="009E0A31">
      <w:pPr>
        <w:widowControl w:val="0"/>
        <w:spacing w:after="0" w:line="240" w:lineRule="auto"/>
        <w:ind w:left="546" w:hanging="546"/>
        <w:outlineLvl w:val="1"/>
        <w:rPr>
          <w:rFonts w:ascii="Cambria" w:eastAsia="Cambria" w:hAnsi="Cambria" w:cs="Cambria"/>
          <w:b/>
          <w:bCs/>
          <w:sz w:val="20"/>
          <w:szCs w:val="20"/>
        </w:rPr>
      </w:pPr>
      <w:bookmarkStart w:id="11" w:name="bookmark=id.17dp8vu"/>
      <w:bookmarkEnd w:id="11"/>
      <w:r w:rsidRPr="00EB283F">
        <w:rPr>
          <w:rFonts w:ascii="Cambria" w:hAnsi="Cambria" w:cs="Times New Roman"/>
          <w:b/>
          <w:kern w:val="2"/>
          <w:sz w:val="20"/>
          <w:szCs w:val="20"/>
          <w14:ligatures w14:val="standardContextual"/>
        </w:rPr>
        <w:t>Plans de pêche, de gestion et de capacité</w:t>
      </w:r>
    </w:p>
    <w:p w14:paraId="26B97B5D" w14:textId="77777777" w:rsidR="009A5202" w:rsidRPr="00EB283F" w:rsidRDefault="009A5202" w:rsidP="009E0A31">
      <w:pPr>
        <w:widowControl w:val="0"/>
        <w:pBdr>
          <w:top w:val="nil"/>
          <w:left w:val="nil"/>
          <w:bottom w:val="nil"/>
          <w:right w:val="nil"/>
          <w:between w:val="nil"/>
        </w:pBdr>
        <w:spacing w:before="1" w:after="0" w:line="240" w:lineRule="auto"/>
        <w:rPr>
          <w:rFonts w:ascii="Cambria" w:eastAsia="Cambria" w:hAnsi="Cambria" w:cs="Cambria"/>
          <w:b/>
          <w:sz w:val="20"/>
          <w:szCs w:val="20"/>
        </w:rPr>
      </w:pPr>
    </w:p>
    <w:p w14:paraId="1DE6FFE0" w14:textId="6489FA89" w:rsidR="009A5202" w:rsidRPr="00EB283F" w:rsidRDefault="00FB504D" w:rsidP="00BF4888">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23</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r>
      <w:r w:rsidR="009A5202" w:rsidRPr="00EB283F">
        <w:rPr>
          <w:rFonts w:ascii="Cambria" w:hAnsi="Cambria" w:cs="Times New Roman"/>
          <w:kern w:val="2"/>
          <w:sz w:val="20"/>
          <w:szCs w:val="20"/>
          <w14:ligatures w14:val="standardContextual"/>
        </w:rPr>
        <w:t>Au plus tard le 15 février de chaque année, l</w:t>
      </w:r>
      <w:r w:rsidR="009E0A31" w:rsidRPr="00EB283F">
        <w:rPr>
          <w:rFonts w:ascii="Cambria" w:hAnsi="Cambria" w:cs="Times New Roman"/>
          <w:kern w:val="2"/>
          <w:sz w:val="20"/>
          <w:szCs w:val="20"/>
          <w14:ligatures w14:val="standardContextual"/>
        </w:rPr>
        <w:t>es CPC de</w:t>
      </w:r>
      <w:r w:rsidR="00732215" w:rsidRPr="00EB283F">
        <w:rPr>
          <w:rFonts w:ascii="Cambria" w:hAnsi="Cambria" w:cs="Times New Roman"/>
          <w:kern w:val="2"/>
          <w:sz w:val="20"/>
          <w:szCs w:val="20"/>
          <w14:ligatures w14:val="standardContextual"/>
        </w:rPr>
        <w:t>s</w:t>
      </w:r>
      <w:r w:rsidR="009E0A31" w:rsidRPr="00EB283F">
        <w:rPr>
          <w:rFonts w:ascii="Cambria" w:hAnsi="Cambria" w:cs="Times New Roman"/>
          <w:kern w:val="2"/>
          <w:sz w:val="20"/>
          <w:szCs w:val="20"/>
          <w14:ligatures w14:val="standardContextual"/>
        </w:rPr>
        <w:t xml:space="preserve"> catégorie</w:t>
      </w:r>
      <w:r w:rsidR="00732215" w:rsidRPr="00EB283F">
        <w:rPr>
          <w:rFonts w:ascii="Cambria" w:hAnsi="Cambria" w:cs="Times New Roman"/>
          <w:kern w:val="2"/>
          <w:sz w:val="20"/>
          <w:szCs w:val="20"/>
          <w14:ligatures w14:val="standardContextual"/>
        </w:rPr>
        <w:t>s</w:t>
      </w:r>
      <w:r w:rsidR="009E0A31" w:rsidRPr="00EB283F">
        <w:rPr>
          <w:rFonts w:ascii="Cambria" w:hAnsi="Cambria" w:cs="Times New Roman"/>
          <w:kern w:val="2"/>
          <w:sz w:val="20"/>
          <w:szCs w:val="20"/>
          <w14:ligatures w14:val="standardContextual"/>
        </w:rPr>
        <w:t xml:space="preserve"> A</w:t>
      </w:r>
      <w:r w:rsidR="0003021B" w:rsidRPr="00EB283F">
        <w:rPr>
          <w:rFonts w:ascii="Cambria" w:hAnsi="Cambria" w:cs="Times New Roman"/>
          <w:kern w:val="2"/>
          <w:sz w:val="20"/>
          <w:szCs w:val="20"/>
          <w14:ligatures w14:val="standardContextual"/>
        </w:rPr>
        <w:t xml:space="preserve"> et </w:t>
      </w:r>
      <w:r w:rsidR="009E0A31" w:rsidRPr="00EB283F">
        <w:rPr>
          <w:rFonts w:ascii="Cambria" w:hAnsi="Cambria" w:cs="Times New Roman"/>
          <w:kern w:val="2"/>
          <w:sz w:val="20"/>
          <w:szCs w:val="20"/>
          <w14:ligatures w14:val="standardContextual"/>
        </w:rPr>
        <w:t>B</w:t>
      </w:r>
      <w:r w:rsidR="00FC6D2A" w:rsidRPr="00EB283F">
        <w:rPr>
          <w:rFonts w:ascii="Cambria" w:hAnsi="Cambria" w:cs="Times New Roman"/>
          <w:kern w:val="2"/>
          <w:sz w:val="20"/>
          <w:szCs w:val="20"/>
          <w14:ligatures w14:val="standardContextual"/>
        </w:rPr>
        <w:t>, telles que visées au paragraphe</w:t>
      </w:r>
      <w:r w:rsidR="0003021B" w:rsidRPr="00EB283F">
        <w:rPr>
          <w:rFonts w:ascii="Cambria" w:hAnsi="Cambria" w:cs="Times New Roman"/>
          <w:kern w:val="2"/>
          <w:sz w:val="20"/>
          <w:szCs w:val="20"/>
          <w14:ligatures w14:val="standardContextual"/>
        </w:rPr>
        <w:t> </w:t>
      </w:r>
      <w:r w:rsidR="00F479CE" w:rsidRPr="00EB283F">
        <w:rPr>
          <w:rFonts w:ascii="Cambria" w:hAnsi="Cambria" w:cs="Times New Roman"/>
          <w:kern w:val="2"/>
          <w:sz w:val="20"/>
          <w:szCs w:val="20"/>
          <w14:ligatures w14:val="standardContextual"/>
        </w:rPr>
        <w:t>6</w:t>
      </w:r>
      <w:r w:rsidR="00FC6D2A"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devront soumettre à la Sous-commission 1 un plan de pêche, de gestion et de capacité incluant des informations sur la manière dont elles mettront en œuvre leurs obligations respectives en matière de limites de capture. Le plan devra comprendre le nombre actuel de navires de pêche par engin et par taille (&lt; 20 m ou ≧ 20 m)</w:t>
      </w:r>
      <w:r w:rsidR="00BF4888" w:rsidRPr="00EB283F">
        <w:rPr>
          <w:rFonts w:ascii="Cambria" w:hAnsi="Cambria" w:cs="Times New Roman"/>
          <w:b/>
          <w:bCs/>
          <w:kern w:val="2"/>
          <w:sz w:val="20"/>
          <w:szCs w:val="20"/>
          <w14:ligatures w14:val="standardContextual"/>
        </w:rPr>
        <w:t xml:space="preserve"> </w:t>
      </w:r>
      <w:r w:rsidR="00BF4888" w:rsidRPr="00EB283F">
        <w:rPr>
          <w:rFonts w:ascii="Cambria" w:hAnsi="Cambria" w:cs="Times New Roman"/>
          <w:kern w:val="2"/>
          <w:sz w:val="20"/>
          <w:szCs w:val="20"/>
          <w14:ligatures w14:val="standardContextual"/>
        </w:rPr>
        <w:t>et de navires de support</w:t>
      </w:r>
      <w:r w:rsidR="009E0A31" w:rsidRPr="00EB283F">
        <w:rPr>
          <w:rFonts w:ascii="Cambria" w:hAnsi="Cambria" w:cs="Times New Roman"/>
          <w:kern w:val="2"/>
          <w:sz w:val="20"/>
          <w:szCs w:val="20"/>
          <w14:ligatures w14:val="standardContextual"/>
        </w:rPr>
        <w:t>.</w:t>
      </w:r>
    </w:p>
    <w:p w14:paraId="4458A2A7" w14:textId="77777777" w:rsidR="009A5202" w:rsidRPr="00EB283F" w:rsidRDefault="009A5202" w:rsidP="00BF4888">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047E8D91" w14:textId="31A0868A" w:rsidR="00BF4888" w:rsidRPr="00EB283F" w:rsidRDefault="00FB504D" w:rsidP="00BF4888">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24</w:t>
      </w:r>
      <w:r w:rsidR="00502117" w:rsidRPr="00EB283F">
        <w:rPr>
          <w:rFonts w:ascii="Cambria" w:hAnsi="Cambria" w:cs="Times New Roman"/>
          <w:kern w:val="2"/>
          <w:sz w:val="20"/>
          <w:szCs w:val="20"/>
          <w14:ligatures w14:val="standardContextual"/>
        </w:rPr>
        <w:t>.</w:t>
      </w:r>
      <w:r w:rsidR="00502117"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Chaque CPC devra démontrer dans le plan que sa capacité totale est proportionnée à sa limite de capture, en tenant compte de la moyenne annuelle des captures de thon obèse par navire dans le passé et d'autres facteurs tels que la dépendance de chaque navire à l'égard de la capture de thon obèse.</w:t>
      </w:r>
      <w:bookmarkStart w:id="12" w:name="_Hlk160726141"/>
      <w:r w:rsidR="005F13F5" w:rsidRPr="00EB283F">
        <w:rPr>
          <w:rFonts w:ascii="Cambria" w:hAnsi="Cambria" w:cs="Times New Roman"/>
          <w:kern w:val="2"/>
          <w:sz w:val="20"/>
          <w:szCs w:val="20"/>
          <w14:ligatures w14:val="standardContextual"/>
        </w:rPr>
        <w:t xml:space="preserve"> À titre d’information, l</w:t>
      </w:r>
      <w:r w:rsidR="00BF4888" w:rsidRPr="00EB283F">
        <w:rPr>
          <w:rFonts w:ascii="Cambria" w:hAnsi="Cambria" w:cs="Times New Roman"/>
          <w:kern w:val="2"/>
          <w:sz w:val="20"/>
          <w:szCs w:val="20"/>
          <w14:ligatures w14:val="standardContextual"/>
        </w:rPr>
        <w:t>a Sous-commission 1 devra</w:t>
      </w:r>
      <w:r w:rsidR="005F13F5" w:rsidRPr="00EB283F">
        <w:rPr>
          <w:rFonts w:ascii="Cambria" w:hAnsi="Cambria" w:cs="Times New Roman"/>
          <w:kern w:val="2"/>
          <w:sz w:val="20"/>
          <w:szCs w:val="20"/>
          <w14:ligatures w14:val="standardContextual"/>
        </w:rPr>
        <w:t xml:space="preserve"> </w:t>
      </w:r>
      <w:r w:rsidR="00BF4888" w:rsidRPr="00EB283F">
        <w:rPr>
          <w:rFonts w:ascii="Cambria" w:hAnsi="Cambria" w:cs="Times New Roman"/>
          <w:kern w:val="2"/>
          <w:sz w:val="20"/>
          <w:szCs w:val="20"/>
          <w14:ligatures w14:val="standardContextual"/>
        </w:rPr>
        <w:t xml:space="preserve">réviser </w:t>
      </w:r>
      <w:r w:rsidR="005F13F5" w:rsidRPr="00EB283F">
        <w:rPr>
          <w:rFonts w:ascii="Cambria" w:hAnsi="Cambria" w:cs="Times New Roman"/>
          <w:kern w:val="2"/>
          <w:sz w:val="20"/>
          <w:szCs w:val="20"/>
          <w14:ligatures w14:val="standardContextual"/>
        </w:rPr>
        <w:t>chaque année c</w:t>
      </w:r>
      <w:r w:rsidR="00BF4888" w:rsidRPr="00EB283F">
        <w:rPr>
          <w:rFonts w:ascii="Cambria" w:hAnsi="Cambria" w:cs="Times New Roman"/>
          <w:kern w:val="2"/>
          <w:sz w:val="20"/>
          <w:szCs w:val="20"/>
          <w14:ligatures w14:val="standardContextual"/>
        </w:rPr>
        <w:t>es plans</w:t>
      </w:r>
      <w:r w:rsidR="0003021B" w:rsidRPr="00EB283F">
        <w:rPr>
          <w:rFonts w:ascii="Cambria" w:hAnsi="Cambria" w:cs="Times New Roman"/>
          <w:kern w:val="2"/>
          <w:sz w:val="20"/>
          <w:szCs w:val="20"/>
          <w14:ligatures w14:val="standardContextual"/>
        </w:rPr>
        <w:t>.</w:t>
      </w:r>
    </w:p>
    <w:bookmarkEnd w:id="12"/>
    <w:p w14:paraId="0798C21B" w14:textId="77777777" w:rsidR="00502117" w:rsidRPr="00EB283F" w:rsidRDefault="00502117"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522E8755" w14:textId="3E6D3744" w:rsidR="009E0A31" w:rsidRPr="00EB283F" w:rsidRDefault="00FB504D"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25</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r>
      <w:r w:rsidR="00533D9C" w:rsidRPr="00EB283F">
        <w:rPr>
          <w:rFonts w:ascii="Cambria" w:hAnsi="Cambria" w:cs="Times New Roman"/>
          <w:kern w:val="2"/>
          <w:sz w:val="20"/>
          <w:szCs w:val="20"/>
          <w14:ligatures w14:val="standardContextual"/>
        </w:rPr>
        <w:t xml:space="preserve">Nonobstant les dispositions du paragraphe </w:t>
      </w:r>
      <w:r w:rsidRPr="00EB283F">
        <w:rPr>
          <w:rFonts w:ascii="Cambria" w:hAnsi="Cambria" w:cs="Times New Roman"/>
          <w:kern w:val="2"/>
          <w:sz w:val="20"/>
          <w:szCs w:val="20"/>
          <w14:ligatures w14:val="standardContextual"/>
        </w:rPr>
        <w:t>23</w:t>
      </w:r>
      <w:r w:rsidR="00533D9C" w:rsidRPr="00EB283F">
        <w:rPr>
          <w:rFonts w:ascii="Cambria" w:hAnsi="Cambria" w:cs="Times New Roman"/>
          <w:kern w:val="2"/>
          <w:sz w:val="20"/>
          <w:szCs w:val="20"/>
          <w14:ligatures w14:val="standardContextual"/>
        </w:rPr>
        <w:t>, s</w:t>
      </w:r>
      <w:r w:rsidR="009E0A31" w:rsidRPr="00EB283F">
        <w:rPr>
          <w:rFonts w:ascii="Cambria" w:hAnsi="Cambria" w:cs="Times New Roman"/>
          <w:kern w:val="2"/>
          <w:sz w:val="20"/>
          <w:szCs w:val="20"/>
          <w14:ligatures w14:val="standardContextual"/>
        </w:rPr>
        <w:t xml:space="preserve">i une CPC de la catégorie </w:t>
      </w:r>
      <w:r w:rsidR="00502117" w:rsidRPr="00EB283F">
        <w:rPr>
          <w:rFonts w:ascii="Cambria" w:hAnsi="Cambria" w:cs="Times New Roman"/>
          <w:kern w:val="2"/>
          <w:sz w:val="20"/>
          <w:szCs w:val="20"/>
          <w14:ligatures w14:val="standardContextual"/>
        </w:rPr>
        <w:t>C</w:t>
      </w:r>
      <w:r w:rsidR="00702EDE"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captur</w:t>
      </w:r>
      <w:r w:rsidR="00FC6D2A" w:rsidRPr="00EB283F">
        <w:rPr>
          <w:rFonts w:ascii="Cambria" w:hAnsi="Cambria" w:cs="Times New Roman"/>
          <w:kern w:val="2"/>
          <w:sz w:val="20"/>
          <w:szCs w:val="20"/>
          <w14:ligatures w14:val="standardContextual"/>
        </w:rPr>
        <w:t>e</w:t>
      </w:r>
      <w:r w:rsidR="009E0A31" w:rsidRPr="00EB283F">
        <w:rPr>
          <w:rFonts w:ascii="Cambria" w:hAnsi="Cambria" w:cs="Times New Roman"/>
          <w:kern w:val="2"/>
          <w:sz w:val="20"/>
          <w:szCs w:val="20"/>
          <w14:ligatures w14:val="standardContextual"/>
        </w:rPr>
        <w:t xml:space="preserve"> plus de 500</w:t>
      </w:r>
      <w:r w:rsidR="0042560B" w:rsidRPr="00EB283F">
        <w:rPr>
          <w:rFonts w:ascii="Cambria" w:hAnsi="Cambria" w:cs="Times New Roman"/>
          <w:kern w:val="2"/>
          <w:sz w:val="20"/>
          <w:szCs w:val="20"/>
          <w14:ligatures w14:val="standardContextual"/>
        </w:rPr>
        <w:t xml:space="preserve"> t</w:t>
      </w:r>
      <w:r w:rsidR="009E0A31" w:rsidRPr="00EB283F">
        <w:rPr>
          <w:rFonts w:ascii="Cambria" w:hAnsi="Cambria" w:cs="Times New Roman"/>
          <w:kern w:val="2"/>
          <w:sz w:val="20"/>
          <w:szCs w:val="20"/>
          <w14:ligatures w14:val="standardContextual"/>
        </w:rPr>
        <w:t xml:space="preserve"> de thon obèse au cours d</w:t>
      </w:r>
      <w:r w:rsidR="00FC6D2A" w:rsidRPr="00EB283F">
        <w:rPr>
          <w:rFonts w:ascii="Cambria" w:hAnsi="Cambria" w:cs="Times New Roman"/>
          <w:kern w:val="2"/>
          <w:sz w:val="20"/>
          <w:szCs w:val="20"/>
          <w14:ligatures w14:val="standardContextual"/>
        </w:rPr>
        <w:t>’une année quelconque</w:t>
      </w:r>
      <w:r w:rsidR="009E0A31" w:rsidRPr="00EB283F">
        <w:rPr>
          <w:rFonts w:ascii="Cambria" w:hAnsi="Cambria" w:cs="Times New Roman"/>
          <w:kern w:val="2"/>
          <w:sz w:val="20"/>
          <w:szCs w:val="20"/>
          <w14:ligatures w14:val="standardContextual"/>
        </w:rPr>
        <w:t xml:space="preserve">, elle devra soumettre un plan de pêche, de gestion et de capacité à la Sous-commission 1 </w:t>
      </w:r>
      <w:r w:rsidR="00FC6D2A" w:rsidRPr="00EB283F">
        <w:rPr>
          <w:rFonts w:ascii="Cambria" w:hAnsi="Cambria" w:cs="Times New Roman"/>
          <w:kern w:val="2"/>
          <w:sz w:val="20"/>
          <w:szCs w:val="20"/>
          <w14:ligatures w14:val="standardContextual"/>
        </w:rPr>
        <w:t>dans les deux ans suivant l’année au cours de laquelle la prise a été réalisée.</w:t>
      </w:r>
      <w:r w:rsidR="009E0A31" w:rsidRPr="00EB283F">
        <w:rPr>
          <w:rFonts w:ascii="Cambria" w:hAnsi="Cambria" w:cs="Times New Roman"/>
          <w:kern w:val="2"/>
          <w:sz w:val="20"/>
          <w:szCs w:val="20"/>
          <w14:ligatures w14:val="standardContextual"/>
        </w:rPr>
        <w:t xml:space="preserve"> Le plan devra comprendre le nombre actuel de navires de pêche par engin et par taille (&lt; 20</w:t>
      </w:r>
      <w:r w:rsidR="008E7480" w:rsidRPr="00EB283F">
        <w:rPr>
          <w:rFonts w:ascii="Cambria" w:hAnsi="Cambria" w:cs="Times New Roman"/>
          <w:kern w:val="2"/>
          <w:sz w:val="20"/>
          <w:szCs w:val="20"/>
          <w14:ligatures w14:val="standardContextual"/>
        </w:rPr>
        <w:t> </w:t>
      </w:r>
      <w:r w:rsidR="009E0A31" w:rsidRPr="00EB283F">
        <w:rPr>
          <w:rFonts w:ascii="Cambria" w:hAnsi="Cambria" w:cs="Times New Roman"/>
          <w:kern w:val="2"/>
          <w:sz w:val="20"/>
          <w:szCs w:val="20"/>
          <w14:ligatures w14:val="standardContextual"/>
        </w:rPr>
        <w:t xml:space="preserve">m ou ≧ 20 m), ainsi que tout plan visant à introduire des navires de pêche supplémentaires </w:t>
      </w:r>
      <w:r w:rsidR="00FC6D2A" w:rsidRPr="00EB283F">
        <w:rPr>
          <w:rFonts w:ascii="Cambria" w:hAnsi="Cambria" w:cs="Times New Roman"/>
          <w:kern w:val="2"/>
          <w:sz w:val="20"/>
          <w:szCs w:val="20"/>
          <w14:ligatures w14:val="standardContextual"/>
        </w:rPr>
        <w:t>pendant l’année en</w:t>
      </w:r>
      <w:r w:rsidR="009E0A31" w:rsidRPr="00EB283F">
        <w:rPr>
          <w:rFonts w:ascii="Cambria" w:hAnsi="Cambria" w:cs="Times New Roman"/>
          <w:kern w:val="2"/>
          <w:sz w:val="20"/>
          <w:szCs w:val="20"/>
          <w14:ligatures w14:val="standardContextual"/>
        </w:rPr>
        <w:t xml:space="preserve"> cours </w:t>
      </w:r>
      <w:r w:rsidR="00FC6D2A" w:rsidRPr="00EB283F">
        <w:rPr>
          <w:rFonts w:ascii="Cambria" w:hAnsi="Cambria" w:cs="Times New Roman"/>
          <w:kern w:val="2"/>
          <w:sz w:val="20"/>
          <w:szCs w:val="20"/>
          <w14:ligatures w14:val="standardContextual"/>
        </w:rPr>
        <w:t>ou l’année suivante</w:t>
      </w:r>
      <w:r w:rsidR="009E0A31" w:rsidRPr="00EB283F">
        <w:rPr>
          <w:rFonts w:ascii="Cambria" w:hAnsi="Cambria" w:cs="Times New Roman"/>
          <w:kern w:val="2"/>
          <w:sz w:val="20"/>
          <w:szCs w:val="20"/>
          <w14:ligatures w14:val="standardContextual"/>
        </w:rPr>
        <w:t xml:space="preserve">. Les plans devront être soumis à la Sous-commission 1 </w:t>
      </w:r>
      <w:r w:rsidR="00F24EA0" w:rsidRPr="00EB283F">
        <w:rPr>
          <w:rFonts w:ascii="Cambria" w:hAnsi="Cambria" w:cs="Times New Roman"/>
          <w:kern w:val="2"/>
          <w:sz w:val="20"/>
          <w:szCs w:val="20"/>
          <w14:ligatures w14:val="standardContextual"/>
        </w:rPr>
        <w:t>à titre d’information</w:t>
      </w:r>
      <w:r w:rsidR="009E0A31" w:rsidRPr="00EB283F">
        <w:rPr>
          <w:rFonts w:ascii="Cambria" w:hAnsi="Cambria" w:cs="Times New Roman"/>
          <w:kern w:val="2"/>
          <w:sz w:val="20"/>
          <w:szCs w:val="20"/>
          <w14:ligatures w14:val="standardContextual"/>
        </w:rPr>
        <w:t>.</w:t>
      </w:r>
    </w:p>
    <w:p w14:paraId="441C3DA5" w14:textId="77777777" w:rsidR="00732215" w:rsidRPr="00EB283F" w:rsidRDefault="00732215" w:rsidP="009E0A31">
      <w:pPr>
        <w:widowControl w:val="0"/>
        <w:pBdr>
          <w:top w:val="nil"/>
          <w:left w:val="nil"/>
          <w:bottom w:val="nil"/>
          <w:right w:val="nil"/>
          <w:between w:val="nil"/>
        </w:pBdr>
        <w:tabs>
          <w:tab w:val="left" w:pos="142"/>
        </w:tabs>
        <w:spacing w:before="1" w:after="0" w:line="240" w:lineRule="auto"/>
        <w:ind w:left="567" w:hanging="567"/>
        <w:jc w:val="both"/>
        <w:rPr>
          <w:rFonts w:ascii="Cambria" w:hAnsi="Cambria" w:cs="Times New Roman"/>
          <w:kern w:val="2"/>
          <w:sz w:val="20"/>
          <w:szCs w:val="20"/>
          <w14:ligatures w14:val="standardContextual"/>
        </w:rPr>
      </w:pPr>
    </w:p>
    <w:p w14:paraId="51DB5A57" w14:textId="1C89DAA4" w:rsidR="00792196" w:rsidRPr="00EB283F" w:rsidRDefault="00FB504D" w:rsidP="00E77883">
      <w:pPr>
        <w:widowControl w:val="0"/>
        <w:pBdr>
          <w:top w:val="nil"/>
          <w:left w:val="nil"/>
          <w:bottom w:val="nil"/>
          <w:right w:val="nil"/>
          <w:between w:val="nil"/>
        </w:pBdr>
        <w:tabs>
          <w:tab w:val="left" w:pos="142"/>
        </w:tabs>
        <w:spacing w:before="1" w:after="0" w:line="240" w:lineRule="auto"/>
        <w:ind w:left="567" w:hanging="567"/>
        <w:jc w:val="both"/>
        <w:rPr>
          <w:rFonts w:ascii="Cambria" w:hAnsi="Cambria" w:cs="Times New Roman"/>
          <w:b/>
          <w:kern w:val="2"/>
          <w:sz w:val="20"/>
          <w:szCs w:val="20"/>
          <w14:ligatures w14:val="standardContextual"/>
        </w:rPr>
      </w:pPr>
      <w:r w:rsidRPr="00EB283F">
        <w:rPr>
          <w:rFonts w:ascii="Cambria" w:hAnsi="Cambria" w:cs="Times New Roman"/>
          <w:kern w:val="2"/>
          <w:sz w:val="20"/>
          <w:szCs w:val="20"/>
          <w14:ligatures w14:val="standardContextual"/>
        </w:rPr>
        <w:t>26</w:t>
      </w:r>
      <w:r w:rsidR="005577A0" w:rsidRPr="00EB283F">
        <w:rPr>
          <w:rFonts w:ascii="Cambria" w:hAnsi="Cambria" w:cs="Times New Roman"/>
          <w:kern w:val="2"/>
          <w:sz w:val="20"/>
          <w:szCs w:val="20"/>
          <w14:ligatures w14:val="standardContextual"/>
        </w:rPr>
        <w:t xml:space="preserve">. </w:t>
      </w:r>
      <w:r w:rsidR="00533D9C"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 xml:space="preserve">Toute CPC de la catégorie </w:t>
      </w:r>
      <w:r w:rsidR="00502117" w:rsidRPr="00EB283F">
        <w:rPr>
          <w:rFonts w:ascii="Cambria" w:hAnsi="Cambria" w:cs="Times New Roman"/>
          <w:kern w:val="2"/>
          <w:sz w:val="20"/>
          <w:szCs w:val="20"/>
          <w14:ligatures w14:val="standardContextual"/>
        </w:rPr>
        <w:t>C</w:t>
      </w:r>
      <w:r w:rsidR="00702EDE"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 xml:space="preserve">qui </w:t>
      </w:r>
      <w:r w:rsidR="00FC6D2A" w:rsidRPr="00EB283F">
        <w:rPr>
          <w:rFonts w:ascii="Cambria" w:hAnsi="Cambria" w:cs="Times New Roman"/>
          <w:kern w:val="2"/>
          <w:sz w:val="20"/>
          <w:szCs w:val="20"/>
          <w14:ligatures w14:val="standardContextual"/>
        </w:rPr>
        <w:t>prévoi</w:t>
      </w:r>
      <w:r w:rsidR="00914FC3" w:rsidRPr="00EB283F">
        <w:rPr>
          <w:rFonts w:ascii="Cambria" w:hAnsi="Cambria" w:cs="Times New Roman"/>
          <w:kern w:val="2"/>
          <w:sz w:val="20"/>
          <w:szCs w:val="20"/>
          <w14:ligatures w14:val="standardContextual"/>
        </w:rPr>
        <w:t>t</w:t>
      </w:r>
      <w:r w:rsidR="009E0A31" w:rsidRPr="00EB283F">
        <w:rPr>
          <w:rFonts w:ascii="Cambria" w:hAnsi="Cambria" w:cs="Times New Roman"/>
          <w:kern w:val="2"/>
          <w:sz w:val="20"/>
          <w:szCs w:val="20"/>
          <w14:ligatures w14:val="standardContextual"/>
        </w:rPr>
        <w:t xml:space="preserve"> </w:t>
      </w:r>
      <w:r w:rsidR="00FC6D2A" w:rsidRPr="00EB283F">
        <w:rPr>
          <w:rFonts w:ascii="Cambria" w:hAnsi="Cambria" w:cs="Times New Roman"/>
          <w:kern w:val="2"/>
          <w:sz w:val="20"/>
          <w:szCs w:val="20"/>
          <w14:ligatures w14:val="standardContextual"/>
        </w:rPr>
        <w:t>d’accroître sa</w:t>
      </w:r>
      <w:r w:rsidR="009E0A31" w:rsidRPr="00EB283F">
        <w:rPr>
          <w:rFonts w:ascii="Cambria" w:hAnsi="Cambria" w:cs="Times New Roman"/>
          <w:kern w:val="2"/>
          <w:sz w:val="20"/>
          <w:szCs w:val="20"/>
          <w14:ligatures w14:val="standardContextual"/>
        </w:rPr>
        <w:t xml:space="preserve"> capacité en 2025</w:t>
      </w:r>
      <w:r w:rsidR="0004785A"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2026</w:t>
      </w:r>
      <w:r w:rsidR="0004785A" w:rsidRPr="00EB283F">
        <w:rPr>
          <w:rFonts w:ascii="Cambria" w:hAnsi="Cambria" w:cs="Times New Roman"/>
          <w:kern w:val="2"/>
          <w:sz w:val="20"/>
          <w:szCs w:val="20"/>
          <w14:ligatures w14:val="standardContextual"/>
        </w:rPr>
        <w:t xml:space="preserve"> ou 2027</w:t>
      </w:r>
      <w:r w:rsidR="009E0A31" w:rsidRPr="00EB283F">
        <w:rPr>
          <w:rFonts w:ascii="Cambria" w:hAnsi="Cambria" w:cs="Times New Roman"/>
          <w:kern w:val="2"/>
          <w:sz w:val="20"/>
          <w:szCs w:val="20"/>
          <w14:ligatures w14:val="standardContextual"/>
        </w:rPr>
        <w:t xml:space="preserve"> </w:t>
      </w:r>
      <w:r w:rsidR="0034227E" w:rsidRPr="00EB283F">
        <w:rPr>
          <w:rFonts w:ascii="Cambria" w:hAnsi="Cambria" w:cs="Times New Roman"/>
          <w:kern w:val="2"/>
          <w:sz w:val="20"/>
          <w:szCs w:val="20"/>
          <w14:ligatures w14:val="standardContextual"/>
        </w:rPr>
        <w:t xml:space="preserve">devra </w:t>
      </w:r>
      <w:r w:rsidR="009E0A31" w:rsidRPr="00EB283F">
        <w:rPr>
          <w:rFonts w:ascii="Cambria" w:hAnsi="Cambria" w:cs="Times New Roman"/>
          <w:kern w:val="2"/>
          <w:sz w:val="20"/>
          <w:szCs w:val="20"/>
          <w14:ligatures w14:val="standardContextual"/>
        </w:rPr>
        <w:t xml:space="preserve">fournir une déclaration avant le 31 janvier de </w:t>
      </w:r>
      <w:r w:rsidR="006B52F6" w:rsidRPr="00EB283F">
        <w:rPr>
          <w:rFonts w:ascii="Cambria" w:hAnsi="Cambria" w:cs="Times New Roman"/>
          <w:kern w:val="2"/>
          <w:sz w:val="20"/>
          <w:szCs w:val="20"/>
          <w14:ligatures w14:val="standardContextual"/>
        </w:rPr>
        <w:t>l’</w:t>
      </w:r>
      <w:r w:rsidR="009E0A31" w:rsidRPr="00EB283F">
        <w:rPr>
          <w:rFonts w:ascii="Cambria" w:hAnsi="Cambria" w:cs="Times New Roman"/>
          <w:kern w:val="2"/>
          <w:sz w:val="20"/>
          <w:szCs w:val="20"/>
          <w14:ligatures w14:val="standardContextual"/>
        </w:rPr>
        <w:t>année</w:t>
      </w:r>
      <w:r w:rsidR="006B52F6" w:rsidRPr="00EB283F">
        <w:rPr>
          <w:rFonts w:ascii="Cambria" w:hAnsi="Cambria" w:cs="Times New Roman"/>
          <w:kern w:val="2"/>
          <w:sz w:val="20"/>
          <w:szCs w:val="20"/>
          <w14:ligatures w14:val="standardContextual"/>
        </w:rPr>
        <w:t xml:space="preserve"> correspondante</w:t>
      </w:r>
      <w:r w:rsidR="009E0A31" w:rsidRPr="00EB283F">
        <w:rPr>
          <w:rFonts w:ascii="Cambria" w:hAnsi="Cambria" w:cs="Times New Roman"/>
          <w:kern w:val="2"/>
          <w:sz w:val="20"/>
          <w:szCs w:val="20"/>
          <w14:ligatures w14:val="standardContextual"/>
        </w:rPr>
        <w:t xml:space="preserve">. Ces déclarations devraient inclure des </w:t>
      </w:r>
      <w:r w:rsidR="004C6378" w:rsidRPr="00EB283F">
        <w:rPr>
          <w:rFonts w:ascii="Cambria" w:hAnsi="Cambria" w:cs="Times New Roman"/>
          <w:kern w:val="2"/>
          <w:sz w:val="20"/>
          <w:szCs w:val="20"/>
          <w14:ligatures w14:val="standardContextual"/>
        </w:rPr>
        <w:t>informations détaillées</w:t>
      </w:r>
      <w:r w:rsidR="009E0A31" w:rsidRPr="00EB283F">
        <w:rPr>
          <w:rFonts w:ascii="Cambria" w:hAnsi="Cambria" w:cs="Times New Roman"/>
          <w:kern w:val="2"/>
          <w:sz w:val="20"/>
          <w:szCs w:val="20"/>
          <w14:ligatures w14:val="standardContextual"/>
        </w:rPr>
        <w:t xml:space="preserve"> sur les ajouts proposés/potentiels à la flottille, y compris</w:t>
      </w:r>
      <w:r w:rsidR="004948B3" w:rsidRPr="00EB283F">
        <w:rPr>
          <w:rFonts w:ascii="Cambria" w:hAnsi="Cambria" w:cs="Times New Roman"/>
          <w:kern w:val="2"/>
          <w:sz w:val="20"/>
          <w:szCs w:val="20"/>
          <w14:ligatures w14:val="standardContextual"/>
        </w:rPr>
        <w:t xml:space="preserve"> l</w:t>
      </w:r>
      <w:r w:rsidR="0004785A" w:rsidRPr="00EB283F">
        <w:rPr>
          <w:rFonts w:ascii="Cambria" w:hAnsi="Cambria" w:cs="Times New Roman"/>
          <w:kern w:val="2"/>
          <w:sz w:val="20"/>
          <w:szCs w:val="20"/>
          <w14:ligatures w14:val="standardContextual"/>
        </w:rPr>
        <w:t xml:space="preserve">es caractéristiques </w:t>
      </w:r>
      <w:r w:rsidR="009E0A31" w:rsidRPr="00EB283F">
        <w:rPr>
          <w:rFonts w:ascii="Cambria" w:hAnsi="Cambria" w:cs="Times New Roman"/>
          <w:kern w:val="2"/>
          <w:sz w:val="20"/>
          <w:szCs w:val="20"/>
          <w14:ligatures w14:val="standardContextual"/>
        </w:rPr>
        <w:t xml:space="preserve">du navire et le type d'engin. Les déclarations devront être soumises au Secrétariat de l’ICCAT et mises à la disposition de toutes les CPC. Ces CPC </w:t>
      </w:r>
      <w:r w:rsidR="0034227E" w:rsidRPr="00EB283F">
        <w:rPr>
          <w:rFonts w:ascii="Cambria" w:hAnsi="Cambria" w:cs="Times New Roman"/>
          <w:kern w:val="2"/>
          <w:sz w:val="20"/>
          <w:szCs w:val="20"/>
          <w14:ligatures w14:val="standardContextual"/>
        </w:rPr>
        <w:t xml:space="preserve">devront </w:t>
      </w:r>
      <w:r w:rsidR="009E0A31" w:rsidRPr="00EB283F">
        <w:rPr>
          <w:rFonts w:ascii="Cambria" w:hAnsi="Cambria" w:cs="Times New Roman"/>
          <w:kern w:val="2"/>
          <w:sz w:val="20"/>
          <w:szCs w:val="20"/>
          <w14:ligatures w14:val="standardContextual"/>
        </w:rPr>
        <w:t>modifier leur déclaration au fur et à mesure que leur situation et leurs opportunités évoluent.</w:t>
      </w:r>
      <w:bookmarkStart w:id="13" w:name="bookmark=id.3rdcrjn"/>
      <w:bookmarkEnd w:id="13"/>
    </w:p>
    <w:p w14:paraId="2AAFB8D0" w14:textId="562DE05A" w:rsidR="00723726" w:rsidRPr="00EB283F" w:rsidRDefault="00723726" w:rsidP="00533D9C">
      <w:pPr>
        <w:spacing w:after="0"/>
        <w:contextualSpacing/>
        <w:rPr>
          <w:rFonts w:ascii="Cambria" w:hAnsi="Cambria" w:cs="Times New Roman"/>
          <w:b/>
          <w:kern w:val="2"/>
          <w:sz w:val="20"/>
          <w:szCs w:val="20"/>
          <w14:ligatures w14:val="standardContextual"/>
        </w:rPr>
      </w:pPr>
    </w:p>
    <w:p w14:paraId="1C6DC5B7" w14:textId="77777777" w:rsidR="00533D9C" w:rsidRPr="00EB283F" w:rsidRDefault="00533D9C" w:rsidP="00533D9C">
      <w:pPr>
        <w:spacing w:after="0"/>
        <w:contextualSpacing/>
        <w:rPr>
          <w:rFonts w:ascii="Cambria" w:hAnsi="Cambria" w:cs="Times New Roman"/>
          <w:b/>
          <w:kern w:val="2"/>
          <w:sz w:val="20"/>
          <w:szCs w:val="20"/>
          <w14:ligatures w14:val="standardContextual"/>
        </w:rPr>
      </w:pPr>
    </w:p>
    <w:p w14:paraId="2CF89B58" w14:textId="77777777" w:rsidR="002556EB" w:rsidRPr="00EB283F" w:rsidRDefault="002556EB">
      <w:pPr>
        <w:rPr>
          <w:rFonts w:ascii="Cambria" w:hAnsi="Cambria" w:cs="Times New Roman"/>
          <w:b/>
          <w:kern w:val="2"/>
          <w:sz w:val="20"/>
          <w:szCs w:val="20"/>
          <w14:ligatures w14:val="standardContextual"/>
        </w:rPr>
      </w:pPr>
      <w:r w:rsidRPr="00EB283F">
        <w:rPr>
          <w:rFonts w:ascii="Cambria" w:hAnsi="Cambria" w:cs="Times New Roman"/>
          <w:b/>
          <w:kern w:val="2"/>
          <w:sz w:val="20"/>
          <w:szCs w:val="20"/>
          <w14:ligatures w14:val="standardContextual"/>
        </w:rPr>
        <w:br w:type="page"/>
      </w:r>
    </w:p>
    <w:p w14:paraId="6B346E9F" w14:textId="587F2FA6" w:rsidR="009E0A31" w:rsidRPr="00EB283F" w:rsidRDefault="009E0A31" w:rsidP="0037562D">
      <w:pPr>
        <w:spacing w:after="0" w:line="240" w:lineRule="auto"/>
        <w:contextualSpacing/>
        <w:jc w:val="center"/>
        <w:rPr>
          <w:rFonts w:ascii="Cambria" w:eastAsia="Cambria" w:hAnsi="Cambria" w:cs="Cambria"/>
          <w:b/>
          <w:bCs/>
          <w:sz w:val="20"/>
          <w:szCs w:val="20"/>
        </w:rPr>
      </w:pPr>
      <w:r w:rsidRPr="00EB283F">
        <w:rPr>
          <w:rFonts w:ascii="Cambria" w:hAnsi="Cambria" w:cs="Times New Roman"/>
          <w:b/>
          <w:kern w:val="2"/>
          <w:sz w:val="20"/>
          <w:szCs w:val="20"/>
          <w14:ligatures w14:val="standardContextual"/>
        </w:rPr>
        <w:lastRenderedPageBreak/>
        <w:t xml:space="preserve">IIIe </w:t>
      </w:r>
      <w:r w:rsidR="004C6378" w:rsidRPr="00EB283F">
        <w:rPr>
          <w:rFonts w:ascii="Cambria" w:hAnsi="Cambria" w:cs="Times New Roman"/>
          <w:b/>
          <w:kern w:val="2"/>
          <w:sz w:val="20"/>
          <w:szCs w:val="20"/>
          <w14:ligatures w14:val="standardContextual"/>
        </w:rPr>
        <w:t>PARTIE</w:t>
      </w:r>
    </w:p>
    <w:p w14:paraId="5584CB16" w14:textId="53276647" w:rsidR="009E0A31" w:rsidRPr="00EB283F" w:rsidRDefault="004C6378" w:rsidP="0037562D">
      <w:pPr>
        <w:widowControl w:val="0"/>
        <w:spacing w:after="0" w:line="240" w:lineRule="auto"/>
        <w:ind w:left="2059" w:hanging="2047"/>
        <w:contextualSpacing/>
        <w:jc w:val="center"/>
        <w:rPr>
          <w:rFonts w:ascii="Cambria" w:eastAsia="Cambria" w:hAnsi="Cambria" w:cs="Cambria"/>
          <w:b/>
          <w:sz w:val="20"/>
          <w:szCs w:val="20"/>
        </w:rPr>
      </w:pPr>
      <w:r w:rsidRPr="00EB283F">
        <w:rPr>
          <w:rFonts w:ascii="Cambria" w:hAnsi="Cambria" w:cs="Times New Roman"/>
          <w:b/>
          <w:kern w:val="2"/>
          <w:sz w:val="20"/>
          <w:szCs w:val="20"/>
          <w14:ligatures w14:val="standardContextual"/>
        </w:rPr>
        <w:t>MESURES DE GESTION DE LA CAPACITE CONCERNANT LES NAVIRES DE PECHE ET DE SUPPORT</w:t>
      </w:r>
    </w:p>
    <w:p w14:paraId="00BDA3EB" w14:textId="77777777" w:rsidR="009E0A31" w:rsidRPr="00EB283F" w:rsidRDefault="009E0A31" w:rsidP="0037562D">
      <w:pPr>
        <w:widowControl w:val="0"/>
        <w:pBdr>
          <w:top w:val="nil"/>
          <w:left w:val="nil"/>
          <w:bottom w:val="nil"/>
          <w:right w:val="nil"/>
          <w:between w:val="nil"/>
        </w:pBdr>
        <w:tabs>
          <w:tab w:val="left" w:pos="0"/>
        </w:tabs>
        <w:spacing w:after="0" w:line="240" w:lineRule="auto"/>
        <w:ind w:left="426" w:hanging="426"/>
        <w:contextualSpacing/>
        <w:jc w:val="both"/>
        <w:rPr>
          <w:rFonts w:ascii="Cambria" w:eastAsia="Cambria" w:hAnsi="Cambria" w:cs="Cambria"/>
          <w:sz w:val="20"/>
          <w:szCs w:val="20"/>
        </w:rPr>
      </w:pPr>
    </w:p>
    <w:p w14:paraId="24C31422" w14:textId="4C193DC0" w:rsidR="0037562D" w:rsidRPr="00EB283F" w:rsidRDefault="00FB504D" w:rsidP="0037562D">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bookmarkStart w:id="14" w:name="_Hlk120716062"/>
      <w:r w:rsidRPr="00EB283F">
        <w:rPr>
          <w:rFonts w:ascii="Cambria" w:hAnsi="Cambria" w:cs="Times New Roman"/>
          <w:kern w:val="2"/>
          <w:sz w:val="20"/>
          <w:szCs w:val="20"/>
          <w14:ligatures w14:val="standardContextual"/>
        </w:rPr>
        <w:t>27</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 xml:space="preserve">Toute CPC dont les navires opèrent, à temps partiel ou à temps plein, en appui à des senneurs, devra communiquer au Secrétariat de l’ICCAT les noms et caractéristiques de tous ses navires, y compris ceux qui étaient actifs en 2019 dans la zone de la Convention de l’ICCAT et les noms des senneurs qui ont bénéficié de l’appui de chaque navire de support. Le Secrétariat de l’ICCAT devra </w:t>
      </w:r>
      <w:r w:rsidR="0034227E" w:rsidRPr="00EB283F">
        <w:rPr>
          <w:rFonts w:ascii="Cambria" w:hAnsi="Cambria" w:cs="Times New Roman"/>
          <w:kern w:val="2"/>
          <w:sz w:val="20"/>
          <w:szCs w:val="20"/>
          <w14:ligatures w14:val="standardContextual"/>
        </w:rPr>
        <w:t xml:space="preserve">compiler ces informations et </w:t>
      </w:r>
      <w:r w:rsidR="009E0A31" w:rsidRPr="00EB283F">
        <w:rPr>
          <w:rFonts w:ascii="Cambria" w:hAnsi="Cambria" w:cs="Times New Roman"/>
          <w:kern w:val="2"/>
          <w:sz w:val="20"/>
          <w:szCs w:val="20"/>
          <w14:ligatures w14:val="standardContextual"/>
        </w:rPr>
        <w:t>préparer un rapport à l'intention de la Commission, lui permettant d'examiner le type de limitation auquel les navires de support devront être soumis à l’avenir, y compris un plan d’élimination progressive, si nécessaire. Nonobstant</w:t>
      </w:r>
      <w:r w:rsidR="00D05BCD" w:rsidRPr="00EB283F">
        <w:rPr>
          <w:rFonts w:ascii="Cambria" w:hAnsi="Cambria" w:cs="Times New Roman"/>
          <w:kern w:val="2"/>
          <w:sz w:val="20"/>
          <w:szCs w:val="20"/>
          <w14:ligatures w14:val="standardContextual"/>
        </w:rPr>
        <w:t xml:space="preserve"> ce qui </w:t>
      </w:r>
      <w:r w:rsidR="005A3CEC" w:rsidRPr="00EB283F">
        <w:rPr>
          <w:rFonts w:ascii="Cambria" w:hAnsi="Cambria" w:cs="Times New Roman"/>
          <w:kern w:val="2"/>
          <w:sz w:val="20"/>
          <w:szCs w:val="20"/>
          <w14:ligatures w14:val="standardContextual"/>
        </w:rPr>
        <w:t>précède</w:t>
      </w:r>
      <w:r w:rsidR="009E0A31" w:rsidRPr="00EB283F">
        <w:rPr>
          <w:rFonts w:ascii="Cambria" w:hAnsi="Cambria" w:cs="Times New Roman"/>
          <w:kern w:val="2"/>
          <w:sz w:val="20"/>
          <w:szCs w:val="20"/>
          <w14:ligatures w14:val="standardContextual"/>
        </w:rPr>
        <w:t xml:space="preserve">, les CPC ne devront pas augmenter le nombre de navires de </w:t>
      </w:r>
      <w:r w:rsidR="00941F23" w:rsidRPr="00EB283F">
        <w:rPr>
          <w:rFonts w:ascii="Cambria" w:hAnsi="Cambria" w:cs="Times New Roman"/>
          <w:kern w:val="2"/>
          <w:sz w:val="20"/>
          <w:szCs w:val="20"/>
          <w14:ligatures w14:val="standardContextual"/>
        </w:rPr>
        <w:t>support par</w:t>
      </w:r>
      <w:r w:rsidR="009E0A31" w:rsidRPr="00EB283F">
        <w:rPr>
          <w:rFonts w:ascii="Cambria" w:hAnsi="Cambria" w:cs="Times New Roman"/>
          <w:kern w:val="2"/>
          <w:sz w:val="20"/>
          <w:szCs w:val="20"/>
          <w14:ligatures w14:val="standardContextual"/>
        </w:rPr>
        <w:t xml:space="preserve"> rapport au nombre </w:t>
      </w:r>
      <w:r w:rsidR="00533D9C" w:rsidRPr="00EB283F">
        <w:rPr>
          <w:rFonts w:ascii="Cambria" w:hAnsi="Cambria" w:cs="Times New Roman"/>
          <w:kern w:val="2"/>
          <w:sz w:val="20"/>
          <w:szCs w:val="20"/>
          <w14:ligatures w14:val="standardContextual"/>
        </w:rPr>
        <w:t>actif</w:t>
      </w:r>
      <w:r w:rsidR="00941F23" w:rsidRPr="00EB283F">
        <w:rPr>
          <w:rFonts w:ascii="Cambria" w:hAnsi="Cambria" w:cs="Times New Roman"/>
          <w:kern w:val="2"/>
          <w:sz w:val="20"/>
          <w:szCs w:val="20"/>
          <w14:ligatures w14:val="standardContextual"/>
        </w:rPr>
        <w:t xml:space="preserve"> en </w:t>
      </w:r>
      <w:bookmarkEnd w:id="14"/>
      <w:r w:rsidR="00533D9C" w:rsidRPr="00EB283F">
        <w:rPr>
          <w:rFonts w:ascii="Cambria" w:hAnsi="Cambria" w:cs="Times New Roman"/>
          <w:kern w:val="2"/>
          <w:sz w:val="20"/>
          <w:szCs w:val="20"/>
          <w14:ligatures w14:val="standardContextual"/>
        </w:rPr>
        <w:t>2019</w:t>
      </w:r>
      <w:r w:rsidR="00B41B4D" w:rsidRPr="00EB283F">
        <w:rPr>
          <w:rFonts w:ascii="Cambria" w:hAnsi="Cambria" w:cs="Times New Roman"/>
          <w:kern w:val="2"/>
          <w:sz w:val="20"/>
          <w:szCs w:val="20"/>
          <w14:ligatures w14:val="standardContextual"/>
        </w:rPr>
        <w:t> ;</w:t>
      </w:r>
      <w:r w:rsidR="00533D9C" w:rsidRPr="00EB283F">
        <w:rPr>
          <w:rFonts w:ascii="Cambria" w:hAnsi="Cambria" w:cs="Times New Roman"/>
          <w:kern w:val="2"/>
          <w:sz w:val="20"/>
          <w:szCs w:val="20"/>
          <w14:ligatures w14:val="standardContextual"/>
        </w:rPr>
        <w:t xml:space="preserve"> </w:t>
      </w:r>
      <w:r w:rsidR="00941F23" w:rsidRPr="00EB283F">
        <w:rPr>
          <w:rFonts w:ascii="Cambria" w:hAnsi="Cambria"/>
          <w:kern w:val="2"/>
          <w:sz w:val="20"/>
          <w:szCs w:val="20"/>
          <w14:ligatures w14:val="standardContextual"/>
        </w:rPr>
        <w:t>ce</w:t>
      </w:r>
      <w:r w:rsidR="008E1CFA" w:rsidRPr="00EB283F">
        <w:rPr>
          <w:rFonts w:ascii="Cambria" w:hAnsi="Cambria"/>
          <w:kern w:val="2"/>
          <w:sz w:val="20"/>
          <w:szCs w:val="20"/>
          <w14:ligatures w14:val="standardContextual"/>
        </w:rPr>
        <w:t>ci</w:t>
      </w:r>
      <w:r w:rsidR="00941F23" w:rsidRPr="00EB283F">
        <w:rPr>
          <w:rFonts w:ascii="Cambria" w:hAnsi="Cambria"/>
          <w:kern w:val="2"/>
          <w:sz w:val="20"/>
          <w:szCs w:val="20"/>
          <w14:ligatures w14:val="standardContextual"/>
        </w:rPr>
        <w:t xml:space="preserve"> ne s'applique pas aux nouveaux participants aux pêcheries de senneurs</w:t>
      </w:r>
      <w:r w:rsidR="008E1CFA" w:rsidRPr="00EB283F">
        <w:rPr>
          <w:rFonts w:ascii="Cambria" w:hAnsi="Cambria"/>
          <w:kern w:val="2"/>
          <w:sz w:val="20"/>
          <w:szCs w:val="20"/>
          <w14:ligatures w14:val="standardContextual"/>
        </w:rPr>
        <w:t xml:space="preserve"> pour lesquels</w:t>
      </w:r>
      <w:r w:rsidR="00941F23" w:rsidRPr="00EB283F">
        <w:rPr>
          <w:rFonts w:ascii="Cambria" w:hAnsi="Cambria"/>
          <w:kern w:val="2"/>
          <w:sz w:val="20"/>
          <w:szCs w:val="20"/>
          <w14:ligatures w14:val="standardContextual"/>
        </w:rPr>
        <w:t xml:space="preserve"> une proportion maximale de navires de support </w:t>
      </w:r>
      <w:r w:rsidR="008E1CFA" w:rsidRPr="00EB283F">
        <w:rPr>
          <w:rFonts w:ascii="Cambria" w:hAnsi="Cambria"/>
          <w:kern w:val="2"/>
          <w:sz w:val="20"/>
          <w:szCs w:val="20"/>
          <w14:ligatures w14:val="standardContextual"/>
        </w:rPr>
        <w:t xml:space="preserve">peut être </w:t>
      </w:r>
      <w:r w:rsidR="007F716F" w:rsidRPr="00EB283F">
        <w:rPr>
          <w:rFonts w:ascii="Cambria" w:hAnsi="Cambria"/>
          <w:kern w:val="2"/>
          <w:sz w:val="20"/>
          <w:szCs w:val="20"/>
          <w14:ligatures w14:val="standardContextual"/>
        </w:rPr>
        <w:t xml:space="preserve">définie en 2025 </w:t>
      </w:r>
      <w:r w:rsidR="00350E19" w:rsidRPr="00EB283F">
        <w:rPr>
          <w:rFonts w:ascii="Cambria" w:hAnsi="Cambria" w:cs="Times New Roman"/>
          <w:kern w:val="2"/>
          <w:sz w:val="20"/>
          <w:szCs w:val="20"/>
          <w14:ligatures w14:val="standardContextual"/>
        </w:rPr>
        <w:t>sur la base d'une recommandation du SCRS</w:t>
      </w:r>
      <w:r w:rsidR="00D05BCD" w:rsidRPr="00EB283F">
        <w:rPr>
          <w:rFonts w:ascii="Cambria" w:hAnsi="Cambria" w:cs="Times New Roman"/>
          <w:kern w:val="2"/>
          <w:sz w:val="20"/>
          <w:szCs w:val="20"/>
          <w14:ligatures w14:val="standardContextual"/>
        </w:rPr>
        <w:t>.</w:t>
      </w:r>
    </w:p>
    <w:p w14:paraId="1AD2B7A9" w14:textId="77777777" w:rsidR="00502117" w:rsidRPr="00EB283F" w:rsidRDefault="00502117" w:rsidP="0037562D">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604A3230" w14:textId="1653ACFF" w:rsidR="009E0A31" w:rsidRPr="00EB283F"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28</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Aux fins de la présente mesure, un navire de support est défini comme tout navire qui effectue des activités en appui aux senneurs et qui augmente l’efficacité de leurs opérations, y compris, sans toutefois s’y limiter, le déploiement, l’entretien et la récupération des DCP.</w:t>
      </w:r>
      <w:bookmarkStart w:id="15" w:name="bookmark=id.lnxbz9"/>
      <w:bookmarkEnd w:id="15"/>
    </w:p>
    <w:p w14:paraId="1257FB11" w14:textId="77777777" w:rsidR="00EF3F99" w:rsidRPr="00EB283F" w:rsidRDefault="00EF3F99" w:rsidP="009E0A31">
      <w:pPr>
        <w:widowControl w:val="0"/>
        <w:spacing w:after="0" w:line="240" w:lineRule="auto"/>
        <w:jc w:val="center"/>
        <w:outlineLvl w:val="1"/>
        <w:rPr>
          <w:rFonts w:ascii="Cambria" w:hAnsi="Cambria" w:cs="Times New Roman"/>
          <w:b/>
          <w:kern w:val="2"/>
          <w:sz w:val="20"/>
          <w:szCs w:val="20"/>
          <w14:ligatures w14:val="standardContextual"/>
        </w:rPr>
      </w:pPr>
    </w:p>
    <w:p w14:paraId="2D8D5F56" w14:textId="77777777" w:rsidR="00EF3F99" w:rsidRPr="00EB283F" w:rsidRDefault="00EF3F99" w:rsidP="009E0A31">
      <w:pPr>
        <w:widowControl w:val="0"/>
        <w:spacing w:after="0" w:line="240" w:lineRule="auto"/>
        <w:jc w:val="center"/>
        <w:outlineLvl w:val="1"/>
        <w:rPr>
          <w:rFonts w:ascii="Cambria" w:hAnsi="Cambria" w:cs="Times New Roman"/>
          <w:b/>
          <w:kern w:val="2"/>
          <w:sz w:val="20"/>
          <w:szCs w:val="20"/>
          <w14:ligatures w14:val="standardContextual"/>
        </w:rPr>
      </w:pPr>
    </w:p>
    <w:p w14:paraId="341DA87D" w14:textId="7355CEF9" w:rsidR="009E0A31" w:rsidRPr="00EB283F" w:rsidRDefault="009E0A31" w:rsidP="009E0A31">
      <w:pPr>
        <w:widowControl w:val="0"/>
        <w:spacing w:after="0" w:line="240" w:lineRule="auto"/>
        <w:jc w:val="center"/>
        <w:outlineLvl w:val="1"/>
        <w:rPr>
          <w:rFonts w:ascii="Cambria" w:eastAsia="Cambria" w:hAnsi="Cambria" w:cs="Cambria"/>
          <w:b/>
          <w:bCs/>
          <w:sz w:val="20"/>
          <w:szCs w:val="20"/>
        </w:rPr>
      </w:pPr>
      <w:r w:rsidRPr="00EB283F">
        <w:rPr>
          <w:rFonts w:ascii="Cambria" w:hAnsi="Cambria" w:cs="Times New Roman"/>
          <w:b/>
          <w:kern w:val="2"/>
          <w:sz w:val="20"/>
          <w:szCs w:val="20"/>
          <w14:ligatures w14:val="standardContextual"/>
        </w:rPr>
        <w:t>IVème</w:t>
      </w:r>
      <w:r w:rsidR="00C27959" w:rsidRPr="00EB283F">
        <w:rPr>
          <w:rFonts w:ascii="Cambria" w:hAnsi="Cambria" w:cs="Times New Roman"/>
          <w:b/>
          <w:kern w:val="2"/>
          <w:sz w:val="20"/>
          <w:szCs w:val="20"/>
          <w14:ligatures w14:val="standardContextual"/>
        </w:rPr>
        <w:t xml:space="preserve"> PARTIE</w:t>
      </w:r>
    </w:p>
    <w:p w14:paraId="70D59E72" w14:textId="09414714" w:rsidR="009E0A31" w:rsidRPr="00EB283F" w:rsidRDefault="00C27959" w:rsidP="009E0A31">
      <w:pPr>
        <w:widowControl w:val="0"/>
        <w:spacing w:after="0" w:line="240" w:lineRule="auto"/>
        <w:jc w:val="center"/>
        <w:outlineLvl w:val="1"/>
        <w:rPr>
          <w:rFonts w:ascii="Cambria" w:eastAsia="Cambria" w:hAnsi="Cambria" w:cs="Cambria"/>
          <w:b/>
          <w:bCs/>
          <w:sz w:val="20"/>
          <w:szCs w:val="20"/>
        </w:rPr>
      </w:pPr>
      <w:r w:rsidRPr="00EB283F">
        <w:rPr>
          <w:rFonts w:ascii="Cambria" w:hAnsi="Cambria" w:cs="Times New Roman"/>
          <w:b/>
          <w:kern w:val="2"/>
          <w:sz w:val="20"/>
          <w:szCs w:val="20"/>
          <w14:ligatures w14:val="standardContextual"/>
        </w:rPr>
        <w:t>GESTION DES DCP</w:t>
      </w:r>
    </w:p>
    <w:p w14:paraId="4E2C6FDA" w14:textId="77777777" w:rsidR="009E0A31" w:rsidRPr="00EB283F" w:rsidRDefault="009E0A31" w:rsidP="009E0A31">
      <w:pPr>
        <w:widowControl w:val="0"/>
        <w:pBdr>
          <w:top w:val="nil"/>
          <w:left w:val="nil"/>
          <w:bottom w:val="nil"/>
          <w:right w:val="nil"/>
          <w:between w:val="nil"/>
        </w:pBdr>
        <w:spacing w:after="0" w:line="240" w:lineRule="auto"/>
        <w:rPr>
          <w:rFonts w:ascii="Cambria" w:eastAsia="Cambria" w:hAnsi="Cambria" w:cs="Cambria"/>
          <w:b/>
          <w:sz w:val="20"/>
          <w:szCs w:val="20"/>
        </w:rPr>
      </w:pPr>
    </w:p>
    <w:p w14:paraId="19CBE287" w14:textId="77777777" w:rsidR="009E0A31" w:rsidRPr="00EB283F" w:rsidRDefault="009E0A31" w:rsidP="009E0A31">
      <w:pPr>
        <w:widowControl w:val="0"/>
        <w:spacing w:after="0" w:line="240" w:lineRule="auto"/>
        <w:outlineLvl w:val="2"/>
        <w:rPr>
          <w:rFonts w:ascii="Cambria" w:eastAsia="Cambria" w:hAnsi="Cambria" w:cs="Cambria"/>
          <w:b/>
          <w:bCs/>
          <w:sz w:val="20"/>
          <w:szCs w:val="20"/>
        </w:rPr>
      </w:pPr>
      <w:bookmarkStart w:id="16" w:name="bookmark=id.35nkun2"/>
      <w:bookmarkEnd w:id="16"/>
      <w:r w:rsidRPr="00EB283F">
        <w:rPr>
          <w:rFonts w:ascii="Cambria" w:hAnsi="Cambria" w:cs="Times New Roman"/>
          <w:b/>
          <w:kern w:val="2"/>
          <w:sz w:val="20"/>
          <w:szCs w:val="20"/>
          <w14:ligatures w14:val="standardContextual"/>
        </w:rPr>
        <w:t>Objectifs de gestion des DCP</w:t>
      </w:r>
    </w:p>
    <w:p w14:paraId="3DBE10D6" w14:textId="77777777" w:rsidR="009E0A31" w:rsidRPr="00EB283F" w:rsidRDefault="009E0A31" w:rsidP="009E0A31">
      <w:pPr>
        <w:widowControl w:val="0"/>
        <w:pBdr>
          <w:top w:val="nil"/>
          <w:left w:val="nil"/>
          <w:bottom w:val="nil"/>
          <w:right w:val="nil"/>
          <w:between w:val="nil"/>
        </w:pBdr>
        <w:spacing w:before="10" w:after="0" w:line="240" w:lineRule="auto"/>
        <w:rPr>
          <w:rFonts w:ascii="Cambria" w:eastAsia="Cambria" w:hAnsi="Cambria" w:cs="Cambria"/>
          <w:b/>
          <w:i/>
          <w:sz w:val="20"/>
          <w:szCs w:val="20"/>
        </w:rPr>
      </w:pPr>
    </w:p>
    <w:p w14:paraId="3F98B9A2" w14:textId="011F618E" w:rsidR="009E0A31" w:rsidRPr="00EB283F"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29</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Les objectifs généraux de gestion des DCP et des navires de support dans la zone de la Convention sont définis comme suit :</w:t>
      </w:r>
    </w:p>
    <w:p w14:paraId="61165829" w14:textId="77777777" w:rsidR="009E0A31" w:rsidRPr="00EB283F" w:rsidRDefault="009E0A31" w:rsidP="009E0A31">
      <w:pPr>
        <w:widowControl w:val="0"/>
        <w:pBdr>
          <w:top w:val="nil"/>
          <w:left w:val="nil"/>
          <w:bottom w:val="nil"/>
          <w:right w:val="nil"/>
          <w:between w:val="nil"/>
        </w:pBdr>
        <w:tabs>
          <w:tab w:val="left" w:pos="142"/>
        </w:tabs>
        <w:spacing w:before="1" w:after="0" w:line="240" w:lineRule="auto"/>
        <w:ind w:left="426"/>
        <w:jc w:val="both"/>
        <w:rPr>
          <w:rFonts w:ascii="Cambria" w:eastAsia="Cambria" w:hAnsi="Cambria" w:cs="Cambria"/>
          <w:sz w:val="20"/>
          <w:szCs w:val="20"/>
        </w:rPr>
      </w:pPr>
    </w:p>
    <w:p w14:paraId="314114B5" w14:textId="3BF4C756" w:rsidR="009E0A31" w:rsidRPr="00EB283F" w:rsidRDefault="00B72B97" w:rsidP="00B72B97">
      <w:pPr>
        <w:widowControl w:val="0"/>
        <w:pBdr>
          <w:top w:val="nil"/>
          <w:left w:val="nil"/>
          <w:bottom w:val="nil"/>
          <w:right w:val="nil"/>
          <w:between w:val="nil"/>
        </w:pBdr>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a)</w:t>
      </w:r>
      <w:r w:rsidRPr="00EB283F">
        <w:rPr>
          <w:rFonts w:ascii="Cambria" w:hAnsi="Cambria" w:cs="Times New Roman"/>
          <w:kern w:val="2"/>
          <w:sz w:val="20"/>
          <w:szCs w:val="20"/>
          <w14:ligatures w14:val="standardContextual"/>
        </w:rPr>
        <w:tab/>
      </w:r>
      <w:r w:rsidR="00894014" w:rsidRPr="00EB283F">
        <w:rPr>
          <w:rFonts w:ascii="Cambria" w:hAnsi="Cambria" w:cs="Times New Roman"/>
          <w:kern w:val="2"/>
          <w:sz w:val="20"/>
          <w:szCs w:val="20"/>
          <w14:ligatures w14:val="standardContextual"/>
        </w:rPr>
        <w:t>Minimiser</w:t>
      </w:r>
      <w:r w:rsidR="009E0A31" w:rsidRPr="00EB283F">
        <w:rPr>
          <w:rFonts w:ascii="Cambria" w:hAnsi="Cambria" w:cs="Times New Roman"/>
          <w:kern w:val="2"/>
          <w:sz w:val="20"/>
          <w:szCs w:val="20"/>
          <w14:ligatures w14:val="standardContextual"/>
        </w:rPr>
        <w:t xml:space="preserve"> les impacts potentiels </w:t>
      </w:r>
      <w:r w:rsidR="00B31B9F" w:rsidRPr="00EB283F">
        <w:rPr>
          <w:rFonts w:ascii="Cambria" w:hAnsi="Cambria" w:cs="Times New Roman"/>
          <w:kern w:val="2"/>
          <w:sz w:val="20"/>
          <w:szCs w:val="20"/>
          <w14:ligatures w14:val="standardContextual"/>
        </w:rPr>
        <w:t>que</w:t>
      </w:r>
      <w:r w:rsidR="009E0A31" w:rsidRPr="00EB283F">
        <w:rPr>
          <w:rFonts w:ascii="Cambria" w:hAnsi="Cambria" w:cs="Times New Roman"/>
          <w:kern w:val="2"/>
          <w:sz w:val="20"/>
          <w:szCs w:val="20"/>
          <w14:ligatures w14:val="standardContextual"/>
        </w:rPr>
        <w:t xml:space="preserve"> la </w:t>
      </w:r>
      <w:r w:rsidR="003E4B43" w:rsidRPr="00EB283F">
        <w:rPr>
          <w:rFonts w:ascii="Cambria" w:hAnsi="Cambria" w:cs="Times New Roman"/>
          <w:kern w:val="2"/>
          <w:sz w:val="20"/>
          <w:szCs w:val="20"/>
          <w14:ligatures w14:val="standardContextual"/>
        </w:rPr>
        <w:t xml:space="preserve">forte </w:t>
      </w:r>
      <w:r w:rsidR="009E0A31" w:rsidRPr="00EB283F">
        <w:rPr>
          <w:rFonts w:ascii="Cambria" w:hAnsi="Cambria" w:cs="Times New Roman"/>
          <w:kern w:val="2"/>
          <w:sz w:val="20"/>
          <w:szCs w:val="20"/>
          <w14:ligatures w14:val="standardContextual"/>
        </w:rPr>
        <w:t xml:space="preserve">densité de DCP </w:t>
      </w:r>
      <w:r w:rsidR="00B31B9F" w:rsidRPr="00EB283F">
        <w:rPr>
          <w:rFonts w:ascii="Cambria" w:hAnsi="Cambria" w:cs="Times New Roman"/>
          <w:kern w:val="2"/>
          <w:sz w:val="20"/>
          <w:szCs w:val="20"/>
          <w14:ligatures w14:val="standardContextual"/>
        </w:rPr>
        <w:t xml:space="preserve">peut avoir </w:t>
      </w:r>
      <w:r w:rsidR="009E0A31" w:rsidRPr="00EB283F">
        <w:rPr>
          <w:rFonts w:ascii="Cambria" w:hAnsi="Cambria" w:cs="Times New Roman"/>
          <w:kern w:val="2"/>
          <w:sz w:val="20"/>
          <w:szCs w:val="20"/>
          <w14:ligatures w14:val="standardContextual"/>
        </w:rPr>
        <w:t>sur l’efficacité de la pêche à la senne, tout en minimisant les impacts disproportionnés sur les possibilités de pêche des flottilles utilisant d’autres engins ou d’autres stratégies de pêche qui ciblent également les thonidés tropicaux ;</w:t>
      </w:r>
    </w:p>
    <w:p w14:paraId="28C4283D" w14:textId="77777777" w:rsidR="009E0A31" w:rsidRPr="00EB283F" w:rsidRDefault="009E0A31" w:rsidP="009E0A31">
      <w:pPr>
        <w:widowControl w:val="0"/>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
    <w:p w14:paraId="084886C1" w14:textId="39E7C741" w:rsidR="009E0A31" w:rsidRPr="00EB283F" w:rsidRDefault="00B72B97" w:rsidP="00B72B97">
      <w:pPr>
        <w:widowControl w:val="0"/>
        <w:pBdr>
          <w:top w:val="nil"/>
          <w:left w:val="nil"/>
          <w:bottom w:val="nil"/>
          <w:right w:val="nil"/>
          <w:between w:val="nil"/>
        </w:pBdr>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b)</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 xml:space="preserve">Minimiser l’impact de la pêche sous DCP sur la productivité des stocks de thon obèse et d’albacore qui est provoqué par la capture de grands nombres de juvéniles qui se concentrent avec des </w:t>
      </w:r>
      <w:proofErr w:type="spellStart"/>
      <w:r w:rsidR="009E0A31" w:rsidRPr="00EB283F">
        <w:rPr>
          <w:rFonts w:ascii="Cambria" w:hAnsi="Cambria" w:cs="Times New Roman"/>
          <w:kern w:val="2"/>
          <w:sz w:val="20"/>
          <w:szCs w:val="20"/>
          <w14:ligatures w14:val="standardContextual"/>
        </w:rPr>
        <w:t>listaos</w:t>
      </w:r>
      <w:proofErr w:type="spellEnd"/>
      <w:r w:rsidR="009E0A31" w:rsidRPr="00EB283F">
        <w:rPr>
          <w:rFonts w:ascii="Cambria" w:hAnsi="Cambria" w:cs="Times New Roman"/>
          <w:kern w:val="2"/>
          <w:sz w:val="20"/>
          <w:szCs w:val="20"/>
          <w14:ligatures w14:val="standardContextual"/>
        </w:rPr>
        <w:t xml:space="preserve"> sous les DCP ;</w:t>
      </w:r>
    </w:p>
    <w:p w14:paraId="61663E60" w14:textId="77777777" w:rsidR="009E0A31" w:rsidRPr="00EB283F" w:rsidRDefault="009E0A31" w:rsidP="009E0A31">
      <w:pPr>
        <w:widowControl w:val="0"/>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
    <w:p w14:paraId="2A73E5C8" w14:textId="4C8872D8" w:rsidR="009E0A31" w:rsidRPr="00EB283F" w:rsidRDefault="00B72B97" w:rsidP="00B72B97">
      <w:pPr>
        <w:widowControl w:val="0"/>
        <w:pBdr>
          <w:top w:val="nil"/>
          <w:left w:val="nil"/>
          <w:bottom w:val="nil"/>
          <w:right w:val="nil"/>
          <w:between w:val="nil"/>
        </w:pBdr>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c)</w:t>
      </w:r>
      <w:r w:rsidRPr="00EB283F">
        <w:rPr>
          <w:rFonts w:ascii="Cambria" w:hAnsi="Cambria" w:cs="Times New Roman"/>
          <w:kern w:val="2"/>
          <w:sz w:val="20"/>
          <w:szCs w:val="20"/>
          <w14:ligatures w14:val="standardContextual"/>
        </w:rPr>
        <w:tab/>
      </w:r>
      <w:r w:rsidR="00894014" w:rsidRPr="00EB283F">
        <w:rPr>
          <w:rFonts w:ascii="Cambria" w:hAnsi="Cambria" w:cs="Times New Roman"/>
          <w:kern w:val="2"/>
          <w:sz w:val="20"/>
          <w:szCs w:val="20"/>
          <w14:ligatures w14:val="standardContextual"/>
        </w:rPr>
        <w:t xml:space="preserve">Minimiser </w:t>
      </w:r>
      <w:r w:rsidR="009E0A31" w:rsidRPr="00EB283F">
        <w:rPr>
          <w:rFonts w:ascii="Cambria" w:hAnsi="Cambria" w:cs="Times New Roman"/>
          <w:kern w:val="2"/>
          <w:sz w:val="20"/>
          <w:szCs w:val="20"/>
          <w14:ligatures w14:val="standardContextual"/>
        </w:rPr>
        <w:t>l’impact de la pêche sous DCP sur les espèces non ciblées, le cas échéant, y compris l’enchevêtrement d’espèces marines, en particulier celles dont la conservation est préoccupante ;</w:t>
      </w:r>
    </w:p>
    <w:p w14:paraId="05E8D2D7" w14:textId="77777777" w:rsidR="00B72B97" w:rsidRPr="00EB283F" w:rsidRDefault="00B72B97" w:rsidP="009E0A31">
      <w:pPr>
        <w:spacing w:after="0" w:line="276" w:lineRule="auto"/>
        <w:rPr>
          <w:rFonts w:ascii="Cambria" w:eastAsia="Cambria" w:hAnsi="Cambria" w:cs="Cambria"/>
          <w:sz w:val="20"/>
          <w:szCs w:val="20"/>
        </w:rPr>
      </w:pPr>
    </w:p>
    <w:p w14:paraId="32E6A012" w14:textId="48E965B8" w:rsidR="009E0A31" w:rsidRPr="00EB283F" w:rsidRDefault="00B72B97" w:rsidP="00B72B97">
      <w:pPr>
        <w:widowControl w:val="0"/>
        <w:pBdr>
          <w:top w:val="nil"/>
          <w:left w:val="nil"/>
          <w:bottom w:val="nil"/>
          <w:right w:val="nil"/>
          <w:between w:val="nil"/>
        </w:pBdr>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d)</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Minimiser l’impact des DCP et de la pêche sous DCP sur les écosystèmes pélagiques et côtiers, y compris en empêchant l’échouage ou l’échouement des DCP dans des habitats sensibles ou l’altération de l’habitat pélagique.</w:t>
      </w:r>
    </w:p>
    <w:p w14:paraId="0A84E883" w14:textId="77777777" w:rsidR="009B1904" w:rsidRPr="00EB283F" w:rsidRDefault="009B1904"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bookmarkStart w:id="17" w:name="bookmark=id.1ksv4uv"/>
      <w:bookmarkEnd w:id="17"/>
    </w:p>
    <w:p w14:paraId="57D9ECA3" w14:textId="0A1AF3E3" w:rsidR="009E0A31" w:rsidRPr="00EB283F"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30</w:t>
      </w:r>
      <w:r w:rsidR="00894014"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Aux fins de la présente Recommandation, les définitions suivantes devront s’appliquer :</w:t>
      </w:r>
    </w:p>
    <w:p w14:paraId="5E580467" w14:textId="77777777" w:rsidR="009E0A31" w:rsidRPr="00EB283F" w:rsidRDefault="009E0A31" w:rsidP="009E0A31">
      <w:pPr>
        <w:widowControl w:val="0"/>
        <w:pBdr>
          <w:top w:val="nil"/>
          <w:left w:val="nil"/>
          <w:bottom w:val="nil"/>
          <w:right w:val="nil"/>
          <w:between w:val="nil"/>
        </w:pBdr>
        <w:spacing w:before="11" w:after="0" w:line="240" w:lineRule="auto"/>
        <w:rPr>
          <w:rFonts w:ascii="Cambria" w:eastAsia="Cambria" w:hAnsi="Cambria" w:cs="Cambria"/>
          <w:sz w:val="20"/>
          <w:szCs w:val="20"/>
        </w:rPr>
      </w:pPr>
    </w:p>
    <w:p w14:paraId="71ADBF6D" w14:textId="751DBA95" w:rsidR="009E0A31" w:rsidRPr="00EB283F" w:rsidRDefault="009E0A31">
      <w:pPr>
        <w:widowControl w:val="0"/>
        <w:numPr>
          <w:ilvl w:val="0"/>
          <w:numId w:val="26"/>
        </w:numPr>
        <w:pBdr>
          <w:top w:val="nil"/>
          <w:left w:val="nil"/>
          <w:bottom w:val="nil"/>
          <w:right w:val="nil"/>
          <w:between w:val="nil"/>
        </w:pBdr>
        <w:tabs>
          <w:tab w:val="left" w:pos="851"/>
        </w:tabs>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 xml:space="preserve">Objet flottant (FOB) : tout objet flottant (c'est-à-dire en surface ou sous la surface) naturel ou artificiel ne pouvant pas se déplacer seul. Les DCP sont des FOB artificiels et déployés intentionnellement et/ou suivis. Les épaves sont des FOB perdus accidentellement de sources anthropiques </w:t>
      </w:r>
      <w:r w:rsidR="00894014" w:rsidRPr="00EB283F">
        <w:rPr>
          <w:rFonts w:ascii="Cambria" w:hAnsi="Cambria" w:cs="Times New Roman"/>
          <w:kern w:val="2"/>
          <w:sz w:val="20"/>
          <w:szCs w:val="20"/>
          <w14:ligatures w14:val="standardContextual"/>
        </w:rPr>
        <w:t>et</w:t>
      </w:r>
      <w:r w:rsidRPr="00EB283F">
        <w:rPr>
          <w:rFonts w:ascii="Cambria" w:hAnsi="Cambria" w:cs="Times New Roman"/>
          <w:kern w:val="2"/>
          <w:sz w:val="20"/>
          <w:szCs w:val="20"/>
          <w14:ligatures w14:val="standardContextual"/>
        </w:rPr>
        <w:t xml:space="preserve"> naturelles.</w:t>
      </w:r>
    </w:p>
    <w:p w14:paraId="3195BAE6" w14:textId="77777777" w:rsidR="009E0A31" w:rsidRPr="00EB283F" w:rsidRDefault="009E0A31" w:rsidP="009E0A31">
      <w:pPr>
        <w:widowControl w:val="0"/>
        <w:pBdr>
          <w:top w:val="nil"/>
          <w:left w:val="nil"/>
          <w:bottom w:val="nil"/>
          <w:right w:val="nil"/>
          <w:between w:val="nil"/>
        </w:pBdr>
        <w:spacing w:before="1" w:after="0" w:line="240" w:lineRule="auto"/>
        <w:rPr>
          <w:rFonts w:ascii="Cambria" w:eastAsia="Cambria" w:hAnsi="Cambria" w:cs="Cambria"/>
          <w:sz w:val="20"/>
          <w:szCs w:val="20"/>
        </w:rPr>
      </w:pPr>
    </w:p>
    <w:p w14:paraId="582FDE99" w14:textId="1BB469A9" w:rsidR="009E0A31" w:rsidRPr="00EB283F" w:rsidRDefault="009E0A31">
      <w:pPr>
        <w:widowControl w:val="0"/>
        <w:numPr>
          <w:ilvl w:val="0"/>
          <w:numId w:val="26"/>
        </w:numPr>
        <w:pBdr>
          <w:top w:val="nil"/>
          <w:left w:val="nil"/>
          <w:bottom w:val="nil"/>
          <w:right w:val="nil"/>
          <w:between w:val="nil"/>
        </w:pBdr>
        <w:tabs>
          <w:tab w:val="left" w:pos="851"/>
        </w:tabs>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 xml:space="preserve">Dispositif de concentration des poissons (DCP) : </w:t>
      </w:r>
      <w:r w:rsidR="00894014" w:rsidRPr="00EB283F">
        <w:rPr>
          <w:rFonts w:ascii="Cambria" w:hAnsi="Cambria" w:cs="Times New Roman"/>
          <w:kern w:val="2"/>
          <w:sz w:val="20"/>
          <w:szCs w:val="20"/>
          <w14:ligatures w14:val="standardContextual"/>
        </w:rPr>
        <w:t>objet</w:t>
      </w:r>
      <w:r w:rsidRPr="00EB283F">
        <w:rPr>
          <w:rFonts w:ascii="Cambria" w:hAnsi="Cambria" w:cs="Times New Roman"/>
          <w:kern w:val="2"/>
          <w:sz w:val="20"/>
          <w:szCs w:val="20"/>
          <w14:ligatures w14:val="standardContextual"/>
        </w:rPr>
        <w:t>, structure ou dispositif permanent, semi-permanent ou temporaire, de quelconque matériau, qu’il soit artificiel ou naturel, qui est déployé et/ou suivi et utilisé pour concentrer les poissons en vue de leur capture ultérieure. Les DCP peuvent être ancrés (DCPa) ou à la dérive (DCPd).</w:t>
      </w:r>
    </w:p>
    <w:p w14:paraId="20670721" w14:textId="7C6313A9" w:rsidR="009072B3" w:rsidRPr="00EB283F" w:rsidRDefault="009072B3" w:rsidP="00917CE6">
      <w:pPr>
        <w:rPr>
          <w:rFonts w:ascii="Cambria" w:hAnsi="Cambria"/>
          <w:kern w:val="2"/>
          <w:sz w:val="20"/>
          <w:szCs w:val="20"/>
          <w14:ligatures w14:val="standardContextual"/>
        </w:rPr>
      </w:pPr>
    </w:p>
    <w:p w14:paraId="6F017B17" w14:textId="1B94394D" w:rsidR="00EF3F99" w:rsidRPr="00EB283F" w:rsidRDefault="009E0A31">
      <w:pPr>
        <w:widowControl w:val="0"/>
        <w:numPr>
          <w:ilvl w:val="0"/>
          <w:numId w:val="26"/>
        </w:numPr>
        <w:pBdr>
          <w:top w:val="nil"/>
          <w:left w:val="nil"/>
          <w:bottom w:val="nil"/>
          <w:right w:val="nil"/>
          <w:between w:val="nil"/>
        </w:pBdr>
        <w:tabs>
          <w:tab w:val="left" w:pos="851"/>
        </w:tabs>
        <w:spacing w:after="0" w:line="240" w:lineRule="auto"/>
        <w:ind w:left="851" w:hanging="425"/>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 xml:space="preserve">Opération sous DCP : </w:t>
      </w:r>
      <w:r w:rsidR="00894014" w:rsidRPr="00EB283F">
        <w:rPr>
          <w:rFonts w:ascii="Cambria" w:hAnsi="Cambria" w:cs="Times New Roman"/>
          <w:kern w:val="2"/>
          <w:sz w:val="20"/>
          <w:szCs w:val="20"/>
          <w14:ligatures w14:val="standardContextual"/>
        </w:rPr>
        <w:t xml:space="preserve">mouillage </w:t>
      </w:r>
      <w:r w:rsidRPr="00EB283F">
        <w:rPr>
          <w:rFonts w:ascii="Cambria" w:hAnsi="Cambria" w:cs="Times New Roman"/>
          <w:kern w:val="2"/>
          <w:sz w:val="20"/>
          <w:szCs w:val="20"/>
          <w14:ligatures w14:val="standardContextual"/>
        </w:rPr>
        <w:t>d'un engin de pêche autour d'un banc de thonidés associés à un DCP.</w:t>
      </w:r>
    </w:p>
    <w:p w14:paraId="1801CB09" w14:textId="77777777" w:rsidR="005B3DE3" w:rsidRPr="00EB283F" w:rsidRDefault="005B3DE3" w:rsidP="005B3DE3">
      <w:pPr>
        <w:pStyle w:val="ListParagraph"/>
        <w:rPr>
          <w:rFonts w:ascii="Cambria" w:hAnsi="Cambria" w:cs="Times New Roman"/>
          <w:kern w:val="2"/>
          <w:sz w:val="20"/>
          <w:szCs w:val="20"/>
          <w14:ligatures w14:val="standardContextual"/>
        </w:rPr>
      </w:pPr>
    </w:p>
    <w:p w14:paraId="52D4BF8A" w14:textId="586C4361" w:rsidR="009E0A31" w:rsidRPr="00EB283F" w:rsidRDefault="009E0A31">
      <w:pPr>
        <w:widowControl w:val="0"/>
        <w:numPr>
          <w:ilvl w:val="0"/>
          <w:numId w:val="26"/>
        </w:numPr>
        <w:pBdr>
          <w:top w:val="nil"/>
          <w:left w:val="nil"/>
          <w:bottom w:val="nil"/>
          <w:right w:val="nil"/>
          <w:between w:val="nil"/>
        </w:pBdr>
        <w:tabs>
          <w:tab w:val="left" w:pos="851"/>
        </w:tabs>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lastRenderedPageBreak/>
        <w:t xml:space="preserve">Bouée opérationnelle : </w:t>
      </w:r>
      <w:r w:rsidR="00894014" w:rsidRPr="00EB283F">
        <w:rPr>
          <w:rFonts w:ascii="Cambria" w:hAnsi="Cambria" w:cs="Times New Roman"/>
          <w:kern w:val="2"/>
          <w:sz w:val="20"/>
          <w:szCs w:val="20"/>
          <w14:ligatures w14:val="standardContextual"/>
        </w:rPr>
        <w:t xml:space="preserve">toute </w:t>
      </w:r>
      <w:r w:rsidRPr="00EB283F">
        <w:rPr>
          <w:rFonts w:ascii="Cambria" w:hAnsi="Cambria" w:cs="Times New Roman"/>
          <w:kern w:val="2"/>
          <w:sz w:val="20"/>
          <w:szCs w:val="20"/>
          <w14:ligatures w14:val="standardContextual"/>
        </w:rPr>
        <w:t>bouée instrumentée, précédemment activée, allumée et déployée en mer, transmettant la position et toute autre information disponible telle que les estimations de l’échosondeur.</w:t>
      </w:r>
    </w:p>
    <w:p w14:paraId="46C4EB7F" w14:textId="77777777" w:rsidR="009E0A31" w:rsidRPr="00EB283F" w:rsidRDefault="009E0A31" w:rsidP="009E0A31">
      <w:pPr>
        <w:widowControl w:val="0"/>
        <w:pBdr>
          <w:top w:val="nil"/>
          <w:left w:val="nil"/>
          <w:bottom w:val="nil"/>
          <w:right w:val="nil"/>
          <w:between w:val="nil"/>
        </w:pBdr>
        <w:spacing w:before="2" w:after="0" w:line="240" w:lineRule="auto"/>
        <w:rPr>
          <w:rFonts w:ascii="Cambria" w:eastAsia="Cambria" w:hAnsi="Cambria" w:cs="Cambria"/>
          <w:sz w:val="20"/>
          <w:szCs w:val="20"/>
        </w:rPr>
      </w:pPr>
    </w:p>
    <w:p w14:paraId="0B8B433A" w14:textId="1F2B42D8" w:rsidR="009E0A31" w:rsidRPr="00EB283F" w:rsidRDefault="009E0A31">
      <w:pPr>
        <w:widowControl w:val="0"/>
        <w:numPr>
          <w:ilvl w:val="0"/>
          <w:numId w:val="26"/>
        </w:numPr>
        <w:tabs>
          <w:tab w:val="left" w:pos="851"/>
        </w:tabs>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Activation</w:t>
      </w:r>
      <w:r w:rsidR="00894014" w:rsidRPr="00EB283F">
        <w:rPr>
          <w:rFonts w:ascii="Cambria" w:hAnsi="Cambria" w:cs="Times New Roman"/>
          <w:kern w:val="2"/>
          <w:sz w:val="20"/>
          <w:szCs w:val="20"/>
          <w14:ligatures w14:val="standardContextual"/>
        </w:rPr>
        <w:t> : a</w:t>
      </w:r>
      <w:r w:rsidRPr="00EB283F">
        <w:rPr>
          <w:rFonts w:ascii="Cambria" w:hAnsi="Cambria" w:cs="Times New Roman"/>
          <w:kern w:val="2"/>
          <w:sz w:val="20"/>
          <w:szCs w:val="20"/>
          <w14:ligatures w14:val="standardContextual"/>
        </w:rPr>
        <w:t>ction consistant à activer les services de communication par satellite par le fournisseur de la bouée à la demande du propriétaire de la bouée. Le propriétaire commence alors à payer les frais pour les services de communication. La bouée peut émettre ou non, selon qu’elle a été allumée manuellement.</w:t>
      </w:r>
    </w:p>
    <w:p w14:paraId="789EC49C" w14:textId="77777777" w:rsidR="009E0A31" w:rsidRPr="00EB283F" w:rsidRDefault="009E0A31" w:rsidP="009E0A31">
      <w:pPr>
        <w:widowControl w:val="0"/>
        <w:tabs>
          <w:tab w:val="left" w:pos="851"/>
        </w:tabs>
        <w:spacing w:after="0" w:line="240" w:lineRule="auto"/>
        <w:ind w:left="1070"/>
        <w:jc w:val="both"/>
        <w:rPr>
          <w:rFonts w:ascii="Cambria" w:eastAsia="Cambria" w:hAnsi="Cambria" w:cs="Cambria"/>
          <w:sz w:val="20"/>
          <w:szCs w:val="20"/>
        </w:rPr>
      </w:pPr>
    </w:p>
    <w:p w14:paraId="7DE98BE1" w14:textId="4139E729" w:rsidR="009E0A31" w:rsidRPr="00EB283F" w:rsidRDefault="009E0A31">
      <w:pPr>
        <w:widowControl w:val="0"/>
        <w:numPr>
          <w:ilvl w:val="0"/>
          <w:numId w:val="26"/>
        </w:numPr>
        <w:tabs>
          <w:tab w:val="left" w:pos="851"/>
        </w:tabs>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Biodégradable</w:t>
      </w:r>
      <w:r w:rsidR="00894014" w:rsidRPr="00EB283F">
        <w:rPr>
          <w:rFonts w:ascii="Cambria" w:hAnsi="Cambria" w:cs="Times New Roman"/>
          <w:kern w:val="2"/>
          <w:sz w:val="20"/>
          <w:szCs w:val="20"/>
          <w14:ligatures w14:val="standardContextual"/>
        </w:rPr>
        <w:t> :</w:t>
      </w:r>
      <w:r w:rsidRPr="00EB283F">
        <w:rPr>
          <w:rFonts w:ascii="Cambria" w:hAnsi="Cambria" w:cs="Times New Roman"/>
          <w:kern w:val="2"/>
          <w:sz w:val="20"/>
          <w:szCs w:val="20"/>
          <w14:ligatures w14:val="standardContextual"/>
        </w:rPr>
        <w:t xml:space="preserve"> matériaux non synthétiques</w:t>
      </w:r>
      <w:r w:rsidRPr="00EB283F">
        <w:rPr>
          <w:rFonts w:ascii="Cambria" w:eastAsia="Cambria" w:hAnsi="Cambria" w:cs="Cambria"/>
          <w:sz w:val="20"/>
          <w:szCs w:val="20"/>
          <w:vertAlign w:val="superscript"/>
          <w14:ligatures w14:val="standardContextual"/>
        </w:rPr>
        <w:footnoteReference w:id="3"/>
      </w:r>
      <w:r w:rsidRPr="00EB283F">
        <w:rPr>
          <w:rFonts w:ascii="Cambria" w:hAnsi="Cambria" w:cs="Times New Roman"/>
          <w:kern w:val="2"/>
          <w:sz w:val="20"/>
          <w:szCs w:val="20"/>
          <w14:ligatures w14:val="standardContextual"/>
        </w:rPr>
        <w:t xml:space="preserve"> et/ou solutions de remplacement biologiques conformes aux normes internationales</w:t>
      </w:r>
      <w:r w:rsidRPr="00EB283F">
        <w:rPr>
          <w:rFonts w:ascii="Cambria" w:eastAsia="Cambria" w:hAnsi="Cambria" w:cs="Cambria"/>
          <w:sz w:val="20"/>
          <w:szCs w:val="20"/>
          <w:vertAlign w:val="superscript"/>
          <w14:ligatures w14:val="standardContextual"/>
        </w:rPr>
        <w:footnoteReference w:id="4"/>
      </w:r>
      <w:r w:rsidRPr="00EB283F">
        <w:rPr>
          <w:rFonts w:ascii="Cambria" w:hAnsi="Cambria" w:cs="Times New Roman"/>
          <w:kern w:val="2"/>
          <w:sz w:val="20"/>
          <w:szCs w:val="20"/>
          <w14:ligatures w14:val="standardContextual"/>
        </w:rPr>
        <w:t xml:space="preserve"> relatives aux matériaux biodégradables en milieu marin. Les composantes résultant de la dégradation de ces matériaux ne devraient pas être toxiques pour les écosystèmes marins et côtiers ni comporter de métaux lourds ou de plastique dans leur composition.</w:t>
      </w:r>
    </w:p>
    <w:p w14:paraId="03A836A5" w14:textId="77777777" w:rsidR="009E0A31" w:rsidRPr="00EB283F" w:rsidRDefault="009E0A31" w:rsidP="009E0A31">
      <w:pPr>
        <w:widowControl w:val="0"/>
        <w:spacing w:after="0" w:line="240" w:lineRule="auto"/>
        <w:ind w:left="645" w:hanging="428"/>
        <w:rPr>
          <w:rFonts w:ascii="Cambria" w:eastAsia="Cambria" w:hAnsi="Cambria" w:cs="Cambria"/>
          <w:sz w:val="20"/>
          <w:szCs w:val="20"/>
        </w:rPr>
      </w:pPr>
    </w:p>
    <w:p w14:paraId="67450DD0" w14:textId="674A4900" w:rsidR="009E0A31" w:rsidRPr="00EB283F" w:rsidRDefault="009E0A31">
      <w:pPr>
        <w:widowControl w:val="0"/>
        <w:numPr>
          <w:ilvl w:val="0"/>
          <w:numId w:val="26"/>
        </w:numPr>
        <w:tabs>
          <w:tab w:val="left" w:pos="851"/>
        </w:tabs>
        <w:spacing w:after="0" w:line="240" w:lineRule="auto"/>
        <w:ind w:left="851" w:hanging="425"/>
        <w:jc w:val="both"/>
        <w:rPr>
          <w:rFonts w:ascii="Cambria" w:eastAsia="Cambria" w:hAnsi="Cambria" w:cs="Cambria"/>
          <w:sz w:val="20"/>
          <w:szCs w:val="20"/>
        </w:rPr>
      </w:pPr>
      <w:r w:rsidRPr="00EB283F">
        <w:rPr>
          <w:rFonts w:ascii="Cambria" w:hAnsi="Cambria" w:cs="Times New Roman"/>
          <w:kern w:val="2"/>
          <w:sz w:val="20"/>
          <w:szCs w:val="20"/>
          <w14:ligatures w14:val="standardContextual"/>
        </w:rPr>
        <w:t>DCP non emmêlant</w:t>
      </w:r>
      <w:r w:rsidR="00894014" w:rsidRPr="00EB283F">
        <w:rPr>
          <w:rFonts w:ascii="Cambria" w:hAnsi="Cambria" w:cs="Times New Roman"/>
          <w:kern w:val="2"/>
          <w:sz w:val="20"/>
          <w:szCs w:val="20"/>
          <w14:ligatures w14:val="standardContextual"/>
        </w:rPr>
        <w:t> :</w:t>
      </w:r>
      <w:r w:rsidRPr="00EB283F">
        <w:rPr>
          <w:rFonts w:ascii="Cambria" w:hAnsi="Cambria" w:cs="Times New Roman"/>
          <w:kern w:val="2"/>
          <w:sz w:val="20"/>
          <w:szCs w:val="20"/>
          <w14:ligatures w14:val="standardContextual"/>
        </w:rPr>
        <w:t xml:space="preserve"> un DCP qui ne comprend aucun matériau de filet pour aucune partie du DCP, y compris la structure de surface (par exemple, le radeau) et la structure immergée (par exemple, la queue).</w:t>
      </w:r>
    </w:p>
    <w:p w14:paraId="5F2FD567" w14:textId="77777777" w:rsidR="009E0A31" w:rsidRPr="00EB283F" w:rsidRDefault="009E0A31" w:rsidP="009E0A31">
      <w:pPr>
        <w:widowControl w:val="0"/>
        <w:pBdr>
          <w:top w:val="nil"/>
          <w:left w:val="nil"/>
          <w:bottom w:val="nil"/>
          <w:right w:val="nil"/>
          <w:between w:val="nil"/>
        </w:pBdr>
        <w:spacing w:before="8" w:after="0" w:line="240" w:lineRule="auto"/>
        <w:rPr>
          <w:rFonts w:ascii="Cambria" w:eastAsia="Cambria" w:hAnsi="Cambria" w:cs="Cambria"/>
          <w:sz w:val="20"/>
          <w:szCs w:val="20"/>
        </w:rPr>
      </w:pPr>
    </w:p>
    <w:p w14:paraId="491ABF63" w14:textId="566718FE" w:rsidR="009E0A31" w:rsidRPr="00EB283F" w:rsidRDefault="009E0A31" w:rsidP="009E0A31">
      <w:pPr>
        <w:widowControl w:val="0"/>
        <w:spacing w:after="0" w:line="240" w:lineRule="auto"/>
        <w:outlineLvl w:val="2"/>
        <w:rPr>
          <w:rFonts w:ascii="Cambria" w:eastAsia="Cambria" w:hAnsi="Cambria" w:cs="Cambria"/>
          <w:b/>
          <w:bCs/>
          <w:i/>
          <w:iCs/>
          <w:sz w:val="20"/>
          <w:szCs w:val="20"/>
        </w:rPr>
      </w:pPr>
      <w:r w:rsidRPr="00EB283F">
        <w:rPr>
          <w:rFonts w:ascii="Cambria" w:hAnsi="Cambria" w:cs="Times New Roman"/>
          <w:b/>
          <w:kern w:val="2"/>
          <w:sz w:val="20"/>
          <w:szCs w:val="20"/>
          <w14:ligatures w14:val="standardContextual"/>
        </w:rPr>
        <w:t>Fermeture des DCP</w:t>
      </w:r>
    </w:p>
    <w:p w14:paraId="222D132E" w14:textId="77777777" w:rsidR="009E0A31" w:rsidRPr="00EB283F" w:rsidRDefault="009E0A31" w:rsidP="009E0A31">
      <w:pPr>
        <w:widowControl w:val="0"/>
        <w:pBdr>
          <w:top w:val="nil"/>
          <w:left w:val="nil"/>
          <w:bottom w:val="nil"/>
          <w:right w:val="nil"/>
          <w:between w:val="nil"/>
        </w:pBdr>
        <w:tabs>
          <w:tab w:val="left" w:pos="142"/>
        </w:tabs>
        <w:spacing w:before="1" w:after="0" w:line="240" w:lineRule="auto"/>
        <w:jc w:val="both"/>
        <w:rPr>
          <w:rFonts w:ascii="Cambria" w:eastAsia="Cambria" w:hAnsi="Cambria" w:cs="Cambria"/>
          <w:sz w:val="20"/>
          <w:szCs w:val="20"/>
        </w:rPr>
      </w:pPr>
    </w:p>
    <w:p w14:paraId="364599DD" w14:textId="0140C8C5" w:rsidR="009E0A31" w:rsidRPr="00EB283F"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31</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 xml:space="preserve">Afin de réduire la mortalité par pêche des juvéniles de thon obèse et d'albacore, </w:t>
      </w:r>
      <w:r w:rsidR="00AF1296" w:rsidRPr="00EB283F">
        <w:rPr>
          <w:rFonts w:ascii="Cambria" w:hAnsi="Cambria" w:cs="Times New Roman"/>
          <w:kern w:val="2"/>
          <w:sz w:val="20"/>
          <w:szCs w:val="20"/>
          <w14:ligatures w14:val="standardContextual"/>
        </w:rPr>
        <w:t>la pêche</w:t>
      </w:r>
      <w:r w:rsidR="0012558F" w:rsidRPr="00EB283F">
        <w:rPr>
          <w:rFonts w:ascii="Cambria" w:hAnsi="Cambria" w:cs="Times New Roman"/>
          <w:kern w:val="2"/>
          <w:sz w:val="20"/>
          <w:szCs w:val="20"/>
          <w14:ligatures w14:val="standardContextual"/>
        </w:rPr>
        <w:t xml:space="preserve"> de thon obèse, d’albacore et de listao</w:t>
      </w:r>
      <w:r w:rsidR="00AF1296" w:rsidRPr="00EB283F">
        <w:rPr>
          <w:rFonts w:ascii="Cambria" w:hAnsi="Cambria" w:cs="Times New Roman"/>
          <w:kern w:val="2"/>
          <w:sz w:val="20"/>
          <w:szCs w:val="20"/>
          <w14:ligatures w14:val="standardContextual"/>
        </w:rPr>
        <w:t xml:space="preserve"> par </w:t>
      </w:r>
      <w:r w:rsidR="009E0A31" w:rsidRPr="00EB283F">
        <w:rPr>
          <w:rFonts w:ascii="Cambria" w:hAnsi="Cambria" w:cs="Times New Roman"/>
          <w:kern w:val="2"/>
          <w:sz w:val="20"/>
          <w:szCs w:val="20"/>
          <w14:ligatures w14:val="standardContextual"/>
        </w:rPr>
        <w:t xml:space="preserve">les senneurs et les canneurs </w:t>
      </w:r>
      <w:r w:rsidR="00B441C9" w:rsidRPr="00EB283F">
        <w:rPr>
          <w:rFonts w:ascii="Cambria" w:hAnsi="Cambria" w:cs="Times New Roman"/>
          <w:kern w:val="2"/>
          <w:sz w:val="20"/>
          <w:szCs w:val="20"/>
          <w14:ligatures w14:val="standardContextual"/>
        </w:rPr>
        <w:t>en association avec des DCP</w:t>
      </w:r>
      <w:r w:rsidR="001A10ED" w:rsidRPr="00EB283F">
        <w:rPr>
          <w:rFonts w:ascii="Cambria" w:hAnsi="Cambria" w:cs="Times New Roman"/>
          <w:kern w:val="2"/>
          <w:sz w:val="20"/>
          <w:szCs w:val="20"/>
          <w14:ligatures w14:val="standardContextual"/>
        </w:rPr>
        <w:t xml:space="preserve"> et l</w:t>
      </w:r>
      <w:r w:rsidR="006E2AA3" w:rsidRPr="00EB283F">
        <w:rPr>
          <w:rFonts w:ascii="Cambria" w:hAnsi="Cambria" w:cs="Times New Roman"/>
          <w:kern w:val="2"/>
          <w:sz w:val="20"/>
          <w:szCs w:val="20"/>
          <w14:ligatures w14:val="standardContextual"/>
        </w:rPr>
        <w:t xml:space="preserve">es </w:t>
      </w:r>
      <w:r w:rsidR="001A10ED" w:rsidRPr="00EB283F">
        <w:rPr>
          <w:rFonts w:ascii="Cambria" w:hAnsi="Cambria" w:cs="Times New Roman"/>
          <w:kern w:val="2"/>
          <w:sz w:val="20"/>
          <w:szCs w:val="20"/>
          <w14:ligatures w14:val="standardContextual"/>
        </w:rPr>
        <w:t>activité</w:t>
      </w:r>
      <w:r w:rsidR="006E2AA3" w:rsidRPr="00EB283F">
        <w:rPr>
          <w:rFonts w:ascii="Cambria" w:hAnsi="Cambria" w:cs="Times New Roman"/>
          <w:kern w:val="2"/>
          <w:sz w:val="20"/>
          <w:szCs w:val="20"/>
          <w14:ligatures w14:val="standardContextual"/>
        </w:rPr>
        <w:t>s</w:t>
      </w:r>
      <w:r w:rsidR="001A10ED" w:rsidRPr="00EB283F">
        <w:rPr>
          <w:rFonts w:ascii="Cambria" w:hAnsi="Cambria" w:cs="Times New Roman"/>
          <w:kern w:val="2"/>
          <w:sz w:val="20"/>
          <w:szCs w:val="20"/>
          <w14:ligatures w14:val="standardContextual"/>
        </w:rPr>
        <w:t xml:space="preserve"> </w:t>
      </w:r>
      <w:r w:rsidR="0004564D" w:rsidRPr="00EB283F">
        <w:rPr>
          <w:rFonts w:ascii="Cambria" w:hAnsi="Cambria" w:cs="Times New Roman"/>
          <w:kern w:val="2"/>
          <w:sz w:val="20"/>
          <w:szCs w:val="20"/>
          <w14:ligatures w14:val="standardContextual"/>
        </w:rPr>
        <w:t>d’</w:t>
      </w:r>
      <w:r w:rsidR="009E0A31" w:rsidRPr="00EB283F">
        <w:rPr>
          <w:rFonts w:ascii="Cambria" w:hAnsi="Cambria" w:cs="Times New Roman"/>
          <w:kern w:val="2"/>
          <w:sz w:val="20"/>
          <w:szCs w:val="20"/>
          <w14:ligatures w14:val="standardContextual"/>
        </w:rPr>
        <w:t xml:space="preserve">appui </w:t>
      </w:r>
      <w:r w:rsidR="00F6323F" w:rsidRPr="00EB283F">
        <w:rPr>
          <w:rFonts w:ascii="Cambria" w:hAnsi="Cambria" w:cs="Times New Roman"/>
          <w:kern w:val="2"/>
          <w:sz w:val="20"/>
          <w:szCs w:val="20"/>
          <w14:ligatures w14:val="standardContextual"/>
        </w:rPr>
        <w:t>à ces navires</w:t>
      </w:r>
      <w:r w:rsidR="003B31EB" w:rsidRPr="00EB283F">
        <w:rPr>
          <w:rFonts w:ascii="Cambria" w:hAnsi="Cambria" w:cs="Times New Roman"/>
          <w:kern w:val="2"/>
          <w:sz w:val="20"/>
          <w:szCs w:val="20"/>
          <w14:ligatures w14:val="standardContextual"/>
        </w:rPr>
        <w:t xml:space="preserve"> devront être interdites </w:t>
      </w:r>
      <w:r w:rsidR="009E0A31" w:rsidRPr="00EB283F">
        <w:rPr>
          <w:rFonts w:ascii="Cambria" w:hAnsi="Cambria" w:cs="Times New Roman"/>
          <w:kern w:val="2"/>
          <w:sz w:val="20"/>
          <w:szCs w:val="20"/>
          <w14:ligatures w14:val="standardContextual"/>
        </w:rPr>
        <w:t xml:space="preserve">pendant une période de </w:t>
      </w:r>
      <w:r w:rsidR="00CD7EC9" w:rsidRPr="00EB283F">
        <w:rPr>
          <w:rFonts w:ascii="Cambria" w:hAnsi="Cambria" w:cs="Times New Roman"/>
          <w:kern w:val="2"/>
          <w:sz w:val="20"/>
          <w:szCs w:val="20"/>
          <w14:ligatures w14:val="standardContextual"/>
        </w:rPr>
        <w:t>45</w:t>
      </w:r>
      <w:r w:rsidR="0060166B"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jours en 2025</w:t>
      </w:r>
      <w:r w:rsidR="00502117"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du</w:t>
      </w:r>
      <w:r w:rsidR="00741D4D" w:rsidRPr="00EB283F">
        <w:rPr>
          <w:rFonts w:ascii="Cambria" w:hAnsi="Cambria" w:cs="Times New Roman"/>
          <w:kern w:val="2"/>
          <w:sz w:val="20"/>
          <w:szCs w:val="20"/>
          <w14:ligatures w14:val="standardContextual"/>
        </w:rPr>
        <w:t xml:space="preserve"> </w:t>
      </w:r>
      <w:r w:rsidR="00D75F5F" w:rsidRPr="00EB283F">
        <w:rPr>
          <w:rFonts w:ascii="Cambria" w:hAnsi="Cambria" w:cs="Times New Roman"/>
          <w:kern w:val="2"/>
          <w:sz w:val="20"/>
          <w:szCs w:val="20"/>
          <w14:ligatures w14:val="standardContextual"/>
        </w:rPr>
        <w:t xml:space="preserve">17 mars au 30 </w:t>
      </w:r>
      <w:r w:rsidR="00184F14" w:rsidRPr="00EB283F">
        <w:rPr>
          <w:rFonts w:ascii="Cambria" w:hAnsi="Cambria" w:cs="Times New Roman"/>
          <w:kern w:val="2"/>
          <w:sz w:val="20"/>
          <w:szCs w:val="20"/>
          <w14:ligatures w14:val="standardContextual"/>
        </w:rPr>
        <w:t>avril</w:t>
      </w:r>
      <w:r w:rsidR="00A45787"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 xml:space="preserve">dans l’ensemble de la zone de la Convention. </w:t>
      </w:r>
      <w:r w:rsidR="00A67623" w:rsidRPr="00EB283F">
        <w:rPr>
          <w:rFonts w:ascii="Cambria" w:hAnsi="Cambria" w:cs="Times New Roman"/>
          <w:kern w:val="2"/>
          <w:sz w:val="20"/>
          <w:szCs w:val="20"/>
          <w14:ligatures w14:val="standardContextual"/>
        </w:rPr>
        <w:t>En 2025, le SCRS devra estimer les effets attendus de</w:t>
      </w:r>
      <w:r w:rsidR="0067191B" w:rsidRPr="00EB283F">
        <w:rPr>
          <w:rFonts w:ascii="Cambria" w:hAnsi="Cambria" w:cs="Times New Roman"/>
          <w:kern w:val="2"/>
          <w:sz w:val="20"/>
          <w:szCs w:val="20"/>
          <w14:ligatures w14:val="standardContextual"/>
        </w:rPr>
        <w:t>s</w:t>
      </w:r>
      <w:r w:rsidR="0062252E" w:rsidRPr="00EB283F">
        <w:rPr>
          <w:rFonts w:ascii="Cambria" w:hAnsi="Cambria" w:cs="Times New Roman"/>
          <w:kern w:val="2"/>
          <w:sz w:val="20"/>
          <w:szCs w:val="20"/>
          <w14:ligatures w14:val="standardContextual"/>
        </w:rPr>
        <w:t xml:space="preserve"> </w:t>
      </w:r>
      <w:r w:rsidR="00A67623" w:rsidRPr="00EB283F">
        <w:rPr>
          <w:rFonts w:ascii="Cambria" w:hAnsi="Cambria" w:cs="Times New Roman"/>
          <w:kern w:val="2"/>
          <w:sz w:val="20"/>
          <w:szCs w:val="20"/>
          <w14:ligatures w14:val="standardContextual"/>
        </w:rPr>
        <w:t xml:space="preserve">mesures de la présente </w:t>
      </w:r>
      <w:r w:rsidR="00A31DC4" w:rsidRPr="00EB283F">
        <w:rPr>
          <w:rFonts w:ascii="Cambria" w:hAnsi="Cambria" w:cs="Times New Roman"/>
          <w:kern w:val="2"/>
          <w:sz w:val="20"/>
          <w:szCs w:val="20"/>
          <w14:ligatures w14:val="standardContextual"/>
        </w:rPr>
        <w:t>R</w:t>
      </w:r>
      <w:r w:rsidR="00A67623" w:rsidRPr="00EB283F">
        <w:rPr>
          <w:rFonts w:ascii="Cambria" w:hAnsi="Cambria" w:cs="Times New Roman"/>
          <w:kern w:val="2"/>
          <w:sz w:val="20"/>
          <w:szCs w:val="20"/>
          <w14:ligatures w14:val="standardContextual"/>
        </w:rPr>
        <w:t xml:space="preserve">ecommandation et des </w:t>
      </w:r>
      <w:r w:rsidR="00A31DC4" w:rsidRPr="00EB283F">
        <w:rPr>
          <w:rFonts w:ascii="Cambria" w:hAnsi="Cambria" w:cs="Times New Roman"/>
          <w:kern w:val="2"/>
          <w:sz w:val="20"/>
          <w:szCs w:val="20"/>
          <w14:ligatures w14:val="standardContextual"/>
        </w:rPr>
        <w:t>R</w:t>
      </w:r>
      <w:r w:rsidR="00A67623" w:rsidRPr="00EB283F">
        <w:rPr>
          <w:rFonts w:ascii="Cambria" w:hAnsi="Cambria" w:cs="Times New Roman"/>
          <w:kern w:val="2"/>
          <w:sz w:val="20"/>
          <w:szCs w:val="20"/>
          <w14:ligatures w14:val="standardContextual"/>
        </w:rPr>
        <w:t xml:space="preserve">ecommandations précédentes, notamment les effets possibles de l'augmentation des limites de capture des CPC </w:t>
      </w:r>
      <w:r w:rsidR="00F31145" w:rsidRPr="00EB283F">
        <w:rPr>
          <w:rFonts w:ascii="Cambria" w:hAnsi="Cambria" w:cs="Times New Roman"/>
          <w:kern w:val="2"/>
          <w:sz w:val="20"/>
          <w:szCs w:val="20"/>
          <w14:ligatures w14:val="standardContextual"/>
        </w:rPr>
        <w:t>dotées de</w:t>
      </w:r>
      <w:r w:rsidR="00A67623" w:rsidRPr="00EB283F">
        <w:rPr>
          <w:rFonts w:ascii="Cambria" w:hAnsi="Cambria" w:cs="Times New Roman"/>
          <w:kern w:val="2"/>
          <w:sz w:val="20"/>
          <w:szCs w:val="20"/>
          <w14:ligatures w14:val="standardContextual"/>
        </w:rPr>
        <w:t xml:space="preserve"> senneurs en termes de changement de la mortalité du thon obèse</w:t>
      </w:r>
      <w:r w:rsidR="00EE7D0A" w:rsidRPr="00EB283F">
        <w:rPr>
          <w:rFonts w:ascii="Cambria" w:hAnsi="Cambria" w:cs="Times New Roman"/>
          <w:kern w:val="2"/>
          <w:sz w:val="20"/>
          <w:szCs w:val="20"/>
          <w14:ligatures w14:val="standardContextual"/>
        </w:rPr>
        <w:t xml:space="preserve"> juvénile</w:t>
      </w:r>
      <w:r w:rsidR="00A67623" w:rsidRPr="00EB283F">
        <w:rPr>
          <w:rFonts w:ascii="Cambria" w:hAnsi="Cambria" w:cs="Times New Roman"/>
          <w:kern w:val="2"/>
          <w:sz w:val="20"/>
          <w:szCs w:val="20"/>
          <w14:ligatures w14:val="standardContextual"/>
        </w:rPr>
        <w:t>, sur la base de la nouvelle évaluation du stock de thon obèse, et réviser l</w:t>
      </w:r>
      <w:r w:rsidR="00EE7D0A" w:rsidRPr="00EB283F">
        <w:rPr>
          <w:rFonts w:ascii="Cambria" w:hAnsi="Cambria" w:cs="Times New Roman"/>
          <w:kern w:val="2"/>
          <w:sz w:val="20"/>
          <w:szCs w:val="20"/>
          <w14:ligatures w14:val="standardContextual"/>
        </w:rPr>
        <w:t>a</w:t>
      </w:r>
      <w:r w:rsidR="00A67623" w:rsidRPr="00EB283F">
        <w:rPr>
          <w:rFonts w:ascii="Cambria" w:hAnsi="Cambria" w:cs="Times New Roman"/>
          <w:kern w:val="2"/>
          <w:sz w:val="20"/>
          <w:szCs w:val="20"/>
          <w14:ligatures w14:val="standardContextual"/>
        </w:rPr>
        <w:t xml:space="preserve"> K2SM. La Commission devra envisager, le cas échéant, sur la base des travaux du SCRS, de modifier la période de fermeture des DCP ou d'établir des mesures supplémentaires à sa réunion ordinaire de 2025. Si la Commission ne peut convenir d'aucune mesure supplémentaire en 2025, une période de fermeture des DCP d'au moins la même durée devra rester en place pour 2026 et 2027.</w:t>
      </w:r>
    </w:p>
    <w:p w14:paraId="70071AA3" w14:textId="77777777" w:rsidR="009E0A31" w:rsidRPr="00EB283F" w:rsidRDefault="009E0A31" w:rsidP="009E0A31">
      <w:pPr>
        <w:widowControl w:val="0"/>
        <w:pBdr>
          <w:top w:val="nil"/>
          <w:left w:val="nil"/>
          <w:bottom w:val="nil"/>
          <w:right w:val="nil"/>
          <w:between w:val="nil"/>
        </w:pBdr>
        <w:tabs>
          <w:tab w:val="left" w:pos="142"/>
        </w:tabs>
        <w:spacing w:before="1" w:after="0" w:line="240" w:lineRule="auto"/>
        <w:ind w:left="426"/>
        <w:jc w:val="both"/>
        <w:rPr>
          <w:rFonts w:ascii="Cambria" w:eastAsia="Cambria" w:hAnsi="Cambria" w:cs="Cambria"/>
          <w:sz w:val="20"/>
          <w:szCs w:val="20"/>
        </w:rPr>
      </w:pPr>
    </w:p>
    <w:p w14:paraId="5B95BFB9" w14:textId="4F8DB941" w:rsidR="009E0A31" w:rsidRPr="00EB283F"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32</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En outre, chaque CPC devra s’assurer que ses navires ne déploient pas de DCP dérivants pendant une période de 15 jours avant le début de la période de fermeture.</w:t>
      </w:r>
    </w:p>
    <w:p w14:paraId="1AE8F440" w14:textId="77777777" w:rsidR="009E0A31" w:rsidRPr="00EB283F" w:rsidRDefault="009E0A31" w:rsidP="009E0A31">
      <w:pPr>
        <w:widowControl w:val="0"/>
        <w:pBdr>
          <w:top w:val="nil"/>
          <w:left w:val="nil"/>
          <w:bottom w:val="nil"/>
          <w:right w:val="nil"/>
          <w:between w:val="nil"/>
        </w:pBdr>
        <w:spacing w:after="0" w:line="240" w:lineRule="auto"/>
        <w:rPr>
          <w:rFonts w:ascii="Cambria" w:eastAsia="Cambria" w:hAnsi="Cambria" w:cs="Cambria"/>
          <w:sz w:val="20"/>
          <w:szCs w:val="20"/>
        </w:rPr>
      </w:pPr>
    </w:p>
    <w:p w14:paraId="75EEFF22" w14:textId="3A6C017D" w:rsidR="009E0A31" w:rsidRPr="00EB283F" w:rsidRDefault="009E0A31" w:rsidP="009E0A31">
      <w:pPr>
        <w:widowControl w:val="0"/>
        <w:spacing w:after="0" w:line="240" w:lineRule="auto"/>
        <w:ind w:left="218" w:hanging="218"/>
        <w:outlineLvl w:val="2"/>
        <w:rPr>
          <w:rFonts w:ascii="Cambria" w:eastAsia="Cambria" w:hAnsi="Cambria" w:cs="Cambria"/>
          <w:b/>
          <w:bCs/>
          <w:sz w:val="20"/>
          <w:szCs w:val="20"/>
        </w:rPr>
      </w:pPr>
      <w:r w:rsidRPr="00EB283F">
        <w:rPr>
          <w:rFonts w:ascii="Cambria" w:hAnsi="Cambria" w:cs="Times New Roman"/>
          <w:b/>
          <w:kern w:val="2"/>
          <w:sz w:val="20"/>
          <w:szCs w:val="20"/>
          <w14:ligatures w14:val="standardContextual"/>
        </w:rPr>
        <w:t>Limites imposées aux DCP</w:t>
      </w:r>
    </w:p>
    <w:p w14:paraId="6CBEAAEB" w14:textId="77777777" w:rsidR="009E0A31" w:rsidRPr="00EB283F" w:rsidRDefault="009E0A31" w:rsidP="009E0A31">
      <w:pPr>
        <w:widowControl w:val="0"/>
        <w:spacing w:after="0" w:line="240" w:lineRule="auto"/>
        <w:ind w:left="218"/>
        <w:outlineLvl w:val="2"/>
        <w:rPr>
          <w:rFonts w:ascii="Cambria" w:eastAsia="Cambria" w:hAnsi="Cambria" w:cs="Cambria"/>
          <w:b/>
          <w:bCs/>
          <w:sz w:val="20"/>
          <w:szCs w:val="20"/>
        </w:rPr>
      </w:pPr>
    </w:p>
    <w:p w14:paraId="69AFE50A" w14:textId="2E16EBE2" w:rsidR="009E0A31" w:rsidRPr="00EB283F"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33</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 xml:space="preserve">Les CPC devront veiller à ce que les navires battant leur pavillon appliquent les limites suivantes du nombre de DCP avec bouées opérationnelles à tout moment conformément aux définitions fournies au paragraphe </w:t>
      </w:r>
      <w:r w:rsidRPr="00EB283F">
        <w:rPr>
          <w:rFonts w:ascii="Cambria" w:hAnsi="Cambria" w:cs="Times New Roman"/>
          <w:kern w:val="2"/>
          <w:sz w:val="20"/>
          <w:szCs w:val="20"/>
          <w14:ligatures w14:val="standardContextual"/>
        </w:rPr>
        <w:t>30</w:t>
      </w:r>
      <w:r w:rsidR="009E0A31" w:rsidRPr="00EB283F">
        <w:rPr>
          <w:rFonts w:ascii="Cambria" w:hAnsi="Cambria" w:cs="Times New Roman"/>
          <w:kern w:val="2"/>
          <w:sz w:val="20"/>
          <w:szCs w:val="20"/>
          <w14:ligatures w14:val="standardContextual"/>
        </w:rPr>
        <w:t xml:space="preserve">. Le nombre de DCP avec des bouées opérationnelles </w:t>
      </w:r>
      <w:r w:rsidR="004936C0" w:rsidRPr="00EB283F">
        <w:rPr>
          <w:rFonts w:ascii="Cambria" w:hAnsi="Cambria" w:cs="Times New Roman"/>
          <w:kern w:val="2"/>
          <w:sz w:val="20"/>
          <w:szCs w:val="20"/>
          <w14:ligatures w14:val="standardContextual"/>
        </w:rPr>
        <w:t>devra être</w:t>
      </w:r>
      <w:r w:rsidR="009E0A31" w:rsidRPr="00EB283F">
        <w:rPr>
          <w:rFonts w:ascii="Cambria" w:hAnsi="Cambria" w:cs="Times New Roman"/>
          <w:kern w:val="2"/>
          <w:sz w:val="20"/>
          <w:szCs w:val="20"/>
          <w14:ligatures w14:val="standardContextual"/>
        </w:rPr>
        <w:t xml:space="preserve"> vérifié sur la base des factures de télécommunication. Ces vérifications devront être réalisées par les autorités compétentes des CPC</w:t>
      </w:r>
      <w:r w:rsidR="00F666ED" w:rsidRPr="00EB283F">
        <w:rPr>
          <w:rFonts w:ascii="Cambria" w:hAnsi="Cambria" w:cs="Times New Roman"/>
          <w:kern w:val="2"/>
          <w:sz w:val="20"/>
          <w:szCs w:val="20"/>
          <w14:ligatures w14:val="standardContextual"/>
        </w:rPr>
        <w:t> :</w:t>
      </w:r>
    </w:p>
    <w:p w14:paraId="1BF2B196" w14:textId="77777777" w:rsidR="009E0A31" w:rsidRPr="00EB283F" w:rsidRDefault="009E0A31" w:rsidP="009E0A31">
      <w:pPr>
        <w:widowControl w:val="0"/>
        <w:pBdr>
          <w:top w:val="nil"/>
          <w:left w:val="nil"/>
          <w:bottom w:val="nil"/>
          <w:right w:val="nil"/>
          <w:between w:val="nil"/>
        </w:pBdr>
        <w:tabs>
          <w:tab w:val="left" w:pos="646"/>
        </w:tabs>
        <w:spacing w:after="0" w:line="240" w:lineRule="auto"/>
        <w:ind w:left="645"/>
        <w:jc w:val="both"/>
        <w:rPr>
          <w:rFonts w:ascii="Cambria" w:eastAsia="Cambria" w:hAnsi="Cambria" w:cs="Cambria"/>
          <w:sz w:val="20"/>
          <w:szCs w:val="20"/>
        </w:rPr>
      </w:pPr>
    </w:p>
    <w:p w14:paraId="3D662119" w14:textId="12108690" w:rsidR="00FB504D" w:rsidRPr="00EB283F" w:rsidRDefault="005B7EE2">
      <w:pPr>
        <w:widowControl w:val="0"/>
        <w:numPr>
          <w:ilvl w:val="0"/>
          <w:numId w:val="27"/>
        </w:numPr>
        <w:pBdr>
          <w:top w:val="nil"/>
          <w:left w:val="nil"/>
          <w:bottom w:val="nil"/>
          <w:right w:val="nil"/>
          <w:between w:val="nil"/>
        </w:pBdr>
        <w:tabs>
          <w:tab w:val="left" w:pos="426"/>
        </w:tabs>
        <w:spacing w:after="0" w:line="240" w:lineRule="auto"/>
        <w:ind w:left="851" w:hanging="425"/>
        <w:rPr>
          <w:rFonts w:ascii="Cambria" w:eastAsia="Cambria" w:hAnsi="Cambria" w:cs="Cambria"/>
          <w:sz w:val="20"/>
          <w:szCs w:val="20"/>
        </w:rPr>
      </w:pPr>
      <w:r w:rsidRPr="00EB283F">
        <w:rPr>
          <w:rFonts w:ascii="Cambria" w:hAnsi="Cambria" w:cs="Times New Roman"/>
          <w:kern w:val="2"/>
          <w:sz w:val="20"/>
          <w:szCs w:val="20"/>
          <w14:ligatures w14:val="standardContextual"/>
        </w:rPr>
        <w:t>2025</w:t>
      </w:r>
      <w:r w:rsidR="00A45787" w:rsidRPr="00EB283F">
        <w:rPr>
          <w:rFonts w:ascii="Cambria" w:hAnsi="Cambria" w:cs="Times New Roman"/>
          <w:kern w:val="2"/>
          <w:sz w:val="20"/>
          <w:szCs w:val="20"/>
          <w14:ligatures w14:val="standardContextual"/>
        </w:rPr>
        <w:t> : 300 DCP par navire</w:t>
      </w:r>
    </w:p>
    <w:p w14:paraId="4893921F" w14:textId="493CD28C" w:rsidR="009E0A31" w:rsidRPr="00EB283F" w:rsidRDefault="00502117">
      <w:pPr>
        <w:widowControl w:val="0"/>
        <w:numPr>
          <w:ilvl w:val="0"/>
          <w:numId w:val="27"/>
        </w:numPr>
        <w:pBdr>
          <w:top w:val="nil"/>
          <w:left w:val="nil"/>
          <w:bottom w:val="nil"/>
          <w:right w:val="nil"/>
          <w:between w:val="nil"/>
        </w:pBdr>
        <w:tabs>
          <w:tab w:val="left" w:pos="426"/>
        </w:tabs>
        <w:spacing w:after="0" w:line="240" w:lineRule="auto"/>
        <w:ind w:left="851" w:hanging="425"/>
        <w:rPr>
          <w:rFonts w:ascii="Cambria" w:eastAsia="Cambria" w:hAnsi="Cambria" w:cs="Cambria"/>
          <w:sz w:val="20"/>
          <w:szCs w:val="20"/>
        </w:rPr>
      </w:pPr>
      <w:r w:rsidRPr="00EB283F">
        <w:rPr>
          <w:rFonts w:ascii="Cambria" w:hAnsi="Cambria" w:cs="Times New Roman"/>
          <w:kern w:val="2"/>
          <w:sz w:val="20"/>
          <w:szCs w:val="20"/>
          <w14:ligatures w14:val="standardContextual"/>
        </w:rPr>
        <w:t>2026</w:t>
      </w:r>
      <w:r w:rsidR="0030398F" w:rsidRPr="00EB283F">
        <w:rPr>
          <w:rFonts w:ascii="Cambria" w:hAnsi="Cambria" w:cs="Times New Roman"/>
          <w:kern w:val="2"/>
          <w:sz w:val="20"/>
          <w:szCs w:val="20"/>
          <w14:ligatures w14:val="standardContextual"/>
        </w:rPr>
        <w:t xml:space="preserve"> et </w:t>
      </w:r>
      <w:r w:rsidR="00B45801" w:rsidRPr="00EB283F">
        <w:rPr>
          <w:rFonts w:ascii="Cambria" w:hAnsi="Cambria" w:cs="Times New Roman"/>
          <w:kern w:val="2"/>
          <w:sz w:val="20"/>
          <w:szCs w:val="20"/>
          <w14:ligatures w14:val="standardContextual"/>
        </w:rPr>
        <w:t>2027</w:t>
      </w:r>
      <w:r w:rsidRPr="00EB283F">
        <w:rPr>
          <w:rFonts w:ascii="Cambria" w:hAnsi="Cambria" w:cs="Times New Roman"/>
          <w:kern w:val="2"/>
          <w:sz w:val="20"/>
          <w:szCs w:val="20"/>
          <w14:ligatures w14:val="standardContextual"/>
        </w:rPr>
        <w:t> :</w:t>
      </w:r>
      <w:r w:rsidR="009E0A31" w:rsidRPr="00EB283F">
        <w:rPr>
          <w:rFonts w:ascii="Cambria" w:hAnsi="Cambria" w:cs="Times New Roman"/>
          <w:kern w:val="2"/>
          <w:sz w:val="20"/>
          <w:szCs w:val="20"/>
          <w14:ligatures w14:val="standardContextual"/>
        </w:rPr>
        <w:t xml:space="preserve"> </w:t>
      </w:r>
      <w:r w:rsidR="00A45787" w:rsidRPr="00EB283F">
        <w:rPr>
          <w:rFonts w:ascii="Cambria" w:hAnsi="Cambria" w:cs="Times New Roman"/>
          <w:kern w:val="2"/>
          <w:sz w:val="20"/>
          <w:szCs w:val="20"/>
          <w14:ligatures w14:val="standardContextual"/>
        </w:rPr>
        <w:t xml:space="preserve">288 </w:t>
      </w:r>
      <w:r w:rsidR="009E0A31" w:rsidRPr="00EB283F">
        <w:rPr>
          <w:rFonts w:ascii="Cambria" w:hAnsi="Cambria" w:cs="Times New Roman"/>
          <w:kern w:val="2"/>
          <w:sz w:val="20"/>
          <w:szCs w:val="20"/>
          <w14:ligatures w14:val="standardContextual"/>
        </w:rPr>
        <w:t>DCP par navire</w:t>
      </w:r>
    </w:p>
    <w:p w14:paraId="418D8BD7" w14:textId="77777777" w:rsidR="005A1336" w:rsidRPr="00EB283F" w:rsidRDefault="005A1336" w:rsidP="009E0A31">
      <w:pPr>
        <w:widowControl w:val="0"/>
        <w:spacing w:after="0" w:line="240" w:lineRule="auto"/>
        <w:rPr>
          <w:rFonts w:ascii="Cambria" w:eastAsia="Cambria" w:hAnsi="Cambria" w:cs="Cambria"/>
          <w:sz w:val="20"/>
          <w:szCs w:val="20"/>
        </w:rPr>
      </w:pPr>
    </w:p>
    <w:p w14:paraId="31CBD74B" w14:textId="2A5DCC28" w:rsidR="00EC14EA" w:rsidRPr="00EB283F" w:rsidRDefault="00FB504D" w:rsidP="005A1336">
      <w:pPr>
        <w:autoSpaceDE w:val="0"/>
        <w:autoSpaceDN w:val="0"/>
        <w:adjustRightInd w:val="0"/>
        <w:spacing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34</w:t>
      </w:r>
      <w:r w:rsidR="005A1336" w:rsidRPr="00EB283F">
        <w:rPr>
          <w:rFonts w:ascii="Cambria" w:hAnsi="Cambria" w:cs="Times New Roman"/>
          <w:kern w:val="2"/>
          <w:sz w:val="20"/>
          <w:szCs w:val="20"/>
          <w14:ligatures w14:val="standardContextual"/>
        </w:rPr>
        <w:t>.</w:t>
      </w:r>
      <w:r w:rsidR="005A1336" w:rsidRPr="00EB283F">
        <w:rPr>
          <w:rFonts w:ascii="Cambria" w:hAnsi="Cambria" w:cs="Times New Roman"/>
          <w:kern w:val="2"/>
          <w:sz w:val="20"/>
          <w:szCs w:val="20"/>
          <w14:ligatures w14:val="standardContextual"/>
        </w:rPr>
        <w:tab/>
      </w:r>
      <w:r w:rsidR="00EC14EA" w:rsidRPr="00EB283F">
        <w:rPr>
          <w:rFonts w:ascii="Cambria" w:hAnsi="Cambria" w:cs="Times New Roman"/>
          <w:kern w:val="2"/>
          <w:sz w:val="20"/>
          <w:szCs w:val="20"/>
          <w14:ligatures w14:val="standardContextual"/>
        </w:rPr>
        <w:t>Dans le but d’analyser l’établissement des limites aux opérations sous DCP afin de maintenir les prises de thon obèse et d'albacore juvéniles à des niveaux soutenables,</w:t>
      </w:r>
      <w:r w:rsidR="00EC14EA" w:rsidRPr="00EB283F" w:rsidDel="00471637">
        <w:rPr>
          <w:rFonts w:ascii="Cambria" w:hAnsi="Cambria" w:cs="Times New Roman"/>
          <w:kern w:val="2"/>
          <w:sz w:val="20"/>
          <w:szCs w:val="20"/>
          <w14:ligatures w14:val="standardContextual"/>
        </w:rPr>
        <w:t xml:space="preserve"> </w:t>
      </w:r>
      <w:r w:rsidR="00EC14EA" w:rsidRPr="00EB283F">
        <w:rPr>
          <w:rFonts w:ascii="Cambria" w:hAnsi="Cambria" w:cs="Times New Roman"/>
          <w:kern w:val="2"/>
          <w:sz w:val="20"/>
          <w:szCs w:val="20"/>
          <w14:ligatures w14:val="standardContextual"/>
        </w:rPr>
        <w:t>les scientifiques</w:t>
      </w:r>
      <w:r w:rsidR="003A36CD" w:rsidRPr="00EB283F">
        <w:rPr>
          <w:rFonts w:ascii="Cambria" w:hAnsi="Cambria" w:cs="Times New Roman"/>
          <w:kern w:val="2"/>
          <w:sz w:val="20"/>
          <w:szCs w:val="20"/>
          <w14:ligatures w14:val="standardContextual"/>
        </w:rPr>
        <w:t xml:space="preserve"> nationaux</w:t>
      </w:r>
      <w:r w:rsidR="00EC14EA" w:rsidRPr="00EB283F">
        <w:rPr>
          <w:rFonts w:ascii="Cambria" w:hAnsi="Cambria" w:cs="Times New Roman"/>
          <w:kern w:val="2"/>
          <w:sz w:val="20"/>
          <w:szCs w:val="20"/>
          <w14:ligatures w14:val="standardContextual"/>
        </w:rPr>
        <w:t xml:space="preserve"> des CPC disposant de senneurs devr</w:t>
      </w:r>
      <w:r w:rsidR="00D76676" w:rsidRPr="00EB283F">
        <w:rPr>
          <w:rFonts w:ascii="Cambria" w:hAnsi="Cambria" w:cs="Times New Roman"/>
          <w:kern w:val="2"/>
          <w:sz w:val="20"/>
          <w:szCs w:val="20"/>
          <w14:ligatures w14:val="standardContextual"/>
        </w:rPr>
        <w:t>ont</w:t>
      </w:r>
      <w:r w:rsidR="00EC14EA" w:rsidRPr="00EB283F">
        <w:rPr>
          <w:rFonts w:ascii="Cambria" w:hAnsi="Cambria" w:cs="Times New Roman"/>
          <w:kern w:val="2"/>
          <w:sz w:val="20"/>
          <w:szCs w:val="20"/>
          <w14:ligatures w14:val="standardContextual"/>
        </w:rPr>
        <w:t xml:space="preserve"> soumettre des analyses des taux de capture </w:t>
      </w:r>
      <w:r w:rsidR="002C2400" w:rsidRPr="00EB283F">
        <w:rPr>
          <w:rFonts w:ascii="Cambria" w:hAnsi="Cambria" w:cs="Times New Roman"/>
          <w:kern w:val="2"/>
          <w:sz w:val="20"/>
          <w:szCs w:val="20"/>
          <w14:ligatures w14:val="standardContextual"/>
        </w:rPr>
        <w:t xml:space="preserve">de thon obèse et d'albacore sous DCP </w:t>
      </w:r>
      <w:r w:rsidR="00EC14EA" w:rsidRPr="00EB283F">
        <w:rPr>
          <w:rFonts w:ascii="Cambria" w:hAnsi="Cambria" w:cs="Times New Roman"/>
          <w:kern w:val="2"/>
          <w:sz w:val="20"/>
          <w:szCs w:val="20"/>
          <w14:ligatures w14:val="standardContextual"/>
        </w:rPr>
        <w:t xml:space="preserve">par </w:t>
      </w:r>
      <w:r w:rsidR="003A557C" w:rsidRPr="00EB283F">
        <w:rPr>
          <w:rFonts w:ascii="Cambria" w:hAnsi="Cambria" w:cs="Times New Roman"/>
          <w:kern w:val="2"/>
          <w:sz w:val="20"/>
          <w:szCs w:val="20"/>
          <w14:ligatures w14:val="standardContextual"/>
        </w:rPr>
        <w:t>flottille</w:t>
      </w:r>
      <w:r w:rsidR="00EC14EA" w:rsidRPr="00EB283F">
        <w:rPr>
          <w:rFonts w:ascii="Cambria" w:hAnsi="Cambria" w:cs="Times New Roman"/>
          <w:kern w:val="2"/>
          <w:sz w:val="20"/>
          <w:szCs w:val="20"/>
          <w14:ligatures w14:val="standardContextual"/>
        </w:rPr>
        <w:t xml:space="preserve"> de 2019 à 2023 et les présenter au SCRS aux fins de leur évaluation en 2025. En outre, les CPC disposant de senneurs devront déclarer au SCRS, d'ici le 15 juillet 2025, les données historiques </w:t>
      </w:r>
      <w:r w:rsidR="00682992" w:rsidRPr="00EB283F">
        <w:rPr>
          <w:rFonts w:ascii="Cambria" w:hAnsi="Cambria" w:cs="Times New Roman"/>
          <w:kern w:val="2"/>
          <w:sz w:val="20"/>
          <w:szCs w:val="20"/>
          <w14:ligatures w14:val="standardContextual"/>
        </w:rPr>
        <w:t xml:space="preserve">disponibles </w:t>
      </w:r>
      <w:r w:rsidR="00EC14EA" w:rsidRPr="00EB283F">
        <w:rPr>
          <w:rFonts w:ascii="Cambria" w:hAnsi="Cambria" w:cs="Times New Roman"/>
          <w:kern w:val="2"/>
          <w:sz w:val="20"/>
          <w:szCs w:val="20"/>
          <w14:ligatures w14:val="standardContextual"/>
        </w:rPr>
        <w:t xml:space="preserve">requises sur les opérations sous DCP, dans le format requis par le SCRS (prise et effort de la tâche 2 par le biais du formulaire ST03-T2CE) au moins pour les cinq dernières années </w:t>
      </w:r>
      <w:r w:rsidR="00EC14EA" w:rsidRPr="00EB283F">
        <w:rPr>
          <w:rFonts w:ascii="Cambria" w:hAnsi="Cambria" w:cs="Times New Roman"/>
          <w:kern w:val="2"/>
          <w:sz w:val="20"/>
          <w:szCs w:val="20"/>
          <w14:ligatures w14:val="standardContextual"/>
        </w:rPr>
        <w:lastRenderedPageBreak/>
        <w:t>(2019-2023). En ce qui concerne les CPC qui ont fourni des données historiques sur les opérations sous DCP, les données sur l</w:t>
      </w:r>
      <w:r w:rsidR="00B46F5B" w:rsidRPr="00EB283F">
        <w:rPr>
          <w:rFonts w:ascii="Cambria" w:hAnsi="Cambria" w:cs="Times New Roman"/>
          <w:kern w:val="2"/>
          <w:sz w:val="20"/>
          <w:szCs w:val="20"/>
          <w14:ligatures w14:val="standardContextual"/>
        </w:rPr>
        <w:t>’</w:t>
      </w:r>
      <w:r w:rsidR="00EC14EA" w:rsidRPr="00EB283F">
        <w:rPr>
          <w:rFonts w:ascii="Cambria" w:hAnsi="Cambria" w:cs="Times New Roman"/>
          <w:kern w:val="2"/>
          <w:sz w:val="20"/>
          <w:szCs w:val="20"/>
          <w14:ligatures w14:val="standardContextual"/>
        </w:rPr>
        <w:t>année l</w:t>
      </w:r>
      <w:r w:rsidR="00B46F5B" w:rsidRPr="00EB283F">
        <w:rPr>
          <w:rFonts w:ascii="Cambria" w:hAnsi="Cambria" w:cs="Times New Roman"/>
          <w:kern w:val="2"/>
          <w:sz w:val="20"/>
          <w:szCs w:val="20"/>
          <w14:ligatures w14:val="standardContextual"/>
        </w:rPr>
        <w:t>a</w:t>
      </w:r>
      <w:r w:rsidR="00EC14EA" w:rsidRPr="00EB283F">
        <w:rPr>
          <w:rFonts w:ascii="Cambria" w:hAnsi="Cambria" w:cs="Times New Roman"/>
          <w:kern w:val="2"/>
          <w:sz w:val="20"/>
          <w:szCs w:val="20"/>
          <w14:ligatures w14:val="standardContextual"/>
        </w:rPr>
        <w:t xml:space="preserve"> plus récente devront être fournies. Il sera automatiquement et immédiatement interdit aux CPC qui ne déclarent pas ces données conformément </w:t>
      </w:r>
      <w:r w:rsidR="00756777" w:rsidRPr="00EB283F">
        <w:rPr>
          <w:rFonts w:ascii="Cambria" w:hAnsi="Cambria" w:cs="Times New Roman"/>
          <w:kern w:val="2"/>
          <w:sz w:val="20"/>
          <w:szCs w:val="20"/>
          <w14:ligatures w14:val="standardContextual"/>
        </w:rPr>
        <w:t>au présent</w:t>
      </w:r>
      <w:r w:rsidR="00EC14EA" w:rsidRPr="00EB283F">
        <w:rPr>
          <w:rFonts w:ascii="Cambria" w:hAnsi="Cambria" w:cs="Times New Roman"/>
          <w:kern w:val="2"/>
          <w:sz w:val="20"/>
          <w:szCs w:val="20"/>
          <w14:ligatures w14:val="standardContextual"/>
        </w:rPr>
        <w:t xml:space="preserve"> paragraphe d</w:t>
      </w:r>
      <w:r w:rsidR="00AD3CDB" w:rsidRPr="00EB283F">
        <w:rPr>
          <w:rFonts w:ascii="Cambria" w:hAnsi="Cambria" w:cs="Times New Roman"/>
          <w:kern w:val="2"/>
          <w:sz w:val="20"/>
          <w:szCs w:val="20"/>
          <w14:ligatures w14:val="standardContextual"/>
        </w:rPr>
        <w:t xml:space="preserve">’opérer </w:t>
      </w:r>
      <w:r w:rsidR="00EC14EA" w:rsidRPr="00EB283F">
        <w:rPr>
          <w:rFonts w:ascii="Cambria" w:hAnsi="Cambria" w:cs="Times New Roman"/>
          <w:kern w:val="2"/>
          <w:sz w:val="20"/>
          <w:szCs w:val="20"/>
          <w14:ligatures w14:val="standardContextual"/>
        </w:rPr>
        <w:t>sous DCP tant que le Secrétariat n’aura pas reçu ces données. Au plus tard le 1</w:t>
      </w:r>
      <w:r w:rsidR="00EC14EA" w:rsidRPr="00EB283F">
        <w:rPr>
          <w:rFonts w:ascii="Cambria" w:hAnsi="Cambria" w:cs="Times New Roman"/>
          <w:kern w:val="2"/>
          <w:sz w:val="20"/>
          <w:szCs w:val="20"/>
          <w:vertAlign w:val="superscript"/>
          <w14:ligatures w14:val="standardContextual"/>
        </w:rPr>
        <w:t>er</w:t>
      </w:r>
      <w:r w:rsidR="00AD3CDB" w:rsidRPr="00EB283F">
        <w:rPr>
          <w:rFonts w:ascii="Cambria" w:hAnsi="Cambria" w:cs="Times New Roman"/>
          <w:kern w:val="2"/>
          <w:sz w:val="20"/>
          <w:szCs w:val="20"/>
          <w14:ligatures w14:val="standardContextual"/>
        </w:rPr>
        <w:t> </w:t>
      </w:r>
      <w:r w:rsidR="00EC14EA" w:rsidRPr="00EB283F">
        <w:rPr>
          <w:rFonts w:ascii="Cambria" w:hAnsi="Cambria" w:cs="Times New Roman"/>
          <w:kern w:val="2"/>
          <w:sz w:val="20"/>
          <w:szCs w:val="20"/>
          <w14:ligatures w14:val="standardContextual"/>
        </w:rPr>
        <w:t xml:space="preserve">août 2025, le Secrétariat devra fournir un rapport à la Commission sur les données reçues, y compris une notification de toutes les CPC qui n'ont pas fourni les données requises et qui ne sont pas autorisées à </w:t>
      </w:r>
      <w:r w:rsidR="00F7156B" w:rsidRPr="00EB283F">
        <w:rPr>
          <w:rFonts w:ascii="Cambria" w:hAnsi="Cambria" w:cs="Times New Roman"/>
          <w:kern w:val="2"/>
          <w:sz w:val="20"/>
          <w:szCs w:val="20"/>
          <w14:ligatures w14:val="standardContextual"/>
        </w:rPr>
        <w:t>opérer sous</w:t>
      </w:r>
      <w:r w:rsidR="00EC14EA" w:rsidRPr="00EB283F">
        <w:rPr>
          <w:rFonts w:ascii="Cambria" w:hAnsi="Cambria" w:cs="Times New Roman"/>
          <w:kern w:val="2"/>
          <w:sz w:val="20"/>
          <w:szCs w:val="20"/>
          <w14:ligatures w14:val="standardContextual"/>
        </w:rPr>
        <w:t xml:space="preserve"> DCP. Lorsqu'une CPC soumise à cette interdiction rectifie la situation en soumettant ses données au Secrétariat en vue de leur transmission au SCRS, le Secrétariat devra en informer sans délai la Commission.</w:t>
      </w:r>
    </w:p>
    <w:p w14:paraId="740F38AD" w14:textId="77777777" w:rsidR="00EC14EA" w:rsidRPr="00EB283F" w:rsidRDefault="00EC14EA" w:rsidP="00EC14EA">
      <w:pPr>
        <w:autoSpaceDE w:val="0"/>
        <w:autoSpaceDN w:val="0"/>
        <w:adjustRightInd w:val="0"/>
        <w:spacing w:after="0" w:line="240" w:lineRule="auto"/>
        <w:ind w:left="426"/>
        <w:jc w:val="both"/>
        <w:rPr>
          <w:rFonts w:ascii="Cambria" w:hAnsi="Cambria" w:cs="Times New Roman"/>
          <w:kern w:val="2"/>
          <w:sz w:val="20"/>
          <w:szCs w:val="20"/>
          <w14:ligatures w14:val="standardContextual"/>
        </w:rPr>
      </w:pPr>
    </w:p>
    <w:p w14:paraId="06FE3C4A" w14:textId="622B4B13" w:rsidR="00EC14EA" w:rsidRPr="00EB283F" w:rsidRDefault="00EC14EA" w:rsidP="00EC14EA">
      <w:pPr>
        <w:autoSpaceDE w:val="0"/>
        <w:autoSpaceDN w:val="0"/>
        <w:adjustRightInd w:val="0"/>
        <w:spacing w:after="0" w:line="240" w:lineRule="auto"/>
        <w:ind w:left="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En 2025, ou le plus tôt possible par la suite, le SCRS devrait fournir un avis à la Commission sur le nombre maximum d’opérations sous DCP par navire ou par CPC</w:t>
      </w:r>
      <w:r w:rsidRPr="00EB283F" w:rsidDel="00536087">
        <w:rPr>
          <w:rFonts w:ascii="Cambria" w:hAnsi="Cambria" w:cs="Times New Roman"/>
          <w:kern w:val="2"/>
          <w:sz w:val="20"/>
          <w:szCs w:val="20"/>
          <w14:ligatures w14:val="standardContextual"/>
        </w:rPr>
        <w:t xml:space="preserve"> </w:t>
      </w:r>
      <w:r w:rsidRPr="00EB283F">
        <w:rPr>
          <w:rFonts w:ascii="Cambria" w:hAnsi="Cambria" w:cs="Times New Roman"/>
          <w:kern w:val="2"/>
          <w:sz w:val="20"/>
          <w:szCs w:val="20"/>
          <w14:ligatures w14:val="standardContextual"/>
        </w:rPr>
        <w:t>dans la zone de la Convention. À cette fin, l'avis du SCRS devra décrire le jeu de données utilisé, la méthodologie, ainsi que les objectifs fixés dans le contexte de toutes les pêcheries de thonidés tropicaux.</w:t>
      </w:r>
      <w:r w:rsidR="0000551E" w:rsidRPr="00EB283F">
        <w:rPr>
          <w:rFonts w:ascii="Cambria" w:hAnsi="Cambria" w:cs="Times New Roman"/>
          <w:kern w:val="2"/>
          <w:sz w:val="20"/>
          <w:szCs w:val="20"/>
          <w14:ligatures w14:val="standardContextual"/>
        </w:rPr>
        <w:t xml:space="preserve"> </w:t>
      </w:r>
      <w:r w:rsidR="00961532" w:rsidRPr="00EB283F">
        <w:rPr>
          <w:rFonts w:ascii="Cambria" w:hAnsi="Cambria" w:cs="Times New Roman"/>
          <w:kern w:val="2"/>
          <w:sz w:val="20"/>
          <w:szCs w:val="20"/>
          <w14:ligatures w14:val="standardContextual"/>
        </w:rPr>
        <w:t xml:space="preserve">Rien dans cette disposition ne devra être interprété comme un amendement aux normes de soumission de données applicables à l'ICCAT. Le SCRS devra évaluer et formuler un avis à la Commission sur tout changement dans les normes de soumission des données auxquelles doivent se conformer toutes les flottilles pêchant des thonidés tropicaux. L'information fournie en vertu du présent paragraphe ne peut être utilisée qu'aux fins spécifiques exprimées dans </w:t>
      </w:r>
      <w:r w:rsidR="00CF7460" w:rsidRPr="00EB283F">
        <w:rPr>
          <w:rFonts w:ascii="Cambria" w:hAnsi="Cambria" w:cs="Times New Roman"/>
          <w:kern w:val="2"/>
          <w:sz w:val="20"/>
          <w:szCs w:val="20"/>
          <w14:ligatures w14:val="standardContextual"/>
        </w:rPr>
        <w:t>celui</w:t>
      </w:r>
      <w:r w:rsidR="00961532" w:rsidRPr="00EB283F">
        <w:rPr>
          <w:rFonts w:ascii="Cambria" w:hAnsi="Cambria" w:cs="Times New Roman"/>
          <w:kern w:val="2"/>
          <w:sz w:val="20"/>
          <w:szCs w:val="20"/>
          <w14:ligatures w14:val="standardContextual"/>
        </w:rPr>
        <w:t>-ci.</w:t>
      </w:r>
    </w:p>
    <w:p w14:paraId="625B84AC" w14:textId="77777777" w:rsidR="00EC14EA" w:rsidRPr="00EB283F" w:rsidRDefault="00EC14EA" w:rsidP="00EC14EA">
      <w:pPr>
        <w:autoSpaceDE w:val="0"/>
        <w:autoSpaceDN w:val="0"/>
        <w:adjustRightInd w:val="0"/>
        <w:spacing w:after="0" w:line="240" w:lineRule="auto"/>
        <w:ind w:left="426" w:hanging="426"/>
        <w:jc w:val="both"/>
        <w:rPr>
          <w:rFonts w:ascii="Cambria" w:eastAsia="Cambria" w:hAnsi="Cambria" w:cs="Cambria"/>
          <w:sz w:val="20"/>
          <w:szCs w:val="20"/>
        </w:rPr>
      </w:pPr>
    </w:p>
    <w:p w14:paraId="6BFDB79D" w14:textId="0CA0A67C" w:rsidR="00EC14EA" w:rsidRPr="00EB283F" w:rsidRDefault="00EC14EA" w:rsidP="00EC14EA">
      <w:pPr>
        <w:widowControl w:val="0"/>
        <w:pBdr>
          <w:top w:val="nil"/>
          <w:left w:val="nil"/>
          <w:bottom w:val="nil"/>
          <w:right w:val="nil"/>
          <w:between w:val="nil"/>
        </w:pBdr>
        <w:spacing w:after="0" w:line="240" w:lineRule="auto"/>
        <w:ind w:left="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En outre, chaque CPC dotée de navires de pêche à la senne est encouragée à ne pas accroître son effort total de pêche sous DCP par rapport à son niveau de 2018. Les CPC devront déclarer la différence entre le niveau de 2018 et le niveau de 2024 à la Commission lors de sa réunion annuelle de 2025.</w:t>
      </w:r>
    </w:p>
    <w:p w14:paraId="70A62AFB" w14:textId="77777777" w:rsidR="00EC14EA" w:rsidRPr="00EB283F" w:rsidRDefault="00EC14EA" w:rsidP="0006275B">
      <w:pPr>
        <w:widowControl w:val="0"/>
        <w:pBdr>
          <w:top w:val="nil"/>
          <w:left w:val="nil"/>
          <w:bottom w:val="nil"/>
          <w:right w:val="nil"/>
          <w:between w:val="nil"/>
        </w:pBdr>
        <w:spacing w:after="0" w:line="240" w:lineRule="auto"/>
        <w:ind w:left="425"/>
        <w:contextualSpacing/>
        <w:jc w:val="both"/>
        <w:rPr>
          <w:rFonts w:ascii="Cambria" w:eastAsia="Cambria" w:hAnsi="Cambria" w:cs="Cambria"/>
          <w:sz w:val="20"/>
          <w:szCs w:val="20"/>
        </w:rPr>
      </w:pPr>
    </w:p>
    <w:p w14:paraId="191DA5E3" w14:textId="7F7E82EE" w:rsidR="008236CA" w:rsidRPr="00EB283F" w:rsidRDefault="00FB504D" w:rsidP="00A45787">
      <w:pPr>
        <w:pBdr>
          <w:top w:val="nil"/>
          <w:left w:val="nil"/>
          <w:bottom w:val="nil"/>
          <w:right w:val="nil"/>
          <w:between w:val="nil"/>
        </w:pBdr>
        <w:tabs>
          <w:tab w:val="left" w:pos="567"/>
        </w:tabs>
        <w:spacing w:after="0" w:line="240" w:lineRule="auto"/>
        <w:ind w:left="425" w:hanging="425"/>
        <w:contextualSpacing/>
        <w:jc w:val="both"/>
        <w:rPr>
          <w:rFonts w:ascii="Cambria" w:eastAsia="Cambria" w:hAnsi="Cambria" w:cs="Cambria"/>
          <w:sz w:val="20"/>
          <w:szCs w:val="20"/>
          <w14:ligatures w14:val="standardContextual"/>
        </w:rPr>
      </w:pPr>
      <w:r w:rsidRPr="00EB283F">
        <w:rPr>
          <w:rFonts w:ascii="Cambria" w:hAnsi="Cambria" w:cs="Times New Roman"/>
          <w:kern w:val="2"/>
          <w:sz w:val="20"/>
          <w:szCs w:val="20"/>
          <w14:ligatures w14:val="standardContextual"/>
        </w:rPr>
        <w:t>35</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 xml:space="preserve">Les CPC </w:t>
      </w:r>
      <w:r w:rsidR="001A33D8" w:rsidRPr="00EB283F">
        <w:rPr>
          <w:rFonts w:ascii="Cambria" w:hAnsi="Cambria" w:cs="Times New Roman"/>
          <w:kern w:val="2"/>
          <w:sz w:val="20"/>
          <w:szCs w:val="20"/>
          <w14:ligatures w14:val="standardContextual"/>
        </w:rPr>
        <w:t>peuvent</w:t>
      </w:r>
      <w:r w:rsidR="009E0A31" w:rsidRPr="00EB283F">
        <w:rPr>
          <w:rFonts w:ascii="Cambria" w:hAnsi="Cambria" w:cs="Times New Roman"/>
          <w:kern w:val="2"/>
          <w:sz w:val="20"/>
          <w:szCs w:val="20"/>
          <w14:ligatures w14:val="standardContextual"/>
        </w:rPr>
        <w:t xml:space="preserve"> autoriser leurs senneurs à opérer sous des objets flottants, à condition que le navire de pêche dispose d'un observateur à bord ou d'un système de surveillance électronique opérationnel </w:t>
      </w:r>
      <w:r w:rsidR="00FD5932" w:rsidRPr="00EB283F">
        <w:rPr>
          <w:rFonts w:ascii="Cambria" w:hAnsi="Cambria" w:cs="Times New Roman"/>
          <w:kern w:val="2"/>
          <w:sz w:val="20"/>
          <w:szCs w:val="20"/>
          <w14:ligatures w14:val="standardContextual"/>
        </w:rPr>
        <w:t xml:space="preserve">conforme à la </w:t>
      </w:r>
      <w:r w:rsidR="00FD5932" w:rsidRPr="00EB283F">
        <w:rPr>
          <w:rFonts w:ascii="Cambria" w:hAnsi="Cambria" w:cs="Times New Roman"/>
          <w:i/>
          <w:iCs/>
          <w:kern w:val="2"/>
          <w:sz w:val="20"/>
          <w:szCs w:val="20"/>
          <w14:ligatures w14:val="standardContextual"/>
        </w:rPr>
        <w:t>Recommandation de l’ICCAT visant à établir des normes minimales et des exigences du programme aux fins de l'utilisation des systèmes de surveillance électronique (EMS) dans les pêcheries de l’ICCAT</w:t>
      </w:r>
      <w:r w:rsidR="00FD5932" w:rsidRPr="00EB283F">
        <w:rPr>
          <w:rFonts w:ascii="Cambria" w:hAnsi="Cambria" w:cs="Times New Roman"/>
          <w:kern w:val="2"/>
          <w:sz w:val="20"/>
          <w:szCs w:val="20"/>
          <w14:ligatures w14:val="standardContextual"/>
        </w:rPr>
        <w:t xml:space="preserve"> (Rec. 23-18) </w:t>
      </w:r>
      <w:r w:rsidR="009E0A31" w:rsidRPr="00EB283F">
        <w:rPr>
          <w:rFonts w:ascii="Cambria" w:hAnsi="Cambria" w:cs="Times New Roman"/>
          <w:kern w:val="2"/>
          <w:sz w:val="20"/>
          <w:szCs w:val="20"/>
          <w14:ligatures w14:val="standardContextual"/>
        </w:rPr>
        <w:t xml:space="preserve">et </w:t>
      </w:r>
      <w:r w:rsidR="00483166" w:rsidRPr="00EB283F">
        <w:rPr>
          <w:rFonts w:ascii="Cambria" w:hAnsi="Cambria" w:cs="Times New Roman"/>
          <w:kern w:val="2"/>
          <w:sz w:val="20"/>
          <w:szCs w:val="20"/>
          <w14:ligatures w14:val="standardContextual"/>
        </w:rPr>
        <w:t xml:space="preserve">devront </w:t>
      </w:r>
      <w:r w:rsidR="009E0A31" w:rsidRPr="00EB283F">
        <w:rPr>
          <w:rFonts w:ascii="Cambria" w:hAnsi="Cambria" w:cs="Times New Roman"/>
          <w:kern w:val="2"/>
          <w:sz w:val="20"/>
          <w:szCs w:val="20"/>
          <w14:ligatures w14:val="standardContextual"/>
        </w:rPr>
        <w:t>fourni</w:t>
      </w:r>
      <w:r w:rsidR="00483166" w:rsidRPr="00EB283F">
        <w:rPr>
          <w:rFonts w:ascii="Cambria" w:hAnsi="Cambria" w:cs="Times New Roman"/>
          <w:kern w:val="2"/>
          <w:sz w:val="20"/>
          <w:szCs w:val="20"/>
          <w14:ligatures w14:val="standardContextual"/>
        </w:rPr>
        <w:t>r</w:t>
      </w:r>
      <w:r w:rsidR="009E0A31" w:rsidRPr="00EB283F">
        <w:rPr>
          <w:rFonts w:ascii="Cambria" w:hAnsi="Cambria" w:cs="Times New Roman"/>
          <w:kern w:val="2"/>
          <w:sz w:val="20"/>
          <w:szCs w:val="20"/>
          <w14:ligatures w14:val="standardContextual"/>
        </w:rPr>
        <w:t xml:space="preserve"> </w:t>
      </w:r>
      <w:r w:rsidR="00C86A91" w:rsidRPr="00EB283F">
        <w:rPr>
          <w:rFonts w:ascii="Cambria" w:hAnsi="Cambria" w:cs="Times New Roman"/>
          <w:kern w:val="2"/>
          <w:sz w:val="20"/>
          <w:szCs w:val="20"/>
          <w14:ligatures w14:val="standardContextual"/>
        </w:rPr>
        <w:t xml:space="preserve">au SCRS </w:t>
      </w:r>
      <w:r w:rsidR="009E0A31" w:rsidRPr="00EB283F">
        <w:rPr>
          <w:rFonts w:ascii="Cambria" w:hAnsi="Cambria" w:cs="Times New Roman"/>
          <w:kern w:val="2"/>
          <w:sz w:val="20"/>
          <w:szCs w:val="20"/>
          <w14:ligatures w14:val="standardContextual"/>
        </w:rPr>
        <w:t xml:space="preserve">des informations sur les activités de pêche </w:t>
      </w:r>
      <w:r w:rsidR="00C86A91" w:rsidRPr="00EB283F">
        <w:rPr>
          <w:rFonts w:ascii="Cambria" w:hAnsi="Cambria" w:cs="Times New Roman"/>
          <w:kern w:val="2"/>
          <w:sz w:val="20"/>
          <w:szCs w:val="20"/>
          <w14:ligatures w14:val="standardContextual"/>
        </w:rPr>
        <w:t>spécifiées dans la</w:t>
      </w:r>
      <w:r w:rsidR="00E85549" w:rsidRPr="00EB283F">
        <w:rPr>
          <w:rFonts w:ascii="Cambria" w:hAnsi="Cambria" w:cs="Times New Roman"/>
          <w:kern w:val="2"/>
          <w:sz w:val="20"/>
          <w:szCs w:val="20"/>
          <w14:ligatures w14:val="standardContextual"/>
        </w:rPr>
        <w:t xml:space="preserve"> </w:t>
      </w:r>
      <w:r w:rsidR="00E85549" w:rsidRPr="00EB283F">
        <w:rPr>
          <w:rFonts w:ascii="Cambria" w:hAnsi="Cambria"/>
          <w:i/>
          <w:iCs/>
          <w:sz w:val="20"/>
          <w:szCs w:val="20"/>
        </w:rPr>
        <w:t>Recommandation de l’ICCAT visant à établir des normes minimales pour les programmes d’observateurs scientifiques à bord de navires de pêche</w:t>
      </w:r>
      <w:r w:rsidR="00E85549" w:rsidRPr="00EB283F">
        <w:rPr>
          <w:rStyle w:val="Hyperlink"/>
          <w:rFonts w:ascii="Cambria" w:hAnsi="Cambria"/>
          <w:color w:val="auto"/>
          <w:sz w:val="20"/>
          <w:szCs w:val="20"/>
          <w:u w:val="none"/>
        </w:rPr>
        <w:t xml:space="preserve"> (</w:t>
      </w:r>
      <w:r w:rsidR="00C86A91" w:rsidRPr="00EB283F">
        <w:rPr>
          <w:rFonts w:ascii="Cambria" w:hAnsi="Cambria" w:cs="Times New Roman"/>
          <w:kern w:val="2"/>
          <w:sz w:val="20"/>
          <w:szCs w:val="20"/>
          <w14:ligatures w14:val="standardContextual"/>
        </w:rPr>
        <w:t>Rec. 16-14</w:t>
      </w:r>
      <w:r w:rsidR="00E85549" w:rsidRPr="00EB283F">
        <w:rPr>
          <w:rFonts w:ascii="Cambria" w:hAnsi="Cambria" w:cs="Times New Roman"/>
          <w:kern w:val="2"/>
          <w:sz w:val="20"/>
          <w:szCs w:val="20"/>
          <w14:ligatures w14:val="standardContextual"/>
        </w:rPr>
        <w:t>)</w:t>
      </w:r>
      <w:r w:rsidR="00C86A91" w:rsidRPr="00EB283F">
        <w:rPr>
          <w:rFonts w:ascii="Cambria" w:hAnsi="Cambria" w:cs="Times New Roman"/>
          <w:kern w:val="2"/>
          <w:sz w:val="20"/>
          <w:szCs w:val="20"/>
          <w14:ligatures w14:val="standardContextual"/>
        </w:rPr>
        <w:t xml:space="preserve"> et la Rec. 23-18</w:t>
      </w:r>
      <w:r w:rsidR="009E0A31" w:rsidRPr="00EB283F">
        <w:rPr>
          <w:rFonts w:ascii="Cambria" w:hAnsi="Cambria" w:cs="Times New Roman"/>
          <w:kern w:val="2"/>
          <w:sz w:val="20"/>
          <w:szCs w:val="20"/>
          <w14:ligatures w14:val="standardContextual"/>
        </w:rPr>
        <w:t>.</w:t>
      </w:r>
      <w:r w:rsidR="00C86A91" w:rsidRPr="00EB283F">
        <w:rPr>
          <w:rFonts w:ascii="Cambria" w:hAnsi="Cambria" w:cs="Times New Roman"/>
          <w:kern w:val="2"/>
          <w:sz w:val="20"/>
          <w:szCs w:val="20"/>
          <w14:ligatures w14:val="standardContextual"/>
        </w:rPr>
        <w:t xml:space="preserve"> </w:t>
      </w:r>
      <w:r w:rsidR="008236CA" w:rsidRPr="00EB283F">
        <w:rPr>
          <w:rFonts w:ascii="Cambria" w:eastAsia="Cambria" w:hAnsi="Cambria" w:cs="Cambria"/>
          <w:sz w:val="20"/>
          <w:szCs w:val="20"/>
          <w14:ligatures w14:val="standardContextual"/>
        </w:rPr>
        <w:t xml:space="preserve">Les CPC devront notifier au Secrétariat, au plus tard le 15 juillet de chaque année, </w:t>
      </w:r>
      <w:r w:rsidR="008E0FF2" w:rsidRPr="00EB283F">
        <w:rPr>
          <w:rFonts w:ascii="Cambria" w:eastAsia="Cambria" w:hAnsi="Cambria" w:cs="Cambria"/>
          <w:sz w:val="20"/>
          <w:szCs w:val="20"/>
          <w14:ligatures w14:val="standardContextual"/>
        </w:rPr>
        <w:t>lesquels de</w:t>
      </w:r>
      <w:r w:rsidR="008236CA" w:rsidRPr="00EB283F">
        <w:rPr>
          <w:rFonts w:ascii="Cambria" w:eastAsia="Cambria" w:hAnsi="Cambria" w:cs="Cambria"/>
          <w:sz w:val="20"/>
          <w:szCs w:val="20"/>
          <w14:ligatures w14:val="standardContextual"/>
        </w:rPr>
        <w:t xml:space="preserve"> leurs senneurs qui ont réalisé des calées sur des objets flottants au cours de l'année précédente se sont conformés au</w:t>
      </w:r>
      <w:r w:rsidR="00DA4E99" w:rsidRPr="00EB283F">
        <w:rPr>
          <w:rFonts w:ascii="Cambria" w:eastAsia="Cambria" w:hAnsi="Cambria" w:cs="Cambria"/>
          <w:sz w:val="20"/>
          <w:szCs w:val="20"/>
          <w14:ligatures w14:val="standardContextual"/>
        </w:rPr>
        <w:t xml:space="preserve">x dispositions </w:t>
      </w:r>
      <w:r w:rsidR="008236CA" w:rsidRPr="00EB283F">
        <w:rPr>
          <w:rFonts w:ascii="Cambria" w:eastAsia="Cambria" w:hAnsi="Cambria" w:cs="Cambria"/>
          <w:sz w:val="20"/>
          <w:szCs w:val="20"/>
          <w14:ligatures w14:val="standardContextual"/>
        </w:rPr>
        <w:t>d</w:t>
      </w:r>
      <w:r w:rsidR="00B50945" w:rsidRPr="00EB283F">
        <w:rPr>
          <w:rFonts w:ascii="Cambria" w:eastAsia="Cambria" w:hAnsi="Cambria" w:cs="Cambria"/>
          <w:sz w:val="20"/>
          <w:szCs w:val="20"/>
          <w14:ligatures w14:val="standardContextual"/>
        </w:rPr>
        <w:t>u présent</w:t>
      </w:r>
      <w:r w:rsidR="008236CA" w:rsidRPr="00EB283F">
        <w:rPr>
          <w:rFonts w:ascii="Cambria" w:eastAsia="Cambria" w:hAnsi="Cambria" w:cs="Cambria"/>
          <w:sz w:val="20"/>
          <w:szCs w:val="20"/>
          <w14:ligatures w14:val="standardContextual"/>
        </w:rPr>
        <w:t xml:space="preserve"> paragraphe. </w:t>
      </w:r>
      <w:r w:rsidR="00B8623A" w:rsidRPr="00EB283F">
        <w:rPr>
          <w:rFonts w:ascii="Cambria" w:eastAsia="Cambria" w:hAnsi="Cambria" w:cs="Cambria"/>
          <w:sz w:val="20"/>
          <w:szCs w:val="20"/>
          <w14:ligatures w14:val="standardContextual"/>
        </w:rPr>
        <w:t xml:space="preserve">Le Secrétariat </w:t>
      </w:r>
      <w:r w:rsidR="007E4EA6" w:rsidRPr="00EB283F">
        <w:rPr>
          <w:rFonts w:ascii="Cambria" w:eastAsia="Cambria" w:hAnsi="Cambria" w:cs="Cambria"/>
          <w:sz w:val="20"/>
          <w:szCs w:val="20"/>
          <w14:ligatures w14:val="standardContextual"/>
        </w:rPr>
        <w:t xml:space="preserve">devra </w:t>
      </w:r>
      <w:r w:rsidR="00B8623A" w:rsidRPr="00EB283F">
        <w:rPr>
          <w:rFonts w:ascii="Cambria" w:eastAsia="Cambria" w:hAnsi="Cambria" w:cs="Cambria"/>
          <w:sz w:val="20"/>
          <w:szCs w:val="20"/>
          <w14:ligatures w14:val="standardContextual"/>
        </w:rPr>
        <w:t>fournir u</w:t>
      </w:r>
      <w:r w:rsidR="008236CA" w:rsidRPr="00EB283F">
        <w:rPr>
          <w:rFonts w:ascii="Cambria" w:eastAsia="Cambria" w:hAnsi="Cambria" w:cs="Cambria"/>
          <w:sz w:val="20"/>
          <w:szCs w:val="20"/>
          <w14:ligatures w14:val="standardContextual"/>
        </w:rPr>
        <w:t>n résumé de</w:t>
      </w:r>
      <w:r w:rsidR="00066956" w:rsidRPr="00EB283F">
        <w:rPr>
          <w:rFonts w:ascii="Cambria" w:eastAsia="Cambria" w:hAnsi="Cambria" w:cs="Cambria"/>
          <w:sz w:val="20"/>
          <w:szCs w:val="20"/>
          <w14:ligatures w14:val="standardContextual"/>
        </w:rPr>
        <w:t>s</w:t>
      </w:r>
      <w:r w:rsidR="008236CA" w:rsidRPr="00EB283F">
        <w:rPr>
          <w:rFonts w:ascii="Cambria" w:eastAsia="Cambria" w:hAnsi="Cambria" w:cs="Cambria"/>
          <w:sz w:val="20"/>
          <w:szCs w:val="20"/>
          <w14:ligatures w14:val="standardContextual"/>
        </w:rPr>
        <w:t xml:space="preserve"> vérifications effectuées par les CPC au Comité d’application pour analyse et recommandations</w:t>
      </w:r>
      <w:r w:rsidR="00C424F8" w:rsidRPr="00EB283F">
        <w:rPr>
          <w:rFonts w:ascii="Cambria" w:eastAsia="Cambria" w:hAnsi="Cambria" w:cs="Cambria"/>
          <w:sz w:val="20"/>
          <w:szCs w:val="20"/>
          <w14:ligatures w14:val="standardContextual"/>
        </w:rPr>
        <w:t xml:space="preserve"> 30 jours avant la réunion annuelle.</w:t>
      </w:r>
    </w:p>
    <w:p w14:paraId="20C879EE" w14:textId="77777777" w:rsidR="00B04D06" w:rsidRPr="00EB283F" w:rsidRDefault="00B04D06" w:rsidP="0006275B">
      <w:pPr>
        <w:pBdr>
          <w:top w:val="nil"/>
          <w:left w:val="nil"/>
          <w:bottom w:val="nil"/>
          <w:right w:val="nil"/>
          <w:between w:val="nil"/>
        </w:pBdr>
        <w:tabs>
          <w:tab w:val="left" w:pos="567"/>
        </w:tabs>
        <w:spacing w:after="0"/>
        <w:ind w:left="425" w:hanging="426"/>
        <w:contextualSpacing/>
        <w:jc w:val="both"/>
        <w:rPr>
          <w:rFonts w:ascii="Cambria" w:eastAsia="Cambria" w:hAnsi="Cambria" w:cs="Cambria"/>
          <w:sz w:val="20"/>
          <w:szCs w:val="20"/>
          <w14:ligatures w14:val="standardContextual"/>
        </w:rPr>
      </w:pPr>
    </w:p>
    <w:p w14:paraId="2C3BD7EC" w14:textId="25A0583F" w:rsidR="00347319" w:rsidRPr="00EB283F" w:rsidRDefault="00FB504D" w:rsidP="00347319">
      <w:pPr>
        <w:pBdr>
          <w:top w:val="nil"/>
          <w:left w:val="nil"/>
          <w:bottom w:val="nil"/>
          <w:right w:val="nil"/>
          <w:between w:val="nil"/>
        </w:pBdr>
        <w:tabs>
          <w:tab w:val="left" w:pos="567"/>
        </w:tabs>
        <w:spacing w:after="0"/>
        <w:ind w:left="425" w:hanging="426"/>
        <w:contextualSpacing/>
        <w:jc w:val="both"/>
        <w:rPr>
          <w:rFonts w:ascii="Cambria" w:eastAsia="Cambria" w:hAnsi="Cambria" w:cs="Cambria"/>
          <w:sz w:val="20"/>
          <w:szCs w:val="20"/>
          <w14:ligatures w14:val="standardContextual"/>
        </w:rPr>
      </w:pPr>
      <w:r w:rsidRPr="00EB283F">
        <w:rPr>
          <w:rFonts w:ascii="Cambria" w:eastAsia="Cambria" w:hAnsi="Cambria" w:cs="Cambria"/>
          <w:sz w:val="20"/>
          <w:szCs w:val="20"/>
          <w14:ligatures w14:val="standardContextual"/>
        </w:rPr>
        <w:t>36</w:t>
      </w:r>
      <w:r w:rsidR="00B04D06" w:rsidRPr="00EB283F">
        <w:rPr>
          <w:rFonts w:ascii="Cambria" w:eastAsia="Cambria" w:hAnsi="Cambria" w:cs="Cambria"/>
          <w:sz w:val="20"/>
          <w:szCs w:val="20"/>
          <w14:ligatures w14:val="standardContextual"/>
        </w:rPr>
        <w:t>.</w:t>
      </w:r>
      <w:r w:rsidR="00B04D06" w:rsidRPr="00EB283F">
        <w:rPr>
          <w:rFonts w:ascii="Cambria" w:eastAsia="Cambria" w:hAnsi="Cambria" w:cs="Cambria"/>
          <w:sz w:val="20"/>
          <w:szCs w:val="20"/>
          <w14:ligatures w14:val="standardContextual"/>
        </w:rPr>
        <w:tab/>
      </w:r>
      <w:r w:rsidR="00347319" w:rsidRPr="00EB283F">
        <w:rPr>
          <w:rFonts w:ascii="Cambria" w:eastAsia="Cambria" w:hAnsi="Cambria" w:cs="Cambria"/>
          <w:sz w:val="20"/>
          <w:szCs w:val="20"/>
          <w14:ligatures w14:val="standardContextual"/>
        </w:rPr>
        <w:t>Le SCRS devra réaliser une analyse plus approfondie, pour examen en 2025, en ce qui concerne l’effet des navires de support sur les prises d’albacore et de thon obèse juvéniles.</w:t>
      </w:r>
    </w:p>
    <w:p w14:paraId="0B4316EE" w14:textId="77777777" w:rsidR="009E0A31" w:rsidRPr="00EB283F" w:rsidRDefault="009E0A31"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p>
    <w:p w14:paraId="1517FDC5" w14:textId="00B3D282" w:rsidR="009E0A31" w:rsidRPr="00EB283F" w:rsidRDefault="009E0A31" w:rsidP="009E0A31">
      <w:pPr>
        <w:widowControl w:val="0"/>
        <w:spacing w:after="0" w:line="240" w:lineRule="auto"/>
        <w:outlineLvl w:val="2"/>
        <w:rPr>
          <w:rFonts w:ascii="Cambria" w:eastAsia="Cambria" w:hAnsi="Cambria" w:cs="Cambria"/>
          <w:b/>
          <w:bCs/>
          <w:sz w:val="20"/>
          <w:szCs w:val="20"/>
        </w:rPr>
      </w:pPr>
      <w:bookmarkStart w:id="18" w:name="bookmark=id.2jxsxqh"/>
      <w:bookmarkEnd w:id="18"/>
      <w:r w:rsidRPr="00EB283F">
        <w:rPr>
          <w:rFonts w:ascii="Cambria" w:hAnsi="Cambria" w:cs="Times New Roman"/>
          <w:b/>
          <w:kern w:val="2"/>
          <w:sz w:val="20"/>
          <w:szCs w:val="20"/>
          <w14:ligatures w14:val="standardContextual"/>
        </w:rPr>
        <w:t>Plans de gestion des DCP</w:t>
      </w:r>
    </w:p>
    <w:p w14:paraId="546F1873" w14:textId="77777777" w:rsidR="009E0A31" w:rsidRPr="00EB283F" w:rsidRDefault="009E0A31" w:rsidP="009E0A31">
      <w:pPr>
        <w:widowControl w:val="0"/>
        <w:pBdr>
          <w:top w:val="nil"/>
          <w:left w:val="nil"/>
          <w:bottom w:val="nil"/>
          <w:right w:val="nil"/>
          <w:between w:val="nil"/>
        </w:pBdr>
        <w:spacing w:before="11" w:after="0" w:line="240" w:lineRule="auto"/>
        <w:rPr>
          <w:rFonts w:ascii="Cambria" w:eastAsia="Cambria" w:hAnsi="Cambria" w:cs="Cambria"/>
          <w:b/>
          <w:i/>
          <w:sz w:val="20"/>
          <w:szCs w:val="20"/>
        </w:rPr>
      </w:pPr>
    </w:p>
    <w:p w14:paraId="4509E239" w14:textId="3D050F3F" w:rsidR="009E0A31" w:rsidRPr="00EB283F"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37</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Les CPC comptant des senneurs et/ou des canneurs qui se livrent à des activités de pêche de thon obèse, d’albacore et de listao en association avec des DCP</w:t>
      </w:r>
      <w:r w:rsidR="008F373B"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 xml:space="preserve">devront soumettre au Secrétaire exécutif des plans de gestion quant à l’utilisation de dispositifs de concentration par les navires battant leur pavillon avant le </w:t>
      </w:r>
      <w:r w:rsidR="0054490F" w:rsidRPr="00EB283F">
        <w:rPr>
          <w:rFonts w:ascii="Cambria" w:hAnsi="Cambria" w:cs="Times New Roman"/>
          <w:kern w:val="2"/>
          <w:sz w:val="20"/>
          <w:szCs w:val="20"/>
          <w14:ligatures w14:val="standardContextual"/>
        </w:rPr>
        <w:t>15 février</w:t>
      </w:r>
      <w:r w:rsidR="009E0A31" w:rsidRPr="00EB283F">
        <w:rPr>
          <w:rFonts w:ascii="Cambria" w:hAnsi="Cambria" w:cs="Times New Roman"/>
          <w:kern w:val="2"/>
          <w:sz w:val="20"/>
          <w:szCs w:val="20"/>
          <w14:ligatures w14:val="standardContextual"/>
        </w:rPr>
        <w:t xml:space="preserve"> de chaque année.</w:t>
      </w:r>
    </w:p>
    <w:p w14:paraId="27387482" w14:textId="77777777" w:rsidR="009E0A31" w:rsidRPr="00EB283F" w:rsidRDefault="009E0A31" w:rsidP="009E0A31">
      <w:pPr>
        <w:widowControl w:val="0"/>
        <w:pBdr>
          <w:top w:val="nil"/>
          <w:left w:val="nil"/>
          <w:bottom w:val="nil"/>
          <w:right w:val="nil"/>
          <w:between w:val="nil"/>
        </w:pBdr>
        <w:spacing w:before="9" w:after="0" w:line="240" w:lineRule="auto"/>
        <w:rPr>
          <w:rFonts w:ascii="Cambria" w:eastAsia="Cambria" w:hAnsi="Cambria" w:cs="Cambria"/>
          <w:sz w:val="20"/>
          <w:szCs w:val="20"/>
        </w:rPr>
      </w:pPr>
    </w:p>
    <w:p w14:paraId="3BDA63DD" w14:textId="7C81797B" w:rsidR="009E0A31" w:rsidRPr="00EB283F"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38</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 xml:space="preserve">Les objectifs des plans de gestion des DCP </w:t>
      </w:r>
      <w:r w:rsidR="0047241C" w:rsidRPr="00EB283F">
        <w:rPr>
          <w:rFonts w:ascii="Cambria" w:hAnsi="Cambria" w:cs="Times New Roman"/>
          <w:kern w:val="2"/>
          <w:sz w:val="20"/>
          <w:szCs w:val="20"/>
          <w14:ligatures w14:val="standardContextual"/>
        </w:rPr>
        <w:t>devront être</w:t>
      </w:r>
      <w:r w:rsidR="009E0A31" w:rsidRPr="00EB283F">
        <w:rPr>
          <w:rFonts w:ascii="Cambria" w:hAnsi="Cambria" w:cs="Times New Roman"/>
          <w:kern w:val="2"/>
          <w:sz w:val="20"/>
          <w:szCs w:val="20"/>
          <w14:ligatures w14:val="standardContextual"/>
        </w:rPr>
        <w:t xml:space="preserve"> les suivants :</w:t>
      </w:r>
    </w:p>
    <w:p w14:paraId="4435D772" w14:textId="77777777" w:rsidR="009E0A31" w:rsidRPr="00EB283F" w:rsidRDefault="009E0A31" w:rsidP="009E0A31">
      <w:pPr>
        <w:widowControl w:val="0"/>
        <w:pBdr>
          <w:top w:val="nil"/>
          <w:left w:val="nil"/>
          <w:bottom w:val="nil"/>
          <w:right w:val="nil"/>
          <w:between w:val="nil"/>
        </w:pBdr>
        <w:tabs>
          <w:tab w:val="left" w:pos="646"/>
        </w:tabs>
        <w:spacing w:after="0" w:line="240" w:lineRule="auto"/>
        <w:ind w:left="426"/>
        <w:jc w:val="both"/>
        <w:rPr>
          <w:rFonts w:ascii="Cambria" w:eastAsia="Cambria" w:hAnsi="Cambria" w:cs="Cambria"/>
          <w:sz w:val="20"/>
          <w:szCs w:val="20"/>
        </w:rPr>
      </w:pPr>
    </w:p>
    <w:p w14:paraId="6097192A" w14:textId="77777777" w:rsidR="009E0A31" w:rsidRPr="00EB283F" w:rsidRDefault="009E0A31">
      <w:pPr>
        <w:widowControl w:val="0"/>
        <w:numPr>
          <w:ilvl w:val="0"/>
          <w:numId w:val="25"/>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B283F">
        <w:rPr>
          <w:rFonts w:ascii="Cambria" w:hAnsi="Cambria" w:cs="Times New Roman"/>
          <w:kern w:val="2"/>
          <w:sz w:val="20"/>
          <w:szCs w:val="20"/>
          <w14:ligatures w14:val="standardContextual"/>
        </w:rPr>
        <w:t>améliorer</w:t>
      </w:r>
      <w:proofErr w:type="gramEnd"/>
      <w:r w:rsidRPr="00EB283F">
        <w:rPr>
          <w:rFonts w:ascii="Cambria" w:hAnsi="Cambria" w:cs="Times New Roman"/>
          <w:kern w:val="2"/>
          <w:sz w:val="20"/>
          <w:szCs w:val="20"/>
          <w14:ligatures w14:val="standardContextual"/>
        </w:rPr>
        <w:t xml:space="preserve"> les connaissances sur les caractéristiques des DCP, les caractéristiques des bouées, la pêche sous DCP, y compris l'effort de pêche des senneurs et des navires de support associés, et les impacts y relatifs sur les espèces ciblées et non ciblées ;</w:t>
      </w:r>
    </w:p>
    <w:p w14:paraId="1FAD378D" w14:textId="77777777" w:rsidR="009E0A31" w:rsidRPr="00EB283F" w:rsidRDefault="009E0A31" w:rsidP="009E0A31">
      <w:pPr>
        <w:widowControl w:val="0"/>
        <w:pBdr>
          <w:top w:val="nil"/>
          <w:left w:val="nil"/>
          <w:bottom w:val="nil"/>
          <w:right w:val="nil"/>
          <w:between w:val="nil"/>
        </w:pBdr>
        <w:tabs>
          <w:tab w:val="left" w:pos="709"/>
        </w:tabs>
        <w:spacing w:before="1" w:after="0" w:line="240" w:lineRule="auto"/>
        <w:ind w:left="709" w:hanging="283"/>
        <w:rPr>
          <w:rFonts w:ascii="Cambria" w:eastAsia="Cambria" w:hAnsi="Cambria" w:cs="Cambria"/>
          <w:sz w:val="20"/>
          <w:szCs w:val="20"/>
        </w:rPr>
      </w:pPr>
    </w:p>
    <w:p w14:paraId="5338E726" w14:textId="77777777" w:rsidR="009E0A31" w:rsidRPr="00EB283F" w:rsidRDefault="009E0A31">
      <w:pPr>
        <w:widowControl w:val="0"/>
        <w:numPr>
          <w:ilvl w:val="0"/>
          <w:numId w:val="25"/>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B283F">
        <w:rPr>
          <w:rFonts w:ascii="Cambria" w:hAnsi="Cambria" w:cs="Times New Roman"/>
          <w:kern w:val="2"/>
          <w:sz w:val="20"/>
          <w:szCs w:val="20"/>
          <w14:ligatures w14:val="standardContextual"/>
        </w:rPr>
        <w:t>gérer</w:t>
      </w:r>
      <w:proofErr w:type="gramEnd"/>
      <w:r w:rsidRPr="00EB283F">
        <w:rPr>
          <w:rFonts w:ascii="Cambria" w:hAnsi="Cambria" w:cs="Times New Roman"/>
          <w:kern w:val="2"/>
          <w:sz w:val="20"/>
          <w:szCs w:val="20"/>
          <w14:ligatures w14:val="standardContextual"/>
        </w:rPr>
        <w:t xml:space="preserve"> efficacement le déploiement et la récupération des DCP, l’activation des bouées ainsi que leur perte potentielle ;</w:t>
      </w:r>
    </w:p>
    <w:p w14:paraId="49088F38" w14:textId="77777777" w:rsidR="009E0A31" w:rsidRPr="00EB283F" w:rsidRDefault="009E0A31" w:rsidP="009E0A31">
      <w:pPr>
        <w:widowControl w:val="0"/>
        <w:pBdr>
          <w:top w:val="nil"/>
          <w:left w:val="nil"/>
          <w:bottom w:val="nil"/>
          <w:right w:val="nil"/>
          <w:between w:val="nil"/>
        </w:pBdr>
        <w:tabs>
          <w:tab w:val="left" w:pos="709"/>
        </w:tabs>
        <w:spacing w:before="11" w:after="0" w:line="240" w:lineRule="auto"/>
        <w:ind w:left="709" w:hanging="283"/>
        <w:rPr>
          <w:rFonts w:ascii="Cambria" w:eastAsia="Cambria" w:hAnsi="Cambria" w:cs="Cambria"/>
          <w:sz w:val="20"/>
          <w:szCs w:val="20"/>
        </w:rPr>
      </w:pPr>
    </w:p>
    <w:p w14:paraId="686B3F31" w14:textId="2731C6D7" w:rsidR="009E0A31" w:rsidRPr="00EB283F" w:rsidRDefault="009E0A31">
      <w:pPr>
        <w:widowControl w:val="0"/>
        <w:numPr>
          <w:ilvl w:val="0"/>
          <w:numId w:val="25"/>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B283F">
        <w:rPr>
          <w:rFonts w:ascii="Cambria" w:hAnsi="Cambria" w:cs="Times New Roman"/>
          <w:kern w:val="2"/>
          <w:sz w:val="20"/>
          <w:szCs w:val="20"/>
          <w14:ligatures w14:val="standardContextual"/>
        </w:rPr>
        <w:t>réduire</w:t>
      </w:r>
      <w:proofErr w:type="gramEnd"/>
      <w:r w:rsidRPr="00EB283F">
        <w:rPr>
          <w:rFonts w:ascii="Cambria" w:hAnsi="Cambria" w:cs="Times New Roman"/>
          <w:kern w:val="2"/>
          <w:sz w:val="20"/>
          <w:szCs w:val="20"/>
          <w14:ligatures w14:val="standardContextual"/>
        </w:rPr>
        <w:t xml:space="preserve"> et limiter les impacts des DCP et de la pêche sous DCP sur l'écosystème, y compris, le cas échéant, en agissant sur les différentes composantes de la mortalité par pêche (p.ex. nombre de DCP déployés, notamment nombre d'opérations de pêche sous DCP réalisées par les senneurs, </w:t>
      </w:r>
      <w:r w:rsidRPr="00EB283F">
        <w:rPr>
          <w:rFonts w:ascii="Cambria" w:hAnsi="Cambria" w:cs="Times New Roman"/>
          <w:kern w:val="2"/>
          <w:sz w:val="20"/>
          <w:szCs w:val="20"/>
          <w14:ligatures w14:val="standardContextual"/>
        </w:rPr>
        <w:lastRenderedPageBreak/>
        <w:t>capacité de pêche, nombre de navires de support).</w:t>
      </w:r>
    </w:p>
    <w:p w14:paraId="7564318F" w14:textId="77777777" w:rsidR="009E0A31" w:rsidRPr="00EB283F" w:rsidRDefault="009E0A31" w:rsidP="009E0A31">
      <w:pPr>
        <w:widowControl w:val="0"/>
        <w:pBdr>
          <w:top w:val="nil"/>
          <w:left w:val="nil"/>
          <w:bottom w:val="nil"/>
          <w:right w:val="nil"/>
          <w:between w:val="nil"/>
        </w:pBdr>
        <w:spacing w:after="0" w:line="240" w:lineRule="auto"/>
        <w:rPr>
          <w:rFonts w:ascii="Cambria" w:eastAsia="Cambria" w:hAnsi="Cambria" w:cs="Cambria"/>
          <w:sz w:val="20"/>
          <w:szCs w:val="20"/>
        </w:rPr>
      </w:pPr>
    </w:p>
    <w:p w14:paraId="6D0815A6" w14:textId="456079AD" w:rsidR="002556EB" w:rsidRPr="00EB283F" w:rsidRDefault="00FB504D" w:rsidP="002556EB">
      <w:pPr>
        <w:widowControl w:val="0"/>
        <w:pBdr>
          <w:top w:val="nil"/>
          <w:left w:val="nil"/>
          <w:bottom w:val="nil"/>
          <w:right w:val="nil"/>
          <w:between w:val="nil"/>
        </w:pBdr>
        <w:spacing w:before="1" w:after="0" w:line="240" w:lineRule="auto"/>
        <w:ind w:left="426" w:hanging="426"/>
        <w:jc w:val="both"/>
        <w:rPr>
          <w:rFonts w:ascii="Cambria" w:hAnsi="Cambria" w:cs="Times New Roman"/>
          <w:b/>
          <w:kern w:val="2"/>
          <w:sz w:val="20"/>
          <w:szCs w:val="20"/>
          <w14:ligatures w14:val="standardContextual"/>
        </w:rPr>
      </w:pPr>
      <w:r w:rsidRPr="00EB283F">
        <w:rPr>
          <w:rFonts w:ascii="Cambria" w:hAnsi="Cambria" w:cs="Times New Roman"/>
          <w:kern w:val="2"/>
          <w:sz w:val="20"/>
          <w:szCs w:val="20"/>
          <w14:ligatures w14:val="standardContextual"/>
        </w:rPr>
        <w:t>39</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Les plans devront être établis en suivant les directives pour l’élaboration des plans de gestion des DCP, telles qu'énoncées à l'</w:t>
      </w:r>
      <w:r w:rsidR="009E0A31" w:rsidRPr="00EB283F">
        <w:rPr>
          <w:rFonts w:ascii="Cambria" w:hAnsi="Cambria" w:cs="Times New Roman"/>
          <w:b/>
          <w:kern w:val="2"/>
          <w:sz w:val="20"/>
          <w:szCs w:val="20"/>
          <w14:ligatures w14:val="standardContextual"/>
        </w:rPr>
        <w:t xml:space="preserve">annexe </w:t>
      </w:r>
      <w:r w:rsidR="00977050" w:rsidRPr="00EB283F">
        <w:rPr>
          <w:rFonts w:ascii="Cambria" w:hAnsi="Cambria" w:cs="Times New Roman"/>
          <w:b/>
          <w:kern w:val="2"/>
          <w:sz w:val="20"/>
          <w:szCs w:val="20"/>
          <w14:ligatures w14:val="standardContextual"/>
        </w:rPr>
        <w:t>1</w:t>
      </w:r>
      <w:r w:rsidR="009E0A31" w:rsidRPr="00EB283F">
        <w:rPr>
          <w:rFonts w:ascii="Cambria" w:hAnsi="Cambria" w:cs="Times New Roman"/>
          <w:b/>
          <w:kern w:val="2"/>
          <w:sz w:val="20"/>
          <w:szCs w:val="20"/>
          <w14:ligatures w14:val="standardContextual"/>
        </w:rPr>
        <w:t>.</w:t>
      </w:r>
      <w:bookmarkStart w:id="19" w:name="bookmark=id.z337ya"/>
      <w:bookmarkEnd w:id="19"/>
    </w:p>
    <w:p w14:paraId="300EBF22" w14:textId="77777777" w:rsidR="00FB504D" w:rsidRPr="00EB283F" w:rsidRDefault="00FB504D" w:rsidP="002556EB">
      <w:pPr>
        <w:widowControl w:val="0"/>
        <w:pBdr>
          <w:top w:val="nil"/>
          <w:left w:val="nil"/>
          <w:bottom w:val="nil"/>
          <w:right w:val="nil"/>
          <w:between w:val="nil"/>
        </w:pBdr>
        <w:spacing w:before="1" w:after="0" w:line="240" w:lineRule="auto"/>
        <w:ind w:left="426" w:hanging="426"/>
        <w:jc w:val="both"/>
        <w:rPr>
          <w:rFonts w:ascii="Cambria" w:hAnsi="Cambria" w:cs="Times New Roman"/>
          <w:b/>
          <w:kern w:val="2"/>
          <w:sz w:val="20"/>
          <w:szCs w:val="20"/>
          <w14:ligatures w14:val="standardContextual"/>
        </w:rPr>
      </w:pPr>
    </w:p>
    <w:p w14:paraId="7D7EB111" w14:textId="5B3DCDAC" w:rsidR="009E0A31" w:rsidRPr="00EB283F" w:rsidRDefault="009E0A31" w:rsidP="009E0A31">
      <w:pPr>
        <w:widowControl w:val="0"/>
        <w:spacing w:after="0" w:line="240" w:lineRule="auto"/>
        <w:ind w:left="218" w:hanging="218"/>
        <w:outlineLvl w:val="2"/>
        <w:rPr>
          <w:rFonts w:ascii="Cambria" w:eastAsia="Cambria" w:hAnsi="Cambria" w:cs="Cambria"/>
          <w:b/>
          <w:bCs/>
          <w:sz w:val="20"/>
          <w:szCs w:val="20"/>
        </w:rPr>
      </w:pPr>
      <w:r w:rsidRPr="00EB283F">
        <w:rPr>
          <w:rFonts w:ascii="Cambria" w:hAnsi="Cambria" w:cs="Times New Roman"/>
          <w:b/>
          <w:kern w:val="2"/>
          <w:sz w:val="20"/>
          <w:szCs w:val="20"/>
          <w14:ligatures w14:val="standardContextual"/>
        </w:rPr>
        <w:t>Carnet de pêche-DCP et liste des DCP déployés</w:t>
      </w:r>
    </w:p>
    <w:p w14:paraId="005BE106" w14:textId="77777777" w:rsidR="009E0A31" w:rsidRPr="00EB283F" w:rsidRDefault="009E0A31" w:rsidP="009E0A31">
      <w:pPr>
        <w:widowControl w:val="0"/>
        <w:pBdr>
          <w:top w:val="nil"/>
          <w:left w:val="nil"/>
          <w:bottom w:val="nil"/>
          <w:right w:val="nil"/>
          <w:between w:val="nil"/>
        </w:pBdr>
        <w:spacing w:before="11" w:after="0" w:line="240" w:lineRule="auto"/>
        <w:rPr>
          <w:rFonts w:ascii="Cambria" w:eastAsia="Cambria" w:hAnsi="Cambria" w:cs="Cambria"/>
          <w:b/>
          <w:i/>
          <w:sz w:val="20"/>
          <w:szCs w:val="20"/>
        </w:rPr>
      </w:pPr>
    </w:p>
    <w:p w14:paraId="5FD462CB" w14:textId="5B450843" w:rsidR="009E0A31" w:rsidRPr="00EB283F"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40</w:t>
      </w:r>
      <w:r w:rsidR="009E0A31" w:rsidRPr="00EB283F">
        <w:rPr>
          <w:rFonts w:ascii="Cambria" w:hAnsi="Cambria" w:cs="Times New Roman"/>
          <w:kern w:val="2"/>
          <w:sz w:val="20"/>
          <w:szCs w:val="20"/>
          <w14:ligatures w14:val="standardContextual"/>
        </w:rPr>
        <w:t>.</w:t>
      </w:r>
      <w:r w:rsidR="009E0A31" w:rsidRPr="00EB283F">
        <w:rPr>
          <w:rFonts w:ascii="Cambria" w:hAnsi="Cambria" w:cs="Times New Roman"/>
          <w:kern w:val="2"/>
          <w:sz w:val="20"/>
          <w:szCs w:val="20"/>
          <w14:ligatures w14:val="standardContextual"/>
        </w:rPr>
        <w:tab/>
        <w:t>Les CPC devront s'assurer que tous les</w:t>
      </w:r>
      <w:r w:rsidR="00E54EA4" w:rsidRPr="00EB283F">
        <w:rPr>
          <w:rFonts w:ascii="Cambria" w:hAnsi="Cambria" w:cs="Times New Roman"/>
          <w:kern w:val="2"/>
          <w:sz w:val="20"/>
          <w:szCs w:val="20"/>
          <w14:ligatures w14:val="standardContextual"/>
        </w:rPr>
        <w:t xml:space="preserve"> navires de pêche à la</w:t>
      </w:r>
      <w:r w:rsidR="009E0A31" w:rsidRPr="00EB283F">
        <w:rPr>
          <w:rFonts w:ascii="Cambria" w:hAnsi="Cambria" w:cs="Times New Roman"/>
          <w:kern w:val="2"/>
          <w:sz w:val="20"/>
          <w:szCs w:val="20"/>
          <w14:ligatures w14:val="standardContextual"/>
        </w:rPr>
        <w:t xml:space="preserve"> senne et </w:t>
      </w:r>
      <w:r w:rsidR="00E54EA4" w:rsidRPr="00EB283F">
        <w:rPr>
          <w:rFonts w:ascii="Cambria" w:hAnsi="Cambria" w:cs="Times New Roman"/>
          <w:kern w:val="2"/>
          <w:sz w:val="20"/>
          <w:szCs w:val="20"/>
          <w14:ligatures w14:val="standardContextual"/>
        </w:rPr>
        <w:t xml:space="preserve">à la canne et moulinet </w:t>
      </w:r>
      <w:r w:rsidR="009E0A31" w:rsidRPr="00EB283F">
        <w:rPr>
          <w:rFonts w:ascii="Cambria" w:hAnsi="Cambria" w:cs="Times New Roman"/>
          <w:kern w:val="2"/>
          <w:sz w:val="20"/>
          <w:szCs w:val="20"/>
          <w14:ligatures w14:val="standardContextual"/>
        </w:rPr>
        <w:t>et tous les navires de support (navires de ravitaillement compris) battant leur pavillon, et/ou autorisés par les CPC à pêcher dans les zones relevant de leur juridiction, lorsqu’ils se livrent à des activités de pêche en association avec des DCP, ou lorsqu’ils les déploient, recueillent et déclarent, pour chaque déploiement d'un DCP, chaque visite à un DCP, qu'il soit suivi ou non d'une opération, ou chaque perte d'un DCP, les informations et les données suivantes :</w:t>
      </w:r>
    </w:p>
    <w:p w14:paraId="71DEE7C0" w14:textId="77777777" w:rsidR="009E0A31" w:rsidRPr="00EB283F" w:rsidRDefault="009E0A31" w:rsidP="009E0A31">
      <w:pPr>
        <w:widowControl w:val="0"/>
        <w:pBdr>
          <w:top w:val="nil"/>
          <w:left w:val="nil"/>
          <w:bottom w:val="nil"/>
          <w:right w:val="nil"/>
          <w:between w:val="nil"/>
        </w:pBdr>
        <w:tabs>
          <w:tab w:val="left" w:pos="646"/>
        </w:tabs>
        <w:spacing w:after="0" w:line="240" w:lineRule="auto"/>
        <w:ind w:left="426"/>
        <w:jc w:val="both"/>
        <w:rPr>
          <w:rFonts w:ascii="Cambria" w:eastAsia="Cambria" w:hAnsi="Cambria" w:cs="Cambria"/>
          <w:sz w:val="20"/>
          <w:szCs w:val="20"/>
        </w:rPr>
      </w:pPr>
    </w:p>
    <w:p w14:paraId="0F6DAF75" w14:textId="4370A3C0" w:rsidR="009E0A31" w:rsidRPr="00EB283F" w:rsidRDefault="00B72B97" w:rsidP="008A35C2">
      <w:pPr>
        <w:widowControl w:val="0"/>
        <w:pBdr>
          <w:top w:val="nil"/>
          <w:left w:val="nil"/>
          <w:bottom w:val="nil"/>
          <w:right w:val="nil"/>
          <w:between w:val="nil"/>
        </w:pBdr>
        <w:spacing w:before="1" w:after="0" w:line="240" w:lineRule="auto"/>
        <w:ind w:left="851" w:hanging="425"/>
        <w:rPr>
          <w:rFonts w:ascii="Cambria" w:eastAsia="Cambria" w:hAnsi="Cambria" w:cs="Cambria"/>
          <w:sz w:val="20"/>
          <w:szCs w:val="20"/>
        </w:rPr>
      </w:pPr>
      <w:r w:rsidRPr="00EB283F">
        <w:rPr>
          <w:rFonts w:ascii="Cambria" w:hAnsi="Cambria" w:cs="Times New Roman"/>
          <w:kern w:val="2"/>
          <w:sz w:val="20"/>
          <w:szCs w:val="20"/>
          <w14:ligatures w14:val="standardContextual"/>
        </w:rPr>
        <w:t>a)</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Déploiement d’un DCP</w:t>
      </w:r>
    </w:p>
    <w:p w14:paraId="7DF0D4F8" w14:textId="2E82E50D" w:rsidR="009E0A31" w:rsidRPr="00EB283F" w:rsidRDefault="008A35C2" w:rsidP="008A35C2">
      <w:pPr>
        <w:pBdr>
          <w:top w:val="nil"/>
          <w:left w:val="nil"/>
          <w:bottom w:val="nil"/>
          <w:right w:val="nil"/>
          <w:between w:val="nil"/>
        </w:pBdr>
        <w:spacing w:after="0"/>
        <w:ind w:left="1276" w:hanging="425"/>
        <w:contextualSpacing/>
        <w:rPr>
          <w:rFonts w:ascii="Cambria" w:eastAsia="Cambria" w:hAnsi="Cambria" w:cs="Cambria"/>
          <w:sz w:val="20"/>
          <w:szCs w:val="20"/>
        </w:rPr>
      </w:pPr>
      <w:r w:rsidRPr="00EB283F">
        <w:rPr>
          <w:rFonts w:ascii="Cambria" w:hAnsi="Cambria" w:cs="Times New Roman"/>
          <w:kern w:val="2"/>
          <w:sz w:val="20"/>
          <w:szCs w:val="20"/>
          <w14:ligatures w14:val="standardContextual"/>
        </w:rPr>
        <w:t>i.</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Position</w:t>
      </w:r>
    </w:p>
    <w:p w14:paraId="1B273A83" w14:textId="4559D5D0" w:rsidR="009E0A31" w:rsidRPr="00EB283F" w:rsidRDefault="008A35C2" w:rsidP="008A35C2">
      <w:pPr>
        <w:widowControl w:val="0"/>
        <w:pBdr>
          <w:top w:val="nil"/>
          <w:left w:val="nil"/>
          <w:bottom w:val="nil"/>
          <w:right w:val="nil"/>
          <w:between w:val="nil"/>
        </w:pBdr>
        <w:spacing w:after="0" w:line="240" w:lineRule="auto"/>
        <w:ind w:left="1276" w:hanging="425"/>
        <w:contextualSpacing/>
        <w:rPr>
          <w:rFonts w:ascii="Cambria" w:eastAsia="Cambria" w:hAnsi="Cambria" w:cs="Cambria"/>
          <w:sz w:val="20"/>
          <w:szCs w:val="20"/>
        </w:rPr>
      </w:pPr>
      <w:r w:rsidRPr="00EB283F">
        <w:rPr>
          <w:rFonts w:ascii="Cambria" w:hAnsi="Cambria" w:cs="Times New Roman"/>
          <w:kern w:val="2"/>
          <w:sz w:val="20"/>
          <w:szCs w:val="20"/>
          <w14:ligatures w14:val="standardContextual"/>
        </w:rPr>
        <w:t>ii.</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Date</w:t>
      </w:r>
    </w:p>
    <w:p w14:paraId="4AFC765A" w14:textId="402EF416" w:rsidR="009E0A31" w:rsidRPr="00EB283F" w:rsidRDefault="008A35C2" w:rsidP="008A35C2">
      <w:pPr>
        <w:widowControl w:val="0"/>
        <w:pBdr>
          <w:top w:val="nil"/>
          <w:left w:val="nil"/>
          <w:bottom w:val="nil"/>
          <w:right w:val="nil"/>
          <w:between w:val="nil"/>
        </w:pBdr>
        <w:spacing w:after="0" w:line="240" w:lineRule="auto"/>
        <w:ind w:left="1276" w:hanging="425"/>
        <w:contextualSpacing/>
        <w:rPr>
          <w:rFonts w:ascii="Cambria" w:eastAsia="Cambria" w:hAnsi="Cambria" w:cs="Cambria"/>
          <w:sz w:val="20"/>
          <w:szCs w:val="20"/>
        </w:rPr>
      </w:pPr>
      <w:r w:rsidRPr="00EB283F">
        <w:rPr>
          <w:rFonts w:ascii="Cambria" w:hAnsi="Cambria" w:cs="Times New Roman"/>
          <w:kern w:val="2"/>
          <w:sz w:val="20"/>
          <w:szCs w:val="20"/>
          <w14:ligatures w14:val="standardContextual"/>
        </w:rPr>
        <w:t>iii.</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Type de DCP (DCP ancré, DCP artificiel dérivant)</w:t>
      </w:r>
    </w:p>
    <w:p w14:paraId="52552E77" w14:textId="0F9FD1BE" w:rsidR="009E0A31" w:rsidRPr="00EB283F" w:rsidRDefault="008A35C2" w:rsidP="008A35C2">
      <w:pPr>
        <w:widowControl w:val="0"/>
        <w:pBdr>
          <w:top w:val="nil"/>
          <w:left w:val="nil"/>
          <w:bottom w:val="nil"/>
          <w:right w:val="nil"/>
          <w:between w:val="nil"/>
        </w:pBdr>
        <w:spacing w:after="0" w:line="240" w:lineRule="auto"/>
        <w:ind w:left="1276" w:hanging="425"/>
        <w:contextualSpacing/>
        <w:jc w:val="both"/>
        <w:rPr>
          <w:rFonts w:ascii="Cambria" w:eastAsia="Cambria" w:hAnsi="Cambria" w:cs="Cambria"/>
          <w:sz w:val="20"/>
          <w:szCs w:val="20"/>
        </w:rPr>
      </w:pPr>
      <w:r w:rsidRPr="00EB283F">
        <w:rPr>
          <w:rFonts w:ascii="Cambria" w:hAnsi="Cambria" w:cs="Times New Roman"/>
          <w:kern w:val="2"/>
          <w:sz w:val="20"/>
          <w:szCs w:val="20"/>
          <w14:ligatures w14:val="standardContextual"/>
        </w:rPr>
        <w:t>iv.</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Identifiant du DCP (à savoir, marque du DCP et identification de la bouée, type de bouée, p.ex. bouée simple ou associée à un échosondeur)</w:t>
      </w:r>
    </w:p>
    <w:p w14:paraId="28E467EB" w14:textId="5C95E544" w:rsidR="009E0A31" w:rsidRPr="00EB283F" w:rsidRDefault="008A35C2" w:rsidP="008A35C2">
      <w:pPr>
        <w:widowControl w:val="0"/>
        <w:pBdr>
          <w:top w:val="nil"/>
          <w:left w:val="nil"/>
          <w:bottom w:val="nil"/>
          <w:right w:val="nil"/>
          <w:between w:val="nil"/>
        </w:pBdr>
        <w:spacing w:after="0" w:line="240" w:lineRule="auto"/>
        <w:ind w:left="1276" w:hanging="425"/>
        <w:contextualSpacing/>
        <w:jc w:val="both"/>
        <w:rPr>
          <w:rFonts w:ascii="Cambria" w:eastAsia="Cambria" w:hAnsi="Cambria" w:cs="Cambria"/>
          <w:sz w:val="20"/>
          <w:szCs w:val="20"/>
        </w:rPr>
      </w:pPr>
      <w:r w:rsidRPr="00EB283F">
        <w:rPr>
          <w:rFonts w:ascii="Cambria" w:hAnsi="Cambria" w:cs="Times New Roman"/>
          <w:kern w:val="2"/>
          <w:sz w:val="20"/>
          <w:szCs w:val="20"/>
          <w14:ligatures w14:val="standardContextual"/>
        </w:rPr>
        <w:t>v.</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Caractéristiques de la conception des DCP (matériel de la partie flottante et de la structure sous-marine suspendue et l'élément emmêlant ou non emmêlant de la structure sous-marine suspendue).</w:t>
      </w:r>
    </w:p>
    <w:p w14:paraId="5D73704C" w14:textId="77777777" w:rsidR="009E0A31" w:rsidRPr="00EB283F" w:rsidRDefault="009E0A31" w:rsidP="00576605">
      <w:pPr>
        <w:widowControl w:val="0"/>
        <w:pBdr>
          <w:top w:val="nil"/>
          <w:left w:val="nil"/>
          <w:bottom w:val="nil"/>
          <w:right w:val="nil"/>
          <w:between w:val="nil"/>
        </w:pBdr>
        <w:tabs>
          <w:tab w:val="left" w:pos="1276"/>
        </w:tabs>
        <w:spacing w:after="0" w:line="240" w:lineRule="auto"/>
        <w:ind w:left="1276"/>
        <w:jc w:val="both"/>
        <w:rPr>
          <w:rFonts w:ascii="Cambria" w:eastAsia="Cambria" w:hAnsi="Cambria" w:cs="Cambria"/>
          <w:sz w:val="20"/>
          <w:szCs w:val="20"/>
        </w:rPr>
      </w:pPr>
    </w:p>
    <w:p w14:paraId="30A7E9DA" w14:textId="4CEA004C" w:rsidR="009E0A31" w:rsidRPr="00EB283F" w:rsidRDefault="00B72B97" w:rsidP="00576605">
      <w:pPr>
        <w:widowControl w:val="0"/>
        <w:pBdr>
          <w:top w:val="nil"/>
          <w:left w:val="nil"/>
          <w:bottom w:val="nil"/>
          <w:right w:val="nil"/>
          <w:between w:val="nil"/>
        </w:pBdr>
        <w:spacing w:before="1" w:after="0" w:line="240" w:lineRule="auto"/>
        <w:ind w:left="851" w:hanging="425"/>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b)</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Visite à un DCP</w:t>
      </w:r>
    </w:p>
    <w:p w14:paraId="34C32CA8" w14:textId="1F461B34" w:rsidR="009E0A31" w:rsidRPr="00EB283F" w:rsidRDefault="008A35C2" w:rsidP="00576605">
      <w:pPr>
        <w:pBdr>
          <w:top w:val="nil"/>
          <w:left w:val="nil"/>
          <w:bottom w:val="nil"/>
          <w:right w:val="nil"/>
          <w:between w:val="nil"/>
        </w:pBdr>
        <w:spacing w:after="0" w:line="240" w:lineRule="auto"/>
        <w:ind w:left="1276" w:hanging="425"/>
        <w:contextualSpacing/>
        <w:jc w:val="both"/>
        <w:rPr>
          <w:rFonts w:ascii="Cambria" w:eastAsia="Cambria" w:hAnsi="Cambria" w:cs="Cambria"/>
          <w:sz w:val="20"/>
          <w:szCs w:val="20"/>
        </w:rPr>
      </w:pPr>
      <w:r w:rsidRPr="00EB283F">
        <w:rPr>
          <w:rFonts w:ascii="Cambria" w:hAnsi="Cambria" w:cs="Times New Roman"/>
          <w:kern w:val="2"/>
          <w:sz w:val="20"/>
          <w:szCs w:val="20"/>
          <w14:ligatures w14:val="standardContextual"/>
        </w:rPr>
        <w:t>i.</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Type de visite (déploiement d'un DCP et/ou d'une bouée</w:t>
      </w:r>
      <w:r w:rsidR="009E0A31" w:rsidRPr="00EB283F">
        <w:rPr>
          <w:rFonts w:ascii="Cambria" w:eastAsia="Cambria" w:hAnsi="Cambria" w:cs="Cambria"/>
          <w:sz w:val="20"/>
          <w:szCs w:val="20"/>
          <w:vertAlign w:val="superscript"/>
          <w14:ligatures w14:val="standardContextual"/>
        </w:rPr>
        <w:footnoteReference w:id="5"/>
      </w:r>
      <w:hyperlink w:anchor="_heading=h.1y810tw">
        <w:r w:rsidR="009E0A31" w:rsidRPr="00EB283F">
          <w:rPr>
            <w:rFonts w:ascii="Cambria" w:hAnsi="Cambria" w:cs="Times New Roman"/>
            <w:kern w:val="2"/>
            <w:sz w:val="20"/>
            <w:szCs w:val="20"/>
            <w14:ligatures w14:val="standardContextual"/>
          </w:rPr>
          <w:t>,</w:t>
        </w:r>
      </w:hyperlink>
      <w:r w:rsidR="00576605"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 xml:space="preserve">récupération d'un DCP et/ou d'une bouée, renforcement/consolidation d'un DCP, intervention sur l’équipement électronique, rencontre aléatoire (sans pêche) d'un objet ou d'un DCP appartenant </w:t>
      </w:r>
      <w:hyperlink w:anchor="_heading=h.1y810tw">
        <w:r w:rsidR="009E0A31" w:rsidRPr="00EB283F">
          <w:rPr>
            <w:rFonts w:ascii="Cambria" w:hAnsi="Cambria" w:cs="Times New Roman"/>
            <w:kern w:val="2"/>
            <w:sz w:val="20"/>
            <w:szCs w:val="20"/>
            <w14:ligatures w14:val="standardContextual"/>
          </w:rPr>
          <w:t xml:space="preserve">à </w:t>
        </w:r>
      </w:hyperlink>
      <w:r w:rsidR="009E0A31" w:rsidRPr="00EB283F">
        <w:rPr>
          <w:rFonts w:ascii="Cambria" w:hAnsi="Cambria" w:cs="Times New Roman"/>
          <w:kern w:val="2"/>
          <w:sz w:val="20"/>
          <w:szCs w:val="20"/>
          <w14:ligatures w14:val="standardContextual"/>
        </w:rPr>
        <w:t>un autre navire, visite (sans pêche) d'un DCP appartenant au navire, opération de pêche sous DCP</w:t>
      </w:r>
      <w:r w:rsidR="009E0A31" w:rsidRPr="00EB283F">
        <w:rPr>
          <w:rFonts w:ascii="Cambria" w:eastAsia="Cambria" w:hAnsi="Cambria" w:cs="Cambria"/>
          <w:sz w:val="20"/>
          <w:szCs w:val="20"/>
          <w:vertAlign w:val="superscript"/>
          <w14:ligatures w14:val="standardContextual"/>
        </w:rPr>
        <w:footnoteReference w:id="6"/>
      </w:r>
      <w:r w:rsidR="009E0A31" w:rsidRPr="00EB283F">
        <w:rPr>
          <w:rFonts w:ascii="Cambria" w:hAnsi="Cambria" w:cs="Times New Roman"/>
          <w:kern w:val="2"/>
          <w:sz w:val="20"/>
          <w:szCs w:val="20"/>
          <w14:ligatures w14:val="standardContextual"/>
        </w:rPr>
        <w:t>),</w:t>
      </w:r>
    </w:p>
    <w:p w14:paraId="3E95086A" w14:textId="1310FC9F" w:rsidR="009E0A31" w:rsidRPr="00EB283F" w:rsidRDefault="008A35C2" w:rsidP="00576605">
      <w:pPr>
        <w:pBdr>
          <w:top w:val="nil"/>
          <w:left w:val="nil"/>
          <w:bottom w:val="nil"/>
          <w:right w:val="nil"/>
          <w:between w:val="nil"/>
        </w:pBdr>
        <w:spacing w:after="0"/>
        <w:ind w:left="1276" w:hanging="425"/>
        <w:contextualSpacing/>
        <w:jc w:val="both"/>
        <w:rPr>
          <w:rFonts w:ascii="Cambria" w:eastAsia="Cambria" w:hAnsi="Cambria" w:cs="Cambria"/>
          <w:sz w:val="20"/>
          <w:szCs w:val="20"/>
        </w:rPr>
      </w:pPr>
      <w:r w:rsidRPr="00EB283F">
        <w:rPr>
          <w:rFonts w:ascii="Cambria" w:hAnsi="Cambria" w:cs="Times New Roman"/>
          <w:kern w:val="2"/>
          <w:sz w:val="20"/>
          <w:szCs w:val="20"/>
          <w14:ligatures w14:val="standardContextual"/>
        </w:rPr>
        <w:t>ii.</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Position</w:t>
      </w:r>
    </w:p>
    <w:p w14:paraId="7670AD1C" w14:textId="2D0A2C7B" w:rsidR="009E0A31" w:rsidRPr="00EB283F" w:rsidRDefault="008A35C2" w:rsidP="00576605">
      <w:pPr>
        <w:pBdr>
          <w:top w:val="nil"/>
          <w:left w:val="nil"/>
          <w:bottom w:val="nil"/>
          <w:right w:val="nil"/>
          <w:between w:val="nil"/>
        </w:pBdr>
        <w:spacing w:after="0"/>
        <w:ind w:left="1276" w:hanging="425"/>
        <w:contextualSpacing/>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iii.</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Date</w:t>
      </w:r>
    </w:p>
    <w:p w14:paraId="5BAE0CDF" w14:textId="2979027A" w:rsidR="009E0A31" w:rsidRPr="00EB283F" w:rsidRDefault="008A35C2" w:rsidP="00576605">
      <w:pPr>
        <w:pBdr>
          <w:top w:val="nil"/>
          <w:left w:val="nil"/>
          <w:bottom w:val="nil"/>
          <w:right w:val="nil"/>
          <w:between w:val="nil"/>
        </w:pBdr>
        <w:spacing w:after="0"/>
        <w:ind w:left="1276" w:hanging="425"/>
        <w:contextualSpacing/>
        <w:jc w:val="both"/>
        <w:rPr>
          <w:rFonts w:ascii="Cambria" w:eastAsia="Cambria" w:hAnsi="Cambria" w:cs="Cambria"/>
          <w:sz w:val="20"/>
          <w:szCs w:val="20"/>
        </w:rPr>
      </w:pPr>
      <w:r w:rsidRPr="00EB283F">
        <w:rPr>
          <w:rFonts w:ascii="Cambria" w:hAnsi="Cambria" w:cs="Times New Roman"/>
          <w:kern w:val="2"/>
          <w:sz w:val="20"/>
          <w:szCs w:val="20"/>
          <w14:ligatures w14:val="standardContextual"/>
        </w:rPr>
        <w:t>iv.</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Type de DCP (DCP ancré, DCP naturel dérivant, DCP artificiel dérivant)</w:t>
      </w:r>
    </w:p>
    <w:p w14:paraId="3F30B109" w14:textId="2260D14C" w:rsidR="009E0A31" w:rsidRPr="00EB283F" w:rsidRDefault="008A35C2" w:rsidP="00576605">
      <w:pPr>
        <w:pBdr>
          <w:top w:val="nil"/>
          <w:left w:val="nil"/>
          <w:bottom w:val="nil"/>
          <w:right w:val="nil"/>
          <w:between w:val="nil"/>
        </w:pBdr>
        <w:spacing w:after="0"/>
        <w:ind w:left="1276" w:hanging="425"/>
        <w:contextualSpacing/>
        <w:jc w:val="both"/>
        <w:rPr>
          <w:rFonts w:ascii="Cambria" w:eastAsia="Cambria" w:hAnsi="Cambria" w:cs="Cambria"/>
          <w:sz w:val="20"/>
          <w:szCs w:val="20"/>
        </w:rPr>
      </w:pPr>
      <w:r w:rsidRPr="00EB283F">
        <w:rPr>
          <w:rFonts w:ascii="Cambria" w:hAnsi="Cambria" w:cs="Times New Roman"/>
          <w:kern w:val="2"/>
          <w:sz w:val="20"/>
          <w:szCs w:val="20"/>
          <w14:ligatures w14:val="standardContextual"/>
        </w:rPr>
        <w:t>v.</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Description de l’objet ou identifiant du DCP (par exemple marquage du DCP et identification de la bouée ou toute information permettant d’identifier le propriétaire)</w:t>
      </w:r>
    </w:p>
    <w:p w14:paraId="4A0480EF" w14:textId="774A1551" w:rsidR="009E0A31" w:rsidRPr="00EB283F" w:rsidRDefault="008A35C2" w:rsidP="00576605">
      <w:pPr>
        <w:pBdr>
          <w:top w:val="nil"/>
          <w:left w:val="nil"/>
          <w:bottom w:val="nil"/>
          <w:right w:val="nil"/>
          <w:between w:val="nil"/>
        </w:pBdr>
        <w:spacing w:after="0"/>
        <w:ind w:left="1276" w:hanging="425"/>
        <w:contextualSpacing/>
        <w:jc w:val="both"/>
        <w:rPr>
          <w:rFonts w:ascii="Cambria" w:eastAsia="Cambria" w:hAnsi="Cambria" w:cs="Cambria"/>
          <w:sz w:val="20"/>
          <w:szCs w:val="20"/>
        </w:rPr>
      </w:pPr>
      <w:r w:rsidRPr="00EB283F">
        <w:rPr>
          <w:rFonts w:ascii="Cambria" w:hAnsi="Cambria" w:cs="Times New Roman"/>
          <w:kern w:val="2"/>
          <w:sz w:val="20"/>
          <w:szCs w:val="20"/>
          <w14:ligatures w14:val="standardContextual"/>
        </w:rPr>
        <w:t>vi.</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Identification de la bouée</w:t>
      </w:r>
    </w:p>
    <w:p w14:paraId="29D3226C" w14:textId="7020B3EB" w:rsidR="009E0A31" w:rsidRPr="00EB283F" w:rsidRDefault="008A35C2" w:rsidP="00576605">
      <w:pPr>
        <w:pBdr>
          <w:top w:val="nil"/>
          <w:left w:val="nil"/>
          <w:bottom w:val="nil"/>
          <w:right w:val="nil"/>
          <w:between w:val="nil"/>
        </w:pBdr>
        <w:spacing w:after="0"/>
        <w:ind w:left="1276" w:hanging="425"/>
        <w:contextualSpacing/>
        <w:jc w:val="both"/>
        <w:rPr>
          <w:rFonts w:ascii="Cambria" w:eastAsia="Cambria" w:hAnsi="Cambria" w:cs="Cambria"/>
          <w:sz w:val="20"/>
          <w:szCs w:val="20"/>
        </w:rPr>
      </w:pPr>
      <w:r w:rsidRPr="00EB283F">
        <w:rPr>
          <w:rFonts w:ascii="Cambria" w:hAnsi="Cambria" w:cs="Times New Roman"/>
          <w:kern w:val="2"/>
          <w:sz w:val="20"/>
          <w:szCs w:val="20"/>
          <w14:ligatures w14:val="standardContextual"/>
        </w:rPr>
        <w:t>vii.</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Si la visite est suivie d’une opération, les résultats de celle-ci en termes de captures et de prises accessoires, que les spécimens soient retenus ou rejetés morts ou vivants. Si la visite n'est pas suivie d’une opération, en consigner les raisons (p.ex. pas assez de poissons, poissons trop petits, etc.).</w:t>
      </w:r>
    </w:p>
    <w:p w14:paraId="761B49CE" w14:textId="77777777" w:rsidR="009E0A31" w:rsidRPr="00EB283F" w:rsidRDefault="009E0A31" w:rsidP="009E0A31">
      <w:pPr>
        <w:widowControl w:val="0"/>
        <w:pBdr>
          <w:top w:val="nil"/>
          <w:left w:val="nil"/>
          <w:bottom w:val="nil"/>
          <w:right w:val="nil"/>
          <w:between w:val="nil"/>
        </w:pBdr>
        <w:spacing w:after="0" w:line="240" w:lineRule="auto"/>
        <w:rPr>
          <w:rFonts w:ascii="Cambria" w:eastAsia="Cambria" w:hAnsi="Cambria" w:cs="Cambria"/>
          <w:sz w:val="20"/>
          <w:szCs w:val="20"/>
        </w:rPr>
      </w:pPr>
    </w:p>
    <w:p w14:paraId="57B50E60" w14:textId="614AC3BF" w:rsidR="009E0A31" w:rsidRPr="00EB283F" w:rsidRDefault="008A35C2" w:rsidP="008A35C2">
      <w:pPr>
        <w:widowControl w:val="0"/>
        <w:pBdr>
          <w:top w:val="nil"/>
          <w:left w:val="nil"/>
          <w:bottom w:val="nil"/>
          <w:right w:val="nil"/>
          <w:between w:val="nil"/>
        </w:pBdr>
        <w:spacing w:before="1" w:after="0" w:line="240" w:lineRule="auto"/>
        <w:ind w:left="851" w:hanging="425"/>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c)</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Perte d’un DCP</w:t>
      </w:r>
    </w:p>
    <w:p w14:paraId="57F56A9D" w14:textId="1A26EB1E" w:rsidR="009E0A31" w:rsidRPr="00EB283F" w:rsidRDefault="008A35C2" w:rsidP="008A35C2">
      <w:pPr>
        <w:pBdr>
          <w:top w:val="nil"/>
          <w:left w:val="nil"/>
          <w:bottom w:val="nil"/>
          <w:right w:val="nil"/>
          <w:between w:val="nil"/>
        </w:pBdr>
        <w:spacing w:after="0"/>
        <w:ind w:left="1276" w:hanging="425"/>
        <w:contextualSpacing/>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i.</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Dernière position enregistrée</w:t>
      </w:r>
    </w:p>
    <w:p w14:paraId="7D07FEE5" w14:textId="474A86B6" w:rsidR="009E0A31" w:rsidRPr="00EB283F" w:rsidRDefault="008A35C2" w:rsidP="008A35C2">
      <w:pPr>
        <w:pBdr>
          <w:top w:val="nil"/>
          <w:left w:val="nil"/>
          <w:bottom w:val="nil"/>
          <w:right w:val="nil"/>
          <w:between w:val="nil"/>
        </w:pBdr>
        <w:spacing w:after="0"/>
        <w:ind w:left="1276" w:hanging="425"/>
        <w:contextualSpacing/>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ii.</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Date de la dernière position enregistrée</w:t>
      </w:r>
    </w:p>
    <w:p w14:paraId="36CA8CAE" w14:textId="192D22F0" w:rsidR="009E0A31" w:rsidRPr="00EB283F" w:rsidRDefault="008A35C2" w:rsidP="008A35C2">
      <w:pPr>
        <w:pBdr>
          <w:top w:val="nil"/>
          <w:left w:val="nil"/>
          <w:bottom w:val="nil"/>
          <w:right w:val="nil"/>
          <w:between w:val="nil"/>
        </w:pBdr>
        <w:spacing w:after="0"/>
        <w:ind w:left="1276" w:hanging="425"/>
        <w:contextualSpacing/>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iii.</w:t>
      </w:r>
      <w:r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Identificateur du DCP (à savoir, marque du DCP et identification de la bouée)</w:t>
      </w:r>
    </w:p>
    <w:p w14:paraId="29968F6D" w14:textId="77777777" w:rsidR="009E0A31" w:rsidRPr="00EB283F" w:rsidRDefault="009E0A31" w:rsidP="009E0A31">
      <w:pPr>
        <w:widowControl w:val="0"/>
        <w:pBdr>
          <w:top w:val="nil"/>
          <w:left w:val="nil"/>
          <w:bottom w:val="nil"/>
          <w:right w:val="nil"/>
          <w:between w:val="nil"/>
        </w:pBdr>
        <w:tabs>
          <w:tab w:val="left" w:pos="646"/>
        </w:tabs>
        <w:spacing w:after="0" w:line="240" w:lineRule="auto"/>
        <w:ind w:left="426"/>
        <w:jc w:val="both"/>
        <w:rPr>
          <w:rFonts w:ascii="Cambria" w:eastAsia="Cambria" w:hAnsi="Cambria" w:cs="Cambria"/>
          <w:sz w:val="20"/>
          <w:szCs w:val="20"/>
        </w:rPr>
      </w:pPr>
    </w:p>
    <w:p w14:paraId="40B0D5CF" w14:textId="54BCB2E0" w:rsidR="009E0A31" w:rsidRPr="00EB283F" w:rsidRDefault="009E0A31" w:rsidP="00B32A03">
      <w:pPr>
        <w:widowControl w:val="0"/>
        <w:pBdr>
          <w:top w:val="nil"/>
          <w:left w:val="nil"/>
          <w:bottom w:val="nil"/>
          <w:right w:val="nil"/>
          <w:between w:val="nil"/>
        </w:pBdr>
        <w:spacing w:after="0" w:line="240" w:lineRule="auto"/>
        <w:ind w:left="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Aux fins de la collecte et de la déclaration des informations susvisées et lorsque les carnets de pêche électroniques ou sur support papier déjà en place ne le permettent pas, les CPC devront mettre à jour leur système de déclaration ou établir des carnets de pêche-DCP. Pour établir les carnets de pêche-DCP, les CPC devraient envisager d'utiliser le modèle inclus à l'</w:t>
      </w:r>
      <w:r w:rsidRPr="00EB283F">
        <w:rPr>
          <w:rFonts w:ascii="Cambria" w:hAnsi="Cambria" w:cs="Times New Roman"/>
          <w:b/>
          <w:kern w:val="2"/>
          <w:sz w:val="20"/>
          <w:szCs w:val="20"/>
          <w14:ligatures w14:val="standardContextual"/>
        </w:rPr>
        <w:t xml:space="preserve">annexe </w:t>
      </w:r>
      <w:r w:rsidR="0002029F" w:rsidRPr="00EB283F">
        <w:rPr>
          <w:rFonts w:ascii="Cambria" w:hAnsi="Cambria" w:cs="Times New Roman"/>
          <w:b/>
          <w:kern w:val="2"/>
          <w:sz w:val="20"/>
          <w:szCs w:val="20"/>
          <w14:ligatures w14:val="standardContextual"/>
        </w:rPr>
        <w:t>2</w:t>
      </w:r>
      <w:r w:rsidRPr="00EB283F">
        <w:rPr>
          <w:rFonts w:ascii="Cambria" w:hAnsi="Cambria" w:cs="Times New Roman"/>
          <w:kern w:val="2"/>
          <w:sz w:val="20"/>
          <w:szCs w:val="20"/>
          <w14:ligatures w14:val="standardContextual"/>
        </w:rPr>
        <w:t xml:space="preserve"> comme formulaire de déclaration. Lors de l'utilisation des carnets de pêche sur </w:t>
      </w:r>
      <w:proofErr w:type="gramStart"/>
      <w:r w:rsidRPr="00EB283F">
        <w:rPr>
          <w:rFonts w:ascii="Cambria" w:hAnsi="Cambria" w:cs="Times New Roman"/>
          <w:kern w:val="2"/>
          <w:sz w:val="20"/>
          <w:szCs w:val="20"/>
          <w14:ligatures w14:val="standardContextual"/>
        </w:rPr>
        <w:t>support papier</w:t>
      </w:r>
      <w:proofErr w:type="gramEnd"/>
      <w:r w:rsidRPr="00EB283F">
        <w:rPr>
          <w:rFonts w:ascii="Cambria" w:hAnsi="Cambria" w:cs="Times New Roman"/>
          <w:kern w:val="2"/>
          <w:sz w:val="20"/>
          <w:szCs w:val="20"/>
          <w14:ligatures w14:val="standardContextual"/>
        </w:rPr>
        <w:t>, les CPC pourront chercher à harmoniser les formats, avec l'appui du Secrétaire exécutif. Dans les deux cas, les CPC devront utiliser les normes minimales recommandées par le SCRS à l’</w:t>
      </w:r>
      <w:r w:rsidRPr="00EB283F">
        <w:rPr>
          <w:rFonts w:ascii="Cambria" w:hAnsi="Cambria" w:cs="Times New Roman"/>
          <w:b/>
          <w:kern w:val="2"/>
          <w:sz w:val="20"/>
          <w:szCs w:val="20"/>
          <w14:ligatures w14:val="standardContextual"/>
        </w:rPr>
        <w:t xml:space="preserve">annexe </w:t>
      </w:r>
      <w:r w:rsidR="0002029F" w:rsidRPr="00EB283F">
        <w:rPr>
          <w:rFonts w:ascii="Cambria" w:hAnsi="Cambria" w:cs="Times New Roman"/>
          <w:b/>
          <w:kern w:val="2"/>
          <w:sz w:val="20"/>
          <w:szCs w:val="20"/>
          <w14:ligatures w14:val="standardContextual"/>
        </w:rPr>
        <w:t>3</w:t>
      </w:r>
      <w:r w:rsidRPr="00EB283F">
        <w:rPr>
          <w:rFonts w:ascii="Cambria" w:hAnsi="Cambria" w:cs="Times New Roman"/>
          <w:kern w:val="2"/>
          <w:sz w:val="20"/>
          <w:szCs w:val="20"/>
          <w14:ligatures w14:val="standardContextual"/>
        </w:rPr>
        <w:t>.</w:t>
      </w:r>
    </w:p>
    <w:p w14:paraId="02347BEC" w14:textId="77777777" w:rsidR="00792196" w:rsidRPr="00EB283F" w:rsidRDefault="00792196" w:rsidP="00B72B97">
      <w:pPr>
        <w:widowControl w:val="0"/>
        <w:pBdr>
          <w:top w:val="nil"/>
          <w:left w:val="nil"/>
          <w:bottom w:val="nil"/>
          <w:right w:val="nil"/>
          <w:between w:val="nil"/>
        </w:pBdr>
        <w:spacing w:after="0" w:line="240" w:lineRule="auto"/>
        <w:ind w:left="426" w:hanging="426"/>
        <w:jc w:val="both"/>
        <w:rPr>
          <w:rFonts w:ascii="Cambria" w:hAnsi="Cambria" w:cs="Times New Roman"/>
          <w:kern w:val="2"/>
          <w:sz w:val="20"/>
          <w:szCs w:val="20"/>
          <w14:ligatures w14:val="standardContextual"/>
        </w:rPr>
      </w:pPr>
    </w:p>
    <w:p w14:paraId="222AA520" w14:textId="77777777" w:rsidR="00E66ADB" w:rsidRPr="00EB283F" w:rsidRDefault="00E66ADB" w:rsidP="00E77883">
      <w:pPr>
        <w:widowControl w:val="0"/>
        <w:pBdr>
          <w:top w:val="nil"/>
          <w:left w:val="nil"/>
          <w:bottom w:val="nil"/>
          <w:right w:val="nil"/>
          <w:between w:val="nil"/>
        </w:pBdr>
        <w:spacing w:after="0" w:line="240" w:lineRule="auto"/>
        <w:ind w:left="426" w:hanging="426"/>
        <w:jc w:val="both"/>
        <w:rPr>
          <w:rFonts w:ascii="Cambria" w:hAnsi="Cambria" w:cs="Times New Roman"/>
          <w:kern w:val="2"/>
          <w:sz w:val="20"/>
          <w:szCs w:val="20"/>
          <w14:ligatures w14:val="standardContextual"/>
        </w:rPr>
      </w:pPr>
    </w:p>
    <w:p w14:paraId="75C8AA95" w14:textId="198F1BCF" w:rsidR="00E77883" w:rsidRPr="00EB283F" w:rsidRDefault="00FB504D" w:rsidP="00E77883">
      <w:pPr>
        <w:widowControl w:val="0"/>
        <w:pBdr>
          <w:top w:val="nil"/>
          <w:left w:val="nil"/>
          <w:bottom w:val="nil"/>
          <w:right w:val="nil"/>
          <w:between w:val="nil"/>
        </w:pBdr>
        <w:spacing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lastRenderedPageBreak/>
        <w:t>41</w:t>
      </w:r>
      <w:r w:rsidR="00B72B97" w:rsidRPr="00EB283F">
        <w:rPr>
          <w:rFonts w:ascii="Cambria" w:hAnsi="Cambria" w:cs="Times New Roman"/>
          <w:kern w:val="2"/>
          <w:sz w:val="20"/>
          <w:szCs w:val="20"/>
          <w14:ligatures w14:val="standardContextual"/>
        </w:rPr>
        <w:t>.</w:t>
      </w:r>
      <w:r w:rsidR="00B72B97"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 xml:space="preserve">Les CPC devront en outre s'assurer que tous les navires visés au paragraphe </w:t>
      </w:r>
      <w:r w:rsidRPr="00EB283F">
        <w:rPr>
          <w:rFonts w:ascii="Cambria" w:hAnsi="Cambria" w:cs="Times New Roman"/>
          <w:kern w:val="2"/>
          <w:sz w:val="20"/>
          <w:szCs w:val="20"/>
          <w14:ligatures w14:val="standardContextual"/>
        </w:rPr>
        <w:t>33</w:t>
      </w:r>
      <w:r w:rsidR="00471637" w:rsidRPr="00EB283F">
        <w:rPr>
          <w:rFonts w:ascii="Cambria" w:hAnsi="Cambria" w:cs="Times New Roman"/>
          <w:kern w:val="2"/>
          <w:sz w:val="20"/>
          <w:szCs w:val="20"/>
          <w14:ligatures w14:val="standardContextual"/>
        </w:rPr>
        <w:t xml:space="preserve"> </w:t>
      </w:r>
      <w:r w:rsidR="009E0A31" w:rsidRPr="00EB283F">
        <w:rPr>
          <w:rFonts w:ascii="Cambria" w:hAnsi="Cambria" w:cs="Times New Roman"/>
          <w:kern w:val="2"/>
          <w:sz w:val="20"/>
          <w:szCs w:val="20"/>
          <w14:ligatures w14:val="standardContextual"/>
        </w:rPr>
        <w:t>tiennent à jour sur une base mensuelle et par rectangles statistiques de 1º x 1º une liste des DCP et des bouées déployées, contenant au moins les informations énoncées à l'</w:t>
      </w:r>
      <w:r w:rsidR="009E0A31" w:rsidRPr="00EB283F">
        <w:rPr>
          <w:rFonts w:ascii="Cambria" w:hAnsi="Cambria" w:cs="Times New Roman"/>
          <w:b/>
          <w:kern w:val="2"/>
          <w:sz w:val="20"/>
          <w:szCs w:val="20"/>
          <w14:ligatures w14:val="standardContextual"/>
        </w:rPr>
        <w:t xml:space="preserve">annexe </w:t>
      </w:r>
      <w:r w:rsidR="0002029F" w:rsidRPr="00EB283F">
        <w:rPr>
          <w:rFonts w:ascii="Cambria" w:hAnsi="Cambria" w:cs="Times New Roman"/>
          <w:b/>
          <w:kern w:val="2"/>
          <w:sz w:val="20"/>
          <w:szCs w:val="20"/>
          <w14:ligatures w14:val="standardContextual"/>
        </w:rPr>
        <w:t>4</w:t>
      </w:r>
      <w:r w:rsidR="009E0A31" w:rsidRPr="00EB283F">
        <w:rPr>
          <w:rFonts w:ascii="Cambria" w:hAnsi="Cambria" w:cs="Times New Roman"/>
          <w:kern w:val="2"/>
          <w:sz w:val="20"/>
          <w:szCs w:val="20"/>
          <w14:ligatures w14:val="standardContextual"/>
        </w:rPr>
        <w:t>.</w:t>
      </w:r>
    </w:p>
    <w:p w14:paraId="230DF9CA" w14:textId="10B28218" w:rsidR="00471637" w:rsidRPr="00EB283F" w:rsidRDefault="00471637" w:rsidP="00E77883">
      <w:pPr>
        <w:widowControl w:val="0"/>
        <w:pBdr>
          <w:top w:val="nil"/>
          <w:left w:val="nil"/>
          <w:bottom w:val="nil"/>
          <w:right w:val="nil"/>
          <w:between w:val="nil"/>
        </w:pBdr>
        <w:spacing w:after="0" w:line="240" w:lineRule="auto"/>
        <w:ind w:left="426" w:hanging="426"/>
        <w:jc w:val="both"/>
        <w:rPr>
          <w:rFonts w:ascii="Cambria" w:hAnsi="Cambria" w:cs="Times New Roman"/>
          <w:kern w:val="2"/>
          <w:sz w:val="20"/>
          <w:szCs w:val="20"/>
          <w14:ligatures w14:val="standardContextual"/>
        </w:rPr>
      </w:pPr>
    </w:p>
    <w:p w14:paraId="037F8B07" w14:textId="01707999" w:rsidR="009E0A31" w:rsidRPr="00EB283F" w:rsidRDefault="00FB504D" w:rsidP="00B72B97">
      <w:pPr>
        <w:widowControl w:val="0"/>
        <w:pBdr>
          <w:top w:val="nil"/>
          <w:left w:val="nil"/>
          <w:bottom w:val="nil"/>
          <w:right w:val="nil"/>
          <w:between w:val="nil"/>
        </w:pBdr>
        <w:spacing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42</w:t>
      </w:r>
      <w:r w:rsidR="00B72B97" w:rsidRPr="00EB283F">
        <w:rPr>
          <w:rFonts w:ascii="Cambria" w:hAnsi="Cambria" w:cs="Times New Roman"/>
          <w:kern w:val="2"/>
          <w:sz w:val="20"/>
          <w:szCs w:val="20"/>
          <w14:ligatures w14:val="standardContextual"/>
        </w:rPr>
        <w:t>.</w:t>
      </w:r>
      <w:r w:rsidR="00B72B97" w:rsidRPr="00EB283F">
        <w:rPr>
          <w:rFonts w:ascii="Cambria" w:hAnsi="Cambria" w:cs="Times New Roman"/>
          <w:kern w:val="2"/>
          <w:sz w:val="20"/>
          <w:szCs w:val="20"/>
          <w14:ligatures w14:val="standardContextual"/>
        </w:rPr>
        <w:tab/>
      </w:r>
      <w:r w:rsidR="009E0A31" w:rsidRPr="00EB283F">
        <w:rPr>
          <w:rFonts w:ascii="Cambria" w:hAnsi="Cambria" w:cs="Times New Roman"/>
          <w:kern w:val="2"/>
          <w:sz w:val="20"/>
          <w:szCs w:val="20"/>
          <w14:ligatures w14:val="standardContextual"/>
        </w:rPr>
        <w:t xml:space="preserve">Le </w:t>
      </w:r>
      <w:r w:rsidR="007F5F5E" w:rsidRPr="00EB283F">
        <w:rPr>
          <w:rFonts w:ascii="Cambria" w:hAnsi="Cambria" w:cs="Times New Roman"/>
          <w:kern w:val="2"/>
          <w:sz w:val="20"/>
          <w:szCs w:val="20"/>
          <w14:ligatures w14:val="standardContextual"/>
        </w:rPr>
        <w:t xml:space="preserve">Groupe </w:t>
      </w:r>
      <w:r w:rsidR="009E0A31" w:rsidRPr="00EB283F">
        <w:rPr>
          <w:rFonts w:ascii="Cambria" w:hAnsi="Cambria" w:cs="Times New Roman"/>
          <w:kern w:val="2"/>
          <w:sz w:val="20"/>
          <w:szCs w:val="20"/>
          <w14:ligatures w14:val="standardContextual"/>
        </w:rPr>
        <w:t xml:space="preserve">de travail </w:t>
      </w:r>
      <w:r w:rsidR="007F5F5E" w:rsidRPr="00EB283F">
        <w:rPr>
          <w:rFonts w:ascii="Cambria" w:hAnsi="Cambria" w:cs="Times New Roman"/>
          <w:kern w:val="2"/>
          <w:sz w:val="20"/>
          <w:szCs w:val="20"/>
          <w14:ligatures w14:val="standardContextual"/>
        </w:rPr>
        <w:t>IMM</w:t>
      </w:r>
      <w:r w:rsidR="009E0A31" w:rsidRPr="00EB283F">
        <w:rPr>
          <w:rFonts w:ascii="Cambria" w:hAnsi="Cambria" w:cs="Times New Roman"/>
          <w:kern w:val="2"/>
          <w:sz w:val="20"/>
          <w:szCs w:val="20"/>
          <w14:ligatures w14:val="standardContextual"/>
        </w:rPr>
        <w:t xml:space="preserve"> </w:t>
      </w:r>
      <w:r w:rsidR="00471637" w:rsidRPr="00EB283F">
        <w:rPr>
          <w:rFonts w:ascii="Cambria" w:hAnsi="Cambria" w:cs="Times New Roman"/>
          <w:kern w:val="2"/>
          <w:sz w:val="20"/>
          <w:szCs w:val="20"/>
          <w14:ligatures w14:val="standardContextual"/>
        </w:rPr>
        <w:t xml:space="preserve">et le SCRS </w:t>
      </w:r>
      <w:r w:rsidR="009E0A31" w:rsidRPr="00EB283F">
        <w:rPr>
          <w:rFonts w:ascii="Cambria" w:hAnsi="Cambria" w:cs="Times New Roman"/>
          <w:kern w:val="2"/>
          <w:sz w:val="20"/>
          <w:szCs w:val="20"/>
          <w14:ligatures w14:val="standardContextual"/>
        </w:rPr>
        <w:t>devr</w:t>
      </w:r>
      <w:r w:rsidR="00471637" w:rsidRPr="00EB283F">
        <w:rPr>
          <w:rFonts w:ascii="Cambria" w:hAnsi="Cambria" w:cs="Times New Roman"/>
          <w:kern w:val="2"/>
          <w:sz w:val="20"/>
          <w:szCs w:val="20"/>
          <w14:ligatures w14:val="standardContextual"/>
        </w:rPr>
        <w:t>ont</w:t>
      </w:r>
      <w:r w:rsidR="009E0A31" w:rsidRPr="00EB283F">
        <w:rPr>
          <w:rFonts w:ascii="Cambria" w:hAnsi="Cambria" w:cs="Times New Roman"/>
          <w:kern w:val="2"/>
          <w:sz w:val="20"/>
          <w:szCs w:val="20"/>
          <w14:ligatures w14:val="standardContextual"/>
        </w:rPr>
        <w:t xml:space="preserve"> examiner les exigences des paragraphes </w:t>
      </w:r>
      <w:r w:rsidRPr="00EB283F">
        <w:rPr>
          <w:rFonts w:ascii="Cambria" w:hAnsi="Cambria" w:cs="Times New Roman"/>
          <w:kern w:val="2"/>
          <w:sz w:val="20"/>
          <w:szCs w:val="20"/>
          <w14:ligatures w14:val="standardContextual"/>
        </w:rPr>
        <w:t>39</w:t>
      </w:r>
      <w:r w:rsidR="007427AD" w:rsidRPr="00EB283F">
        <w:rPr>
          <w:rFonts w:ascii="Cambria" w:hAnsi="Cambria" w:cs="Times New Roman"/>
          <w:kern w:val="2"/>
          <w:sz w:val="20"/>
          <w:szCs w:val="20"/>
          <w14:ligatures w14:val="standardContextual"/>
        </w:rPr>
        <w:t xml:space="preserve">, </w:t>
      </w:r>
      <w:r w:rsidRPr="00EB283F">
        <w:rPr>
          <w:rFonts w:ascii="Cambria" w:hAnsi="Cambria" w:cs="Times New Roman"/>
          <w:kern w:val="2"/>
          <w:sz w:val="20"/>
          <w:szCs w:val="20"/>
          <w14:ligatures w14:val="standardContextual"/>
        </w:rPr>
        <w:t>40</w:t>
      </w:r>
      <w:r w:rsidR="007427AD" w:rsidRPr="00EB283F">
        <w:rPr>
          <w:rFonts w:ascii="Cambria" w:hAnsi="Cambria" w:cs="Times New Roman"/>
          <w:kern w:val="2"/>
          <w:sz w:val="20"/>
          <w:szCs w:val="20"/>
          <w14:ligatures w14:val="standardContextual"/>
        </w:rPr>
        <w:t xml:space="preserve"> et </w:t>
      </w:r>
      <w:r w:rsidRPr="00EB283F">
        <w:rPr>
          <w:rFonts w:ascii="Cambria" w:hAnsi="Cambria" w:cs="Times New Roman"/>
          <w:kern w:val="2"/>
          <w:sz w:val="20"/>
          <w:szCs w:val="20"/>
          <w14:ligatures w14:val="standardContextual"/>
        </w:rPr>
        <w:t>41</w:t>
      </w:r>
      <w:r w:rsidR="009E0A31" w:rsidRPr="00EB283F">
        <w:rPr>
          <w:rFonts w:ascii="Cambria" w:hAnsi="Cambria" w:cs="Times New Roman"/>
          <w:kern w:val="2"/>
          <w:sz w:val="20"/>
          <w:szCs w:val="20"/>
          <w14:ligatures w14:val="standardContextual"/>
        </w:rPr>
        <w:t xml:space="preserve"> et formuler des recommandations visant à supprimer les doubles emplois et à simplifier les données sur les DCP et les obligations en matière de déclaration, à la lumière de tout futur registre des DCP et des changements technologiques associés.</w:t>
      </w:r>
    </w:p>
    <w:p w14:paraId="5AC1D7B5" w14:textId="77777777" w:rsidR="00533D9C" w:rsidRPr="00EB283F" w:rsidRDefault="00533D9C" w:rsidP="0026564D">
      <w:pPr>
        <w:widowControl w:val="0"/>
        <w:spacing w:after="0" w:line="240" w:lineRule="auto"/>
        <w:ind w:left="218" w:hanging="218"/>
        <w:outlineLvl w:val="2"/>
        <w:rPr>
          <w:rFonts w:ascii="Cambria" w:hAnsi="Cambria" w:cs="Times New Roman"/>
          <w:b/>
          <w:kern w:val="2"/>
          <w:sz w:val="20"/>
          <w:szCs w:val="20"/>
          <w14:ligatures w14:val="standardContextual"/>
        </w:rPr>
      </w:pPr>
    </w:p>
    <w:p w14:paraId="7B2EC03B" w14:textId="64A64C16" w:rsidR="0026564D" w:rsidRPr="00EB283F" w:rsidRDefault="0026564D" w:rsidP="0026564D">
      <w:pPr>
        <w:widowControl w:val="0"/>
        <w:spacing w:after="0" w:line="240" w:lineRule="auto"/>
        <w:ind w:left="218" w:hanging="218"/>
        <w:outlineLvl w:val="2"/>
        <w:rPr>
          <w:rFonts w:ascii="Cambria" w:eastAsia="Cambria" w:hAnsi="Cambria" w:cs="Cambria"/>
          <w:b/>
          <w:bCs/>
          <w:sz w:val="20"/>
          <w:szCs w:val="20"/>
        </w:rPr>
      </w:pPr>
      <w:r w:rsidRPr="00EB283F">
        <w:rPr>
          <w:rFonts w:ascii="Cambria" w:hAnsi="Cambria" w:cs="Times New Roman"/>
          <w:b/>
          <w:kern w:val="2"/>
          <w:sz w:val="20"/>
          <w:szCs w:val="20"/>
          <w14:ligatures w14:val="standardContextual"/>
        </w:rPr>
        <w:t>Obligations de déclaration en ce qui concerne les DCP et les navires de support</w:t>
      </w:r>
    </w:p>
    <w:p w14:paraId="4B918A73" w14:textId="77777777" w:rsidR="0026564D" w:rsidRPr="00EB283F" w:rsidRDefault="0026564D" w:rsidP="0026564D">
      <w:pPr>
        <w:widowControl w:val="0"/>
        <w:pBdr>
          <w:top w:val="nil"/>
          <w:left w:val="nil"/>
          <w:bottom w:val="nil"/>
          <w:right w:val="nil"/>
          <w:between w:val="nil"/>
        </w:pBdr>
        <w:spacing w:after="0" w:line="240" w:lineRule="auto"/>
        <w:rPr>
          <w:rFonts w:ascii="Cambria" w:eastAsia="Cambria" w:hAnsi="Cambria" w:cs="Cambria"/>
          <w:b/>
          <w:i/>
          <w:sz w:val="20"/>
          <w:szCs w:val="20"/>
        </w:rPr>
      </w:pPr>
    </w:p>
    <w:p w14:paraId="297930BA" w14:textId="58C04E8D" w:rsidR="0026564D" w:rsidRPr="00EB283F" w:rsidRDefault="00FB504D" w:rsidP="00762AFC">
      <w:pPr>
        <w:pBdr>
          <w:top w:val="nil"/>
          <w:left w:val="nil"/>
          <w:bottom w:val="nil"/>
          <w:right w:val="nil"/>
          <w:between w:val="nil"/>
        </w:pBdr>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43</w:t>
      </w:r>
      <w:r w:rsidR="00762AFC" w:rsidRPr="00EB283F">
        <w:rPr>
          <w:rFonts w:ascii="Cambria" w:hAnsi="Cambria" w:cs="Times New Roman"/>
          <w:kern w:val="2"/>
          <w:sz w:val="20"/>
          <w:szCs w:val="20"/>
          <w14:ligatures w14:val="standardContextual"/>
        </w:rPr>
        <w:t>.</w:t>
      </w:r>
      <w:r w:rsidR="00762AFC"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 xml:space="preserve">Les CPC devront s'assurer que les informations suivantes sont transmises chaque année au Secrétaire exécutif en utilisant le formulaire fourni par le Secrétariat de l'ICCAT. Ces informations devront être mises à la disposition du SCRS et du Groupe de travail </w:t>
      </w:r>
      <w:r w:rsidR="00B72FA9" w:rsidRPr="00EB283F">
        <w:rPr>
          <w:rFonts w:ascii="Cambria" w:hAnsi="Cambria" w:cs="Times New Roman"/>
          <w:i/>
          <w:iCs/>
          <w:kern w:val="2"/>
          <w:sz w:val="20"/>
          <w:szCs w:val="20"/>
          <w14:ligatures w14:val="standardContextual"/>
        </w:rPr>
        <w:t>ad hoc</w:t>
      </w:r>
      <w:r w:rsidR="00E41A92" w:rsidRPr="00EB283F">
        <w:rPr>
          <w:rFonts w:ascii="Cambria" w:hAnsi="Cambria" w:cs="Times New Roman"/>
          <w:kern w:val="2"/>
          <w:sz w:val="20"/>
          <w:szCs w:val="20"/>
          <w14:ligatures w14:val="standardContextual"/>
        </w:rPr>
        <w:t xml:space="preserve"> </w:t>
      </w:r>
      <w:r w:rsidR="0026564D" w:rsidRPr="00EB283F">
        <w:rPr>
          <w:rFonts w:ascii="Cambria" w:hAnsi="Cambria" w:cs="Times New Roman"/>
          <w:kern w:val="2"/>
          <w:sz w:val="20"/>
          <w:szCs w:val="20"/>
          <w14:ligatures w14:val="standardContextual"/>
        </w:rPr>
        <w:t>sur les DCP dans une base de données élaborée par le Secrétariat de l'ICCAT :</w:t>
      </w:r>
    </w:p>
    <w:p w14:paraId="57A4CFFD" w14:textId="38430DAB" w:rsidR="0026564D" w:rsidRPr="00EB283F"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B283F">
        <w:rPr>
          <w:rFonts w:ascii="Cambria" w:hAnsi="Cambria" w:cs="Times New Roman"/>
          <w:kern w:val="2"/>
          <w:sz w:val="20"/>
          <w:szCs w:val="20"/>
          <w14:ligatures w14:val="standardContextual"/>
        </w:rPr>
        <w:t>le</w:t>
      </w:r>
      <w:proofErr w:type="gramEnd"/>
      <w:r w:rsidRPr="00EB283F">
        <w:rPr>
          <w:rFonts w:ascii="Cambria" w:hAnsi="Cambria" w:cs="Times New Roman"/>
          <w:kern w:val="2"/>
          <w:sz w:val="20"/>
          <w:szCs w:val="20"/>
          <w14:ligatures w14:val="standardContextual"/>
        </w:rPr>
        <w:t xml:space="preserve"> nombre de DCP réellement déployés sur une base mensuelle, par rectangles statistiques de 1ºx1º, par type de DCP, en indiquant la présence ou l’absence de balise/bouée ou d'échosondeur associé au DCP et en spécifiant le nombre de DCP déployés par les navires de support associés, indépendamment de leur pavillon ;</w:t>
      </w:r>
    </w:p>
    <w:p w14:paraId="55D4E5DD" w14:textId="69197522" w:rsidR="00792196" w:rsidRPr="00EB283F"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hAnsi="Cambria" w:cs="Times New Roman"/>
          <w:kern w:val="2"/>
          <w:sz w:val="20"/>
          <w:szCs w:val="20"/>
          <w14:ligatures w14:val="standardContextual"/>
        </w:rPr>
      </w:pPr>
      <w:proofErr w:type="gramStart"/>
      <w:r w:rsidRPr="00EB283F">
        <w:rPr>
          <w:rFonts w:ascii="Cambria" w:hAnsi="Cambria" w:cs="Times New Roman"/>
          <w:kern w:val="2"/>
          <w:sz w:val="20"/>
          <w:szCs w:val="20"/>
          <w14:ligatures w14:val="standardContextual"/>
        </w:rPr>
        <w:t>le</w:t>
      </w:r>
      <w:proofErr w:type="gramEnd"/>
      <w:r w:rsidRPr="00EB283F">
        <w:rPr>
          <w:rFonts w:ascii="Cambria" w:hAnsi="Cambria" w:cs="Times New Roman"/>
          <w:kern w:val="2"/>
          <w:sz w:val="20"/>
          <w:szCs w:val="20"/>
          <w14:ligatures w14:val="standardContextual"/>
        </w:rPr>
        <w:t xml:space="preserve"> nombre et le type de balises/bouées (p.ex. radio, sonar uniquement, sonar équipé d'échosondeur) déployées sur une base mensuelle, par rectangle statistique de 1º x 1º ;</w:t>
      </w:r>
    </w:p>
    <w:p w14:paraId="729DE2BD" w14:textId="27E9F7D1" w:rsidR="0026564D" w:rsidRPr="00EB283F"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B283F">
        <w:rPr>
          <w:rFonts w:ascii="Cambria" w:hAnsi="Cambria" w:cs="Times New Roman"/>
          <w:kern w:val="2"/>
          <w:sz w:val="20"/>
          <w:szCs w:val="20"/>
          <w14:ligatures w14:val="standardContextual"/>
        </w:rPr>
        <w:t>le</w:t>
      </w:r>
      <w:proofErr w:type="gramEnd"/>
      <w:r w:rsidRPr="00EB283F">
        <w:rPr>
          <w:rFonts w:ascii="Cambria" w:hAnsi="Cambria" w:cs="Times New Roman"/>
          <w:kern w:val="2"/>
          <w:sz w:val="20"/>
          <w:szCs w:val="20"/>
          <w14:ligatures w14:val="standardContextual"/>
        </w:rPr>
        <w:t xml:space="preserve"> nombre moyen de balises/bouées activées et désactivées sur une base mensuelle que chaque navire a suivies ;</w:t>
      </w:r>
    </w:p>
    <w:p w14:paraId="2E106EE3" w14:textId="77777777" w:rsidR="0026564D" w:rsidRPr="00EB283F"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B283F">
        <w:rPr>
          <w:rFonts w:ascii="Cambria" w:hAnsi="Cambria" w:cs="Times New Roman"/>
          <w:kern w:val="2"/>
          <w:sz w:val="20"/>
          <w:szCs w:val="20"/>
          <w14:ligatures w14:val="standardContextual"/>
        </w:rPr>
        <w:t>le</w:t>
      </w:r>
      <w:proofErr w:type="gramEnd"/>
      <w:r w:rsidRPr="00EB283F">
        <w:rPr>
          <w:rFonts w:ascii="Cambria" w:hAnsi="Cambria" w:cs="Times New Roman"/>
          <w:kern w:val="2"/>
          <w:sz w:val="20"/>
          <w:szCs w:val="20"/>
          <w14:ligatures w14:val="standardContextual"/>
        </w:rPr>
        <w:t xml:space="preserve"> nombre moyen de DCP perdus équipés de bouées actives sur une base mensuelle ;</w:t>
      </w:r>
    </w:p>
    <w:p w14:paraId="477AC89D" w14:textId="7837E4C0" w:rsidR="0026564D" w:rsidRPr="00EB283F"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B283F">
        <w:rPr>
          <w:rFonts w:ascii="Cambria" w:hAnsi="Cambria" w:cs="Times New Roman"/>
          <w:kern w:val="2"/>
          <w:sz w:val="20"/>
          <w:szCs w:val="20"/>
          <w14:ligatures w14:val="standardContextual"/>
        </w:rPr>
        <w:t>pour</w:t>
      </w:r>
      <w:proofErr w:type="gramEnd"/>
      <w:r w:rsidRPr="00EB283F">
        <w:rPr>
          <w:rFonts w:ascii="Cambria" w:hAnsi="Cambria" w:cs="Times New Roman"/>
          <w:kern w:val="2"/>
          <w:sz w:val="20"/>
          <w:szCs w:val="20"/>
          <w14:ligatures w14:val="standardContextual"/>
        </w:rPr>
        <w:t xml:space="preserve"> chaque navire de support, le nombre de jours passés en mer par rectangles de 1ºx1º, par mois et par État de pavillon ;</w:t>
      </w:r>
    </w:p>
    <w:p w14:paraId="4C6F1A2F" w14:textId="0299452C" w:rsidR="0026564D" w:rsidRPr="00EB283F" w:rsidRDefault="00CF068A">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B283F">
        <w:rPr>
          <w:rFonts w:ascii="Cambria" w:hAnsi="Cambria" w:cs="Times New Roman"/>
          <w:kern w:val="2"/>
          <w:sz w:val="20"/>
          <w:szCs w:val="20"/>
          <w14:ligatures w14:val="standardContextual"/>
        </w:rPr>
        <w:t>la</w:t>
      </w:r>
      <w:proofErr w:type="gramEnd"/>
      <w:r w:rsidRPr="00EB283F">
        <w:rPr>
          <w:rFonts w:ascii="Cambria" w:hAnsi="Cambria" w:cs="Times New Roman"/>
          <w:kern w:val="2"/>
          <w:sz w:val="20"/>
          <w:szCs w:val="20"/>
          <w14:ligatures w14:val="standardContextual"/>
        </w:rPr>
        <w:t xml:space="preserve"> </w:t>
      </w:r>
      <w:r w:rsidR="0026564D" w:rsidRPr="00EB283F">
        <w:rPr>
          <w:rFonts w:ascii="Cambria" w:hAnsi="Cambria" w:cs="Times New Roman"/>
          <w:kern w:val="2"/>
          <w:sz w:val="20"/>
          <w:szCs w:val="20"/>
          <w14:ligatures w14:val="standardContextual"/>
        </w:rPr>
        <w:t xml:space="preserve">prise et </w:t>
      </w:r>
      <w:r w:rsidRPr="00EB283F">
        <w:rPr>
          <w:rFonts w:ascii="Cambria" w:hAnsi="Cambria" w:cs="Times New Roman"/>
          <w:kern w:val="2"/>
          <w:sz w:val="20"/>
          <w:szCs w:val="20"/>
          <w14:ligatures w14:val="standardContextual"/>
        </w:rPr>
        <w:t>l’</w:t>
      </w:r>
      <w:r w:rsidR="0026564D" w:rsidRPr="00EB283F">
        <w:rPr>
          <w:rFonts w:ascii="Cambria" w:hAnsi="Cambria" w:cs="Times New Roman"/>
          <w:kern w:val="2"/>
          <w:sz w:val="20"/>
          <w:szCs w:val="20"/>
          <w14:ligatures w14:val="standardContextual"/>
        </w:rPr>
        <w:t>effort des senneurs et des canneurs, ainsi que</w:t>
      </w:r>
      <w:r w:rsidR="00B133F3" w:rsidRPr="00EB283F">
        <w:rPr>
          <w:rFonts w:ascii="Cambria" w:hAnsi="Cambria" w:cs="Times New Roman"/>
          <w:kern w:val="2"/>
          <w:sz w:val="20"/>
          <w:szCs w:val="20"/>
          <w14:ligatures w14:val="standardContextual"/>
        </w:rPr>
        <w:t xml:space="preserve"> le</w:t>
      </w:r>
      <w:r w:rsidR="0026564D" w:rsidRPr="00EB283F">
        <w:rPr>
          <w:rFonts w:ascii="Cambria" w:hAnsi="Cambria" w:cs="Times New Roman"/>
          <w:kern w:val="2"/>
          <w:sz w:val="20"/>
          <w:szCs w:val="20"/>
          <w14:ligatures w14:val="standardContextual"/>
        </w:rPr>
        <w:t xml:space="preserve"> nombre d'opérations réalisées (dans le cas des senneurs) par mode de pêche (pêcheries opérant sur des bancs associés à des objets flottants et celles opérant sur bancs libres)</w:t>
      </w:r>
      <w:r w:rsidRPr="00EB283F">
        <w:rPr>
          <w:rFonts w:ascii="Cambria" w:hAnsi="Cambria" w:cs="Times New Roman"/>
          <w:kern w:val="2"/>
          <w:sz w:val="20"/>
          <w:szCs w:val="20"/>
          <w14:ligatures w14:val="standardContextual"/>
        </w:rPr>
        <w:t xml:space="preserve">, </w:t>
      </w:r>
      <w:r w:rsidR="0026564D" w:rsidRPr="00EB283F">
        <w:rPr>
          <w:rFonts w:ascii="Cambria" w:hAnsi="Cambria" w:cs="Times New Roman"/>
          <w:kern w:val="2"/>
          <w:sz w:val="20"/>
          <w:szCs w:val="20"/>
          <w14:ligatures w14:val="standardContextual"/>
        </w:rPr>
        <w:t>conformément aux exigences de déclaration des données de la tâche 2 (p.ex. par rectangle statistique de 1ºx1º et par mois) ;</w:t>
      </w:r>
    </w:p>
    <w:p w14:paraId="5D4C4D2C" w14:textId="5924616D" w:rsidR="0026564D" w:rsidRPr="00EB283F"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B283F">
        <w:rPr>
          <w:rFonts w:ascii="Cambria" w:hAnsi="Cambria" w:cs="Times New Roman"/>
          <w:kern w:val="2"/>
          <w:sz w:val="20"/>
          <w:szCs w:val="20"/>
          <w14:ligatures w14:val="standardContextual"/>
        </w:rPr>
        <w:t>lorsque</w:t>
      </w:r>
      <w:proofErr w:type="gramEnd"/>
      <w:r w:rsidRPr="00EB283F">
        <w:rPr>
          <w:rFonts w:ascii="Cambria" w:hAnsi="Cambria" w:cs="Times New Roman"/>
          <w:kern w:val="2"/>
          <w:sz w:val="20"/>
          <w:szCs w:val="20"/>
          <w14:ligatures w14:val="standardContextual"/>
        </w:rPr>
        <w:t xml:space="preserve"> les senneurs opèrent en association avec les canneurs, </w:t>
      </w:r>
      <w:r w:rsidR="00CF068A" w:rsidRPr="00EB283F">
        <w:rPr>
          <w:rFonts w:ascii="Cambria" w:hAnsi="Cambria" w:cs="Times New Roman"/>
          <w:kern w:val="2"/>
          <w:sz w:val="20"/>
          <w:szCs w:val="20"/>
          <w14:ligatures w14:val="standardContextual"/>
        </w:rPr>
        <w:t xml:space="preserve">la prise et l’effort </w:t>
      </w:r>
      <w:r w:rsidRPr="00EB283F">
        <w:rPr>
          <w:rFonts w:ascii="Cambria" w:hAnsi="Cambria" w:cs="Times New Roman"/>
          <w:kern w:val="2"/>
          <w:sz w:val="20"/>
          <w:szCs w:val="20"/>
          <w14:ligatures w14:val="standardContextual"/>
        </w:rPr>
        <w:t xml:space="preserve">conformément aux exigences de la tâche 1 et de la tâche 2 en tant que </w:t>
      </w:r>
      <w:r w:rsidR="00CF068A" w:rsidRPr="00EB283F">
        <w:rPr>
          <w:rFonts w:ascii="Cambria" w:hAnsi="Cambria" w:cs="Times New Roman"/>
          <w:kern w:val="2"/>
          <w:sz w:val="20"/>
          <w:szCs w:val="20"/>
          <w14:ligatures w14:val="standardContextual"/>
        </w:rPr>
        <w:t>« </w:t>
      </w:r>
      <w:r w:rsidRPr="00EB283F">
        <w:rPr>
          <w:rFonts w:ascii="Cambria" w:hAnsi="Cambria" w:cs="Times New Roman"/>
          <w:kern w:val="2"/>
          <w:sz w:val="20"/>
          <w:szCs w:val="20"/>
          <w14:ligatures w14:val="standardContextual"/>
        </w:rPr>
        <w:t>senneur associé à des canneurs</w:t>
      </w:r>
      <w:r w:rsidR="00C33BF7" w:rsidRPr="00EB283F">
        <w:rPr>
          <w:rFonts w:ascii="Cambria" w:hAnsi="Cambria" w:cs="Times New Roman"/>
          <w:kern w:val="2"/>
          <w:sz w:val="20"/>
          <w:szCs w:val="20"/>
          <w14:ligatures w14:val="standardContextual"/>
        </w:rPr>
        <w:t> »</w:t>
      </w:r>
      <w:r w:rsidRPr="00EB283F">
        <w:rPr>
          <w:rFonts w:ascii="Cambria" w:hAnsi="Cambria" w:cs="Times New Roman"/>
          <w:kern w:val="2"/>
          <w:sz w:val="20"/>
          <w:szCs w:val="20"/>
          <w14:ligatures w14:val="standardContextual"/>
        </w:rPr>
        <w:t xml:space="preserve"> (PS+BB).</w:t>
      </w:r>
    </w:p>
    <w:p w14:paraId="5339717E" w14:textId="77777777" w:rsidR="0026564D" w:rsidRPr="00EB283F" w:rsidRDefault="0026564D" w:rsidP="0026564D">
      <w:pPr>
        <w:widowControl w:val="0"/>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
    <w:p w14:paraId="5DC3C6D0" w14:textId="1A7E0B50" w:rsidR="0026564D" w:rsidRPr="00EB283F" w:rsidRDefault="0026564D" w:rsidP="0026564D">
      <w:pPr>
        <w:widowControl w:val="0"/>
        <w:spacing w:after="0" w:line="240" w:lineRule="auto"/>
        <w:ind w:left="218" w:hanging="218"/>
        <w:outlineLvl w:val="2"/>
        <w:rPr>
          <w:rFonts w:ascii="Cambria" w:eastAsia="Cambria" w:hAnsi="Cambria" w:cs="Cambria"/>
          <w:b/>
          <w:bCs/>
          <w:sz w:val="20"/>
          <w:szCs w:val="20"/>
        </w:rPr>
      </w:pPr>
      <w:r w:rsidRPr="00EB283F">
        <w:rPr>
          <w:rFonts w:ascii="Cambria" w:hAnsi="Cambria" w:cs="Times New Roman"/>
          <w:b/>
          <w:kern w:val="2"/>
          <w:sz w:val="20"/>
          <w:szCs w:val="20"/>
          <w14:ligatures w14:val="standardContextual"/>
        </w:rPr>
        <w:t>DCP non emmêlants et biodégradables</w:t>
      </w:r>
    </w:p>
    <w:p w14:paraId="3AAF03D0" w14:textId="77777777" w:rsidR="0026564D" w:rsidRPr="00EB283F" w:rsidRDefault="0026564D" w:rsidP="0026564D">
      <w:pPr>
        <w:widowControl w:val="0"/>
        <w:spacing w:after="0" w:line="240" w:lineRule="auto"/>
        <w:ind w:left="645" w:hanging="428"/>
        <w:rPr>
          <w:rFonts w:ascii="Cambria" w:eastAsia="Cambria" w:hAnsi="Cambria" w:cs="Cambria"/>
          <w:sz w:val="20"/>
          <w:szCs w:val="20"/>
        </w:rPr>
      </w:pPr>
    </w:p>
    <w:p w14:paraId="67320BC4" w14:textId="3C6B24EC" w:rsidR="0026564D" w:rsidRPr="00EB283F" w:rsidRDefault="00FB504D" w:rsidP="00C33BF7">
      <w:pPr>
        <w:widowControl w:val="0"/>
        <w:spacing w:after="0" w:line="240" w:lineRule="auto"/>
        <w:ind w:left="426" w:hanging="426"/>
        <w:jc w:val="both"/>
        <w:rPr>
          <w:rFonts w:ascii="Cambria" w:eastAsia="Cambria" w:hAnsi="Cambria" w:cs="Cambria"/>
          <w:i/>
          <w:iCs/>
          <w:sz w:val="20"/>
          <w:szCs w:val="20"/>
        </w:rPr>
      </w:pPr>
      <w:r w:rsidRPr="00EB283F">
        <w:rPr>
          <w:rFonts w:ascii="Cambria" w:hAnsi="Cambria" w:cs="Times New Roman"/>
          <w:kern w:val="2"/>
          <w:sz w:val="20"/>
          <w:szCs w:val="20"/>
          <w14:ligatures w14:val="standardContextual"/>
        </w:rPr>
        <w:t>44</w:t>
      </w:r>
      <w:r w:rsidR="00C33BF7" w:rsidRPr="00EB283F">
        <w:rPr>
          <w:rFonts w:ascii="Cambria" w:hAnsi="Cambria" w:cs="Times New Roman"/>
          <w:kern w:val="2"/>
          <w:sz w:val="20"/>
          <w:szCs w:val="20"/>
          <w14:ligatures w14:val="standardContextual"/>
        </w:rPr>
        <w:t>.</w:t>
      </w:r>
      <w:r w:rsidR="00C33BF7"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Afin de réduire l'enchevêtrement des requins, des tortues marines ou de toute autre espèce, les CPC devront s'assurer que, à compter du 1</w:t>
      </w:r>
      <w:r w:rsidR="0026564D" w:rsidRPr="00EB283F">
        <w:rPr>
          <w:rFonts w:ascii="Cambria" w:hAnsi="Cambria" w:cs="Times New Roman"/>
          <w:kern w:val="2"/>
          <w:sz w:val="20"/>
          <w:szCs w:val="20"/>
          <w:vertAlign w:val="superscript"/>
          <w14:ligatures w14:val="standardContextual"/>
        </w:rPr>
        <w:t>er</w:t>
      </w:r>
      <w:r w:rsidR="00C33BF7" w:rsidRPr="00EB283F">
        <w:rPr>
          <w:rFonts w:ascii="Cambria" w:hAnsi="Cambria" w:cs="Times New Roman"/>
          <w:kern w:val="2"/>
          <w:sz w:val="20"/>
          <w:szCs w:val="20"/>
          <w14:ligatures w14:val="standardContextual"/>
        </w:rPr>
        <w:t xml:space="preserve"> </w:t>
      </w:r>
      <w:r w:rsidR="0026564D" w:rsidRPr="00EB283F">
        <w:rPr>
          <w:rFonts w:ascii="Cambria" w:hAnsi="Cambria" w:cs="Times New Roman"/>
          <w:kern w:val="2"/>
          <w:sz w:val="20"/>
          <w:szCs w:val="20"/>
          <w14:ligatures w14:val="standardContextual"/>
        </w:rPr>
        <w:t xml:space="preserve">janvier 2025, la conception et la construction de tout DCP devant être déployé ou redéployé (c'est-à-dire qui sera placé dans l'eau) dans la zone de la Convention de l’ICCAT </w:t>
      </w:r>
      <w:r w:rsidR="00C33BF7" w:rsidRPr="00EB283F">
        <w:rPr>
          <w:rFonts w:ascii="Cambria" w:hAnsi="Cambria" w:cs="Times New Roman"/>
          <w:kern w:val="2"/>
          <w:sz w:val="20"/>
          <w:szCs w:val="20"/>
          <w14:ligatures w14:val="standardContextual"/>
        </w:rPr>
        <w:t>sont</w:t>
      </w:r>
      <w:r w:rsidR="0026564D" w:rsidRPr="00EB283F">
        <w:rPr>
          <w:rFonts w:ascii="Cambria" w:hAnsi="Cambria" w:cs="Times New Roman"/>
          <w:kern w:val="2"/>
          <w:sz w:val="20"/>
          <w:szCs w:val="20"/>
          <w14:ligatures w14:val="standardContextual"/>
        </w:rPr>
        <w:t xml:space="preserve"> conformes aux spécifications suivantes, conformément à l'</w:t>
      </w:r>
      <w:r w:rsidR="0026564D" w:rsidRPr="00EB283F">
        <w:rPr>
          <w:rFonts w:ascii="Cambria" w:hAnsi="Cambria" w:cs="Times New Roman"/>
          <w:b/>
          <w:bCs/>
          <w:kern w:val="2"/>
          <w:sz w:val="20"/>
          <w:szCs w:val="20"/>
          <w14:ligatures w14:val="standardContextual"/>
        </w:rPr>
        <w:t xml:space="preserve">annexe </w:t>
      </w:r>
      <w:r w:rsidR="00356256" w:rsidRPr="00EB283F">
        <w:rPr>
          <w:rFonts w:ascii="Cambria" w:hAnsi="Cambria" w:cs="Times New Roman"/>
          <w:b/>
          <w:bCs/>
          <w:kern w:val="2"/>
          <w:sz w:val="20"/>
          <w:szCs w:val="20"/>
          <w14:ligatures w14:val="standardContextual"/>
        </w:rPr>
        <w:t>5</w:t>
      </w:r>
      <w:r w:rsidR="00C33BF7" w:rsidRPr="00EB283F">
        <w:rPr>
          <w:rFonts w:ascii="Cambria" w:hAnsi="Cambria" w:cs="Times New Roman"/>
          <w:b/>
          <w:bCs/>
          <w:kern w:val="2"/>
          <w:sz w:val="20"/>
          <w:szCs w:val="20"/>
          <w14:ligatures w14:val="standardContextual"/>
        </w:rPr>
        <w:t> </w:t>
      </w:r>
      <w:r w:rsidR="00C33BF7" w:rsidRPr="00EB283F">
        <w:rPr>
          <w:rFonts w:ascii="Cambria" w:hAnsi="Cambria" w:cs="Times New Roman"/>
          <w:kern w:val="2"/>
          <w:sz w:val="20"/>
          <w:szCs w:val="20"/>
          <w14:ligatures w14:val="standardContextual"/>
        </w:rPr>
        <w:t>:</w:t>
      </w:r>
    </w:p>
    <w:p w14:paraId="05FA49CE" w14:textId="77777777" w:rsidR="0026564D" w:rsidRPr="00EB283F" w:rsidRDefault="0026564D" w:rsidP="0026564D">
      <w:pPr>
        <w:widowControl w:val="0"/>
        <w:tabs>
          <w:tab w:val="left" w:pos="426"/>
        </w:tabs>
        <w:spacing w:after="0" w:line="240" w:lineRule="auto"/>
        <w:ind w:left="426"/>
        <w:jc w:val="both"/>
        <w:rPr>
          <w:rFonts w:ascii="Cambria" w:eastAsia="Cambria" w:hAnsi="Cambria" w:cs="Cambria"/>
          <w:i/>
          <w:iCs/>
          <w:sz w:val="20"/>
          <w:szCs w:val="20"/>
        </w:rPr>
      </w:pPr>
    </w:p>
    <w:p w14:paraId="6DEE1104" w14:textId="724F3AFB" w:rsidR="0026564D" w:rsidRPr="00EB283F" w:rsidRDefault="0026564D" w:rsidP="005D53AB">
      <w:pPr>
        <w:widowControl w:val="0"/>
        <w:spacing w:after="0" w:line="240" w:lineRule="auto"/>
        <w:ind w:left="851" w:hanging="425"/>
        <w:outlineLvl w:val="2"/>
        <w:rPr>
          <w:rFonts w:ascii="Cambria" w:eastAsia="Times New Roman" w:hAnsi="Cambria" w:cs="Cambria"/>
          <w:sz w:val="20"/>
          <w:szCs w:val="20"/>
        </w:rPr>
      </w:pPr>
      <w:r w:rsidRPr="00EB283F">
        <w:rPr>
          <w:rFonts w:ascii="Cambria" w:hAnsi="Cambria" w:cs="Times New Roman"/>
          <w:kern w:val="2"/>
          <w:sz w:val="20"/>
          <w:szCs w:val="20"/>
          <w14:ligatures w14:val="standardContextual"/>
        </w:rPr>
        <w:t xml:space="preserve">a) </w:t>
      </w:r>
      <w:r w:rsidR="00C33BF7" w:rsidRPr="00EB283F">
        <w:rPr>
          <w:rFonts w:ascii="Cambria" w:hAnsi="Cambria" w:cs="Times New Roman"/>
          <w:kern w:val="2"/>
          <w:sz w:val="20"/>
          <w:szCs w:val="20"/>
          <w14:ligatures w14:val="standardContextual"/>
        </w:rPr>
        <w:tab/>
      </w:r>
      <w:r w:rsidRPr="00EB283F">
        <w:rPr>
          <w:rFonts w:ascii="Cambria" w:hAnsi="Cambria" w:cs="Times New Roman"/>
          <w:kern w:val="2"/>
          <w:sz w:val="20"/>
          <w:szCs w:val="20"/>
          <w14:ligatures w14:val="standardContextual"/>
        </w:rPr>
        <w:t xml:space="preserve">l'utilisation de filets à mailles devra être interdite pour toute partie d'un DCP ; </w:t>
      </w:r>
    </w:p>
    <w:p w14:paraId="57FAE2E2" w14:textId="77777777" w:rsidR="00502117" w:rsidRPr="00EB283F" w:rsidRDefault="00502117" w:rsidP="005D53AB">
      <w:pPr>
        <w:widowControl w:val="0"/>
        <w:spacing w:after="0" w:line="240" w:lineRule="auto"/>
        <w:ind w:left="851" w:hanging="425"/>
        <w:outlineLvl w:val="2"/>
        <w:rPr>
          <w:rFonts w:ascii="Cambria" w:hAnsi="Cambria" w:cs="Times New Roman"/>
          <w:kern w:val="2"/>
          <w:sz w:val="20"/>
          <w:szCs w:val="20"/>
          <w14:ligatures w14:val="standardContextual"/>
        </w:rPr>
      </w:pPr>
    </w:p>
    <w:p w14:paraId="32902C06" w14:textId="09247DCD" w:rsidR="0026564D" w:rsidRPr="00EB283F" w:rsidRDefault="0026564D" w:rsidP="005D53AB">
      <w:pPr>
        <w:widowControl w:val="0"/>
        <w:spacing w:after="0" w:line="240" w:lineRule="auto"/>
        <w:ind w:left="851" w:hanging="425"/>
        <w:outlineLvl w:val="2"/>
        <w:rPr>
          <w:rFonts w:ascii="Cambria" w:eastAsia="Times New Roman" w:hAnsi="Cambria" w:cs="Cambria"/>
          <w:sz w:val="20"/>
          <w:szCs w:val="20"/>
        </w:rPr>
      </w:pPr>
      <w:r w:rsidRPr="00EB283F">
        <w:rPr>
          <w:rFonts w:ascii="Cambria" w:hAnsi="Cambria" w:cs="Times New Roman"/>
          <w:kern w:val="2"/>
          <w:sz w:val="20"/>
          <w:szCs w:val="20"/>
          <w14:ligatures w14:val="standardContextual"/>
        </w:rPr>
        <w:t xml:space="preserve">b) </w:t>
      </w:r>
      <w:r w:rsidR="00C33BF7" w:rsidRPr="00EB283F">
        <w:rPr>
          <w:rFonts w:ascii="Cambria" w:hAnsi="Cambria" w:cs="Times New Roman"/>
          <w:kern w:val="2"/>
          <w:sz w:val="20"/>
          <w:szCs w:val="20"/>
          <w14:ligatures w14:val="standardContextual"/>
        </w:rPr>
        <w:tab/>
      </w:r>
      <w:r w:rsidRPr="00EB283F">
        <w:rPr>
          <w:rFonts w:ascii="Cambria" w:hAnsi="Cambria" w:cs="Times New Roman"/>
          <w:kern w:val="2"/>
          <w:sz w:val="20"/>
          <w:szCs w:val="20"/>
          <w14:ligatures w14:val="standardContextual"/>
        </w:rPr>
        <w:t>seuls des matériaux et des conceptions de DCP non emmêlants devront être utilisés.</w:t>
      </w:r>
    </w:p>
    <w:p w14:paraId="5FF59EDF" w14:textId="77777777" w:rsidR="0026564D" w:rsidRPr="00EB283F" w:rsidRDefault="0026564D" w:rsidP="0026564D">
      <w:pPr>
        <w:widowControl w:val="0"/>
        <w:spacing w:after="0" w:line="240" w:lineRule="auto"/>
        <w:ind w:left="426"/>
        <w:outlineLvl w:val="2"/>
        <w:rPr>
          <w:rFonts w:ascii="Cambria" w:eastAsia="Times New Roman" w:hAnsi="Cambria" w:cs="Cambria"/>
          <w:sz w:val="20"/>
          <w:szCs w:val="20"/>
        </w:rPr>
      </w:pPr>
    </w:p>
    <w:p w14:paraId="6CDCAFCB" w14:textId="01F81D75" w:rsidR="0026564D" w:rsidRPr="00EB283F" w:rsidRDefault="00FB504D" w:rsidP="007426C4">
      <w:pPr>
        <w:widowControl w:val="0"/>
        <w:spacing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45</w:t>
      </w:r>
      <w:r w:rsidR="007426C4" w:rsidRPr="00EB283F">
        <w:rPr>
          <w:rFonts w:ascii="Cambria" w:hAnsi="Cambria" w:cs="Times New Roman"/>
          <w:kern w:val="2"/>
          <w:sz w:val="20"/>
          <w:szCs w:val="20"/>
          <w14:ligatures w14:val="standardContextual"/>
        </w:rPr>
        <w:t>.</w:t>
      </w:r>
      <w:r w:rsidR="007426C4"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Pour réduire la quantité de débris marins synthétiques :</w:t>
      </w:r>
    </w:p>
    <w:p w14:paraId="6950F654" w14:textId="77777777" w:rsidR="0026564D" w:rsidRPr="00EB283F" w:rsidRDefault="0026564D" w:rsidP="0026564D">
      <w:pPr>
        <w:widowControl w:val="0"/>
        <w:tabs>
          <w:tab w:val="left" w:pos="426"/>
          <w:tab w:val="left" w:pos="646"/>
        </w:tabs>
        <w:spacing w:after="0" w:line="240" w:lineRule="auto"/>
        <w:jc w:val="both"/>
        <w:rPr>
          <w:rFonts w:ascii="Cambria" w:eastAsia="Times New Roman" w:hAnsi="Cambria" w:cs="Cambria"/>
          <w:sz w:val="20"/>
          <w:szCs w:val="20"/>
        </w:rPr>
      </w:pPr>
    </w:p>
    <w:p w14:paraId="6206F0D2" w14:textId="2A6B2ADD" w:rsidR="0026564D" w:rsidRPr="00EB283F" w:rsidRDefault="0026564D" w:rsidP="005D53AB">
      <w:pPr>
        <w:widowControl w:val="0"/>
        <w:spacing w:after="0" w:line="240" w:lineRule="auto"/>
        <w:ind w:left="851" w:hanging="425"/>
        <w:jc w:val="both"/>
        <w:outlineLvl w:val="2"/>
        <w:rPr>
          <w:rFonts w:ascii="Cambria" w:eastAsia="Times New Roman" w:hAnsi="Cambria" w:cs="Cambria"/>
          <w:sz w:val="20"/>
          <w:szCs w:val="20"/>
        </w:rPr>
      </w:pPr>
      <w:r w:rsidRPr="00EB283F">
        <w:rPr>
          <w:rFonts w:ascii="Cambria" w:hAnsi="Cambria" w:cs="Times New Roman"/>
          <w:kern w:val="2"/>
          <w:sz w:val="20"/>
          <w:szCs w:val="20"/>
          <w14:ligatures w14:val="standardContextual"/>
        </w:rPr>
        <w:t xml:space="preserve">a) </w:t>
      </w:r>
      <w:r w:rsidR="00C33BF7" w:rsidRPr="00EB283F">
        <w:rPr>
          <w:rFonts w:ascii="Cambria" w:hAnsi="Cambria" w:cs="Times New Roman"/>
          <w:kern w:val="2"/>
          <w:sz w:val="20"/>
          <w:szCs w:val="20"/>
          <w14:ligatures w14:val="standardContextual"/>
        </w:rPr>
        <w:tab/>
      </w:r>
      <w:r w:rsidRPr="00EB283F">
        <w:rPr>
          <w:rFonts w:ascii="Cambria" w:hAnsi="Cambria" w:cs="Times New Roman"/>
          <w:kern w:val="2"/>
          <w:sz w:val="20"/>
          <w:szCs w:val="20"/>
          <w14:ligatures w14:val="standardContextual"/>
        </w:rPr>
        <w:t>les CPC devront uniquement autoriser les navires à déployer ou redéployer des DCP de</w:t>
      </w:r>
      <w:r w:rsidR="00350E19" w:rsidRPr="00EB283F">
        <w:rPr>
          <w:rFonts w:ascii="Cambria" w:hAnsi="Cambria" w:cs="Times New Roman"/>
          <w:kern w:val="2"/>
          <w:sz w:val="20"/>
          <w:szCs w:val="20"/>
          <w14:ligatures w14:val="standardContextual"/>
        </w:rPr>
        <w:t>s</w:t>
      </w:r>
      <w:r w:rsidRPr="00EB283F">
        <w:rPr>
          <w:rFonts w:ascii="Cambria" w:hAnsi="Cambria" w:cs="Times New Roman"/>
          <w:kern w:val="2"/>
          <w:sz w:val="20"/>
          <w:szCs w:val="20"/>
          <w14:ligatures w14:val="standardContextual"/>
        </w:rPr>
        <w:t xml:space="preserve"> catégorie</w:t>
      </w:r>
      <w:r w:rsidR="00350E19" w:rsidRPr="00EB283F">
        <w:rPr>
          <w:rFonts w:ascii="Cambria" w:hAnsi="Cambria" w:cs="Times New Roman"/>
          <w:kern w:val="2"/>
          <w:sz w:val="20"/>
          <w:szCs w:val="20"/>
          <w14:ligatures w14:val="standardContextual"/>
        </w:rPr>
        <w:t>s</w:t>
      </w:r>
      <w:r w:rsidRPr="00EB283F">
        <w:rPr>
          <w:rFonts w:ascii="Cambria" w:hAnsi="Cambria" w:cs="Times New Roman"/>
          <w:kern w:val="2"/>
          <w:sz w:val="20"/>
          <w:szCs w:val="20"/>
          <w14:ligatures w14:val="standardContextual"/>
        </w:rPr>
        <w:t xml:space="preserve"> de biodégradabilité I, II</w:t>
      </w:r>
      <w:r w:rsidR="007426C4" w:rsidRPr="00EB283F">
        <w:rPr>
          <w:rFonts w:ascii="Cambria" w:hAnsi="Cambria" w:cs="Times New Roman"/>
          <w:kern w:val="2"/>
          <w:sz w:val="20"/>
          <w:szCs w:val="20"/>
          <w14:ligatures w14:val="standardContextual"/>
        </w:rPr>
        <w:t xml:space="preserve"> et </w:t>
      </w:r>
      <w:r w:rsidRPr="00EB283F">
        <w:rPr>
          <w:rFonts w:ascii="Cambria" w:hAnsi="Cambria" w:cs="Times New Roman"/>
          <w:kern w:val="2"/>
          <w:sz w:val="20"/>
          <w:szCs w:val="20"/>
          <w14:ligatures w14:val="standardContextual"/>
        </w:rPr>
        <w:t>III, tel</w:t>
      </w:r>
      <w:r w:rsidR="007426C4" w:rsidRPr="00EB283F">
        <w:rPr>
          <w:rFonts w:ascii="Cambria" w:hAnsi="Cambria" w:cs="Times New Roman"/>
          <w:kern w:val="2"/>
          <w:sz w:val="20"/>
          <w:szCs w:val="20"/>
          <w14:ligatures w14:val="standardContextual"/>
        </w:rPr>
        <w:t>le</w:t>
      </w:r>
      <w:r w:rsidRPr="00EB283F">
        <w:rPr>
          <w:rFonts w:ascii="Cambria" w:hAnsi="Cambria" w:cs="Times New Roman"/>
          <w:kern w:val="2"/>
          <w:sz w:val="20"/>
          <w:szCs w:val="20"/>
          <w14:ligatures w14:val="standardContextual"/>
        </w:rPr>
        <w:t>s que défini</w:t>
      </w:r>
      <w:r w:rsidR="007426C4" w:rsidRPr="00EB283F">
        <w:rPr>
          <w:rFonts w:ascii="Cambria" w:hAnsi="Cambria" w:cs="Times New Roman"/>
          <w:kern w:val="2"/>
          <w:sz w:val="20"/>
          <w:szCs w:val="20"/>
          <w14:ligatures w14:val="standardContextual"/>
        </w:rPr>
        <w:t>e</w:t>
      </w:r>
      <w:r w:rsidRPr="00EB283F">
        <w:rPr>
          <w:rFonts w:ascii="Cambria" w:hAnsi="Cambria" w:cs="Times New Roman"/>
          <w:kern w:val="2"/>
          <w:sz w:val="20"/>
          <w:szCs w:val="20"/>
          <w14:ligatures w14:val="standardContextual"/>
        </w:rPr>
        <w:t>s à l'</w:t>
      </w:r>
      <w:r w:rsidRPr="00EB283F">
        <w:rPr>
          <w:rFonts w:ascii="Cambria" w:hAnsi="Cambria" w:cs="Times New Roman"/>
          <w:b/>
          <w:bCs/>
          <w:kern w:val="2"/>
          <w:sz w:val="20"/>
          <w:szCs w:val="20"/>
          <w14:ligatures w14:val="standardContextual"/>
        </w:rPr>
        <w:t xml:space="preserve">annexe </w:t>
      </w:r>
      <w:r w:rsidR="00B476A4" w:rsidRPr="00EB283F">
        <w:rPr>
          <w:rFonts w:ascii="Cambria" w:hAnsi="Cambria" w:cs="Times New Roman"/>
          <w:b/>
          <w:bCs/>
          <w:kern w:val="2"/>
          <w:sz w:val="20"/>
          <w:szCs w:val="20"/>
          <w14:ligatures w14:val="standardContextual"/>
        </w:rPr>
        <w:t>5</w:t>
      </w:r>
      <w:r w:rsidRPr="00EB283F">
        <w:rPr>
          <w:rFonts w:ascii="Cambria" w:hAnsi="Cambria" w:cs="Times New Roman"/>
          <w:kern w:val="2"/>
          <w:sz w:val="20"/>
          <w:szCs w:val="20"/>
          <w14:ligatures w14:val="standardContextual"/>
        </w:rPr>
        <w:t xml:space="preserve"> ;</w:t>
      </w:r>
    </w:p>
    <w:p w14:paraId="3F518F3E" w14:textId="77777777" w:rsidR="0026564D" w:rsidRPr="00EB283F" w:rsidRDefault="0026564D" w:rsidP="005D53AB">
      <w:pPr>
        <w:widowControl w:val="0"/>
        <w:tabs>
          <w:tab w:val="left" w:pos="993"/>
        </w:tabs>
        <w:spacing w:after="0" w:line="240" w:lineRule="auto"/>
        <w:ind w:left="851" w:hanging="425"/>
        <w:jc w:val="both"/>
        <w:outlineLvl w:val="2"/>
        <w:rPr>
          <w:rFonts w:ascii="Cambria" w:eastAsia="Times New Roman" w:hAnsi="Cambria" w:cs="Cambria"/>
          <w:sz w:val="20"/>
          <w:szCs w:val="20"/>
        </w:rPr>
      </w:pPr>
    </w:p>
    <w:p w14:paraId="4CC0C17F" w14:textId="0EF45839" w:rsidR="007426C4" w:rsidRPr="00EB283F" w:rsidRDefault="007426C4" w:rsidP="007426C4">
      <w:pPr>
        <w:widowControl w:val="0"/>
        <w:spacing w:after="0" w:line="240" w:lineRule="auto"/>
        <w:ind w:left="851" w:hanging="425"/>
        <w:jc w:val="both"/>
        <w:outlineLvl w:val="2"/>
        <w:rPr>
          <w:rFonts w:ascii="Cambria" w:eastAsia="Times New Roman" w:hAnsi="Cambria" w:cs="Cambria"/>
          <w:sz w:val="20"/>
          <w:szCs w:val="20"/>
        </w:rPr>
      </w:pPr>
      <w:r w:rsidRPr="00EB283F">
        <w:rPr>
          <w:rFonts w:ascii="Cambria" w:hAnsi="Cambria" w:cs="Times New Roman"/>
          <w:kern w:val="2"/>
          <w:sz w:val="20"/>
          <w:szCs w:val="20"/>
          <w14:ligatures w14:val="standardContextual"/>
        </w:rPr>
        <w:t xml:space="preserve">b) </w:t>
      </w:r>
      <w:r w:rsidRPr="00EB283F">
        <w:rPr>
          <w:rFonts w:ascii="Cambria" w:hAnsi="Cambria" w:cs="Times New Roman"/>
          <w:kern w:val="2"/>
          <w:sz w:val="20"/>
          <w:szCs w:val="20"/>
          <w14:ligatures w14:val="standardContextual"/>
        </w:rPr>
        <w:tab/>
        <w:t>les CPC ne devront plus déployer de DCP de la catégorie IV, telle que définie à l'</w:t>
      </w:r>
      <w:r w:rsidRPr="00EB283F">
        <w:rPr>
          <w:rFonts w:ascii="Cambria" w:hAnsi="Cambria" w:cs="Times New Roman"/>
          <w:b/>
          <w:bCs/>
          <w:kern w:val="2"/>
          <w:sz w:val="20"/>
          <w:szCs w:val="20"/>
          <w14:ligatures w14:val="standardContextual"/>
        </w:rPr>
        <w:t xml:space="preserve">annexe </w:t>
      </w:r>
      <w:r w:rsidR="00B476A4" w:rsidRPr="00EB283F">
        <w:rPr>
          <w:rFonts w:ascii="Cambria" w:hAnsi="Cambria" w:cs="Times New Roman"/>
          <w:b/>
          <w:bCs/>
          <w:kern w:val="2"/>
          <w:sz w:val="20"/>
          <w:szCs w:val="20"/>
          <w14:ligatures w14:val="standardContextual"/>
        </w:rPr>
        <w:t>5</w:t>
      </w:r>
      <w:r w:rsidRPr="00EB283F">
        <w:rPr>
          <w:rFonts w:ascii="Cambria" w:hAnsi="Cambria" w:cs="Times New Roman"/>
          <w:kern w:val="2"/>
          <w:sz w:val="20"/>
          <w:szCs w:val="20"/>
          <w14:ligatures w14:val="standardContextual"/>
        </w:rPr>
        <w:t xml:space="preserve"> ; </w:t>
      </w:r>
    </w:p>
    <w:p w14:paraId="5D7AD817" w14:textId="77777777" w:rsidR="007426C4" w:rsidRPr="00EB283F" w:rsidRDefault="007426C4" w:rsidP="005D53AB">
      <w:pPr>
        <w:widowControl w:val="0"/>
        <w:spacing w:after="0" w:line="240" w:lineRule="auto"/>
        <w:ind w:left="851" w:hanging="425"/>
        <w:jc w:val="both"/>
        <w:outlineLvl w:val="2"/>
        <w:rPr>
          <w:rFonts w:ascii="Cambria" w:hAnsi="Cambria" w:cs="Times New Roman"/>
          <w:kern w:val="2"/>
          <w:sz w:val="20"/>
          <w:szCs w:val="20"/>
          <w14:ligatures w14:val="standardContextual"/>
        </w:rPr>
      </w:pPr>
    </w:p>
    <w:p w14:paraId="36F10707" w14:textId="6620A01A" w:rsidR="0026564D" w:rsidRPr="00EB283F" w:rsidRDefault="007426C4" w:rsidP="005D53AB">
      <w:pPr>
        <w:widowControl w:val="0"/>
        <w:spacing w:after="0" w:line="240" w:lineRule="auto"/>
        <w:ind w:left="851" w:hanging="425"/>
        <w:jc w:val="both"/>
        <w:outlineLvl w:val="2"/>
        <w:rPr>
          <w:rFonts w:ascii="Cambria" w:eastAsia="Times New Roman" w:hAnsi="Cambria" w:cs="Cambria"/>
          <w:sz w:val="20"/>
          <w:szCs w:val="20"/>
        </w:rPr>
      </w:pPr>
      <w:r w:rsidRPr="00EB283F">
        <w:rPr>
          <w:rFonts w:ascii="Cambria" w:hAnsi="Cambria" w:cs="Times New Roman"/>
          <w:kern w:val="2"/>
          <w:sz w:val="20"/>
          <w:szCs w:val="20"/>
          <w14:ligatures w14:val="standardContextual"/>
        </w:rPr>
        <w:t>c</w:t>
      </w:r>
      <w:r w:rsidR="0026564D" w:rsidRPr="00EB283F">
        <w:rPr>
          <w:rFonts w:ascii="Cambria" w:hAnsi="Cambria" w:cs="Times New Roman"/>
          <w:kern w:val="2"/>
          <w:sz w:val="20"/>
          <w:szCs w:val="20"/>
          <w14:ligatures w14:val="standardContextual"/>
        </w:rPr>
        <w:t xml:space="preserve">) </w:t>
      </w:r>
      <w:r w:rsidR="004B1C1D"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à compter du 1</w:t>
      </w:r>
      <w:r w:rsidR="0026564D" w:rsidRPr="00EB283F">
        <w:rPr>
          <w:rFonts w:ascii="Cambria" w:hAnsi="Cambria" w:cs="Times New Roman"/>
          <w:kern w:val="2"/>
          <w:sz w:val="20"/>
          <w:szCs w:val="20"/>
          <w:vertAlign w:val="superscript"/>
          <w14:ligatures w14:val="standardContextual"/>
        </w:rPr>
        <w:t>er</w:t>
      </w:r>
      <w:r w:rsidR="004B1C1D" w:rsidRPr="00EB283F">
        <w:rPr>
          <w:rFonts w:ascii="Cambria" w:hAnsi="Cambria" w:cs="Times New Roman"/>
          <w:kern w:val="2"/>
          <w:sz w:val="20"/>
          <w:szCs w:val="20"/>
          <w14:ligatures w14:val="standardContextual"/>
        </w:rPr>
        <w:t xml:space="preserve"> </w:t>
      </w:r>
      <w:r w:rsidR="0026564D" w:rsidRPr="00EB283F">
        <w:rPr>
          <w:rFonts w:ascii="Cambria" w:hAnsi="Cambria" w:cs="Times New Roman"/>
          <w:kern w:val="2"/>
          <w:sz w:val="20"/>
          <w:szCs w:val="20"/>
          <w14:ligatures w14:val="standardContextual"/>
        </w:rPr>
        <w:t xml:space="preserve">janvier </w:t>
      </w:r>
      <w:r w:rsidRPr="00EB283F">
        <w:rPr>
          <w:rFonts w:ascii="Cambria" w:hAnsi="Cambria" w:cs="Times New Roman"/>
          <w:kern w:val="2"/>
          <w:sz w:val="20"/>
          <w:szCs w:val="20"/>
          <w14:ligatures w14:val="standardContextual"/>
        </w:rPr>
        <w:t>2026</w:t>
      </w:r>
      <w:r w:rsidR="0026564D" w:rsidRPr="00EB283F">
        <w:rPr>
          <w:rFonts w:ascii="Cambria" w:hAnsi="Cambria" w:cs="Times New Roman"/>
          <w:kern w:val="2"/>
          <w:sz w:val="20"/>
          <w:szCs w:val="20"/>
          <w14:ligatures w14:val="standardContextual"/>
        </w:rPr>
        <w:t xml:space="preserve">, les CPC devront uniquement </w:t>
      </w:r>
      <w:r w:rsidRPr="00EB283F">
        <w:rPr>
          <w:rFonts w:ascii="Cambria" w:hAnsi="Cambria" w:cs="Times New Roman"/>
          <w:kern w:val="2"/>
          <w:sz w:val="20"/>
          <w:szCs w:val="20"/>
          <w14:ligatures w14:val="standardContextual"/>
        </w:rPr>
        <w:t xml:space="preserve">utiliser </w:t>
      </w:r>
      <w:r w:rsidR="0026564D" w:rsidRPr="00EB283F">
        <w:rPr>
          <w:rFonts w:ascii="Cambria" w:hAnsi="Cambria" w:cs="Times New Roman"/>
          <w:kern w:val="2"/>
          <w:sz w:val="20"/>
          <w:szCs w:val="20"/>
          <w14:ligatures w14:val="standardContextual"/>
        </w:rPr>
        <w:t>des DCP de</w:t>
      </w:r>
      <w:r w:rsidR="00350E19" w:rsidRPr="00EB283F">
        <w:rPr>
          <w:rFonts w:ascii="Cambria" w:hAnsi="Cambria" w:cs="Times New Roman"/>
          <w:kern w:val="2"/>
          <w:sz w:val="20"/>
          <w:szCs w:val="20"/>
          <w14:ligatures w14:val="standardContextual"/>
        </w:rPr>
        <w:t>s</w:t>
      </w:r>
      <w:r w:rsidR="0026564D" w:rsidRPr="00EB283F">
        <w:rPr>
          <w:rFonts w:ascii="Cambria" w:hAnsi="Cambria" w:cs="Times New Roman"/>
          <w:kern w:val="2"/>
          <w:sz w:val="20"/>
          <w:szCs w:val="20"/>
          <w14:ligatures w14:val="standardContextual"/>
        </w:rPr>
        <w:t xml:space="preserve"> catégorie</w:t>
      </w:r>
      <w:r w:rsidR="00350E19" w:rsidRPr="00EB283F">
        <w:rPr>
          <w:rFonts w:ascii="Cambria" w:hAnsi="Cambria" w:cs="Times New Roman"/>
          <w:kern w:val="2"/>
          <w:sz w:val="20"/>
          <w:szCs w:val="20"/>
          <w14:ligatures w14:val="standardContextual"/>
        </w:rPr>
        <w:t>s</w:t>
      </w:r>
      <w:r w:rsidR="0026564D" w:rsidRPr="00EB283F">
        <w:rPr>
          <w:rFonts w:ascii="Cambria" w:hAnsi="Cambria" w:cs="Times New Roman"/>
          <w:kern w:val="2"/>
          <w:sz w:val="20"/>
          <w:szCs w:val="20"/>
          <w14:ligatures w14:val="standardContextual"/>
        </w:rPr>
        <w:t xml:space="preserve"> I </w:t>
      </w:r>
      <w:r w:rsidRPr="00EB283F">
        <w:rPr>
          <w:rFonts w:ascii="Cambria" w:hAnsi="Cambria" w:cs="Times New Roman"/>
          <w:kern w:val="2"/>
          <w:sz w:val="20"/>
          <w:szCs w:val="20"/>
          <w14:ligatures w14:val="standardContextual"/>
        </w:rPr>
        <w:t xml:space="preserve">et </w:t>
      </w:r>
      <w:r w:rsidR="0026564D" w:rsidRPr="00EB283F">
        <w:rPr>
          <w:rFonts w:ascii="Cambria" w:hAnsi="Cambria" w:cs="Times New Roman"/>
          <w:kern w:val="2"/>
          <w:sz w:val="20"/>
          <w:szCs w:val="20"/>
          <w14:ligatures w14:val="standardContextual"/>
        </w:rPr>
        <w:t>II, tel</w:t>
      </w:r>
      <w:r w:rsidRPr="00EB283F">
        <w:rPr>
          <w:rFonts w:ascii="Cambria" w:hAnsi="Cambria" w:cs="Times New Roman"/>
          <w:kern w:val="2"/>
          <w:sz w:val="20"/>
          <w:szCs w:val="20"/>
          <w14:ligatures w14:val="standardContextual"/>
        </w:rPr>
        <w:t>le</w:t>
      </w:r>
      <w:r w:rsidR="0026564D" w:rsidRPr="00EB283F">
        <w:rPr>
          <w:rFonts w:ascii="Cambria" w:hAnsi="Cambria" w:cs="Times New Roman"/>
          <w:kern w:val="2"/>
          <w:sz w:val="20"/>
          <w:szCs w:val="20"/>
          <w14:ligatures w14:val="standardContextual"/>
        </w:rPr>
        <w:t>s que défini</w:t>
      </w:r>
      <w:r w:rsidRPr="00EB283F">
        <w:rPr>
          <w:rFonts w:ascii="Cambria" w:hAnsi="Cambria" w:cs="Times New Roman"/>
          <w:kern w:val="2"/>
          <w:sz w:val="20"/>
          <w:szCs w:val="20"/>
          <w14:ligatures w14:val="standardContextual"/>
        </w:rPr>
        <w:t>e</w:t>
      </w:r>
      <w:r w:rsidR="0026564D" w:rsidRPr="00EB283F">
        <w:rPr>
          <w:rFonts w:ascii="Cambria" w:hAnsi="Cambria" w:cs="Times New Roman"/>
          <w:kern w:val="2"/>
          <w:sz w:val="20"/>
          <w:szCs w:val="20"/>
          <w14:ligatures w14:val="standardContextual"/>
        </w:rPr>
        <w:t>s à l'</w:t>
      </w:r>
      <w:r w:rsidR="0026564D" w:rsidRPr="00EB283F">
        <w:rPr>
          <w:rFonts w:ascii="Cambria" w:hAnsi="Cambria" w:cs="Times New Roman"/>
          <w:b/>
          <w:bCs/>
          <w:kern w:val="2"/>
          <w:sz w:val="20"/>
          <w:szCs w:val="20"/>
          <w14:ligatures w14:val="standardContextual"/>
        </w:rPr>
        <w:t xml:space="preserve">annexe </w:t>
      </w:r>
      <w:r w:rsidR="00B476A4" w:rsidRPr="00EB283F">
        <w:rPr>
          <w:rFonts w:ascii="Cambria" w:hAnsi="Cambria" w:cs="Times New Roman"/>
          <w:b/>
          <w:bCs/>
          <w:kern w:val="2"/>
          <w:sz w:val="20"/>
          <w:szCs w:val="20"/>
          <w14:ligatures w14:val="standardContextual"/>
        </w:rPr>
        <w:t>5</w:t>
      </w:r>
      <w:r w:rsidR="0026564D" w:rsidRPr="00EB283F">
        <w:rPr>
          <w:rFonts w:ascii="Cambria" w:hAnsi="Cambria" w:cs="Times New Roman"/>
          <w:kern w:val="2"/>
          <w:sz w:val="20"/>
          <w:szCs w:val="20"/>
          <w14:ligatures w14:val="standardContextual"/>
        </w:rPr>
        <w:t xml:space="preserve"> ; </w:t>
      </w:r>
    </w:p>
    <w:p w14:paraId="57A778A6" w14:textId="77777777" w:rsidR="0026564D" w:rsidRPr="00EB283F" w:rsidRDefault="0026564D" w:rsidP="005D53AB">
      <w:pPr>
        <w:widowControl w:val="0"/>
        <w:tabs>
          <w:tab w:val="left" w:pos="993"/>
        </w:tabs>
        <w:spacing w:after="0" w:line="240" w:lineRule="auto"/>
        <w:ind w:left="851" w:hanging="425"/>
        <w:jc w:val="both"/>
        <w:outlineLvl w:val="2"/>
        <w:rPr>
          <w:rFonts w:ascii="Cambria" w:eastAsia="Times New Roman" w:hAnsi="Cambria" w:cs="Cambria"/>
          <w:sz w:val="20"/>
          <w:szCs w:val="20"/>
        </w:rPr>
      </w:pPr>
    </w:p>
    <w:p w14:paraId="125228BC" w14:textId="56F6BBAA" w:rsidR="007426C4" w:rsidRPr="00EB283F" w:rsidRDefault="007426C4" w:rsidP="007426C4">
      <w:pPr>
        <w:widowControl w:val="0"/>
        <w:spacing w:after="0" w:line="240" w:lineRule="auto"/>
        <w:ind w:left="851" w:hanging="425"/>
        <w:jc w:val="both"/>
        <w:outlineLvl w:val="2"/>
        <w:rPr>
          <w:rFonts w:ascii="Cambria" w:eastAsia="Times New Roman" w:hAnsi="Cambria" w:cs="Cambria"/>
          <w:sz w:val="20"/>
          <w:szCs w:val="20"/>
        </w:rPr>
      </w:pPr>
      <w:r w:rsidRPr="00EB283F">
        <w:rPr>
          <w:rFonts w:ascii="Cambria" w:hAnsi="Cambria" w:cs="Times New Roman"/>
          <w:kern w:val="2"/>
          <w:sz w:val="20"/>
          <w:szCs w:val="20"/>
          <w14:ligatures w14:val="standardContextual"/>
        </w:rPr>
        <w:t xml:space="preserve">d) </w:t>
      </w:r>
      <w:r w:rsidRPr="00EB283F">
        <w:rPr>
          <w:rFonts w:ascii="Cambria" w:hAnsi="Cambria" w:cs="Times New Roman"/>
          <w:kern w:val="2"/>
          <w:sz w:val="20"/>
          <w:szCs w:val="20"/>
          <w14:ligatures w14:val="standardContextual"/>
        </w:rPr>
        <w:tab/>
        <w:t>à compter du 1</w:t>
      </w:r>
      <w:r w:rsidRPr="00EB283F">
        <w:rPr>
          <w:rFonts w:ascii="Cambria" w:hAnsi="Cambria" w:cs="Times New Roman"/>
          <w:kern w:val="2"/>
          <w:sz w:val="20"/>
          <w:szCs w:val="20"/>
          <w:vertAlign w:val="superscript"/>
          <w14:ligatures w14:val="standardContextual"/>
        </w:rPr>
        <w:t>er</w:t>
      </w:r>
      <w:r w:rsidRPr="00EB283F">
        <w:rPr>
          <w:rFonts w:ascii="Cambria" w:hAnsi="Cambria" w:cs="Times New Roman"/>
          <w:kern w:val="2"/>
          <w:sz w:val="20"/>
          <w:szCs w:val="20"/>
          <w14:ligatures w14:val="standardContextual"/>
        </w:rPr>
        <w:t xml:space="preserve"> janvier 2028, les CPC devront uniquement utiliser des DCP de la catégorie I, telle que définie à l'</w:t>
      </w:r>
      <w:r w:rsidRPr="00EB283F">
        <w:rPr>
          <w:rFonts w:ascii="Cambria" w:hAnsi="Cambria" w:cs="Times New Roman"/>
          <w:b/>
          <w:bCs/>
          <w:kern w:val="2"/>
          <w:sz w:val="20"/>
          <w:szCs w:val="20"/>
          <w14:ligatures w14:val="standardContextual"/>
        </w:rPr>
        <w:t xml:space="preserve">annexe </w:t>
      </w:r>
      <w:r w:rsidR="00E56CB0" w:rsidRPr="00EB283F">
        <w:rPr>
          <w:rFonts w:ascii="Cambria" w:hAnsi="Cambria" w:cs="Times New Roman"/>
          <w:b/>
          <w:bCs/>
          <w:kern w:val="2"/>
          <w:sz w:val="20"/>
          <w:szCs w:val="20"/>
          <w14:ligatures w14:val="standardContextual"/>
        </w:rPr>
        <w:t>5</w:t>
      </w:r>
      <w:r w:rsidRPr="00EB283F">
        <w:rPr>
          <w:rFonts w:ascii="Cambria" w:hAnsi="Cambria" w:cs="Times New Roman"/>
          <w:kern w:val="2"/>
          <w:sz w:val="20"/>
          <w:szCs w:val="20"/>
          <w14:ligatures w14:val="standardContextual"/>
        </w:rPr>
        <w:t>.</w:t>
      </w:r>
    </w:p>
    <w:p w14:paraId="11CE0C37" w14:textId="77777777" w:rsidR="0026564D" w:rsidRPr="00EB283F" w:rsidRDefault="0026564D" w:rsidP="00762AFC">
      <w:pPr>
        <w:widowControl w:val="0"/>
        <w:spacing w:after="0" w:line="240" w:lineRule="auto"/>
        <w:ind w:left="1276" w:hanging="1276"/>
        <w:outlineLvl w:val="2"/>
        <w:rPr>
          <w:rFonts w:ascii="Cambria" w:eastAsia="Times New Roman" w:hAnsi="Cambria" w:cs="Cambria"/>
          <w:sz w:val="20"/>
          <w:szCs w:val="20"/>
        </w:rPr>
      </w:pPr>
    </w:p>
    <w:p w14:paraId="4F4FB589" w14:textId="77777777" w:rsidR="00FB504D" w:rsidRPr="00EB283F" w:rsidRDefault="00FB504D">
      <w:pPr>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br w:type="page"/>
      </w:r>
    </w:p>
    <w:p w14:paraId="28B7662F" w14:textId="170EA0F8" w:rsidR="0026564D" w:rsidRPr="00EB283F" w:rsidRDefault="00FB504D" w:rsidP="007426C4">
      <w:pPr>
        <w:widowControl w:val="0"/>
        <w:spacing w:after="0" w:line="240" w:lineRule="auto"/>
        <w:ind w:left="426" w:hanging="426"/>
        <w:jc w:val="both"/>
        <w:rPr>
          <w:rFonts w:ascii="Cambria" w:eastAsia="Times New Roman" w:hAnsi="Cambria" w:cs="Cambria"/>
          <w:sz w:val="20"/>
          <w:szCs w:val="20"/>
        </w:rPr>
      </w:pPr>
      <w:r w:rsidRPr="00EB283F">
        <w:rPr>
          <w:rFonts w:ascii="Cambria" w:hAnsi="Cambria" w:cs="Times New Roman"/>
          <w:kern w:val="2"/>
          <w:sz w:val="20"/>
          <w:szCs w:val="20"/>
          <w14:ligatures w14:val="standardContextual"/>
        </w:rPr>
        <w:lastRenderedPageBreak/>
        <w:t>46</w:t>
      </w:r>
      <w:r w:rsidR="00471637" w:rsidRPr="00EB283F">
        <w:rPr>
          <w:rFonts w:ascii="Cambria" w:hAnsi="Cambria" w:cs="Times New Roman"/>
          <w:kern w:val="2"/>
          <w:sz w:val="20"/>
          <w:szCs w:val="20"/>
          <w14:ligatures w14:val="standardContextual"/>
        </w:rPr>
        <w:t>.</w:t>
      </w:r>
      <w:r w:rsidR="00E41A92"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Nonobstant le</w:t>
      </w:r>
      <w:r w:rsidR="00E41A92" w:rsidRPr="00EB283F">
        <w:rPr>
          <w:rFonts w:ascii="Cambria" w:hAnsi="Cambria" w:cs="Times New Roman"/>
          <w:kern w:val="2"/>
          <w:sz w:val="20"/>
          <w:szCs w:val="20"/>
          <w14:ligatures w14:val="standardContextual"/>
        </w:rPr>
        <w:t>s dispositions du</w:t>
      </w:r>
      <w:r w:rsidR="0026564D" w:rsidRPr="00EB283F">
        <w:rPr>
          <w:rFonts w:ascii="Cambria" w:hAnsi="Cambria" w:cs="Times New Roman"/>
          <w:kern w:val="2"/>
          <w:sz w:val="20"/>
          <w:szCs w:val="20"/>
          <w14:ligatures w14:val="standardContextual"/>
        </w:rPr>
        <w:t xml:space="preserve"> paragraphe </w:t>
      </w:r>
      <w:r w:rsidRPr="00EB283F">
        <w:rPr>
          <w:rFonts w:ascii="Cambria" w:hAnsi="Cambria" w:cs="Times New Roman"/>
          <w:kern w:val="2"/>
          <w:sz w:val="20"/>
          <w:szCs w:val="20"/>
          <w14:ligatures w14:val="standardContextual"/>
        </w:rPr>
        <w:t>4</w:t>
      </w:r>
      <w:r w:rsidR="00246430" w:rsidRPr="00EB283F">
        <w:rPr>
          <w:rFonts w:ascii="Cambria" w:hAnsi="Cambria" w:cs="Times New Roman"/>
          <w:kern w:val="2"/>
          <w:sz w:val="20"/>
          <w:szCs w:val="20"/>
          <w14:ligatures w14:val="standardContextual"/>
        </w:rPr>
        <w:t>5</w:t>
      </w:r>
      <w:r w:rsidR="0026564D" w:rsidRPr="00EB283F">
        <w:rPr>
          <w:rFonts w:ascii="Cambria" w:hAnsi="Cambria" w:cs="Times New Roman"/>
          <w:kern w:val="2"/>
          <w:sz w:val="20"/>
          <w:szCs w:val="20"/>
          <w14:ligatures w14:val="standardContextual"/>
        </w:rPr>
        <w:t xml:space="preserve">, des matériaux non biodégradables, en particulier des cordes en nylon, peuvent être utilisés exclusivement pour renforcer la structure de l'élément flottant ou sous-marin des </w:t>
      </w:r>
      <w:r w:rsidR="00E41A92" w:rsidRPr="00EB283F">
        <w:rPr>
          <w:rFonts w:ascii="Cambria" w:hAnsi="Cambria" w:cs="Times New Roman"/>
          <w:kern w:val="2"/>
          <w:sz w:val="20"/>
          <w:szCs w:val="20"/>
          <w14:ligatures w14:val="standardContextual"/>
        </w:rPr>
        <w:t xml:space="preserve">DCP des </w:t>
      </w:r>
      <w:r w:rsidR="0026564D" w:rsidRPr="00EB283F">
        <w:rPr>
          <w:rFonts w:ascii="Cambria" w:hAnsi="Cambria" w:cs="Times New Roman"/>
          <w:kern w:val="2"/>
          <w:sz w:val="20"/>
          <w:szCs w:val="20"/>
          <w14:ligatures w14:val="standardContextual"/>
        </w:rPr>
        <w:t>catégories I et II, à titre de solution temporaire et uniquement si aucune autre solution biodégradable n'est disponible.</w:t>
      </w:r>
    </w:p>
    <w:p w14:paraId="1144BA5B" w14:textId="77777777" w:rsidR="00FB504D" w:rsidRPr="00EB283F" w:rsidRDefault="00FB504D" w:rsidP="007426C4">
      <w:pPr>
        <w:widowControl w:val="0"/>
        <w:spacing w:after="0" w:line="240" w:lineRule="auto"/>
        <w:ind w:left="426" w:hanging="426"/>
        <w:jc w:val="both"/>
        <w:rPr>
          <w:rFonts w:ascii="Cambria" w:hAnsi="Cambria" w:cs="Times New Roman"/>
          <w:kern w:val="2"/>
          <w:sz w:val="20"/>
          <w:szCs w:val="20"/>
          <w14:ligatures w14:val="standardContextual"/>
        </w:rPr>
      </w:pPr>
    </w:p>
    <w:p w14:paraId="5BFF3EA8" w14:textId="6B33FFEC" w:rsidR="0026564D" w:rsidRPr="00EB283F" w:rsidRDefault="00FB504D" w:rsidP="007426C4">
      <w:pPr>
        <w:widowControl w:val="0"/>
        <w:spacing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47</w:t>
      </w:r>
      <w:r w:rsidR="00471637" w:rsidRPr="00EB283F">
        <w:rPr>
          <w:rFonts w:ascii="Cambria" w:hAnsi="Cambria" w:cs="Times New Roman"/>
          <w:kern w:val="2"/>
          <w:sz w:val="20"/>
          <w:szCs w:val="20"/>
          <w14:ligatures w14:val="standardContextual"/>
        </w:rPr>
        <w:t>.</w:t>
      </w:r>
      <w:r w:rsidR="00E41A92"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 xml:space="preserve">Les CPC sont encouragées à partager leurs expériences et leurs connaissances scientifiques sur l'utilisation de matériaux biodégradables </w:t>
      </w:r>
      <w:r w:rsidR="007607AB" w:rsidRPr="00EB283F">
        <w:rPr>
          <w:rFonts w:ascii="Cambria" w:hAnsi="Cambria" w:cs="Times New Roman"/>
          <w:kern w:val="2"/>
          <w:sz w:val="20"/>
          <w:szCs w:val="20"/>
          <w14:ligatures w14:val="standardContextual"/>
        </w:rPr>
        <w:t>dans les</w:t>
      </w:r>
      <w:r w:rsidR="0026564D" w:rsidRPr="00EB283F">
        <w:rPr>
          <w:rFonts w:ascii="Cambria" w:hAnsi="Cambria" w:cs="Times New Roman"/>
          <w:kern w:val="2"/>
          <w:sz w:val="20"/>
          <w:szCs w:val="20"/>
          <w14:ligatures w14:val="standardContextual"/>
        </w:rPr>
        <w:t xml:space="preserve"> DCP dérivants.</w:t>
      </w:r>
    </w:p>
    <w:p w14:paraId="6A1389CC" w14:textId="77777777" w:rsidR="0026564D" w:rsidRPr="00EB283F" w:rsidRDefault="0026564D" w:rsidP="007426C4">
      <w:pPr>
        <w:widowControl w:val="0"/>
        <w:tabs>
          <w:tab w:val="left" w:pos="646"/>
          <w:tab w:val="left" w:pos="993"/>
        </w:tabs>
        <w:spacing w:after="0" w:line="240" w:lineRule="auto"/>
        <w:ind w:left="426" w:hanging="426"/>
        <w:jc w:val="both"/>
        <w:rPr>
          <w:rFonts w:ascii="Cambria" w:eastAsia="Cambria" w:hAnsi="Cambria" w:cs="Cambria"/>
          <w:sz w:val="20"/>
          <w:szCs w:val="20"/>
        </w:rPr>
      </w:pPr>
    </w:p>
    <w:p w14:paraId="0A9A3DFD" w14:textId="3C022AF5" w:rsidR="0026564D" w:rsidRPr="00EB283F" w:rsidRDefault="00FB504D" w:rsidP="007426C4">
      <w:pPr>
        <w:widowControl w:val="0"/>
        <w:tabs>
          <w:tab w:val="left" w:pos="646"/>
          <w:tab w:val="left" w:pos="993"/>
        </w:tabs>
        <w:spacing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48</w:t>
      </w:r>
      <w:r w:rsidR="00471637" w:rsidRPr="00EB283F">
        <w:rPr>
          <w:rFonts w:ascii="Cambria" w:hAnsi="Cambria" w:cs="Times New Roman"/>
          <w:kern w:val="2"/>
          <w:sz w:val="20"/>
          <w:szCs w:val="20"/>
          <w14:ligatures w14:val="standardContextual"/>
        </w:rPr>
        <w:t>.</w:t>
      </w:r>
      <w:r w:rsidR="00E41A92"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Les CPC devront recueillir et soumettre à l'ICCAT des informations détaillées dans leurs plans de gestion des DCP sur la conception du DCP dérivant utilisé, y compris sa conformité avec les exigences énoncées à l'</w:t>
      </w:r>
      <w:r w:rsidR="0026564D" w:rsidRPr="00EB283F">
        <w:rPr>
          <w:rFonts w:ascii="Cambria" w:hAnsi="Cambria" w:cs="Times New Roman"/>
          <w:b/>
          <w:bCs/>
          <w:kern w:val="2"/>
          <w:sz w:val="20"/>
          <w:szCs w:val="20"/>
          <w14:ligatures w14:val="standardContextual"/>
        </w:rPr>
        <w:t xml:space="preserve">annexe </w:t>
      </w:r>
      <w:r w:rsidR="00B476A4" w:rsidRPr="00EB283F">
        <w:rPr>
          <w:rFonts w:ascii="Cambria" w:hAnsi="Cambria" w:cs="Times New Roman"/>
          <w:b/>
          <w:bCs/>
          <w:kern w:val="2"/>
          <w:sz w:val="20"/>
          <w:szCs w:val="20"/>
          <w14:ligatures w14:val="standardContextual"/>
        </w:rPr>
        <w:t>5</w:t>
      </w:r>
      <w:r w:rsidR="0026564D" w:rsidRPr="00EB283F">
        <w:rPr>
          <w:rFonts w:ascii="Cambria" w:hAnsi="Cambria" w:cs="Times New Roman"/>
          <w:kern w:val="2"/>
          <w:sz w:val="20"/>
          <w:szCs w:val="20"/>
          <w14:ligatures w14:val="standardContextual"/>
        </w:rPr>
        <w:t>, avant le déploiement de chaque DCP dérivant.</w:t>
      </w:r>
    </w:p>
    <w:p w14:paraId="5A48D572" w14:textId="77777777" w:rsidR="0026564D" w:rsidRPr="00EB283F" w:rsidRDefault="0026564D" w:rsidP="007426C4">
      <w:pPr>
        <w:widowControl w:val="0"/>
        <w:tabs>
          <w:tab w:val="left" w:pos="646"/>
        </w:tabs>
        <w:spacing w:after="0" w:line="240" w:lineRule="auto"/>
        <w:ind w:left="426" w:hanging="426"/>
        <w:jc w:val="both"/>
        <w:rPr>
          <w:rFonts w:ascii="Cambria" w:eastAsia="Cambria" w:hAnsi="Cambria" w:cs="Cambria"/>
          <w:b/>
          <w:bCs/>
          <w:i/>
          <w:iCs/>
          <w:sz w:val="20"/>
          <w:szCs w:val="20"/>
        </w:rPr>
      </w:pPr>
    </w:p>
    <w:p w14:paraId="37315BA5" w14:textId="1136753F" w:rsidR="0026564D" w:rsidRPr="00EB283F" w:rsidRDefault="00FB504D" w:rsidP="007426C4">
      <w:pPr>
        <w:widowControl w:val="0"/>
        <w:spacing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49</w:t>
      </w:r>
      <w:r w:rsidR="00471637" w:rsidRPr="00EB283F">
        <w:rPr>
          <w:rFonts w:ascii="Cambria" w:hAnsi="Cambria" w:cs="Times New Roman"/>
          <w:kern w:val="2"/>
          <w:sz w:val="20"/>
          <w:szCs w:val="20"/>
          <w14:ligatures w14:val="standardContextual"/>
        </w:rPr>
        <w:t xml:space="preserve"> </w:t>
      </w:r>
      <w:r w:rsidR="00E41A92"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 xml:space="preserve">Les CPC devront soumettre, dans leurs plans de gestion des DCP, des informations concernant l'état de la mise en œuvre des paragraphes </w:t>
      </w:r>
      <w:r w:rsidRPr="00EB283F">
        <w:rPr>
          <w:rFonts w:ascii="Cambria" w:hAnsi="Cambria" w:cs="Times New Roman"/>
          <w:kern w:val="2"/>
          <w:sz w:val="20"/>
          <w:szCs w:val="20"/>
          <w14:ligatures w14:val="standardContextual"/>
        </w:rPr>
        <w:t>44</w:t>
      </w:r>
      <w:r w:rsidR="00471637" w:rsidRPr="00EB283F">
        <w:rPr>
          <w:rFonts w:ascii="Cambria" w:hAnsi="Cambria" w:cs="Times New Roman"/>
          <w:kern w:val="2"/>
          <w:sz w:val="20"/>
          <w:szCs w:val="20"/>
          <w14:ligatures w14:val="standardContextual"/>
        </w:rPr>
        <w:t xml:space="preserve"> </w:t>
      </w:r>
      <w:r w:rsidR="0026564D" w:rsidRPr="00EB283F">
        <w:rPr>
          <w:rFonts w:ascii="Cambria" w:hAnsi="Cambria" w:cs="Times New Roman"/>
          <w:kern w:val="2"/>
          <w:sz w:val="20"/>
          <w:szCs w:val="20"/>
          <w14:ligatures w14:val="standardContextual"/>
        </w:rPr>
        <w:t xml:space="preserve">et </w:t>
      </w:r>
      <w:r w:rsidRPr="00EB283F">
        <w:rPr>
          <w:rFonts w:ascii="Cambria" w:hAnsi="Cambria" w:cs="Times New Roman"/>
          <w:kern w:val="2"/>
          <w:sz w:val="20"/>
          <w:szCs w:val="20"/>
          <w14:ligatures w14:val="standardContextual"/>
        </w:rPr>
        <w:t>45</w:t>
      </w:r>
      <w:r w:rsidR="0026564D" w:rsidRPr="00EB283F">
        <w:rPr>
          <w:rFonts w:ascii="Cambria" w:hAnsi="Cambria" w:cs="Times New Roman"/>
          <w:kern w:val="2"/>
          <w:sz w:val="20"/>
          <w:szCs w:val="20"/>
          <w14:ligatures w14:val="standardContextual"/>
        </w:rPr>
        <w:t xml:space="preserve">, et ces informations devront être mises à la disposition du SCRS et du </w:t>
      </w:r>
      <w:r w:rsidR="00E41A92" w:rsidRPr="00EB283F">
        <w:rPr>
          <w:rFonts w:ascii="Cambria" w:hAnsi="Cambria" w:cs="Times New Roman"/>
          <w:kern w:val="2"/>
          <w:sz w:val="20"/>
          <w:szCs w:val="20"/>
          <w14:ligatures w14:val="standardContextual"/>
        </w:rPr>
        <w:t xml:space="preserve">Groupe </w:t>
      </w:r>
      <w:r w:rsidR="0026564D" w:rsidRPr="00EB283F">
        <w:rPr>
          <w:rFonts w:ascii="Cambria" w:hAnsi="Cambria" w:cs="Times New Roman"/>
          <w:kern w:val="2"/>
          <w:sz w:val="20"/>
          <w:szCs w:val="20"/>
          <w14:ligatures w14:val="standardContextual"/>
        </w:rPr>
        <w:t xml:space="preserve">de travail </w:t>
      </w:r>
      <w:r w:rsidR="007F5F5E" w:rsidRPr="00EB283F">
        <w:rPr>
          <w:rFonts w:ascii="Cambria" w:hAnsi="Cambria" w:cs="Times New Roman"/>
          <w:kern w:val="2"/>
          <w:sz w:val="20"/>
          <w:szCs w:val="20"/>
          <w14:ligatures w14:val="standardContextual"/>
        </w:rPr>
        <w:t>IMM</w:t>
      </w:r>
      <w:r w:rsidR="0026564D" w:rsidRPr="00EB283F">
        <w:rPr>
          <w:rFonts w:ascii="Cambria" w:hAnsi="Cambria" w:cs="Times New Roman"/>
          <w:kern w:val="2"/>
          <w:sz w:val="20"/>
          <w:szCs w:val="20"/>
          <w14:ligatures w14:val="standardContextual"/>
        </w:rPr>
        <w:t xml:space="preserve"> aux fins d'analyse.</w:t>
      </w:r>
    </w:p>
    <w:p w14:paraId="0F6C2A92" w14:textId="77777777" w:rsidR="00502117" w:rsidRPr="00EB283F" w:rsidRDefault="00502117" w:rsidP="007426C4">
      <w:pPr>
        <w:widowControl w:val="0"/>
        <w:spacing w:after="0" w:line="240" w:lineRule="auto"/>
        <w:ind w:left="426" w:hanging="426"/>
        <w:jc w:val="both"/>
        <w:rPr>
          <w:rFonts w:ascii="Cambria" w:hAnsi="Cambria" w:cs="Times New Roman"/>
          <w:kern w:val="2"/>
          <w:sz w:val="20"/>
          <w:szCs w:val="20"/>
          <w14:ligatures w14:val="standardContextual"/>
        </w:rPr>
      </w:pPr>
    </w:p>
    <w:p w14:paraId="331A6C4A" w14:textId="53E4BE83" w:rsidR="0026564D" w:rsidRPr="00EB283F" w:rsidRDefault="00FB504D" w:rsidP="007426C4">
      <w:pPr>
        <w:widowControl w:val="0"/>
        <w:spacing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50</w:t>
      </w:r>
      <w:r w:rsidR="00471637" w:rsidRPr="00EB283F">
        <w:rPr>
          <w:rFonts w:ascii="Cambria" w:hAnsi="Cambria" w:cs="Times New Roman"/>
          <w:kern w:val="2"/>
          <w:sz w:val="20"/>
          <w:szCs w:val="20"/>
          <w14:ligatures w14:val="standardContextual"/>
        </w:rPr>
        <w:t>.</w:t>
      </w:r>
      <w:r w:rsidR="0026564D" w:rsidRPr="00EB283F">
        <w:rPr>
          <w:rFonts w:ascii="Cambria" w:hAnsi="Cambria" w:cs="Times New Roman"/>
          <w:kern w:val="2"/>
          <w:sz w:val="20"/>
          <w:szCs w:val="20"/>
          <w14:ligatures w14:val="standardContextual"/>
        </w:rPr>
        <w:t xml:space="preserve"> </w:t>
      </w:r>
      <w:r w:rsidR="00E41A92"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Les CPC sont encouragées à continuer à tester des conceptions de DCP biodégradables (</w:t>
      </w:r>
      <w:proofErr w:type="spellStart"/>
      <w:r w:rsidR="0026564D" w:rsidRPr="00EB283F">
        <w:rPr>
          <w:rFonts w:ascii="Cambria" w:hAnsi="Cambria" w:cs="Times New Roman"/>
          <w:kern w:val="2"/>
          <w:sz w:val="20"/>
          <w:szCs w:val="20"/>
          <w14:ligatures w14:val="standardContextual"/>
        </w:rPr>
        <w:t>bio</w:t>
      </w:r>
      <w:r w:rsidR="00E41A92" w:rsidRPr="00EB283F">
        <w:rPr>
          <w:rFonts w:ascii="Cambria" w:hAnsi="Cambria" w:cs="Times New Roman"/>
          <w:kern w:val="2"/>
          <w:sz w:val="20"/>
          <w:szCs w:val="20"/>
          <w14:ligatures w14:val="standardContextual"/>
        </w:rPr>
        <w:t>DCP</w:t>
      </w:r>
      <w:proofErr w:type="spellEnd"/>
      <w:r w:rsidR="0026564D" w:rsidRPr="00EB283F">
        <w:rPr>
          <w:rFonts w:ascii="Cambria" w:hAnsi="Cambria" w:cs="Times New Roman"/>
          <w:kern w:val="2"/>
          <w:sz w:val="20"/>
          <w:szCs w:val="20"/>
          <w14:ligatures w14:val="standardContextual"/>
        </w:rPr>
        <w:t xml:space="preserve">) dans un effort continu d'amélioration de la conception et à partager les résultats </w:t>
      </w:r>
      <w:r w:rsidR="00911D2E" w:rsidRPr="00EB283F">
        <w:rPr>
          <w:rFonts w:ascii="Cambria" w:hAnsi="Cambria" w:cs="Times New Roman"/>
          <w:kern w:val="2"/>
          <w:sz w:val="20"/>
          <w:szCs w:val="20"/>
          <w14:ligatures w14:val="standardContextual"/>
        </w:rPr>
        <w:t>dans le plan de gestion des DCP</w:t>
      </w:r>
      <w:r w:rsidR="004E3CE1" w:rsidRPr="00EB283F">
        <w:rPr>
          <w:rFonts w:ascii="Cambria" w:hAnsi="Cambria" w:cs="Times New Roman"/>
          <w:kern w:val="2"/>
          <w:sz w:val="20"/>
          <w:szCs w:val="20"/>
          <w14:ligatures w14:val="standardContextual"/>
        </w:rPr>
        <w:t>.</w:t>
      </w:r>
      <w:r w:rsidR="00D35220" w:rsidRPr="00EB283F">
        <w:rPr>
          <w:rFonts w:ascii="Cambria" w:hAnsi="Cambria" w:cs="Times New Roman"/>
          <w:kern w:val="2"/>
          <w:sz w:val="20"/>
          <w:szCs w:val="20"/>
          <w14:ligatures w14:val="standardContextual"/>
        </w:rPr>
        <w:t xml:space="preserve"> Le Secrétariat </w:t>
      </w:r>
      <w:r w:rsidR="00C80FB2" w:rsidRPr="00EB283F">
        <w:rPr>
          <w:rFonts w:ascii="Cambria" w:hAnsi="Cambria" w:cs="Times New Roman"/>
          <w:kern w:val="2"/>
          <w:sz w:val="20"/>
          <w:szCs w:val="20"/>
          <w14:ligatures w14:val="standardContextual"/>
        </w:rPr>
        <w:t>devra les</w:t>
      </w:r>
      <w:r w:rsidR="00D35220" w:rsidRPr="00EB283F">
        <w:rPr>
          <w:rFonts w:ascii="Cambria" w:hAnsi="Cambria" w:cs="Times New Roman"/>
          <w:kern w:val="2"/>
          <w:sz w:val="20"/>
          <w:szCs w:val="20"/>
          <w14:ligatures w14:val="standardContextual"/>
        </w:rPr>
        <w:t xml:space="preserve"> mettr</w:t>
      </w:r>
      <w:r w:rsidR="00C80FB2" w:rsidRPr="00EB283F">
        <w:rPr>
          <w:rFonts w:ascii="Cambria" w:hAnsi="Cambria" w:cs="Times New Roman"/>
          <w:kern w:val="2"/>
          <w:sz w:val="20"/>
          <w:szCs w:val="20"/>
          <w14:ligatures w14:val="standardContextual"/>
        </w:rPr>
        <w:t>e</w:t>
      </w:r>
      <w:r w:rsidR="00D35220" w:rsidRPr="00EB283F">
        <w:rPr>
          <w:rFonts w:ascii="Cambria" w:hAnsi="Cambria" w:cs="Times New Roman"/>
          <w:kern w:val="2"/>
          <w:sz w:val="20"/>
          <w:szCs w:val="20"/>
          <w14:ligatures w14:val="standardContextual"/>
        </w:rPr>
        <w:t xml:space="preserve"> à la disposition du SCRS, lorsqu</w:t>
      </w:r>
      <w:r w:rsidR="006E7FE5" w:rsidRPr="00EB283F">
        <w:rPr>
          <w:rFonts w:ascii="Cambria" w:hAnsi="Cambria" w:cs="Times New Roman"/>
          <w:kern w:val="2"/>
          <w:sz w:val="20"/>
          <w:szCs w:val="20"/>
          <w14:ligatures w14:val="standardContextual"/>
        </w:rPr>
        <w:t xml:space="preserve">e ceux-ci lui auront été </w:t>
      </w:r>
      <w:r w:rsidR="00D35220" w:rsidRPr="00EB283F">
        <w:rPr>
          <w:rFonts w:ascii="Cambria" w:hAnsi="Cambria" w:cs="Times New Roman"/>
          <w:kern w:val="2"/>
          <w:sz w:val="20"/>
          <w:szCs w:val="20"/>
          <w14:ligatures w14:val="standardContextual"/>
        </w:rPr>
        <w:t>fournis.</w:t>
      </w:r>
    </w:p>
    <w:p w14:paraId="17B933C5" w14:textId="77777777" w:rsidR="0026564D" w:rsidRPr="00EB283F" w:rsidRDefault="0026564D" w:rsidP="007426C4">
      <w:pPr>
        <w:widowControl w:val="0"/>
        <w:tabs>
          <w:tab w:val="left" w:pos="646"/>
        </w:tabs>
        <w:spacing w:after="0" w:line="240" w:lineRule="auto"/>
        <w:ind w:left="426" w:hanging="426"/>
        <w:jc w:val="both"/>
        <w:rPr>
          <w:rFonts w:ascii="Cambria" w:eastAsia="Cambria" w:hAnsi="Cambria" w:cs="Cambria"/>
          <w:b/>
          <w:bCs/>
          <w:i/>
          <w:iCs/>
          <w:sz w:val="20"/>
          <w:szCs w:val="20"/>
        </w:rPr>
      </w:pPr>
    </w:p>
    <w:p w14:paraId="3703BAB9" w14:textId="7E8F131D" w:rsidR="0026564D" w:rsidRPr="00EB283F" w:rsidRDefault="00FB504D" w:rsidP="007426C4">
      <w:pPr>
        <w:widowControl w:val="0"/>
        <w:spacing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51</w:t>
      </w:r>
      <w:r w:rsidR="00E41A92"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 xml:space="preserve">Le SCRS et le </w:t>
      </w:r>
      <w:r w:rsidR="00EE6C2B" w:rsidRPr="00EB283F">
        <w:rPr>
          <w:rFonts w:ascii="Cambria" w:hAnsi="Cambria" w:cs="Times New Roman"/>
          <w:kern w:val="2"/>
          <w:sz w:val="20"/>
          <w:szCs w:val="20"/>
          <w14:ligatures w14:val="standardContextual"/>
        </w:rPr>
        <w:t xml:space="preserve">Groupe de travail IMM </w:t>
      </w:r>
      <w:r w:rsidR="0026564D" w:rsidRPr="00EB283F">
        <w:rPr>
          <w:rFonts w:ascii="Cambria" w:hAnsi="Cambria" w:cs="Times New Roman"/>
          <w:kern w:val="2"/>
          <w:sz w:val="20"/>
          <w:szCs w:val="20"/>
          <w14:ligatures w14:val="standardContextual"/>
        </w:rPr>
        <w:t>devront examiner l'information déclarée par les CPC et fourniront, le cas échéant, des recommandations sur des options de gestion supplémentaires pour les DCP dérivants aux fins de considération par la Commission, y compris des recommandations sur des conceptions améliorées de DCP dérivants.</w:t>
      </w:r>
    </w:p>
    <w:p w14:paraId="251F20DA" w14:textId="77777777" w:rsidR="0026564D" w:rsidRPr="00EB283F" w:rsidRDefault="0026564D" w:rsidP="007426C4">
      <w:pPr>
        <w:widowControl w:val="0"/>
        <w:tabs>
          <w:tab w:val="left" w:pos="646"/>
          <w:tab w:val="left" w:pos="993"/>
        </w:tabs>
        <w:spacing w:after="0" w:line="240" w:lineRule="auto"/>
        <w:ind w:left="426" w:hanging="426"/>
        <w:jc w:val="both"/>
        <w:rPr>
          <w:rFonts w:ascii="Cambria" w:eastAsia="Cambria" w:hAnsi="Cambria" w:cs="Cambria"/>
          <w:sz w:val="20"/>
          <w:szCs w:val="20"/>
        </w:rPr>
      </w:pPr>
    </w:p>
    <w:p w14:paraId="363C1646" w14:textId="3A1BAC06" w:rsidR="0026564D" w:rsidRPr="00EB283F" w:rsidRDefault="00FB504D" w:rsidP="007426C4">
      <w:pPr>
        <w:widowControl w:val="0"/>
        <w:tabs>
          <w:tab w:val="left" w:pos="646"/>
        </w:tabs>
        <w:spacing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52</w:t>
      </w:r>
      <w:r w:rsidR="0057616F" w:rsidRPr="00EB283F">
        <w:rPr>
          <w:rFonts w:ascii="Cambria" w:hAnsi="Cambria" w:cs="Times New Roman"/>
          <w:kern w:val="2"/>
          <w:sz w:val="20"/>
          <w:szCs w:val="20"/>
          <w14:ligatures w14:val="standardContextual"/>
        </w:rPr>
        <w:t>.</w:t>
      </w:r>
      <w:r w:rsidR="00E41A92"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 xml:space="preserve">La Commission devra envisager l’assistance opportune à fournir aux CPC en développement aux fins de la mise en œuvre intégrale de la présente </w:t>
      </w:r>
      <w:r w:rsidR="00E41A92" w:rsidRPr="00EB283F">
        <w:rPr>
          <w:rFonts w:ascii="Cambria" w:hAnsi="Cambria" w:cs="Times New Roman"/>
          <w:kern w:val="2"/>
          <w:sz w:val="20"/>
          <w:szCs w:val="20"/>
          <w14:ligatures w14:val="standardContextual"/>
        </w:rPr>
        <w:t>Recommandation</w:t>
      </w:r>
      <w:r w:rsidR="0026564D" w:rsidRPr="00EB283F">
        <w:rPr>
          <w:rFonts w:ascii="Cambria" w:hAnsi="Cambria" w:cs="Times New Roman"/>
          <w:kern w:val="2"/>
          <w:sz w:val="20"/>
          <w:szCs w:val="20"/>
          <w14:ligatures w14:val="standardContextual"/>
        </w:rPr>
        <w:t>.</w:t>
      </w:r>
    </w:p>
    <w:p w14:paraId="3A2F556B" w14:textId="77777777" w:rsidR="0026564D" w:rsidRPr="00EB283F" w:rsidRDefault="0026564D" w:rsidP="0026564D">
      <w:pPr>
        <w:widowControl w:val="0"/>
        <w:tabs>
          <w:tab w:val="left" w:pos="646"/>
        </w:tabs>
        <w:spacing w:after="0" w:line="240" w:lineRule="auto"/>
        <w:jc w:val="both"/>
        <w:rPr>
          <w:rFonts w:ascii="Cambria" w:eastAsia="Cambria" w:hAnsi="Cambria" w:cs="Cambria"/>
          <w:sz w:val="20"/>
          <w:szCs w:val="20"/>
        </w:rPr>
      </w:pPr>
    </w:p>
    <w:p w14:paraId="686074B6" w14:textId="77777777" w:rsidR="005963C1" w:rsidRPr="00EB283F" w:rsidRDefault="005963C1" w:rsidP="0026564D">
      <w:pPr>
        <w:widowControl w:val="0"/>
        <w:tabs>
          <w:tab w:val="left" w:pos="646"/>
        </w:tabs>
        <w:spacing w:after="0" w:line="240" w:lineRule="auto"/>
        <w:jc w:val="both"/>
        <w:rPr>
          <w:rFonts w:ascii="Cambria" w:eastAsia="Cambria" w:hAnsi="Cambria" w:cs="Cambria"/>
          <w:sz w:val="20"/>
          <w:szCs w:val="20"/>
        </w:rPr>
      </w:pPr>
    </w:p>
    <w:p w14:paraId="4AFA44D5" w14:textId="1B13E174" w:rsidR="0026564D" w:rsidRPr="00EB283F" w:rsidRDefault="0026564D" w:rsidP="0026564D">
      <w:pPr>
        <w:widowControl w:val="0"/>
        <w:spacing w:after="0" w:line="240" w:lineRule="auto"/>
        <w:ind w:left="3969" w:hanging="3969"/>
        <w:jc w:val="center"/>
        <w:outlineLvl w:val="0"/>
        <w:rPr>
          <w:rFonts w:ascii="Cambria" w:eastAsia="Cambria" w:hAnsi="Cambria" w:cs="Cambria"/>
          <w:b/>
          <w:bCs/>
          <w:sz w:val="20"/>
          <w:szCs w:val="20"/>
        </w:rPr>
      </w:pPr>
      <w:r w:rsidRPr="00EB283F">
        <w:rPr>
          <w:rFonts w:ascii="Cambria" w:hAnsi="Cambria" w:cs="Times New Roman"/>
          <w:b/>
          <w:kern w:val="2"/>
          <w:sz w:val="20"/>
          <w:szCs w:val="20"/>
          <w14:ligatures w14:val="standardContextual"/>
        </w:rPr>
        <w:t xml:space="preserve">Ve </w:t>
      </w:r>
      <w:r w:rsidR="00343ABD" w:rsidRPr="00EB283F">
        <w:rPr>
          <w:rFonts w:ascii="Cambria" w:hAnsi="Cambria" w:cs="Times New Roman"/>
          <w:b/>
          <w:kern w:val="2"/>
          <w:sz w:val="20"/>
          <w:szCs w:val="20"/>
          <w14:ligatures w14:val="standardContextual"/>
        </w:rPr>
        <w:t xml:space="preserve">PARTIE </w:t>
      </w:r>
    </w:p>
    <w:p w14:paraId="7E2F6E5A" w14:textId="3DE566AC" w:rsidR="0026564D" w:rsidRPr="00EB283F" w:rsidRDefault="00343ABD" w:rsidP="0026564D">
      <w:pPr>
        <w:widowControl w:val="0"/>
        <w:spacing w:after="0" w:line="240" w:lineRule="auto"/>
        <w:ind w:left="3969" w:hanging="3969"/>
        <w:jc w:val="center"/>
        <w:outlineLvl w:val="0"/>
        <w:rPr>
          <w:rFonts w:ascii="Cambria" w:eastAsia="Cambria" w:hAnsi="Cambria" w:cs="Cambria"/>
          <w:b/>
          <w:bCs/>
          <w:sz w:val="20"/>
          <w:szCs w:val="20"/>
        </w:rPr>
      </w:pPr>
      <w:r w:rsidRPr="00EB283F">
        <w:rPr>
          <w:rFonts w:ascii="Cambria" w:hAnsi="Cambria" w:cs="Times New Roman"/>
          <w:b/>
          <w:kern w:val="2"/>
          <w:sz w:val="20"/>
          <w:szCs w:val="20"/>
          <w14:ligatures w14:val="standardContextual"/>
        </w:rPr>
        <w:t>MESURES DE CONTROLE</w:t>
      </w:r>
    </w:p>
    <w:p w14:paraId="7CA95DC4" w14:textId="77777777" w:rsidR="0026564D" w:rsidRPr="00EB283F" w:rsidRDefault="0026564D" w:rsidP="0026564D">
      <w:pPr>
        <w:widowControl w:val="0"/>
        <w:spacing w:after="0" w:line="240" w:lineRule="auto"/>
        <w:ind w:left="3969" w:hanging="3969"/>
        <w:jc w:val="center"/>
        <w:outlineLvl w:val="0"/>
        <w:rPr>
          <w:rFonts w:ascii="Cambria" w:eastAsia="Cambria" w:hAnsi="Cambria" w:cs="Cambria"/>
          <w:b/>
          <w:bCs/>
          <w:sz w:val="20"/>
          <w:szCs w:val="20"/>
        </w:rPr>
      </w:pPr>
    </w:p>
    <w:p w14:paraId="087F17C6" w14:textId="77777777" w:rsidR="0026564D" w:rsidRPr="00EB283F" w:rsidRDefault="0026564D" w:rsidP="0026564D">
      <w:pPr>
        <w:widowControl w:val="0"/>
        <w:spacing w:after="0" w:line="240" w:lineRule="auto"/>
        <w:ind w:left="218" w:hanging="218"/>
        <w:outlineLvl w:val="2"/>
        <w:rPr>
          <w:rFonts w:ascii="Cambria" w:eastAsia="Cambria" w:hAnsi="Cambria" w:cs="Cambria"/>
          <w:b/>
          <w:bCs/>
          <w:sz w:val="20"/>
          <w:szCs w:val="20"/>
        </w:rPr>
      </w:pPr>
      <w:r w:rsidRPr="00EB283F">
        <w:rPr>
          <w:rFonts w:ascii="Cambria" w:hAnsi="Cambria" w:cs="Times New Roman"/>
          <w:b/>
          <w:kern w:val="2"/>
          <w:sz w:val="20"/>
          <w:szCs w:val="20"/>
          <w14:ligatures w14:val="standardContextual"/>
        </w:rPr>
        <w:t>Autorisation spécifique de pêcher des thonidés tropicaux</w:t>
      </w:r>
    </w:p>
    <w:p w14:paraId="0EBFCC3E" w14:textId="77777777" w:rsidR="0026564D" w:rsidRPr="00EB283F" w:rsidRDefault="0026564D" w:rsidP="0026564D">
      <w:pPr>
        <w:widowControl w:val="0"/>
        <w:pBdr>
          <w:top w:val="nil"/>
          <w:left w:val="nil"/>
          <w:bottom w:val="nil"/>
          <w:right w:val="nil"/>
          <w:between w:val="nil"/>
        </w:pBdr>
        <w:spacing w:after="0" w:line="240" w:lineRule="auto"/>
        <w:rPr>
          <w:rFonts w:ascii="Cambria" w:eastAsia="Cambria" w:hAnsi="Cambria" w:cs="Cambria"/>
          <w:b/>
          <w:i/>
          <w:sz w:val="20"/>
          <w:szCs w:val="20"/>
        </w:rPr>
      </w:pPr>
    </w:p>
    <w:p w14:paraId="6F0B1AAC" w14:textId="7EEC2BBE" w:rsidR="0026564D" w:rsidRPr="00EB283F" w:rsidRDefault="00FB504D" w:rsidP="004B4D02">
      <w:pPr>
        <w:widowControl w:val="0"/>
        <w:pBdr>
          <w:top w:val="nil"/>
          <w:left w:val="nil"/>
          <w:bottom w:val="nil"/>
          <w:right w:val="nil"/>
          <w:between w:val="nil"/>
        </w:pBdr>
        <w:spacing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53</w:t>
      </w:r>
      <w:r w:rsidR="0026564D" w:rsidRPr="00EB283F">
        <w:rPr>
          <w:rFonts w:ascii="Cambria" w:hAnsi="Cambria" w:cs="Times New Roman"/>
          <w:kern w:val="2"/>
          <w:sz w:val="20"/>
          <w:szCs w:val="20"/>
          <w14:ligatures w14:val="standardContextual"/>
        </w:rPr>
        <w:t>.</w:t>
      </w:r>
      <w:r w:rsidR="0026564D" w:rsidRPr="00EB283F">
        <w:rPr>
          <w:rFonts w:ascii="Cambria" w:hAnsi="Cambria" w:cs="Times New Roman"/>
          <w:kern w:val="2"/>
          <w:sz w:val="20"/>
          <w:szCs w:val="20"/>
          <w14:ligatures w14:val="standardContextual"/>
        </w:rPr>
        <w:tab/>
        <w:t xml:space="preserve">Les CPC devront émettre des autorisations spécifiques aux navires mesurant 20 mètres ou plus de longueur hors-tout (LOA) battant </w:t>
      </w:r>
      <w:proofErr w:type="gramStart"/>
      <w:r w:rsidR="0026564D" w:rsidRPr="00EB283F">
        <w:rPr>
          <w:rFonts w:ascii="Cambria" w:hAnsi="Cambria" w:cs="Times New Roman"/>
          <w:kern w:val="2"/>
          <w:sz w:val="20"/>
          <w:szCs w:val="20"/>
          <w14:ligatures w14:val="standardContextual"/>
        </w:rPr>
        <w:t>leur pavillon autorisés</w:t>
      </w:r>
      <w:proofErr w:type="gramEnd"/>
      <w:r w:rsidR="0026564D" w:rsidRPr="00EB283F">
        <w:rPr>
          <w:rFonts w:ascii="Cambria" w:hAnsi="Cambria" w:cs="Times New Roman"/>
          <w:kern w:val="2"/>
          <w:sz w:val="20"/>
          <w:szCs w:val="20"/>
          <w14:ligatures w14:val="standardContextual"/>
        </w:rPr>
        <w:t xml:space="preserve"> à pêcher du thon obèse et/ou de l'albacore et/ou du listao dans la zone de la Convention, ainsi qu'aux navires battant leur pavillon utilisés pour tout type d'appui à cette activité de pêche (ci-après dénommés « navires autorisés »).</w:t>
      </w:r>
    </w:p>
    <w:p w14:paraId="7E37AFF6" w14:textId="29D195A7" w:rsidR="0026564D" w:rsidRPr="00EB283F" w:rsidRDefault="0026564D" w:rsidP="0026564D">
      <w:pPr>
        <w:spacing w:after="0" w:line="276" w:lineRule="auto"/>
        <w:rPr>
          <w:rFonts w:ascii="Cambria" w:hAnsi="Cambria" w:cs="Times New Roman"/>
          <w:b/>
          <w:kern w:val="2"/>
          <w:sz w:val="20"/>
          <w:szCs w:val="20"/>
          <w14:ligatures w14:val="standardContextual"/>
        </w:rPr>
      </w:pPr>
    </w:p>
    <w:p w14:paraId="39666F4C" w14:textId="77777777" w:rsidR="0026564D" w:rsidRPr="00EB283F" w:rsidRDefault="0026564D" w:rsidP="0026564D">
      <w:pPr>
        <w:widowControl w:val="0"/>
        <w:spacing w:after="0" w:line="240" w:lineRule="auto"/>
        <w:ind w:left="218" w:hanging="218"/>
        <w:outlineLvl w:val="2"/>
        <w:rPr>
          <w:rFonts w:ascii="Cambria" w:eastAsia="Cambria" w:hAnsi="Cambria" w:cs="Cambria"/>
          <w:b/>
          <w:bCs/>
          <w:sz w:val="20"/>
          <w:szCs w:val="20"/>
        </w:rPr>
      </w:pPr>
      <w:r w:rsidRPr="00EB283F">
        <w:rPr>
          <w:rFonts w:ascii="Cambria" w:hAnsi="Cambria" w:cs="Times New Roman"/>
          <w:b/>
          <w:kern w:val="2"/>
          <w:sz w:val="20"/>
          <w:szCs w:val="20"/>
          <w14:ligatures w14:val="standardContextual"/>
        </w:rPr>
        <w:t>Registre ICCAT des navires autorisés de thonidés tropicaux</w:t>
      </w:r>
    </w:p>
    <w:p w14:paraId="29C88510" w14:textId="77777777" w:rsidR="0026564D" w:rsidRPr="00EB283F" w:rsidRDefault="0026564D" w:rsidP="0026564D">
      <w:pPr>
        <w:widowControl w:val="0"/>
        <w:pBdr>
          <w:top w:val="nil"/>
          <w:left w:val="nil"/>
          <w:bottom w:val="nil"/>
          <w:right w:val="nil"/>
          <w:between w:val="nil"/>
        </w:pBdr>
        <w:spacing w:after="0" w:line="240" w:lineRule="auto"/>
        <w:rPr>
          <w:rFonts w:ascii="Cambria" w:eastAsia="Cambria" w:hAnsi="Cambria" w:cs="Cambria"/>
          <w:b/>
          <w:i/>
          <w:sz w:val="20"/>
          <w:szCs w:val="20"/>
        </w:rPr>
      </w:pPr>
    </w:p>
    <w:p w14:paraId="0CA5711C" w14:textId="22B80761" w:rsidR="0026564D" w:rsidRPr="00EB283F" w:rsidRDefault="00FB504D" w:rsidP="00A72D13">
      <w:pPr>
        <w:widowControl w:val="0"/>
        <w:pBdr>
          <w:top w:val="nil"/>
          <w:left w:val="nil"/>
          <w:bottom w:val="nil"/>
          <w:right w:val="nil"/>
          <w:between w:val="nil"/>
        </w:pBdr>
        <w:spacing w:after="0" w:line="240" w:lineRule="auto"/>
        <w:ind w:left="426" w:hanging="426"/>
        <w:jc w:val="both"/>
        <w:rPr>
          <w:rFonts w:ascii="Cambria" w:eastAsia="Cambria" w:hAnsi="Cambria" w:cs="Cambria"/>
          <w:sz w:val="20"/>
          <w:szCs w:val="20"/>
        </w:rPr>
      </w:pPr>
      <w:r w:rsidRPr="00EB283F">
        <w:rPr>
          <w:rFonts w:ascii="Cambria" w:hAnsi="Cambria" w:cs="Times New Roman"/>
          <w:kern w:val="2"/>
          <w:sz w:val="20"/>
          <w:szCs w:val="20"/>
          <w14:ligatures w14:val="standardContextual"/>
        </w:rPr>
        <w:t>54</w:t>
      </w:r>
      <w:r w:rsidR="0026564D" w:rsidRPr="00EB283F">
        <w:rPr>
          <w:rFonts w:ascii="Cambria" w:hAnsi="Cambria" w:cs="Times New Roman"/>
          <w:kern w:val="2"/>
          <w:sz w:val="20"/>
          <w:szCs w:val="20"/>
          <w14:ligatures w14:val="standardContextual"/>
        </w:rPr>
        <w:t>.</w:t>
      </w:r>
      <w:r w:rsidR="0026564D" w:rsidRPr="00EB283F">
        <w:rPr>
          <w:rFonts w:ascii="Cambria" w:hAnsi="Cambria" w:cs="Times New Roman"/>
          <w:kern w:val="2"/>
          <w:sz w:val="20"/>
          <w:szCs w:val="20"/>
          <w14:ligatures w14:val="standardContextual"/>
        </w:rPr>
        <w:tab/>
        <w:t xml:space="preserve">La Commission devra élaborer et tenir à jour le registre ICCAT des navires autorisés de thonidés tropicaux, comprenant les navires de support. </w:t>
      </w:r>
      <w:r w:rsidR="00EA5D70" w:rsidRPr="00EB283F">
        <w:rPr>
          <w:rFonts w:ascii="Cambria" w:hAnsi="Cambria" w:cs="Times New Roman"/>
          <w:kern w:val="2"/>
          <w:sz w:val="20"/>
          <w:szCs w:val="20"/>
          <w14:ligatures w14:val="standardContextual"/>
        </w:rPr>
        <w:t>L</w:t>
      </w:r>
      <w:r w:rsidR="00215019" w:rsidRPr="00EB283F">
        <w:rPr>
          <w:rFonts w:ascii="Cambria" w:hAnsi="Cambria" w:cs="Times New Roman"/>
          <w:kern w:val="2"/>
          <w:sz w:val="20"/>
          <w:szCs w:val="20"/>
          <w14:ligatures w14:val="standardContextual"/>
        </w:rPr>
        <w:t xml:space="preserve">es navires de thonidés tropicaux </w:t>
      </w:r>
      <w:r w:rsidR="0026564D" w:rsidRPr="00EB283F">
        <w:rPr>
          <w:rFonts w:ascii="Cambria" w:hAnsi="Cambria" w:cs="Times New Roman"/>
          <w:kern w:val="2"/>
          <w:sz w:val="20"/>
          <w:szCs w:val="20"/>
          <w14:ligatures w14:val="standardContextual"/>
        </w:rPr>
        <w:t>ne figurant pas dans ce registre sont considérés comme n'étant pas autorisés à pêcher, à retenir à bord, à transborder, à transporter, à transférer, à traiter ou à débarquer du thon obèse et/ou de l’albacore et/ou du listao provenant de la zone de la Convention ou à apporter un appui de toute nature à ces activités, y compris le déploiement et la récupération de DCP et/ou de bouées.</w:t>
      </w:r>
    </w:p>
    <w:p w14:paraId="41F0FEC9" w14:textId="77777777" w:rsidR="0026564D" w:rsidRPr="00EB283F" w:rsidRDefault="0026564D" w:rsidP="0026564D">
      <w:pPr>
        <w:widowControl w:val="0"/>
        <w:pBdr>
          <w:top w:val="nil"/>
          <w:left w:val="nil"/>
          <w:bottom w:val="nil"/>
          <w:right w:val="nil"/>
          <w:between w:val="nil"/>
        </w:pBdr>
        <w:spacing w:after="0" w:line="240" w:lineRule="auto"/>
        <w:rPr>
          <w:rFonts w:ascii="Cambria" w:eastAsia="Cambria" w:hAnsi="Cambria" w:cs="Cambria"/>
          <w:sz w:val="20"/>
          <w:szCs w:val="20"/>
        </w:rPr>
      </w:pPr>
    </w:p>
    <w:p w14:paraId="1FE95B8D" w14:textId="776EDA8A" w:rsidR="00FB504D" w:rsidRPr="00EB283F" w:rsidRDefault="00FB504D" w:rsidP="00FB504D">
      <w:pPr>
        <w:widowControl w:val="0"/>
        <w:pBdr>
          <w:top w:val="nil"/>
          <w:left w:val="nil"/>
          <w:bottom w:val="nil"/>
          <w:right w:val="nil"/>
          <w:between w:val="nil"/>
        </w:pBdr>
        <w:tabs>
          <w:tab w:val="left" w:pos="646"/>
        </w:tabs>
        <w:spacing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55</w:t>
      </w:r>
      <w:r w:rsidR="0026564D" w:rsidRPr="00EB283F">
        <w:rPr>
          <w:rFonts w:ascii="Cambria" w:hAnsi="Cambria" w:cs="Times New Roman"/>
          <w:kern w:val="2"/>
          <w:sz w:val="20"/>
          <w:szCs w:val="20"/>
          <w14:ligatures w14:val="standardContextual"/>
        </w:rPr>
        <w:t>.</w:t>
      </w:r>
      <w:r w:rsidR="0026564D" w:rsidRPr="00EB283F">
        <w:rPr>
          <w:rFonts w:ascii="Cambria" w:hAnsi="Cambria" w:cs="Times New Roman"/>
          <w:kern w:val="2"/>
          <w:sz w:val="20"/>
          <w:szCs w:val="20"/>
          <w14:ligatures w14:val="standardContextual"/>
        </w:rPr>
        <w:tab/>
      </w:r>
      <w:r w:rsidR="005A3385" w:rsidRPr="00EB283F">
        <w:rPr>
          <w:rFonts w:ascii="Cambria" w:hAnsi="Cambria" w:cs="Times New Roman"/>
          <w:kern w:val="2"/>
          <w:sz w:val="20"/>
          <w:szCs w:val="20"/>
          <w14:ligatures w14:val="standardContextual"/>
        </w:rPr>
        <w:t xml:space="preserve">Nonobstant les dispositions du paragraphe </w:t>
      </w:r>
      <w:r w:rsidRPr="00EB283F">
        <w:rPr>
          <w:rFonts w:ascii="Cambria" w:hAnsi="Cambria" w:cs="Times New Roman"/>
          <w:kern w:val="2"/>
          <w:sz w:val="20"/>
          <w:szCs w:val="20"/>
          <w14:ligatures w14:val="standardContextual"/>
        </w:rPr>
        <w:t>5</w:t>
      </w:r>
      <w:r w:rsidR="008C4342" w:rsidRPr="00EB283F">
        <w:rPr>
          <w:rFonts w:ascii="Cambria" w:hAnsi="Cambria" w:cs="Times New Roman"/>
          <w:kern w:val="2"/>
          <w:sz w:val="20"/>
          <w:szCs w:val="20"/>
          <w14:ligatures w14:val="standardContextual"/>
        </w:rPr>
        <w:t>4</w:t>
      </w:r>
      <w:r w:rsidR="005A3385" w:rsidRPr="00EB283F">
        <w:rPr>
          <w:rFonts w:ascii="Cambria" w:hAnsi="Cambria" w:cs="Times New Roman"/>
          <w:kern w:val="2"/>
          <w:sz w:val="20"/>
          <w:szCs w:val="20"/>
          <w14:ligatures w14:val="standardContextual"/>
        </w:rPr>
        <w:t xml:space="preserve">, </w:t>
      </w:r>
      <w:r w:rsidR="00215019" w:rsidRPr="00EB283F">
        <w:rPr>
          <w:rFonts w:ascii="Cambria" w:hAnsi="Cambria" w:cs="Times New Roman"/>
          <w:kern w:val="2"/>
          <w:sz w:val="20"/>
          <w:szCs w:val="20"/>
          <w14:ligatures w14:val="standardContextual"/>
        </w:rPr>
        <w:t>une</w:t>
      </w:r>
      <w:r w:rsidR="0026564D" w:rsidRPr="00EB283F">
        <w:rPr>
          <w:rFonts w:ascii="Cambria" w:hAnsi="Cambria" w:cs="Times New Roman"/>
          <w:kern w:val="2"/>
          <w:sz w:val="20"/>
          <w:szCs w:val="20"/>
          <w14:ligatures w14:val="standardContextual"/>
        </w:rPr>
        <w:t xml:space="preserve"> CPC </w:t>
      </w:r>
      <w:r w:rsidR="002B2964" w:rsidRPr="00EB283F">
        <w:rPr>
          <w:rFonts w:ascii="Cambria" w:hAnsi="Cambria" w:cs="Times New Roman"/>
          <w:kern w:val="2"/>
          <w:sz w:val="20"/>
          <w:szCs w:val="20"/>
          <w14:ligatures w14:val="standardContextual"/>
        </w:rPr>
        <w:t>peut</w:t>
      </w:r>
      <w:r w:rsidR="0026564D" w:rsidRPr="00EB283F">
        <w:rPr>
          <w:rFonts w:ascii="Cambria" w:hAnsi="Cambria" w:cs="Times New Roman"/>
          <w:kern w:val="2"/>
          <w:sz w:val="20"/>
          <w:szCs w:val="20"/>
          <w14:ligatures w14:val="standardContextual"/>
        </w:rPr>
        <w:t xml:space="preserve"> autoriser des prises accessoires de thonidés tropicaux par les navires </w:t>
      </w:r>
      <w:r w:rsidR="005A3385" w:rsidRPr="00EB283F">
        <w:rPr>
          <w:rFonts w:ascii="Cambria" w:hAnsi="Cambria" w:cs="Times New Roman"/>
          <w:kern w:val="2"/>
          <w:sz w:val="20"/>
          <w:szCs w:val="20"/>
          <w14:ligatures w14:val="standardContextual"/>
        </w:rPr>
        <w:t xml:space="preserve">de pêche </w:t>
      </w:r>
      <w:r w:rsidR="004F3D5B" w:rsidRPr="00EB283F">
        <w:rPr>
          <w:rFonts w:ascii="Cambria" w:hAnsi="Cambria" w:cs="Times New Roman"/>
          <w:kern w:val="2"/>
          <w:sz w:val="20"/>
          <w:szCs w:val="20"/>
          <w14:ligatures w14:val="standardContextual"/>
        </w:rPr>
        <w:t>d’une longueur hors-tout (LOA) égale ou supérieure à</w:t>
      </w:r>
      <w:r w:rsidR="005A3385" w:rsidRPr="00EB283F">
        <w:rPr>
          <w:rFonts w:ascii="Cambria" w:hAnsi="Cambria" w:cs="Times New Roman"/>
          <w:kern w:val="2"/>
          <w:sz w:val="20"/>
          <w:szCs w:val="20"/>
          <w14:ligatures w14:val="standardContextual"/>
        </w:rPr>
        <w:t xml:space="preserve"> 20</w:t>
      </w:r>
      <w:r w:rsidR="004F3D5B" w:rsidRPr="00EB283F">
        <w:rPr>
          <w:rFonts w:ascii="Cambria" w:hAnsi="Cambria" w:cs="Times New Roman"/>
          <w:kern w:val="2"/>
          <w:sz w:val="20"/>
          <w:szCs w:val="20"/>
          <w14:ligatures w14:val="standardContextual"/>
        </w:rPr>
        <w:t> </w:t>
      </w:r>
      <w:r w:rsidR="005A3385" w:rsidRPr="00EB283F">
        <w:rPr>
          <w:rFonts w:ascii="Cambria" w:hAnsi="Cambria" w:cs="Times New Roman"/>
          <w:kern w:val="2"/>
          <w:sz w:val="20"/>
          <w:szCs w:val="20"/>
          <w14:ligatures w14:val="standardContextual"/>
        </w:rPr>
        <w:t xml:space="preserve">m </w:t>
      </w:r>
      <w:r w:rsidR="0026564D" w:rsidRPr="00EB283F">
        <w:rPr>
          <w:rFonts w:ascii="Cambria" w:hAnsi="Cambria" w:cs="Times New Roman"/>
          <w:kern w:val="2"/>
          <w:sz w:val="20"/>
          <w:szCs w:val="20"/>
          <w14:ligatures w14:val="standardContextual"/>
        </w:rPr>
        <w:t>non autorisés à pêcher des thonidés tropicaux en vertu d</w:t>
      </w:r>
      <w:r w:rsidR="007426C4" w:rsidRPr="00EB283F">
        <w:rPr>
          <w:rFonts w:ascii="Cambria" w:hAnsi="Cambria" w:cs="Times New Roman"/>
          <w:kern w:val="2"/>
          <w:sz w:val="20"/>
          <w:szCs w:val="20"/>
          <w14:ligatures w14:val="standardContextual"/>
        </w:rPr>
        <w:t>u</w:t>
      </w:r>
      <w:r w:rsidR="0026564D" w:rsidRPr="00EB283F">
        <w:rPr>
          <w:rFonts w:ascii="Cambria" w:hAnsi="Cambria" w:cs="Times New Roman"/>
          <w:kern w:val="2"/>
          <w:sz w:val="20"/>
          <w:szCs w:val="20"/>
          <w14:ligatures w14:val="standardContextual"/>
        </w:rPr>
        <w:t xml:space="preserve"> paragraphe </w:t>
      </w:r>
      <w:r w:rsidRPr="00EB283F">
        <w:rPr>
          <w:rFonts w:ascii="Cambria" w:hAnsi="Cambria" w:cs="Times New Roman"/>
          <w:kern w:val="2"/>
          <w:sz w:val="20"/>
          <w:szCs w:val="20"/>
          <w14:ligatures w14:val="standardContextual"/>
        </w:rPr>
        <w:t>5</w:t>
      </w:r>
      <w:r w:rsidR="008C4342" w:rsidRPr="00EB283F">
        <w:rPr>
          <w:rFonts w:ascii="Cambria" w:hAnsi="Cambria" w:cs="Times New Roman"/>
          <w:kern w:val="2"/>
          <w:sz w:val="20"/>
          <w:szCs w:val="20"/>
          <w14:ligatures w14:val="standardContextual"/>
        </w:rPr>
        <w:t>3</w:t>
      </w:r>
      <w:r w:rsidR="0026564D" w:rsidRPr="00EB283F">
        <w:rPr>
          <w:rFonts w:ascii="Cambria" w:hAnsi="Cambria" w:cs="Times New Roman"/>
          <w:kern w:val="2"/>
          <w:sz w:val="20"/>
          <w:szCs w:val="20"/>
          <w14:ligatures w14:val="standardContextual"/>
        </w:rPr>
        <w:t xml:space="preserve">, si la CPC établit une limite </w:t>
      </w:r>
      <w:r w:rsidR="006B0AFC" w:rsidRPr="00EB283F">
        <w:rPr>
          <w:rFonts w:ascii="Cambria" w:hAnsi="Cambria" w:cs="Times New Roman"/>
          <w:kern w:val="2"/>
          <w:sz w:val="20"/>
          <w:szCs w:val="20"/>
          <w14:ligatures w14:val="standardContextual"/>
        </w:rPr>
        <w:t xml:space="preserve">par sortie </w:t>
      </w:r>
      <w:r w:rsidR="0026564D" w:rsidRPr="00EB283F">
        <w:rPr>
          <w:rFonts w:ascii="Cambria" w:hAnsi="Cambria" w:cs="Times New Roman"/>
          <w:kern w:val="2"/>
          <w:sz w:val="20"/>
          <w:szCs w:val="20"/>
          <w14:ligatures w14:val="standardContextual"/>
        </w:rPr>
        <w:t xml:space="preserve">de prise accessoire maximale à bord </w:t>
      </w:r>
      <w:r w:rsidR="006B0AFC" w:rsidRPr="00EB283F">
        <w:rPr>
          <w:rFonts w:ascii="Cambria" w:hAnsi="Cambria" w:cs="Times New Roman"/>
          <w:kern w:val="2"/>
          <w:sz w:val="20"/>
          <w:szCs w:val="20"/>
          <w14:ligatures w14:val="standardContextual"/>
        </w:rPr>
        <w:t>de 5</w:t>
      </w:r>
      <w:r w:rsidRPr="00EB283F">
        <w:rPr>
          <w:rFonts w:ascii="Cambria" w:hAnsi="Cambria" w:cs="Times New Roman"/>
          <w:kern w:val="2"/>
          <w:sz w:val="20"/>
          <w:szCs w:val="20"/>
          <w14:ligatures w14:val="standardContextual"/>
        </w:rPr>
        <w:t> </w:t>
      </w:r>
      <w:r w:rsidR="006B0AFC" w:rsidRPr="00EB283F">
        <w:rPr>
          <w:rFonts w:ascii="Cambria" w:hAnsi="Cambria" w:cs="Times New Roman"/>
          <w:kern w:val="2"/>
          <w:sz w:val="20"/>
          <w:szCs w:val="20"/>
          <w14:ligatures w14:val="standardContextual"/>
        </w:rPr>
        <w:t xml:space="preserve">% maximum par </w:t>
      </w:r>
      <w:r w:rsidR="00502117" w:rsidRPr="00EB283F">
        <w:rPr>
          <w:rFonts w:ascii="Cambria" w:hAnsi="Cambria" w:cs="Times New Roman"/>
          <w:kern w:val="2"/>
          <w:sz w:val="20"/>
          <w:szCs w:val="20"/>
          <w14:ligatures w14:val="standardContextual"/>
        </w:rPr>
        <w:t>espèce</w:t>
      </w:r>
      <w:r w:rsidR="006B0AFC" w:rsidRPr="00EB283F">
        <w:rPr>
          <w:rFonts w:ascii="Cambria" w:hAnsi="Cambria" w:cs="Times New Roman"/>
          <w:kern w:val="2"/>
          <w:sz w:val="20"/>
          <w:szCs w:val="20"/>
          <w14:ligatures w14:val="standardContextual"/>
        </w:rPr>
        <w:t xml:space="preserve"> </w:t>
      </w:r>
      <w:r w:rsidR="0026564D" w:rsidRPr="00EB283F">
        <w:rPr>
          <w:rFonts w:ascii="Cambria" w:hAnsi="Cambria" w:cs="Times New Roman"/>
          <w:kern w:val="2"/>
          <w:sz w:val="20"/>
          <w:szCs w:val="20"/>
          <w14:ligatures w14:val="standardContextual"/>
        </w:rPr>
        <w:t>pour ces navires et que la prise accessoire est déduite du quota ou de la limite de capture de la CPC. Chaque CPC devra soumettre dans son rapport annuel</w:t>
      </w:r>
      <w:r w:rsidR="006B0AFC" w:rsidRPr="00EB283F">
        <w:rPr>
          <w:rFonts w:ascii="Cambria" w:hAnsi="Cambria" w:cs="Times New Roman"/>
          <w:kern w:val="2"/>
          <w:sz w:val="20"/>
          <w:szCs w:val="20"/>
          <w14:ligatures w14:val="standardContextual"/>
        </w:rPr>
        <w:t xml:space="preserve"> : a) </w:t>
      </w:r>
      <w:r w:rsidR="0026564D" w:rsidRPr="00EB283F">
        <w:rPr>
          <w:rFonts w:ascii="Cambria" w:hAnsi="Cambria" w:cs="Times New Roman"/>
          <w:kern w:val="2"/>
          <w:sz w:val="20"/>
          <w:szCs w:val="20"/>
          <w14:ligatures w14:val="standardContextual"/>
        </w:rPr>
        <w:t>la limite de prise accessoire maximale autorisée pour ces navires</w:t>
      </w:r>
      <w:r w:rsidR="006B0AFC" w:rsidRPr="00EB283F">
        <w:rPr>
          <w:rFonts w:ascii="Cambria" w:hAnsi="Cambria" w:cs="Times New Roman"/>
          <w:kern w:val="2"/>
          <w:sz w:val="20"/>
          <w:szCs w:val="20"/>
          <w14:ligatures w14:val="standardContextual"/>
        </w:rPr>
        <w:t xml:space="preserve">, b) la quantité totale de thonidés tropicaux capturés en tant que prises accessoires cette année-là, c) </w:t>
      </w:r>
      <w:r w:rsidR="0026564D" w:rsidRPr="00EB283F">
        <w:rPr>
          <w:rFonts w:ascii="Cambria" w:hAnsi="Cambria" w:cs="Times New Roman"/>
          <w:kern w:val="2"/>
          <w:sz w:val="20"/>
          <w:szCs w:val="20"/>
          <w14:ligatures w14:val="standardContextual"/>
        </w:rPr>
        <w:t>des informations sur la façon dont la CPC fait en sorte que la limite soit respectée</w:t>
      </w:r>
      <w:r w:rsidR="006B0AFC" w:rsidRPr="00EB283F">
        <w:rPr>
          <w:rFonts w:ascii="Cambria" w:hAnsi="Cambria" w:cs="Times New Roman"/>
          <w:kern w:val="2"/>
          <w:sz w:val="20"/>
          <w:szCs w:val="20"/>
          <w14:ligatures w14:val="standardContextual"/>
        </w:rPr>
        <w:t xml:space="preserve"> et d) la limite maximale de prises accessoires par sortie que la CPC autorisera par stock pour l’année de pêche suivante</w:t>
      </w:r>
      <w:r w:rsidR="0026564D" w:rsidRPr="00EB283F">
        <w:rPr>
          <w:rFonts w:ascii="Cambria" w:hAnsi="Cambria" w:cs="Times New Roman"/>
          <w:kern w:val="2"/>
          <w:sz w:val="20"/>
          <w:szCs w:val="20"/>
          <w14:ligatures w14:val="standardContextual"/>
        </w:rPr>
        <w:t xml:space="preserve">. </w:t>
      </w:r>
      <w:r w:rsidR="006B0AFC" w:rsidRPr="00EB283F">
        <w:rPr>
          <w:rFonts w:ascii="Cambria" w:hAnsi="Cambria" w:cs="Times New Roman"/>
          <w:kern w:val="2"/>
          <w:sz w:val="20"/>
          <w:szCs w:val="20"/>
          <w14:ligatures w14:val="standardContextual"/>
        </w:rPr>
        <w:t>L’</w:t>
      </w:r>
      <w:r w:rsidR="0026564D" w:rsidRPr="00EB283F">
        <w:rPr>
          <w:rFonts w:ascii="Cambria" w:hAnsi="Cambria" w:cs="Times New Roman"/>
          <w:kern w:val="2"/>
          <w:sz w:val="20"/>
          <w:szCs w:val="20"/>
          <w14:ligatures w14:val="standardContextual"/>
        </w:rPr>
        <w:t xml:space="preserve">information </w:t>
      </w:r>
      <w:r w:rsidR="006B0AFC" w:rsidRPr="00EB283F">
        <w:rPr>
          <w:rFonts w:ascii="Cambria" w:hAnsi="Cambria" w:cs="Times New Roman"/>
          <w:kern w:val="2"/>
          <w:sz w:val="20"/>
          <w:szCs w:val="20"/>
          <w14:ligatures w14:val="standardContextual"/>
        </w:rPr>
        <w:t xml:space="preserve">visée au point d) ci-dessus </w:t>
      </w:r>
      <w:r w:rsidR="0026564D" w:rsidRPr="00EB283F">
        <w:rPr>
          <w:rFonts w:ascii="Cambria" w:hAnsi="Cambria" w:cs="Times New Roman"/>
          <w:kern w:val="2"/>
          <w:sz w:val="20"/>
          <w:szCs w:val="20"/>
          <w14:ligatures w14:val="standardContextual"/>
        </w:rPr>
        <w:t>devra être compilée par le Secrétariat de l’ICCAT et mise à la disposition des CPC</w:t>
      </w:r>
      <w:r w:rsidR="006B0AFC" w:rsidRPr="00EB283F">
        <w:rPr>
          <w:rFonts w:ascii="Cambria" w:hAnsi="Cambria" w:cs="Times New Roman"/>
          <w:kern w:val="2"/>
          <w:sz w:val="20"/>
          <w:szCs w:val="20"/>
          <w14:ligatures w14:val="standardContextual"/>
        </w:rPr>
        <w:t xml:space="preserve"> le 15 janvier de chaque année au plus tard</w:t>
      </w:r>
      <w:r w:rsidR="005D53AB" w:rsidRPr="00EB283F">
        <w:rPr>
          <w:rFonts w:ascii="Cambria" w:hAnsi="Cambria" w:cs="Times New Roman"/>
          <w:kern w:val="2"/>
          <w:sz w:val="20"/>
          <w:szCs w:val="20"/>
          <w14:ligatures w14:val="standardContextual"/>
        </w:rPr>
        <w:t>.</w:t>
      </w:r>
      <w:r w:rsidRPr="00EB283F">
        <w:rPr>
          <w:rFonts w:ascii="Cambria" w:hAnsi="Cambria" w:cs="Times New Roman"/>
          <w:kern w:val="2"/>
          <w:sz w:val="20"/>
          <w:szCs w:val="20"/>
          <w14:ligatures w14:val="standardContextual"/>
        </w:rPr>
        <w:br w:type="page"/>
      </w:r>
    </w:p>
    <w:p w14:paraId="3197DCB5" w14:textId="3905EFE6" w:rsidR="002556EB" w:rsidRPr="00EB283F" w:rsidRDefault="00FB504D" w:rsidP="002556EB">
      <w:pPr>
        <w:widowControl w:val="0"/>
        <w:pBdr>
          <w:top w:val="nil"/>
          <w:left w:val="nil"/>
          <w:bottom w:val="nil"/>
          <w:right w:val="nil"/>
          <w:between w:val="nil"/>
        </w:pBdr>
        <w:tabs>
          <w:tab w:val="left" w:pos="646"/>
        </w:tabs>
        <w:spacing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lastRenderedPageBreak/>
        <w:t>56</w:t>
      </w:r>
      <w:r w:rsidR="00CD79A8" w:rsidRPr="00EB283F">
        <w:rPr>
          <w:rFonts w:ascii="Cambria" w:hAnsi="Cambria" w:cs="Times New Roman"/>
          <w:kern w:val="2"/>
          <w:sz w:val="20"/>
          <w:szCs w:val="20"/>
          <w14:ligatures w14:val="standardContextual"/>
        </w:rPr>
        <w:t>.</w:t>
      </w:r>
      <w:r w:rsidR="00CD79A8" w:rsidRPr="00EB283F">
        <w:rPr>
          <w:rFonts w:ascii="Cambria" w:hAnsi="Cambria" w:cs="Times New Roman"/>
          <w:kern w:val="2"/>
          <w:sz w:val="20"/>
          <w:szCs w:val="20"/>
          <w14:ligatures w14:val="standardContextual"/>
        </w:rPr>
        <w:tab/>
      </w:r>
      <w:r w:rsidR="0026564D" w:rsidRPr="00EB283F">
        <w:rPr>
          <w:rFonts w:ascii="Cambria" w:hAnsi="Cambria" w:cs="Times New Roman"/>
          <w:kern w:val="2"/>
          <w:sz w:val="20"/>
          <w:szCs w:val="20"/>
          <w14:ligatures w14:val="standardContextual"/>
        </w:rPr>
        <w:t xml:space="preserve">Les conditions et procédures visées dans la </w:t>
      </w:r>
      <w:r w:rsidR="0026564D" w:rsidRPr="00EB283F">
        <w:rPr>
          <w:rFonts w:ascii="Cambria" w:hAnsi="Cambria"/>
          <w:i/>
          <w:iCs/>
          <w:sz w:val="20"/>
          <w:szCs w:val="20"/>
        </w:rPr>
        <w:t>Recommandation de l’ICCAT amendant la Recommandation 13-13 concernant l’établissement d’un registre ICCAT de navires de 20 mètres ou plus de longueur hors-tout autorisés à opérer dans la zone de la Convention</w:t>
      </w:r>
      <w:r w:rsidR="0026564D" w:rsidRPr="00EB283F">
        <w:rPr>
          <w:rFonts w:ascii="Cambria" w:hAnsi="Cambria"/>
          <w:sz w:val="20"/>
          <w:szCs w:val="20"/>
        </w:rPr>
        <w:t xml:space="preserve"> (Rec. 21-14</w:t>
      </w:r>
      <w:r w:rsidR="0026564D" w:rsidRPr="00EB283F">
        <w:rPr>
          <w:rFonts w:ascii="Cambria" w:hAnsi="Cambria" w:cs="Times New Roman"/>
          <w:kern w:val="2"/>
          <w:sz w:val="20"/>
          <w:szCs w:val="20"/>
          <w14:ligatures w14:val="standardContextual"/>
        </w:rPr>
        <w:t xml:space="preserve">) devront s’appliquer </w:t>
      </w:r>
      <w:r w:rsidR="0026564D" w:rsidRPr="00EB283F">
        <w:rPr>
          <w:rFonts w:ascii="Cambria" w:hAnsi="Cambria" w:cs="Times New Roman"/>
          <w:i/>
          <w:iCs/>
          <w:kern w:val="2"/>
          <w:sz w:val="20"/>
          <w:szCs w:val="20"/>
          <w14:ligatures w14:val="standardContextual"/>
        </w:rPr>
        <w:t>mutatis mutandis</w:t>
      </w:r>
      <w:r w:rsidR="0026564D" w:rsidRPr="00EB283F">
        <w:rPr>
          <w:rFonts w:ascii="Cambria" w:hAnsi="Cambria" w:cs="Times New Roman"/>
          <w:kern w:val="2"/>
          <w:sz w:val="20"/>
          <w:szCs w:val="20"/>
          <w14:ligatures w14:val="standardContextual"/>
        </w:rPr>
        <w:t xml:space="preserve"> au registre ICCAT des navires de thonidés tropicaux autorisés.</w:t>
      </w:r>
    </w:p>
    <w:p w14:paraId="44BAB51A" w14:textId="77777777" w:rsidR="00FB504D" w:rsidRPr="00EB283F" w:rsidRDefault="00FB504D" w:rsidP="002556EB">
      <w:pPr>
        <w:widowControl w:val="0"/>
        <w:pBdr>
          <w:top w:val="nil"/>
          <w:left w:val="nil"/>
          <w:bottom w:val="nil"/>
          <w:right w:val="nil"/>
          <w:between w:val="nil"/>
        </w:pBdr>
        <w:tabs>
          <w:tab w:val="left" w:pos="646"/>
        </w:tabs>
        <w:spacing w:after="0" w:line="240" w:lineRule="auto"/>
        <w:ind w:left="426" w:hanging="426"/>
        <w:jc w:val="both"/>
        <w:rPr>
          <w:rFonts w:ascii="Cambria" w:hAnsi="Cambria" w:cs="Times New Roman"/>
          <w:kern w:val="2"/>
          <w:sz w:val="20"/>
          <w:szCs w:val="20"/>
          <w14:ligatures w14:val="standardContextual"/>
        </w:rPr>
      </w:pPr>
    </w:p>
    <w:p w14:paraId="09988107" w14:textId="4704A293" w:rsidR="001B77AC" w:rsidRPr="00EB283F" w:rsidRDefault="00FB504D" w:rsidP="00ED68AE">
      <w:pPr>
        <w:pBdr>
          <w:top w:val="nil"/>
          <w:left w:val="nil"/>
          <w:bottom w:val="nil"/>
          <w:right w:val="nil"/>
          <w:between w:val="nil"/>
        </w:pBdr>
        <w:tabs>
          <w:tab w:val="left" w:pos="646"/>
        </w:tabs>
        <w:ind w:left="426" w:hanging="426"/>
        <w:jc w:val="both"/>
        <w:rPr>
          <w:rFonts w:ascii="Cambria" w:eastAsia="Cambria" w:hAnsi="Cambria" w:cs="Cambria"/>
          <w:sz w:val="20"/>
          <w:szCs w:val="20"/>
          <w14:ligatures w14:val="standardContextual"/>
        </w:rPr>
      </w:pPr>
      <w:r w:rsidRPr="00EB283F">
        <w:rPr>
          <w:rFonts w:ascii="Cambria" w:hAnsi="Cambria" w:cs="Times New Roman"/>
          <w:kern w:val="2"/>
          <w:sz w:val="20"/>
          <w:szCs w:val="20"/>
          <w14:ligatures w14:val="standardContextual"/>
        </w:rPr>
        <w:t>57</w:t>
      </w:r>
      <w:r w:rsidR="00502117" w:rsidRPr="00EB283F">
        <w:rPr>
          <w:rFonts w:ascii="Cambria" w:hAnsi="Cambria" w:cs="Times New Roman"/>
          <w:kern w:val="2"/>
          <w:sz w:val="20"/>
          <w:szCs w:val="20"/>
          <w14:ligatures w14:val="standardContextual"/>
        </w:rPr>
        <w:t xml:space="preserve">. </w:t>
      </w:r>
      <w:r w:rsidR="00502117" w:rsidRPr="00EB283F">
        <w:rPr>
          <w:rFonts w:ascii="Cambria" w:hAnsi="Cambria" w:cs="Times New Roman"/>
          <w:kern w:val="2"/>
          <w:sz w:val="20"/>
          <w:szCs w:val="20"/>
          <w14:ligatures w14:val="standardContextual"/>
        </w:rPr>
        <w:tab/>
      </w:r>
      <w:r w:rsidR="00CC287A" w:rsidRPr="00EB283F">
        <w:rPr>
          <w:rFonts w:ascii="Cambria" w:eastAsia="Cambria" w:hAnsi="Cambria" w:cs="Times New Roman"/>
          <w:sz w:val="20"/>
          <w:szCs w:val="20"/>
        </w:rPr>
        <w:t xml:space="preserve">Les CPC devront fournir la liste des navires autorisés au Secrétaire exécutif en version électronique, conformément au format stipulé dans les </w:t>
      </w:r>
      <w:r w:rsidR="00CC287A" w:rsidRPr="00EB283F">
        <w:rPr>
          <w:rFonts w:ascii="Cambria" w:eastAsia="Cambria" w:hAnsi="Cambria" w:cs="Times New Roman"/>
          <w:i/>
          <w:iCs/>
          <w:sz w:val="20"/>
          <w:szCs w:val="20"/>
        </w:rPr>
        <w:t>Directives pour la soumission des données et des informations requises par l’ICCAT.</w:t>
      </w:r>
      <w:r w:rsidR="001B77AC" w:rsidRPr="00EB283F">
        <w:rPr>
          <w:rFonts w:ascii="Cambria" w:eastAsia="Cambria" w:hAnsi="Cambria" w:cs="Times New Roman"/>
          <w:i/>
          <w:iCs/>
          <w:sz w:val="20"/>
          <w:szCs w:val="20"/>
        </w:rPr>
        <w:t xml:space="preserve"> </w:t>
      </w:r>
      <w:r w:rsidR="00E8061D" w:rsidRPr="00EB283F">
        <w:rPr>
          <w:rFonts w:ascii="Cambria" w:eastAsia="Cambria" w:hAnsi="Cambria" w:cs="Cambria"/>
          <w:sz w:val="20"/>
          <w:szCs w:val="20"/>
          <w14:ligatures w14:val="standardContextual"/>
        </w:rPr>
        <w:t>Pour les senneurs, l</w:t>
      </w:r>
      <w:r w:rsidR="001B77AC" w:rsidRPr="00EB283F">
        <w:rPr>
          <w:rFonts w:ascii="Cambria" w:eastAsia="Cambria" w:hAnsi="Cambria" w:cs="Cambria"/>
          <w:sz w:val="20"/>
          <w:szCs w:val="20"/>
          <w14:ligatures w14:val="standardContextual"/>
        </w:rPr>
        <w:t xml:space="preserve">a notification devra comprendre des données sur la capacité de transport ou de charge des navires en </w:t>
      </w:r>
      <w:r w:rsidR="00E8061D" w:rsidRPr="00EB283F">
        <w:rPr>
          <w:rFonts w:ascii="Cambria" w:eastAsia="Cambria" w:hAnsi="Cambria" w:cs="Cambria"/>
          <w:sz w:val="20"/>
          <w:szCs w:val="20"/>
          <w14:ligatures w14:val="standardContextual"/>
        </w:rPr>
        <w:t xml:space="preserve">tonneaux de jauge brute (TJB) ou, le cas échéant, en jauge brute (JB), </w:t>
      </w:r>
      <w:r w:rsidR="001B77AC" w:rsidRPr="00EB283F">
        <w:rPr>
          <w:rFonts w:ascii="Cambria" w:eastAsia="Cambria" w:hAnsi="Cambria" w:cs="Cambria"/>
          <w:sz w:val="20"/>
          <w:szCs w:val="20"/>
          <w14:ligatures w14:val="standardContextual"/>
        </w:rPr>
        <w:t>afin de permettre à l’ICCAT de contrôler la capacité de l'activité de la flottille dans la zone de la Convention.</w:t>
      </w:r>
    </w:p>
    <w:p w14:paraId="5A77C0BC" w14:textId="155B818D" w:rsidR="00502117" w:rsidRPr="00EB283F" w:rsidRDefault="00FB504D" w:rsidP="00CC287A">
      <w:pPr>
        <w:widowControl w:val="0"/>
        <w:pBdr>
          <w:top w:val="nil"/>
          <w:left w:val="nil"/>
          <w:bottom w:val="nil"/>
          <w:right w:val="nil"/>
          <w:between w:val="nil"/>
        </w:pBdr>
        <w:tabs>
          <w:tab w:val="left" w:pos="646"/>
        </w:tabs>
        <w:spacing w:after="0" w:line="240" w:lineRule="auto"/>
        <w:ind w:left="426" w:hanging="426"/>
        <w:jc w:val="both"/>
        <w:rPr>
          <w:rFonts w:ascii="Cambria" w:hAnsi="Cambria" w:cs="Times New Roman"/>
          <w:kern w:val="2"/>
          <w:sz w:val="20"/>
          <w:szCs w:val="20"/>
          <w14:ligatures w14:val="standardContextual"/>
        </w:rPr>
      </w:pPr>
      <w:r w:rsidRPr="00EB283F">
        <w:rPr>
          <w:rFonts w:ascii="Cambria" w:hAnsi="Cambria" w:cs="Times New Roman"/>
          <w:kern w:val="2"/>
          <w:sz w:val="20"/>
          <w:szCs w:val="20"/>
          <w14:ligatures w14:val="standardContextual"/>
        </w:rPr>
        <w:t>58</w:t>
      </w:r>
      <w:r w:rsidR="00CC287A" w:rsidRPr="00EB283F">
        <w:rPr>
          <w:rFonts w:ascii="Cambria" w:hAnsi="Cambria" w:cs="Times New Roman"/>
          <w:kern w:val="2"/>
          <w:sz w:val="20"/>
          <w:szCs w:val="20"/>
          <w14:ligatures w14:val="standardContextual"/>
        </w:rPr>
        <w:t>.</w:t>
      </w:r>
      <w:r w:rsidR="00CC287A" w:rsidRPr="00EB283F">
        <w:rPr>
          <w:rFonts w:ascii="Cambria" w:hAnsi="Cambria" w:cs="Times New Roman"/>
          <w:kern w:val="2"/>
          <w:sz w:val="20"/>
          <w:szCs w:val="20"/>
          <w14:ligatures w14:val="standardContextual"/>
        </w:rPr>
        <w:tab/>
        <w:t>Le Secrétaire exécutif devra immédiatement publier le registre des navires autorisés sur la page web de l’ICCAT, y compris tout ajout, suppression et/ou modification communiqués par les CPC.</w:t>
      </w:r>
    </w:p>
    <w:p w14:paraId="7BC37517" w14:textId="77777777" w:rsidR="00D22DFB" w:rsidRPr="00EB283F" w:rsidRDefault="00D22DFB" w:rsidP="006B7FB7">
      <w:pPr>
        <w:widowControl w:val="0"/>
        <w:tabs>
          <w:tab w:val="left" w:pos="6210"/>
        </w:tabs>
        <w:spacing w:after="0" w:line="240" w:lineRule="auto"/>
        <w:ind w:right="30"/>
        <w:contextualSpacing/>
        <w:rPr>
          <w:rFonts w:ascii="Cambria" w:eastAsia="Cambria" w:hAnsi="Cambria" w:cs="Cambria"/>
          <w:strike/>
          <w:sz w:val="20"/>
          <w:szCs w:val="20"/>
        </w:rPr>
      </w:pPr>
    </w:p>
    <w:p w14:paraId="6981921A" w14:textId="4724EACC" w:rsidR="009C0588" w:rsidRPr="00EB283F" w:rsidRDefault="00FB504D" w:rsidP="00BD5F86">
      <w:pPr>
        <w:widowControl w:val="0"/>
        <w:spacing w:after="0" w:line="240" w:lineRule="auto"/>
        <w:ind w:left="426" w:right="30" w:hanging="426"/>
        <w:contextualSpacing/>
        <w:jc w:val="both"/>
        <w:rPr>
          <w:rFonts w:ascii="Cambria" w:eastAsia="Cambria" w:hAnsi="Cambria" w:cs="Times New Roman"/>
          <w:sz w:val="20"/>
          <w:szCs w:val="20"/>
        </w:rPr>
      </w:pPr>
      <w:r w:rsidRPr="00EB283F">
        <w:rPr>
          <w:rFonts w:ascii="Cambria" w:eastAsia="Cambria" w:hAnsi="Cambria" w:cs="Times New Roman"/>
          <w:sz w:val="20"/>
          <w:szCs w:val="20"/>
        </w:rPr>
        <w:t>59</w:t>
      </w:r>
      <w:r w:rsidR="006B7FB7" w:rsidRPr="00EB283F">
        <w:rPr>
          <w:rFonts w:ascii="Cambria" w:eastAsia="Cambria" w:hAnsi="Cambria" w:cs="Times New Roman"/>
          <w:sz w:val="20"/>
          <w:szCs w:val="20"/>
        </w:rPr>
        <w:t>.</w:t>
      </w:r>
      <w:r w:rsidR="006B7FB7" w:rsidRPr="00EB283F">
        <w:rPr>
          <w:rFonts w:ascii="Cambria" w:eastAsia="Cambria" w:hAnsi="Cambria" w:cs="Times New Roman"/>
          <w:sz w:val="20"/>
          <w:szCs w:val="20"/>
        </w:rPr>
        <w:tab/>
        <w:t xml:space="preserve">Les dispositions des paragraphes </w:t>
      </w:r>
      <w:r w:rsidR="00F24505" w:rsidRPr="00EB283F">
        <w:rPr>
          <w:rFonts w:ascii="Cambria" w:eastAsia="Cambria" w:hAnsi="Cambria" w:cs="Times New Roman"/>
          <w:sz w:val="20"/>
          <w:szCs w:val="20"/>
        </w:rPr>
        <w:t>53</w:t>
      </w:r>
      <w:r w:rsidR="00E8061D" w:rsidRPr="00EB283F">
        <w:rPr>
          <w:rFonts w:ascii="Cambria" w:eastAsia="Cambria" w:hAnsi="Cambria" w:cs="Times New Roman"/>
          <w:sz w:val="20"/>
          <w:szCs w:val="20"/>
        </w:rPr>
        <w:t xml:space="preserve"> </w:t>
      </w:r>
      <w:r w:rsidR="006B7FB7" w:rsidRPr="00EB283F">
        <w:rPr>
          <w:rFonts w:ascii="Cambria" w:eastAsia="Cambria" w:hAnsi="Cambria" w:cs="Times New Roman"/>
          <w:sz w:val="20"/>
          <w:szCs w:val="20"/>
        </w:rPr>
        <w:t xml:space="preserve">à </w:t>
      </w:r>
      <w:r w:rsidR="00E8061D" w:rsidRPr="00EB283F">
        <w:rPr>
          <w:rFonts w:ascii="Cambria" w:eastAsia="Cambria" w:hAnsi="Cambria" w:cs="Times New Roman"/>
          <w:sz w:val="20"/>
          <w:szCs w:val="20"/>
        </w:rPr>
        <w:t>5</w:t>
      </w:r>
      <w:r w:rsidR="00AE10B4" w:rsidRPr="00EB283F">
        <w:rPr>
          <w:rFonts w:ascii="Cambria" w:eastAsia="Cambria" w:hAnsi="Cambria" w:cs="Times New Roman"/>
          <w:sz w:val="20"/>
          <w:szCs w:val="20"/>
        </w:rPr>
        <w:t>8</w:t>
      </w:r>
      <w:r w:rsidR="00E8061D" w:rsidRPr="00EB283F">
        <w:rPr>
          <w:rFonts w:ascii="Cambria" w:eastAsia="Cambria" w:hAnsi="Cambria" w:cs="Times New Roman"/>
          <w:sz w:val="20"/>
          <w:szCs w:val="20"/>
        </w:rPr>
        <w:t xml:space="preserve"> </w:t>
      </w:r>
      <w:r w:rsidR="006B7FB7" w:rsidRPr="00EB283F">
        <w:rPr>
          <w:rFonts w:ascii="Cambria" w:eastAsia="Cambria" w:hAnsi="Cambria" w:cs="Times New Roman"/>
          <w:sz w:val="20"/>
          <w:szCs w:val="20"/>
        </w:rPr>
        <w:t>ne s’appliquent pas aux navires de pêche récréative.</w:t>
      </w:r>
    </w:p>
    <w:p w14:paraId="362026E6" w14:textId="77777777" w:rsidR="00CC287A" w:rsidRPr="00EB283F" w:rsidRDefault="00CC287A" w:rsidP="005963C1">
      <w:pPr>
        <w:spacing w:after="0" w:line="240" w:lineRule="auto"/>
        <w:contextualSpacing/>
        <w:jc w:val="both"/>
        <w:rPr>
          <w:rFonts w:ascii="Cambria" w:hAnsi="Cambria"/>
          <w:b/>
          <w:bCs/>
          <w:sz w:val="20"/>
          <w:szCs w:val="20"/>
        </w:rPr>
      </w:pPr>
    </w:p>
    <w:p w14:paraId="117D9DAE" w14:textId="3C2AF698" w:rsidR="005963C1" w:rsidRPr="00EB283F" w:rsidRDefault="005963C1" w:rsidP="005963C1">
      <w:pPr>
        <w:spacing w:after="0" w:line="240" w:lineRule="auto"/>
        <w:contextualSpacing/>
        <w:jc w:val="both"/>
        <w:rPr>
          <w:rFonts w:ascii="Cambria" w:hAnsi="Cambria"/>
          <w:b/>
          <w:bCs/>
          <w:sz w:val="20"/>
          <w:szCs w:val="20"/>
        </w:rPr>
      </w:pPr>
      <w:r w:rsidRPr="00EB283F">
        <w:rPr>
          <w:rFonts w:ascii="Cambria" w:hAnsi="Cambria"/>
          <w:b/>
          <w:bCs/>
          <w:sz w:val="20"/>
          <w:szCs w:val="20"/>
        </w:rPr>
        <w:t>Transbordements</w:t>
      </w:r>
    </w:p>
    <w:p w14:paraId="1B16C799" w14:textId="7E066F05" w:rsidR="005963C1" w:rsidRPr="00EB283F" w:rsidRDefault="005963C1" w:rsidP="005963C1">
      <w:pPr>
        <w:spacing w:after="0" w:line="240" w:lineRule="auto"/>
        <w:contextualSpacing/>
        <w:jc w:val="both"/>
        <w:rPr>
          <w:rFonts w:ascii="Cambria" w:hAnsi="Cambria"/>
          <w:b/>
          <w:bCs/>
          <w:sz w:val="20"/>
          <w:szCs w:val="20"/>
        </w:rPr>
      </w:pPr>
    </w:p>
    <w:p w14:paraId="39BEF424" w14:textId="45CB38D4" w:rsidR="005963C1" w:rsidRPr="00EB283F" w:rsidRDefault="006F30A9" w:rsidP="007426C4">
      <w:pPr>
        <w:spacing w:after="0" w:line="240" w:lineRule="auto"/>
        <w:ind w:left="426" w:hanging="426"/>
        <w:contextualSpacing/>
        <w:jc w:val="both"/>
        <w:rPr>
          <w:rFonts w:ascii="Cambria" w:hAnsi="Cambria"/>
          <w:sz w:val="20"/>
          <w:szCs w:val="20"/>
        </w:rPr>
      </w:pPr>
      <w:r w:rsidRPr="00EB283F">
        <w:rPr>
          <w:rFonts w:ascii="Cambria" w:hAnsi="Cambria"/>
          <w:sz w:val="20"/>
          <w:szCs w:val="20"/>
        </w:rPr>
        <w:t>60</w:t>
      </w:r>
      <w:r w:rsidR="00CC287A" w:rsidRPr="00EB283F">
        <w:rPr>
          <w:rFonts w:ascii="Cambria" w:hAnsi="Cambria"/>
          <w:sz w:val="20"/>
          <w:szCs w:val="20"/>
        </w:rPr>
        <w:t>.</w:t>
      </w:r>
      <w:r w:rsidR="00CC287A" w:rsidRPr="00EB283F">
        <w:rPr>
          <w:rFonts w:ascii="Cambria" w:hAnsi="Cambria"/>
          <w:sz w:val="20"/>
          <w:szCs w:val="20"/>
        </w:rPr>
        <w:tab/>
      </w:r>
      <w:r w:rsidR="005963C1" w:rsidRPr="00EB283F">
        <w:rPr>
          <w:rFonts w:ascii="Cambria" w:hAnsi="Cambria"/>
          <w:sz w:val="20"/>
          <w:szCs w:val="20"/>
        </w:rPr>
        <w:t xml:space="preserve">Les </w:t>
      </w:r>
      <w:r w:rsidR="00E93F8C" w:rsidRPr="00EB283F">
        <w:rPr>
          <w:rFonts w:ascii="Cambria" w:hAnsi="Cambria"/>
          <w:sz w:val="20"/>
          <w:szCs w:val="20"/>
        </w:rPr>
        <w:t xml:space="preserve">grands palangriers pélagiques </w:t>
      </w:r>
      <w:r w:rsidR="00B02C05" w:rsidRPr="00EB283F">
        <w:rPr>
          <w:rFonts w:ascii="Cambria" w:hAnsi="Cambria"/>
          <w:sz w:val="20"/>
          <w:szCs w:val="20"/>
        </w:rPr>
        <w:t>(</w:t>
      </w:r>
      <w:r w:rsidR="005963C1" w:rsidRPr="00EB283F">
        <w:rPr>
          <w:rFonts w:ascii="Cambria" w:hAnsi="Cambria"/>
          <w:sz w:val="20"/>
          <w:szCs w:val="20"/>
        </w:rPr>
        <w:t>LSPLV</w:t>
      </w:r>
      <w:r w:rsidR="00B02C05" w:rsidRPr="00EB283F">
        <w:rPr>
          <w:rFonts w:ascii="Cambria" w:hAnsi="Cambria"/>
          <w:sz w:val="20"/>
          <w:szCs w:val="20"/>
        </w:rPr>
        <w:t>)</w:t>
      </w:r>
      <w:r w:rsidR="005963C1" w:rsidRPr="00EB283F">
        <w:rPr>
          <w:rFonts w:ascii="Cambria" w:hAnsi="Cambria"/>
          <w:sz w:val="20"/>
          <w:szCs w:val="20"/>
        </w:rPr>
        <w:t xml:space="preserve"> ne devront être autorisés à effectuer des transbordements en mer qu'en présence d'un observateur régional à bord</w:t>
      </w:r>
      <w:r w:rsidR="00E06A5A" w:rsidRPr="00EB283F">
        <w:rPr>
          <w:rFonts w:ascii="Cambria" w:hAnsi="Cambria"/>
          <w:sz w:val="20"/>
          <w:szCs w:val="20"/>
        </w:rPr>
        <w:t xml:space="preserve"> de navires de charge</w:t>
      </w:r>
      <w:r w:rsidR="005963C1" w:rsidRPr="00EB283F">
        <w:rPr>
          <w:rFonts w:ascii="Cambria" w:hAnsi="Cambria"/>
          <w:sz w:val="20"/>
          <w:szCs w:val="20"/>
        </w:rPr>
        <w:t>, conformément au</w:t>
      </w:r>
      <w:r w:rsidR="00CC287A" w:rsidRPr="00EB283F">
        <w:rPr>
          <w:rFonts w:ascii="Cambria" w:hAnsi="Cambria"/>
          <w:sz w:val="20"/>
          <w:szCs w:val="20"/>
        </w:rPr>
        <w:t xml:space="preserve">x dispositions de la </w:t>
      </w:r>
      <w:r w:rsidR="00E8038F" w:rsidRPr="00EB283F">
        <w:rPr>
          <w:rFonts w:ascii="Cambria" w:eastAsia="Calibri" w:hAnsi="Cambria" w:cs="Calibri"/>
          <w:i/>
          <w:iCs/>
          <w:sz w:val="20"/>
          <w:szCs w:val="20"/>
        </w:rPr>
        <w:t>Recommandation de l’ICCAT amendant la Recommandation 21-15 sur le transbordement</w:t>
      </w:r>
      <w:r w:rsidR="00E8038F" w:rsidRPr="00EB283F">
        <w:rPr>
          <w:rFonts w:ascii="Cambria" w:hAnsi="Cambria"/>
          <w:sz w:val="20"/>
          <w:szCs w:val="20"/>
        </w:rPr>
        <w:t xml:space="preserve"> </w:t>
      </w:r>
      <w:r w:rsidRPr="00EB283F">
        <w:rPr>
          <w:rFonts w:ascii="Cambria" w:hAnsi="Cambria"/>
          <w:sz w:val="20"/>
          <w:szCs w:val="20"/>
        </w:rPr>
        <w:t>(Rec. 2</w:t>
      </w:r>
      <w:r w:rsidR="00C8699B" w:rsidRPr="00EB283F">
        <w:rPr>
          <w:rFonts w:ascii="Cambria" w:hAnsi="Cambria"/>
          <w:sz w:val="20"/>
          <w:szCs w:val="20"/>
        </w:rPr>
        <w:t>4</w:t>
      </w:r>
      <w:r w:rsidRPr="00EB283F">
        <w:rPr>
          <w:rFonts w:ascii="Cambria" w:hAnsi="Cambria"/>
          <w:sz w:val="20"/>
          <w:szCs w:val="20"/>
        </w:rPr>
        <w:t>-15)</w:t>
      </w:r>
      <w:r w:rsidR="005963C1" w:rsidRPr="00EB283F">
        <w:rPr>
          <w:rFonts w:ascii="Cambria" w:hAnsi="Cambria"/>
          <w:sz w:val="20"/>
          <w:szCs w:val="20"/>
        </w:rPr>
        <w:t>.</w:t>
      </w:r>
    </w:p>
    <w:p w14:paraId="1848C80C" w14:textId="77777777" w:rsidR="00350E19" w:rsidRPr="00EB283F" w:rsidRDefault="00350E19" w:rsidP="00CC3A75">
      <w:pPr>
        <w:spacing w:after="0" w:line="240" w:lineRule="auto"/>
        <w:contextualSpacing/>
        <w:rPr>
          <w:rFonts w:ascii="Cambria" w:hAnsi="Cambria"/>
          <w:b/>
          <w:bCs/>
          <w:sz w:val="20"/>
          <w:szCs w:val="20"/>
        </w:rPr>
      </w:pPr>
    </w:p>
    <w:p w14:paraId="792C1DFC" w14:textId="407F2960" w:rsidR="00E00718" w:rsidRPr="00EB283F" w:rsidRDefault="00B7120D" w:rsidP="00CC3A75">
      <w:pPr>
        <w:spacing w:after="0" w:line="240" w:lineRule="auto"/>
        <w:contextualSpacing/>
        <w:rPr>
          <w:rFonts w:ascii="Cambria" w:hAnsi="Cambria"/>
          <w:b/>
          <w:bCs/>
          <w:sz w:val="20"/>
          <w:szCs w:val="20"/>
        </w:rPr>
      </w:pPr>
      <w:r w:rsidRPr="00EB283F">
        <w:rPr>
          <w:rFonts w:ascii="Cambria" w:hAnsi="Cambria"/>
          <w:b/>
          <w:bCs/>
          <w:sz w:val="20"/>
          <w:szCs w:val="20"/>
        </w:rPr>
        <w:t xml:space="preserve">Enregistrement </w:t>
      </w:r>
      <w:r w:rsidR="00E00718" w:rsidRPr="00EB283F">
        <w:rPr>
          <w:rFonts w:ascii="Cambria" w:hAnsi="Cambria"/>
          <w:b/>
          <w:bCs/>
          <w:sz w:val="20"/>
          <w:szCs w:val="20"/>
        </w:rPr>
        <w:t>de la prise et des activités de pêche</w:t>
      </w:r>
    </w:p>
    <w:p w14:paraId="217B2507" w14:textId="77777777" w:rsidR="00E00718" w:rsidRPr="00EB283F" w:rsidRDefault="00E00718" w:rsidP="00CC3A75">
      <w:pPr>
        <w:pStyle w:val="BodyText"/>
        <w:tabs>
          <w:tab w:val="left" w:pos="426"/>
          <w:tab w:val="left" w:pos="630"/>
          <w:tab w:val="left" w:pos="6210"/>
        </w:tabs>
        <w:ind w:left="0" w:firstLine="0"/>
        <w:contextualSpacing/>
        <w:jc w:val="both"/>
        <w:rPr>
          <w:b/>
          <w:bCs/>
          <w:i/>
          <w:iCs/>
          <w:spacing w:val="-1"/>
        </w:rPr>
      </w:pPr>
    </w:p>
    <w:p w14:paraId="2C873646" w14:textId="18805333" w:rsidR="00E00718" w:rsidRPr="00EB283F" w:rsidRDefault="006F30A9" w:rsidP="00C7647F">
      <w:pPr>
        <w:pStyle w:val="BodyText"/>
        <w:tabs>
          <w:tab w:val="left" w:pos="6210"/>
        </w:tabs>
        <w:ind w:left="426" w:hanging="426"/>
        <w:contextualSpacing/>
        <w:jc w:val="both"/>
        <w:rPr>
          <w:spacing w:val="-1"/>
        </w:rPr>
      </w:pPr>
      <w:r w:rsidRPr="00EB283F">
        <w:t>61</w:t>
      </w:r>
      <w:r w:rsidR="00E00718" w:rsidRPr="00EB283F">
        <w:t>.</w:t>
      </w:r>
      <w:r w:rsidR="00EA2A64" w:rsidRPr="00EB283F">
        <w:tab/>
      </w:r>
      <w:r w:rsidR="00E00718" w:rsidRPr="00EB283F">
        <w:t xml:space="preserve">Chaque CPC devra s'assurer que ses navires mesurant 20 mètres ou plus de longueur hors tout pêchant le thon obèse et/ou l’albacore et/ou le listao dans la zone de la Convention </w:t>
      </w:r>
      <w:r w:rsidR="00B7120D" w:rsidRPr="00EB283F">
        <w:t>enregistrent</w:t>
      </w:r>
      <w:r w:rsidR="00E00718" w:rsidRPr="00EB283F">
        <w:t xml:space="preserve"> leur prise conformément aux exigences énoncées à l'</w:t>
      </w:r>
      <w:r w:rsidR="003D5B4C" w:rsidRPr="00EB283F">
        <w:rPr>
          <w:rFonts w:cs="Times New Roman"/>
          <w:b/>
        </w:rPr>
        <w:t>a</w:t>
      </w:r>
      <w:r w:rsidR="001B5FCC" w:rsidRPr="00EB283F">
        <w:rPr>
          <w:rFonts w:cs="Times New Roman"/>
          <w:b/>
        </w:rPr>
        <w:t>nnexe</w:t>
      </w:r>
      <w:r w:rsidR="00E00718" w:rsidRPr="00EB283F">
        <w:rPr>
          <w:b/>
          <w:bCs/>
        </w:rPr>
        <w:t xml:space="preserve"> </w:t>
      </w:r>
      <w:r w:rsidR="00B476A4" w:rsidRPr="00EB283F">
        <w:rPr>
          <w:b/>
          <w:bCs/>
        </w:rPr>
        <w:t>6</w:t>
      </w:r>
      <w:r w:rsidR="00E00718" w:rsidRPr="00EB283F">
        <w:t xml:space="preserve"> et dans la </w:t>
      </w:r>
      <w:r w:rsidR="00E00718" w:rsidRPr="00EB283F">
        <w:rPr>
          <w:i/>
          <w:iCs/>
        </w:rPr>
        <w:t>Recommandation de l</w:t>
      </w:r>
      <w:r w:rsidR="00E00718" w:rsidRPr="00EB283F">
        <w:t>’</w:t>
      </w:r>
      <w:r w:rsidR="00E00718" w:rsidRPr="00EB283F">
        <w:rPr>
          <w:i/>
          <w:iCs/>
        </w:rPr>
        <w:t>ICCAT relative à l’enregistrement des captures par les navires de pêche dans la zone de la Convention ICCAT</w:t>
      </w:r>
      <w:r w:rsidR="00E00718" w:rsidRPr="00EB283F">
        <w:t xml:space="preserve"> (Rec. 03-13).</w:t>
      </w:r>
    </w:p>
    <w:p w14:paraId="0F81A7E7" w14:textId="77777777" w:rsidR="009677BC" w:rsidRPr="00EB283F" w:rsidRDefault="009677BC" w:rsidP="0094058B">
      <w:pPr>
        <w:spacing w:after="0"/>
        <w:contextualSpacing/>
        <w:rPr>
          <w:rFonts w:ascii="Cambria" w:eastAsia="Cambria" w:hAnsi="Cambria" w:cs="Times New Roman"/>
          <w:b/>
          <w:bCs/>
          <w:i/>
          <w:sz w:val="20"/>
          <w:szCs w:val="20"/>
        </w:rPr>
      </w:pPr>
    </w:p>
    <w:p w14:paraId="46AD569F" w14:textId="1702B6B5" w:rsidR="006B7FB7" w:rsidRPr="00EB283F" w:rsidRDefault="006B7FB7" w:rsidP="0094058B">
      <w:pPr>
        <w:spacing w:after="0"/>
        <w:contextualSpacing/>
        <w:rPr>
          <w:rFonts w:ascii="Cambria" w:eastAsia="Cambria" w:hAnsi="Cambria" w:cs="Times New Roman"/>
          <w:b/>
          <w:bCs/>
          <w:iCs/>
          <w:sz w:val="20"/>
          <w:szCs w:val="20"/>
        </w:rPr>
      </w:pPr>
      <w:r w:rsidRPr="00EB283F">
        <w:rPr>
          <w:rFonts w:ascii="Cambria" w:eastAsia="Cambria" w:hAnsi="Cambria" w:cs="Times New Roman"/>
          <w:b/>
          <w:bCs/>
          <w:iCs/>
          <w:sz w:val="20"/>
          <w:szCs w:val="20"/>
        </w:rPr>
        <w:t xml:space="preserve">Identification des activités </w:t>
      </w:r>
      <w:r w:rsidR="00683F48" w:rsidRPr="00EB283F">
        <w:rPr>
          <w:rFonts w:ascii="Cambria" w:eastAsia="Cambria" w:hAnsi="Cambria" w:cs="Times New Roman"/>
          <w:b/>
          <w:bCs/>
          <w:iCs/>
          <w:sz w:val="20"/>
          <w:szCs w:val="20"/>
        </w:rPr>
        <w:t xml:space="preserve">de pêche </w:t>
      </w:r>
      <w:r w:rsidRPr="00EB283F">
        <w:rPr>
          <w:rFonts w:ascii="Cambria" w:eastAsia="Cambria" w:hAnsi="Cambria" w:cs="Times New Roman"/>
          <w:b/>
          <w:bCs/>
          <w:iCs/>
          <w:sz w:val="20"/>
          <w:szCs w:val="20"/>
        </w:rPr>
        <w:t>IUU</w:t>
      </w:r>
    </w:p>
    <w:p w14:paraId="48EEB9DA" w14:textId="77777777" w:rsidR="0094058B" w:rsidRPr="00EB283F" w:rsidRDefault="0094058B" w:rsidP="0094058B">
      <w:pPr>
        <w:spacing w:after="0"/>
        <w:contextualSpacing/>
        <w:rPr>
          <w:rFonts w:ascii="Cambria" w:eastAsia="Cambria" w:hAnsi="Cambria" w:cs="Times New Roman"/>
          <w:sz w:val="20"/>
          <w:szCs w:val="20"/>
        </w:rPr>
      </w:pPr>
    </w:p>
    <w:p w14:paraId="3CC980D3" w14:textId="7350EB13" w:rsidR="00EF3F99" w:rsidRPr="00EB283F" w:rsidRDefault="006F30A9" w:rsidP="00EF3F99">
      <w:pPr>
        <w:pStyle w:val="BodyText"/>
        <w:tabs>
          <w:tab w:val="left" w:pos="426"/>
          <w:tab w:val="left" w:pos="630"/>
          <w:tab w:val="left" w:pos="6210"/>
        </w:tabs>
        <w:ind w:left="426" w:hanging="426"/>
        <w:contextualSpacing/>
        <w:jc w:val="both"/>
        <w:rPr>
          <w:rFonts w:cs="Times New Roman"/>
        </w:rPr>
      </w:pPr>
      <w:r w:rsidRPr="00EB283F">
        <w:rPr>
          <w:rFonts w:cs="Times New Roman"/>
        </w:rPr>
        <w:t>62</w:t>
      </w:r>
      <w:r w:rsidR="006B7FB7" w:rsidRPr="00EB283F">
        <w:rPr>
          <w:rFonts w:cs="Times New Roman"/>
        </w:rPr>
        <w:t>.</w:t>
      </w:r>
      <w:r w:rsidR="006B7FB7" w:rsidRPr="00EB283F">
        <w:rPr>
          <w:rFonts w:cs="Times New Roman"/>
        </w:rPr>
        <w:tab/>
        <w:t xml:space="preserve">Le Secrétaire </w:t>
      </w:r>
      <w:r w:rsidR="006B7FB7" w:rsidRPr="00EB283F">
        <w:t>exécutif</w:t>
      </w:r>
      <w:r w:rsidR="006B7FB7" w:rsidRPr="00EB283F">
        <w:rPr>
          <w:rFonts w:cs="Times New Roman"/>
        </w:rPr>
        <w:t xml:space="preserve"> devra sans délai vérifier que tout navire identifié ou signalé dans le contexte de ce programme pluriannuel figure sur le registre ICCAT des navires autorisés. Si une éventuelle infraction est détectée, le Secrétaire exécutif devra immédiatement la notifier à la CPC de pavillon. La CPC de pavillon devra immédiatement mener une enquête sur la situation et, si le navire pêche en rapport avec des objets susceptibles d'affecter la concentration des poissons, DCP compris, </w:t>
      </w:r>
      <w:r w:rsidR="009B4271" w:rsidRPr="00EB283F">
        <w:rPr>
          <w:rFonts w:cs="Times New Roman"/>
        </w:rPr>
        <w:t xml:space="preserve">pendant la </w:t>
      </w:r>
      <w:r w:rsidR="00C816AD" w:rsidRPr="00EB283F">
        <w:rPr>
          <w:rFonts w:cs="Times New Roman"/>
        </w:rPr>
        <w:t xml:space="preserve">période de </w:t>
      </w:r>
      <w:r w:rsidR="009B4271" w:rsidRPr="00EB283F">
        <w:rPr>
          <w:rFonts w:cs="Times New Roman"/>
        </w:rPr>
        <w:t xml:space="preserve">fermeture, </w:t>
      </w:r>
      <w:r w:rsidR="00021DC3" w:rsidRPr="00EB283F">
        <w:rPr>
          <w:rFonts w:cs="Times New Roman"/>
        </w:rPr>
        <w:t>devra</w:t>
      </w:r>
      <w:r w:rsidR="006B7FB7" w:rsidRPr="00EB283F">
        <w:rPr>
          <w:rFonts w:cs="Times New Roman"/>
        </w:rPr>
        <w:t xml:space="preserve"> sommer le navire de cesser son activité et, si nécessaire, d’abandonner la zone. La CPC de pavillon devra immédiatement transmettre au Secrétaire exécutif les résultats de son enquête et les mesures correspondantes prises.</w:t>
      </w:r>
    </w:p>
    <w:p w14:paraId="41557000" w14:textId="77777777" w:rsidR="00792196" w:rsidRPr="00EB283F" w:rsidRDefault="00792196" w:rsidP="00EF3F99">
      <w:pPr>
        <w:pStyle w:val="BodyText"/>
        <w:tabs>
          <w:tab w:val="left" w:pos="426"/>
          <w:tab w:val="left" w:pos="630"/>
          <w:tab w:val="left" w:pos="6210"/>
        </w:tabs>
        <w:ind w:left="426" w:hanging="426"/>
        <w:contextualSpacing/>
        <w:jc w:val="both"/>
        <w:rPr>
          <w:rFonts w:cs="Times New Roman"/>
        </w:rPr>
      </w:pPr>
    </w:p>
    <w:p w14:paraId="4DEA91A2" w14:textId="0B70C85C" w:rsidR="006B7FB7" w:rsidRPr="00EB283F" w:rsidRDefault="006F30A9" w:rsidP="00C7647F">
      <w:pPr>
        <w:pStyle w:val="BodyText"/>
        <w:tabs>
          <w:tab w:val="left" w:pos="426"/>
          <w:tab w:val="left" w:pos="630"/>
          <w:tab w:val="left" w:pos="6210"/>
        </w:tabs>
        <w:ind w:left="426" w:hanging="426"/>
        <w:contextualSpacing/>
        <w:jc w:val="both"/>
        <w:rPr>
          <w:rFonts w:cs="Times New Roman"/>
        </w:rPr>
      </w:pPr>
      <w:r w:rsidRPr="00EB283F">
        <w:rPr>
          <w:rFonts w:cs="Times New Roman"/>
        </w:rPr>
        <w:t>63</w:t>
      </w:r>
      <w:r w:rsidR="00C7647F" w:rsidRPr="00EB283F">
        <w:rPr>
          <w:rFonts w:cs="Times New Roman"/>
        </w:rPr>
        <w:t>.</w:t>
      </w:r>
      <w:r w:rsidR="006B7FB7" w:rsidRPr="00EB283F">
        <w:rPr>
          <w:rFonts w:cs="Times New Roman"/>
        </w:rPr>
        <w:tab/>
        <w:t xml:space="preserve">Le </w:t>
      </w:r>
      <w:r w:rsidR="006B7FB7" w:rsidRPr="00EB283F">
        <w:t>Secrétaire</w:t>
      </w:r>
      <w:r w:rsidR="006B7FB7" w:rsidRPr="00EB283F">
        <w:rPr>
          <w:rFonts w:cs="Times New Roman"/>
        </w:rPr>
        <w:t xml:space="preserve"> exécutif devra faire un rapport au Comité d’application, à chaque réunion annuelle de la Commission, sur toute question relative à l’identification des navires non autorisés, à la mise en œuvre du VMS, aux dispositions relatives aux observateurs, aux résultats de l'enquête pertinente menée et aux mesures pertinentes prises par les CPC de </w:t>
      </w:r>
      <w:proofErr w:type="gramStart"/>
      <w:r w:rsidR="006B7FB7" w:rsidRPr="00EB283F">
        <w:rPr>
          <w:rFonts w:cs="Times New Roman"/>
        </w:rPr>
        <w:t>pavillon concernées</w:t>
      </w:r>
      <w:proofErr w:type="gramEnd"/>
      <w:r w:rsidR="006B7FB7" w:rsidRPr="00EB283F">
        <w:rPr>
          <w:rFonts w:cs="Times New Roman"/>
        </w:rPr>
        <w:t>.</w:t>
      </w:r>
    </w:p>
    <w:p w14:paraId="3AE1D5AC" w14:textId="77777777" w:rsidR="006B7FB7" w:rsidRPr="00EB283F"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4CEF32A" w14:textId="240BCD23" w:rsidR="006B7FB7" w:rsidRPr="00EB283F" w:rsidRDefault="006F30A9" w:rsidP="00C7647F">
      <w:pPr>
        <w:pStyle w:val="BodyText"/>
        <w:tabs>
          <w:tab w:val="left" w:pos="6210"/>
        </w:tabs>
        <w:ind w:left="426" w:hanging="426"/>
        <w:contextualSpacing/>
        <w:jc w:val="both"/>
        <w:rPr>
          <w:rFonts w:cs="Times New Roman"/>
        </w:rPr>
      </w:pPr>
      <w:bookmarkStart w:id="20" w:name="_Hlk25576119"/>
      <w:r w:rsidRPr="00EB283F">
        <w:rPr>
          <w:rFonts w:cs="Times New Roman"/>
        </w:rPr>
        <w:t>64</w:t>
      </w:r>
      <w:r w:rsidR="00723726" w:rsidRPr="00EB283F">
        <w:rPr>
          <w:rFonts w:cs="Times New Roman"/>
        </w:rPr>
        <w:t>.</w:t>
      </w:r>
      <w:r w:rsidR="006B7FB7" w:rsidRPr="00EB283F">
        <w:rPr>
          <w:rFonts w:cs="Times New Roman"/>
        </w:rPr>
        <w:tab/>
        <w:t xml:space="preserve">Le Secrétaire exécutif devra proposer d’inclure </w:t>
      </w:r>
      <w:r w:rsidR="00133D49" w:rsidRPr="00EB283F">
        <w:rPr>
          <w:rFonts w:cs="Times New Roman"/>
        </w:rPr>
        <w:t>sur l</w:t>
      </w:r>
      <w:r w:rsidR="00CC287A" w:rsidRPr="00EB283F">
        <w:rPr>
          <w:rFonts w:cs="Times New Roman"/>
        </w:rPr>
        <w:t xml:space="preserve">e projet de </w:t>
      </w:r>
      <w:r w:rsidR="00133D49" w:rsidRPr="00EB283F">
        <w:rPr>
          <w:rFonts w:cs="Times New Roman"/>
        </w:rPr>
        <w:t xml:space="preserve">liste </w:t>
      </w:r>
      <w:r w:rsidR="00B513CE" w:rsidRPr="00EB283F">
        <w:rPr>
          <w:rFonts w:cs="Times New Roman"/>
        </w:rPr>
        <w:t xml:space="preserve">de navires </w:t>
      </w:r>
      <w:r w:rsidR="00133D49" w:rsidRPr="00EB283F">
        <w:rPr>
          <w:rFonts w:cs="Times New Roman"/>
        </w:rPr>
        <w:t xml:space="preserve">IUU </w:t>
      </w:r>
      <w:r w:rsidR="00332C1F" w:rsidRPr="00EB283F">
        <w:rPr>
          <w:rFonts w:cs="Times New Roman"/>
        </w:rPr>
        <w:t xml:space="preserve">de l’ICCAT </w:t>
      </w:r>
      <w:r w:rsidR="006B7FB7" w:rsidRPr="00EB283F">
        <w:rPr>
          <w:rFonts w:cs="Times New Roman"/>
        </w:rPr>
        <w:t xml:space="preserve">tout navire identifié en vertu </w:t>
      </w:r>
      <w:r w:rsidR="006B7FB7" w:rsidRPr="00EB283F">
        <w:t>du</w:t>
      </w:r>
      <w:r w:rsidR="006B7FB7" w:rsidRPr="00EB283F">
        <w:rPr>
          <w:rFonts w:cs="Times New Roman"/>
        </w:rPr>
        <w:t xml:space="preserve"> paragraphe</w:t>
      </w:r>
      <w:r w:rsidR="0042010D" w:rsidRPr="00EB283F">
        <w:rPr>
          <w:rFonts w:cs="Times New Roman"/>
        </w:rPr>
        <w:t xml:space="preserve"> </w:t>
      </w:r>
      <w:r w:rsidRPr="00EB283F">
        <w:rPr>
          <w:rFonts w:cs="Times New Roman"/>
        </w:rPr>
        <w:t>6</w:t>
      </w:r>
      <w:r w:rsidR="001A2DF9" w:rsidRPr="00EB283F">
        <w:rPr>
          <w:rFonts w:cs="Times New Roman"/>
        </w:rPr>
        <w:t>2</w:t>
      </w:r>
      <w:r w:rsidR="006B7FB7" w:rsidRPr="00EB283F">
        <w:rPr>
          <w:rFonts w:cs="Times New Roman"/>
        </w:rPr>
        <w:t xml:space="preserve">, ou les navires pour lesquels la CPC de pavillon n’a pas effectué l'enquête requise et pris, si nécessaire, les mesures appropriées en vertu du paragraphe </w:t>
      </w:r>
      <w:r w:rsidRPr="00EB283F">
        <w:rPr>
          <w:rFonts w:cs="Times New Roman"/>
        </w:rPr>
        <w:t>62</w:t>
      </w:r>
      <w:r w:rsidR="005E6AF0" w:rsidRPr="00EB283F">
        <w:rPr>
          <w:rFonts w:cs="Times New Roman"/>
        </w:rPr>
        <w:t>.</w:t>
      </w:r>
    </w:p>
    <w:bookmarkEnd w:id="20"/>
    <w:p w14:paraId="79A2CD91" w14:textId="77777777" w:rsidR="002556EB" w:rsidRPr="00EB283F" w:rsidRDefault="002556EB" w:rsidP="006B7FB7">
      <w:pPr>
        <w:widowControl w:val="0"/>
        <w:spacing w:after="0" w:line="240" w:lineRule="auto"/>
        <w:ind w:right="30"/>
        <w:contextualSpacing/>
        <w:outlineLvl w:val="1"/>
        <w:rPr>
          <w:rFonts w:ascii="Cambria" w:eastAsia="Cambria" w:hAnsi="Cambria" w:cs="Times New Roman"/>
          <w:b/>
          <w:bCs/>
          <w:iCs/>
          <w:sz w:val="20"/>
          <w:szCs w:val="20"/>
        </w:rPr>
      </w:pPr>
    </w:p>
    <w:p w14:paraId="2247B0B5" w14:textId="33E52AAC" w:rsidR="006B7FB7" w:rsidRPr="00EB283F" w:rsidRDefault="006B7FB7" w:rsidP="006B7FB7">
      <w:pPr>
        <w:widowControl w:val="0"/>
        <w:spacing w:after="0" w:line="240" w:lineRule="auto"/>
        <w:ind w:right="30"/>
        <w:contextualSpacing/>
        <w:outlineLvl w:val="1"/>
        <w:rPr>
          <w:rFonts w:ascii="Cambria" w:eastAsia="Cambria" w:hAnsi="Cambria" w:cs="Times New Roman"/>
          <w:iCs/>
          <w:sz w:val="20"/>
          <w:szCs w:val="20"/>
        </w:rPr>
      </w:pPr>
      <w:r w:rsidRPr="00EB283F">
        <w:rPr>
          <w:rFonts w:ascii="Cambria" w:eastAsia="Cambria" w:hAnsi="Cambria" w:cs="Times New Roman"/>
          <w:b/>
          <w:bCs/>
          <w:iCs/>
          <w:sz w:val="20"/>
          <w:szCs w:val="20"/>
        </w:rPr>
        <w:t>Observateurs</w:t>
      </w:r>
    </w:p>
    <w:p w14:paraId="3352E3E6" w14:textId="77777777" w:rsidR="006B7FB7" w:rsidRPr="00EB283F"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0DFDC7B9" w14:textId="69D98BF0" w:rsidR="006B7FB7" w:rsidRPr="00EB283F" w:rsidRDefault="006F30A9" w:rsidP="00A42EA2">
      <w:pPr>
        <w:pStyle w:val="BodyText"/>
        <w:tabs>
          <w:tab w:val="left" w:pos="426"/>
          <w:tab w:val="left" w:pos="630"/>
          <w:tab w:val="left" w:pos="6210"/>
        </w:tabs>
        <w:ind w:left="426" w:hanging="426"/>
        <w:contextualSpacing/>
        <w:jc w:val="both"/>
        <w:rPr>
          <w:rFonts w:cs="Times New Roman"/>
        </w:rPr>
      </w:pPr>
      <w:r w:rsidRPr="00EB283F">
        <w:rPr>
          <w:rFonts w:cs="Times New Roman"/>
        </w:rPr>
        <w:t>65</w:t>
      </w:r>
      <w:r w:rsidR="006B7FB7" w:rsidRPr="00EB283F">
        <w:rPr>
          <w:rFonts w:cs="Times New Roman"/>
        </w:rPr>
        <w:t>.</w:t>
      </w:r>
      <w:r w:rsidR="006B7FB7" w:rsidRPr="00EB283F">
        <w:rPr>
          <w:rFonts w:cs="Times New Roman"/>
        </w:rPr>
        <w:tab/>
      </w:r>
      <w:r w:rsidR="002D5C9D" w:rsidRPr="00EB283F">
        <w:rPr>
          <w:rFonts w:cs="Times New Roman"/>
        </w:rPr>
        <w:t xml:space="preserve">Les observateurs devront effectuer des tâches visant à vérifier le respect des mesures de conservation et de gestion adoptées par l'ICCAT et procéder </w:t>
      </w:r>
      <w:r w:rsidR="00FD5A72" w:rsidRPr="00EB283F">
        <w:rPr>
          <w:rFonts w:cs="Times New Roman"/>
        </w:rPr>
        <w:t xml:space="preserve">aux tâches et </w:t>
      </w:r>
      <w:r w:rsidR="002D5C9D" w:rsidRPr="00EB283F">
        <w:rPr>
          <w:rFonts w:cs="Times New Roman"/>
        </w:rPr>
        <w:t>à la collecte de données scientifiques requises par le SCRS</w:t>
      </w:r>
      <w:r w:rsidR="00EA3DB8" w:rsidRPr="00EB283F">
        <w:rPr>
          <w:rFonts w:cs="Times New Roman"/>
        </w:rPr>
        <w:t>. P</w:t>
      </w:r>
      <w:r w:rsidR="00805D6D" w:rsidRPr="00EB283F">
        <w:rPr>
          <w:rFonts w:cs="Times New Roman"/>
        </w:rPr>
        <w:t>endant</w:t>
      </w:r>
      <w:r w:rsidR="00D05BCD" w:rsidRPr="00EB283F">
        <w:rPr>
          <w:rFonts w:cs="Times New Roman"/>
        </w:rPr>
        <w:t xml:space="preserve"> qu’ils se trouvent</w:t>
      </w:r>
      <w:r w:rsidR="00805D6D" w:rsidRPr="00EB283F">
        <w:rPr>
          <w:rFonts w:cs="Times New Roman"/>
        </w:rPr>
        <w:t xml:space="preserve"> </w:t>
      </w:r>
      <w:r w:rsidR="006B7FB7" w:rsidRPr="00EB283F">
        <w:rPr>
          <w:rFonts w:cs="Times New Roman"/>
        </w:rPr>
        <w:t xml:space="preserve">à bord des navires qui ciblent le thon obèse, l’albacore et/ou le listao </w:t>
      </w:r>
      <w:r w:rsidR="00C33187" w:rsidRPr="00EB283F">
        <w:rPr>
          <w:rFonts w:cs="Times New Roman"/>
        </w:rPr>
        <w:t>dans la zone à l’Est du</w:t>
      </w:r>
      <w:r w:rsidR="00C756AF" w:rsidRPr="00EB283F">
        <w:rPr>
          <w:rFonts w:cs="Times New Roman"/>
        </w:rPr>
        <w:t xml:space="preserve"> </w:t>
      </w:r>
      <w:r w:rsidR="00C33187" w:rsidRPr="00EB283F">
        <w:rPr>
          <w:rFonts w:cs="Times New Roman"/>
        </w:rPr>
        <w:t>méridien</w:t>
      </w:r>
      <w:r w:rsidR="009C12F8" w:rsidRPr="00EB283F">
        <w:rPr>
          <w:rFonts w:cs="Times New Roman"/>
        </w:rPr>
        <w:t xml:space="preserve"> 20º</w:t>
      </w:r>
      <w:r w:rsidR="004A2528" w:rsidRPr="00EB283F">
        <w:rPr>
          <w:rFonts w:cs="Times New Roman"/>
        </w:rPr>
        <w:t xml:space="preserve">/longitude Ouest </w:t>
      </w:r>
      <w:r w:rsidR="009C12F8" w:rsidRPr="00EB283F">
        <w:rPr>
          <w:rFonts w:cs="Times New Roman"/>
        </w:rPr>
        <w:t xml:space="preserve">et </w:t>
      </w:r>
      <w:r w:rsidR="004A2528" w:rsidRPr="00EB283F">
        <w:rPr>
          <w:rFonts w:cs="Times New Roman"/>
        </w:rPr>
        <w:t>Nord du parallèle</w:t>
      </w:r>
      <w:r w:rsidR="001026F9" w:rsidRPr="00EB283F">
        <w:rPr>
          <w:rFonts w:cs="Times New Roman"/>
        </w:rPr>
        <w:t xml:space="preserve"> 28</w:t>
      </w:r>
      <w:r w:rsidR="001026F9" w:rsidRPr="00EB283F">
        <w:rPr>
          <w:rFonts w:cs="Times New Roman"/>
          <w:vertAlign w:val="superscript"/>
        </w:rPr>
        <w:t>e</w:t>
      </w:r>
      <w:r w:rsidR="005D4868" w:rsidRPr="00EB283F">
        <w:rPr>
          <w:rFonts w:cs="Times New Roman"/>
        </w:rPr>
        <w:t>/latitude Sud</w:t>
      </w:r>
      <w:r w:rsidR="00C33187" w:rsidRPr="00EB283F">
        <w:rPr>
          <w:rFonts w:cs="Times New Roman"/>
        </w:rPr>
        <w:t xml:space="preserve"> </w:t>
      </w:r>
      <w:r w:rsidR="006B7FB7" w:rsidRPr="00EB283F">
        <w:rPr>
          <w:rFonts w:cs="Times New Roman"/>
        </w:rPr>
        <w:t xml:space="preserve">dans la zone </w:t>
      </w:r>
      <w:r w:rsidR="00047BF5" w:rsidRPr="00EB283F">
        <w:rPr>
          <w:rFonts w:cs="Times New Roman"/>
        </w:rPr>
        <w:t xml:space="preserve">de la </w:t>
      </w:r>
      <w:r w:rsidR="00C00828" w:rsidRPr="00EB283F">
        <w:rPr>
          <w:rFonts w:cs="Times New Roman"/>
        </w:rPr>
        <w:t>Convention,</w:t>
      </w:r>
      <w:r w:rsidR="006B7FB7" w:rsidRPr="00EB283F">
        <w:rPr>
          <w:rFonts w:cs="Times New Roman"/>
        </w:rPr>
        <w:t xml:space="preserve"> les dispositions suivantes devront s'appliquer :</w:t>
      </w:r>
    </w:p>
    <w:p w14:paraId="5AEC38AD" w14:textId="77777777" w:rsidR="006A04FE" w:rsidRPr="00EB283F" w:rsidRDefault="006A04FE" w:rsidP="00A42EA2">
      <w:pPr>
        <w:pStyle w:val="BodyText"/>
        <w:tabs>
          <w:tab w:val="left" w:pos="426"/>
          <w:tab w:val="left" w:pos="630"/>
          <w:tab w:val="left" w:pos="6210"/>
        </w:tabs>
        <w:ind w:left="426" w:hanging="426"/>
        <w:contextualSpacing/>
        <w:jc w:val="both"/>
        <w:rPr>
          <w:rFonts w:cs="Times New Roman"/>
        </w:rPr>
      </w:pPr>
    </w:p>
    <w:p w14:paraId="408BF367" w14:textId="772FFD4F" w:rsidR="002556EB" w:rsidRPr="00EB283F" w:rsidRDefault="00342106" w:rsidP="003523B7">
      <w:pPr>
        <w:pStyle w:val="ListParagraph"/>
        <w:numPr>
          <w:ilvl w:val="0"/>
          <w:numId w:val="9"/>
        </w:numPr>
        <w:tabs>
          <w:tab w:val="left" w:pos="6210"/>
        </w:tabs>
        <w:ind w:left="851" w:right="28" w:hanging="284"/>
        <w:contextualSpacing/>
        <w:jc w:val="both"/>
        <w:rPr>
          <w:rFonts w:ascii="Cambria" w:hAnsi="Cambria" w:cs="Cambria"/>
          <w:sz w:val="20"/>
          <w:szCs w:val="20"/>
        </w:rPr>
      </w:pPr>
      <w:proofErr w:type="gramStart"/>
      <w:r w:rsidRPr="00EB283F">
        <w:rPr>
          <w:rFonts w:ascii="Cambria" w:eastAsia="Cambria" w:hAnsi="Cambria" w:cs="Times New Roman"/>
          <w:sz w:val="20"/>
          <w:szCs w:val="20"/>
        </w:rPr>
        <w:lastRenderedPageBreak/>
        <w:t>t</w:t>
      </w:r>
      <w:r w:rsidR="006B7FB7" w:rsidRPr="00EB283F">
        <w:rPr>
          <w:rFonts w:ascii="Cambria" w:eastAsia="Cambria" w:hAnsi="Cambria" w:cs="Times New Roman"/>
          <w:sz w:val="20"/>
          <w:szCs w:val="20"/>
        </w:rPr>
        <w:t>outes</w:t>
      </w:r>
      <w:proofErr w:type="gramEnd"/>
      <w:r w:rsidR="006B7FB7" w:rsidRPr="00EB283F">
        <w:rPr>
          <w:rFonts w:ascii="Cambria" w:eastAsia="Cambria" w:hAnsi="Cambria" w:cs="Times New Roman"/>
          <w:sz w:val="20"/>
          <w:szCs w:val="20"/>
        </w:rPr>
        <w:t xml:space="preserve"> les CPC devront automatiquement reconnaître les observateurs. Cette reconnaissance devra permettre à l'observateur de poursuivre la collecte d’informations dans l'ensemble de la ZEE visitée par le navire faisant l'objet de l'observation. La CPC de pavillon, qui a détaché l’observateur, devra fournir aux CPC côtières concernées les informations recueillies par l’observateur et concernant les activités de pêche ciblant des espèces relevant de l’ICCAT dans leur ZEE.</w:t>
      </w:r>
    </w:p>
    <w:p w14:paraId="6924EA97" w14:textId="77777777" w:rsidR="006F30A9" w:rsidRPr="00EB283F" w:rsidRDefault="006F30A9" w:rsidP="006F30A9">
      <w:pPr>
        <w:pStyle w:val="ListParagraph"/>
        <w:tabs>
          <w:tab w:val="left" w:pos="6210"/>
        </w:tabs>
        <w:ind w:left="851" w:right="28"/>
        <w:contextualSpacing/>
        <w:jc w:val="both"/>
        <w:rPr>
          <w:rFonts w:ascii="Cambria" w:hAnsi="Cambria" w:cs="Cambria"/>
          <w:sz w:val="20"/>
          <w:szCs w:val="20"/>
        </w:rPr>
      </w:pPr>
    </w:p>
    <w:p w14:paraId="7D5BE540" w14:textId="10428508" w:rsidR="006E550E" w:rsidRPr="00EB283F" w:rsidRDefault="006F30A9" w:rsidP="00DA53A1">
      <w:pPr>
        <w:pStyle w:val="Default"/>
        <w:ind w:left="426" w:hanging="426"/>
        <w:jc w:val="both"/>
        <w:rPr>
          <w:color w:val="auto"/>
          <w:sz w:val="20"/>
          <w:szCs w:val="20"/>
        </w:rPr>
      </w:pPr>
      <w:r w:rsidRPr="00EB283F">
        <w:rPr>
          <w:color w:val="auto"/>
          <w:sz w:val="20"/>
          <w:szCs w:val="20"/>
        </w:rPr>
        <w:t>66</w:t>
      </w:r>
      <w:r w:rsidR="00683F48" w:rsidRPr="00EB283F">
        <w:rPr>
          <w:color w:val="auto"/>
          <w:sz w:val="20"/>
          <w:szCs w:val="20"/>
        </w:rPr>
        <w:t xml:space="preserve">. </w:t>
      </w:r>
      <w:r w:rsidR="00683F48" w:rsidRPr="00EB283F">
        <w:rPr>
          <w:color w:val="auto"/>
          <w:sz w:val="20"/>
          <w:szCs w:val="20"/>
        </w:rPr>
        <w:tab/>
      </w:r>
      <w:r w:rsidR="0030653B" w:rsidRPr="00EB283F">
        <w:rPr>
          <w:rFonts w:eastAsia="Calibri"/>
          <w:color w:val="auto"/>
          <w:sz w:val="20"/>
          <w:szCs w:val="20"/>
        </w:rPr>
        <w:t>En 2025, 2026 et 2027</w:t>
      </w:r>
      <w:r w:rsidR="004F3D5B" w:rsidRPr="00EB283F">
        <w:rPr>
          <w:rFonts w:eastAsia="Calibri"/>
          <w:color w:val="auto"/>
          <w:sz w:val="20"/>
          <w:szCs w:val="20"/>
        </w:rPr>
        <w:t xml:space="preserve">, </w:t>
      </w:r>
      <w:r w:rsidR="00683F48" w:rsidRPr="00EB283F">
        <w:rPr>
          <w:rFonts w:eastAsia="Cambria" w:cs="Times New Roman"/>
          <w:color w:val="auto"/>
          <w:sz w:val="20"/>
          <w:szCs w:val="20"/>
        </w:rPr>
        <w:t>les CPC devront assurer une couverture minimale d’</w:t>
      </w:r>
      <w:r w:rsidR="00DE530D" w:rsidRPr="00EB283F">
        <w:rPr>
          <w:rFonts w:eastAsia="Cambria" w:cs="Times New Roman"/>
          <w:color w:val="auto"/>
          <w:sz w:val="20"/>
          <w:szCs w:val="20"/>
        </w:rPr>
        <w:t>observateurs</w:t>
      </w:r>
      <w:r w:rsidR="00683F48" w:rsidRPr="00EB283F">
        <w:rPr>
          <w:rFonts w:eastAsia="Cambria" w:cs="Times New Roman"/>
          <w:color w:val="auto"/>
          <w:sz w:val="20"/>
          <w:szCs w:val="20"/>
        </w:rPr>
        <w:t xml:space="preserve"> de </w:t>
      </w:r>
      <w:r w:rsidR="00C12BAA" w:rsidRPr="00EB283F">
        <w:rPr>
          <w:rFonts w:eastAsia="Cambria" w:cs="Times New Roman"/>
          <w:color w:val="auto"/>
          <w:sz w:val="20"/>
          <w:szCs w:val="20"/>
        </w:rPr>
        <w:t>10 %</w:t>
      </w:r>
      <w:r w:rsidR="00DA53A1" w:rsidRPr="00EB283F">
        <w:rPr>
          <w:rFonts w:eastAsia="Cambria" w:cs="Times New Roman"/>
          <w:color w:val="auto"/>
          <w:sz w:val="20"/>
          <w:szCs w:val="20"/>
        </w:rPr>
        <w:t xml:space="preserve"> </w:t>
      </w:r>
      <w:r w:rsidR="00DE530D" w:rsidRPr="00EB283F">
        <w:rPr>
          <w:sz w:val="20"/>
          <w:szCs w:val="20"/>
        </w:rPr>
        <w:t>sur leurs palangriers de 20</w:t>
      </w:r>
      <w:r w:rsidR="0026720E" w:rsidRPr="00EB283F">
        <w:rPr>
          <w:sz w:val="20"/>
          <w:szCs w:val="20"/>
        </w:rPr>
        <w:t xml:space="preserve"> </w:t>
      </w:r>
      <w:r w:rsidR="00DE530D" w:rsidRPr="00EB283F">
        <w:rPr>
          <w:sz w:val="20"/>
          <w:szCs w:val="20"/>
        </w:rPr>
        <w:t>m ou plus de longueur hors-tout (LOA) ciblant le thon obèse, l'albacore et/ou le listao dans la zone de la Convention. Pour ce faire,</w:t>
      </w:r>
      <w:r w:rsidR="00683F48" w:rsidRPr="00EB283F">
        <w:rPr>
          <w:rFonts w:eastAsia="Cambria" w:cs="Times New Roman"/>
          <w:color w:val="auto"/>
          <w:sz w:val="20"/>
          <w:szCs w:val="20"/>
        </w:rPr>
        <w:t xml:space="preserve"> </w:t>
      </w:r>
      <w:r w:rsidR="00DE530D" w:rsidRPr="00EB283F">
        <w:rPr>
          <w:rFonts w:eastAsia="Cambria" w:cs="Times New Roman"/>
          <w:color w:val="auto"/>
          <w:sz w:val="20"/>
          <w:szCs w:val="20"/>
        </w:rPr>
        <w:t xml:space="preserve">un observateur humain devra être présent </w:t>
      </w:r>
      <w:r w:rsidR="00683F48" w:rsidRPr="00EB283F">
        <w:rPr>
          <w:rFonts w:eastAsia="Cambria" w:cs="Times New Roman"/>
          <w:color w:val="auto"/>
          <w:sz w:val="20"/>
          <w:szCs w:val="20"/>
        </w:rPr>
        <w:t>conformément à l’</w:t>
      </w:r>
      <w:r w:rsidR="00683F48" w:rsidRPr="00EB283F">
        <w:rPr>
          <w:rFonts w:eastAsia="Cambria" w:cs="Times New Roman"/>
          <w:b/>
          <w:color w:val="auto"/>
          <w:sz w:val="20"/>
          <w:szCs w:val="20"/>
        </w:rPr>
        <w:t xml:space="preserve">annexe </w:t>
      </w:r>
      <w:r w:rsidR="00B476A4" w:rsidRPr="00EB283F">
        <w:rPr>
          <w:rFonts w:eastAsia="Cambria" w:cs="Times New Roman"/>
          <w:b/>
          <w:color w:val="auto"/>
          <w:sz w:val="20"/>
          <w:szCs w:val="20"/>
        </w:rPr>
        <w:t>7</w:t>
      </w:r>
      <w:r w:rsidR="00683F48" w:rsidRPr="00EB283F">
        <w:rPr>
          <w:rFonts w:eastAsia="Cambria" w:cs="Times New Roman"/>
          <w:b/>
          <w:color w:val="auto"/>
          <w:sz w:val="20"/>
          <w:szCs w:val="20"/>
        </w:rPr>
        <w:t xml:space="preserve"> </w:t>
      </w:r>
      <w:r w:rsidR="00683F48" w:rsidRPr="00EB283F">
        <w:rPr>
          <w:rFonts w:eastAsia="Cambria" w:cs="Times New Roman"/>
          <w:bCs/>
          <w:color w:val="auto"/>
          <w:sz w:val="20"/>
          <w:szCs w:val="20"/>
        </w:rPr>
        <w:t>ou une combinaison d'observateurs humains</w:t>
      </w:r>
      <w:r w:rsidR="00C12BAA" w:rsidRPr="00EB283F">
        <w:rPr>
          <w:rFonts w:eastAsia="Cambria" w:cs="Times New Roman"/>
          <w:bCs/>
          <w:color w:val="auto"/>
          <w:sz w:val="20"/>
          <w:szCs w:val="20"/>
        </w:rPr>
        <w:t xml:space="preserve"> et d’EMS</w:t>
      </w:r>
      <w:r w:rsidR="00683F48" w:rsidRPr="00EB283F">
        <w:rPr>
          <w:rFonts w:eastAsia="Cambria" w:cs="Times New Roman"/>
          <w:bCs/>
          <w:color w:val="auto"/>
          <w:sz w:val="20"/>
          <w:szCs w:val="20"/>
        </w:rPr>
        <w:t xml:space="preserve">, conformément à la </w:t>
      </w:r>
      <w:r w:rsidR="00683F48" w:rsidRPr="00EB283F">
        <w:rPr>
          <w:rFonts w:eastAsia="Cambria" w:cs="Times New Roman"/>
          <w:bCs/>
          <w:sz w:val="20"/>
          <w:szCs w:val="20"/>
        </w:rPr>
        <w:t>Rec. 16-14</w:t>
      </w:r>
      <w:r w:rsidR="00683F48" w:rsidRPr="00EB283F">
        <w:rPr>
          <w:rFonts w:eastAsia="Cambria" w:cs="Times New Roman"/>
          <w:bCs/>
          <w:color w:val="auto"/>
          <w:sz w:val="20"/>
          <w:szCs w:val="20"/>
        </w:rPr>
        <w:t xml:space="preserve">, à moins qu'une dérogation </w:t>
      </w:r>
      <w:r w:rsidR="005855E7" w:rsidRPr="00EB283F">
        <w:rPr>
          <w:rFonts w:eastAsia="Cambria" w:cs="Times New Roman"/>
          <w:bCs/>
          <w:color w:val="auto"/>
          <w:sz w:val="20"/>
          <w:szCs w:val="20"/>
        </w:rPr>
        <w:t xml:space="preserve">ne soit appliquée, </w:t>
      </w:r>
      <w:r w:rsidR="00683F48" w:rsidRPr="00EB283F">
        <w:rPr>
          <w:rFonts w:eastAsia="Cambria" w:cs="Times New Roman"/>
          <w:bCs/>
          <w:color w:val="auto"/>
          <w:sz w:val="20"/>
          <w:szCs w:val="20"/>
        </w:rPr>
        <w:t xml:space="preserve">telle que décrite dans cette mesure, et </w:t>
      </w:r>
      <w:r w:rsidR="005855E7" w:rsidRPr="00EB283F">
        <w:rPr>
          <w:rFonts w:eastAsia="Cambria" w:cs="Times New Roman"/>
          <w:bCs/>
          <w:color w:val="auto"/>
          <w:sz w:val="20"/>
          <w:szCs w:val="20"/>
        </w:rPr>
        <w:t>que l’</w:t>
      </w:r>
      <w:r w:rsidR="00683F48" w:rsidRPr="00EB283F">
        <w:rPr>
          <w:rFonts w:eastAsia="Cambria" w:cs="Times New Roman"/>
          <w:bCs/>
          <w:color w:val="auto"/>
          <w:sz w:val="20"/>
          <w:szCs w:val="20"/>
        </w:rPr>
        <w:t>EMS</w:t>
      </w:r>
      <w:r w:rsidR="005855E7" w:rsidRPr="00EB283F">
        <w:rPr>
          <w:rFonts w:eastAsia="Cambria" w:cs="Times New Roman"/>
          <w:bCs/>
          <w:color w:val="auto"/>
          <w:sz w:val="20"/>
          <w:szCs w:val="20"/>
        </w:rPr>
        <w:t xml:space="preserve"> puisse être utilisé pour couvrir le pourcentage </w:t>
      </w:r>
      <w:r w:rsidR="00E51B79" w:rsidRPr="00EB283F">
        <w:rPr>
          <w:rFonts w:eastAsia="Cambria" w:cs="Times New Roman"/>
          <w:bCs/>
          <w:color w:val="auto"/>
          <w:sz w:val="20"/>
          <w:szCs w:val="20"/>
        </w:rPr>
        <w:t xml:space="preserve">minimum </w:t>
      </w:r>
      <w:r w:rsidR="005855E7" w:rsidRPr="00EB283F">
        <w:rPr>
          <w:rFonts w:eastAsia="Cambria" w:cs="Times New Roman"/>
          <w:bCs/>
          <w:color w:val="auto"/>
          <w:sz w:val="20"/>
          <w:szCs w:val="20"/>
        </w:rPr>
        <w:t xml:space="preserve">requis </w:t>
      </w:r>
      <w:r w:rsidR="00E51B79" w:rsidRPr="00EB283F">
        <w:rPr>
          <w:rFonts w:eastAsia="Cambria" w:cs="Times New Roman"/>
          <w:bCs/>
          <w:color w:val="auto"/>
          <w:sz w:val="20"/>
          <w:szCs w:val="20"/>
        </w:rPr>
        <w:t>d'observateurs humains</w:t>
      </w:r>
      <w:r w:rsidR="005855E7" w:rsidRPr="00EB283F">
        <w:rPr>
          <w:rFonts w:eastAsia="Cambria" w:cs="Times New Roman"/>
          <w:bCs/>
          <w:color w:val="auto"/>
          <w:sz w:val="20"/>
          <w:szCs w:val="20"/>
        </w:rPr>
        <w:t>,</w:t>
      </w:r>
      <w:r w:rsidR="00E51B79" w:rsidRPr="00EB283F">
        <w:rPr>
          <w:rFonts w:eastAsia="Cambria" w:cs="Times New Roman"/>
          <w:bCs/>
          <w:color w:val="auto"/>
          <w:sz w:val="20"/>
          <w:szCs w:val="20"/>
        </w:rPr>
        <w:t xml:space="preserve"> comme le conseille le SCRS.</w:t>
      </w:r>
    </w:p>
    <w:p w14:paraId="50D5625C" w14:textId="77777777" w:rsidR="006E550E" w:rsidRPr="00EB283F" w:rsidRDefault="006E550E" w:rsidP="0042036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39DF9D6" w14:textId="53D7799E" w:rsidR="006B7FB7" w:rsidRPr="00EB283F" w:rsidRDefault="006B7FB7" w:rsidP="00420363">
      <w:pPr>
        <w:widowControl w:val="0"/>
        <w:tabs>
          <w:tab w:val="left" w:pos="6210"/>
        </w:tabs>
        <w:spacing w:after="0" w:line="240" w:lineRule="auto"/>
        <w:ind w:left="426" w:right="30"/>
        <w:contextualSpacing/>
        <w:jc w:val="both"/>
        <w:rPr>
          <w:rFonts w:ascii="Cambria" w:eastAsia="Cambria" w:hAnsi="Cambria" w:cs="Times New Roman"/>
          <w:sz w:val="20"/>
          <w:szCs w:val="20"/>
        </w:rPr>
      </w:pPr>
      <w:r w:rsidRPr="00EB283F">
        <w:rPr>
          <w:rFonts w:ascii="Cambria" w:eastAsia="Cambria" w:hAnsi="Cambria" w:cs="Times New Roman"/>
          <w:sz w:val="20"/>
          <w:szCs w:val="20"/>
        </w:rPr>
        <w:t>Les CPC devront déclarer l’information recueillie par les observateurs</w:t>
      </w:r>
      <w:r w:rsidR="00DC17D0" w:rsidRPr="00EB283F">
        <w:rPr>
          <w:rFonts w:ascii="Cambria" w:eastAsia="Cambria" w:hAnsi="Cambria" w:cs="Times New Roman"/>
          <w:sz w:val="20"/>
          <w:szCs w:val="20"/>
        </w:rPr>
        <w:t xml:space="preserve"> ou au moyen d</w:t>
      </w:r>
      <w:r w:rsidR="00B85774" w:rsidRPr="00EB283F">
        <w:rPr>
          <w:rFonts w:ascii="Cambria" w:eastAsia="Cambria" w:hAnsi="Cambria" w:cs="Times New Roman"/>
          <w:sz w:val="20"/>
          <w:szCs w:val="20"/>
        </w:rPr>
        <w:t xml:space="preserve">’une combinaison d’observateurs et de l’EMS </w:t>
      </w:r>
      <w:r w:rsidRPr="00EB283F">
        <w:rPr>
          <w:rFonts w:ascii="Cambria" w:eastAsia="Cambria" w:hAnsi="Cambria" w:cs="Times New Roman"/>
          <w:sz w:val="20"/>
          <w:szCs w:val="20"/>
        </w:rPr>
        <w:t xml:space="preserve">de l’année antérieure </w:t>
      </w:r>
      <w:r w:rsidR="00547F22" w:rsidRPr="00EB283F">
        <w:rPr>
          <w:rFonts w:ascii="Cambria" w:eastAsia="Cambria" w:hAnsi="Cambria" w:cs="Times New Roman"/>
          <w:sz w:val="20"/>
          <w:szCs w:val="20"/>
        </w:rPr>
        <w:t>conformément à la</w:t>
      </w:r>
      <w:r w:rsidR="00C61434" w:rsidRPr="00EB283F">
        <w:rPr>
          <w:rFonts w:ascii="Cambria" w:eastAsia="Cambria" w:hAnsi="Cambria" w:cs="Times New Roman"/>
          <w:sz w:val="20"/>
          <w:szCs w:val="20"/>
        </w:rPr>
        <w:t xml:space="preserve"> </w:t>
      </w:r>
      <w:r w:rsidR="00547F22" w:rsidRPr="00EB283F">
        <w:rPr>
          <w:rFonts w:ascii="Cambria" w:eastAsia="Cambria" w:hAnsi="Cambria" w:cs="Times New Roman"/>
          <w:sz w:val="20"/>
          <w:szCs w:val="20"/>
        </w:rPr>
        <w:t xml:space="preserve">Rec. 23-18 et la </w:t>
      </w:r>
      <w:r w:rsidR="006F30A9" w:rsidRPr="00EB283F">
        <w:rPr>
          <w:rFonts w:ascii="Cambria" w:hAnsi="Cambria"/>
          <w:sz w:val="20"/>
          <w:szCs w:val="20"/>
        </w:rPr>
        <w:t>Rec. 16-14</w:t>
      </w:r>
      <w:r w:rsidRPr="00EB283F">
        <w:rPr>
          <w:rFonts w:ascii="Cambria" w:eastAsia="Cambria" w:hAnsi="Cambria" w:cs="Times New Roman"/>
          <w:sz w:val="20"/>
          <w:szCs w:val="20"/>
        </w:rPr>
        <w:t xml:space="preserve"> au Secrétariat de l’ICCAT et au SCRS </w:t>
      </w:r>
      <w:r w:rsidR="00CE70A1" w:rsidRPr="00EB283F">
        <w:rPr>
          <w:rFonts w:ascii="Cambria" w:eastAsia="Cambria" w:hAnsi="Cambria" w:cs="Times New Roman"/>
          <w:sz w:val="20"/>
          <w:szCs w:val="20"/>
        </w:rPr>
        <w:t>en tenant compte</w:t>
      </w:r>
      <w:r w:rsidRPr="00EB283F">
        <w:rPr>
          <w:rFonts w:ascii="Cambria" w:eastAsia="Cambria" w:hAnsi="Cambria" w:cs="Times New Roman"/>
          <w:sz w:val="20"/>
          <w:szCs w:val="20"/>
        </w:rPr>
        <w:t xml:space="preserve"> des exigences de confidentialité des CPC.</w:t>
      </w:r>
    </w:p>
    <w:p w14:paraId="7E864C59" w14:textId="77777777" w:rsidR="006B7FB7" w:rsidRPr="00EB283F" w:rsidRDefault="006B7FB7" w:rsidP="006B7FB7">
      <w:pPr>
        <w:widowControl w:val="0"/>
        <w:tabs>
          <w:tab w:val="left" w:pos="1080"/>
          <w:tab w:val="left" w:pos="6210"/>
        </w:tabs>
        <w:spacing w:after="0" w:line="240" w:lineRule="auto"/>
        <w:ind w:right="30"/>
        <w:contextualSpacing/>
        <w:jc w:val="both"/>
        <w:rPr>
          <w:rFonts w:ascii="Cambria" w:eastAsia="Cambria" w:hAnsi="Cambria" w:cs="Times New Roman"/>
          <w:sz w:val="20"/>
          <w:szCs w:val="20"/>
        </w:rPr>
      </w:pPr>
    </w:p>
    <w:p w14:paraId="19CE4A75" w14:textId="794F62BF" w:rsidR="006E550E" w:rsidRPr="00EB283F" w:rsidRDefault="006F30A9" w:rsidP="009C0588">
      <w:pPr>
        <w:pStyle w:val="Default"/>
        <w:tabs>
          <w:tab w:val="left" w:pos="851"/>
        </w:tabs>
        <w:ind w:left="426" w:hanging="426"/>
        <w:jc w:val="both"/>
        <w:rPr>
          <w:color w:val="auto"/>
          <w:sz w:val="20"/>
          <w:szCs w:val="20"/>
        </w:rPr>
      </w:pPr>
      <w:r w:rsidRPr="00EB283F">
        <w:rPr>
          <w:rFonts w:eastAsia="Calibri"/>
          <w:color w:val="auto"/>
          <w:sz w:val="20"/>
          <w:szCs w:val="20"/>
        </w:rPr>
        <w:t>67</w:t>
      </w:r>
      <w:r w:rsidR="006B7FB7" w:rsidRPr="00EB283F">
        <w:rPr>
          <w:rFonts w:eastAsia="Calibri"/>
          <w:color w:val="auto"/>
          <w:sz w:val="20"/>
          <w:szCs w:val="20"/>
        </w:rPr>
        <w:t>.</w:t>
      </w:r>
      <w:r w:rsidR="004F3D5B" w:rsidRPr="00EB283F">
        <w:rPr>
          <w:rFonts w:eastAsia="Calibri"/>
          <w:color w:val="auto"/>
          <w:sz w:val="20"/>
          <w:szCs w:val="20"/>
        </w:rPr>
        <w:tab/>
        <w:t>L</w:t>
      </w:r>
      <w:r w:rsidR="006E550E" w:rsidRPr="00EB283F">
        <w:rPr>
          <w:color w:val="auto"/>
          <w:sz w:val="20"/>
          <w:szCs w:val="20"/>
        </w:rPr>
        <w:t xml:space="preserve">es CPC devront soumettre toutes les données pertinentes et administrer les programmes d'observateurs scientifiques pour les thonidés tropicaux conformément à la </w:t>
      </w:r>
      <w:r w:rsidR="008D6D70" w:rsidRPr="00EB283F">
        <w:rPr>
          <w:sz w:val="20"/>
          <w:szCs w:val="20"/>
        </w:rPr>
        <w:t xml:space="preserve">Rec. </w:t>
      </w:r>
      <w:r w:rsidR="006E550E" w:rsidRPr="00EB283F">
        <w:rPr>
          <w:sz w:val="20"/>
          <w:szCs w:val="20"/>
        </w:rPr>
        <w:t>16-14</w:t>
      </w:r>
      <w:r w:rsidR="006E550E" w:rsidRPr="00EB283F">
        <w:rPr>
          <w:color w:val="auto"/>
          <w:sz w:val="20"/>
          <w:szCs w:val="20"/>
        </w:rPr>
        <w:t xml:space="preserve">. En </w:t>
      </w:r>
      <w:r w:rsidR="00841BEB" w:rsidRPr="00EB283F">
        <w:rPr>
          <w:rFonts w:eastAsia="Cambria" w:cs="Times New Roman"/>
          <w:color w:val="auto"/>
          <w:sz w:val="20"/>
          <w:szCs w:val="20"/>
        </w:rPr>
        <w:t>2025</w:t>
      </w:r>
      <w:r w:rsidR="006E550E" w:rsidRPr="00EB283F">
        <w:rPr>
          <w:color w:val="auto"/>
          <w:sz w:val="20"/>
          <w:szCs w:val="20"/>
        </w:rPr>
        <w:t>, le</w:t>
      </w:r>
      <w:r w:rsidR="00287A01" w:rsidRPr="00EB283F">
        <w:rPr>
          <w:color w:val="auto"/>
          <w:sz w:val="20"/>
          <w:szCs w:val="20"/>
        </w:rPr>
        <w:t xml:space="preserve"> </w:t>
      </w:r>
      <w:r w:rsidR="006E550E" w:rsidRPr="00EB283F">
        <w:rPr>
          <w:color w:val="auto"/>
          <w:sz w:val="20"/>
          <w:szCs w:val="20"/>
        </w:rPr>
        <w:t>SCRS</w:t>
      </w:r>
      <w:r w:rsidR="008D6D70" w:rsidRPr="00EB283F">
        <w:rPr>
          <w:color w:val="auto"/>
          <w:sz w:val="20"/>
          <w:szCs w:val="20"/>
        </w:rPr>
        <w:t xml:space="preserve"> </w:t>
      </w:r>
      <w:r w:rsidR="006E550E" w:rsidRPr="00EB283F">
        <w:rPr>
          <w:color w:val="auto"/>
          <w:sz w:val="20"/>
          <w:szCs w:val="20"/>
        </w:rPr>
        <w:t xml:space="preserve">devra formuler un avis </w:t>
      </w:r>
      <w:r w:rsidR="00677440" w:rsidRPr="00EB283F">
        <w:rPr>
          <w:color w:val="auto"/>
          <w:sz w:val="20"/>
          <w:szCs w:val="20"/>
        </w:rPr>
        <w:t xml:space="preserve">sur les </w:t>
      </w:r>
      <w:r w:rsidR="006E550E" w:rsidRPr="00EB283F">
        <w:rPr>
          <w:color w:val="auto"/>
          <w:sz w:val="20"/>
          <w:szCs w:val="20"/>
        </w:rPr>
        <w:t>améliorations aux programmes d'observateurs, y compris</w:t>
      </w:r>
      <w:r w:rsidR="00677440" w:rsidRPr="00EB283F">
        <w:rPr>
          <w:color w:val="auto"/>
          <w:sz w:val="20"/>
          <w:szCs w:val="20"/>
        </w:rPr>
        <w:t xml:space="preserve"> sur</w:t>
      </w:r>
      <w:r w:rsidR="001556B6" w:rsidRPr="00EB283F">
        <w:rPr>
          <w:color w:val="auto"/>
          <w:sz w:val="20"/>
          <w:szCs w:val="20"/>
        </w:rPr>
        <w:t xml:space="preserve"> </w:t>
      </w:r>
      <w:r w:rsidR="006E550E" w:rsidRPr="00EB283F">
        <w:rPr>
          <w:color w:val="auto"/>
          <w:sz w:val="20"/>
          <w:szCs w:val="20"/>
        </w:rPr>
        <w:t>la manière dont la couverture devrait être stratifiée en fonction des navires, des saisons et des zones pour obtenir une efficacité maximale.</w:t>
      </w:r>
      <w:r w:rsidR="009A4463" w:rsidRPr="00EB283F">
        <w:rPr>
          <w:color w:val="auto"/>
          <w:sz w:val="20"/>
          <w:szCs w:val="20"/>
        </w:rPr>
        <w:t xml:space="preserve"> Le SCRS devra examiner les informations disponibles afin de recommander, le cas échéant, des améliorations aux normes de l’ICCAT.</w:t>
      </w:r>
    </w:p>
    <w:p w14:paraId="0C8BB463" w14:textId="77777777" w:rsidR="006B7FB7" w:rsidRPr="00EB283F" w:rsidRDefault="006B7FB7" w:rsidP="006B7FB7">
      <w:pPr>
        <w:tabs>
          <w:tab w:val="left" w:pos="567"/>
        </w:tabs>
        <w:autoSpaceDE w:val="0"/>
        <w:autoSpaceDN w:val="0"/>
        <w:adjustRightInd w:val="0"/>
        <w:spacing w:after="0" w:line="240" w:lineRule="auto"/>
        <w:ind w:left="426" w:hanging="426"/>
        <w:jc w:val="both"/>
        <w:rPr>
          <w:rFonts w:ascii="Cambria" w:eastAsia="Calibri" w:hAnsi="Cambria" w:cs="Cambria"/>
          <w:sz w:val="20"/>
          <w:szCs w:val="20"/>
        </w:rPr>
      </w:pPr>
    </w:p>
    <w:p w14:paraId="6693EFC3" w14:textId="0A5C69D3" w:rsidR="006B7FB7" w:rsidRPr="00EB283F" w:rsidRDefault="006F30A9" w:rsidP="00EA2A64">
      <w:pPr>
        <w:tabs>
          <w:tab w:val="left" w:pos="567"/>
        </w:tabs>
        <w:autoSpaceDE w:val="0"/>
        <w:autoSpaceDN w:val="0"/>
        <w:adjustRightInd w:val="0"/>
        <w:spacing w:after="0" w:line="240" w:lineRule="auto"/>
        <w:ind w:left="426" w:hanging="426"/>
        <w:jc w:val="both"/>
        <w:rPr>
          <w:rFonts w:ascii="Cambria" w:eastAsia="Calibri" w:hAnsi="Cambria" w:cs="Cambria"/>
          <w:sz w:val="20"/>
          <w:szCs w:val="20"/>
        </w:rPr>
      </w:pPr>
      <w:r w:rsidRPr="00EB283F">
        <w:rPr>
          <w:rFonts w:ascii="Cambria" w:eastAsia="Calibri" w:hAnsi="Cambria" w:cs="Cambria"/>
          <w:sz w:val="20"/>
          <w:szCs w:val="20"/>
        </w:rPr>
        <w:t>68</w:t>
      </w:r>
      <w:r w:rsidR="006B7FB7" w:rsidRPr="00EB283F">
        <w:rPr>
          <w:rFonts w:ascii="Cambria" w:eastAsia="Calibri" w:hAnsi="Cambria" w:cs="Cambria"/>
          <w:sz w:val="20"/>
          <w:szCs w:val="20"/>
        </w:rPr>
        <w:t>.</w:t>
      </w:r>
      <w:r w:rsidR="006B7FB7" w:rsidRPr="00EB283F">
        <w:rPr>
          <w:rFonts w:ascii="Cambria" w:eastAsia="Calibri" w:hAnsi="Cambria" w:cs="Cambria"/>
          <w:sz w:val="20"/>
          <w:szCs w:val="20"/>
        </w:rPr>
        <w:tab/>
        <w:t>Les CPC devront s’efforcer d’augmenter davantage les taux de couverture par des observateurs pour les palangriers, notamment par le biais d'essais et de la mise en œuvre d'une surveillance électronique pour compléter les observateurs humains.</w:t>
      </w:r>
    </w:p>
    <w:p w14:paraId="5920E927" w14:textId="77777777" w:rsidR="00D52C9E" w:rsidRPr="00EB283F" w:rsidRDefault="00D52C9E" w:rsidP="00C53AB9">
      <w:pPr>
        <w:widowControl w:val="0"/>
        <w:spacing w:after="0" w:line="240" w:lineRule="auto"/>
        <w:ind w:left="426" w:right="30" w:hanging="426"/>
        <w:contextualSpacing/>
        <w:jc w:val="both"/>
        <w:rPr>
          <w:rFonts w:ascii="Cambria" w:eastAsia="Cambria" w:hAnsi="Cambria" w:cs="Times New Roman"/>
          <w:sz w:val="20"/>
          <w:szCs w:val="20"/>
        </w:rPr>
      </w:pPr>
    </w:p>
    <w:p w14:paraId="19AE1C1F" w14:textId="3F344434" w:rsidR="00AD4519" w:rsidRPr="00EB283F" w:rsidRDefault="006B7FB7" w:rsidP="00C7647F">
      <w:pPr>
        <w:spacing w:after="0" w:line="240" w:lineRule="auto"/>
        <w:ind w:left="426"/>
        <w:jc w:val="both"/>
        <w:rPr>
          <w:rFonts w:ascii="Cambria" w:eastAsia="Cambria" w:hAnsi="Cambria" w:cs="Cambria"/>
          <w:sz w:val="20"/>
          <w:szCs w:val="20"/>
          <w14:ligatures w14:val="standardContextual"/>
        </w:rPr>
      </w:pPr>
      <w:r w:rsidRPr="00EB283F">
        <w:rPr>
          <w:rFonts w:ascii="Cambria" w:eastAsia="Cambria" w:hAnsi="Cambria" w:cs="Times New Roman"/>
          <w:sz w:val="20"/>
          <w:szCs w:val="20"/>
        </w:rPr>
        <w:t>En ce qui concerne les senneurs battant leur pavillon ciblant le thon obèse, l'albacore et/ou le listao dans la zone de la Convention, les CPC devront assurer une couverture d’observa</w:t>
      </w:r>
      <w:r w:rsidR="00966B46" w:rsidRPr="00EB283F">
        <w:rPr>
          <w:rFonts w:ascii="Cambria" w:eastAsia="Cambria" w:hAnsi="Cambria" w:cs="Times New Roman"/>
          <w:sz w:val="20"/>
          <w:szCs w:val="20"/>
        </w:rPr>
        <w:t>teurs</w:t>
      </w:r>
      <w:r w:rsidRPr="00EB283F">
        <w:rPr>
          <w:rFonts w:ascii="Cambria" w:eastAsia="Cambria" w:hAnsi="Cambria" w:cs="Times New Roman"/>
          <w:sz w:val="20"/>
          <w:szCs w:val="20"/>
        </w:rPr>
        <w:t xml:space="preserve"> de 100</w:t>
      </w:r>
      <w:r w:rsidR="00977F7D" w:rsidRPr="00EB283F">
        <w:rPr>
          <w:rFonts w:ascii="Cambria" w:eastAsia="Cambria" w:hAnsi="Cambria" w:cs="Times New Roman"/>
          <w:sz w:val="20"/>
          <w:szCs w:val="20"/>
        </w:rPr>
        <w:t> </w:t>
      </w:r>
      <w:r w:rsidRPr="00EB283F">
        <w:rPr>
          <w:rFonts w:ascii="Cambria" w:eastAsia="Cambria" w:hAnsi="Cambria" w:cs="Times New Roman"/>
          <w:sz w:val="20"/>
          <w:szCs w:val="20"/>
        </w:rPr>
        <w:t>% de l'effort de pêche, par la présence d'un observateur à bord, conformément à l'</w:t>
      </w:r>
      <w:r w:rsidR="003D5B4C" w:rsidRPr="00EB283F">
        <w:rPr>
          <w:rFonts w:ascii="Cambria" w:eastAsia="Cambria" w:hAnsi="Cambria" w:cs="Times New Roman"/>
          <w:b/>
          <w:sz w:val="20"/>
          <w:szCs w:val="20"/>
        </w:rPr>
        <w:t>a</w:t>
      </w:r>
      <w:r w:rsidR="001B5FCC" w:rsidRPr="00EB283F">
        <w:rPr>
          <w:rFonts w:ascii="Cambria" w:eastAsia="Cambria" w:hAnsi="Cambria" w:cs="Times New Roman"/>
          <w:b/>
          <w:sz w:val="20"/>
          <w:szCs w:val="20"/>
        </w:rPr>
        <w:t>nnexe</w:t>
      </w:r>
      <w:r w:rsidRPr="00EB283F">
        <w:rPr>
          <w:rFonts w:ascii="Cambria" w:eastAsia="Cambria" w:hAnsi="Cambria" w:cs="Times New Roman"/>
          <w:b/>
          <w:sz w:val="20"/>
          <w:szCs w:val="20"/>
        </w:rPr>
        <w:t xml:space="preserve"> </w:t>
      </w:r>
      <w:r w:rsidR="00815652" w:rsidRPr="00EB283F">
        <w:rPr>
          <w:rFonts w:ascii="Cambria" w:eastAsia="Cambria" w:hAnsi="Cambria" w:cs="Times New Roman"/>
          <w:b/>
          <w:sz w:val="20"/>
          <w:szCs w:val="20"/>
        </w:rPr>
        <w:t>7</w:t>
      </w:r>
      <w:r w:rsidRPr="00EB283F">
        <w:rPr>
          <w:rFonts w:ascii="Cambria" w:eastAsia="Cambria" w:hAnsi="Cambria" w:cs="Times New Roman"/>
          <w:b/>
          <w:sz w:val="20"/>
          <w:szCs w:val="20"/>
        </w:rPr>
        <w:t xml:space="preserve"> </w:t>
      </w:r>
      <w:r w:rsidRPr="00EB283F">
        <w:rPr>
          <w:rFonts w:ascii="Cambria" w:eastAsia="Cambria" w:hAnsi="Cambria" w:cs="Times New Roman"/>
          <w:sz w:val="20"/>
          <w:szCs w:val="20"/>
        </w:rPr>
        <w:t xml:space="preserve">ou par le biais </w:t>
      </w:r>
      <w:r w:rsidR="0064571B" w:rsidRPr="00EB283F">
        <w:rPr>
          <w:rFonts w:ascii="Cambria" w:eastAsia="Cambria" w:hAnsi="Cambria" w:cs="Times New Roman"/>
          <w:sz w:val="20"/>
          <w:szCs w:val="20"/>
        </w:rPr>
        <w:t>de la mise en œuvre d’un système EMS conforme aux exigences de la Rec. 23-18</w:t>
      </w:r>
      <w:r w:rsidR="00DA53A1" w:rsidRPr="00EB283F">
        <w:rPr>
          <w:rFonts w:ascii="Cambria" w:eastAsia="Cambria" w:hAnsi="Cambria" w:cs="Times New Roman"/>
          <w:sz w:val="20"/>
          <w:szCs w:val="20"/>
        </w:rPr>
        <w:t xml:space="preserve">. </w:t>
      </w:r>
      <w:r w:rsidRPr="00EB283F">
        <w:rPr>
          <w:rFonts w:ascii="Cambria" w:eastAsia="Cambria" w:hAnsi="Cambria" w:cs="Times New Roman"/>
          <w:sz w:val="20"/>
          <w:szCs w:val="20"/>
        </w:rPr>
        <w:t xml:space="preserve">Les CPC devront déclarer l’information recueillie par les observateurs </w:t>
      </w:r>
      <w:r w:rsidR="006863D9" w:rsidRPr="00EB283F">
        <w:rPr>
          <w:rFonts w:ascii="Cambria" w:eastAsia="Cambria" w:hAnsi="Cambria" w:cs="Times New Roman"/>
          <w:sz w:val="20"/>
          <w:szCs w:val="20"/>
        </w:rPr>
        <w:t xml:space="preserve">ou une combinaison d’observateurs et de l’EMS </w:t>
      </w:r>
      <w:r w:rsidRPr="00EB283F">
        <w:rPr>
          <w:rFonts w:ascii="Cambria" w:eastAsia="Cambria" w:hAnsi="Cambria" w:cs="Times New Roman"/>
          <w:sz w:val="20"/>
          <w:szCs w:val="20"/>
        </w:rPr>
        <w:t xml:space="preserve">de l’année </w:t>
      </w:r>
      <w:r w:rsidR="00890C58" w:rsidRPr="00EB283F">
        <w:rPr>
          <w:rFonts w:ascii="Cambria" w:eastAsia="Cambria" w:hAnsi="Cambria" w:cs="Times New Roman"/>
          <w:sz w:val="20"/>
          <w:szCs w:val="20"/>
        </w:rPr>
        <w:t>antérieure</w:t>
      </w:r>
      <w:r w:rsidRPr="00EB283F">
        <w:rPr>
          <w:rFonts w:ascii="Cambria" w:eastAsia="Cambria" w:hAnsi="Cambria" w:cs="Times New Roman"/>
          <w:sz w:val="20"/>
          <w:szCs w:val="20"/>
        </w:rPr>
        <w:t xml:space="preserve"> </w:t>
      </w:r>
      <w:r w:rsidR="00C70D20" w:rsidRPr="00EB283F">
        <w:rPr>
          <w:rFonts w:ascii="Cambria" w:eastAsia="Cambria" w:hAnsi="Cambria" w:cs="Times New Roman"/>
          <w:sz w:val="20"/>
          <w:szCs w:val="20"/>
        </w:rPr>
        <w:t xml:space="preserve">conformément à la Rec. 23-18 et la Rec. 16-14 </w:t>
      </w:r>
      <w:r w:rsidRPr="00EB283F">
        <w:rPr>
          <w:rFonts w:ascii="Cambria" w:eastAsia="Cambria" w:hAnsi="Cambria" w:cs="Times New Roman"/>
          <w:sz w:val="20"/>
          <w:szCs w:val="20"/>
        </w:rPr>
        <w:t>au Secrétariat de l’ICCAT et au SCRS</w:t>
      </w:r>
      <w:r w:rsidR="0064571B" w:rsidRPr="00EB283F">
        <w:rPr>
          <w:rFonts w:ascii="Cambria" w:eastAsia="Cambria" w:hAnsi="Cambria" w:cs="Times New Roman"/>
          <w:sz w:val="20"/>
          <w:szCs w:val="20"/>
        </w:rPr>
        <w:t>, en tenant compte des exigences de confidentialité des CPC</w:t>
      </w:r>
      <w:r w:rsidR="00060404" w:rsidRPr="00EB283F">
        <w:rPr>
          <w:rFonts w:ascii="Cambria" w:eastAsia="Cambria" w:hAnsi="Cambria" w:cs="Times New Roman"/>
          <w:sz w:val="20"/>
          <w:szCs w:val="20"/>
        </w:rPr>
        <w:t>.</w:t>
      </w:r>
    </w:p>
    <w:p w14:paraId="0CD45843" w14:textId="77777777" w:rsidR="00757F2A" w:rsidRPr="00EB283F" w:rsidRDefault="00757F2A" w:rsidP="00B45801">
      <w:pPr>
        <w:widowControl w:val="0"/>
        <w:spacing w:after="0" w:line="240" w:lineRule="auto"/>
        <w:ind w:left="426" w:right="30" w:hanging="426"/>
        <w:contextualSpacing/>
        <w:jc w:val="both"/>
        <w:rPr>
          <w:rFonts w:ascii="Cambria" w:eastAsia="Cambria" w:hAnsi="Cambria" w:cs="Times New Roman"/>
          <w:sz w:val="20"/>
          <w:szCs w:val="20"/>
        </w:rPr>
      </w:pPr>
    </w:p>
    <w:p w14:paraId="511A4537" w14:textId="6EA38538" w:rsidR="00B45801" w:rsidRPr="00EB283F" w:rsidRDefault="006F30A9" w:rsidP="00B45801">
      <w:pPr>
        <w:widowControl w:val="0"/>
        <w:spacing w:after="0" w:line="240" w:lineRule="auto"/>
        <w:ind w:left="426" w:right="30" w:hanging="426"/>
        <w:contextualSpacing/>
        <w:jc w:val="both"/>
        <w:rPr>
          <w:rFonts w:ascii="Cambria" w:eastAsia="Cambria" w:hAnsi="Cambria" w:cs="Times New Roman"/>
          <w:bCs/>
          <w:sz w:val="20"/>
          <w:szCs w:val="20"/>
        </w:rPr>
      </w:pPr>
      <w:r w:rsidRPr="00EB283F">
        <w:rPr>
          <w:rFonts w:ascii="Cambria" w:eastAsia="Cambria" w:hAnsi="Cambria" w:cs="Times New Roman"/>
          <w:sz w:val="20"/>
          <w:szCs w:val="20"/>
        </w:rPr>
        <w:t>69</w:t>
      </w:r>
      <w:r w:rsidR="00C7647F" w:rsidRPr="00EB283F">
        <w:rPr>
          <w:rFonts w:ascii="Cambria" w:eastAsia="Cambria" w:hAnsi="Cambria" w:cs="Times New Roman"/>
          <w:sz w:val="20"/>
          <w:szCs w:val="20"/>
        </w:rPr>
        <w:t>.</w:t>
      </w:r>
      <w:r w:rsidR="00C7647F" w:rsidRPr="00EB283F">
        <w:rPr>
          <w:rFonts w:ascii="Cambria" w:eastAsia="Cambria" w:hAnsi="Cambria" w:cs="Times New Roman"/>
          <w:sz w:val="20"/>
          <w:szCs w:val="20"/>
        </w:rPr>
        <w:tab/>
      </w:r>
      <w:r w:rsidR="00C7647F" w:rsidRPr="00EB283F">
        <w:rPr>
          <w:rFonts w:ascii="Cambria" w:eastAsia="Cambria" w:hAnsi="Cambria" w:cs="Times New Roman"/>
          <w:bCs/>
          <w:sz w:val="20"/>
          <w:szCs w:val="20"/>
        </w:rPr>
        <w:t xml:space="preserve">Dans tous les cas, la CPC de pavillon </w:t>
      </w:r>
      <w:r w:rsidR="0062397D" w:rsidRPr="00EB283F">
        <w:rPr>
          <w:rFonts w:ascii="Cambria" w:eastAsia="Cambria" w:hAnsi="Cambria" w:cs="Times New Roman"/>
          <w:bCs/>
          <w:sz w:val="20"/>
          <w:szCs w:val="20"/>
        </w:rPr>
        <w:t xml:space="preserve">du senneur </w:t>
      </w:r>
      <w:r w:rsidR="0023309C" w:rsidRPr="00EB283F">
        <w:rPr>
          <w:rFonts w:ascii="Cambria" w:eastAsia="Cambria" w:hAnsi="Cambria" w:cs="Times New Roman"/>
          <w:bCs/>
          <w:sz w:val="20"/>
          <w:szCs w:val="20"/>
        </w:rPr>
        <w:t>peut</w:t>
      </w:r>
      <w:r w:rsidR="00C7647F" w:rsidRPr="00EB283F">
        <w:rPr>
          <w:rFonts w:ascii="Cambria" w:eastAsia="Cambria" w:hAnsi="Cambria" w:cs="Times New Roman"/>
          <w:bCs/>
          <w:sz w:val="20"/>
          <w:szCs w:val="20"/>
        </w:rPr>
        <w:t xml:space="preserve"> maintenir la couverture de 20% d'observateurs humains, à condition qu'elle mette en œuvre l’EMS dans les 80% restants de l'ensemble de sa flottille, pour une couverture de 100% et que l'information de l’EMS soit auditée dans toutes ses composantes, en informant le Secrétariat des rapports d'audit périodiques réalisés par toute personne désignée par la CPC à cet effet.</w:t>
      </w:r>
    </w:p>
    <w:p w14:paraId="4830421A" w14:textId="77777777" w:rsidR="00C7647F" w:rsidRPr="00EB283F" w:rsidRDefault="00C7647F" w:rsidP="00B45801">
      <w:pPr>
        <w:widowControl w:val="0"/>
        <w:spacing w:after="0" w:line="240" w:lineRule="auto"/>
        <w:ind w:left="426" w:right="30" w:hanging="426"/>
        <w:contextualSpacing/>
        <w:jc w:val="both"/>
        <w:rPr>
          <w:rFonts w:ascii="Cambria" w:eastAsia="Cambria" w:hAnsi="Cambria" w:cs="Times New Roman"/>
          <w:sz w:val="20"/>
          <w:szCs w:val="20"/>
        </w:rPr>
      </w:pPr>
    </w:p>
    <w:p w14:paraId="22860855" w14:textId="1CCAAA22" w:rsidR="00830486" w:rsidRPr="00EB283F" w:rsidRDefault="006F30A9" w:rsidP="00E77883">
      <w:pPr>
        <w:widowControl w:val="0"/>
        <w:spacing w:after="0" w:line="240" w:lineRule="auto"/>
        <w:ind w:left="426" w:right="30" w:hanging="426"/>
        <w:contextualSpacing/>
        <w:jc w:val="both"/>
        <w:rPr>
          <w:rFonts w:ascii="Cambria" w:eastAsia="Cambria" w:hAnsi="Cambria" w:cs="Times New Roman"/>
          <w:sz w:val="20"/>
          <w:szCs w:val="20"/>
        </w:rPr>
      </w:pPr>
      <w:r w:rsidRPr="00EB283F">
        <w:rPr>
          <w:rFonts w:ascii="Cambria" w:eastAsia="Cambria" w:hAnsi="Cambria" w:cs="Times New Roman"/>
          <w:sz w:val="20"/>
          <w:szCs w:val="20"/>
        </w:rPr>
        <w:t>70</w:t>
      </w:r>
      <w:r w:rsidR="006B7FB7" w:rsidRPr="00EB283F">
        <w:rPr>
          <w:rFonts w:ascii="Cambria" w:eastAsia="Cambria" w:hAnsi="Cambria" w:cs="Times New Roman"/>
          <w:sz w:val="20"/>
          <w:szCs w:val="20"/>
        </w:rPr>
        <w:t>.</w:t>
      </w:r>
      <w:r w:rsidR="006B7FB7" w:rsidRPr="00EB283F">
        <w:rPr>
          <w:rFonts w:ascii="Cambria" w:eastAsia="Cambria" w:hAnsi="Cambria" w:cs="Times New Roman"/>
          <w:sz w:val="20"/>
          <w:szCs w:val="20"/>
        </w:rPr>
        <w:tab/>
        <w:t xml:space="preserve">Chaque année, le Secrétariat de l’ICCAT </w:t>
      </w:r>
      <w:r w:rsidR="00021DC3" w:rsidRPr="00EB283F">
        <w:rPr>
          <w:rFonts w:ascii="Cambria" w:eastAsia="Cambria" w:hAnsi="Cambria" w:cs="Times New Roman"/>
          <w:sz w:val="20"/>
          <w:szCs w:val="20"/>
        </w:rPr>
        <w:t xml:space="preserve">devra </w:t>
      </w:r>
      <w:r w:rsidR="006B7FB7" w:rsidRPr="00EB283F">
        <w:rPr>
          <w:rFonts w:ascii="Cambria" w:eastAsia="Cambria" w:hAnsi="Cambria" w:cs="Times New Roman"/>
          <w:sz w:val="20"/>
          <w:szCs w:val="20"/>
        </w:rPr>
        <w:t>compiler les informations collectées dans le cadre des programmes d’observateurs</w:t>
      </w:r>
      <w:r w:rsidR="0064571B" w:rsidRPr="00EB283F">
        <w:rPr>
          <w:rFonts w:ascii="Cambria" w:eastAsia="Cambria" w:hAnsi="Cambria" w:cs="Times New Roman"/>
          <w:sz w:val="20"/>
          <w:szCs w:val="20"/>
        </w:rPr>
        <w:t xml:space="preserve"> et d’EMS</w:t>
      </w:r>
      <w:r w:rsidR="006B7FB7" w:rsidRPr="00EB283F">
        <w:rPr>
          <w:rFonts w:ascii="Cambria" w:eastAsia="Cambria" w:hAnsi="Cambria" w:cs="Times New Roman"/>
          <w:sz w:val="20"/>
          <w:szCs w:val="20"/>
        </w:rPr>
        <w:t xml:space="preserve">, y compris les données sur la couverture pour chaque pêcherie de thonidés tropicaux, et </w:t>
      </w:r>
      <w:r w:rsidR="00021DC3" w:rsidRPr="00EB283F">
        <w:rPr>
          <w:rFonts w:ascii="Cambria" w:eastAsia="Cambria" w:hAnsi="Cambria" w:cs="Times New Roman"/>
          <w:sz w:val="20"/>
          <w:szCs w:val="20"/>
        </w:rPr>
        <w:t xml:space="preserve">devra </w:t>
      </w:r>
      <w:r w:rsidR="006B7FB7" w:rsidRPr="00EB283F">
        <w:rPr>
          <w:rFonts w:ascii="Cambria" w:eastAsia="Cambria" w:hAnsi="Cambria" w:cs="Times New Roman"/>
          <w:sz w:val="20"/>
          <w:szCs w:val="20"/>
        </w:rPr>
        <w:t>les transmettr</w:t>
      </w:r>
      <w:r w:rsidR="00021DC3" w:rsidRPr="00EB283F">
        <w:rPr>
          <w:rFonts w:ascii="Cambria" w:eastAsia="Cambria" w:hAnsi="Cambria" w:cs="Times New Roman"/>
          <w:sz w:val="20"/>
          <w:szCs w:val="20"/>
        </w:rPr>
        <w:t>e</w:t>
      </w:r>
      <w:r w:rsidR="006B7FB7" w:rsidRPr="00EB283F">
        <w:rPr>
          <w:rFonts w:ascii="Cambria" w:eastAsia="Cambria" w:hAnsi="Cambria" w:cs="Times New Roman"/>
          <w:sz w:val="20"/>
          <w:szCs w:val="20"/>
        </w:rPr>
        <w:t xml:space="preserve"> à la Commission avant la réunion annuelle en vue de délibérations supplémentaires, en tenant compte des exigences en matière de confidentialité des CPC.</w:t>
      </w:r>
    </w:p>
    <w:p w14:paraId="27428988" w14:textId="7E2FB379" w:rsidR="00830486" w:rsidRPr="00EB283F" w:rsidRDefault="00830486" w:rsidP="00E77883">
      <w:pPr>
        <w:widowControl w:val="0"/>
        <w:spacing w:after="0" w:line="240" w:lineRule="auto"/>
        <w:ind w:left="426" w:right="30" w:hanging="426"/>
        <w:contextualSpacing/>
        <w:jc w:val="both"/>
        <w:rPr>
          <w:rFonts w:ascii="Cambria" w:hAnsi="Cambria"/>
          <w:sz w:val="20"/>
          <w:szCs w:val="20"/>
        </w:rPr>
      </w:pPr>
    </w:p>
    <w:p w14:paraId="012592C9" w14:textId="3CCC2225" w:rsidR="006F30A9" w:rsidRPr="00EB283F" w:rsidRDefault="006F30A9" w:rsidP="006F30A9">
      <w:pPr>
        <w:pStyle w:val="BodyText"/>
        <w:tabs>
          <w:tab w:val="left" w:pos="426"/>
          <w:tab w:val="left" w:pos="709"/>
          <w:tab w:val="left" w:pos="1080"/>
          <w:tab w:val="left" w:pos="6210"/>
        </w:tabs>
        <w:ind w:left="426" w:hanging="426"/>
        <w:jc w:val="both"/>
        <w:rPr>
          <w:rFonts w:cs="Cambria"/>
        </w:rPr>
      </w:pPr>
      <w:r w:rsidRPr="00EB283F">
        <w:t>71</w:t>
      </w:r>
      <w:r w:rsidR="008D6D70" w:rsidRPr="00EB283F">
        <w:t xml:space="preserve">. </w:t>
      </w:r>
      <w:r w:rsidR="00EA2A64" w:rsidRPr="00EB283F">
        <w:tab/>
      </w:r>
      <w:r w:rsidR="002F3B7B" w:rsidRPr="00EB283F">
        <w:t>L</w:t>
      </w:r>
      <w:r w:rsidR="008D6D70" w:rsidRPr="00EB283F">
        <w:t xml:space="preserve">e Groupe de travail IMM devra </w:t>
      </w:r>
      <w:r w:rsidR="00441C84" w:rsidRPr="00EB283F">
        <w:t>envisager</w:t>
      </w:r>
      <w:r w:rsidR="008D6D70" w:rsidRPr="00EB283F">
        <w:t xml:space="preserve"> </w:t>
      </w:r>
      <w:r w:rsidR="007F5550" w:rsidRPr="00EB283F">
        <w:t xml:space="preserve">et </w:t>
      </w:r>
      <w:r w:rsidR="00746331" w:rsidRPr="00EB283F">
        <w:t xml:space="preserve">formuler des recommandations </w:t>
      </w:r>
      <w:r w:rsidR="007F5550" w:rsidRPr="00EB283F">
        <w:t xml:space="preserve">à la Commission </w:t>
      </w:r>
      <w:r w:rsidR="00746331" w:rsidRPr="00EB283F">
        <w:t xml:space="preserve">sur </w:t>
      </w:r>
      <w:r w:rsidR="008D6D70" w:rsidRPr="00EB283F">
        <w:t xml:space="preserve">le champ potentiel et les avantages pour l’ICCAT de l’adoption d’un programme d’observateurs régionaux pour les pêcheries de thonidés tropicaux, en tenant compte du besoin d’harmonisation et de coordination des programmes d'observateurs nationaux </w:t>
      </w:r>
      <w:r w:rsidR="005F52E2" w:rsidRPr="00EB283F">
        <w:t xml:space="preserve">ainsi que de l'utilisation éventuelle de systèmes de surveillance électronique </w:t>
      </w:r>
      <w:r w:rsidR="008D6D70" w:rsidRPr="00EB283F">
        <w:t>pour les pêcheries de thonidés tropicaux.</w:t>
      </w:r>
      <w:r w:rsidRPr="00EB283F">
        <w:rPr>
          <w:rFonts w:cs="Cambria"/>
        </w:rPr>
        <w:br w:type="page"/>
      </w:r>
    </w:p>
    <w:p w14:paraId="3CE7D83B" w14:textId="2D228215" w:rsidR="005F52E2" w:rsidRPr="00EB283F" w:rsidRDefault="006F30A9" w:rsidP="00DA53A1">
      <w:pPr>
        <w:widowControl w:val="0"/>
        <w:pBdr>
          <w:top w:val="nil"/>
          <w:left w:val="nil"/>
          <w:bottom w:val="nil"/>
          <w:right w:val="nil"/>
          <w:between w:val="nil"/>
        </w:pBdr>
        <w:spacing w:after="0" w:line="240" w:lineRule="auto"/>
        <w:ind w:left="426" w:hanging="426"/>
        <w:jc w:val="both"/>
        <w:rPr>
          <w:rFonts w:ascii="Cambria" w:eastAsia="Cambria" w:hAnsi="Cambria" w:cs="Cambria"/>
          <w:sz w:val="20"/>
          <w:szCs w:val="20"/>
        </w:rPr>
      </w:pPr>
      <w:r w:rsidRPr="00EB283F">
        <w:rPr>
          <w:rFonts w:ascii="Cambria" w:eastAsia="Cambria" w:hAnsi="Cambria" w:cs="Cambria"/>
          <w:sz w:val="20"/>
          <w:szCs w:val="20"/>
        </w:rPr>
        <w:lastRenderedPageBreak/>
        <w:t>72</w:t>
      </w:r>
      <w:r w:rsidR="009D3F0A" w:rsidRPr="00EB283F">
        <w:rPr>
          <w:rFonts w:ascii="Cambria" w:eastAsia="Cambria" w:hAnsi="Cambria" w:cs="Cambria"/>
          <w:b/>
          <w:bCs/>
          <w:sz w:val="20"/>
          <w:szCs w:val="20"/>
        </w:rPr>
        <w:t>.</w:t>
      </w:r>
      <w:r w:rsidR="009D3F0A" w:rsidRPr="00EB283F">
        <w:rPr>
          <w:rFonts w:ascii="Cambria" w:eastAsia="Cambria" w:hAnsi="Cambria" w:cs="Cambria"/>
          <w:sz w:val="20"/>
          <w:szCs w:val="20"/>
        </w:rPr>
        <w:tab/>
      </w:r>
      <w:r w:rsidR="002F3B7B" w:rsidRPr="00EB283F">
        <w:rPr>
          <w:rFonts w:ascii="Cambria" w:eastAsia="Cambria" w:hAnsi="Cambria" w:cs="Cambria"/>
          <w:sz w:val="20"/>
          <w:szCs w:val="20"/>
        </w:rPr>
        <w:t>S</w:t>
      </w:r>
      <w:r w:rsidR="009D3F0A" w:rsidRPr="00EB283F">
        <w:rPr>
          <w:rFonts w:ascii="Cambria" w:eastAsia="Cambria" w:hAnsi="Cambria" w:cs="Cambria"/>
          <w:sz w:val="20"/>
          <w:szCs w:val="20"/>
        </w:rPr>
        <w:t>ur la base de l'avis d</w:t>
      </w:r>
      <w:r w:rsidR="00890C58" w:rsidRPr="00EB283F">
        <w:rPr>
          <w:rFonts w:ascii="Cambria" w:eastAsia="Cambria" w:hAnsi="Cambria" w:cs="Cambria"/>
          <w:sz w:val="20"/>
          <w:szCs w:val="20"/>
        </w:rPr>
        <w:t xml:space="preserve">u Groupe de travail </w:t>
      </w:r>
      <w:r w:rsidR="009D3F0A" w:rsidRPr="00EB283F">
        <w:rPr>
          <w:rFonts w:ascii="Cambria" w:eastAsia="Cambria" w:hAnsi="Cambria" w:cs="Cambria"/>
          <w:sz w:val="20"/>
          <w:szCs w:val="20"/>
        </w:rPr>
        <w:t>IMM, la Commission devra examiner comment utiliser les programmes existants d'observateurs, déployés à bord des navires autorisés à pêcher des thonidés tropicaux au sein de l'ICCAT</w:t>
      </w:r>
      <w:r w:rsidR="00C7647F" w:rsidRPr="00EB283F">
        <w:rPr>
          <w:rFonts w:ascii="Cambria" w:eastAsia="Cambria" w:hAnsi="Cambria" w:cs="Cambria"/>
          <w:sz w:val="20"/>
          <w:szCs w:val="20"/>
        </w:rPr>
        <w:t xml:space="preserve">. </w:t>
      </w:r>
      <w:r w:rsidR="00B709B2" w:rsidRPr="00EB283F">
        <w:rPr>
          <w:rFonts w:ascii="Cambria" w:eastAsia="Cambria" w:hAnsi="Cambria" w:cs="Cambria"/>
          <w:sz w:val="20"/>
          <w:szCs w:val="20"/>
        </w:rPr>
        <w:t>À</w:t>
      </w:r>
      <w:r w:rsidR="009D3F0A" w:rsidRPr="00EB283F">
        <w:rPr>
          <w:rFonts w:ascii="Cambria" w:eastAsia="Cambria" w:hAnsi="Cambria" w:cs="Cambria"/>
          <w:sz w:val="20"/>
          <w:szCs w:val="20"/>
        </w:rPr>
        <w:t xml:space="preserve"> cette fin, les CPC </w:t>
      </w:r>
      <w:r w:rsidR="00B710DA" w:rsidRPr="00EB283F">
        <w:rPr>
          <w:rFonts w:ascii="Cambria" w:eastAsia="Cambria" w:hAnsi="Cambria" w:cs="Cambria"/>
          <w:sz w:val="20"/>
          <w:szCs w:val="20"/>
        </w:rPr>
        <w:t xml:space="preserve">dont le navire </w:t>
      </w:r>
      <w:r w:rsidR="00036BBD" w:rsidRPr="00EB283F">
        <w:rPr>
          <w:rFonts w:ascii="Cambria" w:eastAsia="Cambria" w:hAnsi="Cambria" w:cs="Cambria"/>
          <w:sz w:val="20"/>
          <w:szCs w:val="20"/>
        </w:rPr>
        <w:t>bat le</w:t>
      </w:r>
      <w:r w:rsidR="00B710DA" w:rsidRPr="00EB283F">
        <w:rPr>
          <w:rFonts w:ascii="Cambria" w:eastAsia="Cambria" w:hAnsi="Cambria" w:cs="Cambria"/>
          <w:sz w:val="20"/>
          <w:szCs w:val="20"/>
        </w:rPr>
        <w:t xml:space="preserve"> pavillon ou </w:t>
      </w:r>
      <w:r w:rsidR="00036BBD" w:rsidRPr="00EB283F">
        <w:rPr>
          <w:rFonts w:ascii="Cambria" w:eastAsia="Cambria" w:hAnsi="Cambria" w:cs="Cambria"/>
          <w:sz w:val="20"/>
          <w:szCs w:val="20"/>
        </w:rPr>
        <w:t xml:space="preserve">qui </w:t>
      </w:r>
      <w:r w:rsidR="00B00B43" w:rsidRPr="00EB283F">
        <w:rPr>
          <w:rFonts w:ascii="Cambria" w:eastAsia="Cambria" w:hAnsi="Cambria" w:cs="Cambria"/>
          <w:sz w:val="20"/>
          <w:szCs w:val="20"/>
        </w:rPr>
        <w:t>affr</w:t>
      </w:r>
      <w:r w:rsidR="00036BBD" w:rsidRPr="00EB283F">
        <w:rPr>
          <w:rFonts w:ascii="Cambria" w:eastAsia="Cambria" w:hAnsi="Cambria" w:cs="Cambria"/>
          <w:sz w:val="20"/>
          <w:szCs w:val="20"/>
        </w:rPr>
        <w:t>ètent le navire</w:t>
      </w:r>
      <w:r w:rsidR="00B00B43" w:rsidRPr="00EB283F">
        <w:rPr>
          <w:rFonts w:ascii="Cambria" w:eastAsia="Cambria" w:hAnsi="Cambria" w:cs="Cambria"/>
          <w:sz w:val="20"/>
          <w:szCs w:val="20"/>
        </w:rPr>
        <w:t xml:space="preserve"> </w:t>
      </w:r>
      <w:r w:rsidR="009D3F0A" w:rsidRPr="00EB283F">
        <w:rPr>
          <w:rFonts w:ascii="Cambria" w:eastAsia="Cambria" w:hAnsi="Cambria" w:cs="Cambria"/>
          <w:sz w:val="20"/>
          <w:szCs w:val="20"/>
        </w:rPr>
        <w:t xml:space="preserve">participant à des programmes d'observateurs déjà existants devraient fournir des </w:t>
      </w:r>
      <w:r w:rsidR="00964999" w:rsidRPr="00EB283F">
        <w:rPr>
          <w:rFonts w:ascii="Cambria" w:eastAsia="Cambria" w:hAnsi="Cambria" w:cs="Cambria"/>
          <w:sz w:val="20"/>
          <w:szCs w:val="20"/>
        </w:rPr>
        <w:t>informations</w:t>
      </w:r>
      <w:r w:rsidR="009D3F0A" w:rsidRPr="00EB283F">
        <w:rPr>
          <w:rFonts w:ascii="Cambria" w:eastAsia="Cambria" w:hAnsi="Cambria" w:cs="Cambria"/>
          <w:sz w:val="20"/>
          <w:szCs w:val="20"/>
        </w:rPr>
        <w:t xml:space="preserve"> sur ces programmes au Secrétariat avant le 31 mars </w:t>
      </w:r>
      <w:r w:rsidR="005F52E2" w:rsidRPr="00EB283F">
        <w:rPr>
          <w:rFonts w:ascii="Cambria" w:eastAsia="Cambria" w:hAnsi="Cambria" w:cs="Cambria"/>
          <w:sz w:val="20"/>
          <w:szCs w:val="20"/>
        </w:rPr>
        <w:t>2025</w:t>
      </w:r>
      <w:r w:rsidR="009D3F0A" w:rsidRPr="00EB283F">
        <w:rPr>
          <w:rFonts w:ascii="Cambria" w:eastAsia="Cambria" w:hAnsi="Cambria" w:cs="Cambria"/>
          <w:sz w:val="20"/>
          <w:szCs w:val="20"/>
        </w:rPr>
        <w:t xml:space="preserve">, y compris la copie de l'accord </w:t>
      </w:r>
      <w:r w:rsidR="00B710DA" w:rsidRPr="00EB283F">
        <w:rPr>
          <w:rFonts w:ascii="Cambria" w:eastAsia="Cambria" w:hAnsi="Cambria" w:cs="Cambria"/>
          <w:sz w:val="20"/>
          <w:szCs w:val="20"/>
        </w:rPr>
        <w:t>approuvé par</w:t>
      </w:r>
      <w:r w:rsidR="009D3F0A" w:rsidRPr="00EB283F">
        <w:rPr>
          <w:rFonts w:ascii="Cambria" w:eastAsia="Cambria" w:hAnsi="Cambria" w:cs="Cambria"/>
          <w:sz w:val="20"/>
          <w:szCs w:val="20"/>
        </w:rPr>
        <w:t xml:space="preserve"> l'</w:t>
      </w:r>
      <w:r w:rsidR="00890C58" w:rsidRPr="00EB283F">
        <w:rPr>
          <w:rFonts w:ascii="Cambria" w:eastAsia="Cambria" w:hAnsi="Cambria" w:cs="Cambria"/>
          <w:sz w:val="20"/>
          <w:szCs w:val="20"/>
        </w:rPr>
        <w:t>É</w:t>
      </w:r>
      <w:r w:rsidR="009D3F0A" w:rsidRPr="00EB283F">
        <w:rPr>
          <w:rFonts w:ascii="Cambria" w:eastAsia="Cambria" w:hAnsi="Cambria" w:cs="Cambria"/>
          <w:sz w:val="20"/>
          <w:szCs w:val="20"/>
        </w:rPr>
        <w:t xml:space="preserve">tat de pavillon et la CPC </w:t>
      </w:r>
      <w:r w:rsidR="00F527B0" w:rsidRPr="00EB283F">
        <w:rPr>
          <w:rFonts w:ascii="Cambria" w:eastAsia="Cambria" w:hAnsi="Cambria" w:cs="Cambria"/>
          <w:sz w:val="20"/>
          <w:szCs w:val="20"/>
        </w:rPr>
        <w:t>applicable</w:t>
      </w:r>
      <w:r w:rsidR="00B710DA" w:rsidRPr="00EB283F">
        <w:rPr>
          <w:rFonts w:ascii="Cambria" w:eastAsia="Cambria" w:hAnsi="Cambria" w:cs="Cambria"/>
          <w:sz w:val="20"/>
          <w:szCs w:val="20"/>
        </w:rPr>
        <w:t xml:space="preserve"> </w:t>
      </w:r>
      <w:r w:rsidR="009D3F0A" w:rsidRPr="00EB283F">
        <w:rPr>
          <w:rFonts w:ascii="Cambria" w:eastAsia="Cambria" w:hAnsi="Cambria" w:cs="Cambria"/>
          <w:sz w:val="20"/>
          <w:szCs w:val="20"/>
        </w:rPr>
        <w:t>des observateurs.</w:t>
      </w:r>
    </w:p>
    <w:p w14:paraId="244F900A" w14:textId="77777777" w:rsidR="006F30A9" w:rsidRPr="00EB283F" w:rsidRDefault="006F30A9" w:rsidP="003B331D">
      <w:pPr>
        <w:widowControl w:val="0"/>
        <w:tabs>
          <w:tab w:val="left" w:pos="6210"/>
        </w:tabs>
        <w:spacing w:after="0" w:line="240" w:lineRule="auto"/>
        <w:ind w:right="30"/>
        <w:contextualSpacing/>
        <w:outlineLvl w:val="1"/>
        <w:rPr>
          <w:rFonts w:ascii="Cambria" w:eastAsia="Cambria" w:hAnsi="Cambria" w:cs="Times New Roman"/>
          <w:b/>
          <w:bCs/>
          <w:iCs/>
          <w:sz w:val="20"/>
          <w:szCs w:val="20"/>
        </w:rPr>
      </w:pPr>
    </w:p>
    <w:p w14:paraId="3588DBF2" w14:textId="4EB22C05" w:rsidR="003B331D" w:rsidRPr="00EB283F" w:rsidRDefault="003B331D" w:rsidP="003B331D">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EB283F">
        <w:rPr>
          <w:rFonts w:ascii="Cambria" w:eastAsia="Cambria" w:hAnsi="Cambria" w:cs="Times New Roman"/>
          <w:b/>
          <w:bCs/>
          <w:iCs/>
          <w:sz w:val="20"/>
          <w:szCs w:val="20"/>
        </w:rPr>
        <w:t>Programme d'échantillonnage au port</w:t>
      </w:r>
    </w:p>
    <w:p w14:paraId="5E6AB152" w14:textId="77777777" w:rsidR="003B331D" w:rsidRPr="00EB283F" w:rsidRDefault="003B331D" w:rsidP="003B331D">
      <w:pPr>
        <w:widowControl w:val="0"/>
        <w:tabs>
          <w:tab w:val="left" w:pos="6210"/>
        </w:tabs>
        <w:spacing w:after="0" w:line="240" w:lineRule="auto"/>
        <w:ind w:right="30"/>
        <w:contextualSpacing/>
        <w:rPr>
          <w:rFonts w:ascii="Cambria" w:eastAsia="Cambria" w:hAnsi="Cambria" w:cs="Cambria"/>
          <w:b/>
          <w:bCs/>
          <w:i/>
          <w:sz w:val="20"/>
          <w:szCs w:val="20"/>
        </w:rPr>
      </w:pPr>
    </w:p>
    <w:p w14:paraId="3E2191E6" w14:textId="1D30E43D" w:rsidR="003B331D" w:rsidRPr="00EB283F" w:rsidRDefault="006F30A9" w:rsidP="00C53AB9">
      <w:pPr>
        <w:widowControl w:val="0"/>
        <w:spacing w:after="0" w:line="240" w:lineRule="auto"/>
        <w:ind w:left="426" w:right="30" w:hanging="426"/>
        <w:contextualSpacing/>
        <w:jc w:val="both"/>
        <w:rPr>
          <w:rFonts w:ascii="Cambria" w:eastAsia="Cambria" w:hAnsi="Cambria" w:cs="Times New Roman"/>
          <w:sz w:val="20"/>
          <w:szCs w:val="20"/>
        </w:rPr>
      </w:pPr>
      <w:r w:rsidRPr="00EB283F">
        <w:rPr>
          <w:rFonts w:ascii="Cambria" w:eastAsia="Cambria" w:hAnsi="Cambria" w:cs="Times New Roman"/>
          <w:sz w:val="20"/>
          <w:szCs w:val="20"/>
        </w:rPr>
        <w:t>73</w:t>
      </w:r>
      <w:r w:rsidR="00D52C9E" w:rsidRPr="00EB283F">
        <w:rPr>
          <w:rFonts w:ascii="Cambria" w:eastAsia="Cambria" w:hAnsi="Cambria" w:cs="Times New Roman"/>
          <w:sz w:val="20"/>
          <w:szCs w:val="20"/>
        </w:rPr>
        <w:t>.</w:t>
      </w:r>
      <w:r w:rsidR="003B331D" w:rsidRPr="00EB283F">
        <w:rPr>
          <w:rFonts w:ascii="Cambria" w:eastAsia="Cambria" w:hAnsi="Cambria" w:cs="Times New Roman"/>
          <w:sz w:val="20"/>
          <w:szCs w:val="20"/>
        </w:rPr>
        <w:tab/>
        <w:t>Le programme d’échantillonnage au port élaboré par le SCRS en 2012 devra être poursuivi pour les ports de débarquement ou de transbordement. Les données et les informations collectées dans le cadre de ce programme d’échantillonnage devront être déclarées à l’ICCAT chaque année, avec une description, au minimum, des éléments suivants par pays de débarquement et par trimestre : composition par espèce, débarquements par espèce, composition par taille et poids. Les échantillons biologiques appropriés pour déterminer le cycle vital devraient être prélevés dans la mesure du possible.</w:t>
      </w:r>
      <w:r w:rsidR="0064571B" w:rsidRPr="00EB283F">
        <w:rPr>
          <w:rFonts w:ascii="Cambria" w:eastAsia="Cambria" w:hAnsi="Cambria" w:cs="Times New Roman"/>
          <w:sz w:val="20"/>
          <w:szCs w:val="20"/>
        </w:rPr>
        <w:t xml:space="preserve"> Le SCRS devra faire rapport chaque année sur la mise en œuvre du programme d'échantillonnage portuaire, ventilé par CPC.</w:t>
      </w:r>
    </w:p>
    <w:p w14:paraId="72B40CCF" w14:textId="77777777" w:rsidR="00E51B79" w:rsidRPr="00EB283F" w:rsidRDefault="00E51B79" w:rsidP="00D52C9E">
      <w:pPr>
        <w:spacing w:after="0"/>
        <w:contextualSpacing/>
        <w:rPr>
          <w:rFonts w:ascii="Cambria" w:hAnsi="Cambria"/>
          <w:b/>
          <w:sz w:val="20"/>
          <w:szCs w:val="20"/>
        </w:rPr>
      </w:pPr>
    </w:p>
    <w:p w14:paraId="7D410283" w14:textId="6F030321" w:rsidR="00B710DA" w:rsidRPr="00EB283F" w:rsidRDefault="006F30A9" w:rsidP="005F52E2">
      <w:pPr>
        <w:widowControl w:val="0"/>
        <w:spacing w:after="0" w:line="240" w:lineRule="auto"/>
        <w:ind w:left="426" w:right="30" w:hanging="426"/>
        <w:contextualSpacing/>
        <w:jc w:val="both"/>
        <w:rPr>
          <w:rFonts w:ascii="Cambria" w:eastAsia="Cambria" w:hAnsi="Cambria" w:cs="Times New Roman"/>
          <w:sz w:val="20"/>
          <w:szCs w:val="20"/>
        </w:rPr>
      </w:pPr>
      <w:r w:rsidRPr="00EB283F">
        <w:rPr>
          <w:rFonts w:ascii="Cambria" w:eastAsia="Cambria" w:hAnsi="Cambria" w:cs="Times New Roman"/>
          <w:sz w:val="20"/>
          <w:szCs w:val="20"/>
        </w:rPr>
        <w:t>74</w:t>
      </w:r>
      <w:r w:rsidR="00C7647F" w:rsidRPr="00EB283F">
        <w:rPr>
          <w:rFonts w:ascii="Cambria" w:eastAsia="Cambria" w:hAnsi="Cambria" w:cs="Times New Roman"/>
          <w:sz w:val="20"/>
          <w:szCs w:val="20"/>
        </w:rPr>
        <w:t>.</w:t>
      </w:r>
      <w:r w:rsidR="005F52E2" w:rsidRPr="00EB283F">
        <w:rPr>
          <w:rFonts w:ascii="Cambria" w:eastAsia="Cambria" w:hAnsi="Cambria" w:cs="Times New Roman"/>
          <w:sz w:val="20"/>
          <w:szCs w:val="20"/>
        </w:rPr>
        <w:tab/>
        <w:t xml:space="preserve">En </w:t>
      </w:r>
      <w:r w:rsidR="00F8057C" w:rsidRPr="00EB283F">
        <w:rPr>
          <w:rFonts w:ascii="Cambria" w:eastAsia="Cambria" w:hAnsi="Cambria" w:cs="Times New Roman"/>
          <w:sz w:val="20"/>
          <w:szCs w:val="20"/>
        </w:rPr>
        <w:t>2025</w:t>
      </w:r>
      <w:r w:rsidR="005F52E2" w:rsidRPr="00EB283F">
        <w:rPr>
          <w:rFonts w:ascii="Cambria" w:eastAsia="Cambria" w:hAnsi="Cambria" w:cs="Times New Roman"/>
          <w:sz w:val="20"/>
          <w:szCs w:val="20"/>
        </w:rPr>
        <w:t xml:space="preserve">, le Groupe de travail IMM </w:t>
      </w:r>
      <w:r w:rsidR="00CA185E" w:rsidRPr="00EB283F">
        <w:rPr>
          <w:rFonts w:ascii="Cambria" w:eastAsia="Cambria" w:hAnsi="Cambria" w:cs="Times New Roman"/>
          <w:sz w:val="20"/>
          <w:szCs w:val="20"/>
        </w:rPr>
        <w:t>devra discuter</w:t>
      </w:r>
      <w:r w:rsidR="003F5DB2" w:rsidRPr="00EB283F">
        <w:rPr>
          <w:rFonts w:ascii="Cambria" w:eastAsia="Cambria" w:hAnsi="Cambria" w:cs="Times New Roman"/>
          <w:sz w:val="20"/>
          <w:szCs w:val="20"/>
        </w:rPr>
        <w:t xml:space="preserve"> des </w:t>
      </w:r>
      <w:r w:rsidR="005F52E2" w:rsidRPr="00EB283F">
        <w:rPr>
          <w:rFonts w:ascii="Cambria" w:eastAsia="Cambria" w:hAnsi="Cambria" w:cs="Times New Roman"/>
          <w:sz w:val="20"/>
          <w:szCs w:val="20"/>
        </w:rPr>
        <w:t>mesures de contrôle relatives</w:t>
      </w:r>
      <w:r w:rsidR="00B710DA" w:rsidRPr="00EB283F">
        <w:rPr>
          <w:rFonts w:ascii="Cambria" w:eastAsia="Cambria" w:hAnsi="Cambria" w:cs="Times New Roman"/>
          <w:sz w:val="20"/>
          <w:szCs w:val="20"/>
        </w:rPr>
        <w:t xml:space="preserve"> aux éléments suivants :</w:t>
      </w:r>
    </w:p>
    <w:p w14:paraId="1B5F0E37" w14:textId="77777777" w:rsidR="00B710DA" w:rsidRPr="00EB283F" w:rsidRDefault="00B710DA" w:rsidP="005F52E2">
      <w:pPr>
        <w:widowControl w:val="0"/>
        <w:spacing w:after="0" w:line="240" w:lineRule="auto"/>
        <w:ind w:left="426" w:right="30" w:hanging="426"/>
        <w:contextualSpacing/>
        <w:jc w:val="both"/>
        <w:rPr>
          <w:rFonts w:ascii="Cambria" w:eastAsia="Cambria" w:hAnsi="Cambria" w:cs="Times New Roman"/>
          <w:sz w:val="20"/>
          <w:szCs w:val="20"/>
        </w:rPr>
      </w:pPr>
    </w:p>
    <w:p w14:paraId="47B98F9A" w14:textId="0CFA4B03" w:rsidR="00D52C9E" w:rsidRPr="00EB283F" w:rsidRDefault="00B710DA" w:rsidP="00C7647F">
      <w:pPr>
        <w:widowControl w:val="0"/>
        <w:spacing w:after="0" w:line="240" w:lineRule="auto"/>
        <w:ind w:left="851" w:right="30" w:hanging="425"/>
        <w:contextualSpacing/>
        <w:jc w:val="both"/>
        <w:rPr>
          <w:rFonts w:ascii="Cambria" w:eastAsia="Cambria" w:hAnsi="Cambria" w:cs="Times New Roman"/>
          <w:sz w:val="20"/>
          <w:szCs w:val="20"/>
        </w:rPr>
      </w:pPr>
      <w:r w:rsidRPr="00EB283F">
        <w:rPr>
          <w:rFonts w:ascii="Cambria" w:eastAsia="Cambria" w:hAnsi="Cambria" w:cs="Times New Roman"/>
          <w:sz w:val="20"/>
          <w:szCs w:val="20"/>
        </w:rPr>
        <w:t>a)</w:t>
      </w:r>
      <w:r w:rsidRPr="00EB283F">
        <w:rPr>
          <w:rFonts w:ascii="Cambria" w:eastAsia="Cambria" w:hAnsi="Cambria" w:cs="Times New Roman"/>
          <w:sz w:val="20"/>
          <w:szCs w:val="20"/>
        </w:rPr>
        <w:tab/>
      </w:r>
      <w:r w:rsidR="005F52E2" w:rsidRPr="00EB283F">
        <w:rPr>
          <w:rFonts w:ascii="Cambria" w:eastAsia="Cambria" w:hAnsi="Cambria" w:cs="Times New Roman"/>
          <w:sz w:val="20"/>
          <w:szCs w:val="20"/>
        </w:rPr>
        <w:t>l'utilisation des DCP, y compris la possibilité</w:t>
      </w:r>
      <w:r w:rsidR="00533B57" w:rsidRPr="00EB283F">
        <w:rPr>
          <w:rFonts w:ascii="Cambria" w:eastAsia="Cambria" w:hAnsi="Cambria" w:cs="Times New Roman"/>
          <w:sz w:val="20"/>
          <w:szCs w:val="20"/>
        </w:rPr>
        <w:t xml:space="preserve">, </w:t>
      </w:r>
      <w:r w:rsidR="00B45801" w:rsidRPr="00EB283F">
        <w:rPr>
          <w:rFonts w:ascii="Cambria" w:eastAsia="Cambria" w:hAnsi="Cambria" w:cs="Times New Roman"/>
          <w:sz w:val="20"/>
          <w:szCs w:val="20"/>
        </w:rPr>
        <w:t xml:space="preserve">utilité et efficacité d'établir un registre des </w:t>
      </w:r>
      <w:r w:rsidRPr="00EB283F">
        <w:rPr>
          <w:rFonts w:ascii="Cambria" w:eastAsia="Cambria" w:hAnsi="Cambria" w:cs="Times New Roman"/>
          <w:sz w:val="20"/>
          <w:szCs w:val="20"/>
        </w:rPr>
        <w:t>DCP,</w:t>
      </w:r>
      <w:r w:rsidR="00B45801" w:rsidRPr="00EB283F">
        <w:rPr>
          <w:rFonts w:ascii="Cambria" w:eastAsia="Cambria" w:hAnsi="Cambria" w:cs="Times New Roman"/>
          <w:sz w:val="20"/>
          <w:szCs w:val="20"/>
        </w:rPr>
        <w:t xml:space="preserve"> étant donné qu’il existe des informations complètes sur les navires actifs et leur</w:t>
      </w:r>
      <w:r w:rsidR="00501486" w:rsidRPr="00EB283F">
        <w:rPr>
          <w:rFonts w:ascii="Cambria" w:eastAsia="Cambria" w:hAnsi="Cambria" w:cs="Times New Roman"/>
          <w:sz w:val="20"/>
          <w:szCs w:val="20"/>
        </w:rPr>
        <w:t>s</w:t>
      </w:r>
      <w:r w:rsidR="00B45801" w:rsidRPr="00EB283F">
        <w:rPr>
          <w:rFonts w:ascii="Cambria" w:eastAsia="Cambria" w:hAnsi="Cambria" w:cs="Times New Roman"/>
          <w:sz w:val="20"/>
          <w:szCs w:val="20"/>
        </w:rPr>
        <w:t xml:space="preserve"> opération</w:t>
      </w:r>
      <w:r w:rsidR="00501486" w:rsidRPr="00EB283F">
        <w:rPr>
          <w:rFonts w:ascii="Cambria" w:eastAsia="Cambria" w:hAnsi="Cambria" w:cs="Times New Roman"/>
          <w:sz w:val="20"/>
          <w:szCs w:val="20"/>
        </w:rPr>
        <w:t>s</w:t>
      </w:r>
      <w:r w:rsidR="00B45801" w:rsidRPr="00EB283F">
        <w:rPr>
          <w:rFonts w:ascii="Cambria" w:eastAsia="Cambria" w:hAnsi="Cambria" w:cs="Times New Roman"/>
          <w:sz w:val="20"/>
          <w:szCs w:val="20"/>
        </w:rPr>
        <w:t xml:space="preserve"> par le VMS, ainsi que </w:t>
      </w:r>
      <w:r w:rsidR="007B41C7" w:rsidRPr="00EB283F">
        <w:rPr>
          <w:rFonts w:ascii="Cambria" w:eastAsia="Cambria" w:hAnsi="Cambria" w:cs="Times New Roman"/>
          <w:sz w:val="20"/>
          <w:szCs w:val="20"/>
        </w:rPr>
        <w:t>l</w:t>
      </w:r>
      <w:r w:rsidR="00B45801" w:rsidRPr="00EB283F">
        <w:rPr>
          <w:rFonts w:ascii="Cambria" w:eastAsia="Cambria" w:hAnsi="Cambria" w:cs="Times New Roman"/>
          <w:sz w:val="20"/>
          <w:szCs w:val="20"/>
        </w:rPr>
        <w:t xml:space="preserve">es </w:t>
      </w:r>
      <w:r w:rsidR="005F52E2" w:rsidRPr="00EB283F">
        <w:rPr>
          <w:rFonts w:ascii="Cambria" w:eastAsia="Cambria" w:hAnsi="Cambria" w:cs="Times New Roman"/>
          <w:sz w:val="20"/>
          <w:szCs w:val="20"/>
        </w:rPr>
        <w:t>mesures de</w:t>
      </w:r>
      <w:r w:rsidR="00533B57" w:rsidRPr="00EB283F">
        <w:rPr>
          <w:rFonts w:ascii="Cambria" w:eastAsia="Cambria" w:hAnsi="Cambria" w:cs="Times New Roman"/>
          <w:sz w:val="20"/>
          <w:szCs w:val="20"/>
        </w:rPr>
        <w:t xml:space="preserve"> </w:t>
      </w:r>
      <w:r w:rsidR="008C1009" w:rsidRPr="00EB283F">
        <w:rPr>
          <w:rFonts w:ascii="Cambria" w:eastAsia="Cambria" w:hAnsi="Cambria" w:cs="Times New Roman"/>
          <w:sz w:val="20"/>
          <w:szCs w:val="20"/>
        </w:rPr>
        <w:t>suivi, contrôle et surveillance (</w:t>
      </w:r>
      <w:r w:rsidR="005F52E2" w:rsidRPr="00EB283F">
        <w:rPr>
          <w:rFonts w:ascii="Cambria" w:eastAsia="Cambria" w:hAnsi="Cambria" w:cs="Times New Roman"/>
          <w:sz w:val="20"/>
          <w:szCs w:val="20"/>
        </w:rPr>
        <w:t>MCS</w:t>
      </w:r>
      <w:r w:rsidR="008C1009" w:rsidRPr="00EB283F">
        <w:rPr>
          <w:rFonts w:ascii="Cambria" w:eastAsia="Cambria" w:hAnsi="Cambria" w:cs="Times New Roman"/>
          <w:sz w:val="20"/>
          <w:szCs w:val="20"/>
        </w:rPr>
        <w:t>)</w:t>
      </w:r>
      <w:r w:rsidRPr="00EB283F">
        <w:rPr>
          <w:rFonts w:ascii="Cambria" w:eastAsia="Cambria" w:hAnsi="Cambria" w:cs="Times New Roman"/>
          <w:sz w:val="20"/>
          <w:szCs w:val="20"/>
        </w:rPr>
        <w:t xml:space="preserve"> ; </w:t>
      </w:r>
    </w:p>
    <w:p w14:paraId="66600EF7" w14:textId="6005EBEB" w:rsidR="00B710DA" w:rsidRPr="00EB283F" w:rsidRDefault="00B710DA" w:rsidP="00C7647F">
      <w:pPr>
        <w:widowControl w:val="0"/>
        <w:spacing w:after="0" w:line="240" w:lineRule="auto"/>
        <w:ind w:left="851" w:right="30" w:hanging="425"/>
        <w:contextualSpacing/>
        <w:jc w:val="both"/>
        <w:rPr>
          <w:rFonts w:ascii="Cambria" w:eastAsia="Cambria" w:hAnsi="Cambria" w:cs="Times New Roman"/>
          <w:sz w:val="20"/>
          <w:szCs w:val="20"/>
        </w:rPr>
      </w:pPr>
      <w:r w:rsidRPr="00EB283F">
        <w:rPr>
          <w:rFonts w:ascii="Cambria" w:eastAsia="Cambria" w:hAnsi="Cambria" w:cs="Times New Roman"/>
          <w:sz w:val="20"/>
          <w:szCs w:val="20"/>
        </w:rPr>
        <w:t>b)</w:t>
      </w:r>
      <w:r w:rsidRPr="00EB283F">
        <w:rPr>
          <w:rFonts w:ascii="Cambria" w:eastAsia="Cambria" w:hAnsi="Cambria" w:cs="Times New Roman"/>
          <w:sz w:val="20"/>
          <w:szCs w:val="20"/>
        </w:rPr>
        <w:tab/>
        <w:t xml:space="preserve">le traitement opportun </w:t>
      </w:r>
      <w:r w:rsidR="00C15E1C" w:rsidRPr="00EB283F">
        <w:rPr>
          <w:rFonts w:ascii="Cambria" w:eastAsia="Cambria" w:hAnsi="Cambria" w:cs="Times New Roman"/>
          <w:sz w:val="20"/>
          <w:szCs w:val="20"/>
        </w:rPr>
        <w:t xml:space="preserve">des données </w:t>
      </w:r>
      <w:r w:rsidRPr="00EB283F">
        <w:rPr>
          <w:rFonts w:ascii="Cambria" w:eastAsia="Cambria" w:hAnsi="Cambria" w:cs="Times New Roman"/>
          <w:sz w:val="20"/>
          <w:szCs w:val="20"/>
        </w:rPr>
        <w:t>pour toutes les pêcheries de thonidés tropicaux dans la zone de la Convention, y compris pour les DCP, conformément aux tâches énoncées à l'</w:t>
      </w:r>
      <w:r w:rsidRPr="00EB283F">
        <w:rPr>
          <w:rFonts w:ascii="Cambria" w:eastAsia="Cambria" w:hAnsi="Cambria" w:cs="Times New Roman"/>
          <w:b/>
          <w:bCs/>
          <w:sz w:val="20"/>
          <w:szCs w:val="20"/>
        </w:rPr>
        <w:t xml:space="preserve">annexe </w:t>
      </w:r>
      <w:r w:rsidR="00981799" w:rsidRPr="00EB283F">
        <w:rPr>
          <w:rFonts w:ascii="Cambria" w:eastAsia="Cambria" w:hAnsi="Cambria" w:cs="Times New Roman"/>
          <w:b/>
          <w:bCs/>
          <w:sz w:val="20"/>
          <w:szCs w:val="20"/>
        </w:rPr>
        <w:t>8</w:t>
      </w:r>
      <w:r w:rsidRPr="00EB283F">
        <w:rPr>
          <w:rFonts w:ascii="Cambria" w:eastAsia="Cambria" w:hAnsi="Cambria" w:cs="Times New Roman"/>
          <w:sz w:val="20"/>
          <w:szCs w:val="20"/>
        </w:rPr>
        <w:t> ;</w:t>
      </w:r>
    </w:p>
    <w:p w14:paraId="37FA16AF" w14:textId="70D7E732" w:rsidR="00B710DA" w:rsidRPr="00EB283F" w:rsidRDefault="00B710DA" w:rsidP="00C7647F">
      <w:pPr>
        <w:widowControl w:val="0"/>
        <w:spacing w:after="0" w:line="240" w:lineRule="auto"/>
        <w:ind w:left="851" w:right="30" w:hanging="425"/>
        <w:contextualSpacing/>
        <w:jc w:val="both"/>
        <w:rPr>
          <w:rFonts w:ascii="Cambria" w:eastAsia="Cambria" w:hAnsi="Cambria" w:cs="Times New Roman"/>
          <w:sz w:val="20"/>
          <w:szCs w:val="20"/>
        </w:rPr>
      </w:pPr>
      <w:r w:rsidRPr="00EB283F">
        <w:rPr>
          <w:rFonts w:ascii="Cambria" w:eastAsia="Cambria" w:hAnsi="Cambria" w:cs="Times New Roman"/>
          <w:sz w:val="20"/>
          <w:szCs w:val="20"/>
        </w:rPr>
        <w:t>c)</w:t>
      </w:r>
      <w:r w:rsidRPr="00EB283F">
        <w:rPr>
          <w:rFonts w:ascii="Cambria" w:eastAsia="Cambria" w:hAnsi="Cambria" w:cs="Times New Roman"/>
          <w:sz w:val="20"/>
          <w:szCs w:val="20"/>
        </w:rPr>
        <w:tab/>
        <w:t>l’</w:t>
      </w:r>
      <w:r w:rsidR="007B41C7" w:rsidRPr="00EB283F">
        <w:rPr>
          <w:rFonts w:ascii="Cambria" w:eastAsia="Cambria" w:hAnsi="Cambria" w:cs="Times New Roman"/>
          <w:sz w:val="20"/>
          <w:szCs w:val="20"/>
        </w:rPr>
        <w:t>amélioration de la quantité et de la qualité de l’échantillonnage des tailles</w:t>
      </w:r>
      <w:r w:rsidR="00242D8B" w:rsidRPr="00EB283F">
        <w:rPr>
          <w:rFonts w:ascii="Cambria" w:eastAsia="Cambria" w:hAnsi="Cambria" w:cs="Times New Roman"/>
          <w:sz w:val="20"/>
          <w:szCs w:val="20"/>
        </w:rPr>
        <w:t>.</w:t>
      </w:r>
    </w:p>
    <w:p w14:paraId="5D1B035D" w14:textId="77777777" w:rsidR="00C30E14" w:rsidRPr="00EB283F" w:rsidRDefault="00C30E14" w:rsidP="00E51B79">
      <w:pPr>
        <w:widowControl w:val="0"/>
        <w:spacing w:after="0" w:line="240" w:lineRule="auto"/>
        <w:ind w:right="30"/>
        <w:contextualSpacing/>
        <w:jc w:val="both"/>
        <w:rPr>
          <w:rFonts w:ascii="Cambria" w:eastAsia="Cambria" w:hAnsi="Cambria" w:cs="Times New Roman"/>
          <w:sz w:val="20"/>
          <w:szCs w:val="20"/>
        </w:rPr>
      </w:pPr>
    </w:p>
    <w:p w14:paraId="6E74AF69" w14:textId="77777777" w:rsidR="00E76AD3" w:rsidRPr="00EB283F" w:rsidRDefault="00E76AD3" w:rsidP="00E51B79">
      <w:pPr>
        <w:widowControl w:val="0"/>
        <w:spacing w:after="0" w:line="240" w:lineRule="auto"/>
        <w:ind w:right="30"/>
        <w:contextualSpacing/>
        <w:jc w:val="both"/>
        <w:rPr>
          <w:rFonts w:ascii="Cambria" w:eastAsia="Cambria" w:hAnsi="Cambria" w:cs="Times New Roman"/>
          <w:sz w:val="20"/>
          <w:szCs w:val="20"/>
        </w:rPr>
      </w:pPr>
    </w:p>
    <w:p w14:paraId="768D710D" w14:textId="3F9C4F0B" w:rsidR="006B7FB7" w:rsidRPr="00EB283F"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b/>
          <w:bCs/>
          <w:sz w:val="20"/>
          <w:szCs w:val="20"/>
        </w:rPr>
      </w:pPr>
      <w:r w:rsidRPr="00EB283F">
        <w:rPr>
          <w:rFonts w:ascii="Cambria" w:eastAsia="Cambria" w:hAnsi="Cambria" w:cs="Times New Roman"/>
          <w:b/>
          <w:bCs/>
          <w:sz w:val="20"/>
          <w:szCs w:val="20"/>
        </w:rPr>
        <w:t>VI</w:t>
      </w:r>
      <w:r w:rsidRPr="00EB283F">
        <w:rPr>
          <w:rFonts w:ascii="Cambria" w:eastAsia="Cambria" w:hAnsi="Cambria" w:cs="Times New Roman"/>
          <w:b/>
          <w:bCs/>
          <w:sz w:val="20"/>
          <w:szCs w:val="20"/>
          <w:vertAlign w:val="superscript"/>
        </w:rPr>
        <w:t>e</w:t>
      </w:r>
      <w:r w:rsidRPr="00EB283F">
        <w:rPr>
          <w:rFonts w:ascii="Cambria" w:eastAsia="Cambria" w:hAnsi="Cambria" w:cs="Times New Roman"/>
          <w:b/>
          <w:bCs/>
          <w:sz w:val="20"/>
          <w:szCs w:val="20"/>
        </w:rPr>
        <w:t xml:space="preserve"> </w:t>
      </w:r>
      <w:r w:rsidR="008D5EAD" w:rsidRPr="00EB283F">
        <w:rPr>
          <w:rFonts w:ascii="Cambria" w:eastAsia="Cambria" w:hAnsi="Cambria" w:cs="Times New Roman"/>
          <w:b/>
          <w:bCs/>
          <w:sz w:val="20"/>
          <w:szCs w:val="20"/>
        </w:rPr>
        <w:t>PARTIE</w:t>
      </w:r>
    </w:p>
    <w:p w14:paraId="2B370758" w14:textId="44F175C9" w:rsidR="006B7FB7" w:rsidRPr="00EB283F" w:rsidRDefault="008D5EAD" w:rsidP="006B7FB7">
      <w:pPr>
        <w:widowControl w:val="0"/>
        <w:tabs>
          <w:tab w:val="left" w:pos="6210"/>
        </w:tabs>
        <w:spacing w:after="0" w:line="240" w:lineRule="auto"/>
        <w:ind w:right="30"/>
        <w:contextualSpacing/>
        <w:jc w:val="center"/>
        <w:outlineLvl w:val="0"/>
        <w:rPr>
          <w:rFonts w:ascii="Cambria" w:eastAsia="Cambria" w:hAnsi="Cambria" w:cs="Times New Roman"/>
          <w:bCs/>
          <w:sz w:val="20"/>
          <w:szCs w:val="20"/>
        </w:rPr>
      </w:pPr>
      <w:r w:rsidRPr="00EB283F">
        <w:rPr>
          <w:rFonts w:ascii="Cambria" w:eastAsia="Cambria" w:hAnsi="Cambria" w:cs="Times New Roman"/>
          <w:b/>
          <w:bCs/>
          <w:sz w:val="20"/>
          <w:szCs w:val="20"/>
        </w:rPr>
        <w:t xml:space="preserve">PROCEDURES DE GESTION/EVALUATION DE LA STRATEGIE DE GESTION </w:t>
      </w:r>
      <w:r w:rsidRPr="00EB283F">
        <w:rPr>
          <w:rFonts w:ascii="Cambria" w:eastAsia="Cambria" w:hAnsi="Cambria" w:cs="Times New Roman"/>
          <w:b/>
          <w:bCs/>
          <w:iCs/>
          <w:sz w:val="20"/>
          <w:szCs w:val="20"/>
        </w:rPr>
        <w:t>(MSE)</w:t>
      </w:r>
    </w:p>
    <w:p w14:paraId="170929E0" w14:textId="77777777" w:rsidR="006B7FB7" w:rsidRPr="00EB283F" w:rsidRDefault="006B7FB7" w:rsidP="000E2F55">
      <w:pPr>
        <w:widowControl w:val="0"/>
        <w:tabs>
          <w:tab w:val="left" w:pos="424"/>
          <w:tab w:val="left" w:pos="6210"/>
        </w:tabs>
        <w:spacing w:after="0" w:line="240" w:lineRule="auto"/>
        <w:ind w:right="30"/>
        <w:contextualSpacing/>
        <w:rPr>
          <w:rFonts w:ascii="Cambria" w:eastAsia="Cambria" w:hAnsi="Cambria" w:cs="Times New Roman"/>
          <w:sz w:val="20"/>
          <w:szCs w:val="20"/>
        </w:rPr>
      </w:pPr>
    </w:p>
    <w:p w14:paraId="55983B3C" w14:textId="008750AD" w:rsidR="006B7FB7" w:rsidRPr="00EB283F"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EB283F">
        <w:rPr>
          <w:rFonts w:ascii="Cambria" w:eastAsia="Cambria" w:hAnsi="Cambria" w:cs="Times New Roman"/>
          <w:b/>
          <w:bCs/>
          <w:iCs/>
          <w:sz w:val="20"/>
          <w:szCs w:val="20"/>
        </w:rPr>
        <w:t xml:space="preserve">Évaluation de la stratégie de gestion </w:t>
      </w:r>
      <w:r w:rsidR="00890C58" w:rsidRPr="00EB283F">
        <w:rPr>
          <w:rFonts w:ascii="Cambria" w:eastAsia="Cambria" w:hAnsi="Cambria" w:cs="Times New Roman"/>
          <w:b/>
          <w:bCs/>
          <w:iCs/>
          <w:sz w:val="20"/>
          <w:szCs w:val="20"/>
        </w:rPr>
        <w:t xml:space="preserve">(MSE) </w:t>
      </w:r>
      <w:r w:rsidRPr="00EB283F">
        <w:rPr>
          <w:rFonts w:ascii="Cambria" w:eastAsia="Cambria" w:hAnsi="Cambria" w:cs="Times New Roman"/>
          <w:b/>
          <w:bCs/>
          <w:iCs/>
          <w:sz w:val="20"/>
          <w:szCs w:val="20"/>
        </w:rPr>
        <w:t xml:space="preserve">et règles de contrôle de l’exploitation </w:t>
      </w:r>
      <w:r w:rsidR="00AA3A85" w:rsidRPr="00EB283F">
        <w:rPr>
          <w:rFonts w:ascii="Cambria" w:eastAsia="Cambria" w:hAnsi="Cambria" w:cs="Times New Roman"/>
          <w:b/>
          <w:bCs/>
          <w:iCs/>
          <w:sz w:val="20"/>
          <w:szCs w:val="20"/>
        </w:rPr>
        <w:t>potentielles</w:t>
      </w:r>
      <w:r w:rsidR="00C1370F" w:rsidRPr="00EB283F">
        <w:rPr>
          <w:rFonts w:ascii="Cambria" w:eastAsia="Cambria" w:hAnsi="Cambria" w:cs="Times New Roman"/>
          <w:b/>
          <w:bCs/>
          <w:iCs/>
          <w:sz w:val="20"/>
          <w:szCs w:val="20"/>
        </w:rPr>
        <w:t xml:space="preserve"> </w:t>
      </w:r>
    </w:p>
    <w:p w14:paraId="4C2543DD" w14:textId="77777777" w:rsidR="006B7FB7" w:rsidRPr="00EB283F"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7B0DD9E6" w14:textId="4D671C28" w:rsidR="00723726" w:rsidRPr="00EB283F" w:rsidRDefault="006F30A9" w:rsidP="00C7647F">
      <w:pPr>
        <w:widowControl w:val="0"/>
        <w:spacing w:after="0" w:line="240" w:lineRule="auto"/>
        <w:ind w:left="426" w:right="30" w:hanging="426"/>
        <w:contextualSpacing/>
        <w:jc w:val="both"/>
        <w:rPr>
          <w:rFonts w:ascii="Cambria" w:eastAsia="Cambria" w:hAnsi="Cambria" w:cs="Times New Roman"/>
          <w:sz w:val="20"/>
          <w:szCs w:val="20"/>
        </w:rPr>
      </w:pPr>
      <w:r w:rsidRPr="00EB283F">
        <w:rPr>
          <w:rFonts w:ascii="Cambria" w:eastAsia="Cambria" w:hAnsi="Cambria" w:cs="Times New Roman"/>
          <w:sz w:val="20"/>
          <w:szCs w:val="20"/>
        </w:rPr>
        <w:t>75</w:t>
      </w:r>
      <w:r w:rsidR="0037538A" w:rsidRPr="00EB283F">
        <w:rPr>
          <w:rFonts w:ascii="Cambria" w:eastAsia="Cambria" w:hAnsi="Cambria" w:cs="Times New Roman"/>
          <w:sz w:val="20"/>
          <w:szCs w:val="20"/>
        </w:rPr>
        <w:t>.</w:t>
      </w:r>
      <w:r w:rsidR="006B7FB7" w:rsidRPr="00EB283F">
        <w:rPr>
          <w:rFonts w:ascii="Cambria" w:eastAsia="Cambria" w:hAnsi="Cambria" w:cs="Times New Roman"/>
          <w:sz w:val="20"/>
          <w:szCs w:val="20"/>
        </w:rPr>
        <w:tab/>
        <w:t xml:space="preserve">Le SCRS devra affiner le processus </w:t>
      </w:r>
      <w:r w:rsidR="00BB319A" w:rsidRPr="00EB283F">
        <w:rPr>
          <w:rFonts w:ascii="Cambria" w:eastAsia="Cambria" w:hAnsi="Cambria" w:cs="Times New Roman"/>
          <w:sz w:val="20"/>
          <w:szCs w:val="20"/>
        </w:rPr>
        <w:t xml:space="preserve">de </w:t>
      </w:r>
      <w:r w:rsidR="006B7FB7" w:rsidRPr="00EB283F">
        <w:rPr>
          <w:rFonts w:ascii="Cambria" w:eastAsia="Cambria" w:hAnsi="Cambria" w:cs="Times New Roman"/>
          <w:sz w:val="20"/>
          <w:szCs w:val="20"/>
        </w:rPr>
        <w:t xml:space="preserve">MSE conformément à la feuille de </w:t>
      </w:r>
      <w:r w:rsidR="00951977" w:rsidRPr="00EB283F">
        <w:rPr>
          <w:rFonts w:ascii="Cambria" w:eastAsia="Cambria" w:hAnsi="Cambria" w:cs="Times New Roman"/>
          <w:sz w:val="20"/>
          <w:szCs w:val="20"/>
        </w:rPr>
        <w:t>route adoptée</w:t>
      </w:r>
      <w:r w:rsidR="007B41C7" w:rsidRPr="00EB283F">
        <w:rPr>
          <w:rFonts w:ascii="Cambria" w:eastAsia="Cambria" w:hAnsi="Cambria" w:cs="Times New Roman"/>
          <w:sz w:val="20"/>
          <w:szCs w:val="20"/>
        </w:rPr>
        <w:t xml:space="preserve"> par la Commission</w:t>
      </w:r>
      <w:r w:rsidR="008E6F79" w:rsidRPr="00EB283F">
        <w:rPr>
          <w:rFonts w:ascii="Cambria" w:eastAsia="Cambria" w:hAnsi="Cambria" w:cs="Times New Roman"/>
          <w:sz w:val="20"/>
          <w:szCs w:val="20"/>
        </w:rPr>
        <w:t>. Sur la base des commentaires de la Sous-commission 1 sur les objectifs de gestion opérationnels provisoires</w:t>
      </w:r>
      <w:r w:rsidR="004F410C" w:rsidRPr="00EB283F">
        <w:rPr>
          <w:rFonts w:ascii="Cambria" w:eastAsia="Cambria" w:hAnsi="Cambria" w:cs="Times New Roman"/>
          <w:sz w:val="20"/>
          <w:szCs w:val="20"/>
        </w:rPr>
        <w:t xml:space="preserve"> de la </w:t>
      </w:r>
      <w:r w:rsidR="00517A0B" w:rsidRPr="00EB283F">
        <w:rPr>
          <w:rFonts w:ascii="Cambria" w:eastAsia="Cambria" w:hAnsi="Cambria" w:cs="Times New Roman"/>
          <w:i/>
          <w:iCs/>
          <w:sz w:val="20"/>
          <w:szCs w:val="20"/>
        </w:rPr>
        <w:t>Résolution de l’ICCAT sur les objectifs de gestion opérationnels provisoires pour le thon obèse, l’albacore et le stock oriental de listao de l'Atlantique</w:t>
      </w:r>
      <w:r w:rsidR="000C78A3" w:rsidRPr="00EB283F">
        <w:rPr>
          <w:rFonts w:ascii="Cambria" w:eastAsia="Cambria" w:hAnsi="Cambria" w:cs="Times New Roman"/>
          <w:i/>
          <w:iCs/>
          <w:sz w:val="20"/>
          <w:szCs w:val="20"/>
        </w:rPr>
        <w:t xml:space="preserve"> (</w:t>
      </w:r>
      <w:r w:rsidR="004F410C" w:rsidRPr="00EB283F">
        <w:rPr>
          <w:rFonts w:ascii="Cambria" w:eastAsia="Cambria" w:hAnsi="Cambria" w:cs="Times New Roman"/>
          <w:sz w:val="20"/>
          <w:szCs w:val="20"/>
        </w:rPr>
        <w:t>R</w:t>
      </w:r>
      <w:r w:rsidR="000C78A3" w:rsidRPr="00EB283F">
        <w:rPr>
          <w:rFonts w:ascii="Cambria" w:eastAsia="Cambria" w:hAnsi="Cambria" w:cs="Times New Roman"/>
          <w:sz w:val="20"/>
          <w:szCs w:val="20"/>
        </w:rPr>
        <w:t>és</w:t>
      </w:r>
      <w:r w:rsidR="004F410C" w:rsidRPr="00EB283F">
        <w:rPr>
          <w:rFonts w:ascii="Cambria" w:eastAsia="Cambria" w:hAnsi="Cambria" w:cs="Times New Roman"/>
          <w:sz w:val="20"/>
          <w:szCs w:val="20"/>
        </w:rPr>
        <w:t>. 24-02</w:t>
      </w:r>
      <w:r w:rsidR="000C78A3" w:rsidRPr="00EB283F">
        <w:rPr>
          <w:rFonts w:ascii="Cambria" w:eastAsia="Cambria" w:hAnsi="Cambria" w:cs="Times New Roman"/>
          <w:sz w:val="20"/>
          <w:szCs w:val="20"/>
        </w:rPr>
        <w:t>)</w:t>
      </w:r>
      <w:r w:rsidR="008E6F79" w:rsidRPr="00EB283F">
        <w:rPr>
          <w:rFonts w:ascii="Cambria" w:eastAsia="Cambria" w:hAnsi="Cambria" w:cs="Times New Roman"/>
          <w:sz w:val="20"/>
          <w:szCs w:val="20"/>
        </w:rPr>
        <w:t xml:space="preserve"> à partir de </w:t>
      </w:r>
      <w:r w:rsidR="00C7647F" w:rsidRPr="00EB283F">
        <w:rPr>
          <w:rFonts w:ascii="Cambria" w:eastAsia="Cambria" w:hAnsi="Cambria" w:cs="Times New Roman"/>
          <w:sz w:val="20"/>
          <w:szCs w:val="20"/>
        </w:rPr>
        <w:t>2025</w:t>
      </w:r>
      <w:r w:rsidR="008E6F79" w:rsidRPr="00EB283F">
        <w:rPr>
          <w:rFonts w:ascii="Cambria" w:eastAsia="Cambria" w:hAnsi="Cambria" w:cs="Times New Roman"/>
          <w:sz w:val="20"/>
          <w:szCs w:val="20"/>
        </w:rPr>
        <w:t xml:space="preserve">, le SCRS devrait </w:t>
      </w:r>
      <w:r w:rsidR="006B7FB7" w:rsidRPr="00EB283F">
        <w:rPr>
          <w:rFonts w:ascii="Cambria" w:eastAsia="Cambria" w:hAnsi="Cambria" w:cs="Times New Roman"/>
          <w:sz w:val="20"/>
          <w:szCs w:val="20"/>
        </w:rPr>
        <w:t xml:space="preserve">continuer à tester les procédures de gestion </w:t>
      </w:r>
      <w:r w:rsidR="00AA3A85" w:rsidRPr="00EB283F">
        <w:rPr>
          <w:rFonts w:ascii="Cambria" w:eastAsia="Cambria" w:hAnsi="Cambria" w:cs="Times New Roman"/>
          <w:sz w:val="20"/>
          <w:szCs w:val="20"/>
        </w:rPr>
        <w:t>potentielles</w:t>
      </w:r>
      <w:r w:rsidR="006B7FB7" w:rsidRPr="00EB283F">
        <w:rPr>
          <w:rFonts w:ascii="Cambria" w:eastAsia="Cambria" w:hAnsi="Cambria" w:cs="Times New Roman"/>
          <w:sz w:val="20"/>
          <w:szCs w:val="20"/>
        </w:rPr>
        <w:t xml:space="preserve">. </w:t>
      </w:r>
      <w:r w:rsidR="008E6F79" w:rsidRPr="00EB283F">
        <w:rPr>
          <w:rFonts w:ascii="Cambria" w:eastAsia="Cambria" w:hAnsi="Cambria" w:cs="Times New Roman"/>
          <w:sz w:val="20"/>
          <w:szCs w:val="20"/>
        </w:rPr>
        <w:t xml:space="preserve">En </w:t>
      </w:r>
      <w:r w:rsidR="00C7647F" w:rsidRPr="00EB283F">
        <w:rPr>
          <w:rFonts w:ascii="Cambria" w:eastAsia="Cambria" w:hAnsi="Cambria" w:cs="Times New Roman"/>
          <w:sz w:val="20"/>
          <w:szCs w:val="20"/>
        </w:rPr>
        <w:t>2026</w:t>
      </w:r>
      <w:r w:rsidR="008E6F79" w:rsidRPr="00EB283F">
        <w:rPr>
          <w:rFonts w:ascii="Cambria" w:eastAsia="Cambria" w:hAnsi="Cambria" w:cs="Times New Roman"/>
          <w:sz w:val="20"/>
          <w:szCs w:val="20"/>
        </w:rPr>
        <w:t xml:space="preserve">, ou dès que possible par la suite, </w:t>
      </w:r>
      <w:r w:rsidR="006B7FB7" w:rsidRPr="00EB283F">
        <w:rPr>
          <w:rFonts w:ascii="Cambria" w:eastAsia="Cambria" w:hAnsi="Cambria" w:cs="Times New Roman"/>
          <w:sz w:val="20"/>
          <w:szCs w:val="20"/>
        </w:rPr>
        <w:t xml:space="preserve">la Commission devra examiner les procédures de gestion </w:t>
      </w:r>
      <w:r w:rsidR="00416A96" w:rsidRPr="00EB283F">
        <w:rPr>
          <w:rFonts w:ascii="Cambria" w:eastAsia="Cambria" w:hAnsi="Cambria" w:cs="Times New Roman"/>
          <w:sz w:val="20"/>
          <w:szCs w:val="20"/>
        </w:rPr>
        <w:t>potentielles</w:t>
      </w:r>
      <w:r w:rsidR="006B7FB7" w:rsidRPr="00EB283F">
        <w:rPr>
          <w:rFonts w:ascii="Cambria" w:eastAsia="Cambria" w:hAnsi="Cambria" w:cs="Times New Roman"/>
          <w:sz w:val="20"/>
          <w:szCs w:val="20"/>
        </w:rPr>
        <w:t xml:space="preserve">, y compris des mesures de gestion </w:t>
      </w:r>
      <w:r w:rsidR="00045E5D" w:rsidRPr="00EB283F">
        <w:rPr>
          <w:rFonts w:ascii="Cambria" w:eastAsia="Cambria" w:hAnsi="Cambria" w:cs="Times New Roman"/>
          <w:sz w:val="20"/>
          <w:szCs w:val="20"/>
        </w:rPr>
        <w:t xml:space="preserve">préalablement </w:t>
      </w:r>
      <w:r w:rsidR="006B7FB7" w:rsidRPr="00EB283F">
        <w:rPr>
          <w:rFonts w:ascii="Cambria" w:eastAsia="Cambria" w:hAnsi="Cambria" w:cs="Times New Roman"/>
          <w:sz w:val="20"/>
          <w:szCs w:val="20"/>
        </w:rPr>
        <w:t xml:space="preserve">convenues prises selon diverses conditions du stock. Celles-ci devront prendre en compte les impacts différentiels des opérations de pêche (par exemple, senneurs, palangriers et canneurs) sur la mortalité des juvéniles et la production au niveau de la </w:t>
      </w:r>
      <w:r w:rsidR="00A7631A" w:rsidRPr="00EB283F">
        <w:rPr>
          <w:rFonts w:ascii="Cambria" w:eastAsia="Cambria" w:hAnsi="Cambria" w:cs="Times New Roman"/>
          <w:sz w:val="20"/>
          <w:szCs w:val="20"/>
        </w:rPr>
        <w:t>PME,</w:t>
      </w:r>
      <w:r w:rsidR="00D85058" w:rsidRPr="00EB283F">
        <w:rPr>
          <w:rFonts w:ascii="Cambria" w:eastAsia="Cambria" w:hAnsi="Cambria" w:cs="Times New Roman"/>
          <w:sz w:val="20"/>
          <w:szCs w:val="20"/>
        </w:rPr>
        <w:t xml:space="preserve"> </w:t>
      </w:r>
      <w:r w:rsidR="00B45801" w:rsidRPr="00EB283F">
        <w:rPr>
          <w:rFonts w:ascii="Cambria" w:eastAsia="Cambria" w:hAnsi="Cambria" w:cs="Times New Roman"/>
          <w:sz w:val="20"/>
          <w:szCs w:val="20"/>
        </w:rPr>
        <w:t xml:space="preserve">ainsi que d’autres impacts de ces pêcheries, y compris les impacts sur les prises accessoires, les répercussions écosystémiques et </w:t>
      </w:r>
      <w:r w:rsidR="00986B19" w:rsidRPr="00EB283F">
        <w:rPr>
          <w:rFonts w:ascii="Cambria" w:eastAsia="Cambria" w:hAnsi="Cambria" w:cs="Times New Roman"/>
          <w:sz w:val="20"/>
          <w:szCs w:val="20"/>
        </w:rPr>
        <w:t xml:space="preserve">les répercussions </w:t>
      </w:r>
      <w:r w:rsidR="00B45801" w:rsidRPr="00EB283F">
        <w:rPr>
          <w:rFonts w:ascii="Cambria" w:eastAsia="Cambria" w:hAnsi="Cambria" w:cs="Times New Roman"/>
          <w:sz w:val="20"/>
          <w:szCs w:val="20"/>
        </w:rPr>
        <w:t>socio-économiques.</w:t>
      </w:r>
    </w:p>
    <w:p w14:paraId="47420589" w14:textId="77777777" w:rsidR="006E5132" w:rsidRPr="00EB283F" w:rsidRDefault="006E5132" w:rsidP="00C7647F">
      <w:pPr>
        <w:widowControl w:val="0"/>
        <w:spacing w:after="0" w:line="240" w:lineRule="auto"/>
        <w:ind w:left="426" w:right="30" w:hanging="426"/>
        <w:contextualSpacing/>
        <w:jc w:val="both"/>
        <w:rPr>
          <w:rFonts w:ascii="Cambria" w:eastAsia="Cambria" w:hAnsi="Cambria" w:cs="Times New Roman"/>
          <w:sz w:val="20"/>
          <w:szCs w:val="20"/>
        </w:rPr>
      </w:pPr>
    </w:p>
    <w:p w14:paraId="56C3F5BF" w14:textId="77777777" w:rsidR="006E5132" w:rsidRPr="00EB283F" w:rsidRDefault="006E5132" w:rsidP="00C7647F">
      <w:pPr>
        <w:widowControl w:val="0"/>
        <w:spacing w:after="0" w:line="240" w:lineRule="auto"/>
        <w:ind w:left="426" w:right="30" w:hanging="426"/>
        <w:contextualSpacing/>
        <w:jc w:val="both"/>
        <w:rPr>
          <w:rFonts w:ascii="Cambria" w:eastAsia="Cambria" w:hAnsi="Cambria" w:cs="Times New Roman"/>
          <w:b/>
          <w:bCs/>
          <w:sz w:val="20"/>
          <w:szCs w:val="20"/>
        </w:rPr>
      </w:pPr>
    </w:p>
    <w:p w14:paraId="42CF6E1F" w14:textId="4EA38C40" w:rsidR="006B7FB7" w:rsidRPr="00EB283F" w:rsidRDefault="00B20743" w:rsidP="006B7FB7">
      <w:pPr>
        <w:widowControl w:val="0"/>
        <w:tabs>
          <w:tab w:val="left" w:pos="6210"/>
        </w:tabs>
        <w:spacing w:after="0" w:line="240" w:lineRule="auto"/>
        <w:ind w:right="30"/>
        <w:contextualSpacing/>
        <w:jc w:val="center"/>
        <w:outlineLvl w:val="0"/>
        <w:rPr>
          <w:rFonts w:ascii="Cambria" w:eastAsia="Cambria" w:hAnsi="Cambria" w:cs="Times New Roman"/>
          <w:b/>
          <w:bCs/>
          <w:w w:val="99"/>
          <w:sz w:val="20"/>
          <w:szCs w:val="20"/>
        </w:rPr>
      </w:pPr>
      <w:r w:rsidRPr="00EB283F">
        <w:rPr>
          <w:rFonts w:ascii="Cambria" w:eastAsia="Cambria" w:hAnsi="Cambria" w:cs="Times New Roman"/>
          <w:b/>
          <w:bCs/>
          <w:sz w:val="20"/>
          <w:szCs w:val="20"/>
        </w:rPr>
        <w:t>VII</w:t>
      </w:r>
      <w:r w:rsidRPr="00EB283F">
        <w:rPr>
          <w:rFonts w:ascii="Cambria" w:eastAsia="Cambria" w:hAnsi="Cambria" w:cs="Times New Roman"/>
          <w:b/>
          <w:bCs/>
          <w:sz w:val="20"/>
          <w:szCs w:val="20"/>
          <w:vertAlign w:val="superscript"/>
        </w:rPr>
        <w:t>ème</w:t>
      </w:r>
      <w:r w:rsidR="006B7FB7" w:rsidRPr="00EB283F">
        <w:rPr>
          <w:rFonts w:ascii="Cambria" w:eastAsia="Cambria" w:hAnsi="Cambria" w:cs="Times New Roman"/>
          <w:b/>
          <w:bCs/>
          <w:sz w:val="20"/>
          <w:szCs w:val="20"/>
        </w:rPr>
        <w:t xml:space="preserve"> </w:t>
      </w:r>
      <w:r w:rsidR="00253B69" w:rsidRPr="00EB283F">
        <w:rPr>
          <w:rFonts w:ascii="Cambria" w:eastAsia="Cambria" w:hAnsi="Cambria" w:cs="Times New Roman"/>
          <w:b/>
          <w:bCs/>
          <w:sz w:val="20"/>
          <w:szCs w:val="20"/>
        </w:rPr>
        <w:t>PARTIE</w:t>
      </w:r>
    </w:p>
    <w:p w14:paraId="2AC0625F" w14:textId="35BCD44F" w:rsidR="006B7FB7" w:rsidRPr="00EB283F" w:rsidRDefault="00253B69" w:rsidP="006B7FB7">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EB283F">
        <w:rPr>
          <w:rFonts w:ascii="Cambria" w:eastAsia="Cambria" w:hAnsi="Cambria" w:cs="Times New Roman"/>
          <w:b/>
          <w:bCs/>
          <w:sz w:val="20"/>
          <w:szCs w:val="20"/>
        </w:rPr>
        <w:t>DISPOSITIONS FINALES</w:t>
      </w:r>
    </w:p>
    <w:p w14:paraId="318A9873" w14:textId="77777777" w:rsidR="006B7FB7" w:rsidRPr="00EB283F"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2D0747A0" w14:textId="676F550D" w:rsidR="006B7FB7" w:rsidRPr="00EB283F" w:rsidRDefault="009D04B3"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EB283F">
        <w:rPr>
          <w:rFonts w:ascii="Cambria" w:eastAsia="Cambria" w:hAnsi="Cambria" w:cs="Times New Roman"/>
          <w:b/>
          <w:bCs/>
          <w:iCs/>
          <w:sz w:val="20"/>
          <w:szCs w:val="20"/>
        </w:rPr>
        <w:t>Disponibilité</w:t>
      </w:r>
      <w:r w:rsidR="006B7FB7" w:rsidRPr="00EB283F">
        <w:rPr>
          <w:rFonts w:ascii="Cambria" w:eastAsia="Cambria" w:hAnsi="Cambria" w:cs="Times New Roman"/>
          <w:b/>
          <w:bCs/>
          <w:iCs/>
          <w:sz w:val="20"/>
          <w:szCs w:val="20"/>
        </w:rPr>
        <w:t xml:space="preserve"> des données </w:t>
      </w:r>
      <w:r w:rsidRPr="00EB283F">
        <w:rPr>
          <w:rFonts w:ascii="Cambria" w:eastAsia="Cambria" w:hAnsi="Cambria" w:cs="Times New Roman"/>
          <w:b/>
          <w:bCs/>
          <w:iCs/>
          <w:sz w:val="20"/>
          <w:szCs w:val="20"/>
        </w:rPr>
        <w:t>pour le</w:t>
      </w:r>
      <w:r w:rsidR="006B7FB7" w:rsidRPr="00EB283F">
        <w:rPr>
          <w:rFonts w:ascii="Cambria" w:eastAsia="Cambria" w:hAnsi="Cambria" w:cs="Times New Roman"/>
          <w:b/>
          <w:bCs/>
          <w:iCs/>
          <w:sz w:val="20"/>
          <w:szCs w:val="20"/>
        </w:rPr>
        <w:t xml:space="preserve"> SCRS et </w:t>
      </w:r>
      <w:r w:rsidRPr="00EB283F">
        <w:rPr>
          <w:rFonts w:ascii="Cambria" w:eastAsia="Cambria" w:hAnsi="Cambria" w:cs="Times New Roman"/>
          <w:b/>
          <w:bCs/>
          <w:iCs/>
          <w:sz w:val="20"/>
          <w:szCs w:val="20"/>
        </w:rPr>
        <w:t>les</w:t>
      </w:r>
      <w:r w:rsidR="006B7FB7" w:rsidRPr="00EB283F">
        <w:rPr>
          <w:rFonts w:ascii="Cambria" w:eastAsia="Cambria" w:hAnsi="Cambria" w:cs="Times New Roman"/>
          <w:b/>
          <w:bCs/>
          <w:iCs/>
          <w:sz w:val="20"/>
          <w:szCs w:val="20"/>
        </w:rPr>
        <w:t xml:space="preserve"> scientifiques nationaux</w:t>
      </w:r>
    </w:p>
    <w:p w14:paraId="0B53826B" w14:textId="77777777" w:rsidR="006B7FB7" w:rsidRPr="00EB283F"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bookmarkStart w:id="21" w:name="_Hlk25576267"/>
    </w:p>
    <w:p w14:paraId="1DBF0CAE" w14:textId="690D3A97" w:rsidR="006B7FB7" w:rsidRPr="00EB283F" w:rsidRDefault="0037538A" w:rsidP="003B331D">
      <w:pPr>
        <w:widowControl w:val="0"/>
        <w:spacing w:after="0" w:line="240" w:lineRule="auto"/>
        <w:ind w:left="426" w:right="30" w:hanging="426"/>
        <w:contextualSpacing/>
        <w:jc w:val="both"/>
        <w:rPr>
          <w:rFonts w:ascii="Cambria" w:eastAsia="Cambria" w:hAnsi="Cambria" w:cs="Times New Roman"/>
          <w:sz w:val="20"/>
          <w:szCs w:val="20"/>
        </w:rPr>
      </w:pPr>
      <w:r w:rsidRPr="00EB283F">
        <w:rPr>
          <w:rFonts w:ascii="Cambria" w:eastAsia="Cambria" w:hAnsi="Cambria" w:cs="Times New Roman"/>
          <w:sz w:val="20"/>
          <w:szCs w:val="20"/>
        </w:rPr>
        <w:t>76</w:t>
      </w:r>
      <w:r w:rsidR="00C7647F" w:rsidRPr="00EB283F">
        <w:rPr>
          <w:rFonts w:ascii="Cambria" w:eastAsia="Cambria" w:hAnsi="Cambria" w:cs="Times New Roman"/>
          <w:sz w:val="20"/>
          <w:szCs w:val="20"/>
        </w:rPr>
        <w:t>.</w:t>
      </w:r>
      <w:r w:rsidR="006B7FB7" w:rsidRPr="00EB283F">
        <w:rPr>
          <w:rFonts w:ascii="Cambria" w:eastAsia="Cambria" w:hAnsi="Cambria" w:cs="Times New Roman"/>
          <w:sz w:val="20"/>
          <w:szCs w:val="20"/>
        </w:rPr>
        <w:tab/>
        <w:t>Les CPC devront s'assurer que :</w:t>
      </w:r>
    </w:p>
    <w:p w14:paraId="45561F77" w14:textId="77777777" w:rsidR="006B7FB7" w:rsidRPr="00EB283F" w:rsidRDefault="006B7FB7" w:rsidP="00C3424B">
      <w:pPr>
        <w:widowControl w:val="0"/>
        <w:tabs>
          <w:tab w:val="left" w:pos="6210"/>
        </w:tabs>
        <w:spacing w:after="0" w:line="240" w:lineRule="auto"/>
        <w:ind w:right="30"/>
        <w:contextualSpacing/>
        <w:rPr>
          <w:rFonts w:ascii="Cambria" w:eastAsia="Cambria" w:hAnsi="Cambria" w:cs="Cambria"/>
          <w:sz w:val="20"/>
          <w:szCs w:val="20"/>
        </w:rPr>
      </w:pPr>
    </w:p>
    <w:p w14:paraId="1401F12C" w14:textId="1A5BBE82" w:rsidR="006B7FB7" w:rsidRPr="00EB283F"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EB283F">
        <w:rPr>
          <w:rFonts w:ascii="Cambria" w:eastAsia="Cambria" w:hAnsi="Cambria" w:cs="Times New Roman"/>
          <w:sz w:val="20"/>
          <w:szCs w:val="20"/>
        </w:rPr>
        <w:t>a)</w:t>
      </w:r>
      <w:r w:rsidRPr="00EB283F">
        <w:rPr>
          <w:rFonts w:ascii="Cambria" w:eastAsia="Cambria" w:hAnsi="Cambria" w:cs="Times New Roman"/>
          <w:sz w:val="20"/>
          <w:szCs w:val="20"/>
        </w:rPr>
        <w:tab/>
        <w:t xml:space="preserve">les carnets de pêche sur support papier et </w:t>
      </w:r>
      <w:r w:rsidR="00C7647F" w:rsidRPr="00EB283F">
        <w:rPr>
          <w:rFonts w:ascii="Cambria" w:eastAsia="Cambria" w:hAnsi="Cambria" w:cs="Times New Roman"/>
          <w:sz w:val="20"/>
          <w:szCs w:val="20"/>
        </w:rPr>
        <w:t xml:space="preserve">/ou </w:t>
      </w:r>
      <w:r w:rsidRPr="00EB283F">
        <w:rPr>
          <w:rFonts w:ascii="Cambria" w:eastAsia="Cambria" w:hAnsi="Cambria" w:cs="Times New Roman"/>
          <w:sz w:val="20"/>
          <w:szCs w:val="20"/>
        </w:rPr>
        <w:t xml:space="preserve">électroniques et les carnets de pêche-DCP visés au paragraphe </w:t>
      </w:r>
      <w:r w:rsidR="00021DBE" w:rsidRPr="00EB283F">
        <w:rPr>
          <w:rFonts w:ascii="Cambria" w:eastAsia="Cambria" w:hAnsi="Cambria" w:cs="Times New Roman"/>
          <w:sz w:val="20"/>
          <w:szCs w:val="20"/>
        </w:rPr>
        <w:t>40</w:t>
      </w:r>
      <w:r w:rsidRPr="00EB283F">
        <w:rPr>
          <w:rFonts w:ascii="Cambria" w:eastAsia="Cambria" w:hAnsi="Cambria" w:cs="Times New Roman"/>
          <w:sz w:val="20"/>
          <w:szCs w:val="20"/>
        </w:rPr>
        <w:t>, le cas échéant, sont rapidement collectés et mis à la disposition des scientifiques nationaux</w:t>
      </w:r>
      <w:r w:rsidR="00342106" w:rsidRPr="00EB283F">
        <w:rPr>
          <w:rFonts w:ascii="Cambria" w:eastAsia="Cambria" w:hAnsi="Cambria" w:cs="Times New Roman"/>
          <w:sz w:val="20"/>
          <w:szCs w:val="20"/>
        </w:rPr>
        <w:t> ;</w:t>
      </w:r>
    </w:p>
    <w:bookmarkEnd w:id="21"/>
    <w:p w14:paraId="42DC5D7F" w14:textId="7CFDF1D0" w:rsidR="0037538A" w:rsidRPr="00EB283F" w:rsidRDefault="006B7FB7" w:rsidP="0037538A">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EB283F">
        <w:rPr>
          <w:rFonts w:ascii="Cambria" w:eastAsia="Cambria" w:hAnsi="Cambria" w:cs="Times New Roman"/>
          <w:sz w:val="20"/>
          <w:szCs w:val="20"/>
        </w:rPr>
        <w:t>b)</w:t>
      </w:r>
      <w:r w:rsidRPr="00EB283F">
        <w:rPr>
          <w:rFonts w:ascii="Cambria" w:eastAsia="Cambria" w:hAnsi="Cambria" w:cs="Times New Roman"/>
          <w:sz w:val="20"/>
          <w:szCs w:val="20"/>
        </w:rPr>
        <w:tab/>
        <w:t>le</w:t>
      </w:r>
      <w:r w:rsidR="008E6F79" w:rsidRPr="00EB283F">
        <w:rPr>
          <w:rFonts w:ascii="Cambria" w:eastAsia="Cambria" w:hAnsi="Cambria" w:cs="Times New Roman"/>
          <w:sz w:val="20"/>
          <w:szCs w:val="20"/>
        </w:rPr>
        <w:t>ur</w:t>
      </w:r>
      <w:r w:rsidRPr="00EB283F">
        <w:rPr>
          <w:rFonts w:ascii="Cambria" w:eastAsia="Cambria" w:hAnsi="Cambria" w:cs="Times New Roman"/>
          <w:sz w:val="20"/>
          <w:szCs w:val="20"/>
        </w:rPr>
        <w:t>s données de tâche</w:t>
      </w:r>
      <w:r w:rsidR="00986B19" w:rsidRPr="00EB283F">
        <w:rPr>
          <w:rFonts w:ascii="Cambria" w:eastAsia="Cambria" w:hAnsi="Cambria" w:cs="Times New Roman"/>
          <w:sz w:val="20"/>
          <w:szCs w:val="20"/>
        </w:rPr>
        <w:t>s 1,</w:t>
      </w:r>
      <w:r w:rsidRPr="00EB283F">
        <w:rPr>
          <w:rFonts w:ascii="Cambria" w:eastAsia="Cambria" w:hAnsi="Cambria" w:cs="Times New Roman"/>
          <w:sz w:val="20"/>
          <w:szCs w:val="20"/>
        </w:rPr>
        <w:t xml:space="preserve"> </w:t>
      </w:r>
      <w:r w:rsidR="00762674" w:rsidRPr="00EB283F">
        <w:rPr>
          <w:rFonts w:ascii="Cambria" w:eastAsia="Cambria" w:hAnsi="Cambria" w:cs="Times New Roman"/>
          <w:sz w:val="20"/>
          <w:szCs w:val="20"/>
        </w:rPr>
        <w:t>2</w:t>
      </w:r>
      <w:r w:rsidRPr="00EB283F">
        <w:rPr>
          <w:rFonts w:ascii="Cambria" w:eastAsia="Cambria" w:hAnsi="Cambria" w:cs="Times New Roman"/>
          <w:sz w:val="20"/>
          <w:szCs w:val="20"/>
        </w:rPr>
        <w:t xml:space="preserve"> </w:t>
      </w:r>
      <w:r w:rsidR="00986B19" w:rsidRPr="00EB283F">
        <w:rPr>
          <w:rFonts w:ascii="Cambria" w:eastAsia="Cambria" w:hAnsi="Cambria" w:cs="Times New Roman"/>
          <w:sz w:val="20"/>
          <w:szCs w:val="20"/>
        </w:rPr>
        <w:t xml:space="preserve">et 3, </w:t>
      </w:r>
      <w:r w:rsidR="008E6F79" w:rsidRPr="00EB283F">
        <w:rPr>
          <w:rFonts w:ascii="Cambria" w:eastAsia="Cambria" w:hAnsi="Cambria" w:cs="Times New Roman"/>
          <w:sz w:val="20"/>
          <w:szCs w:val="20"/>
        </w:rPr>
        <w:t>y compris la prise par taille,</w:t>
      </w:r>
      <w:r w:rsidR="00670656" w:rsidRPr="00EB283F">
        <w:rPr>
          <w:rFonts w:ascii="Cambria" w:eastAsia="Cambria" w:hAnsi="Cambria" w:cs="Times New Roman"/>
          <w:sz w:val="20"/>
          <w:szCs w:val="20"/>
        </w:rPr>
        <w:t xml:space="preserve"> </w:t>
      </w:r>
      <w:r w:rsidRPr="00EB283F">
        <w:rPr>
          <w:rFonts w:ascii="Cambria" w:eastAsia="Cambria" w:hAnsi="Cambria" w:cs="Times New Roman"/>
          <w:sz w:val="20"/>
          <w:szCs w:val="20"/>
        </w:rPr>
        <w:t>inclu</w:t>
      </w:r>
      <w:r w:rsidR="00670656" w:rsidRPr="00EB283F">
        <w:rPr>
          <w:rFonts w:ascii="Cambria" w:eastAsia="Cambria" w:hAnsi="Cambria" w:cs="Times New Roman"/>
          <w:sz w:val="20"/>
          <w:szCs w:val="20"/>
        </w:rPr>
        <w:t>e</w:t>
      </w:r>
      <w:r w:rsidR="00986B19" w:rsidRPr="00EB283F">
        <w:rPr>
          <w:rFonts w:ascii="Cambria" w:eastAsia="Cambria" w:hAnsi="Cambria" w:cs="Times New Roman"/>
          <w:sz w:val="20"/>
          <w:szCs w:val="20"/>
        </w:rPr>
        <w:t>nt</w:t>
      </w:r>
      <w:r w:rsidRPr="00EB283F">
        <w:rPr>
          <w:rFonts w:ascii="Cambria" w:eastAsia="Cambria" w:hAnsi="Cambria" w:cs="Times New Roman"/>
          <w:sz w:val="20"/>
          <w:szCs w:val="20"/>
        </w:rPr>
        <w:t xml:space="preserve"> les</w:t>
      </w:r>
      <w:r w:rsidR="00986B19" w:rsidRPr="00EB283F">
        <w:rPr>
          <w:rFonts w:ascii="Cambria" w:eastAsia="Cambria" w:hAnsi="Cambria" w:cs="Times New Roman"/>
          <w:sz w:val="20"/>
          <w:szCs w:val="20"/>
        </w:rPr>
        <w:t xml:space="preserve"> navires actifs, les activités des navires de support, les DCP, les observateurs et un résumé de l’échantillonnage au </w:t>
      </w:r>
      <w:r w:rsidR="00986B19" w:rsidRPr="00EB283F">
        <w:rPr>
          <w:rFonts w:ascii="Cambria" w:eastAsia="Cambria" w:hAnsi="Cambria" w:cs="Times New Roman"/>
          <w:sz w:val="20"/>
          <w:szCs w:val="20"/>
        </w:rPr>
        <w:lastRenderedPageBreak/>
        <w:t>port. Les</w:t>
      </w:r>
      <w:r w:rsidRPr="00EB283F">
        <w:rPr>
          <w:rFonts w:ascii="Cambria" w:eastAsia="Cambria" w:hAnsi="Cambria" w:cs="Times New Roman"/>
          <w:sz w:val="20"/>
          <w:szCs w:val="20"/>
        </w:rPr>
        <w:t xml:space="preserve"> informations collectées dans les carnets de pêche </w:t>
      </w:r>
      <w:r w:rsidR="0005369C" w:rsidRPr="00EB283F">
        <w:rPr>
          <w:rFonts w:ascii="Cambria" w:eastAsia="Cambria" w:hAnsi="Cambria" w:cs="Times New Roman"/>
          <w:sz w:val="20"/>
          <w:szCs w:val="20"/>
        </w:rPr>
        <w:t>et/</w:t>
      </w:r>
      <w:r w:rsidRPr="00EB283F">
        <w:rPr>
          <w:rFonts w:ascii="Cambria" w:eastAsia="Cambria" w:hAnsi="Cambria" w:cs="Times New Roman"/>
          <w:sz w:val="20"/>
          <w:szCs w:val="20"/>
        </w:rPr>
        <w:t xml:space="preserve">ou les carnets de pêche-DCP, le cas échéant, </w:t>
      </w:r>
      <w:r w:rsidR="000325DD" w:rsidRPr="00EB283F">
        <w:rPr>
          <w:rFonts w:ascii="Cambria" w:eastAsia="Cambria" w:hAnsi="Cambria" w:cs="Times New Roman"/>
          <w:sz w:val="20"/>
          <w:szCs w:val="20"/>
        </w:rPr>
        <w:t xml:space="preserve">devront être </w:t>
      </w:r>
      <w:r w:rsidRPr="00EB283F">
        <w:rPr>
          <w:rFonts w:ascii="Cambria" w:eastAsia="Cambria" w:hAnsi="Cambria" w:cs="Times New Roman"/>
          <w:sz w:val="20"/>
          <w:szCs w:val="20"/>
        </w:rPr>
        <w:t>transmises chaque année au Secrétaire exécutif de l’ICCAT qui les mettra à la disposition du SCRS.</w:t>
      </w:r>
    </w:p>
    <w:p w14:paraId="76C45EEA" w14:textId="77777777" w:rsidR="00021DBE" w:rsidRPr="00EB283F" w:rsidRDefault="00021DBE" w:rsidP="0037538A">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p>
    <w:p w14:paraId="1DC5C6C4" w14:textId="01949D4A" w:rsidR="002556EB" w:rsidRPr="00EB283F" w:rsidRDefault="0037538A" w:rsidP="002556EB">
      <w:pPr>
        <w:widowControl w:val="0"/>
        <w:spacing w:after="0" w:line="240" w:lineRule="auto"/>
        <w:ind w:left="426" w:right="30" w:hanging="426"/>
        <w:contextualSpacing/>
        <w:jc w:val="both"/>
        <w:rPr>
          <w:rFonts w:ascii="Cambria" w:eastAsia="Cambria" w:hAnsi="Cambria" w:cs="Times New Roman"/>
          <w:sz w:val="20"/>
          <w:szCs w:val="20"/>
        </w:rPr>
      </w:pPr>
      <w:r w:rsidRPr="00EB283F">
        <w:rPr>
          <w:rFonts w:ascii="Cambria" w:eastAsia="Cambria" w:hAnsi="Cambria" w:cs="Times New Roman"/>
          <w:sz w:val="20"/>
          <w:szCs w:val="20"/>
        </w:rPr>
        <w:t>77</w:t>
      </w:r>
      <w:r w:rsidR="006B7FB7" w:rsidRPr="00EB283F">
        <w:rPr>
          <w:rFonts w:ascii="Cambria" w:eastAsia="Cambria" w:hAnsi="Cambria" w:cs="Times New Roman"/>
          <w:sz w:val="20"/>
          <w:szCs w:val="20"/>
        </w:rPr>
        <w:t>.</w:t>
      </w:r>
      <w:r w:rsidR="006B7FB7" w:rsidRPr="00EB283F">
        <w:rPr>
          <w:rFonts w:ascii="Cambria" w:eastAsia="Cambria" w:hAnsi="Cambria" w:cs="Times New Roman"/>
          <w:sz w:val="20"/>
          <w:szCs w:val="20"/>
        </w:rPr>
        <w:tab/>
        <w:t xml:space="preserve">Les CPC devraient encourager leurs scientifiques nationaux à entreprendre des travaux en collaboration avec leur industrie nationale afin d’analyser les données </w:t>
      </w:r>
      <w:r w:rsidR="00B57595" w:rsidRPr="00EB283F">
        <w:rPr>
          <w:rFonts w:ascii="Cambria" w:eastAsia="Cambria" w:hAnsi="Cambria" w:cs="Times New Roman"/>
          <w:sz w:val="20"/>
          <w:szCs w:val="20"/>
        </w:rPr>
        <w:t>provenant de toutes les pêcheries, y compris celle</w:t>
      </w:r>
      <w:r w:rsidR="001A07BC" w:rsidRPr="00EB283F">
        <w:rPr>
          <w:rFonts w:ascii="Cambria" w:eastAsia="Cambria" w:hAnsi="Cambria" w:cs="Times New Roman"/>
          <w:sz w:val="20"/>
          <w:szCs w:val="20"/>
        </w:rPr>
        <w:t>s</w:t>
      </w:r>
      <w:r w:rsidR="008A1294" w:rsidRPr="00EB283F">
        <w:rPr>
          <w:rFonts w:ascii="Cambria" w:eastAsia="Cambria" w:hAnsi="Cambria" w:cs="Times New Roman"/>
          <w:sz w:val="20"/>
          <w:szCs w:val="20"/>
        </w:rPr>
        <w:t xml:space="preserve"> </w:t>
      </w:r>
      <w:r w:rsidR="006B7FB7" w:rsidRPr="00EB283F">
        <w:rPr>
          <w:rFonts w:ascii="Cambria" w:eastAsia="Cambria" w:hAnsi="Cambria" w:cs="Times New Roman"/>
          <w:sz w:val="20"/>
          <w:szCs w:val="20"/>
        </w:rPr>
        <w:t xml:space="preserve">relatives aux DCP (par exemple, carnets de pêche, données sur les bouées) et à présenter les résultats de cette analyse au SCRS. Les CPC devraient prendre des mesures en vue de faciliter la mise à disposition des données pour ces travaux en collaboration, </w:t>
      </w:r>
      <w:r w:rsidR="008E6F79" w:rsidRPr="00EB283F">
        <w:rPr>
          <w:rFonts w:ascii="Cambria" w:eastAsia="Cambria" w:hAnsi="Cambria" w:cs="Times New Roman"/>
          <w:sz w:val="20"/>
          <w:szCs w:val="20"/>
        </w:rPr>
        <w:t xml:space="preserve">conformes aux </w:t>
      </w:r>
      <w:r w:rsidR="00DF5B6D" w:rsidRPr="00EB283F">
        <w:rPr>
          <w:rFonts w:ascii="Cambria" w:eastAsia="Cambria" w:hAnsi="Cambria" w:cs="Times New Roman"/>
          <w:sz w:val="20"/>
          <w:szCs w:val="20"/>
        </w:rPr>
        <w:t>exigences</w:t>
      </w:r>
      <w:r w:rsidR="006B7FB7" w:rsidRPr="00EB283F">
        <w:rPr>
          <w:rFonts w:ascii="Cambria" w:eastAsia="Cambria" w:hAnsi="Cambria" w:cs="Times New Roman"/>
          <w:sz w:val="20"/>
          <w:szCs w:val="20"/>
        </w:rPr>
        <w:t xml:space="preserve"> de confidentialité pertinentes</w:t>
      </w:r>
      <w:r w:rsidR="003D0687" w:rsidRPr="00EB283F">
        <w:rPr>
          <w:rFonts w:ascii="Cambria" w:eastAsia="Cambria" w:hAnsi="Cambria" w:cs="Times New Roman"/>
          <w:sz w:val="20"/>
          <w:szCs w:val="20"/>
        </w:rPr>
        <w:t xml:space="preserve"> des </w:t>
      </w:r>
      <w:r w:rsidR="00DF5B6D" w:rsidRPr="00EB283F">
        <w:rPr>
          <w:rFonts w:ascii="Cambria" w:eastAsia="Cambria" w:hAnsi="Cambria" w:cs="Times New Roman"/>
          <w:sz w:val="20"/>
          <w:szCs w:val="20"/>
        </w:rPr>
        <w:t>CPC</w:t>
      </w:r>
      <w:r w:rsidR="006B7FB7" w:rsidRPr="00EB283F">
        <w:rPr>
          <w:rFonts w:ascii="Cambria" w:eastAsia="Cambria" w:hAnsi="Cambria" w:cs="Times New Roman"/>
          <w:sz w:val="20"/>
          <w:szCs w:val="20"/>
        </w:rPr>
        <w:t>.</w:t>
      </w:r>
    </w:p>
    <w:p w14:paraId="56CA35EE" w14:textId="77777777" w:rsidR="0037538A" w:rsidRPr="00EB283F" w:rsidRDefault="0037538A" w:rsidP="002556EB">
      <w:pPr>
        <w:widowControl w:val="0"/>
        <w:spacing w:after="0" w:line="240" w:lineRule="auto"/>
        <w:ind w:left="426" w:right="30" w:hanging="426"/>
        <w:contextualSpacing/>
        <w:jc w:val="both"/>
        <w:rPr>
          <w:rFonts w:ascii="Cambria" w:eastAsia="Cambria" w:hAnsi="Cambria" w:cs="Times New Roman"/>
          <w:b/>
          <w:bCs/>
          <w:iCs/>
          <w:sz w:val="20"/>
          <w:szCs w:val="20"/>
        </w:rPr>
      </w:pPr>
    </w:p>
    <w:p w14:paraId="4CCBB513" w14:textId="6147E269" w:rsidR="006B7FB7" w:rsidRPr="00EB283F"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EB283F">
        <w:rPr>
          <w:rFonts w:ascii="Cambria" w:eastAsia="Cambria" w:hAnsi="Cambria" w:cs="Times New Roman"/>
          <w:b/>
          <w:bCs/>
          <w:iCs/>
          <w:sz w:val="20"/>
          <w:szCs w:val="20"/>
        </w:rPr>
        <w:t>Confidentialité</w:t>
      </w:r>
    </w:p>
    <w:p w14:paraId="3DEE7038" w14:textId="77777777" w:rsidR="006B7FB7" w:rsidRPr="00EB283F"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7F53F7C5" w14:textId="1D47B0FC" w:rsidR="006B7FB7" w:rsidRPr="00EB283F" w:rsidRDefault="0037538A" w:rsidP="00C10DC7">
      <w:pPr>
        <w:widowControl w:val="0"/>
        <w:spacing w:after="0" w:line="240" w:lineRule="auto"/>
        <w:ind w:left="426" w:right="30" w:hanging="426"/>
        <w:contextualSpacing/>
        <w:jc w:val="both"/>
        <w:rPr>
          <w:rFonts w:ascii="Cambria" w:eastAsia="Cambria" w:hAnsi="Cambria" w:cs="Times New Roman"/>
          <w:sz w:val="20"/>
          <w:szCs w:val="20"/>
        </w:rPr>
      </w:pPr>
      <w:r w:rsidRPr="00EB283F">
        <w:rPr>
          <w:rFonts w:ascii="Cambria" w:eastAsia="Cambria" w:hAnsi="Cambria" w:cs="Times New Roman"/>
          <w:sz w:val="20"/>
          <w:szCs w:val="20"/>
        </w:rPr>
        <w:t>78</w:t>
      </w:r>
      <w:r w:rsidR="00740673" w:rsidRPr="00EB283F">
        <w:rPr>
          <w:rFonts w:ascii="Cambria" w:eastAsia="Cambria" w:hAnsi="Cambria" w:cs="Times New Roman"/>
          <w:sz w:val="20"/>
          <w:szCs w:val="20"/>
        </w:rPr>
        <w:t>.</w:t>
      </w:r>
      <w:r w:rsidR="006B7FB7" w:rsidRPr="00EB283F">
        <w:rPr>
          <w:rFonts w:ascii="Cambria" w:eastAsia="Cambria" w:hAnsi="Cambria" w:cs="Times New Roman"/>
          <w:sz w:val="20"/>
          <w:szCs w:val="20"/>
        </w:rPr>
        <w:tab/>
        <w:t xml:space="preserve">Toutes les données soumises en vertu de la présente Recommandation devront être traitées d'une manière conforme aux </w:t>
      </w:r>
      <w:r w:rsidR="00BF5B3F" w:rsidRPr="00EB283F">
        <w:rPr>
          <w:rFonts w:ascii="Cambria" w:eastAsia="Cambria" w:hAnsi="Cambria" w:cs="Times New Roman"/>
          <w:sz w:val="20"/>
          <w:szCs w:val="20"/>
        </w:rPr>
        <w:t>« </w:t>
      </w:r>
      <w:r w:rsidR="005B501E" w:rsidRPr="00EB283F">
        <w:rPr>
          <w:rFonts w:ascii="Cambria" w:eastAsia="Cambria" w:hAnsi="Cambria" w:cs="Times New Roman"/>
          <w:sz w:val="20"/>
          <w:szCs w:val="20"/>
        </w:rPr>
        <w:t>Règles et procédures de l'ICCAT pour la protection, l'accès et la diffusion des données</w:t>
      </w:r>
      <w:r w:rsidR="0047444A" w:rsidRPr="00EB283F">
        <w:rPr>
          <w:rFonts w:ascii="Cambria" w:eastAsia="Cambria" w:hAnsi="Cambria" w:cs="Times New Roman"/>
          <w:sz w:val="20"/>
          <w:szCs w:val="20"/>
        </w:rPr>
        <w:t>"</w:t>
      </w:r>
      <w:r w:rsidR="00C10DC7" w:rsidRPr="00EB283F">
        <w:rPr>
          <w:rFonts w:ascii="Cambria" w:eastAsia="Cambria" w:hAnsi="Cambria" w:cs="Times New Roman"/>
          <w:sz w:val="20"/>
          <w:szCs w:val="20"/>
        </w:rPr>
        <w:t xml:space="preserve"> </w:t>
      </w:r>
      <w:r w:rsidR="006B7FB7" w:rsidRPr="00EB283F">
        <w:rPr>
          <w:rFonts w:ascii="Cambria" w:eastAsia="Cambria" w:hAnsi="Cambria" w:cs="Times New Roman"/>
          <w:sz w:val="20"/>
          <w:szCs w:val="20"/>
        </w:rPr>
        <w:t>et uniquement aux fins de la présente Recommandation et conformément aux exigences et procédures développées par la Commission.</w:t>
      </w:r>
    </w:p>
    <w:p w14:paraId="6C4EA26E" w14:textId="77777777" w:rsidR="00D52C9E" w:rsidRPr="00EB283F" w:rsidRDefault="00D52C9E" w:rsidP="006B7FB7">
      <w:pPr>
        <w:widowControl w:val="0"/>
        <w:tabs>
          <w:tab w:val="left" w:pos="6210"/>
        </w:tabs>
        <w:spacing w:after="0" w:line="240" w:lineRule="auto"/>
        <w:ind w:right="30"/>
        <w:contextualSpacing/>
        <w:outlineLvl w:val="1"/>
        <w:rPr>
          <w:rFonts w:ascii="Cambria" w:eastAsia="Cambria" w:hAnsi="Cambria" w:cs="Times New Roman"/>
          <w:b/>
          <w:bCs/>
          <w:iCs/>
          <w:sz w:val="20"/>
          <w:szCs w:val="20"/>
        </w:rPr>
      </w:pPr>
      <w:bookmarkStart w:id="22" w:name="_Hlk25576337"/>
    </w:p>
    <w:p w14:paraId="08D934EF" w14:textId="0D7A4B27" w:rsidR="006B7FB7" w:rsidRPr="00EB283F" w:rsidRDefault="008D6D70" w:rsidP="00ED68AE">
      <w:pPr>
        <w:rPr>
          <w:rFonts w:ascii="Cambria" w:eastAsia="Cambria" w:hAnsi="Cambria" w:cs="Times New Roman"/>
          <w:b/>
          <w:bCs/>
          <w:iCs/>
          <w:sz w:val="20"/>
          <w:szCs w:val="20"/>
        </w:rPr>
      </w:pPr>
      <w:r w:rsidRPr="00EB283F">
        <w:rPr>
          <w:rFonts w:ascii="Cambria" w:eastAsia="Cambria" w:hAnsi="Cambria" w:cs="Times New Roman"/>
          <w:b/>
          <w:bCs/>
          <w:iCs/>
          <w:sz w:val="20"/>
          <w:szCs w:val="20"/>
        </w:rPr>
        <w:t>Disposition</w:t>
      </w:r>
      <w:r w:rsidR="009D04B3" w:rsidRPr="00EB283F">
        <w:rPr>
          <w:rFonts w:ascii="Cambria" w:eastAsia="Cambria" w:hAnsi="Cambria" w:cs="Times New Roman"/>
          <w:b/>
          <w:bCs/>
          <w:iCs/>
          <w:sz w:val="20"/>
          <w:szCs w:val="20"/>
        </w:rPr>
        <w:t>s</w:t>
      </w:r>
      <w:r w:rsidRPr="00EB283F">
        <w:rPr>
          <w:rFonts w:ascii="Cambria" w:eastAsia="Cambria" w:hAnsi="Cambria" w:cs="Times New Roman"/>
          <w:b/>
          <w:bCs/>
          <w:iCs/>
          <w:sz w:val="20"/>
          <w:szCs w:val="20"/>
        </w:rPr>
        <w:t xml:space="preserve"> finale</w:t>
      </w:r>
      <w:r w:rsidR="009D04B3" w:rsidRPr="00EB283F">
        <w:rPr>
          <w:rFonts w:ascii="Cambria" w:eastAsia="Cambria" w:hAnsi="Cambria" w:cs="Times New Roman"/>
          <w:b/>
          <w:bCs/>
          <w:iCs/>
          <w:sz w:val="20"/>
          <w:szCs w:val="20"/>
        </w:rPr>
        <w:t>s</w:t>
      </w:r>
    </w:p>
    <w:p w14:paraId="4DCB7570" w14:textId="78DBBFEB" w:rsidR="008D6D70" w:rsidRPr="00EB283F" w:rsidRDefault="0037538A" w:rsidP="00A42EA2">
      <w:pPr>
        <w:widowControl w:val="0"/>
        <w:spacing w:after="0" w:line="240" w:lineRule="auto"/>
        <w:ind w:left="426" w:right="30" w:hanging="426"/>
        <w:contextualSpacing/>
        <w:outlineLvl w:val="1"/>
        <w:rPr>
          <w:rFonts w:ascii="Cambria" w:eastAsia="Cambria" w:hAnsi="Cambria" w:cs="Times New Roman"/>
          <w:sz w:val="20"/>
          <w:szCs w:val="20"/>
        </w:rPr>
      </w:pPr>
      <w:r w:rsidRPr="00EB283F">
        <w:rPr>
          <w:rFonts w:ascii="Cambria" w:eastAsia="Cambria" w:hAnsi="Cambria" w:cs="Times New Roman"/>
          <w:sz w:val="20"/>
          <w:szCs w:val="20"/>
        </w:rPr>
        <w:t>79</w:t>
      </w:r>
      <w:r w:rsidR="008D6D70" w:rsidRPr="00EB283F">
        <w:rPr>
          <w:rFonts w:ascii="Cambria" w:eastAsia="Cambria" w:hAnsi="Cambria" w:cs="Times New Roman"/>
          <w:sz w:val="20"/>
          <w:szCs w:val="20"/>
        </w:rPr>
        <w:t xml:space="preserve">. </w:t>
      </w:r>
      <w:r w:rsidR="007E4CC2" w:rsidRPr="00EB283F">
        <w:rPr>
          <w:rFonts w:ascii="Cambria" w:eastAsia="Cambria" w:hAnsi="Cambria" w:cs="Times New Roman"/>
          <w:sz w:val="20"/>
          <w:szCs w:val="20"/>
        </w:rPr>
        <w:tab/>
      </w:r>
      <w:r w:rsidR="008D6D70" w:rsidRPr="00EB283F">
        <w:rPr>
          <w:rFonts w:ascii="Cambria" w:eastAsia="Cambria" w:hAnsi="Cambria" w:cs="Times New Roman"/>
          <w:sz w:val="20"/>
          <w:szCs w:val="20"/>
        </w:rPr>
        <w:t xml:space="preserve">Actions requises </w:t>
      </w:r>
      <w:r w:rsidR="00045E5D" w:rsidRPr="00EB283F">
        <w:rPr>
          <w:rFonts w:ascii="Cambria" w:eastAsia="Cambria" w:hAnsi="Cambria" w:cs="Times New Roman"/>
          <w:sz w:val="20"/>
          <w:szCs w:val="20"/>
        </w:rPr>
        <w:t xml:space="preserve">de la part </w:t>
      </w:r>
      <w:r w:rsidR="008D6D70" w:rsidRPr="00EB283F">
        <w:rPr>
          <w:rFonts w:ascii="Cambria" w:eastAsia="Cambria" w:hAnsi="Cambria" w:cs="Times New Roman"/>
          <w:sz w:val="20"/>
          <w:szCs w:val="20"/>
        </w:rPr>
        <w:t>du SCRS et du Secrétariat</w:t>
      </w:r>
      <w:r w:rsidR="0038393A" w:rsidRPr="00EB283F">
        <w:rPr>
          <w:rFonts w:ascii="Cambria" w:eastAsia="Cambria" w:hAnsi="Cambria" w:cs="Times New Roman"/>
          <w:sz w:val="20"/>
          <w:szCs w:val="20"/>
        </w:rPr>
        <w:t xml:space="preserve"> de l’ICCAT</w:t>
      </w:r>
      <w:r w:rsidR="008D6D70" w:rsidRPr="00EB283F">
        <w:rPr>
          <w:rFonts w:ascii="Cambria" w:eastAsia="Cambria" w:hAnsi="Cambria" w:cs="Times New Roman"/>
          <w:sz w:val="20"/>
          <w:szCs w:val="20"/>
        </w:rPr>
        <w:t> :</w:t>
      </w:r>
    </w:p>
    <w:p w14:paraId="11652C4C" w14:textId="77777777" w:rsidR="008D6D70" w:rsidRPr="00EB283F" w:rsidRDefault="008D6D70" w:rsidP="008D6D70">
      <w:pPr>
        <w:widowControl w:val="0"/>
        <w:tabs>
          <w:tab w:val="left" w:pos="6210"/>
        </w:tabs>
        <w:spacing w:after="0" w:line="240" w:lineRule="auto"/>
        <w:ind w:right="30"/>
        <w:contextualSpacing/>
        <w:outlineLvl w:val="1"/>
        <w:rPr>
          <w:rFonts w:ascii="Cambria" w:eastAsia="Cambria" w:hAnsi="Cambria" w:cs="Times New Roman"/>
          <w:sz w:val="20"/>
          <w:szCs w:val="20"/>
        </w:rPr>
      </w:pPr>
    </w:p>
    <w:p w14:paraId="71611495" w14:textId="50E88AA3" w:rsidR="008D6D70" w:rsidRPr="00EB283F" w:rsidRDefault="008D6D70" w:rsidP="00F96059">
      <w:pPr>
        <w:widowControl w:val="0"/>
        <w:tabs>
          <w:tab w:val="left" w:pos="6210"/>
        </w:tabs>
        <w:spacing w:after="80" w:line="240" w:lineRule="auto"/>
        <w:ind w:left="850" w:right="28" w:hanging="425"/>
        <w:jc w:val="both"/>
        <w:rPr>
          <w:rFonts w:ascii="Cambria" w:eastAsia="Cambria" w:hAnsi="Cambria" w:cs="Times New Roman"/>
          <w:sz w:val="20"/>
          <w:szCs w:val="20"/>
        </w:rPr>
      </w:pPr>
      <w:r w:rsidRPr="00EB283F">
        <w:rPr>
          <w:rFonts w:ascii="Cambria" w:eastAsia="Cambria" w:hAnsi="Cambria" w:cs="Times New Roman"/>
          <w:sz w:val="20"/>
          <w:szCs w:val="20"/>
        </w:rPr>
        <w:t>a)</w:t>
      </w:r>
      <w:r w:rsidRPr="00EB283F">
        <w:rPr>
          <w:rFonts w:ascii="Cambria" w:eastAsia="Cambria" w:hAnsi="Cambria" w:cs="Times New Roman"/>
          <w:sz w:val="20"/>
          <w:szCs w:val="20"/>
        </w:rPr>
        <w:tab/>
      </w:r>
      <w:r w:rsidR="00342106" w:rsidRPr="00EB283F">
        <w:rPr>
          <w:rFonts w:ascii="Cambria" w:eastAsia="Cambria" w:hAnsi="Cambria" w:cs="Times New Roman"/>
          <w:sz w:val="20"/>
          <w:szCs w:val="20"/>
        </w:rPr>
        <w:t xml:space="preserve">le </w:t>
      </w:r>
      <w:r w:rsidRPr="00EB283F">
        <w:rPr>
          <w:rFonts w:ascii="Cambria" w:eastAsia="Cambria" w:hAnsi="Cambria" w:cs="Times New Roman"/>
          <w:sz w:val="20"/>
          <w:szCs w:val="20"/>
        </w:rPr>
        <w:t xml:space="preserve">SCRS devra étudier l'efficacité </w:t>
      </w:r>
      <w:r w:rsidR="009A010C" w:rsidRPr="00EB283F">
        <w:rPr>
          <w:rFonts w:ascii="Cambria" w:eastAsia="Cambria" w:hAnsi="Cambria" w:cs="Times New Roman"/>
          <w:sz w:val="20"/>
          <w:szCs w:val="20"/>
        </w:rPr>
        <w:t xml:space="preserve">potentielle </w:t>
      </w:r>
      <w:r w:rsidRPr="00EB283F">
        <w:rPr>
          <w:rFonts w:ascii="Cambria" w:eastAsia="Cambria" w:hAnsi="Cambria" w:cs="Times New Roman"/>
          <w:sz w:val="20"/>
          <w:szCs w:val="20"/>
        </w:rPr>
        <w:t>des fermetures complètes de pêcheries sur le modèle de celles proposées dans le PA1_505</w:t>
      </w:r>
      <w:r w:rsidR="000E2F55" w:rsidRPr="00EB283F">
        <w:rPr>
          <w:rFonts w:ascii="Cambria" w:eastAsia="Cambria" w:hAnsi="Cambria" w:cs="Times New Roman"/>
          <w:sz w:val="20"/>
          <w:szCs w:val="20"/>
        </w:rPr>
        <w:t>A</w:t>
      </w:r>
      <w:r w:rsidRPr="00EB283F">
        <w:rPr>
          <w:rFonts w:ascii="Cambria" w:eastAsia="Cambria" w:hAnsi="Cambria" w:cs="Times New Roman"/>
          <w:sz w:val="20"/>
          <w:szCs w:val="20"/>
        </w:rPr>
        <w:t>/2019</w:t>
      </w:r>
      <w:r w:rsidR="000E2F55" w:rsidRPr="00EB283F">
        <w:rPr>
          <w:rStyle w:val="FootnoteReference"/>
          <w:rFonts w:ascii="Cambria" w:eastAsia="Cambria" w:hAnsi="Cambria" w:cs="Times New Roman"/>
          <w:sz w:val="20"/>
          <w:szCs w:val="20"/>
        </w:rPr>
        <w:footnoteReference w:id="7"/>
      </w:r>
      <w:r w:rsidRPr="00EB283F">
        <w:rPr>
          <w:rFonts w:ascii="Cambria" w:eastAsia="Cambria" w:hAnsi="Cambria" w:cs="Times New Roman"/>
          <w:sz w:val="20"/>
          <w:szCs w:val="20"/>
        </w:rPr>
        <w:t xml:space="preserve"> pour réduire les prises de thonidés tropicaux aux niveaux convenus et le potentiel d'un tel programme pour réduire les prises de thons obèses et d’albacores juvéniles, en accord avec les recommandations du SCRS</w:t>
      </w:r>
      <w:r w:rsidR="00342106" w:rsidRPr="00EB283F">
        <w:rPr>
          <w:rFonts w:ascii="Cambria" w:eastAsia="Cambria" w:hAnsi="Cambria" w:cs="Times New Roman"/>
          <w:sz w:val="20"/>
          <w:szCs w:val="20"/>
        </w:rPr>
        <w:t> ;</w:t>
      </w:r>
    </w:p>
    <w:bookmarkEnd w:id="22"/>
    <w:p w14:paraId="10EC9A4F" w14:textId="07C9840A" w:rsidR="00F96059" w:rsidRPr="00EB283F" w:rsidRDefault="008D6D70" w:rsidP="003F5DB2">
      <w:pPr>
        <w:widowControl w:val="0"/>
        <w:tabs>
          <w:tab w:val="left" w:pos="6210"/>
        </w:tabs>
        <w:spacing w:after="0" w:line="240" w:lineRule="auto"/>
        <w:ind w:left="850" w:right="28" w:hanging="425"/>
        <w:contextualSpacing/>
        <w:jc w:val="both"/>
        <w:rPr>
          <w:rFonts w:ascii="Cambria" w:eastAsia="Cambria" w:hAnsi="Cambria" w:cs="Times New Roman"/>
          <w:sz w:val="20"/>
          <w:szCs w:val="20"/>
        </w:rPr>
      </w:pPr>
      <w:r w:rsidRPr="00EB283F">
        <w:rPr>
          <w:rFonts w:ascii="Cambria" w:eastAsia="Cambria" w:hAnsi="Cambria" w:cs="Times New Roman"/>
          <w:sz w:val="20"/>
          <w:szCs w:val="20"/>
        </w:rPr>
        <w:t>b)</w:t>
      </w:r>
      <w:r w:rsidRPr="00EB283F">
        <w:rPr>
          <w:rFonts w:ascii="Cambria" w:eastAsia="Cambria" w:hAnsi="Cambria" w:cs="Times New Roman"/>
          <w:sz w:val="20"/>
          <w:szCs w:val="20"/>
        </w:rPr>
        <w:tab/>
      </w:r>
      <w:r w:rsidR="00342106" w:rsidRPr="00EB283F">
        <w:rPr>
          <w:rFonts w:ascii="Cambria" w:eastAsia="Cambria" w:hAnsi="Cambria" w:cs="Times New Roman"/>
          <w:sz w:val="20"/>
          <w:szCs w:val="20"/>
        </w:rPr>
        <w:t xml:space="preserve">le </w:t>
      </w:r>
      <w:r w:rsidRPr="00EB283F">
        <w:rPr>
          <w:rFonts w:ascii="Cambria" w:eastAsia="Cambria" w:hAnsi="Cambria" w:cs="Times New Roman"/>
          <w:sz w:val="20"/>
          <w:szCs w:val="20"/>
        </w:rPr>
        <w:t xml:space="preserve">Secrétariat de l'ICCAT devra travailler avec le SCRS à la préparation d'une estimation de la capacité dans la zone </w:t>
      </w:r>
      <w:r w:rsidR="009677BC" w:rsidRPr="00EB283F">
        <w:rPr>
          <w:rFonts w:ascii="Cambria" w:eastAsia="Cambria" w:hAnsi="Cambria" w:cs="Times New Roman"/>
          <w:sz w:val="20"/>
          <w:szCs w:val="20"/>
        </w:rPr>
        <w:t>de la Convention</w:t>
      </w:r>
      <w:r w:rsidRPr="00EB283F">
        <w:rPr>
          <w:rFonts w:ascii="Cambria" w:eastAsia="Cambria" w:hAnsi="Cambria" w:cs="Times New Roman"/>
          <w:sz w:val="20"/>
          <w:szCs w:val="20"/>
        </w:rPr>
        <w:t xml:space="preserve">, pour inclure au moins toutes les unités de pêche à grande échelle ou opérant en dehors de la ZEE de la CPC où elles sont enregistrées. Toutes les CPC devront coopérer à ces travaux en fournissant des estimations du nombre d'unités de pêche pêchant les thonidés et les espèces voisines </w:t>
      </w:r>
      <w:r w:rsidR="009D04B3" w:rsidRPr="00EB283F">
        <w:rPr>
          <w:rFonts w:ascii="Cambria" w:eastAsia="Cambria" w:hAnsi="Cambria" w:cs="Times New Roman"/>
          <w:sz w:val="20"/>
          <w:szCs w:val="20"/>
        </w:rPr>
        <w:t>sous</w:t>
      </w:r>
      <w:r w:rsidRPr="00EB283F">
        <w:rPr>
          <w:rFonts w:ascii="Cambria" w:eastAsia="Cambria" w:hAnsi="Cambria" w:cs="Times New Roman"/>
          <w:sz w:val="20"/>
          <w:szCs w:val="20"/>
        </w:rPr>
        <w:t xml:space="preserve"> leur pavillon, et les espèces ou groupes d'espèces que chaque unité de pêche cible (par exemple, thonidés tropicaux, thonidés tempérés, espadons, autres istiophoridés, thonidés mineurs, requins, </w:t>
      </w:r>
      <w:r w:rsidR="00C95685" w:rsidRPr="00EB283F">
        <w:rPr>
          <w:rFonts w:ascii="Cambria" w:eastAsia="Cambria" w:hAnsi="Cambria" w:cs="Times New Roman"/>
          <w:sz w:val="20"/>
          <w:szCs w:val="20"/>
        </w:rPr>
        <w:t>etc.</w:t>
      </w:r>
      <w:r w:rsidRPr="00EB283F">
        <w:rPr>
          <w:rFonts w:ascii="Cambria" w:eastAsia="Cambria" w:hAnsi="Cambria" w:cs="Times New Roman"/>
          <w:sz w:val="20"/>
          <w:szCs w:val="20"/>
        </w:rPr>
        <w:t xml:space="preserve">). Ce travail </w:t>
      </w:r>
      <w:r w:rsidR="004313BE" w:rsidRPr="00EB283F">
        <w:rPr>
          <w:rFonts w:ascii="Cambria" w:eastAsia="Cambria" w:hAnsi="Cambria" w:cs="Times New Roman"/>
          <w:sz w:val="20"/>
          <w:szCs w:val="20"/>
        </w:rPr>
        <w:t>devra être</w:t>
      </w:r>
      <w:r w:rsidRPr="00EB283F">
        <w:rPr>
          <w:rFonts w:ascii="Cambria" w:eastAsia="Cambria" w:hAnsi="Cambria" w:cs="Times New Roman"/>
          <w:sz w:val="20"/>
          <w:szCs w:val="20"/>
        </w:rPr>
        <w:t xml:space="preserve"> présenté à la prochaine réunion du SCRS en</w:t>
      </w:r>
      <w:r w:rsidR="00886944" w:rsidRPr="00EB283F">
        <w:rPr>
          <w:rFonts w:ascii="Cambria" w:eastAsia="Cambria" w:hAnsi="Cambria" w:cs="Times New Roman"/>
          <w:sz w:val="20"/>
          <w:szCs w:val="20"/>
        </w:rPr>
        <w:t xml:space="preserve"> </w:t>
      </w:r>
      <w:r w:rsidR="00F8057C" w:rsidRPr="00EB283F">
        <w:rPr>
          <w:rFonts w:ascii="Cambria" w:eastAsia="Cambria" w:hAnsi="Cambria" w:cs="Times New Roman"/>
          <w:sz w:val="20"/>
          <w:szCs w:val="20"/>
        </w:rPr>
        <w:t xml:space="preserve">2025 </w:t>
      </w:r>
      <w:r w:rsidRPr="00EB283F">
        <w:rPr>
          <w:rFonts w:ascii="Cambria" w:eastAsia="Cambria" w:hAnsi="Cambria" w:cs="Times New Roman"/>
          <w:sz w:val="20"/>
          <w:szCs w:val="20"/>
        </w:rPr>
        <w:t>et renvoyé devant la Commission pour examen</w:t>
      </w:r>
      <w:r w:rsidR="009A010C" w:rsidRPr="00EB283F">
        <w:rPr>
          <w:rFonts w:ascii="Cambria" w:eastAsia="Cambria" w:hAnsi="Cambria" w:cs="Times New Roman"/>
          <w:sz w:val="20"/>
          <w:szCs w:val="20"/>
        </w:rPr>
        <w:t>.</w:t>
      </w:r>
    </w:p>
    <w:p w14:paraId="5A010E7F" w14:textId="77777777" w:rsidR="003F5DB2" w:rsidRPr="00EB283F" w:rsidRDefault="003F5DB2" w:rsidP="003F5DB2">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6DA60EF2" w14:textId="14152BA0" w:rsidR="006B7FB7" w:rsidRPr="00EB283F" w:rsidRDefault="0037538A" w:rsidP="003F5DB2">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EB283F">
        <w:rPr>
          <w:rFonts w:ascii="Cambria" w:eastAsia="Cambria" w:hAnsi="Cambria" w:cs="Times New Roman"/>
          <w:sz w:val="20"/>
          <w:szCs w:val="20"/>
        </w:rPr>
        <w:t>80</w:t>
      </w:r>
      <w:r w:rsidR="006B7FB7" w:rsidRPr="00EB283F">
        <w:rPr>
          <w:rFonts w:ascii="Cambria" w:eastAsia="Cambria" w:hAnsi="Cambria" w:cs="Times New Roman"/>
          <w:sz w:val="20"/>
          <w:szCs w:val="20"/>
        </w:rPr>
        <w:t>.</w:t>
      </w:r>
      <w:r w:rsidR="00DE2163" w:rsidRPr="00EB283F">
        <w:rPr>
          <w:rFonts w:ascii="Cambria" w:eastAsia="Cambria" w:hAnsi="Cambria" w:cs="Times New Roman"/>
          <w:sz w:val="20"/>
          <w:szCs w:val="20"/>
        </w:rPr>
        <w:t xml:space="preserve"> </w:t>
      </w:r>
      <w:r w:rsidRPr="00EB283F">
        <w:rPr>
          <w:rFonts w:ascii="Cambria" w:eastAsia="Cambria" w:hAnsi="Cambria" w:cs="Times New Roman"/>
          <w:sz w:val="20"/>
          <w:szCs w:val="20"/>
        </w:rPr>
        <w:tab/>
      </w:r>
      <w:r w:rsidR="008D6D70" w:rsidRPr="00EB283F">
        <w:rPr>
          <w:rFonts w:ascii="Cambria" w:eastAsia="Cambria" w:hAnsi="Cambria" w:cs="Times New Roman"/>
          <w:sz w:val="20"/>
          <w:szCs w:val="20"/>
        </w:rPr>
        <w:t xml:space="preserve">La présente Recommandation </w:t>
      </w:r>
      <w:r w:rsidRPr="00EB283F">
        <w:rPr>
          <w:rFonts w:ascii="Cambria" w:eastAsia="Cambria" w:hAnsi="Cambria" w:cs="Times New Roman"/>
          <w:sz w:val="20"/>
          <w:szCs w:val="20"/>
        </w:rPr>
        <w:t xml:space="preserve">abroge et </w:t>
      </w:r>
      <w:r w:rsidR="008D6D70" w:rsidRPr="00EB283F">
        <w:rPr>
          <w:rFonts w:ascii="Cambria" w:eastAsia="Cambria" w:hAnsi="Cambria" w:cs="Times New Roman"/>
          <w:sz w:val="20"/>
          <w:szCs w:val="20"/>
        </w:rPr>
        <w:t>remplace l</w:t>
      </w:r>
      <w:r w:rsidR="00E56087" w:rsidRPr="00EB283F">
        <w:rPr>
          <w:rFonts w:ascii="Cambria" w:eastAsia="Cambria" w:hAnsi="Cambria" w:cs="Times New Roman"/>
          <w:sz w:val="20"/>
          <w:szCs w:val="20"/>
        </w:rPr>
        <w:t>a</w:t>
      </w:r>
      <w:r w:rsidR="008D6D70" w:rsidRPr="00EB283F">
        <w:rPr>
          <w:rFonts w:ascii="Cambria" w:eastAsia="Cambria" w:hAnsi="Cambria" w:cs="Times New Roman"/>
          <w:sz w:val="20"/>
          <w:szCs w:val="20"/>
        </w:rPr>
        <w:t xml:space="preserve"> </w:t>
      </w:r>
      <w:r w:rsidR="009905FB" w:rsidRPr="00EB283F">
        <w:rPr>
          <w:rFonts w:ascii="Cambria" w:eastAsia="Cambria" w:hAnsi="Cambria" w:cs="Times New Roman"/>
          <w:i/>
          <w:iCs/>
          <w:sz w:val="20"/>
          <w:szCs w:val="20"/>
        </w:rPr>
        <w:t xml:space="preserve">Recommandation de l’ICCAT remplaçant la Recommandation 21-01 sur un programme pluriannuel de conservation et de gestion pour les thonidés tropicaux </w:t>
      </w:r>
      <w:r w:rsidR="009905FB" w:rsidRPr="00EB283F">
        <w:rPr>
          <w:rFonts w:ascii="Cambria" w:eastAsia="Cambria" w:hAnsi="Cambria" w:cs="Times New Roman"/>
          <w:sz w:val="20"/>
          <w:szCs w:val="20"/>
        </w:rPr>
        <w:t>(</w:t>
      </w:r>
      <w:r w:rsidR="008D6D70" w:rsidRPr="00EB283F">
        <w:rPr>
          <w:rFonts w:ascii="Cambria" w:eastAsia="Cambria" w:hAnsi="Cambria" w:cs="Times New Roman"/>
          <w:sz w:val="20"/>
          <w:szCs w:val="20"/>
        </w:rPr>
        <w:t>Rec</w:t>
      </w:r>
      <w:r w:rsidRPr="00EB283F">
        <w:rPr>
          <w:rFonts w:ascii="Cambria" w:eastAsia="Cambria" w:hAnsi="Cambria" w:cs="Times New Roman"/>
          <w:sz w:val="20"/>
          <w:szCs w:val="20"/>
        </w:rPr>
        <w:t>.</w:t>
      </w:r>
      <w:r w:rsidR="00E56087" w:rsidRPr="00EB283F">
        <w:rPr>
          <w:rFonts w:ascii="Cambria" w:eastAsia="Cambria" w:hAnsi="Cambria" w:cs="Times New Roman"/>
          <w:sz w:val="20"/>
          <w:szCs w:val="20"/>
        </w:rPr>
        <w:t xml:space="preserve"> </w:t>
      </w:r>
      <w:r w:rsidR="006D40A2" w:rsidRPr="00EB283F">
        <w:rPr>
          <w:rFonts w:ascii="Cambria" w:eastAsia="Cambria" w:hAnsi="Cambria" w:cs="Times New Roman"/>
          <w:sz w:val="20"/>
          <w:szCs w:val="20"/>
        </w:rPr>
        <w:t>22</w:t>
      </w:r>
      <w:r w:rsidR="00E56087" w:rsidRPr="00EB283F">
        <w:rPr>
          <w:rFonts w:ascii="Cambria" w:hAnsi="Cambria"/>
          <w:sz w:val="20"/>
          <w:szCs w:val="20"/>
        </w:rPr>
        <w:t>-01</w:t>
      </w:r>
      <w:r w:rsidR="009905FB" w:rsidRPr="00EB283F">
        <w:rPr>
          <w:rFonts w:ascii="Cambria" w:hAnsi="Cambria"/>
          <w:sz w:val="20"/>
          <w:szCs w:val="20"/>
        </w:rPr>
        <w:t>)</w:t>
      </w:r>
      <w:r w:rsidR="008D6D70" w:rsidRPr="00EB283F">
        <w:rPr>
          <w:rFonts w:ascii="Cambria" w:eastAsia="Cambria" w:hAnsi="Cambria" w:cs="Times New Roman"/>
          <w:sz w:val="20"/>
          <w:szCs w:val="20"/>
        </w:rPr>
        <w:t xml:space="preserve"> </w:t>
      </w:r>
      <w:r w:rsidR="00DF5B6D" w:rsidRPr="00EB283F">
        <w:rPr>
          <w:rFonts w:ascii="Cambria" w:eastAsia="Cambria" w:hAnsi="Cambria" w:cs="Times New Roman"/>
          <w:sz w:val="20"/>
          <w:szCs w:val="20"/>
        </w:rPr>
        <w:t>et la</w:t>
      </w:r>
      <w:r w:rsidR="00DF5B6D" w:rsidRPr="00EB283F">
        <w:rPr>
          <w:rFonts w:ascii="Cambria" w:eastAsia="Cambria" w:hAnsi="Cambria" w:cs="Times New Roman"/>
          <w:i/>
          <w:iCs/>
          <w:sz w:val="20"/>
          <w:szCs w:val="20"/>
        </w:rPr>
        <w:t xml:space="preserve"> </w:t>
      </w:r>
      <w:r w:rsidR="009905FB" w:rsidRPr="00EB283F">
        <w:rPr>
          <w:rFonts w:ascii="Cambria" w:eastAsia="Cambria" w:hAnsi="Cambria" w:cs="Times New Roman"/>
          <w:i/>
          <w:iCs/>
          <w:sz w:val="20"/>
          <w:szCs w:val="20"/>
        </w:rPr>
        <w:t>Recommandation de l’ICCAT prolongeant et amendant la Recommandation 22-01 sur un programme pluriannuel de conservation et de gestion pour les thonidés tropicaux</w:t>
      </w:r>
      <w:r w:rsidR="009905FB" w:rsidRPr="00EB283F">
        <w:rPr>
          <w:rFonts w:ascii="Cambria" w:eastAsia="Cambria" w:hAnsi="Cambria" w:cs="Times New Roman"/>
          <w:sz w:val="20"/>
          <w:szCs w:val="20"/>
        </w:rPr>
        <w:t xml:space="preserve"> (</w:t>
      </w:r>
      <w:r w:rsidR="00DF5B6D" w:rsidRPr="00EB283F">
        <w:rPr>
          <w:rFonts w:ascii="Cambria" w:eastAsia="Cambria" w:hAnsi="Cambria" w:cs="Times New Roman"/>
          <w:sz w:val="20"/>
          <w:szCs w:val="20"/>
        </w:rPr>
        <w:t>Rec</w:t>
      </w:r>
      <w:r w:rsidRPr="00EB283F">
        <w:rPr>
          <w:rFonts w:ascii="Cambria" w:eastAsia="Cambria" w:hAnsi="Cambria" w:cs="Times New Roman"/>
          <w:sz w:val="20"/>
          <w:szCs w:val="20"/>
        </w:rPr>
        <w:t>.</w:t>
      </w:r>
      <w:r w:rsidR="00DF5B6D" w:rsidRPr="00EB283F">
        <w:rPr>
          <w:rFonts w:ascii="Cambria" w:eastAsia="Cambria" w:hAnsi="Cambria" w:cs="Times New Roman"/>
          <w:sz w:val="20"/>
          <w:szCs w:val="20"/>
        </w:rPr>
        <w:t xml:space="preserve"> 23-01</w:t>
      </w:r>
      <w:r w:rsidR="009905FB" w:rsidRPr="00EB283F">
        <w:rPr>
          <w:rFonts w:ascii="Cambria" w:eastAsia="Cambria" w:hAnsi="Cambria" w:cs="Times New Roman"/>
          <w:sz w:val="20"/>
          <w:szCs w:val="20"/>
        </w:rPr>
        <w:t>)</w:t>
      </w:r>
      <w:r w:rsidR="00DF5B6D" w:rsidRPr="00EB283F">
        <w:rPr>
          <w:rFonts w:ascii="Cambria" w:eastAsia="Cambria" w:hAnsi="Cambria" w:cs="Times New Roman"/>
          <w:sz w:val="20"/>
          <w:szCs w:val="20"/>
        </w:rPr>
        <w:t xml:space="preserve"> </w:t>
      </w:r>
      <w:r w:rsidR="008D6D70" w:rsidRPr="00EB283F">
        <w:rPr>
          <w:rFonts w:ascii="Cambria" w:eastAsia="Cambria" w:hAnsi="Cambria" w:cs="Times New Roman"/>
          <w:sz w:val="20"/>
          <w:szCs w:val="20"/>
        </w:rPr>
        <w:t>et</w:t>
      </w:r>
      <w:r w:rsidR="00D40DBC" w:rsidRPr="00EB283F">
        <w:rPr>
          <w:rFonts w:ascii="Cambria" w:eastAsia="Cambria" w:hAnsi="Cambria" w:cs="Times New Roman"/>
          <w:sz w:val="20"/>
          <w:szCs w:val="20"/>
        </w:rPr>
        <w:t xml:space="preserve"> </w:t>
      </w:r>
      <w:r w:rsidR="008D6D70" w:rsidRPr="00EB283F">
        <w:rPr>
          <w:rFonts w:ascii="Cambria" w:eastAsia="Cambria" w:hAnsi="Cambria" w:cs="Times New Roman"/>
          <w:sz w:val="20"/>
          <w:szCs w:val="20"/>
        </w:rPr>
        <w:t xml:space="preserve">devra être révisée par la Commission en </w:t>
      </w:r>
      <w:r w:rsidR="006D40A2" w:rsidRPr="00EB283F">
        <w:rPr>
          <w:rFonts w:ascii="Cambria" w:eastAsia="Cambria" w:hAnsi="Cambria" w:cs="Cambria"/>
          <w:iCs/>
          <w:sz w:val="20"/>
          <w:szCs w:val="20"/>
        </w:rPr>
        <w:t>202</w:t>
      </w:r>
      <w:r w:rsidR="00F000E4" w:rsidRPr="00EB283F">
        <w:rPr>
          <w:rFonts w:ascii="Cambria" w:eastAsia="Cambria" w:hAnsi="Cambria" w:cs="Cambria"/>
          <w:iCs/>
          <w:sz w:val="20"/>
          <w:szCs w:val="20"/>
        </w:rPr>
        <w:t>7</w:t>
      </w:r>
      <w:r w:rsidR="008D6D70" w:rsidRPr="00EB283F">
        <w:rPr>
          <w:rFonts w:ascii="Cambria" w:eastAsia="Cambria" w:hAnsi="Cambria" w:cs="Times New Roman"/>
          <w:sz w:val="20"/>
          <w:szCs w:val="20"/>
        </w:rPr>
        <w:t>.</w:t>
      </w:r>
    </w:p>
    <w:p w14:paraId="449BE401" w14:textId="6B7AA025" w:rsidR="009B2891" w:rsidRPr="00EB283F" w:rsidRDefault="009B2891" w:rsidP="00021CDE">
      <w:pPr>
        <w:widowControl w:val="0"/>
        <w:tabs>
          <w:tab w:val="left" w:pos="6210"/>
        </w:tabs>
        <w:spacing w:after="0" w:line="240" w:lineRule="auto"/>
        <w:ind w:left="426" w:right="30" w:hanging="426"/>
        <w:contextualSpacing/>
        <w:jc w:val="both"/>
        <w:rPr>
          <w:rFonts w:ascii="Cambria" w:eastAsia="Cambria" w:hAnsi="Cambria" w:cs="Times New Roman"/>
          <w:color w:val="FF0000"/>
          <w:sz w:val="20"/>
          <w:szCs w:val="20"/>
        </w:rPr>
      </w:pPr>
    </w:p>
    <w:p w14:paraId="430D4C3A" w14:textId="3F5D85A2" w:rsidR="00044C21" w:rsidRPr="00EB283F" w:rsidRDefault="0037538A" w:rsidP="00C7647F">
      <w:pPr>
        <w:widowControl w:val="0"/>
        <w:spacing w:after="0" w:line="240" w:lineRule="auto"/>
        <w:ind w:left="426" w:right="30" w:hanging="426"/>
        <w:contextualSpacing/>
        <w:jc w:val="both"/>
        <w:rPr>
          <w:rFonts w:ascii="Cambria" w:eastAsia="Cambria" w:hAnsi="Cambria" w:cs="Times New Roman"/>
          <w:sz w:val="20"/>
          <w:szCs w:val="20"/>
        </w:rPr>
      </w:pPr>
      <w:r w:rsidRPr="00EB283F">
        <w:rPr>
          <w:rFonts w:ascii="Cambria" w:eastAsia="Cambria" w:hAnsi="Cambria" w:cs="Times New Roman"/>
          <w:sz w:val="20"/>
          <w:szCs w:val="20"/>
        </w:rPr>
        <w:t>81</w:t>
      </w:r>
      <w:r w:rsidR="009B2891" w:rsidRPr="00EB283F">
        <w:rPr>
          <w:rFonts w:ascii="Cambria" w:eastAsia="Cambria" w:hAnsi="Cambria" w:cs="Times New Roman"/>
          <w:sz w:val="20"/>
          <w:szCs w:val="20"/>
        </w:rPr>
        <w:t xml:space="preserve">. </w:t>
      </w:r>
      <w:r w:rsidR="00F96059" w:rsidRPr="00EB283F">
        <w:rPr>
          <w:rFonts w:ascii="Cambria" w:eastAsia="Cambria" w:hAnsi="Cambria" w:cs="Times New Roman"/>
          <w:sz w:val="20"/>
          <w:szCs w:val="20"/>
        </w:rPr>
        <w:tab/>
      </w:r>
      <w:r w:rsidR="00723FB0" w:rsidRPr="00EB283F">
        <w:rPr>
          <w:rFonts w:ascii="Cambria" w:eastAsia="Cambria" w:hAnsi="Cambria" w:cs="Times New Roman"/>
          <w:sz w:val="20"/>
          <w:szCs w:val="20"/>
        </w:rPr>
        <w:t>N</w:t>
      </w:r>
      <w:r w:rsidR="00F4282E" w:rsidRPr="00EB283F">
        <w:rPr>
          <w:rFonts w:ascii="Cambria" w:eastAsia="Cambria" w:hAnsi="Cambria" w:cs="Times New Roman"/>
          <w:sz w:val="20"/>
          <w:szCs w:val="20"/>
        </w:rPr>
        <w:t xml:space="preserve">onobstant les dispositions de l'Art. VIII, paragraphe 2 de la Convention, toutes les CPC sont fortement encouragées à </w:t>
      </w:r>
      <w:r w:rsidR="009B2891" w:rsidRPr="00EB283F">
        <w:rPr>
          <w:rFonts w:ascii="Cambria" w:eastAsia="Cambria" w:hAnsi="Cambria" w:cs="Times New Roman"/>
          <w:sz w:val="20"/>
          <w:szCs w:val="20"/>
        </w:rPr>
        <w:t>mettre en œuvre la présente Recommandation à titre volontaire à compter d</w:t>
      </w:r>
      <w:r w:rsidR="00045E5D" w:rsidRPr="00EB283F">
        <w:rPr>
          <w:rFonts w:ascii="Cambria" w:eastAsia="Cambria" w:hAnsi="Cambria" w:cs="Times New Roman"/>
          <w:sz w:val="20"/>
          <w:szCs w:val="20"/>
        </w:rPr>
        <w:t>u</w:t>
      </w:r>
      <w:r w:rsidR="009B2891" w:rsidRPr="00EB283F">
        <w:rPr>
          <w:rFonts w:ascii="Cambria" w:eastAsia="Cambria" w:hAnsi="Cambria" w:cs="Times New Roman"/>
          <w:sz w:val="20"/>
          <w:szCs w:val="20"/>
        </w:rPr>
        <w:t xml:space="preserve"> 1</w:t>
      </w:r>
      <w:r w:rsidR="009B2891" w:rsidRPr="00EB283F">
        <w:rPr>
          <w:rFonts w:ascii="Cambria" w:eastAsia="Cambria" w:hAnsi="Cambria" w:cs="Times New Roman"/>
          <w:sz w:val="20"/>
          <w:szCs w:val="20"/>
          <w:vertAlign w:val="superscript"/>
        </w:rPr>
        <w:t>er</w:t>
      </w:r>
      <w:r w:rsidR="008E2B6E" w:rsidRPr="00EB283F">
        <w:rPr>
          <w:rFonts w:ascii="Cambria" w:eastAsia="Cambria" w:hAnsi="Cambria" w:cs="Times New Roman"/>
          <w:sz w:val="20"/>
          <w:szCs w:val="20"/>
          <w:vertAlign w:val="superscript"/>
        </w:rPr>
        <w:t> </w:t>
      </w:r>
      <w:r w:rsidR="009B2891" w:rsidRPr="00EB283F">
        <w:rPr>
          <w:rFonts w:ascii="Cambria" w:eastAsia="Cambria" w:hAnsi="Cambria" w:cs="Times New Roman"/>
          <w:sz w:val="20"/>
          <w:szCs w:val="20"/>
        </w:rPr>
        <w:t xml:space="preserve">janvier </w:t>
      </w:r>
      <w:r w:rsidR="00F8057C" w:rsidRPr="00EB283F">
        <w:rPr>
          <w:rFonts w:ascii="Cambria" w:eastAsia="Cambria" w:hAnsi="Cambria" w:cs="Cambria"/>
          <w:iCs/>
          <w:sz w:val="20"/>
          <w:szCs w:val="20"/>
        </w:rPr>
        <w:t>2025</w:t>
      </w:r>
      <w:r w:rsidR="009B2891" w:rsidRPr="00EB283F">
        <w:rPr>
          <w:rFonts w:ascii="Cambria" w:eastAsia="Cambria" w:hAnsi="Cambria" w:cs="Times New Roman"/>
          <w:sz w:val="20"/>
          <w:szCs w:val="20"/>
        </w:rPr>
        <w:t>.</w:t>
      </w:r>
    </w:p>
    <w:p w14:paraId="50983878" w14:textId="77777777" w:rsidR="00044C21" w:rsidRPr="00EB283F" w:rsidRDefault="00044C21" w:rsidP="00B45801">
      <w:pPr>
        <w:widowControl w:val="0"/>
        <w:spacing w:after="0" w:line="240" w:lineRule="auto"/>
        <w:ind w:left="426" w:right="30" w:hanging="426"/>
        <w:contextualSpacing/>
        <w:jc w:val="both"/>
        <w:rPr>
          <w:rFonts w:ascii="Cambria" w:eastAsia="Cambria" w:hAnsi="Cambria" w:cs="Times New Roman"/>
          <w:sz w:val="20"/>
          <w:szCs w:val="20"/>
        </w:rPr>
      </w:pPr>
    </w:p>
    <w:p w14:paraId="5A5EA14D" w14:textId="77777777" w:rsidR="009B2891" w:rsidRPr="00EB283F" w:rsidRDefault="009B2891"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E72D684" w14:textId="77777777" w:rsidR="009B2891" w:rsidRPr="00EB283F" w:rsidRDefault="009B2891"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6976344E" w14:textId="77777777" w:rsidR="006B7FB7" w:rsidRPr="00EB283F" w:rsidRDefault="006B7FB7" w:rsidP="006B7FB7">
      <w:pPr>
        <w:widowControl w:val="0"/>
        <w:tabs>
          <w:tab w:val="left" w:pos="6210"/>
        </w:tabs>
        <w:spacing w:after="0" w:line="240" w:lineRule="auto"/>
        <w:ind w:right="30" w:hanging="450"/>
        <w:contextualSpacing/>
        <w:rPr>
          <w:rFonts w:ascii="Cambria" w:eastAsia="Calibri" w:hAnsi="Cambria" w:cs="Times New Roman"/>
          <w:sz w:val="20"/>
          <w:szCs w:val="20"/>
        </w:rPr>
        <w:sectPr w:rsidR="006B7FB7" w:rsidRPr="00EB283F" w:rsidSect="00EB1409">
          <w:footerReference w:type="default" r:id="rId8"/>
          <w:pgSz w:w="11910" w:h="16840" w:code="9"/>
          <w:pgMar w:top="1418" w:right="1418" w:bottom="1418" w:left="1418" w:header="850" w:footer="1134" w:gutter="0"/>
          <w:cols w:space="720"/>
          <w:docGrid w:linePitch="299"/>
        </w:sectPr>
      </w:pPr>
    </w:p>
    <w:p w14:paraId="4ED5B3D8" w14:textId="79071DDD" w:rsidR="009F6707" w:rsidRPr="00EB283F" w:rsidRDefault="001B5FCC" w:rsidP="009F6707">
      <w:pPr>
        <w:widowControl w:val="0"/>
        <w:tabs>
          <w:tab w:val="left" w:pos="6210"/>
        </w:tabs>
        <w:spacing w:before="5" w:after="0" w:line="240" w:lineRule="auto"/>
        <w:ind w:right="30"/>
        <w:jc w:val="right"/>
        <w:rPr>
          <w:rFonts w:ascii="Cambria" w:eastAsia="Cambria" w:hAnsi="Cambria" w:cs="Cambria"/>
          <w:b/>
          <w:sz w:val="20"/>
          <w:szCs w:val="20"/>
        </w:rPr>
      </w:pPr>
      <w:r w:rsidRPr="00EB283F">
        <w:rPr>
          <w:rFonts w:ascii="Cambria" w:eastAsia="Calibri" w:hAnsi="Cambria" w:cs="Times New Roman"/>
          <w:b/>
          <w:sz w:val="20"/>
          <w:szCs w:val="20"/>
        </w:rPr>
        <w:lastRenderedPageBreak/>
        <w:t>Annexe</w:t>
      </w:r>
      <w:r w:rsidR="009F6707" w:rsidRPr="00EB283F">
        <w:rPr>
          <w:rFonts w:ascii="Cambria" w:eastAsia="Calibri" w:hAnsi="Cambria" w:cs="Times New Roman"/>
          <w:b/>
          <w:sz w:val="20"/>
          <w:szCs w:val="20"/>
        </w:rPr>
        <w:t xml:space="preserve"> </w:t>
      </w:r>
      <w:r w:rsidR="00056C74" w:rsidRPr="00EB283F">
        <w:rPr>
          <w:rFonts w:ascii="Cambria" w:eastAsia="Calibri" w:hAnsi="Cambria" w:cs="Times New Roman"/>
          <w:b/>
          <w:sz w:val="20"/>
          <w:szCs w:val="20"/>
        </w:rPr>
        <w:t>1</w:t>
      </w:r>
    </w:p>
    <w:p w14:paraId="36F44B5B" w14:textId="77777777" w:rsidR="00810A09" w:rsidRPr="00EB283F" w:rsidRDefault="00810A09" w:rsidP="009F6707">
      <w:pPr>
        <w:widowControl w:val="0"/>
        <w:tabs>
          <w:tab w:val="left" w:pos="6210"/>
        </w:tabs>
        <w:spacing w:before="71" w:after="0" w:line="240" w:lineRule="auto"/>
        <w:ind w:right="30"/>
        <w:jc w:val="center"/>
        <w:rPr>
          <w:rFonts w:ascii="Cambria" w:eastAsia="Calibri" w:hAnsi="Cambria" w:cs="Times New Roman"/>
          <w:b/>
          <w:sz w:val="20"/>
          <w:szCs w:val="20"/>
        </w:rPr>
      </w:pPr>
    </w:p>
    <w:p w14:paraId="66C6E264" w14:textId="31557849" w:rsidR="009F6707" w:rsidRPr="00EB283F" w:rsidRDefault="009F6707" w:rsidP="009F6707">
      <w:pPr>
        <w:widowControl w:val="0"/>
        <w:tabs>
          <w:tab w:val="left" w:pos="6210"/>
        </w:tabs>
        <w:spacing w:before="71" w:after="0" w:line="240" w:lineRule="auto"/>
        <w:ind w:right="30"/>
        <w:jc w:val="center"/>
        <w:rPr>
          <w:rFonts w:ascii="Cambria" w:eastAsia="Cambria" w:hAnsi="Cambria" w:cs="Cambria"/>
          <w:sz w:val="20"/>
          <w:szCs w:val="20"/>
        </w:rPr>
      </w:pPr>
      <w:r w:rsidRPr="00EB283F">
        <w:rPr>
          <w:rFonts w:ascii="Cambria" w:eastAsia="Calibri" w:hAnsi="Cambria" w:cs="Times New Roman"/>
          <w:b/>
          <w:sz w:val="20"/>
          <w:szCs w:val="20"/>
        </w:rPr>
        <w:t>Directives pour l’élaboration des plans de gestion des DCP</w:t>
      </w:r>
    </w:p>
    <w:p w14:paraId="76E7F45C" w14:textId="77777777" w:rsidR="009F6707" w:rsidRPr="00EB283F" w:rsidRDefault="009F6707" w:rsidP="009F6707">
      <w:pPr>
        <w:widowControl w:val="0"/>
        <w:tabs>
          <w:tab w:val="left" w:pos="6210"/>
        </w:tabs>
        <w:spacing w:after="0" w:line="240" w:lineRule="auto"/>
        <w:ind w:right="30"/>
        <w:rPr>
          <w:rFonts w:ascii="Cambria" w:eastAsia="Cambria" w:hAnsi="Cambria" w:cs="Cambria"/>
          <w:b/>
          <w:bCs/>
          <w:sz w:val="20"/>
          <w:szCs w:val="20"/>
        </w:rPr>
      </w:pPr>
    </w:p>
    <w:p w14:paraId="3B966C0D" w14:textId="77777777" w:rsidR="009F6707" w:rsidRPr="00EB283F" w:rsidRDefault="009F6707" w:rsidP="00A42EA2">
      <w:pPr>
        <w:widowControl w:val="0"/>
        <w:tabs>
          <w:tab w:val="left" w:pos="6210"/>
        </w:tabs>
        <w:spacing w:before="121" w:after="0" w:line="240" w:lineRule="auto"/>
        <w:ind w:right="30"/>
        <w:jc w:val="both"/>
        <w:rPr>
          <w:rFonts w:ascii="Cambria" w:eastAsia="Cambria" w:hAnsi="Cambria" w:cs="Times New Roman"/>
          <w:sz w:val="20"/>
          <w:szCs w:val="20"/>
        </w:rPr>
      </w:pPr>
      <w:r w:rsidRPr="00EB283F">
        <w:rPr>
          <w:rFonts w:ascii="Cambria" w:eastAsia="Cambria" w:hAnsi="Cambria" w:cs="Times New Roman"/>
          <w:sz w:val="20"/>
          <w:szCs w:val="20"/>
        </w:rPr>
        <w:t>Le plan de gestion des DCP pour les flottilles de senneurs et de canneurs d’une CPC doit inclure les éléments suivants :</w:t>
      </w:r>
    </w:p>
    <w:p w14:paraId="14BC07AA" w14:textId="77777777" w:rsidR="009F6707" w:rsidRPr="00EB283F" w:rsidRDefault="009F6707">
      <w:pPr>
        <w:widowControl w:val="0"/>
        <w:numPr>
          <w:ilvl w:val="0"/>
          <w:numId w:val="1"/>
        </w:numPr>
        <w:tabs>
          <w:tab w:val="left" w:pos="6210"/>
        </w:tabs>
        <w:spacing w:before="118"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Description</w:t>
      </w:r>
    </w:p>
    <w:p w14:paraId="0C7ECF8A" w14:textId="77777777" w:rsidR="009F6707" w:rsidRPr="00EB283F" w:rsidRDefault="009F6707">
      <w:pPr>
        <w:widowControl w:val="0"/>
        <w:numPr>
          <w:ilvl w:val="1"/>
          <w:numId w:val="16"/>
        </w:numPr>
        <w:tabs>
          <w:tab w:val="left" w:pos="6210"/>
        </w:tabs>
        <w:spacing w:before="120" w:after="0" w:line="240" w:lineRule="auto"/>
        <w:ind w:right="30"/>
        <w:jc w:val="both"/>
        <w:rPr>
          <w:rFonts w:ascii="Cambria" w:eastAsia="Cambria" w:hAnsi="Cambria" w:cs="Times New Roman"/>
          <w:sz w:val="20"/>
          <w:szCs w:val="20"/>
        </w:rPr>
      </w:pPr>
      <w:r w:rsidRPr="00EB283F">
        <w:rPr>
          <w:rFonts w:ascii="Cambria" w:eastAsia="Cambria" w:hAnsi="Cambria" w:cs="Times New Roman"/>
          <w:sz w:val="20"/>
          <w:szCs w:val="20"/>
        </w:rPr>
        <w:t>Types de DCP : DCPa = amarré ; DCPd = dérivant</w:t>
      </w:r>
    </w:p>
    <w:p w14:paraId="77EC9F3F" w14:textId="77777777" w:rsidR="009F6707" w:rsidRPr="00EB283F" w:rsidRDefault="009F6707">
      <w:pPr>
        <w:widowControl w:val="0"/>
        <w:numPr>
          <w:ilvl w:val="1"/>
          <w:numId w:val="16"/>
        </w:numPr>
        <w:tabs>
          <w:tab w:val="left" w:pos="6210"/>
        </w:tabs>
        <w:spacing w:after="0" w:line="234" w:lineRule="exact"/>
        <w:ind w:right="30"/>
        <w:jc w:val="both"/>
        <w:rPr>
          <w:rFonts w:ascii="Cambria" w:eastAsia="Cambria" w:hAnsi="Cambria" w:cs="Times New Roman"/>
          <w:sz w:val="20"/>
          <w:szCs w:val="20"/>
        </w:rPr>
      </w:pPr>
      <w:r w:rsidRPr="00EB283F">
        <w:rPr>
          <w:rFonts w:ascii="Cambria" w:eastAsia="Cambria" w:hAnsi="Cambria" w:cs="Times New Roman"/>
          <w:sz w:val="20"/>
          <w:szCs w:val="20"/>
        </w:rPr>
        <w:t>Type de balise/bouée</w:t>
      </w:r>
    </w:p>
    <w:p w14:paraId="4BA623FB" w14:textId="04D97493" w:rsidR="009F6707" w:rsidRPr="00EB283F" w:rsidRDefault="009F6707">
      <w:pPr>
        <w:widowControl w:val="0"/>
        <w:numPr>
          <w:ilvl w:val="1"/>
          <w:numId w:val="16"/>
        </w:numPr>
        <w:tabs>
          <w:tab w:val="left" w:pos="6210"/>
        </w:tabs>
        <w:spacing w:after="0" w:line="240" w:lineRule="auto"/>
        <w:ind w:right="30"/>
        <w:jc w:val="both"/>
        <w:rPr>
          <w:rFonts w:ascii="Cambria" w:eastAsia="Cambria" w:hAnsi="Cambria" w:cs="Times New Roman"/>
          <w:sz w:val="20"/>
          <w:szCs w:val="20"/>
        </w:rPr>
      </w:pPr>
      <w:r w:rsidRPr="00EB283F">
        <w:rPr>
          <w:rFonts w:ascii="Cambria" w:eastAsia="Cambria" w:hAnsi="Cambria" w:cs="Times New Roman"/>
          <w:sz w:val="20"/>
          <w:szCs w:val="20"/>
        </w:rPr>
        <w:t xml:space="preserve">Nombre maximum de DCP </w:t>
      </w:r>
      <w:r w:rsidR="008C435C" w:rsidRPr="00EB283F">
        <w:rPr>
          <w:rFonts w:ascii="Cambria" w:eastAsia="Cambria" w:hAnsi="Cambria" w:cs="Times New Roman"/>
          <w:sz w:val="20"/>
          <w:szCs w:val="20"/>
        </w:rPr>
        <w:t>à</w:t>
      </w:r>
      <w:r w:rsidRPr="00EB283F">
        <w:rPr>
          <w:rFonts w:ascii="Cambria" w:eastAsia="Cambria" w:hAnsi="Cambria" w:cs="Times New Roman"/>
          <w:sz w:val="20"/>
          <w:szCs w:val="20"/>
        </w:rPr>
        <w:t xml:space="preserve"> déploy</w:t>
      </w:r>
      <w:r w:rsidR="008C435C" w:rsidRPr="00EB283F">
        <w:rPr>
          <w:rFonts w:ascii="Cambria" w:eastAsia="Cambria" w:hAnsi="Cambria" w:cs="Times New Roman"/>
          <w:sz w:val="20"/>
          <w:szCs w:val="20"/>
        </w:rPr>
        <w:t>er</w:t>
      </w:r>
      <w:r w:rsidRPr="00EB283F">
        <w:rPr>
          <w:rFonts w:ascii="Cambria" w:eastAsia="Cambria" w:hAnsi="Cambria" w:cs="Times New Roman"/>
          <w:sz w:val="20"/>
          <w:szCs w:val="20"/>
        </w:rPr>
        <w:t xml:space="preserve"> par senneur et par type de DCP et étant actifs à un moment donné par navire</w:t>
      </w:r>
    </w:p>
    <w:p w14:paraId="3FBF23D5" w14:textId="5CBCAE6A" w:rsidR="009F6707" w:rsidRPr="00EB283F" w:rsidRDefault="009F6707">
      <w:pPr>
        <w:widowControl w:val="0"/>
        <w:numPr>
          <w:ilvl w:val="1"/>
          <w:numId w:val="16"/>
        </w:numPr>
        <w:tabs>
          <w:tab w:val="left" w:pos="6210"/>
        </w:tabs>
        <w:spacing w:after="0" w:line="234" w:lineRule="exact"/>
        <w:ind w:right="30"/>
        <w:jc w:val="both"/>
        <w:rPr>
          <w:rFonts w:ascii="Cambria" w:eastAsia="Cambria" w:hAnsi="Cambria" w:cs="Times New Roman"/>
          <w:sz w:val="20"/>
          <w:szCs w:val="20"/>
        </w:rPr>
      </w:pPr>
      <w:r w:rsidRPr="00EB283F">
        <w:rPr>
          <w:rFonts w:ascii="Cambria" w:eastAsia="Cambria" w:hAnsi="Cambria" w:cs="Times New Roman"/>
          <w:sz w:val="20"/>
          <w:szCs w:val="20"/>
        </w:rPr>
        <w:t>Distance minim</w:t>
      </w:r>
      <w:r w:rsidR="008C435C" w:rsidRPr="00EB283F">
        <w:rPr>
          <w:rFonts w:ascii="Cambria" w:eastAsia="Cambria" w:hAnsi="Cambria" w:cs="Times New Roman"/>
          <w:sz w:val="20"/>
          <w:szCs w:val="20"/>
        </w:rPr>
        <w:t>ale</w:t>
      </w:r>
      <w:r w:rsidRPr="00EB283F">
        <w:rPr>
          <w:rFonts w:ascii="Cambria" w:eastAsia="Cambria" w:hAnsi="Cambria" w:cs="Times New Roman"/>
          <w:sz w:val="20"/>
          <w:szCs w:val="20"/>
        </w:rPr>
        <w:t xml:space="preserve"> entre les DCPa</w:t>
      </w:r>
    </w:p>
    <w:p w14:paraId="22CE7F71" w14:textId="6C7495CB" w:rsidR="009F6707" w:rsidRPr="00EB283F" w:rsidRDefault="009F6707">
      <w:pPr>
        <w:widowControl w:val="0"/>
        <w:numPr>
          <w:ilvl w:val="1"/>
          <w:numId w:val="16"/>
        </w:numPr>
        <w:tabs>
          <w:tab w:val="left" w:pos="6210"/>
        </w:tabs>
        <w:spacing w:after="0" w:line="234" w:lineRule="exact"/>
        <w:ind w:right="30"/>
        <w:jc w:val="both"/>
        <w:rPr>
          <w:rFonts w:ascii="Cambria" w:eastAsia="Cambria" w:hAnsi="Cambria" w:cs="Times New Roman"/>
          <w:sz w:val="20"/>
          <w:szCs w:val="20"/>
        </w:rPr>
      </w:pPr>
      <w:r w:rsidRPr="00EB283F">
        <w:rPr>
          <w:rFonts w:ascii="Cambria" w:eastAsia="Cambria" w:hAnsi="Cambria" w:cs="Times New Roman"/>
          <w:sz w:val="20"/>
          <w:szCs w:val="20"/>
        </w:rPr>
        <w:t xml:space="preserve">Réduction des prises accessoires </w:t>
      </w:r>
      <w:r w:rsidR="008C435C" w:rsidRPr="00EB283F">
        <w:rPr>
          <w:rFonts w:ascii="Cambria" w:eastAsia="Cambria" w:hAnsi="Cambria" w:cs="Times New Roman"/>
          <w:sz w:val="20"/>
          <w:szCs w:val="20"/>
        </w:rPr>
        <w:t xml:space="preserve">et accidentelles </w:t>
      </w:r>
      <w:r w:rsidRPr="00EB283F">
        <w:rPr>
          <w:rFonts w:ascii="Cambria" w:eastAsia="Cambria" w:hAnsi="Cambria" w:cs="Times New Roman"/>
          <w:sz w:val="20"/>
          <w:szCs w:val="20"/>
        </w:rPr>
        <w:t>et politique d’utilisation</w:t>
      </w:r>
    </w:p>
    <w:p w14:paraId="66FBDC74" w14:textId="77777777" w:rsidR="009F6707" w:rsidRPr="00EB283F" w:rsidRDefault="009F6707">
      <w:pPr>
        <w:widowControl w:val="0"/>
        <w:numPr>
          <w:ilvl w:val="1"/>
          <w:numId w:val="16"/>
        </w:numPr>
        <w:tabs>
          <w:tab w:val="left" w:pos="6210"/>
        </w:tabs>
        <w:spacing w:after="0" w:line="240" w:lineRule="auto"/>
        <w:ind w:right="30"/>
        <w:jc w:val="both"/>
        <w:rPr>
          <w:rFonts w:ascii="Cambria" w:eastAsia="Cambria" w:hAnsi="Cambria" w:cs="Times New Roman"/>
          <w:sz w:val="20"/>
          <w:szCs w:val="20"/>
        </w:rPr>
      </w:pPr>
      <w:r w:rsidRPr="00EB283F">
        <w:rPr>
          <w:rFonts w:ascii="Cambria" w:eastAsia="Cambria" w:hAnsi="Cambria" w:cs="Times New Roman"/>
          <w:sz w:val="20"/>
          <w:szCs w:val="20"/>
        </w:rPr>
        <w:t>Considération des interactions avec d’autres types d’engins</w:t>
      </w:r>
    </w:p>
    <w:p w14:paraId="67453624" w14:textId="77777777" w:rsidR="009F6707" w:rsidRPr="00EB283F" w:rsidRDefault="009F6707">
      <w:pPr>
        <w:widowControl w:val="0"/>
        <w:numPr>
          <w:ilvl w:val="1"/>
          <w:numId w:val="16"/>
        </w:numPr>
        <w:tabs>
          <w:tab w:val="left" w:pos="6210"/>
        </w:tabs>
        <w:spacing w:before="1" w:after="0" w:line="240" w:lineRule="auto"/>
        <w:ind w:right="30"/>
        <w:jc w:val="both"/>
        <w:rPr>
          <w:rFonts w:ascii="Cambria" w:eastAsia="Cambria" w:hAnsi="Cambria" w:cs="Cambria"/>
          <w:sz w:val="20"/>
          <w:szCs w:val="20"/>
        </w:rPr>
      </w:pPr>
      <w:r w:rsidRPr="00EB283F">
        <w:rPr>
          <w:rFonts w:ascii="Cambria" w:eastAsia="Cambria" w:hAnsi="Cambria" w:cs="Times New Roman"/>
          <w:sz w:val="20"/>
          <w:szCs w:val="20"/>
        </w:rPr>
        <w:t>Déclaration ou politique à suivre sur « la propriété des DCP »</w:t>
      </w:r>
    </w:p>
    <w:p w14:paraId="653AE169" w14:textId="77777777" w:rsidR="009F6707" w:rsidRPr="00EB283F" w:rsidRDefault="009F6707">
      <w:pPr>
        <w:widowControl w:val="0"/>
        <w:numPr>
          <w:ilvl w:val="1"/>
          <w:numId w:val="16"/>
        </w:numPr>
        <w:tabs>
          <w:tab w:val="left" w:pos="6210"/>
        </w:tabs>
        <w:spacing w:after="0" w:line="240" w:lineRule="auto"/>
        <w:ind w:right="30"/>
        <w:jc w:val="both"/>
        <w:rPr>
          <w:rFonts w:ascii="Cambria" w:eastAsia="Cambria" w:hAnsi="Cambria" w:cs="Times New Roman"/>
          <w:sz w:val="20"/>
          <w:szCs w:val="20"/>
        </w:rPr>
      </w:pPr>
      <w:r w:rsidRPr="00EB283F">
        <w:rPr>
          <w:rFonts w:ascii="Cambria" w:eastAsia="Cambria" w:hAnsi="Cambria" w:cs="Times New Roman"/>
          <w:sz w:val="20"/>
          <w:szCs w:val="20"/>
        </w:rPr>
        <w:t>Utilisation de navires de support, dont ceux battant le pavillon d'autres CPC</w:t>
      </w:r>
    </w:p>
    <w:p w14:paraId="7D3C2320" w14:textId="669BF90E" w:rsidR="00387112" w:rsidRPr="00EB283F" w:rsidRDefault="009F6707">
      <w:pPr>
        <w:widowControl w:val="0"/>
        <w:numPr>
          <w:ilvl w:val="0"/>
          <w:numId w:val="1"/>
        </w:numPr>
        <w:tabs>
          <w:tab w:val="left" w:pos="6210"/>
        </w:tabs>
        <w:spacing w:before="118"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Accords institutionnels</w:t>
      </w:r>
    </w:p>
    <w:p w14:paraId="3F2C8B1E" w14:textId="77777777" w:rsidR="008C435C" w:rsidRPr="00EB283F" w:rsidRDefault="008C435C" w:rsidP="008C435C">
      <w:pPr>
        <w:widowControl w:val="0"/>
        <w:tabs>
          <w:tab w:val="left" w:pos="6210"/>
        </w:tabs>
        <w:spacing w:after="0" w:line="240" w:lineRule="auto"/>
        <w:ind w:left="850" w:right="28"/>
        <w:jc w:val="both"/>
        <w:rPr>
          <w:rFonts w:ascii="Cambria" w:eastAsia="Cambria" w:hAnsi="Cambria" w:cs="Times New Roman"/>
          <w:sz w:val="20"/>
          <w:szCs w:val="20"/>
        </w:rPr>
      </w:pPr>
    </w:p>
    <w:p w14:paraId="08FB51D4" w14:textId="62F3D483" w:rsidR="009F6707" w:rsidRPr="00EB283F"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B283F">
        <w:rPr>
          <w:rFonts w:ascii="Cambria" w:eastAsia="Cambria" w:hAnsi="Cambria" w:cs="Times New Roman"/>
          <w:sz w:val="20"/>
          <w:szCs w:val="20"/>
        </w:rPr>
        <w:t>Responsabilités institutionnelles pour le plan de gestion des DCP</w:t>
      </w:r>
    </w:p>
    <w:p w14:paraId="2C7EF05C" w14:textId="77777777" w:rsidR="009F6707" w:rsidRPr="00EB283F"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B283F">
        <w:rPr>
          <w:rFonts w:ascii="Cambria" w:eastAsia="Cambria" w:hAnsi="Cambria" w:cs="Times New Roman"/>
          <w:sz w:val="20"/>
          <w:szCs w:val="20"/>
        </w:rPr>
        <w:t>Processus de demande d’autorisation du déploiement des DCP</w:t>
      </w:r>
    </w:p>
    <w:p w14:paraId="1CD7B1B2" w14:textId="77777777" w:rsidR="009F6707" w:rsidRPr="00EB283F"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B283F">
        <w:rPr>
          <w:rFonts w:ascii="Cambria" w:eastAsia="Cambria" w:hAnsi="Cambria" w:cs="Times New Roman"/>
          <w:sz w:val="20"/>
          <w:szCs w:val="20"/>
        </w:rPr>
        <w:t>Obligations des armateurs et des capitaines en ce qui concerne le déploiement et l’utilisation des DCP</w:t>
      </w:r>
    </w:p>
    <w:p w14:paraId="19C8BCF4" w14:textId="77777777" w:rsidR="009F6707" w:rsidRPr="00EB283F"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B283F">
        <w:rPr>
          <w:rFonts w:ascii="Cambria" w:eastAsia="Cambria" w:hAnsi="Cambria" w:cs="Times New Roman"/>
          <w:sz w:val="20"/>
          <w:szCs w:val="20"/>
        </w:rPr>
        <w:t>Politique de remplacement des DCP</w:t>
      </w:r>
    </w:p>
    <w:p w14:paraId="45059476" w14:textId="77777777" w:rsidR="009F6707" w:rsidRPr="00EB283F"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B283F">
        <w:rPr>
          <w:rFonts w:ascii="Cambria" w:eastAsia="Cambria" w:hAnsi="Cambria" w:cs="Times New Roman"/>
          <w:sz w:val="20"/>
          <w:szCs w:val="20"/>
        </w:rPr>
        <w:t>Obligations de déclaration additionnelles au-delà de la présente Recommandation</w:t>
      </w:r>
    </w:p>
    <w:p w14:paraId="021D5913" w14:textId="77777777" w:rsidR="009F6707" w:rsidRPr="00EB283F"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B283F">
        <w:rPr>
          <w:rFonts w:ascii="Cambria" w:eastAsia="Cambria" w:hAnsi="Cambria" w:cs="Times New Roman"/>
          <w:sz w:val="20"/>
          <w:szCs w:val="20"/>
        </w:rPr>
        <w:t>Politique en matière de résolution des conflits en ce qui concerne les DCP</w:t>
      </w:r>
    </w:p>
    <w:p w14:paraId="3AEED816" w14:textId="77777777" w:rsidR="009F6707" w:rsidRPr="00EB283F"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B283F">
        <w:rPr>
          <w:rFonts w:ascii="Cambria" w:eastAsia="Cambria" w:hAnsi="Cambria" w:cs="Times New Roman"/>
          <w:sz w:val="20"/>
          <w:szCs w:val="20"/>
        </w:rPr>
        <w:t>Détails de toute fermeture de zone ou de période, par ex. eaux territoriales, couloirs maritimes, proximité à des pêcheries artisanales, etc.</w:t>
      </w:r>
    </w:p>
    <w:p w14:paraId="77E4A7F2" w14:textId="77777777" w:rsidR="009F6707" w:rsidRPr="00EB283F" w:rsidRDefault="009F6707" w:rsidP="00A42EA2">
      <w:pPr>
        <w:widowControl w:val="0"/>
        <w:tabs>
          <w:tab w:val="left" w:pos="6210"/>
        </w:tabs>
        <w:spacing w:before="11" w:after="0" w:line="240" w:lineRule="auto"/>
        <w:ind w:left="567" w:right="30" w:hanging="567"/>
        <w:jc w:val="both"/>
        <w:rPr>
          <w:rFonts w:ascii="Cambria" w:eastAsia="Cambria" w:hAnsi="Cambria" w:cs="Cambria"/>
          <w:sz w:val="20"/>
          <w:szCs w:val="20"/>
        </w:rPr>
      </w:pPr>
    </w:p>
    <w:p w14:paraId="1A0BEB99" w14:textId="77777777" w:rsidR="009F6707" w:rsidRPr="00EB283F" w:rsidRDefault="009F6707">
      <w:pPr>
        <w:widowControl w:val="0"/>
        <w:numPr>
          <w:ilvl w:val="0"/>
          <w:numId w:val="1"/>
        </w:numPr>
        <w:tabs>
          <w:tab w:val="left" w:pos="6210"/>
        </w:tabs>
        <w:spacing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Spécifications et exigences en matière de construction des DCP</w:t>
      </w:r>
    </w:p>
    <w:p w14:paraId="565A09A6" w14:textId="77777777" w:rsidR="009F6707" w:rsidRPr="00EB283F" w:rsidRDefault="009F6707">
      <w:pPr>
        <w:widowControl w:val="0"/>
        <w:numPr>
          <w:ilvl w:val="1"/>
          <w:numId w:val="18"/>
        </w:numPr>
        <w:tabs>
          <w:tab w:val="left" w:pos="6210"/>
        </w:tabs>
        <w:spacing w:before="120" w:after="0" w:line="234" w:lineRule="exact"/>
        <w:ind w:left="851" w:right="30" w:hanging="425"/>
        <w:jc w:val="both"/>
        <w:rPr>
          <w:rFonts w:ascii="Cambria" w:eastAsia="Cambria" w:hAnsi="Cambria" w:cs="Times New Roman"/>
          <w:sz w:val="20"/>
          <w:szCs w:val="20"/>
        </w:rPr>
      </w:pPr>
      <w:r w:rsidRPr="00EB283F">
        <w:rPr>
          <w:rFonts w:ascii="Cambria" w:eastAsia="Cambria" w:hAnsi="Cambria" w:cs="Times New Roman"/>
          <w:sz w:val="20"/>
          <w:szCs w:val="20"/>
        </w:rPr>
        <w:t>Caractéristiques de la conception des DCP (description)</w:t>
      </w:r>
    </w:p>
    <w:p w14:paraId="57310091" w14:textId="77777777" w:rsidR="009F6707" w:rsidRPr="00EB283F" w:rsidRDefault="009F6707">
      <w:pPr>
        <w:widowControl w:val="0"/>
        <w:numPr>
          <w:ilvl w:val="1"/>
          <w:numId w:val="18"/>
        </w:numPr>
        <w:tabs>
          <w:tab w:val="left" w:pos="6210"/>
        </w:tabs>
        <w:spacing w:after="0" w:line="234" w:lineRule="exact"/>
        <w:ind w:left="851" w:right="30" w:hanging="425"/>
        <w:jc w:val="both"/>
        <w:rPr>
          <w:rFonts w:ascii="Cambria" w:eastAsia="Cambria" w:hAnsi="Cambria" w:cs="Times New Roman"/>
          <w:sz w:val="20"/>
          <w:szCs w:val="20"/>
        </w:rPr>
      </w:pPr>
      <w:r w:rsidRPr="00EB283F">
        <w:rPr>
          <w:rFonts w:ascii="Cambria" w:eastAsia="Cambria" w:hAnsi="Cambria" w:cs="Times New Roman"/>
          <w:sz w:val="20"/>
          <w:szCs w:val="20"/>
        </w:rPr>
        <w:t>Exigences en matière d’éclairage</w:t>
      </w:r>
    </w:p>
    <w:p w14:paraId="0DEF9DA9" w14:textId="77777777" w:rsidR="009F6707" w:rsidRPr="00EB283F" w:rsidRDefault="009F6707">
      <w:pPr>
        <w:widowControl w:val="0"/>
        <w:numPr>
          <w:ilvl w:val="1"/>
          <w:numId w:val="18"/>
        </w:numPr>
        <w:tabs>
          <w:tab w:val="left" w:pos="6210"/>
        </w:tabs>
        <w:spacing w:after="0" w:line="240" w:lineRule="auto"/>
        <w:ind w:left="851" w:right="30" w:hanging="425"/>
        <w:jc w:val="both"/>
        <w:rPr>
          <w:rFonts w:ascii="Cambria" w:eastAsia="Cambria" w:hAnsi="Cambria" w:cs="Times New Roman"/>
          <w:sz w:val="20"/>
          <w:szCs w:val="20"/>
        </w:rPr>
      </w:pPr>
      <w:r w:rsidRPr="00EB283F">
        <w:rPr>
          <w:rFonts w:ascii="Cambria" w:eastAsia="Cambria" w:hAnsi="Cambria" w:cs="Times New Roman"/>
          <w:sz w:val="20"/>
          <w:szCs w:val="20"/>
        </w:rPr>
        <w:t>Réflecteurs par radar</w:t>
      </w:r>
    </w:p>
    <w:p w14:paraId="3C800DD9" w14:textId="77777777" w:rsidR="009F6707" w:rsidRPr="00EB283F" w:rsidRDefault="009F6707">
      <w:pPr>
        <w:widowControl w:val="0"/>
        <w:numPr>
          <w:ilvl w:val="1"/>
          <w:numId w:val="18"/>
        </w:numPr>
        <w:tabs>
          <w:tab w:val="left" w:pos="6210"/>
        </w:tabs>
        <w:spacing w:after="0" w:line="234" w:lineRule="exact"/>
        <w:ind w:left="851" w:right="30" w:hanging="425"/>
        <w:jc w:val="both"/>
        <w:rPr>
          <w:rFonts w:ascii="Cambria" w:eastAsia="Cambria" w:hAnsi="Cambria" w:cs="Times New Roman"/>
          <w:sz w:val="20"/>
          <w:szCs w:val="20"/>
        </w:rPr>
      </w:pPr>
      <w:r w:rsidRPr="00EB283F">
        <w:rPr>
          <w:rFonts w:ascii="Cambria" w:eastAsia="Cambria" w:hAnsi="Cambria" w:cs="Times New Roman"/>
          <w:sz w:val="20"/>
          <w:szCs w:val="20"/>
        </w:rPr>
        <w:t>Distance visible</w:t>
      </w:r>
    </w:p>
    <w:p w14:paraId="17A0132E" w14:textId="77777777" w:rsidR="009F6707" w:rsidRPr="00EB283F" w:rsidRDefault="009F6707">
      <w:pPr>
        <w:widowControl w:val="0"/>
        <w:numPr>
          <w:ilvl w:val="1"/>
          <w:numId w:val="18"/>
        </w:numPr>
        <w:tabs>
          <w:tab w:val="left" w:pos="6210"/>
        </w:tabs>
        <w:spacing w:after="0" w:line="234" w:lineRule="exact"/>
        <w:ind w:left="851" w:right="30" w:hanging="425"/>
        <w:jc w:val="both"/>
        <w:rPr>
          <w:rFonts w:ascii="Cambria" w:eastAsia="Cambria" w:hAnsi="Cambria" w:cs="Times New Roman"/>
          <w:sz w:val="20"/>
          <w:szCs w:val="20"/>
        </w:rPr>
      </w:pPr>
      <w:r w:rsidRPr="00EB283F">
        <w:rPr>
          <w:rFonts w:ascii="Cambria" w:eastAsia="Cambria" w:hAnsi="Cambria" w:cs="Times New Roman"/>
          <w:sz w:val="20"/>
          <w:szCs w:val="20"/>
        </w:rPr>
        <w:t>Marques et identifiant du DCP</w:t>
      </w:r>
    </w:p>
    <w:p w14:paraId="730C7AEA" w14:textId="77777777" w:rsidR="009F6707" w:rsidRPr="00EB283F" w:rsidRDefault="009F6707">
      <w:pPr>
        <w:widowControl w:val="0"/>
        <w:numPr>
          <w:ilvl w:val="1"/>
          <w:numId w:val="18"/>
        </w:numPr>
        <w:tabs>
          <w:tab w:val="left" w:pos="6210"/>
        </w:tabs>
        <w:spacing w:after="0" w:line="240" w:lineRule="auto"/>
        <w:ind w:left="851" w:right="30" w:hanging="425"/>
        <w:jc w:val="both"/>
        <w:rPr>
          <w:rFonts w:ascii="Cambria" w:eastAsia="Cambria" w:hAnsi="Cambria" w:cs="Times New Roman"/>
          <w:sz w:val="20"/>
          <w:szCs w:val="20"/>
        </w:rPr>
      </w:pPr>
      <w:r w:rsidRPr="00EB283F">
        <w:rPr>
          <w:rFonts w:ascii="Cambria" w:eastAsia="Cambria" w:hAnsi="Cambria" w:cs="Times New Roman"/>
          <w:sz w:val="20"/>
          <w:szCs w:val="20"/>
        </w:rPr>
        <w:t>Marques et identifiant des radiobalises (exigence de numéros de série)</w:t>
      </w:r>
    </w:p>
    <w:p w14:paraId="40D44D7B" w14:textId="77777777" w:rsidR="009F6707" w:rsidRPr="00EB283F" w:rsidRDefault="009F6707">
      <w:pPr>
        <w:widowControl w:val="0"/>
        <w:numPr>
          <w:ilvl w:val="1"/>
          <w:numId w:val="18"/>
        </w:numPr>
        <w:tabs>
          <w:tab w:val="left" w:pos="6210"/>
        </w:tabs>
        <w:spacing w:after="0" w:line="240" w:lineRule="auto"/>
        <w:ind w:left="851" w:right="30" w:hanging="425"/>
        <w:jc w:val="both"/>
        <w:rPr>
          <w:rFonts w:ascii="Cambria" w:eastAsia="Cambria" w:hAnsi="Cambria" w:cs="Times New Roman"/>
          <w:sz w:val="20"/>
          <w:szCs w:val="20"/>
        </w:rPr>
      </w:pPr>
      <w:r w:rsidRPr="00EB283F">
        <w:rPr>
          <w:rFonts w:ascii="Cambria" w:eastAsia="Cambria" w:hAnsi="Cambria" w:cs="Times New Roman"/>
          <w:sz w:val="20"/>
          <w:szCs w:val="20"/>
        </w:rPr>
        <w:t>Marques et identifiant des balises échosondeur (exigence de numéros de série)</w:t>
      </w:r>
    </w:p>
    <w:p w14:paraId="2BAD45DF" w14:textId="77777777" w:rsidR="009F6707" w:rsidRPr="00EB283F" w:rsidRDefault="009F6707">
      <w:pPr>
        <w:widowControl w:val="0"/>
        <w:numPr>
          <w:ilvl w:val="1"/>
          <w:numId w:val="18"/>
        </w:numPr>
        <w:tabs>
          <w:tab w:val="left" w:pos="6210"/>
        </w:tabs>
        <w:spacing w:after="0" w:line="234" w:lineRule="exact"/>
        <w:ind w:left="851" w:right="30" w:hanging="425"/>
        <w:jc w:val="both"/>
        <w:rPr>
          <w:rFonts w:ascii="Cambria" w:eastAsia="Cambria" w:hAnsi="Cambria" w:cs="Times New Roman"/>
          <w:sz w:val="20"/>
          <w:szCs w:val="20"/>
        </w:rPr>
      </w:pPr>
      <w:r w:rsidRPr="00EB283F">
        <w:rPr>
          <w:rFonts w:ascii="Cambria" w:eastAsia="Cambria" w:hAnsi="Cambria" w:cs="Times New Roman"/>
          <w:sz w:val="20"/>
          <w:szCs w:val="20"/>
        </w:rPr>
        <w:t>Transmetteurs par satellite</w:t>
      </w:r>
    </w:p>
    <w:p w14:paraId="315E3BDA" w14:textId="77777777" w:rsidR="009F6707" w:rsidRPr="00EB283F" w:rsidRDefault="009F6707">
      <w:pPr>
        <w:widowControl w:val="0"/>
        <w:numPr>
          <w:ilvl w:val="1"/>
          <w:numId w:val="18"/>
        </w:numPr>
        <w:tabs>
          <w:tab w:val="left" w:pos="6210"/>
        </w:tabs>
        <w:spacing w:after="0" w:line="234" w:lineRule="exact"/>
        <w:ind w:left="851" w:right="30" w:hanging="425"/>
        <w:jc w:val="both"/>
        <w:rPr>
          <w:rFonts w:ascii="Cambria" w:eastAsia="Cambria" w:hAnsi="Cambria" w:cs="Times New Roman"/>
          <w:sz w:val="20"/>
          <w:szCs w:val="20"/>
        </w:rPr>
      </w:pPr>
      <w:r w:rsidRPr="00EB283F">
        <w:rPr>
          <w:rFonts w:ascii="Cambria" w:eastAsia="Cambria" w:hAnsi="Cambria" w:cs="Times New Roman"/>
          <w:sz w:val="20"/>
          <w:szCs w:val="20"/>
        </w:rPr>
        <w:t>Recherche menée sur les DCP biodégradables</w:t>
      </w:r>
    </w:p>
    <w:p w14:paraId="072AEABF" w14:textId="77777777" w:rsidR="009F6707" w:rsidRPr="00EB283F" w:rsidRDefault="009F6707">
      <w:pPr>
        <w:widowControl w:val="0"/>
        <w:numPr>
          <w:ilvl w:val="1"/>
          <w:numId w:val="18"/>
        </w:numPr>
        <w:tabs>
          <w:tab w:val="left" w:pos="6210"/>
        </w:tabs>
        <w:spacing w:after="0" w:line="240" w:lineRule="auto"/>
        <w:ind w:left="851" w:right="30" w:hanging="425"/>
        <w:jc w:val="both"/>
        <w:rPr>
          <w:rFonts w:ascii="Cambria" w:eastAsia="Cambria" w:hAnsi="Cambria" w:cs="Times New Roman"/>
          <w:sz w:val="20"/>
          <w:szCs w:val="20"/>
        </w:rPr>
      </w:pPr>
      <w:r w:rsidRPr="00EB283F">
        <w:rPr>
          <w:rFonts w:ascii="Cambria" w:eastAsia="Cambria" w:hAnsi="Cambria" w:cs="Times New Roman"/>
          <w:sz w:val="20"/>
          <w:szCs w:val="20"/>
        </w:rPr>
        <w:t>Prévention des pertes ou de l'abandon des DCP</w:t>
      </w:r>
    </w:p>
    <w:p w14:paraId="147C5EFB" w14:textId="77777777" w:rsidR="009F6707" w:rsidRPr="00EB283F" w:rsidRDefault="009F6707">
      <w:pPr>
        <w:widowControl w:val="0"/>
        <w:numPr>
          <w:ilvl w:val="1"/>
          <w:numId w:val="18"/>
        </w:numPr>
        <w:tabs>
          <w:tab w:val="left" w:pos="6210"/>
        </w:tabs>
        <w:spacing w:after="0" w:line="240" w:lineRule="auto"/>
        <w:ind w:left="851" w:right="30" w:hanging="425"/>
        <w:jc w:val="both"/>
        <w:rPr>
          <w:rFonts w:ascii="Cambria" w:eastAsia="Cambria" w:hAnsi="Cambria" w:cs="Times New Roman"/>
          <w:sz w:val="20"/>
          <w:szCs w:val="20"/>
        </w:rPr>
      </w:pPr>
      <w:r w:rsidRPr="00EB283F">
        <w:rPr>
          <w:rFonts w:ascii="Cambria" w:eastAsia="Cambria" w:hAnsi="Cambria" w:cs="Times New Roman"/>
          <w:sz w:val="20"/>
          <w:szCs w:val="20"/>
        </w:rPr>
        <w:t>Gestion de la récupération des DCP</w:t>
      </w:r>
    </w:p>
    <w:p w14:paraId="02548281" w14:textId="77777777" w:rsidR="009F6707" w:rsidRPr="00EB283F" w:rsidRDefault="009F6707" w:rsidP="00A42EA2">
      <w:pPr>
        <w:widowControl w:val="0"/>
        <w:tabs>
          <w:tab w:val="left" w:pos="6210"/>
        </w:tabs>
        <w:spacing w:before="11" w:after="0" w:line="240" w:lineRule="auto"/>
        <w:ind w:left="567" w:right="30" w:hanging="567"/>
        <w:jc w:val="both"/>
        <w:rPr>
          <w:rFonts w:ascii="Cambria" w:eastAsia="Cambria" w:hAnsi="Cambria" w:cs="Cambria"/>
          <w:sz w:val="20"/>
          <w:szCs w:val="20"/>
        </w:rPr>
      </w:pPr>
    </w:p>
    <w:p w14:paraId="7F1F2EA1" w14:textId="77777777" w:rsidR="009F6707" w:rsidRPr="00EB283F" w:rsidRDefault="009F6707">
      <w:pPr>
        <w:widowControl w:val="0"/>
        <w:numPr>
          <w:ilvl w:val="0"/>
          <w:numId w:val="1"/>
        </w:numPr>
        <w:tabs>
          <w:tab w:val="left" w:pos="6210"/>
        </w:tabs>
        <w:spacing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Période applicable pour le plan de gestion des DCP</w:t>
      </w:r>
    </w:p>
    <w:p w14:paraId="6A4CD74A" w14:textId="77777777" w:rsidR="009F6707" w:rsidRPr="00EB283F" w:rsidRDefault="009F6707" w:rsidP="00A42EA2">
      <w:pPr>
        <w:widowControl w:val="0"/>
        <w:tabs>
          <w:tab w:val="left" w:pos="6210"/>
        </w:tabs>
        <w:spacing w:before="11" w:after="0" w:line="240" w:lineRule="auto"/>
        <w:ind w:left="567" w:right="30" w:hanging="567"/>
        <w:jc w:val="both"/>
        <w:rPr>
          <w:rFonts w:ascii="Cambria" w:eastAsia="Cambria" w:hAnsi="Cambria" w:cs="Cambria"/>
          <w:sz w:val="20"/>
          <w:szCs w:val="20"/>
        </w:rPr>
      </w:pPr>
    </w:p>
    <w:p w14:paraId="20EC2BF1" w14:textId="56AC778D" w:rsidR="009F6707" w:rsidRPr="00EB283F" w:rsidRDefault="009F6707">
      <w:pPr>
        <w:widowControl w:val="0"/>
        <w:numPr>
          <w:ilvl w:val="0"/>
          <w:numId w:val="1"/>
        </w:numPr>
        <w:tabs>
          <w:tab w:val="left" w:pos="6210"/>
        </w:tabs>
        <w:spacing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 xml:space="preserve">Moyens </w:t>
      </w:r>
      <w:r w:rsidR="008C435C" w:rsidRPr="00EB283F">
        <w:rPr>
          <w:rFonts w:ascii="Cambria" w:eastAsia="Cambria" w:hAnsi="Cambria" w:cs="Times New Roman"/>
          <w:sz w:val="20"/>
          <w:szCs w:val="20"/>
        </w:rPr>
        <w:t>de</w:t>
      </w:r>
      <w:r w:rsidRPr="00EB283F">
        <w:rPr>
          <w:rFonts w:ascii="Cambria" w:eastAsia="Cambria" w:hAnsi="Cambria" w:cs="Times New Roman"/>
          <w:sz w:val="20"/>
          <w:szCs w:val="20"/>
        </w:rPr>
        <w:t xml:space="preserve"> suivi et </w:t>
      </w:r>
      <w:r w:rsidR="008C435C" w:rsidRPr="00EB283F">
        <w:rPr>
          <w:rFonts w:ascii="Cambria" w:eastAsia="Cambria" w:hAnsi="Cambria" w:cs="Times New Roman"/>
          <w:sz w:val="20"/>
          <w:szCs w:val="20"/>
        </w:rPr>
        <w:t>d’</w:t>
      </w:r>
      <w:r w:rsidRPr="00EB283F">
        <w:rPr>
          <w:rFonts w:ascii="Cambria" w:eastAsia="Cambria" w:hAnsi="Cambria" w:cs="Times New Roman"/>
          <w:sz w:val="20"/>
          <w:szCs w:val="20"/>
        </w:rPr>
        <w:t>examen de la mise en œuvre du plan de gestion des DCP</w:t>
      </w:r>
    </w:p>
    <w:p w14:paraId="1F5E9245" w14:textId="77777777" w:rsidR="009F6707" w:rsidRPr="00EB283F" w:rsidRDefault="009F6707" w:rsidP="00A42EA2">
      <w:pPr>
        <w:widowControl w:val="0"/>
        <w:tabs>
          <w:tab w:val="left" w:pos="6210"/>
        </w:tabs>
        <w:spacing w:after="0" w:line="240" w:lineRule="auto"/>
        <w:ind w:right="30"/>
        <w:jc w:val="both"/>
        <w:rPr>
          <w:rFonts w:ascii="Cambria" w:eastAsia="Cambria" w:hAnsi="Cambria" w:cs="Cambria"/>
          <w:sz w:val="20"/>
          <w:szCs w:val="20"/>
        </w:rPr>
      </w:pPr>
    </w:p>
    <w:p w14:paraId="0A1E331E" w14:textId="77777777" w:rsidR="009F6707" w:rsidRPr="00EB283F" w:rsidRDefault="009F6707" w:rsidP="009F6707">
      <w:pPr>
        <w:widowControl w:val="0"/>
        <w:spacing w:after="0" w:line="240" w:lineRule="auto"/>
        <w:rPr>
          <w:rFonts w:ascii="Cambria" w:eastAsia="Cambria" w:hAnsi="Cambria" w:cs="Cambria"/>
          <w:sz w:val="20"/>
          <w:szCs w:val="20"/>
        </w:rPr>
      </w:pPr>
      <w:r w:rsidRPr="00EB283F">
        <w:rPr>
          <w:rFonts w:ascii="Cambria" w:eastAsia="Calibri" w:hAnsi="Cambria" w:cs="Times New Roman"/>
          <w:sz w:val="20"/>
          <w:szCs w:val="20"/>
        </w:rPr>
        <w:br w:type="page"/>
      </w:r>
    </w:p>
    <w:p w14:paraId="439BB567" w14:textId="77777777" w:rsidR="009F6707" w:rsidRPr="00EB283F" w:rsidRDefault="009F6707" w:rsidP="009F6707">
      <w:pPr>
        <w:widowControl w:val="0"/>
        <w:tabs>
          <w:tab w:val="left" w:pos="6210"/>
        </w:tabs>
        <w:spacing w:before="71" w:after="0" w:line="240" w:lineRule="auto"/>
        <w:ind w:right="30"/>
        <w:jc w:val="right"/>
        <w:outlineLvl w:val="0"/>
        <w:rPr>
          <w:rFonts w:ascii="Cambria" w:eastAsia="Cambria" w:hAnsi="Cambria" w:cs="Times New Roman"/>
          <w:b/>
          <w:bCs/>
          <w:spacing w:val="-1"/>
          <w:sz w:val="20"/>
          <w:szCs w:val="20"/>
        </w:rPr>
        <w:sectPr w:rsidR="009F6707" w:rsidRPr="00EB283F" w:rsidSect="00EB1409">
          <w:headerReference w:type="even" r:id="rId9"/>
          <w:footerReference w:type="even" r:id="rId10"/>
          <w:headerReference w:type="first" r:id="rId11"/>
          <w:footerReference w:type="first" r:id="rId12"/>
          <w:pgSz w:w="11910" w:h="16840"/>
          <w:pgMar w:top="1340" w:right="1300" w:bottom="1340" w:left="1300" w:header="850" w:footer="1134" w:gutter="0"/>
          <w:cols w:space="720"/>
          <w:docGrid w:linePitch="299"/>
        </w:sectPr>
      </w:pPr>
    </w:p>
    <w:p w14:paraId="478B1067" w14:textId="397F0455" w:rsidR="009F6707" w:rsidRPr="00EB283F" w:rsidRDefault="001B5FCC" w:rsidP="009F6707">
      <w:pPr>
        <w:widowControl w:val="0"/>
        <w:tabs>
          <w:tab w:val="left" w:pos="6210"/>
        </w:tabs>
        <w:spacing w:before="71" w:after="0" w:line="240" w:lineRule="auto"/>
        <w:ind w:right="30"/>
        <w:jc w:val="right"/>
        <w:outlineLvl w:val="0"/>
        <w:rPr>
          <w:rFonts w:ascii="Cambria" w:eastAsia="Cambria" w:hAnsi="Cambria" w:cs="Times New Roman"/>
          <w:sz w:val="20"/>
          <w:szCs w:val="20"/>
        </w:rPr>
      </w:pPr>
      <w:r w:rsidRPr="00EB283F">
        <w:rPr>
          <w:rFonts w:ascii="Cambria" w:eastAsia="Calibri" w:hAnsi="Cambria" w:cs="Times New Roman"/>
          <w:b/>
          <w:sz w:val="20"/>
          <w:szCs w:val="20"/>
        </w:rPr>
        <w:lastRenderedPageBreak/>
        <w:t xml:space="preserve">Annexe </w:t>
      </w:r>
      <w:r w:rsidR="00056C74" w:rsidRPr="00EB283F">
        <w:rPr>
          <w:rFonts w:ascii="Cambria" w:eastAsia="Cambria" w:hAnsi="Cambria" w:cs="Times New Roman"/>
          <w:b/>
          <w:bCs/>
          <w:sz w:val="20"/>
          <w:szCs w:val="20"/>
        </w:rPr>
        <w:t>2</w:t>
      </w:r>
    </w:p>
    <w:p w14:paraId="3D010D0B" w14:textId="77777777" w:rsidR="009F6707" w:rsidRPr="00EB283F" w:rsidRDefault="009F6707" w:rsidP="009F6707">
      <w:pPr>
        <w:tabs>
          <w:tab w:val="left" w:pos="6210"/>
        </w:tabs>
        <w:spacing w:before="71"/>
        <w:jc w:val="center"/>
        <w:rPr>
          <w:rFonts w:ascii="Cambria" w:hAnsi="Cambria"/>
          <w:sz w:val="20"/>
          <w:szCs w:val="20"/>
        </w:rPr>
      </w:pPr>
      <w:r w:rsidRPr="00EB283F">
        <w:rPr>
          <w:rFonts w:ascii="Cambria" w:eastAsia="Calibri" w:hAnsi="Cambria" w:cs="Times New Roman"/>
          <w:b/>
          <w:sz w:val="20"/>
          <w:szCs w:val="20"/>
        </w:rPr>
        <w:t>Carnet de pêche-DCP</w:t>
      </w:r>
    </w:p>
    <w:p w14:paraId="6C5E3FBA" w14:textId="77777777" w:rsidR="009F6707" w:rsidRPr="00EB283F" w:rsidRDefault="009F6707" w:rsidP="009F6707">
      <w:pPr>
        <w:widowControl w:val="0"/>
        <w:tabs>
          <w:tab w:val="left" w:pos="6210"/>
        </w:tabs>
        <w:spacing w:after="0" w:line="240" w:lineRule="auto"/>
        <w:ind w:right="30"/>
        <w:rPr>
          <w:rFonts w:ascii="Cambria" w:eastAsia="Cambria" w:hAnsi="Cambria" w:cs="Cambria"/>
          <w:b/>
          <w:bCs/>
          <w:sz w:val="20"/>
          <w:szCs w:val="20"/>
        </w:rPr>
      </w:pPr>
    </w:p>
    <w:p w14:paraId="76BFAF83" w14:textId="77777777" w:rsidR="009F6707" w:rsidRPr="00EB283F" w:rsidRDefault="009F6707" w:rsidP="009F6707">
      <w:pPr>
        <w:widowControl w:val="0"/>
        <w:tabs>
          <w:tab w:val="left" w:pos="6210"/>
        </w:tabs>
        <w:spacing w:before="2" w:after="0" w:line="240" w:lineRule="auto"/>
        <w:ind w:right="30"/>
        <w:rPr>
          <w:rFonts w:ascii="Cambria" w:eastAsia="Cambria" w:hAnsi="Cambria" w:cs="Cambria"/>
          <w:b/>
          <w:bCs/>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1008"/>
        <w:gridCol w:w="890"/>
        <w:gridCol w:w="662"/>
        <w:gridCol w:w="684"/>
        <w:gridCol w:w="649"/>
        <w:gridCol w:w="696"/>
        <w:gridCol w:w="1010"/>
        <w:gridCol w:w="1167"/>
        <w:gridCol w:w="502"/>
        <w:gridCol w:w="569"/>
        <w:gridCol w:w="566"/>
        <w:gridCol w:w="1419"/>
        <w:gridCol w:w="1274"/>
        <w:gridCol w:w="569"/>
        <w:gridCol w:w="1133"/>
        <w:gridCol w:w="1702"/>
      </w:tblGrid>
      <w:tr w:rsidR="0008741E" w:rsidRPr="00EB283F" w14:paraId="59A9BD6A" w14:textId="77777777" w:rsidTr="008C435C">
        <w:trPr>
          <w:trHeight w:hRule="exact" w:val="809"/>
        </w:trPr>
        <w:tc>
          <w:tcPr>
            <w:tcW w:w="1008" w:type="dxa"/>
            <w:tcBorders>
              <w:top w:val="single" w:sz="5" w:space="0" w:color="000000"/>
              <w:left w:val="single" w:sz="5" w:space="0" w:color="000000"/>
              <w:bottom w:val="single" w:sz="5" w:space="0" w:color="000000"/>
              <w:right w:val="single" w:sz="5" w:space="0" w:color="000000"/>
            </w:tcBorders>
            <w:vAlign w:val="center"/>
          </w:tcPr>
          <w:p w14:paraId="20401A41" w14:textId="0196FBA9" w:rsidR="009F6707" w:rsidRPr="00EB283F" w:rsidRDefault="009F6707" w:rsidP="008C435C">
            <w:pPr>
              <w:widowControl w:val="0"/>
              <w:tabs>
                <w:tab w:val="left" w:pos="6210"/>
              </w:tabs>
              <w:spacing w:before="142"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Marques du DCP</w:t>
            </w:r>
          </w:p>
        </w:tc>
        <w:tc>
          <w:tcPr>
            <w:tcW w:w="890" w:type="dxa"/>
            <w:tcBorders>
              <w:top w:val="single" w:sz="5" w:space="0" w:color="000000"/>
              <w:left w:val="single" w:sz="5" w:space="0" w:color="000000"/>
              <w:bottom w:val="single" w:sz="5" w:space="0" w:color="000000"/>
              <w:right w:val="single" w:sz="5" w:space="0" w:color="000000"/>
            </w:tcBorders>
            <w:vAlign w:val="center"/>
          </w:tcPr>
          <w:p w14:paraId="563BE902" w14:textId="77777777" w:rsidR="009F6707" w:rsidRPr="00EB283F" w:rsidRDefault="009F6707" w:rsidP="008C435C">
            <w:pPr>
              <w:widowControl w:val="0"/>
              <w:tabs>
                <w:tab w:val="left" w:pos="6210"/>
              </w:tabs>
              <w:spacing w:before="142" w:after="0" w:line="272" w:lineRule="auto"/>
              <w:ind w:right="30"/>
              <w:jc w:val="center"/>
              <w:rPr>
                <w:rFonts w:ascii="Cambria" w:eastAsia="Cambria" w:hAnsi="Cambria" w:cs="Cambria"/>
                <w:sz w:val="20"/>
                <w:szCs w:val="20"/>
              </w:rPr>
            </w:pPr>
            <w:r w:rsidRPr="00EB283F">
              <w:rPr>
                <w:rFonts w:ascii="Cambria" w:eastAsia="Calibri" w:hAnsi="Cambria" w:cs="Times New Roman"/>
                <w:i/>
                <w:sz w:val="20"/>
                <w:szCs w:val="20"/>
              </w:rPr>
              <w:t>ID de la bouée</w:t>
            </w:r>
          </w:p>
        </w:tc>
        <w:tc>
          <w:tcPr>
            <w:tcW w:w="662" w:type="dxa"/>
            <w:tcBorders>
              <w:top w:val="single" w:sz="5" w:space="0" w:color="000000"/>
              <w:left w:val="single" w:sz="5" w:space="0" w:color="000000"/>
              <w:bottom w:val="single" w:sz="5" w:space="0" w:color="000000"/>
              <w:right w:val="single" w:sz="5" w:space="0" w:color="000000"/>
            </w:tcBorders>
            <w:vAlign w:val="center"/>
          </w:tcPr>
          <w:p w14:paraId="2A65824C" w14:textId="18412983" w:rsidR="009F6707" w:rsidRPr="00EB283F" w:rsidRDefault="009F6707" w:rsidP="008C435C">
            <w:pPr>
              <w:widowControl w:val="0"/>
              <w:tabs>
                <w:tab w:val="left" w:pos="6210"/>
              </w:tabs>
              <w:spacing w:before="142"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Type de DCP</w:t>
            </w:r>
          </w:p>
        </w:tc>
        <w:tc>
          <w:tcPr>
            <w:tcW w:w="684" w:type="dxa"/>
            <w:tcBorders>
              <w:top w:val="single" w:sz="5" w:space="0" w:color="000000"/>
              <w:left w:val="single" w:sz="5" w:space="0" w:color="000000"/>
              <w:bottom w:val="single" w:sz="5" w:space="0" w:color="000000"/>
              <w:right w:val="single" w:sz="5" w:space="0" w:color="000000"/>
            </w:tcBorders>
            <w:vAlign w:val="center"/>
          </w:tcPr>
          <w:p w14:paraId="41996BA0" w14:textId="2BE815BF" w:rsidR="009F6707" w:rsidRPr="00EB283F" w:rsidRDefault="009F6707" w:rsidP="008C435C">
            <w:pPr>
              <w:widowControl w:val="0"/>
              <w:tabs>
                <w:tab w:val="left" w:pos="6210"/>
              </w:tabs>
              <w:spacing w:before="22"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Type</w:t>
            </w:r>
            <w:r w:rsidR="008C435C" w:rsidRPr="00EB283F">
              <w:rPr>
                <w:rFonts w:ascii="Cambria" w:eastAsia="Calibri" w:hAnsi="Cambria" w:cs="Times New Roman"/>
                <w:i/>
                <w:sz w:val="20"/>
                <w:szCs w:val="20"/>
              </w:rPr>
              <w:t xml:space="preserve"> </w:t>
            </w:r>
            <w:r w:rsidRPr="00EB283F">
              <w:rPr>
                <w:rFonts w:ascii="Cambria" w:eastAsia="Calibri" w:hAnsi="Cambria" w:cs="Times New Roman"/>
                <w:i/>
                <w:sz w:val="20"/>
                <w:szCs w:val="20"/>
              </w:rPr>
              <w:t>de visite</w:t>
            </w:r>
          </w:p>
        </w:tc>
        <w:tc>
          <w:tcPr>
            <w:tcW w:w="649" w:type="dxa"/>
            <w:tcBorders>
              <w:top w:val="single" w:sz="5" w:space="0" w:color="000000"/>
              <w:left w:val="single" w:sz="5" w:space="0" w:color="000000"/>
              <w:bottom w:val="single" w:sz="5" w:space="0" w:color="000000"/>
              <w:right w:val="single" w:sz="5" w:space="0" w:color="000000"/>
            </w:tcBorders>
            <w:vAlign w:val="center"/>
          </w:tcPr>
          <w:p w14:paraId="0A8931B3" w14:textId="77777777" w:rsidR="009F6707" w:rsidRPr="00EB283F"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Date</w:t>
            </w:r>
          </w:p>
        </w:tc>
        <w:tc>
          <w:tcPr>
            <w:tcW w:w="696" w:type="dxa"/>
            <w:tcBorders>
              <w:top w:val="single" w:sz="5" w:space="0" w:color="000000"/>
              <w:left w:val="single" w:sz="5" w:space="0" w:color="000000"/>
              <w:bottom w:val="single" w:sz="5" w:space="0" w:color="000000"/>
              <w:right w:val="single" w:sz="5" w:space="0" w:color="000000"/>
            </w:tcBorders>
            <w:vAlign w:val="center"/>
          </w:tcPr>
          <w:p w14:paraId="71F9E7EA" w14:textId="77777777" w:rsidR="009F6707" w:rsidRPr="00EB283F"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Heure</w:t>
            </w:r>
          </w:p>
        </w:tc>
        <w:tc>
          <w:tcPr>
            <w:tcW w:w="2177" w:type="dxa"/>
            <w:gridSpan w:val="2"/>
            <w:tcBorders>
              <w:top w:val="single" w:sz="5" w:space="0" w:color="000000"/>
              <w:left w:val="single" w:sz="5" w:space="0" w:color="000000"/>
              <w:bottom w:val="single" w:sz="5" w:space="0" w:color="000000"/>
              <w:right w:val="single" w:sz="5" w:space="0" w:color="000000"/>
            </w:tcBorders>
            <w:vAlign w:val="center"/>
          </w:tcPr>
          <w:p w14:paraId="7342BBD4" w14:textId="77777777" w:rsidR="009F6707" w:rsidRPr="00EB283F"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Position</w:t>
            </w:r>
          </w:p>
        </w:tc>
        <w:tc>
          <w:tcPr>
            <w:tcW w:w="1637" w:type="dxa"/>
            <w:gridSpan w:val="3"/>
            <w:tcBorders>
              <w:top w:val="single" w:sz="5" w:space="0" w:color="000000"/>
              <w:left w:val="single" w:sz="5" w:space="0" w:color="000000"/>
              <w:bottom w:val="single" w:sz="5" w:space="0" w:color="000000"/>
              <w:right w:val="single" w:sz="5" w:space="0" w:color="000000"/>
            </w:tcBorders>
            <w:vAlign w:val="center"/>
          </w:tcPr>
          <w:p w14:paraId="65671868" w14:textId="77777777" w:rsidR="009F6707" w:rsidRPr="00EB283F"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Prises estimées</w:t>
            </w:r>
          </w:p>
        </w:tc>
        <w:tc>
          <w:tcPr>
            <w:tcW w:w="4395" w:type="dxa"/>
            <w:gridSpan w:val="4"/>
            <w:tcBorders>
              <w:top w:val="single" w:sz="5" w:space="0" w:color="000000"/>
              <w:left w:val="single" w:sz="5" w:space="0" w:color="000000"/>
              <w:bottom w:val="single" w:sz="5" w:space="0" w:color="000000"/>
              <w:right w:val="single" w:sz="5" w:space="0" w:color="000000"/>
            </w:tcBorders>
            <w:vAlign w:val="center"/>
          </w:tcPr>
          <w:p w14:paraId="50F2E10B" w14:textId="77777777" w:rsidR="009F6707" w:rsidRPr="00EB283F"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Prises accessoires</w:t>
            </w:r>
          </w:p>
        </w:tc>
        <w:tc>
          <w:tcPr>
            <w:tcW w:w="1702" w:type="dxa"/>
            <w:tcBorders>
              <w:top w:val="single" w:sz="5" w:space="0" w:color="000000"/>
              <w:left w:val="single" w:sz="5" w:space="0" w:color="000000"/>
              <w:bottom w:val="single" w:sz="5" w:space="0" w:color="000000"/>
              <w:right w:val="single" w:sz="5" w:space="0" w:color="000000"/>
            </w:tcBorders>
            <w:vAlign w:val="center"/>
          </w:tcPr>
          <w:p w14:paraId="554881D5" w14:textId="77777777" w:rsidR="009F6707" w:rsidRPr="00EB283F"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Observations</w:t>
            </w:r>
          </w:p>
        </w:tc>
      </w:tr>
      <w:tr w:rsidR="0008741E" w:rsidRPr="00EB283F" w14:paraId="4D8E678A" w14:textId="77777777" w:rsidTr="007437D3">
        <w:trPr>
          <w:trHeight w:hRule="exact" w:val="1022"/>
        </w:trPr>
        <w:tc>
          <w:tcPr>
            <w:tcW w:w="1008" w:type="dxa"/>
            <w:tcBorders>
              <w:top w:val="single" w:sz="5" w:space="0" w:color="000000"/>
              <w:left w:val="single" w:sz="5" w:space="0" w:color="000000"/>
              <w:bottom w:val="single" w:sz="5" w:space="0" w:color="000000"/>
              <w:right w:val="single" w:sz="5" w:space="0" w:color="000000"/>
            </w:tcBorders>
          </w:tcPr>
          <w:p w14:paraId="5FD48112"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890" w:type="dxa"/>
            <w:tcBorders>
              <w:top w:val="single" w:sz="5" w:space="0" w:color="000000"/>
              <w:left w:val="single" w:sz="5" w:space="0" w:color="000000"/>
              <w:bottom w:val="single" w:sz="5" w:space="0" w:color="000000"/>
              <w:right w:val="single" w:sz="5" w:space="0" w:color="000000"/>
            </w:tcBorders>
          </w:tcPr>
          <w:p w14:paraId="76686926"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662" w:type="dxa"/>
            <w:tcBorders>
              <w:top w:val="single" w:sz="5" w:space="0" w:color="000000"/>
              <w:left w:val="single" w:sz="5" w:space="0" w:color="000000"/>
              <w:bottom w:val="single" w:sz="5" w:space="0" w:color="000000"/>
              <w:right w:val="single" w:sz="5" w:space="0" w:color="000000"/>
            </w:tcBorders>
          </w:tcPr>
          <w:p w14:paraId="1E96E04D"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684" w:type="dxa"/>
            <w:tcBorders>
              <w:top w:val="single" w:sz="5" w:space="0" w:color="000000"/>
              <w:left w:val="single" w:sz="5" w:space="0" w:color="000000"/>
              <w:bottom w:val="single" w:sz="5" w:space="0" w:color="000000"/>
              <w:right w:val="single" w:sz="5" w:space="0" w:color="000000"/>
            </w:tcBorders>
          </w:tcPr>
          <w:p w14:paraId="1D27A970"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649" w:type="dxa"/>
            <w:tcBorders>
              <w:top w:val="single" w:sz="5" w:space="0" w:color="000000"/>
              <w:left w:val="single" w:sz="5" w:space="0" w:color="000000"/>
              <w:bottom w:val="single" w:sz="5" w:space="0" w:color="000000"/>
              <w:right w:val="single" w:sz="5" w:space="0" w:color="000000"/>
            </w:tcBorders>
          </w:tcPr>
          <w:p w14:paraId="159C01C3"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696" w:type="dxa"/>
            <w:tcBorders>
              <w:top w:val="single" w:sz="5" w:space="0" w:color="000000"/>
              <w:left w:val="single" w:sz="5" w:space="0" w:color="000000"/>
              <w:bottom w:val="single" w:sz="5" w:space="0" w:color="000000"/>
              <w:right w:val="single" w:sz="5" w:space="0" w:color="000000"/>
            </w:tcBorders>
          </w:tcPr>
          <w:p w14:paraId="1CFC41AD"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1010" w:type="dxa"/>
            <w:tcBorders>
              <w:top w:val="single" w:sz="5" w:space="0" w:color="000000"/>
              <w:left w:val="single" w:sz="5" w:space="0" w:color="000000"/>
              <w:bottom w:val="single" w:sz="5" w:space="0" w:color="000000"/>
              <w:right w:val="single" w:sz="5" w:space="0" w:color="000000"/>
            </w:tcBorders>
            <w:vAlign w:val="center"/>
          </w:tcPr>
          <w:p w14:paraId="326BB9A0" w14:textId="16E23307" w:rsidR="009F6707" w:rsidRPr="00EB283F"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Latitude</w:t>
            </w:r>
          </w:p>
        </w:tc>
        <w:tc>
          <w:tcPr>
            <w:tcW w:w="1167" w:type="dxa"/>
            <w:tcBorders>
              <w:top w:val="single" w:sz="5" w:space="0" w:color="000000"/>
              <w:left w:val="single" w:sz="5" w:space="0" w:color="000000"/>
              <w:bottom w:val="single" w:sz="5" w:space="0" w:color="000000"/>
              <w:right w:val="single" w:sz="5" w:space="0" w:color="000000"/>
            </w:tcBorders>
            <w:vAlign w:val="center"/>
          </w:tcPr>
          <w:p w14:paraId="1255F131" w14:textId="77777777" w:rsidR="009F6707" w:rsidRPr="00EB283F"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Longitude</w:t>
            </w:r>
          </w:p>
        </w:tc>
        <w:tc>
          <w:tcPr>
            <w:tcW w:w="502" w:type="dxa"/>
            <w:tcBorders>
              <w:top w:val="single" w:sz="5" w:space="0" w:color="000000"/>
              <w:left w:val="single" w:sz="5" w:space="0" w:color="000000"/>
              <w:bottom w:val="single" w:sz="5" w:space="0" w:color="000000"/>
              <w:right w:val="single" w:sz="5" w:space="0" w:color="000000"/>
            </w:tcBorders>
            <w:vAlign w:val="center"/>
          </w:tcPr>
          <w:p w14:paraId="14D87167" w14:textId="77777777" w:rsidR="009F6707" w:rsidRPr="00EB283F"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SKJ</w:t>
            </w:r>
          </w:p>
        </w:tc>
        <w:tc>
          <w:tcPr>
            <w:tcW w:w="569" w:type="dxa"/>
            <w:tcBorders>
              <w:top w:val="single" w:sz="5" w:space="0" w:color="000000"/>
              <w:left w:val="single" w:sz="5" w:space="0" w:color="000000"/>
              <w:bottom w:val="single" w:sz="5" w:space="0" w:color="000000"/>
              <w:right w:val="single" w:sz="5" w:space="0" w:color="000000"/>
            </w:tcBorders>
            <w:vAlign w:val="center"/>
          </w:tcPr>
          <w:p w14:paraId="1DB6A8FD" w14:textId="77777777" w:rsidR="009F6707" w:rsidRPr="00EB283F"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YFT</w:t>
            </w:r>
          </w:p>
        </w:tc>
        <w:tc>
          <w:tcPr>
            <w:tcW w:w="566" w:type="dxa"/>
            <w:tcBorders>
              <w:top w:val="single" w:sz="5" w:space="0" w:color="000000"/>
              <w:left w:val="single" w:sz="5" w:space="0" w:color="000000"/>
              <w:bottom w:val="single" w:sz="5" w:space="0" w:color="000000"/>
              <w:right w:val="single" w:sz="5" w:space="0" w:color="000000"/>
            </w:tcBorders>
            <w:vAlign w:val="center"/>
          </w:tcPr>
          <w:p w14:paraId="0A57C970" w14:textId="77777777" w:rsidR="009F6707" w:rsidRPr="00EB283F"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BET</w:t>
            </w:r>
          </w:p>
        </w:tc>
        <w:tc>
          <w:tcPr>
            <w:tcW w:w="1419" w:type="dxa"/>
            <w:tcBorders>
              <w:top w:val="single" w:sz="5" w:space="0" w:color="000000"/>
              <w:left w:val="single" w:sz="5" w:space="0" w:color="000000"/>
              <w:bottom w:val="single" w:sz="5" w:space="0" w:color="000000"/>
              <w:right w:val="single" w:sz="5" w:space="0" w:color="000000"/>
            </w:tcBorders>
            <w:vAlign w:val="center"/>
          </w:tcPr>
          <w:p w14:paraId="64D778B2" w14:textId="77777777" w:rsidR="009F6707" w:rsidRPr="00EB283F" w:rsidRDefault="009F6707" w:rsidP="007437D3">
            <w:pPr>
              <w:widowControl w:val="0"/>
              <w:tabs>
                <w:tab w:val="left" w:pos="6210"/>
              </w:tabs>
              <w:spacing w:before="142" w:after="0" w:line="278" w:lineRule="auto"/>
              <w:ind w:left="281" w:right="30" w:hanging="202"/>
              <w:jc w:val="center"/>
              <w:rPr>
                <w:rFonts w:ascii="Cambria" w:eastAsia="Cambria" w:hAnsi="Cambria" w:cs="Cambria"/>
                <w:sz w:val="20"/>
                <w:szCs w:val="20"/>
              </w:rPr>
            </w:pPr>
            <w:r w:rsidRPr="00EB283F">
              <w:rPr>
                <w:rFonts w:ascii="Cambria" w:eastAsia="Calibri" w:hAnsi="Cambria" w:cs="Times New Roman"/>
                <w:i/>
                <w:sz w:val="20"/>
                <w:szCs w:val="20"/>
              </w:rPr>
              <w:t>Groupe taxonomique</w:t>
            </w:r>
          </w:p>
        </w:tc>
        <w:tc>
          <w:tcPr>
            <w:tcW w:w="1274" w:type="dxa"/>
            <w:tcBorders>
              <w:top w:val="single" w:sz="5" w:space="0" w:color="000000"/>
              <w:left w:val="single" w:sz="5" w:space="0" w:color="000000"/>
              <w:bottom w:val="single" w:sz="5" w:space="0" w:color="000000"/>
              <w:right w:val="single" w:sz="5" w:space="0" w:color="000000"/>
            </w:tcBorders>
            <w:vAlign w:val="center"/>
          </w:tcPr>
          <w:p w14:paraId="393E288B" w14:textId="77777777" w:rsidR="009F6707" w:rsidRPr="00EB283F" w:rsidRDefault="009F6707" w:rsidP="007437D3">
            <w:pPr>
              <w:widowControl w:val="0"/>
              <w:tabs>
                <w:tab w:val="left" w:pos="6210"/>
              </w:tabs>
              <w:spacing w:before="142" w:after="0" w:line="278" w:lineRule="auto"/>
              <w:ind w:left="141" w:right="30"/>
              <w:jc w:val="center"/>
              <w:rPr>
                <w:rFonts w:ascii="Cambria" w:eastAsia="Cambria" w:hAnsi="Cambria" w:cs="Cambria"/>
                <w:sz w:val="20"/>
                <w:szCs w:val="20"/>
              </w:rPr>
            </w:pPr>
            <w:r w:rsidRPr="00EB283F">
              <w:rPr>
                <w:rFonts w:ascii="Cambria" w:eastAsia="Calibri" w:hAnsi="Cambria" w:cs="Times New Roman"/>
                <w:i/>
                <w:sz w:val="20"/>
                <w:szCs w:val="20"/>
              </w:rPr>
              <w:t>Prises estimées</w:t>
            </w:r>
          </w:p>
        </w:tc>
        <w:tc>
          <w:tcPr>
            <w:tcW w:w="569" w:type="dxa"/>
            <w:tcBorders>
              <w:top w:val="single" w:sz="5" w:space="0" w:color="000000"/>
              <w:left w:val="single" w:sz="5" w:space="0" w:color="000000"/>
              <w:bottom w:val="single" w:sz="5" w:space="0" w:color="000000"/>
              <w:right w:val="single" w:sz="5" w:space="0" w:color="000000"/>
            </w:tcBorders>
            <w:vAlign w:val="center"/>
          </w:tcPr>
          <w:p w14:paraId="243A2A83" w14:textId="77777777" w:rsidR="009F6707" w:rsidRPr="00EB283F"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Unité</w:t>
            </w:r>
          </w:p>
        </w:tc>
        <w:tc>
          <w:tcPr>
            <w:tcW w:w="1133" w:type="dxa"/>
            <w:tcBorders>
              <w:top w:val="single" w:sz="5" w:space="0" w:color="000000"/>
              <w:left w:val="single" w:sz="5" w:space="0" w:color="000000"/>
              <w:bottom w:val="single" w:sz="5" w:space="0" w:color="000000"/>
              <w:right w:val="single" w:sz="5" w:space="0" w:color="000000"/>
            </w:tcBorders>
            <w:vAlign w:val="center"/>
          </w:tcPr>
          <w:p w14:paraId="7B21D875" w14:textId="49C7DAFF" w:rsidR="009F6707" w:rsidRPr="00EB283F" w:rsidRDefault="009F6707" w:rsidP="007437D3">
            <w:pPr>
              <w:widowControl w:val="0"/>
              <w:tabs>
                <w:tab w:val="left" w:pos="6210"/>
              </w:tabs>
              <w:spacing w:before="20"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Spécimen</w:t>
            </w:r>
            <w:r w:rsidR="007437D3" w:rsidRPr="00EB283F">
              <w:rPr>
                <w:rFonts w:ascii="Cambria" w:eastAsia="Calibri" w:hAnsi="Cambria" w:cs="Times New Roman"/>
                <w:i/>
                <w:sz w:val="20"/>
                <w:szCs w:val="20"/>
              </w:rPr>
              <w:t xml:space="preserve"> </w:t>
            </w:r>
            <w:r w:rsidRPr="00EB283F">
              <w:rPr>
                <w:rFonts w:ascii="Cambria" w:eastAsia="Calibri" w:hAnsi="Cambria" w:cs="Times New Roman"/>
                <w:i/>
                <w:sz w:val="20"/>
                <w:szCs w:val="20"/>
              </w:rPr>
              <w:t>remis à l'eau (vivant)</w:t>
            </w:r>
          </w:p>
        </w:tc>
        <w:tc>
          <w:tcPr>
            <w:tcW w:w="1702" w:type="dxa"/>
            <w:tcBorders>
              <w:top w:val="single" w:sz="5" w:space="0" w:color="000000"/>
              <w:left w:val="single" w:sz="5" w:space="0" w:color="000000"/>
              <w:bottom w:val="single" w:sz="5" w:space="0" w:color="000000"/>
              <w:right w:val="single" w:sz="5" w:space="0" w:color="000000"/>
            </w:tcBorders>
          </w:tcPr>
          <w:p w14:paraId="5C79F3E4" w14:textId="77777777" w:rsidR="009F6707" w:rsidRPr="00EB283F" w:rsidRDefault="009F6707" w:rsidP="00D50358">
            <w:pPr>
              <w:widowControl w:val="0"/>
              <w:tabs>
                <w:tab w:val="left" w:pos="6210"/>
              </w:tabs>
              <w:spacing w:after="0" w:line="240" w:lineRule="auto"/>
              <w:ind w:right="30"/>
              <w:jc w:val="center"/>
              <w:rPr>
                <w:rFonts w:ascii="Cambria" w:eastAsia="Calibri" w:hAnsi="Cambria" w:cs="Times New Roman"/>
                <w:sz w:val="20"/>
                <w:szCs w:val="20"/>
              </w:rPr>
            </w:pPr>
          </w:p>
        </w:tc>
      </w:tr>
      <w:tr w:rsidR="0008741E" w:rsidRPr="00EB283F" w14:paraId="34DF446F" w14:textId="77777777" w:rsidTr="00D50358">
        <w:trPr>
          <w:trHeight w:hRule="exact" w:val="252"/>
        </w:trPr>
        <w:tc>
          <w:tcPr>
            <w:tcW w:w="1008" w:type="dxa"/>
            <w:tcBorders>
              <w:top w:val="single" w:sz="5" w:space="0" w:color="000000"/>
              <w:left w:val="single" w:sz="5" w:space="0" w:color="000000"/>
              <w:bottom w:val="single" w:sz="5" w:space="0" w:color="000000"/>
              <w:right w:val="single" w:sz="5" w:space="0" w:color="000000"/>
            </w:tcBorders>
          </w:tcPr>
          <w:p w14:paraId="6B2700AE"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(1)</w:t>
            </w:r>
          </w:p>
        </w:tc>
        <w:tc>
          <w:tcPr>
            <w:tcW w:w="890" w:type="dxa"/>
            <w:tcBorders>
              <w:top w:val="single" w:sz="5" w:space="0" w:color="000000"/>
              <w:left w:val="single" w:sz="5" w:space="0" w:color="000000"/>
              <w:bottom w:val="single" w:sz="5" w:space="0" w:color="000000"/>
              <w:right w:val="single" w:sz="5" w:space="0" w:color="000000"/>
            </w:tcBorders>
          </w:tcPr>
          <w:p w14:paraId="52521476"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(2)</w:t>
            </w:r>
          </w:p>
        </w:tc>
        <w:tc>
          <w:tcPr>
            <w:tcW w:w="662" w:type="dxa"/>
            <w:tcBorders>
              <w:top w:val="single" w:sz="5" w:space="0" w:color="000000"/>
              <w:left w:val="single" w:sz="5" w:space="0" w:color="000000"/>
              <w:bottom w:val="single" w:sz="5" w:space="0" w:color="000000"/>
              <w:right w:val="single" w:sz="5" w:space="0" w:color="000000"/>
            </w:tcBorders>
          </w:tcPr>
          <w:p w14:paraId="31E7D972"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(3)</w:t>
            </w:r>
          </w:p>
        </w:tc>
        <w:tc>
          <w:tcPr>
            <w:tcW w:w="684" w:type="dxa"/>
            <w:tcBorders>
              <w:top w:val="single" w:sz="5" w:space="0" w:color="000000"/>
              <w:left w:val="single" w:sz="5" w:space="0" w:color="000000"/>
              <w:bottom w:val="single" w:sz="5" w:space="0" w:color="000000"/>
              <w:right w:val="single" w:sz="5" w:space="0" w:color="000000"/>
            </w:tcBorders>
          </w:tcPr>
          <w:p w14:paraId="268DB771"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(4)</w:t>
            </w:r>
          </w:p>
        </w:tc>
        <w:tc>
          <w:tcPr>
            <w:tcW w:w="649" w:type="dxa"/>
            <w:tcBorders>
              <w:top w:val="single" w:sz="5" w:space="0" w:color="000000"/>
              <w:left w:val="single" w:sz="5" w:space="0" w:color="000000"/>
              <w:bottom w:val="single" w:sz="5" w:space="0" w:color="000000"/>
              <w:right w:val="single" w:sz="5" w:space="0" w:color="000000"/>
            </w:tcBorders>
          </w:tcPr>
          <w:p w14:paraId="25C33967"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(5)</w:t>
            </w:r>
          </w:p>
        </w:tc>
        <w:tc>
          <w:tcPr>
            <w:tcW w:w="696" w:type="dxa"/>
            <w:tcBorders>
              <w:top w:val="single" w:sz="5" w:space="0" w:color="000000"/>
              <w:left w:val="single" w:sz="5" w:space="0" w:color="000000"/>
              <w:bottom w:val="single" w:sz="5" w:space="0" w:color="000000"/>
              <w:right w:val="single" w:sz="5" w:space="0" w:color="000000"/>
            </w:tcBorders>
          </w:tcPr>
          <w:p w14:paraId="4D7DE59B"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(6)</w:t>
            </w:r>
          </w:p>
        </w:tc>
        <w:tc>
          <w:tcPr>
            <w:tcW w:w="1010" w:type="dxa"/>
            <w:tcBorders>
              <w:top w:val="single" w:sz="5" w:space="0" w:color="000000"/>
              <w:left w:val="single" w:sz="5" w:space="0" w:color="000000"/>
              <w:bottom w:val="single" w:sz="5" w:space="0" w:color="000000"/>
              <w:right w:val="single" w:sz="5" w:space="0" w:color="000000"/>
            </w:tcBorders>
          </w:tcPr>
          <w:p w14:paraId="71DE4632"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(7)</w:t>
            </w:r>
          </w:p>
        </w:tc>
        <w:tc>
          <w:tcPr>
            <w:tcW w:w="1167" w:type="dxa"/>
            <w:tcBorders>
              <w:top w:val="single" w:sz="5" w:space="0" w:color="000000"/>
              <w:left w:val="single" w:sz="5" w:space="0" w:color="000000"/>
              <w:bottom w:val="single" w:sz="5" w:space="0" w:color="000000"/>
              <w:right w:val="single" w:sz="5" w:space="0" w:color="000000"/>
            </w:tcBorders>
          </w:tcPr>
          <w:p w14:paraId="7737D2AA"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(7)</w:t>
            </w:r>
          </w:p>
        </w:tc>
        <w:tc>
          <w:tcPr>
            <w:tcW w:w="502" w:type="dxa"/>
            <w:tcBorders>
              <w:top w:val="single" w:sz="5" w:space="0" w:color="000000"/>
              <w:left w:val="single" w:sz="5" w:space="0" w:color="000000"/>
              <w:bottom w:val="single" w:sz="5" w:space="0" w:color="000000"/>
              <w:right w:val="single" w:sz="5" w:space="0" w:color="000000"/>
            </w:tcBorders>
          </w:tcPr>
          <w:p w14:paraId="3399B02E"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(8)</w:t>
            </w:r>
          </w:p>
        </w:tc>
        <w:tc>
          <w:tcPr>
            <w:tcW w:w="569" w:type="dxa"/>
            <w:tcBorders>
              <w:top w:val="single" w:sz="5" w:space="0" w:color="000000"/>
              <w:left w:val="single" w:sz="5" w:space="0" w:color="000000"/>
              <w:bottom w:val="single" w:sz="5" w:space="0" w:color="000000"/>
              <w:right w:val="single" w:sz="5" w:space="0" w:color="000000"/>
            </w:tcBorders>
          </w:tcPr>
          <w:p w14:paraId="2A08A842"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(8)</w:t>
            </w:r>
          </w:p>
        </w:tc>
        <w:tc>
          <w:tcPr>
            <w:tcW w:w="566" w:type="dxa"/>
            <w:tcBorders>
              <w:top w:val="single" w:sz="5" w:space="0" w:color="000000"/>
              <w:left w:val="single" w:sz="5" w:space="0" w:color="000000"/>
              <w:bottom w:val="single" w:sz="5" w:space="0" w:color="000000"/>
              <w:right w:val="single" w:sz="5" w:space="0" w:color="000000"/>
            </w:tcBorders>
          </w:tcPr>
          <w:p w14:paraId="292BB3C2"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(8)</w:t>
            </w:r>
          </w:p>
        </w:tc>
        <w:tc>
          <w:tcPr>
            <w:tcW w:w="1419" w:type="dxa"/>
            <w:tcBorders>
              <w:top w:val="single" w:sz="5" w:space="0" w:color="000000"/>
              <w:left w:val="single" w:sz="5" w:space="0" w:color="000000"/>
              <w:bottom w:val="single" w:sz="5" w:space="0" w:color="000000"/>
              <w:right w:val="single" w:sz="5" w:space="0" w:color="000000"/>
            </w:tcBorders>
          </w:tcPr>
          <w:p w14:paraId="0C9BF3C5"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(9)</w:t>
            </w:r>
          </w:p>
        </w:tc>
        <w:tc>
          <w:tcPr>
            <w:tcW w:w="1274" w:type="dxa"/>
            <w:tcBorders>
              <w:top w:val="single" w:sz="5" w:space="0" w:color="000000"/>
              <w:left w:val="single" w:sz="5" w:space="0" w:color="000000"/>
              <w:bottom w:val="single" w:sz="5" w:space="0" w:color="000000"/>
              <w:right w:val="single" w:sz="5" w:space="0" w:color="000000"/>
            </w:tcBorders>
          </w:tcPr>
          <w:p w14:paraId="55E37B52"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(10)</w:t>
            </w:r>
          </w:p>
        </w:tc>
        <w:tc>
          <w:tcPr>
            <w:tcW w:w="569" w:type="dxa"/>
            <w:tcBorders>
              <w:top w:val="single" w:sz="5" w:space="0" w:color="000000"/>
              <w:left w:val="single" w:sz="5" w:space="0" w:color="000000"/>
              <w:bottom w:val="single" w:sz="5" w:space="0" w:color="000000"/>
              <w:right w:val="single" w:sz="5" w:space="0" w:color="000000"/>
            </w:tcBorders>
          </w:tcPr>
          <w:p w14:paraId="12FEDFD2"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(11)</w:t>
            </w:r>
          </w:p>
        </w:tc>
        <w:tc>
          <w:tcPr>
            <w:tcW w:w="1133" w:type="dxa"/>
            <w:tcBorders>
              <w:top w:val="single" w:sz="5" w:space="0" w:color="000000"/>
              <w:left w:val="single" w:sz="5" w:space="0" w:color="000000"/>
              <w:bottom w:val="single" w:sz="5" w:space="0" w:color="000000"/>
              <w:right w:val="single" w:sz="5" w:space="0" w:color="000000"/>
            </w:tcBorders>
          </w:tcPr>
          <w:p w14:paraId="56DD2566"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(12)</w:t>
            </w:r>
          </w:p>
        </w:tc>
        <w:tc>
          <w:tcPr>
            <w:tcW w:w="1702" w:type="dxa"/>
            <w:tcBorders>
              <w:top w:val="single" w:sz="5" w:space="0" w:color="000000"/>
              <w:left w:val="single" w:sz="5" w:space="0" w:color="000000"/>
              <w:bottom w:val="single" w:sz="5" w:space="0" w:color="000000"/>
              <w:right w:val="single" w:sz="5" w:space="0" w:color="000000"/>
            </w:tcBorders>
          </w:tcPr>
          <w:p w14:paraId="7CF0970A"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(13)</w:t>
            </w:r>
          </w:p>
        </w:tc>
      </w:tr>
      <w:tr w:rsidR="0008741E" w:rsidRPr="00EB283F" w14:paraId="01129157" w14:textId="77777777" w:rsidTr="00D50358">
        <w:trPr>
          <w:trHeight w:hRule="exact" w:val="250"/>
        </w:trPr>
        <w:tc>
          <w:tcPr>
            <w:tcW w:w="1008" w:type="dxa"/>
            <w:tcBorders>
              <w:top w:val="single" w:sz="5" w:space="0" w:color="000000"/>
              <w:left w:val="single" w:sz="5" w:space="0" w:color="000000"/>
              <w:bottom w:val="single" w:sz="5" w:space="0" w:color="000000"/>
              <w:right w:val="single" w:sz="5" w:space="0" w:color="000000"/>
            </w:tcBorders>
          </w:tcPr>
          <w:p w14:paraId="74511C14" w14:textId="77777777" w:rsidR="009F6707" w:rsidRPr="00EB283F"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890" w:type="dxa"/>
            <w:tcBorders>
              <w:top w:val="single" w:sz="5" w:space="0" w:color="000000"/>
              <w:left w:val="single" w:sz="5" w:space="0" w:color="000000"/>
              <w:bottom w:val="single" w:sz="5" w:space="0" w:color="000000"/>
              <w:right w:val="single" w:sz="5" w:space="0" w:color="000000"/>
            </w:tcBorders>
          </w:tcPr>
          <w:p w14:paraId="66AF2F96" w14:textId="77777777" w:rsidR="009F6707" w:rsidRPr="00EB283F"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662" w:type="dxa"/>
            <w:tcBorders>
              <w:top w:val="single" w:sz="5" w:space="0" w:color="000000"/>
              <w:left w:val="single" w:sz="5" w:space="0" w:color="000000"/>
              <w:bottom w:val="single" w:sz="5" w:space="0" w:color="000000"/>
              <w:right w:val="single" w:sz="5" w:space="0" w:color="000000"/>
            </w:tcBorders>
          </w:tcPr>
          <w:p w14:paraId="69C1854D" w14:textId="77777777" w:rsidR="009F6707" w:rsidRPr="00EB283F"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684" w:type="dxa"/>
            <w:tcBorders>
              <w:top w:val="single" w:sz="5" w:space="0" w:color="000000"/>
              <w:left w:val="single" w:sz="5" w:space="0" w:color="000000"/>
              <w:bottom w:val="single" w:sz="5" w:space="0" w:color="000000"/>
              <w:right w:val="single" w:sz="5" w:space="0" w:color="000000"/>
            </w:tcBorders>
          </w:tcPr>
          <w:p w14:paraId="4023C5D2" w14:textId="77777777" w:rsidR="009F6707" w:rsidRPr="00EB283F"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649" w:type="dxa"/>
            <w:tcBorders>
              <w:top w:val="single" w:sz="5" w:space="0" w:color="000000"/>
              <w:left w:val="single" w:sz="5" w:space="0" w:color="000000"/>
              <w:bottom w:val="single" w:sz="5" w:space="0" w:color="000000"/>
              <w:right w:val="single" w:sz="5" w:space="0" w:color="000000"/>
            </w:tcBorders>
          </w:tcPr>
          <w:p w14:paraId="3768E3E1" w14:textId="77777777" w:rsidR="009F6707" w:rsidRPr="00EB283F"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696" w:type="dxa"/>
            <w:tcBorders>
              <w:top w:val="single" w:sz="5" w:space="0" w:color="000000"/>
              <w:left w:val="single" w:sz="5" w:space="0" w:color="000000"/>
              <w:bottom w:val="single" w:sz="5" w:space="0" w:color="000000"/>
              <w:right w:val="single" w:sz="5" w:space="0" w:color="000000"/>
            </w:tcBorders>
          </w:tcPr>
          <w:p w14:paraId="4DFAF95E" w14:textId="77777777" w:rsidR="009F6707" w:rsidRPr="00EB283F"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1010" w:type="dxa"/>
            <w:tcBorders>
              <w:top w:val="single" w:sz="5" w:space="0" w:color="000000"/>
              <w:left w:val="single" w:sz="5" w:space="0" w:color="000000"/>
              <w:bottom w:val="single" w:sz="5" w:space="0" w:color="000000"/>
              <w:right w:val="single" w:sz="5" w:space="0" w:color="000000"/>
            </w:tcBorders>
          </w:tcPr>
          <w:p w14:paraId="303D61B1" w14:textId="77777777" w:rsidR="009F6707" w:rsidRPr="00EB283F"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1167" w:type="dxa"/>
            <w:tcBorders>
              <w:top w:val="single" w:sz="5" w:space="0" w:color="000000"/>
              <w:left w:val="single" w:sz="5" w:space="0" w:color="000000"/>
              <w:bottom w:val="single" w:sz="5" w:space="0" w:color="000000"/>
              <w:right w:val="single" w:sz="5" w:space="0" w:color="000000"/>
            </w:tcBorders>
          </w:tcPr>
          <w:p w14:paraId="3DD99546" w14:textId="77777777" w:rsidR="009F6707" w:rsidRPr="00EB283F"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502" w:type="dxa"/>
            <w:tcBorders>
              <w:top w:val="single" w:sz="5" w:space="0" w:color="000000"/>
              <w:left w:val="single" w:sz="5" w:space="0" w:color="000000"/>
              <w:bottom w:val="single" w:sz="5" w:space="0" w:color="000000"/>
              <w:right w:val="single" w:sz="5" w:space="0" w:color="000000"/>
            </w:tcBorders>
          </w:tcPr>
          <w:p w14:paraId="5F406D54" w14:textId="77777777" w:rsidR="009F6707" w:rsidRPr="00EB283F"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45AF139F" w14:textId="77777777" w:rsidR="009F6707" w:rsidRPr="00EB283F"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566" w:type="dxa"/>
            <w:tcBorders>
              <w:top w:val="single" w:sz="5" w:space="0" w:color="000000"/>
              <w:left w:val="single" w:sz="5" w:space="0" w:color="000000"/>
              <w:bottom w:val="single" w:sz="5" w:space="0" w:color="000000"/>
              <w:right w:val="single" w:sz="5" w:space="0" w:color="000000"/>
            </w:tcBorders>
          </w:tcPr>
          <w:p w14:paraId="68908803" w14:textId="77777777" w:rsidR="009F6707" w:rsidRPr="00EB283F"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1419" w:type="dxa"/>
            <w:tcBorders>
              <w:top w:val="single" w:sz="5" w:space="0" w:color="000000"/>
              <w:left w:val="single" w:sz="5" w:space="0" w:color="000000"/>
              <w:bottom w:val="single" w:sz="5" w:space="0" w:color="000000"/>
              <w:right w:val="single" w:sz="5" w:space="0" w:color="000000"/>
            </w:tcBorders>
          </w:tcPr>
          <w:p w14:paraId="0BBEBF59" w14:textId="77777777" w:rsidR="009F6707" w:rsidRPr="00EB283F"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1274" w:type="dxa"/>
            <w:tcBorders>
              <w:top w:val="single" w:sz="5" w:space="0" w:color="000000"/>
              <w:left w:val="single" w:sz="5" w:space="0" w:color="000000"/>
              <w:bottom w:val="single" w:sz="5" w:space="0" w:color="000000"/>
              <w:right w:val="single" w:sz="5" w:space="0" w:color="000000"/>
            </w:tcBorders>
          </w:tcPr>
          <w:p w14:paraId="2FBF6E28" w14:textId="77777777" w:rsidR="009F6707" w:rsidRPr="00EB283F"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5DF1D08B" w14:textId="77777777" w:rsidR="009F6707" w:rsidRPr="00EB283F"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1133" w:type="dxa"/>
            <w:tcBorders>
              <w:top w:val="single" w:sz="5" w:space="0" w:color="000000"/>
              <w:left w:val="single" w:sz="5" w:space="0" w:color="000000"/>
              <w:bottom w:val="single" w:sz="5" w:space="0" w:color="000000"/>
              <w:right w:val="single" w:sz="5" w:space="0" w:color="000000"/>
            </w:tcBorders>
          </w:tcPr>
          <w:p w14:paraId="20DA406F" w14:textId="77777777" w:rsidR="009F6707" w:rsidRPr="00EB283F"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1702" w:type="dxa"/>
            <w:tcBorders>
              <w:top w:val="single" w:sz="5" w:space="0" w:color="000000"/>
              <w:left w:val="single" w:sz="5" w:space="0" w:color="000000"/>
              <w:bottom w:val="single" w:sz="5" w:space="0" w:color="000000"/>
              <w:right w:val="single" w:sz="5" w:space="0" w:color="000000"/>
            </w:tcBorders>
          </w:tcPr>
          <w:p w14:paraId="6FE6B74A" w14:textId="77777777" w:rsidR="009F6707" w:rsidRPr="00EB283F"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r>
      <w:tr w:rsidR="009F6707" w:rsidRPr="00EB283F" w14:paraId="4FDE8BE6" w14:textId="77777777" w:rsidTr="00D50358">
        <w:trPr>
          <w:trHeight w:hRule="exact" w:val="252"/>
        </w:trPr>
        <w:tc>
          <w:tcPr>
            <w:tcW w:w="1008" w:type="dxa"/>
            <w:tcBorders>
              <w:top w:val="single" w:sz="5" w:space="0" w:color="000000"/>
              <w:left w:val="single" w:sz="5" w:space="0" w:color="000000"/>
              <w:bottom w:val="single" w:sz="5" w:space="0" w:color="000000"/>
              <w:right w:val="single" w:sz="5" w:space="0" w:color="000000"/>
            </w:tcBorders>
          </w:tcPr>
          <w:p w14:paraId="405E6908"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890" w:type="dxa"/>
            <w:tcBorders>
              <w:top w:val="single" w:sz="5" w:space="0" w:color="000000"/>
              <w:left w:val="single" w:sz="5" w:space="0" w:color="000000"/>
              <w:bottom w:val="single" w:sz="5" w:space="0" w:color="000000"/>
              <w:right w:val="single" w:sz="5" w:space="0" w:color="000000"/>
            </w:tcBorders>
          </w:tcPr>
          <w:p w14:paraId="00F03B1E"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662" w:type="dxa"/>
            <w:tcBorders>
              <w:top w:val="single" w:sz="5" w:space="0" w:color="000000"/>
              <w:left w:val="single" w:sz="5" w:space="0" w:color="000000"/>
              <w:bottom w:val="single" w:sz="5" w:space="0" w:color="000000"/>
              <w:right w:val="single" w:sz="5" w:space="0" w:color="000000"/>
            </w:tcBorders>
          </w:tcPr>
          <w:p w14:paraId="1B18995C" w14:textId="77777777" w:rsidR="009F6707" w:rsidRPr="00EB283F"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684" w:type="dxa"/>
            <w:tcBorders>
              <w:top w:val="single" w:sz="5" w:space="0" w:color="000000"/>
              <w:left w:val="single" w:sz="5" w:space="0" w:color="000000"/>
              <w:bottom w:val="single" w:sz="5" w:space="0" w:color="000000"/>
              <w:right w:val="single" w:sz="5" w:space="0" w:color="000000"/>
            </w:tcBorders>
          </w:tcPr>
          <w:p w14:paraId="19C01F63" w14:textId="77777777" w:rsidR="009F6707" w:rsidRPr="00EB283F"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649" w:type="dxa"/>
            <w:tcBorders>
              <w:top w:val="single" w:sz="5" w:space="0" w:color="000000"/>
              <w:left w:val="single" w:sz="5" w:space="0" w:color="000000"/>
              <w:bottom w:val="single" w:sz="5" w:space="0" w:color="000000"/>
              <w:right w:val="single" w:sz="5" w:space="0" w:color="000000"/>
            </w:tcBorders>
          </w:tcPr>
          <w:p w14:paraId="7A80EA72" w14:textId="77777777" w:rsidR="009F6707" w:rsidRPr="00EB283F"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696" w:type="dxa"/>
            <w:tcBorders>
              <w:top w:val="single" w:sz="5" w:space="0" w:color="000000"/>
              <w:left w:val="single" w:sz="5" w:space="0" w:color="000000"/>
              <w:bottom w:val="single" w:sz="5" w:space="0" w:color="000000"/>
              <w:right w:val="single" w:sz="5" w:space="0" w:color="000000"/>
            </w:tcBorders>
          </w:tcPr>
          <w:p w14:paraId="3EAF18EE" w14:textId="77777777" w:rsidR="009F6707" w:rsidRPr="00EB283F"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1010" w:type="dxa"/>
            <w:tcBorders>
              <w:top w:val="single" w:sz="5" w:space="0" w:color="000000"/>
              <w:left w:val="single" w:sz="5" w:space="0" w:color="000000"/>
              <w:bottom w:val="single" w:sz="5" w:space="0" w:color="000000"/>
              <w:right w:val="single" w:sz="5" w:space="0" w:color="000000"/>
            </w:tcBorders>
          </w:tcPr>
          <w:p w14:paraId="5E5C27EB"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1167" w:type="dxa"/>
            <w:tcBorders>
              <w:top w:val="single" w:sz="5" w:space="0" w:color="000000"/>
              <w:left w:val="single" w:sz="5" w:space="0" w:color="000000"/>
              <w:bottom w:val="single" w:sz="5" w:space="0" w:color="000000"/>
              <w:right w:val="single" w:sz="5" w:space="0" w:color="000000"/>
            </w:tcBorders>
          </w:tcPr>
          <w:p w14:paraId="10744AD3"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502" w:type="dxa"/>
            <w:tcBorders>
              <w:top w:val="single" w:sz="5" w:space="0" w:color="000000"/>
              <w:left w:val="single" w:sz="5" w:space="0" w:color="000000"/>
              <w:bottom w:val="single" w:sz="5" w:space="0" w:color="000000"/>
              <w:right w:val="single" w:sz="5" w:space="0" w:color="000000"/>
            </w:tcBorders>
          </w:tcPr>
          <w:p w14:paraId="58673C12" w14:textId="77777777" w:rsidR="009F6707" w:rsidRPr="00EB283F"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0B7859F5" w14:textId="77777777" w:rsidR="009F6707" w:rsidRPr="00EB283F"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566" w:type="dxa"/>
            <w:tcBorders>
              <w:top w:val="single" w:sz="5" w:space="0" w:color="000000"/>
              <w:left w:val="single" w:sz="5" w:space="0" w:color="000000"/>
              <w:bottom w:val="single" w:sz="5" w:space="0" w:color="000000"/>
              <w:right w:val="single" w:sz="5" w:space="0" w:color="000000"/>
            </w:tcBorders>
          </w:tcPr>
          <w:p w14:paraId="231FB032" w14:textId="77777777" w:rsidR="009F6707" w:rsidRPr="00EB283F"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1419" w:type="dxa"/>
            <w:tcBorders>
              <w:top w:val="single" w:sz="5" w:space="0" w:color="000000"/>
              <w:left w:val="single" w:sz="5" w:space="0" w:color="000000"/>
              <w:bottom w:val="single" w:sz="5" w:space="0" w:color="000000"/>
              <w:right w:val="single" w:sz="5" w:space="0" w:color="000000"/>
            </w:tcBorders>
          </w:tcPr>
          <w:p w14:paraId="11B73DBE"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1274" w:type="dxa"/>
            <w:tcBorders>
              <w:top w:val="single" w:sz="5" w:space="0" w:color="000000"/>
              <w:left w:val="single" w:sz="5" w:space="0" w:color="000000"/>
              <w:bottom w:val="single" w:sz="5" w:space="0" w:color="000000"/>
              <w:right w:val="single" w:sz="5" w:space="0" w:color="000000"/>
            </w:tcBorders>
          </w:tcPr>
          <w:p w14:paraId="3DC851C1"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48F527A3" w14:textId="77777777" w:rsidR="009F6707" w:rsidRPr="00EB283F"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B283F">
              <w:rPr>
                <w:rFonts w:ascii="Cambria" w:eastAsia="Calibri" w:hAnsi="Cambria" w:cs="Times New Roman"/>
                <w:sz w:val="20"/>
                <w:szCs w:val="20"/>
              </w:rPr>
              <w:t>…</w:t>
            </w:r>
          </w:p>
        </w:tc>
        <w:tc>
          <w:tcPr>
            <w:tcW w:w="1133" w:type="dxa"/>
            <w:tcBorders>
              <w:top w:val="single" w:sz="5" w:space="0" w:color="000000"/>
              <w:left w:val="single" w:sz="5" w:space="0" w:color="000000"/>
              <w:bottom w:val="single" w:sz="5" w:space="0" w:color="000000"/>
              <w:right w:val="single" w:sz="5" w:space="0" w:color="000000"/>
            </w:tcBorders>
          </w:tcPr>
          <w:p w14:paraId="7FFE7FD6"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1702" w:type="dxa"/>
            <w:tcBorders>
              <w:top w:val="single" w:sz="5" w:space="0" w:color="000000"/>
              <w:left w:val="single" w:sz="5" w:space="0" w:color="000000"/>
              <w:bottom w:val="single" w:sz="5" w:space="0" w:color="000000"/>
              <w:right w:val="single" w:sz="5" w:space="0" w:color="000000"/>
            </w:tcBorders>
          </w:tcPr>
          <w:p w14:paraId="617B3CF6" w14:textId="77777777" w:rsidR="009F6707" w:rsidRPr="00EB283F"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r>
    </w:tbl>
    <w:p w14:paraId="27A9CAED" w14:textId="77777777" w:rsidR="009F6707" w:rsidRPr="00EB283F" w:rsidRDefault="009F6707" w:rsidP="009F6707">
      <w:pPr>
        <w:widowControl w:val="0"/>
        <w:tabs>
          <w:tab w:val="left" w:pos="6210"/>
        </w:tabs>
        <w:spacing w:after="0" w:line="240" w:lineRule="auto"/>
        <w:ind w:right="30"/>
        <w:rPr>
          <w:rFonts w:ascii="Cambria" w:eastAsia="Cambria" w:hAnsi="Cambria" w:cs="Cambria"/>
          <w:b/>
          <w:bCs/>
          <w:sz w:val="20"/>
          <w:szCs w:val="20"/>
        </w:rPr>
      </w:pPr>
    </w:p>
    <w:p w14:paraId="37DAADCE" w14:textId="77777777" w:rsidR="009F6707" w:rsidRPr="00EB283F" w:rsidRDefault="009F6707" w:rsidP="009F6707">
      <w:pPr>
        <w:widowControl w:val="0"/>
        <w:tabs>
          <w:tab w:val="left" w:pos="6210"/>
        </w:tabs>
        <w:spacing w:before="78" w:after="0" w:line="240" w:lineRule="auto"/>
        <w:ind w:left="426" w:right="30" w:hanging="426"/>
        <w:rPr>
          <w:rFonts w:ascii="Cambria" w:eastAsia="Cambria" w:hAnsi="Cambria" w:cs="Cambria"/>
          <w:sz w:val="16"/>
          <w:szCs w:val="16"/>
        </w:rPr>
      </w:pPr>
      <w:r w:rsidRPr="00EB283F">
        <w:rPr>
          <w:rFonts w:ascii="Cambria" w:eastAsia="Calibri" w:hAnsi="Cambria" w:cs="Times New Roman"/>
          <w:sz w:val="16"/>
          <w:szCs w:val="16"/>
        </w:rPr>
        <w:t>(1) (2) Si la marque du DCP et le numéro d’identification de la balise/bouée associée sont absents ou illisibles, le mentionner dans cette section. Néanmoins, si la marque du DCP et le numéro d’identification de la balise/bouée associée sont absents ou illisibles, le DCP ne devra pas être déployé.</w:t>
      </w:r>
    </w:p>
    <w:p w14:paraId="5B4A8B28" w14:textId="77777777" w:rsidR="009F6707" w:rsidRPr="00EB283F" w:rsidRDefault="009F6707">
      <w:pPr>
        <w:widowControl w:val="0"/>
        <w:numPr>
          <w:ilvl w:val="1"/>
          <w:numId w:val="5"/>
        </w:numPr>
        <w:tabs>
          <w:tab w:val="left" w:pos="664"/>
          <w:tab w:val="left" w:pos="6210"/>
        </w:tabs>
        <w:spacing w:after="0" w:line="187" w:lineRule="exact"/>
        <w:ind w:left="426" w:right="30" w:hanging="426"/>
        <w:rPr>
          <w:rFonts w:ascii="Cambria" w:eastAsia="Cambria" w:hAnsi="Cambria" w:cs="Cambria"/>
          <w:sz w:val="16"/>
          <w:szCs w:val="16"/>
        </w:rPr>
      </w:pPr>
      <w:r w:rsidRPr="00EB283F">
        <w:rPr>
          <w:rFonts w:ascii="Cambria" w:eastAsia="Calibri" w:hAnsi="Cambria" w:cs="Times New Roman"/>
          <w:sz w:val="16"/>
          <w:szCs w:val="16"/>
        </w:rPr>
        <w:t>DCP ancré, DCP naturel dérivant ou DCP artificiel dérivant.</w:t>
      </w:r>
    </w:p>
    <w:p w14:paraId="55C956C5" w14:textId="693CD07D" w:rsidR="009F6707" w:rsidRPr="00EB283F" w:rsidRDefault="009F6707">
      <w:pPr>
        <w:widowControl w:val="0"/>
        <w:numPr>
          <w:ilvl w:val="1"/>
          <w:numId w:val="5"/>
        </w:numPr>
        <w:tabs>
          <w:tab w:val="left" w:pos="664"/>
          <w:tab w:val="left" w:pos="6210"/>
        </w:tabs>
        <w:spacing w:after="0" w:line="187" w:lineRule="exact"/>
        <w:ind w:left="426" w:right="30" w:hanging="426"/>
        <w:rPr>
          <w:rFonts w:ascii="Cambria" w:eastAsia="Cambria" w:hAnsi="Cambria" w:cs="Cambria"/>
          <w:sz w:val="16"/>
          <w:szCs w:val="16"/>
        </w:rPr>
      </w:pPr>
      <w:r w:rsidRPr="00EB283F">
        <w:rPr>
          <w:rFonts w:ascii="Cambria" w:eastAsia="Calibri" w:hAnsi="Cambria" w:cs="Times New Roman"/>
          <w:sz w:val="16"/>
          <w:szCs w:val="16"/>
        </w:rPr>
        <w:t xml:space="preserve">c.à.d. déploiement, hissage, renforcement/consolidation, retrait/récupération, changement de la balise, perte et mentionner si la visite </w:t>
      </w:r>
      <w:r w:rsidR="00762AFC" w:rsidRPr="00EB283F">
        <w:rPr>
          <w:rFonts w:ascii="Cambria" w:eastAsia="Calibri" w:hAnsi="Cambria" w:cs="Times New Roman"/>
          <w:sz w:val="16"/>
          <w:szCs w:val="16"/>
        </w:rPr>
        <w:t xml:space="preserve">a été </w:t>
      </w:r>
      <w:r w:rsidRPr="00EB283F">
        <w:rPr>
          <w:rFonts w:ascii="Cambria" w:eastAsia="Calibri" w:hAnsi="Cambria" w:cs="Times New Roman"/>
          <w:sz w:val="16"/>
          <w:szCs w:val="16"/>
        </w:rPr>
        <w:t>suivie d’une opération.</w:t>
      </w:r>
    </w:p>
    <w:p w14:paraId="2812AA38" w14:textId="532EB968" w:rsidR="009F6707" w:rsidRPr="00EB283F" w:rsidRDefault="009F6707">
      <w:pPr>
        <w:widowControl w:val="0"/>
        <w:numPr>
          <w:ilvl w:val="1"/>
          <w:numId w:val="5"/>
        </w:numPr>
        <w:tabs>
          <w:tab w:val="left" w:pos="664"/>
          <w:tab w:val="left" w:pos="6210"/>
        </w:tabs>
        <w:spacing w:after="0" w:line="240" w:lineRule="auto"/>
        <w:ind w:left="426" w:right="30" w:hanging="426"/>
        <w:rPr>
          <w:rFonts w:ascii="Cambria" w:eastAsia="Cambria" w:hAnsi="Cambria" w:cs="Cambria"/>
          <w:sz w:val="16"/>
          <w:szCs w:val="16"/>
        </w:rPr>
      </w:pPr>
      <w:proofErr w:type="gramStart"/>
      <w:r w:rsidRPr="00EB283F">
        <w:rPr>
          <w:rFonts w:ascii="Cambria" w:eastAsia="Calibri" w:hAnsi="Cambria" w:cs="Times New Roman"/>
          <w:sz w:val="16"/>
          <w:szCs w:val="16"/>
        </w:rPr>
        <w:t>jj</w:t>
      </w:r>
      <w:proofErr w:type="gramEnd"/>
      <w:r w:rsidRPr="00EB283F">
        <w:rPr>
          <w:rFonts w:ascii="Cambria" w:eastAsia="Calibri" w:hAnsi="Cambria" w:cs="Times New Roman"/>
          <w:sz w:val="16"/>
          <w:szCs w:val="16"/>
        </w:rPr>
        <w:t>/mm/</w:t>
      </w:r>
      <w:proofErr w:type="spellStart"/>
      <w:r w:rsidRPr="00EB283F">
        <w:rPr>
          <w:rFonts w:ascii="Cambria" w:eastAsia="Calibri" w:hAnsi="Cambria" w:cs="Times New Roman"/>
          <w:sz w:val="16"/>
          <w:szCs w:val="16"/>
        </w:rPr>
        <w:t>aa</w:t>
      </w:r>
      <w:proofErr w:type="spellEnd"/>
    </w:p>
    <w:p w14:paraId="6F18FA56" w14:textId="77777777" w:rsidR="009F6707" w:rsidRPr="00EB283F" w:rsidRDefault="009F6707">
      <w:pPr>
        <w:widowControl w:val="0"/>
        <w:numPr>
          <w:ilvl w:val="1"/>
          <w:numId w:val="5"/>
        </w:numPr>
        <w:tabs>
          <w:tab w:val="left" w:pos="664"/>
          <w:tab w:val="left" w:pos="6210"/>
        </w:tabs>
        <w:spacing w:before="2" w:after="0" w:line="240" w:lineRule="auto"/>
        <w:ind w:left="426" w:right="30" w:hanging="426"/>
        <w:rPr>
          <w:rFonts w:ascii="Cambria" w:eastAsia="Cambria" w:hAnsi="Cambria" w:cs="Cambria"/>
          <w:sz w:val="16"/>
          <w:szCs w:val="16"/>
        </w:rPr>
      </w:pPr>
      <w:proofErr w:type="spellStart"/>
      <w:proofErr w:type="gramStart"/>
      <w:r w:rsidRPr="00EB283F">
        <w:rPr>
          <w:rFonts w:ascii="Cambria" w:eastAsia="Calibri" w:hAnsi="Cambria" w:cs="Times New Roman"/>
          <w:sz w:val="16"/>
          <w:szCs w:val="16"/>
        </w:rPr>
        <w:t>hh</w:t>
      </w:r>
      <w:proofErr w:type="spellEnd"/>
      <w:proofErr w:type="gramEnd"/>
      <w:r w:rsidRPr="00EB283F">
        <w:rPr>
          <w:rFonts w:ascii="Cambria" w:eastAsia="Calibri" w:hAnsi="Cambria" w:cs="Times New Roman"/>
          <w:sz w:val="16"/>
          <w:szCs w:val="16"/>
        </w:rPr>
        <w:t> :mm</w:t>
      </w:r>
    </w:p>
    <w:p w14:paraId="2C48A6D6" w14:textId="350E52D1" w:rsidR="009F6707" w:rsidRPr="00EB283F" w:rsidRDefault="009F6707">
      <w:pPr>
        <w:widowControl w:val="0"/>
        <w:numPr>
          <w:ilvl w:val="1"/>
          <w:numId w:val="5"/>
        </w:numPr>
        <w:tabs>
          <w:tab w:val="left" w:pos="664"/>
          <w:tab w:val="left" w:pos="6210"/>
        </w:tabs>
        <w:spacing w:after="0" w:line="187" w:lineRule="exact"/>
        <w:ind w:left="426" w:right="30" w:hanging="426"/>
        <w:rPr>
          <w:rFonts w:ascii="Cambria" w:eastAsia="Cambria" w:hAnsi="Cambria" w:cs="Cambria"/>
          <w:sz w:val="16"/>
          <w:szCs w:val="16"/>
        </w:rPr>
      </w:pPr>
      <w:r w:rsidRPr="00EB283F">
        <w:rPr>
          <w:rFonts w:ascii="Cambria" w:eastAsia="Calibri" w:hAnsi="Cambria" w:cs="Times New Roman"/>
          <w:sz w:val="16"/>
          <w:szCs w:val="16"/>
        </w:rPr>
        <w:t>N/S (en degrés et minutes) ou E/</w:t>
      </w:r>
      <w:r w:rsidR="00981651" w:rsidRPr="00EB283F">
        <w:rPr>
          <w:rFonts w:ascii="Cambria" w:eastAsia="Calibri" w:hAnsi="Cambria" w:cs="Times New Roman"/>
          <w:sz w:val="16"/>
          <w:szCs w:val="16"/>
        </w:rPr>
        <w:t>W</w:t>
      </w:r>
      <w:r w:rsidRPr="00EB283F">
        <w:rPr>
          <w:rFonts w:ascii="Cambria" w:eastAsia="Calibri" w:hAnsi="Cambria" w:cs="Times New Roman"/>
          <w:sz w:val="16"/>
          <w:szCs w:val="16"/>
        </w:rPr>
        <w:t xml:space="preserve"> (en degrés et minutes).</w:t>
      </w:r>
    </w:p>
    <w:p w14:paraId="7A35214D" w14:textId="77777777" w:rsidR="009F6707" w:rsidRPr="00EB283F" w:rsidRDefault="009F6707">
      <w:pPr>
        <w:widowControl w:val="0"/>
        <w:numPr>
          <w:ilvl w:val="1"/>
          <w:numId w:val="5"/>
        </w:numPr>
        <w:tabs>
          <w:tab w:val="left" w:pos="664"/>
          <w:tab w:val="left" w:pos="6210"/>
        </w:tabs>
        <w:spacing w:after="0" w:line="187" w:lineRule="exact"/>
        <w:ind w:left="426" w:right="30" w:hanging="426"/>
        <w:rPr>
          <w:rFonts w:ascii="Cambria" w:eastAsia="Cambria" w:hAnsi="Cambria" w:cs="Cambria"/>
          <w:sz w:val="16"/>
          <w:szCs w:val="16"/>
        </w:rPr>
      </w:pPr>
      <w:r w:rsidRPr="00EB283F">
        <w:rPr>
          <w:rFonts w:ascii="Cambria" w:eastAsia="Calibri" w:hAnsi="Cambria" w:cs="Times New Roman"/>
          <w:sz w:val="16"/>
          <w:szCs w:val="16"/>
        </w:rPr>
        <w:t>Prises estimées exprimées en tonnes métriques.</w:t>
      </w:r>
    </w:p>
    <w:p w14:paraId="634B84B3" w14:textId="77777777" w:rsidR="009F6707" w:rsidRPr="00EB283F" w:rsidRDefault="009F6707">
      <w:pPr>
        <w:widowControl w:val="0"/>
        <w:numPr>
          <w:ilvl w:val="1"/>
          <w:numId w:val="5"/>
        </w:numPr>
        <w:tabs>
          <w:tab w:val="left" w:pos="664"/>
          <w:tab w:val="left" w:pos="6210"/>
        </w:tabs>
        <w:spacing w:after="0" w:line="187" w:lineRule="exact"/>
        <w:ind w:left="426" w:right="30" w:hanging="426"/>
        <w:rPr>
          <w:rFonts w:ascii="Cambria" w:eastAsia="Cambria" w:hAnsi="Cambria" w:cs="Cambria"/>
          <w:sz w:val="16"/>
          <w:szCs w:val="16"/>
        </w:rPr>
      </w:pPr>
      <w:r w:rsidRPr="00EB283F">
        <w:rPr>
          <w:rFonts w:ascii="Cambria" w:eastAsia="Calibri" w:hAnsi="Cambria" w:cs="Times New Roman"/>
          <w:sz w:val="16"/>
          <w:szCs w:val="16"/>
        </w:rPr>
        <w:t>Utiliser une ligne par groupe taxonomique.</w:t>
      </w:r>
    </w:p>
    <w:p w14:paraId="632EBF6F" w14:textId="77777777" w:rsidR="009F6707" w:rsidRPr="00EB283F" w:rsidRDefault="009F6707">
      <w:pPr>
        <w:widowControl w:val="0"/>
        <w:numPr>
          <w:ilvl w:val="1"/>
          <w:numId w:val="5"/>
        </w:numPr>
        <w:tabs>
          <w:tab w:val="left" w:pos="700"/>
          <w:tab w:val="left" w:pos="6210"/>
        </w:tabs>
        <w:spacing w:after="0" w:line="187" w:lineRule="exact"/>
        <w:ind w:left="426" w:right="30" w:hanging="426"/>
        <w:rPr>
          <w:rFonts w:ascii="Cambria" w:eastAsia="Cambria" w:hAnsi="Cambria" w:cs="Cambria"/>
          <w:sz w:val="16"/>
          <w:szCs w:val="16"/>
        </w:rPr>
      </w:pPr>
      <w:r w:rsidRPr="00EB283F">
        <w:rPr>
          <w:rFonts w:ascii="Cambria" w:eastAsia="Calibri" w:hAnsi="Cambria" w:cs="Times New Roman"/>
          <w:sz w:val="16"/>
          <w:szCs w:val="16"/>
        </w:rPr>
        <w:t>Prises estimées exprimées en poids ou en nombre.</w:t>
      </w:r>
    </w:p>
    <w:p w14:paraId="1373018F" w14:textId="77777777" w:rsidR="009F6707" w:rsidRPr="00EB283F" w:rsidRDefault="009F6707">
      <w:pPr>
        <w:widowControl w:val="0"/>
        <w:numPr>
          <w:ilvl w:val="1"/>
          <w:numId w:val="5"/>
        </w:numPr>
        <w:tabs>
          <w:tab w:val="left" w:pos="700"/>
          <w:tab w:val="left" w:pos="6210"/>
        </w:tabs>
        <w:spacing w:after="0" w:line="240" w:lineRule="auto"/>
        <w:ind w:left="426" w:right="30" w:hanging="426"/>
        <w:rPr>
          <w:rFonts w:ascii="Cambria" w:eastAsia="Cambria" w:hAnsi="Cambria" w:cs="Cambria"/>
          <w:sz w:val="16"/>
          <w:szCs w:val="16"/>
        </w:rPr>
      </w:pPr>
      <w:r w:rsidRPr="00EB283F">
        <w:rPr>
          <w:rFonts w:ascii="Cambria" w:eastAsia="Calibri" w:hAnsi="Cambria" w:cs="Times New Roman"/>
          <w:sz w:val="16"/>
          <w:szCs w:val="16"/>
        </w:rPr>
        <w:t>Unité utilisée.</w:t>
      </w:r>
    </w:p>
    <w:p w14:paraId="3E0F8492" w14:textId="77777777" w:rsidR="009F6707" w:rsidRPr="00EB283F" w:rsidRDefault="009F6707">
      <w:pPr>
        <w:widowControl w:val="0"/>
        <w:numPr>
          <w:ilvl w:val="1"/>
          <w:numId w:val="5"/>
        </w:numPr>
        <w:tabs>
          <w:tab w:val="left" w:pos="700"/>
          <w:tab w:val="left" w:pos="6210"/>
        </w:tabs>
        <w:spacing w:before="2" w:after="0" w:line="187" w:lineRule="exact"/>
        <w:ind w:left="426" w:right="30" w:hanging="426"/>
        <w:rPr>
          <w:rFonts w:ascii="Cambria" w:eastAsia="Cambria" w:hAnsi="Cambria" w:cs="Cambria"/>
          <w:sz w:val="16"/>
          <w:szCs w:val="16"/>
        </w:rPr>
      </w:pPr>
      <w:r w:rsidRPr="00EB283F">
        <w:rPr>
          <w:rFonts w:ascii="Cambria" w:eastAsia="Calibri" w:hAnsi="Cambria" w:cs="Times New Roman"/>
          <w:sz w:val="16"/>
          <w:szCs w:val="16"/>
        </w:rPr>
        <w:t>Exprimé en nombre de spécimens.</w:t>
      </w:r>
    </w:p>
    <w:p w14:paraId="745DA2A9" w14:textId="77777777" w:rsidR="009F6707" w:rsidRPr="00EB283F" w:rsidRDefault="009F6707">
      <w:pPr>
        <w:widowControl w:val="0"/>
        <w:numPr>
          <w:ilvl w:val="1"/>
          <w:numId w:val="5"/>
        </w:numPr>
        <w:tabs>
          <w:tab w:val="left" w:pos="618"/>
          <w:tab w:val="left" w:pos="6210"/>
        </w:tabs>
        <w:spacing w:after="0" w:line="240" w:lineRule="auto"/>
        <w:ind w:left="426" w:right="30" w:hanging="426"/>
        <w:rPr>
          <w:rFonts w:ascii="Cambria" w:eastAsia="Cambria" w:hAnsi="Cambria" w:cs="Cambria"/>
          <w:sz w:val="16"/>
          <w:szCs w:val="16"/>
        </w:rPr>
      </w:pPr>
      <w:r w:rsidRPr="00EB283F">
        <w:rPr>
          <w:rFonts w:ascii="Cambria" w:eastAsia="Calibri" w:hAnsi="Cambria" w:cs="Times New Roman"/>
          <w:sz w:val="16"/>
          <w:szCs w:val="16"/>
        </w:rPr>
        <w:t>Si la marque du DCP ou le numéro d’identification de la balise associée n’est pas disponible, fournir dans cette section toute l’information disponible susceptible d’aider à décrire le DCP et à identifier le propriétaire du DCP.</w:t>
      </w:r>
    </w:p>
    <w:p w14:paraId="4736347D" w14:textId="77777777" w:rsidR="009F6707" w:rsidRPr="00EB283F" w:rsidRDefault="009F6707" w:rsidP="009F6707">
      <w:pPr>
        <w:widowControl w:val="0"/>
        <w:spacing w:after="0" w:line="240" w:lineRule="auto"/>
        <w:rPr>
          <w:rFonts w:ascii="Cambria" w:eastAsia="Calibri" w:hAnsi="Cambria" w:cs="Times New Roman"/>
          <w:spacing w:val="-1"/>
          <w:sz w:val="20"/>
          <w:szCs w:val="20"/>
        </w:rPr>
      </w:pPr>
      <w:r w:rsidRPr="00EB283F">
        <w:rPr>
          <w:rFonts w:ascii="Cambria" w:eastAsia="Calibri" w:hAnsi="Cambria" w:cs="Times New Roman"/>
          <w:sz w:val="20"/>
          <w:szCs w:val="20"/>
        </w:rPr>
        <w:br w:type="page"/>
      </w:r>
    </w:p>
    <w:p w14:paraId="05888C6F" w14:textId="77777777" w:rsidR="009F6707" w:rsidRPr="00EB283F" w:rsidRDefault="009F6707" w:rsidP="009F6707">
      <w:pPr>
        <w:widowControl w:val="0"/>
        <w:tabs>
          <w:tab w:val="left" w:pos="6210"/>
        </w:tabs>
        <w:spacing w:before="60" w:after="0" w:line="240" w:lineRule="auto"/>
        <w:ind w:right="30"/>
        <w:jc w:val="right"/>
        <w:outlineLvl w:val="0"/>
        <w:rPr>
          <w:rFonts w:ascii="Cambria" w:eastAsia="Cambria" w:hAnsi="Cambria" w:cs="Times New Roman"/>
          <w:b/>
          <w:bCs/>
          <w:spacing w:val="-1"/>
          <w:sz w:val="20"/>
          <w:szCs w:val="20"/>
        </w:rPr>
        <w:sectPr w:rsidR="009F6707" w:rsidRPr="00EB283F" w:rsidSect="00EB1409">
          <w:pgSz w:w="16840" w:h="11910" w:orient="landscape"/>
          <w:pgMar w:top="1296" w:right="1339" w:bottom="1296" w:left="1339" w:header="850" w:footer="1134" w:gutter="0"/>
          <w:cols w:space="720"/>
          <w:docGrid w:linePitch="299"/>
        </w:sectPr>
      </w:pPr>
    </w:p>
    <w:p w14:paraId="62803CD0" w14:textId="515CE287" w:rsidR="009F6707" w:rsidRPr="00EB283F" w:rsidRDefault="001B5FCC" w:rsidP="009F6707">
      <w:pPr>
        <w:widowControl w:val="0"/>
        <w:tabs>
          <w:tab w:val="left" w:pos="6210"/>
        </w:tabs>
        <w:spacing w:before="55" w:after="0" w:line="240" w:lineRule="auto"/>
        <w:jc w:val="right"/>
        <w:outlineLvl w:val="0"/>
        <w:rPr>
          <w:rFonts w:ascii="Cambria" w:eastAsia="Cambria" w:hAnsi="Cambria" w:cs="Times New Roman"/>
          <w:sz w:val="20"/>
          <w:szCs w:val="20"/>
        </w:rPr>
      </w:pPr>
      <w:r w:rsidRPr="00EB283F">
        <w:rPr>
          <w:rFonts w:ascii="Cambria" w:eastAsia="Calibri" w:hAnsi="Cambria" w:cs="Times New Roman"/>
          <w:b/>
          <w:sz w:val="20"/>
          <w:szCs w:val="20"/>
        </w:rPr>
        <w:lastRenderedPageBreak/>
        <w:t xml:space="preserve">Annexe </w:t>
      </w:r>
      <w:r w:rsidR="00056C74" w:rsidRPr="00EB283F">
        <w:rPr>
          <w:rFonts w:ascii="Cambria" w:eastAsia="Cambria" w:hAnsi="Cambria" w:cs="Times New Roman"/>
          <w:b/>
          <w:bCs/>
          <w:sz w:val="20"/>
          <w:szCs w:val="20"/>
        </w:rPr>
        <w:t>3</w:t>
      </w:r>
    </w:p>
    <w:p w14:paraId="6CA9E422" w14:textId="77777777" w:rsidR="009F6707" w:rsidRPr="00EB283F" w:rsidRDefault="009F6707" w:rsidP="009F6707">
      <w:pPr>
        <w:widowControl w:val="0"/>
        <w:tabs>
          <w:tab w:val="left" w:pos="6210"/>
        </w:tabs>
        <w:spacing w:before="11" w:after="0" w:line="240" w:lineRule="auto"/>
        <w:ind w:right="30"/>
        <w:rPr>
          <w:rFonts w:ascii="Cambria" w:eastAsia="Cambria" w:hAnsi="Cambria" w:cs="Cambria"/>
          <w:b/>
          <w:bCs/>
          <w:sz w:val="20"/>
          <w:szCs w:val="20"/>
        </w:rPr>
      </w:pPr>
    </w:p>
    <w:p w14:paraId="4CA1CDC2" w14:textId="77777777" w:rsidR="009F6707" w:rsidRPr="00EB283F" w:rsidRDefault="009F6707" w:rsidP="009F6707">
      <w:pPr>
        <w:widowControl w:val="0"/>
        <w:tabs>
          <w:tab w:val="left" w:pos="6210"/>
        </w:tabs>
        <w:spacing w:after="0" w:line="240" w:lineRule="auto"/>
        <w:ind w:right="30"/>
        <w:rPr>
          <w:rFonts w:ascii="Cambria" w:eastAsia="Cambria" w:hAnsi="Cambria" w:cs="Times New Roman"/>
          <w:sz w:val="20"/>
          <w:szCs w:val="20"/>
        </w:rPr>
      </w:pPr>
      <w:r w:rsidRPr="00EB283F">
        <w:rPr>
          <w:rFonts w:ascii="Cambria" w:eastAsia="Cambria" w:hAnsi="Cambria" w:cs="Times New Roman"/>
          <w:b/>
          <w:sz w:val="20"/>
          <w:szCs w:val="20"/>
        </w:rPr>
        <w:t xml:space="preserve">Tableau 1. </w:t>
      </w:r>
      <w:r w:rsidRPr="00EB283F">
        <w:rPr>
          <w:rFonts w:ascii="Cambria" w:eastAsia="Cambria" w:hAnsi="Cambria" w:cs="Times New Roman"/>
          <w:sz w:val="20"/>
          <w:szCs w:val="20"/>
        </w:rPr>
        <w:t>Codes, noms et exemples de différents types d'objet flottant qui devraient être consignés dans le carnet de pêche, comme donnée minimale requise. Tableau extrait du Rapport du SCRS de 2016 (point 18.2 tableau 7).</w:t>
      </w:r>
    </w:p>
    <w:p w14:paraId="765F6A68" w14:textId="77777777" w:rsidR="009F6707" w:rsidRPr="00EB283F" w:rsidRDefault="009F6707" w:rsidP="009F6707">
      <w:pPr>
        <w:widowControl w:val="0"/>
        <w:tabs>
          <w:tab w:val="left" w:pos="6210"/>
        </w:tabs>
        <w:spacing w:before="4" w:after="0" w:line="240" w:lineRule="auto"/>
        <w:ind w:right="30"/>
        <w:rPr>
          <w:rFonts w:ascii="Cambria" w:eastAsia="Cambria" w:hAnsi="Cambria" w:cs="Cambria"/>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1291"/>
        <w:gridCol w:w="5196"/>
        <w:gridCol w:w="2800"/>
      </w:tblGrid>
      <w:tr w:rsidR="0008741E" w:rsidRPr="00EB283F" w14:paraId="2FDFA5B3" w14:textId="77777777" w:rsidTr="00D50358">
        <w:trPr>
          <w:trHeight w:hRule="exact" w:val="245"/>
        </w:trPr>
        <w:tc>
          <w:tcPr>
            <w:tcW w:w="1291" w:type="dxa"/>
            <w:tcBorders>
              <w:top w:val="single" w:sz="5" w:space="0" w:color="000000"/>
              <w:left w:val="nil"/>
              <w:bottom w:val="single" w:sz="5" w:space="0" w:color="000000"/>
              <w:right w:val="nil"/>
            </w:tcBorders>
          </w:tcPr>
          <w:p w14:paraId="45821D4E" w14:textId="77777777" w:rsidR="009F6707" w:rsidRPr="00EB283F" w:rsidRDefault="009F6707" w:rsidP="00D50358">
            <w:pPr>
              <w:widowControl w:val="0"/>
              <w:tabs>
                <w:tab w:val="left" w:pos="6210"/>
              </w:tabs>
              <w:spacing w:after="0" w:line="233" w:lineRule="exact"/>
              <w:ind w:right="30"/>
              <w:jc w:val="center"/>
              <w:rPr>
                <w:rFonts w:ascii="Cambria" w:eastAsia="Cambria" w:hAnsi="Cambria" w:cs="Cambria"/>
                <w:sz w:val="20"/>
                <w:szCs w:val="20"/>
              </w:rPr>
            </w:pPr>
            <w:r w:rsidRPr="00EB283F">
              <w:rPr>
                <w:rFonts w:ascii="Cambria" w:eastAsia="Calibri" w:hAnsi="Cambria" w:cs="Times New Roman"/>
                <w:i/>
                <w:sz w:val="20"/>
                <w:szCs w:val="20"/>
              </w:rPr>
              <w:t>Code</w:t>
            </w:r>
          </w:p>
        </w:tc>
        <w:tc>
          <w:tcPr>
            <w:tcW w:w="5196" w:type="dxa"/>
            <w:tcBorders>
              <w:top w:val="single" w:sz="5" w:space="0" w:color="000000"/>
              <w:left w:val="nil"/>
              <w:bottom w:val="single" w:sz="5" w:space="0" w:color="000000"/>
              <w:right w:val="nil"/>
            </w:tcBorders>
          </w:tcPr>
          <w:p w14:paraId="2BAB0730" w14:textId="77777777" w:rsidR="009F6707" w:rsidRPr="00EB283F" w:rsidRDefault="009F6707" w:rsidP="00D50358">
            <w:pPr>
              <w:widowControl w:val="0"/>
              <w:tabs>
                <w:tab w:val="left" w:pos="6210"/>
              </w:tabs>
              <w:spacing w:after="0" w:line="233" w:lineRule="exact"/>
              <w:ind w:right="30"/>
              <w:jc w:val="center"/>
              <w:rPr>
                <w:rFonts w:ascii="Cambria" w:eastAsia="Cambria" w:hAnsi="Cambria" w:cs="Cambria"/>
                <w:sz w:val="20"/>
                <w:szCs w:val="20"/>
              </w:rPr>
            </w:pPr>
            <w:r w:rsidRPr="00EB283F">
              <w:rPr>
                <w:rFonts w:ascii="Cambria" w:eastAsia="Calibri" w:hAnsi="Cambria" w:cs="Times New Roman"/>
                <w:i/>
                <w:sz w:val="20"/>
                <w:szCs w:val="20"/>
              </w:rPr>
              <w:t>Nom</w:t>
            </w:r>
          </w:p>
        </w:tc>
        <w:tc>
          <w:tcPr>
            <w:tcW w:w="2800" w:type="dxa"/>
            <w:tcBorders>
              <w:top w:val="single" w:sz="5" w:space="0" w:color="000000"/>
              <w:left w:val="nil"/>
              <w:bottom w:val="single" w:sz="5" w:space="0" w:color="000000"/>
              <w:right w:val="nil"/>
            </w:tcBorders>
          </w:tcPr>
          <w:p w14:paraId="5B3F8BB6" w14:textId="77777777" w:rsidR="009F6707" w:rsidRPr="00EB283F" w:rsidRDefault="009F6707" w:rsidP="00D50358">
            <w:pPr>
              <w:widowControl w:val="0"/>
              <w:tabs>
                <w:tab w:val="left" w:pos="6210"/>
              </w:tabs>
              <w:spacing w:after="0" w:line="233" w:lineRule="exact"/>
              <w:ind w:right="30"/>
              <w:jc w:val="center"/>
              <w:rPr>
                <w:rFonts w:ascii="Cambria" w:eastAsia="Cambria" w:hAnsi="Cambria" w:cs="Cambria"/>
                <w:sz w:val="20"/>
                <w:szCs w:val="20"/>
              </w:rPr>
            </w:pPr>
            <w:r w:rsidRPr="00EB283F">
              <w:rPr>
                <w:rFonts w:ascii="Cambria" w:eastAsia="Calibri" w:hAnsi="Cambria" w:cs="Times New Roman"/>
                <w:i/>
                <w:sz w:val="20"/>
                <w:szCs w:val="20"/>
              </w:rPr>
              <w:t>Exemple</w:t>
            </w:r>
          </w:p>
        </w:tc>
      </w:tr>
      <w:tr w:rsidR="0008741E" w:rsidRPr="00EB283F" w14:paraId="54855EED" w14:textId="77777777" w:rsidTr="00D50358">
        <w:trPr>
          <w:trHeight w:hRule="exact" w:val="379"/>
        </w:trPr>
        <w:tc>
          <w:tcPr>
            <w:tcW w:w="1291" w:type="dxa"/>
            <w:tcBorders>
              <w:top w:val="single" w:sz="5" w:space="0" w:color="000000"/>
              <w:left w:val="nil"/>
              <w:bottom w:val="nil"/>
              <w:right w:val="nil"/>
            </w:tcBorders>
          </w:tcPr>
          <w:p w14:paraId="31E4A30A" w14:textId="08A1BE47" w:rsidR="009F6707" w:rsidRPr="00EB283F" w:rsidRDefault="009F6707" w:rsidP="00D50358">
            <w:pPr>
              <w:widowControl w:val="0"/>
              <w:tabs>
                <w:tab w:val="left" w:pos="6210"/>
              </w:tabs>
              <w:spacing w:after="0" w:line="272" w:lineRule="exact"/>
              <w:ind w:right="30"/>
              <w:rPr>
                <w:rFonts w:ascii="Cambria" w:eastAsia="Lucida Sans Unicode" w:hAnsi="Cambria" w:cs="Lucida Sans Unicode"/>
                <w:sz w:val="20"/>
                <w:szCs w:val="20"/>
              </w:rPr>
            </w:pPr>
            <w:r w:rsidRPr="00EB283F">
              <w:rPr>
                <w:rFonts w:ascii="Cambria" w:eastAsia="Calibri" w:hAnsi="Cambria" w:cs="Times New Roman"/>
                <w:sz w:val="20"/>
                <w:szCs w:val="20"/>
              </w:rPr>
              <w:t>DFAD</w:t>
            </w:r>
          </w:p>
        </w:tc>
        <w:tc>
          <w:tcPr>
            <w:tcW w:w="5196" w:type="dxa"/>
            <w:tcBorders>
              <w:top w:val="single" w:sz="5" w:space="0" w:color="000000"/>
              <w:left w:val="nil"/>
              <w:bottom w:val="nil"/>
              <w:right w:val="nil"/>
            </w:tcBorders>
          </w:tcPr>
          <w:p w14:paraId="2B4F7666" w14:textId="77777777" w:rsidR="009F6707" w:rsidRPr="00EB283F" w:rsidRDefault="009F6707" w:rsidP="00D50358">
            <w:pPr>
              <w:widowControl w:val="0"/>
              <w:tabs>
                <w:tab w:val="left" w:pos="6210"/>
              </w:tabs>
              <w:spacing w:after="0" w:line="233" w:lineRule="exact"/>
              <w:ind w:right="30"/>
              <w:rPr>
                <w:rFonts w:ascii="Cambria" w:eastAsia="Cambria" w:hAnsi="Cambria" w:cs="Cambria"/>
                <w:sz w:val="20"/>
                <w:szCs w:val="20"/>
              </w:rPr>
            </w:pPr>
            <w:r w:rsidRPr="00EB283F">
              <w:rPr>
                <w:rFonts w:ascii="Cambria" w:eastAsia="Calibri" w:hAnsi="Cambria" w:cs="Times New Roman"/>
                <w:sz w:val="20"/>
                <w:szCs w:val="20"/>
              </w:rPr>
              <w:t>DCP dérivant</w:t>
            </w:r>
          </w:p>
        </w:tc>
        <w:tc>
          <w:tcPr>
            <w:tcW w:w="2800" w:type="dxa"/>
            <w:tcBorders>
              <w:top w:val="single" w:sz="5" w:space="0" w:color="000000"/>
              <w:left w:val="nil"/>
              <w:bottom w:val="nil"/>
              <w:right w:val="nil"/>
            </w:tcBorders>
          </w:tcPr>
          <w:p w14:paraId="227DF0A3" w14:textId="77777777" w:rsidR="009F6707" w:rsidRPr="00EB283F" w:rsidRDefault="009F6707" w:rsidP="00D50358">
            <w:pPr>
              <w:widowControl w:val="0"/>
              <w:tabs>
                <w:tab w:val="left" w:pos="6210"/>
              </w:tabs>
              <w:spacing w:after="0" w:line="233" w:lineRule="exact"/>
              <w:ind w:right="30"/>
              <w:rPr>
                <w:rFonts w:ascii="Cambria" w:eastAsia="Cambria" w:hAnsi="Cambria" w:cs="Cambria"/>
                <w:sz w:val="20"/>
                <w:szCs w:val="20"/>
              </w:rPr>
            </w:pPr>
            <w:r w:rsidRPr="00EB283F">
              <w:rPr>
                <w:rFonts w:ascii="Cambria" w:eastAsia="Calibri" w:hAnsi="Cambria" w:cs="Times New Roman"/>
                <w:sz w:val="20"/>
                <w:szCs w:val="20"/>
              </w:rPr>
              <w:t>Bambou ou radeau métallique</w:t>
            </w:r>
          </w:p>
        </w:tc>
      </w:tr>
      <w:tr w:rsidR="0008741E" w:rsidRPr="00EB283F" w14:paraId="36A23E50" w14:textId="77777777" w:rsidTr="00D50358">
        <w:trPr>
          <w:trHeight w:hRule="exact" w:val="512"/>
        </w:trPr>
        <w:tc>
          <w:tcPr>
            <w:tcW w:w="1291" w:type="dxa"/>
            <w:tcBorders>
              <w:top w:val="nil"/>
              <w:left w:val="nil"/>
              <w:bottom w:val="nil"/>
              <w:right w:val="nil"/>
            </w:tcBorders>
          </w:tcPr>
          <w:p w14:paraId="1B978F67" w14:textId="77777777" w:rsidR="009F6707" w:rsidRPr="00EB283F" w:rsidRDefault="009F6707" w:rsidP="00D50358">
            <w:pPr>
              <w:widowControl w:val="0"/>
              <w:tabs>
                <w:tab w:val="left" w:pos="6210"/>
              </w:tabs>
              <w:spacing w:before="128" w:after="0" w:line="240" w:lineRule="auto"/>
              <w:ind w:right="30"/>
              <w:rPr>
                <w:rFonts w:ascii="Cambria" w:eastAsia="Cambria" w:hAnsi="Cambria" w:cs="Cambria"/>
                <w:sz w:val="20"/>
                <w:szCs w:val="20"/>
              </w:rPr>
            </w:pPr>
            <w:r w:rsidRPr="00EB283F">
              <w:rPr>
                <w:rFonts w:ascii="Cambria" w:eastAsia="Calibri" w:hAnsi="Cambria" w:cs="Times New Roman"/>
                <w:sz w:val="20"/>
                <w:szCs w:val="20"/>
              </w:rPr>
              <w:t>AFAD</w:t>
            </w:r>
          </w:p>
        </w:tc>
        <w:tc>
          <w:tcPr>
            <w:tcW w:w="5196" w:type="dxa"/>
            <w:tcBorders>
              <w:top w:val="nil"/>
              <w:left w:val="nil"/>
              <w:bottom w:val="nil"/>
              <w:right w:val="nil"/>
            </w:tcBorders>
          </w:tcPr>
          <w:p w14:paraId="20652C13" w14:textId="768D1AFE" w:rsidR="009F6707" w:rsidRPr="00EB283F" w:rsidRDefault="009F6707" w:rsidP="00D50358">
            <w:pPr>
              <w:widowControl w:val="0"/>
              <w:tabs>
                <w:tab w:val="left" w:pos="6210"/>
              </w:tabs>
              <w:spacing w:before="94" w:after="0" w:line="240" w:lineRule="auto"/>
              <w:ind w:right="30"/>
              <w:rPr>
                <w:rFonts w:ascii="Cambria" w:eastAsia="Lucida Sans Unicode" w:hAnsi="Cambria" w:cs="Lucida Sans Unicode"/>
                <w:sz w:val="20"/>
                <w:szCs w:val="20"/>
              </w:rPr>
            </w:pPr>
            <w:r w:rsidRPr="00EB283F">
              <w:rPr>
                <w:rFonts w:ascii="Cambria" w:eastAsia="Calibri" w:hAnsi="Cambria" w:cs="Times New Roman"/>
                <w:sz w:val="20"/>
                <w:szCs w:val="20"/>
              </w:rPr>
              <w:t>DCP ancré</w:t>
            </w:r>
          </w:p>
        </w:tc>
        <w:tc>
          <w:tcPr>
            <w:tcW w:w="2800" w:type="dxa"/>
            <w:tcBorders>
              <w:top w:val="nil"/>
              <w:left w:val="nil"/>
              <w:bottom w:val="nil"/>
              <w:right w:val="nil"/>
            </w:tcBorders>
          </w:tcPr>
          <w:p w14:paraId="64589D95" w14:textId="77777777" w:rsidR="009F6707" w:rsidRPr="00EB283F" w:rsidRDefault="009F6707" w:rsidP="00D50358">
            <w:pPr>
              <w:widowControl w:val="0"/>
              <w:tabs>
                <w:tab w:val="left" w:pos="6210"/>
              </w:tabs>
              <w:spacing w:before="128" w:after="0" w:line="240" w:lineRule="auto"/>
              <w:ind w:right="30"/>
              <w:rPr>
                <w:rFonts w:ascii="Cambria" w:eastAsia="Cambria" w:hAnsi="Cambria" w:cs="Cambria"/>
                <w:sz w:val="20"/>
                <w:szCs w:val="20"/>
              </w:rPr>
            </w:pPr>
            <w:r w:rsidRPr="00EB283F">
              <w:rPr>
                <w:rFonts w:ascii="Cambria" w:eastAsia="Calibri" w:hAnsi="Cambria" w:cs="Times New Roman"/>
                <w:sz w:val="20"/>
                <w:szCs w:val="20"/>
              </w:rPr>
              <w:t>Très grande bouée</w:t>
            </w:r>
          </w:p>
        </w:tc>
      </w:tr>
      <w:tr w:rsidR="0008741E" w:rsidRPr="00EB283F" w14:paraId="23736955" w14:textId="77777777" w:rsidTr="00D50358">
        <w:trPr>
          <w:trHeight w:hRule="exact" w:val="650"/>
        </w:trPr>
        <w:tc>
          <w:tcPr>
            <w:tcW w:w="1291" w:type="dxa"/>
            <w:tcBorders>
              <w:top w:val="nil"/>
              <w:left w:val="nil"/>
              <w:bottom w:val="nil"/>
              <w:right w:val="nil"/>
            </w:tcBorders>
          </w:tcPr>
          <w:p w14:paraId="093D4D18" w14:textId="77777777" w:rsidR="009F6707" w:rsidRPr="00EB283F" w:rsidRDefault="009F6707" w:rsidP="00D50358">
            <w:pPr>
              <w:widowControl w:val="0"/>
              <w:tabs>
                <w:tab w:val="left" w:pos="6210"/>
              </w:tabs>
              <w:spacing w:before="127" w:after="0" w:line="240" w:lineRule="auto"/>
              <w:ind w:right="30"/>
              <w:rPr>
                <w:rFonts w:ascii="Cambria" w:eastAsia="Cambria" w:hAnsi="Cambria" w:cs="Cambria"/>
                <w:sz w:val="20"/>
                <w:szCs w:val="20"/>
              </w:rPr>
            </w:pPr>
            <w:r w:rsidRPr="00EB283F">
              <w:rPr>
                <w:rFonts w:ascii="Cambria" w:eastAsia="Calibri" w:hAnsi="Cambria" w:cs="Times New Roman"/>
                <w:sz w:val="20"/>
                <w:szCs w:val="20"/>
              </w:rPr>
              <w:t>FALOG</w:t>
            </w:r>
          </w:p>
        </w:tc>
        <w:tc>
          <w:tcPr>
            <w:tcW w:w="5196" w:type="dxa"/>
            <w:tcBorders>
              <w:top w:val="nil"/>
              <w:left w:val="nil"/>
              <w:bottom w:val="nil"/>
              <w:right w:val="nil"/>
            </w:tcBorders>
          </w:tcPr>
          <w:p w14:paraId="0FC356E1" w14:textId="77777777" w:rsidR="009F6707" w:rsidRPr="00EB283F" w:rsidRDefault="009F6707" w:rsidP="00D50358">
            <w:pPr>
              <w:widowControl w:val="0"/>
              <w:tabs>
                <w:tab w:val="left" w:pos="6210"/>
              </w:tabs>
              <w:spacing w:before="127" w:after="0" w:line="275" w:lineRule="auto"/>
              <w:ind w:right="30"/>
              <w:rPr>
                <w:rFonts w:ascii="Cambria" w:eastAsia="Cambria" w:hAnsi="Cambria" w:cs="Cambria"/>
                <w:sz w:val="20"/>
                <w:szCs w:val="20"/>
              </w:rPr>
            </w:pPr>
            <w:r w:rsidRPr="00EB283F">
              <w:rPr>
                <w:rFonts w:ascii="Cambria" w:eastAsia="Calibri" w:hAnsi="Cambria" w:cs="Times New Roman"/>
                <w:sz w:val="20"/>
                <w:szCs w:val="20"/>
              </w:rPr>
              <w:t>Objet artificiel provenant de l'activité humaine (en lien avec les activités de pêche)</w:t>
            </w:r>
          </w:p>
        </w:tc>
        <w:tc>
          <w:tcPr>
            <w:tcW w:w="2800" w:type="dxa"/>
            <w:tcBorders>
              <w:top w:val="nil"/>
              <w:left w:val="nil"/>
              <w:bottom w:val="nil"/>
              <w:right w:val="nil"/>
            </w:tcBorders>
          </w:tcPr>
          <w:p w14:paraId="53E8C250" w14:textId="77777777" w:rsidR="009F6707" w:rsidRPr="00EB283F" w:rsidRDefault="009F6707" w:rsidP="00D50358">
            <w:pPr>
              <w:widowControl w:val="0"/>
              <w:tabs>
                <w:tab w:val="left" w:pos="6210"/>
              </w:tabs>
              <w:spacing w:before="127" w:after="0" w:line="240" w:lineRule="auto"/>
              <w:ind w:right="30"/>
              <w:rPr>
                <w:rFonts w:ascii="Cambria" w:eastAsia="Cambria" w:hAnsi="Cambria" w:cs="Cambria"/>
                <w:sz w:val="20"/>
                <w:szCs w:val="20"/>
              </w:rPr>
            </w:pPr>
            <w:r w:rsidRPr="00EB283F">
              <w:rPr>
                <w:rFonts w:ascii="Cambria" w:eastAsia="Calibri" w:hAnsi="Cambria" w:cs="Times New Roman"/>
                <w:sz w:val="20"/>
                <w:szCs w:val="20"/>
              </w:rPr>
              <w:t>Filets, épave, cordes</w:t>
            </w:r>
          </w:p>
        </w:tc>
      </w:tr>
      <w:tr w:rsidR="0008741E" w:rsidRPr="00EB283F" w14:paraId="20388E95" w14:textId="77777777" w:rsidTr="007437D3">
        <w:trPr>
          <w:trHeight w:hRule="exact" w:val="857"/>
        </w:trPr>
        <w:tc>
          <w:tcPr>
            <w:tcW w:w="1291" w:type="dxa"/>
            <w:tcBorders>
              <w:top w:val="nil"/>
              <w:left w:val="nil"/>
              <w:bottom w:val="nil"/>
              <w:right w:val="nil"/>
            </w:tcBorders>
          </w:tcPr>
          <w:p w14:paraId="1D9C956F" w14:textId="77777777" w:rsidR="009F6707" w:rsidRPr="00EB283F" w:rsidRDefault="009F6707" w:rsidP="00D50358">
            <w:pPr>
              <w:widowControl w:val="0"/>
              <w:tabs>
                <w:tab w:val="left" w:pos="6210"/>
              </w:tabs>
              <w:spacing w:before="126" w:after="0" w:line="240" w:lineRule="auto"/>
              <w:ind w:right="30"/>
              <w:rPr>
                <w:rFonts w:ascii="Cambria" w:eastAsia="Cambria" w:hAnsi="Cambria" w:cs="Cambria"/>
                <w:sz w:val="20"/>
                <w:szCs w:val="20"/>
              </w:rPr>
            </w:pPr>
            <w:r w:rsidRPr="00EB283F">
              <w:rPr>
                <w:rFonts w:ascii="Cambria" w:eastAsia="Calibri" w:hAnsi="Cambria" w:cs="Times New Roman"/>
                <w:sz w:val="20"/>
                <w:szCs w:val="20"/>
              </w:rPr>
              <w:t>HALOG</w:t>
            </w:r>
          </w:p>
        </w:tc>
        <w:tc>
          <w:tcPr>
            <w:tcW w:w="5196" w:type="dxa"/>
            <w:tcBorders>
              <w:top w:val="nil"/>
              <w:left w:val="nil"/>
              <w:bottom w:val="nil"/>
              <w:right w:val="nil"/>
            </w:tcBorders>
          </w:tcPr>
          <w:p w14:paraId="1B1D759B" w14:textId="77777777" w:rsidR="009F6707" w:rsidRPr="00EB283F" w:rsidRDefault="009F6707" w:rsidP="00D50358">
            <w:pPr>
              <w:widowControl w:val="0"/>
              <w:tabs>
                <w:tab w:val="left" w:pos="6210"/>
              </w:tabs>
              <w:spacing w:before="126" w:after="0" w:line="277" w:lineRule="auto"/>
              <w:ind w:right="30"/>
              <w:rPr>
                <w:rFonts w:ascii="Cambria" w:eastAsia="Cambria" w:hAnsi="Cambria" w:cs="Cambria"/>
                <w:sz w:val="20"/>
                <w:szCs w:val="20"/>
              </w:rPr>
            </w:pPr>
            <w:r w:rsidRPr="00EB283F">
              <w:rPr>
                <w:rFonts w:ascii="Cambria" w:eastAsia="Calibri" w:hAnsi="Cambria" w:cs="Times New Roman"/>
                <w:sz w:val="20"/>
                <w:szCs w:val="20"/>
              </w:rPr>
              <w:t>Objet artificiel provenant de l'activité humaine (sans lien avec les activités de pêche)</w:t>
            </w:r>
          </w:p>
        </w:tc>
        <w:tc>
          <w:tcPr>
            <w:tcW w:w="2800" w:type="dxa"/>
            <w:tcBorders>
              <w:top w:val="nil"/>
              <w:left w:val="nil"/>
              <w:bottom w:val="nil"/>
              <w:right w:val="nil"/>
            </w:tcBorders>
          </w:tcPr>
          <w:p w14:paraId="54356A36" w14:textId="77777777" w:rsidR="009F6707" w:rsidRPr="00EB283F" w:rsidRDefault="009F6707" w:rsidP="00D50358">
            <w:pPr>
              <w:widowControl w:val="0"/>
              <w:tabs>
                <w:tab w:val="left" w:pos="6210"/>
              </w:tabs>
              <w:spacing w:before="126" w:after="0" w:line="240" w:lineRule="auto"/>
              <w:ind w:right="30"/>
              <w:rPr>
                <w:rFonts w:ascii="Cambria" w:eastAsia="Cambria" w:hAnsi="Cambria" w:cs="Cambria"/>
                <w:sz w:val="20"/>
                <w:szCs w:val="20"/>
              </w:rPr>
            </w:pPr>
            <w:r w:rsidRPr="00EB283F">
              <w:rPr>
                <w:rFonts w:ascii="Cambria" w:eastAsia="Calibri" w:hAnsi="Cambria" w:cs="Times New Roman"/>
                <w:sz w:val="20"/>
                <w:szCs w:val="20"/>
              </w:rPr>
              <w:t>Machine à laver, réservoir de mazout</w:t>
            </w:r>
          </w:p>
        </w:tc>
      </w:tr>
      <w:tr w:rsidR="0008741E" w:rsidRPr="00EB283F" w14:paraId="256F2FCC" w14:textId="77777777" w:rsidTr="00D50358">
        <w:trPr>
          <w:trHeight w:hRule="exact" w:val="390"/>
        </w:trPr>
        <w:tc>
          <w:tcPr>
            <w:tcW w:w="1291" w:type="dxa"/>
            <w:tcBorders>
              <w:top w:val="nil"/>
              <w:left w:val="nil"/>
              <w:bottom w:val="nil"/>
              <w:right w:val="nil"/>
            </w:tcBorders>
          </w:tcPr>
          <w:p w14:paraId="34C2B25C" w14:textId="77777777" w:rsidR="009F6707" w:rsidRPr="00EB283F" w:rsidRDefault="009F6707" w:rsidP="00D50358">
            <w:pPr>
              <w:widowControl w:val="0"/>
              <w:tabs>
                <w:tab w:val="left" w:pos="6210"/>
              </w:tabs>
              <w:spacing w:before="6" w:after="0" w:line="240" w:lineRule="auto"/>
              <w:ind w:right="30"/>
              <w:rPr>
                <w:rFonts w:ascii="Cambria" w:eastAsia="Cambria" w:hAnsi="Cambria" w:cs="Cambria"/>
                <w:sz w:val="20"/>
                <w:szCs w:val="20"/>
              </w:rPr>
            </w:pPr>
            <w:r w:rsidRPr="00EB283F">
              <w:rPr>
                <w:rFonts w:ascii="Cambria" w:eastAsia="Calibri" w:hAnsi="Cambria" w:cs="Times New Roman"/>
                <w:sz w:val="20"/>
                <w:szCs w:val="20"/>
              </w:rPr>
              <w:t>ANLOG</w:t>
            </w:r>
          </w:p>
        </w:tc>
        <w:tc>
          <w:tcPr>
            <w:tcW w:w="5196" w:type="dxa"/>
            <w:tcBorders>
              <w:top w:val="nil"/>
              <w:left w:val="nil"/>
              <w:bottom w:val="nil"/>
              <w:right w:val="nil"/>
            </w:tcBorders>
          </w:tcPr>
          <w:p w14:paraId="2C415129" w14:textId="77777777" w:rsidR="009F6707" w:rsidRPr="00EB283F" w:rsidRDefault="009F6707" w:rsidP="00D50358">
            <w:pPr>
              <w:widowControl w:val="0"/>
              <w:tabs>
                <w:tab w:val="left" w:pos="6210"/>
              </w:tabs>
              <w:spacing w:before="6" w:after="0" w:line="240" w:lineRule="auto"/>
              <w:ind w:right="30"/>
              <w:rPr>
                <w:rFonts w:ascii="Cambria" w:eastAsia="Cambria" w:hAnsi="Cambria" w:cs="Cambria"/>
                <w:sz w:val="20"/>
                <w:szCs w:val="20"/>
              </w:rPr>
            </w:pPr>
            <w:r w:rsidRPr="00EB283F">
              <w:rPr>
                <w:rFonts w:ascii="Cambria" w:eastAsia="Calibri" w:hAnsi="Cambria" w:cs="Times New Roman"/>
                <w:sz w:val="20"/>
                <w:szCs w:val="20"/>
              </w:rPr>
              <w:t>Objet naturel d'origine animale</w:t>
            </w:r>
          </w:p>
        </w:tc>
        <w:tc>
          <w:tcPr>
            <w:tcW w:w="2800" w:type="dxa"/>
            <w:tcBorders>
              <w:top w:val="nil"/>
              <w:left w:val="nil"/>
              <w:bottom w:val="nil"/>
              <w:right w:val="nil"/>
            </w:tcBorders>
          </w:tcPr>
          <w:p w14:paraId="60D34E49" w14:textId="77777777" w:rsidR="009F6707" w:rsidRPr="00EB283F" w:rsidRDefault="009F6707" w:rsidP="00D50358">
            <w:pPr>
              <w:widowControl w:val="0"/>
              <w:tabs>
                <w:tab w:val="left" w:pos="6210"/>
              </w:tabs>
              <w:spacing w:before="6" w:after="0" w:line="240" w:lineRule="auto"/>
              <w:ind w:right="30"/>
              <w:rPr>
                <w:rFonts w:ascii="Cambria" w:eastAsia="Cambria" w:hAnsi="Cambria" w:cs="Cambria"/>
                <w:sz w:val="20"/>
                <w:szCs w:val="20"/>
              </w:rPr>
            </w:pPr>
            <w:r w:rsidRPr="00EB283F">
              <w:rPr>
                <w:rFonts w:ascii="Cambria" w:eastAsia="Calibri" w:hAnsi="Cambria" w:cs="Times New Roman"/>
                <w:sz w:val="20"/>
                <w:szCs w:val="20"/>
              </w:rPr>
              <w:t>Carcasses, requins-baleines</w:t>
            </w:r>
          </w:p>
        </w:tc>
      </w:tr>
      <w:tr w:rsidR="009F6707" w:rsidRPr="00EB283F" w14:paraId="15000BF9" w14:textId="77777777" w:rsidTr="00D50358">
        <w:trPr>
          <w:trHeight w:hRule="exact" w:val="647"/>
        </w:trPr>
        <w:tc>
          <w:tcPr>
            <w:tcW w:w="1291" w:type="dxa"/>
            <w:tcBorders>
              <w:top w:val="nil"/>
              <w:left w:val="nil"/>
              <w:bottom w:val="single" w:sz="5" w:space="0" w:color="000000"/>
              <w:right w:val="nil"/>
            </w:tcBorders>
          </w:tcPr>
          <w:p w14:paraId="35896074" w14:textId="77777777" w:rsidR="009F6707" w:rsidRPr="00EB283F" w:rsidRDefault="009F6707" w:rsidP="00D50358">
            <w:pPr>
              <w:widowControl w:val="0"/>
              <w:tabs>
                <w:tab w:val="left" w:pos="6210"/>
              </w:tabs>
              <w:spacing w:before="127" w:after="0" w:line="240" w:lineRule="auto"/>
              <w:ind w:right="30"/>
              <w:rPr>
                <w:rFonts w:ascii="Cambria" w:eastAsia="Cambria" w:hAnsi="Cambria" w:cs="Cambria"/>
                <w:sz w:val="20"/>
                <w:szCs w:val="20"/>
              </w:rPr>
            </w:pPr>
            <w:r w:rsidRPr="00EB283F">
              <w:rPr>
                <w:rFonts w:ascii="Cambria" w:eastAsia="Calibri" w:hAnsi="Cambria" w:cs="Times New Roman"/>
                <w:sz w:val="20"/>
                <w:szCs w:val="20"/>
              </w:rPr>
              <w:t>VNLOG</w:t>
            </w:r>
          </w:p>
        </w:tc>
        <w:tc>
          <w:tcPr>
            <w:tcW w:w="5196" w:type="dxa"/>
            <w:tcBorders>
              <w:top w:val="nil"/>
              <w:left w:val="nil"/>
              <w:bottom w:val="single" w:sz="5" w:space="0" w:color="000000"/>
              <w:right w:val="nil"/>
            </w:tcBorders>
          </w:tcPr>
          <w:p w14:paraId="72461695" w14:textId="77777777" w:rsidR="009F6707" w:rsidRPr="00EB283F" w:rsidRDefault="009F6707" w:rsidP="00D50358">
            <w:pPr>
              <w:widowControl w:val="0"/>
              <w:tabs>
                <w:tab w:val="left" w:pos="6210"/>
              </w:tabs>
              <w:spacing w:before="127" w:after="0" w:line="240" w:lineRule="auto"/>
              <w:ind w:right="30"/>
              <w:rPr>
                <w:rFonts w:ascii="Cambria" w:eastAsia="Cambria" w:hAnsi="Cambria" w:cs="Cambria"/>
                <w:sz w:val="20"/>
                <w:szCs w:val="20"/>
              </w:rPr>
            </w:pPr>
            <w:r w:rsidRPr="00EB283F">
              <w:rPr>
                <w:rFonts w:ascii="Cambria" w:eastAsia="Calibri" w:hAnsi="Cambria" w:cs="Times New Roman"/>
                <w:sz w:val="20"/>
                <w:szCs w:val="20"/>
              </w:rPr>
              <w:t>Objet naturel d'origine végétale</w:t>
            </w:r>
          </w:p>
        </w:tc>
        <w:tc>
          <w:tcPr>
            <w:tcW w:w="2800" w:type="dxa"/>
            <w:tcBorders>
              <w:top w:val="nil"/>
              <w:left w:val="nil"/>
              <w:bottom w:val="single" w:sz="5" w:space="0" w:color="000000"/>
              <w:right w:val="nil"/>
            </w:tcBorders>
          </w:tcPr>
          <w:p w14:paraId="05DD472C" w14:textId="77777777" w:rsidR="009F6707" w:rsidRPr="00EB283F" w:rsidRDefault="009F6707" w:rsidP="007437D3">
            <w:pPr>
              <w:widowControl w:val="0"/>
              <w:tabs>
                <w:tab w:val="left" w:pos="6210"/>
              </w:tabs>
              <w:spacing w:before="127" w:after="0" w:line="240" w:lineRule="auto"/>
              <w:ind w:right="30"/>
              <w:jc w:val="both"/>
              <w:rPr>
                <w:rFonts w:ascii="Cambria" w:eastAsia="Cambria" w:hAnsi="Cambria" w:cs="Cambria"/>
                <w:sz w:val="20"/>
                <w:szCs w:val="20"/>
              </w:rPr>
            </w:pPr>
            <w:r w:rsidRPr="00EB283F">
              <w:rPr>
                <w:rFonts w:ascii="Cambria" w:eastAsia="Calibri" w:hAnsi="Cambria" w:cs="Times New Roman"/>
                <w:sz w:val="20"/>
                <w:szCs w:val="20"/>
              </w:rPr>
              <w:t>Branches, tronc, feuille de palmier</w:t>
            </w:r>
          </w:p>
        </w:tc>
      </w:tr>
    </w:tbl>
    <w:p w14:paraId="3DD810A5" w14:textId="77777777" w:rsidR="009F6707" w:rsidRPr="00EB283F" w:rsidRDefault="009F6707" w:rsidP="009F6707">
      <w:pPr>
        <w:widowControl w:val="0"/>
        <w:tabs>
          <w:tab w:val="left" w:pos="6210"/>
        </w:tabs>
        <w:spacing w:after="0" w:line="240" w:lineRule="auto"/>
        <w:ind w:right="30"/>
        <w:rPr>
          <w:rFonts w:ascii="Cambria" w:eastAsia="Cambria" w:hAnsi="Cambria" w:cs="Cambria"/>
          <w:sz w:val="20"/>
          <w:szCs w:val="20"/>
        </w:rPr>
      </w:pPr>
    </w:p>
    <w:p w14:paraId="250364D5" w14:textId="77777777" w:rsidR="009F6707" w:rsidRPr="00EB283F" w:rsidRDefault="009F6707" w:rsidP="009F6707">
      <w:pPr>
        <w:widowControl w:val="0"/>
        <w:tabs>
          <w:tab w:val="left" w:pos="6210"/>
        </w:tabs>
        <w:spacing w:before="4" w:after="0" w:line="240" w:lineRule="auto"/>
        <w:ind w:right="30"/>
        <w:rPr>
          <w:rFonts w:ascii="Cambria" w:eastAsia="Cambria" w:hAnsi="Cambria" w:cs="Cambria"/>
          <w:sz w:val="20"/>
          <w:szCs w:val="20"/>
        </w:rPr>
      </w:pPr>
    </w:p>
    <w:p w14:paraId="0E3FFF85" w14:textId="77777777" w:rsidR="009F6707" w:rsidRPr="00EB283F" w:rsidRDefault="009F6707" w:rsidP="009F6707">
      <w:pPr>
        <w:widowControl w:val="0"/>
        <w:tabs>
          <w:tab w:val="left" w:pos="6210"/>
        </w:tabs>
        <w:spacing w:after="0" w:line="240" w:lineRule="auto"/>
        <w:ind w:right="30"/>
        <w:jc w:val="both"/>
        <w:rPr>
          <w:rFonts w:ascii="Cambria" w:eastAsia="Cambria" w:hAnsi="Cambria" w:cs="Times New Roman"/>
          <w:sz w:val="20"/>
          <w:szCs w:val="20"/>
        </w:rPr>
      </w:pPr>
      <w:r w:rsidRPr="00EB283F">
        <w:rPr>
          <w:rFonts w:ascii="Cambria" w:eastAsia="Cambria" w:hAnsi="Cambria" w:cs="Times New Roman"/>
          <w:b/>
          <w:sz w:val="20"/>
          <w:szCs w:val="20"/>
        </w:rPr>
        <w:t xml:space="preserve">Tableau 2. </w:t>
      </w:r>
      <w:r w:rsidRPr="00EB283F">
        <w:rPr>
          <w:rFonts w:ascii="Cambria" w:eastAsia="Cambria" w:hAnsi="Cambria" w:cs="Times New Roman"/>
          <w:sz w:val="20"/>
          <w:szCs w:val="20"/>
        </w:rPr>
        <w:t>Noms et description des activités liées aux objets flottants et aux bouées qui devraient être consignés dans le carnet de pêche comme donnée minimale requise (les codes ne sont pas mentionnés dans le présent document). Tableau extrait du Rapport du SCRS de 2016 (point 18.2 tableau 8).</w:t>
      </w:r>
    </w:p>
    <w:p w14:paraId="483A5760" w14:textId="77777777" w:rsidR="009F6707" w:rsidRPr="00EB283F" w:rsidRDefault="009F6707" w:rsidP="009F6707">
      <w:pPr>
        <w:widowControl w:val="0"/>
        <w:tabs>
          <w:tab w:val="left" w:pos="6210"/>
        </w:tabs>
        <w:spacing w:after="0" w:line="240" w:lineRule="auto"/>
        <w:ind w:right="30"/>
        <w:jc w:val="both"/>
        <w:rPr>
          <w:rFonts w:ascii="Cambria" w:eastAsia="Cambria" w:hAnsi="Cambria" w:cs="Times New Roman"/>
          <w:sz w:val="20"/>
          <w:szCs w:val="20"/>
        </w:rPr>
      </w:pPr>
    </w:p>
    <w:tbl>
      <w:tblPr>
        <w:tblW w:w="8789" w:type="dxa"/>
        <w:tblBorders>
          <w:bottom w:val="single" w:sz="6" w:space="0" w:color="000001"/>
          <w:insideH w:val="single" w:sz="6" w:space="0" w:color="000001"/>
        </w:tblBorders>
        <w:tblLook w:val="04A0" w:firstRow="1" w:lastRow="0" w:firstColumn="1" w:lastColumn="0" w:noHBand="0" w:noVBand="1"/>
      </w:tblPr>
      <w:tblGrid>
        <w:gridCol w:w="808"/>
        <w:gridCol w:w="1975"/>
        <w:gridCol w:w="6006"/>
      </w:tblGrid>
      <w:tr w:rsidR="0008741E" w:rsidRPr="00EB283F" w14:paraId="7C44D470" w14:textId="77777777" w:rsidTr="00D50358">
        <w:tc>
          <w:tcPr>
            <w:tcW w:w="808" w:type="dxa"/>
            <w:tcBorders>
              <w:top w:val="single" w:sz="4" w:space="0" w:color="auto"/>
              <w:bottom w:val="single" w:sz="6" w:space="0" w:color="000001"/>
            </w:tcBorders>
            <w:shd w:val="clear" w:color="auto" w:fill="auto"/>
            <w:vAlign w:val="bottom"/>
          </w:tcPr>
          <w:p w14:paraId="0136D159" w14:textId="77777777" w:rsidR="009F6707" w:rsidRPr="00EB283F" w:rsidRDefault="009F6707" w:rsidP="00D50358">
            <w:pPr>
              <w:spacing w:before="36" w:after="36" w:line="240" w:lineRule="auto"/>
              <w:jc w:val="both"/>
              <w:rPr>
                <w:rFonts w:ascii="Cambria" w:eastAsia="Calibri" w:hAnsi="Cambria" w:cs="Times New Roman"/>
                <w:i/>
                <w:sz w:val="20"/>
                <w:szCs w:val="20"/>
                <w:lang w:eastAsia="fr-FR" w:bidi="fr-FR"/>
              </w:rPr>
            </w:pPr>
          </w:p>
        </w:tc>
        <w:tc>
          <w:tcPr>
            <w:tcW w:w="1975" w:type="dxa"/>
            <w:tcBorders>
              <w:top w:val="single" w:sz="4" w:space="0" w:color="auto"/>
              <w:bottom w:val="single" w:sz="4" w:space="0" w:color="auto"/>
            </w:tcBorders>
            <w:shd w:val="clear" w:color="auto" w:fill="auto"/>
            <w:vAlign w:val="bottom"/>
          </w:tcPr>
          <w:p w14:paraId="2F0A0425" w14:textId="77777777" w:rsidR="009F6707" w:rsidRPr="00EB283F" w:rsidRDefault="009F6707" w:rsidP="00D50358">
            <w:pPr>
              <w:spacing w:before="36" w:after="36" w:line="240" w:lineRule="auto"/>
              <w:jc w:val="both"/>
              <w:rPr>
                <w:rFonts w:ascii="Cambria" w:eastAsia="Calibri" w:hAnsi="Cambria" w:cs="Times New Roman"/>
                <w:i/>
                <w:sz w:val="20"/>
                <w:szCs w:val="20"/>
                <w:lang w:eastAsia="fr-FR" w:bidi="fr-FR"/>
              </w:rPr>
            </w:pPr>
            <w:r w:rsidRPr="00EB283F">
              <w:rPr>
                <w:rFonts w:ascii="Cambria" w:eastAsia="Times New Roman" w:hAnsi="Cambria" w:cs="Times New Roman"/>
                <w:i/>
                <w:sz w:val="20"/>
                <w:szCs w:val="20"/>
                <w:lang w:eastAsia="fr-FR" w:bidi="fr-FR"/>
              </w:rPr>
              <w:t>Nom</w:t>
            </w:r>
          </w:p>
        </w:tc>
        <w:tc>
          <w:tcPr>
            <w:tcW w:w="6006" w:type="dxa"/>
            <w:tcBorders>
              <w:top w:val="single" w:sz="4" w:space="0" w:color="auto"/>
              <w:bottom w:val="single" w:sz="4" w:space="0" w:color="auto"/>
            </w:tcBorders>
            <w:shd w:val="clear" w:color="auto" w:fill="auto"/>
            <w:vAlign w:val="bottom"/>
          </w:tcPr>
          <w:p w14:paraId="2E4DDDDB" w14:textId="77777777" w:rsidR="009F6707" w:rsidRPr="00EB283F" w:rsidRDefault="009F6707" w:rsidP="00D50358">
            <w:pPr>
              <w:spacing w:before="36" w:after="36" w:line="240" w:lineRule="auto"/>
              <w:jc w:val="both"/>
              <w:rPr>
                <w:rFonts w:ascii="Cambria" w:eastAsia="Calibri" w:hAnsi="Cambria" w:cs="Times New Roman"/>
                <w:i/>
                <w:sz w:val="20"/>
                <w:szCs w:val="20"/>
                <w:lang w:eastAsia="fr-FR" w:bidi="fr-FR"/>
              </w:rPr>
            </w:pPr>
            <w:r w:rsidRPr="00EB283F">
              <w:rPr>
                <w:rFonts w:ascii="Cambria" w:eastAsia="Times New Roman" w:hAnsi="Cambria" w:cs="Times New Roman"/>
                <w:i/>
                <w:sz w:val="20"/>
                <w:szCs w:val="20"/>
                <w:lang w:eastAsia="fr-FR" w:bidi="fr-FR"/>
              </w:rPr>
              <w:t>Description</w:t>
            </w:r>
          </w:p>
        </w:tc>
      </w:tr>
      <w:tr w:rsidR="0008741E" w:rsidRPr="00EB283F" w14:paraId="4EE425FC" w14:textId="77777777" w:rsidTr="00D50358">
        <w:trPr>
          <w:cantSplit/>
          <w:trHeight w:val="560"/>
        </w:trPr>
        <w:tc>
          <w:tcPr>
            <w:tcW w:w="808" w:type="dxa"/>
            <w:vMerge w:val="restart"/>
            <w:shd w:val="clear" w:color="auto" w:fill="auto"/>
            <w:textDirection w:val="btLr"/>
            <w:vAlign w:val="center"/>
          </w:tcPr>
          <w:p w14:paraId="7796C5E2" w14:textId="77777777" w:rsidR="009F6707" w:rsidRPr="00EB283F" w:rsidRDefault="009F6707" w:rsidP="00D50358">
            <w:pPr>
              <w:spacing w:before="36" w:after="36" w:line="240" w:lineRule="auto"/>
              <w:ind w:left="113" w:right="113"/>
              <w:jc w:val="center"/>
              <w:rPr>
                <w:rFonts w:ascii="Cambria" w:eastAsia="Calibri" w:hAnsi="Cambria" w:cs="Times New Roman"/>
                <w:iCs/>
                <w:sz w:val="20"/>
                <w:szCs w:val="20"/>
                <w:lang w:eastAsia="fr-FR" w:bidi="fr-FR"/>
              </w:rPr>
            </w:pPr>
            <w:r w:rsidRPr="00EB283F">
              <w:rPr>
                <w:rFonts w:ascii="Cambria" w:eastAsia="Times New Roman" w:hAnsi="Cambria" w:cs="Times New Roman"/>
                <w:iCs/>
                <w:sz w:val="20"/>
                <w:szCs w:val="20"/>
                <w:lang w:eastAsia="fr-FR" w:bidi="fr-FR"/>
              </w:rPr>
              <w:t>FOB</w:t>
            </w:r>
          </w:p>
        </w:tc>
        <w:tc>
          <w:tcPr>
            <w:tcW w:w="1975" w:type="dxa"/>
            <w:tcBorders>
              <w:top w:val="single" w:sz="4" w:space="0" w:color="auto"/>
            </w:tcBorders>
            <w:shd w:val="clear" w:color="auto" w:fill="auto"/>
          </w:tcPr>
          <w:p w14:paraId="6E3254A0"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Rencontre</w:t>
            </w:r>
          </w:p>
        </w:tc>
        <w:tc>
          <w:tcPr>
            <w:tcW w:w="6006" w:type="dxa"/>
            <w:tcBorders>
              <w:top w:val="single" w:sz="4" w:space="0" w:color="auto"/>
            </w:tcBorders>
            <w:shd w:val="clear" w:color="auto" w:fill="auto"/>
          </w:tcPr>
          <w:p w14:paraId="1BE58320"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Rencontre aléatoire (sans pêche) d'un objet ou d'un DCP appartenant à un autre navire (position non connue)</w:t>
            </w:r>
          </w:p>
        </w:tc>
      </w:tr>
      <w:tr w:rsidR="0008741E" w:rsidRPr="00EB283F" w14:paraId="0AE12A28" w14:textId="77777777" w:rsidTr="00D50358">
        <w:trPr>
          <w:cantSplit/>
          <w:trHeight w:val="247"/>
        </w:trPr>
        <w:tc>
          <w:tcPr>
            <w:tcW w:w="808" w:type="dxa"/>
            <w:vMerge/>
            <w:shd w:val="clear" w:color="auto" w:fill="auto"/>
            <w:textDirection w:val="tbRl"/>
          </w:tcPr>
          <w:p w14:paraId="219219B4" w14:textId="77777777" w:rsidR="009F6707" w:rsidRPr="00EB283F" w:rsidRDefault="009F6707" w:rsidP="00D50358">
            <w:pPr>
              <w:spacing w:before="36" w:after="36" w:line="240" w:lineRule="auto"/>
              <w:ind w:left="113" w:right="113"/>
              <w:jc w:val="both"/>
              <w:rPr>
                <w:rFonts w:ascii="Cambria" w:eastAsia="Calibri" w:hAnsi="Cambria" w:cs="Times New Roman"/>
                <w:iCs/>
                <w:sz w:val="20"/>
                <w:szCs w:val="20"/>
                <w:lang w:eastAsia="fr-FR" w:bidi="fr-FR"/>
              </w:rPr>
            </w:pPr>
          </w:p>
        </w:tc>
        <w:tc>
          <w:tcPr>
            <w:tcW w:w="1975" w:type="dxa"/>
            <w:tcBorders>
              <w:top w:val="single" w:sz="6" w:space="0" w:color="000001"/>
            </w:tcBorders>
            <w:shd w:val="clear" w:color="auto" w:fill="auto"/>
          </w:tcPr>
          <w:p w14:paraId="7CF0CA1B" w14:textId="77777777" w:rsidR="009F6707" w:rsidRPr="00EB283F" w:rsidDel="00C10CA7"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Visite</w:t>
            </w:r>
          </w:p>
        </w:tc>
        <w:tc>
          <w:tcPr>
            <w:tcW w:w="6006" w:type="dxa"/>
            <w:tcBorders>
              <w:top w:val="single" w:sz="6" w:space="0" w:color="000001"/>
            </w:tcBorders>
            <w:shd w:val="clear" w:color="auto" w:fill="auto"/>
          </w:tcPr>
          <w:p w14:paraId="3C866518" w14:textId="77777777" w:rsidR="009F6707" w:rsidRPr="00EB283F" w:rsidDel="00C10CA7"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Visite (sans pêche) d’un FOB (position connue)</w:t>
            </w:r>
          </w:p>
        </w:tc>
      </w:tr>
      <w:tr w:rsidR="0008741E" w:rsidRPr="00EB283F" w14:paraId="001DC7CA" w14:textId="77777777" w:rsidTr="00D50358">
        <w:trPr>
          <w:cantSplit/>
          <w:trHeight w:val="403"/>
        </w:trPr>
        <w:tc>
          <w:tcPr>
            <w:tcW w:w="808" w:type="dxa"/>
            <w:vMerge/>
            <w:shd w:val="clear" w:color="auto" w:fill="auto"/>
            <w:textDirection w:val="tbRl"/>
          </w:tcPr>
          <w:p w14:paraId="7B1AEB3D" w14:textId="77777777" w:rsidR="009F6707" w:rsidRPr="00EB283F" w:rsidRDefault="009F6707" w:rsidP="00D50358">
            <w:pPr>
              <w:spacing w:before="36" w:after="36" w:line="240" w:lineRule="auto"/>
              <w:ind w:left="113" w:right="113"/>
              <w:jc w:val="both"/>
              <w:rPr>
                <w:rFonts w:ascii="Cambria" w:eastAsia="Calibri" w:hAnsi="Cambria" w:cs="Times New Roman"/>
                <w:iCs/>
                <w:sz w:val="20"/>
                <w:szCs w:val="20"/>
                <w:lang w:eastAsia="fr-FR" w:bidi="fr-FR"/>
              </w:rPr>
            </w:pPr>
          </w:p>
        </w:tc>
        <w:tc>
          <w:tcPr>
            <w:tcW w:w="1975" w:type="dxa"/>
            <w:tcBorders>
              <w:top w:val="single" w:sz="6" w:space="0" w:color="000001"/>
            </w:tcBorders>
            <w:shd w:val="clear" w:color="auto" w:fill="auto"/>
          </w:tcPr>
          <w:p w14:paraId="52BF7187"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Déploiement</w:t>
            </w:r>
          </w:p>
        </w:tc>
        <w:tc>
          <w:tcPr>
            <w:tcW w:w="6006" w:type="dxa"/>
            <w:tcBorders>
              <w:top w:val="single" w:sz="6" w:space="0" w:color="000001"/>
            </w:tcBorders>
            <w:shd w:val="clear" w:color="auto" w:fill="auto"/>
          </w:tcPr>
          <w:p w14:paraId="15733750"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DCP déployé en mer</w:t>
            </w:r>
          </w:p>
        </w:tc>
      </w:tr>
      <w:tr w:rsidR="0008741E" w:rsidRPr="00EB283F" w14:paraId="13D639B2" w14:textId="77777777" w:rsidTr="00D50358">
        <w:trPr>
          <w:cantSplit/>
          <w:trHeight w:val="409"/>
        </w:trPr>
        <w:tc>
          <w:tcPr>
            <w:tcW w:w="808" w:type="dxa"/>
            <w:vMerge/>
            <w:shd w:val="clear" w:color="auto" w:fill="auto"/>
            <w:textDirection w:val="tbRl"/>
          </w:tcPr>
          <w:p w14:paraId="11864E0D" w14:textId="77777777" w:rsidR="009F6707" w:rsidRPr="00EB283F" w:rsidRDefault="009F6707" w:rsidP="00D50358">
            <w:pPr>
              <w:spacing w:before="36" w:after="36" w:line="240" w:lineRule="auto"/>
              <w:ind w:left="113" w:right="113"/>
              <w:jc w:val="both"/>
              <w:rPr>
                <w:rFonts w:ascii="Cambria" w:eastAsia="Calibri" w:hAnsi="Cambria" w:cs="Times New Roman"/>
                <w:iCs/>
                <w:sz w:val="20"/>
                <w:szCs w:val="20"/>
                <w:lang w:eastAsia="fr-FR" w:bidi="fr-FR"/>
              </w:rPr>
            </w:pPr>
          </w:p>
        </w:tc>
        <w:tc>
          <w:tcPr>
            <w:tcW w:w="1975" w:type="dxa"/>
            <w:tcBorders>
              <w:top w:val="single" w:sz="6" w:space="0" w:color="000001"/>
            </w:tcBorders>
            <w:shd w:val="clear" w:color="auto" w:fill="auto"/>
          </w:tcPr>
          <w:p w14:paraId="686D0F01"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Renforcement</w:t>
            </w:r>
          </w:p>
        </w:tc>
        <w:tc>
          <w:tcPr>
            <w:tcW w:w="6006" w:type="dxa"/>
            <w:tcBorders>
              <w:top w:val="single" w:sz="6" w:space="0" w:color="000001"/>
            </w:tcBorders>
            <w:shd w:val="clear" w:color="auto" w:fill="auto"/>
          </w:tcPr>
          <w:p w14:paraId="3AE5901B" w14:textId="1DAF13D0"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Consolidation d'un FOB</w:t>
            </w:r>
          </w:p>
        </w:tc>
      </w:tr>
      <w:tr w:rsidR="0008741E" w:rsidRPr="00EB283F" w14:paraId="7F795325" w14:textId="77777777" w:rsidTr="00D50358">
        <w:trPr>
          <w:cantSplit/>
          <w:trHeight w:val="416"/>
        </w:trPr>
        <w:tc>
          <w:tcPr>
            <w:tcW w:w="808" w:type="dxa"/>
            <w:vMerge/>
            <w:shd w:val="clear" w:color="auto" w:fill="auto"/>
            <w:textDirection w:val="tbRl"/>
          </w:tcPr>
          <w:p w14:paraId="1C702BFF" w14:textId="77777777" w:rsidR="009F6707" w:rsidRPr="00EB283F" w:rsidRDefault="009F6707" w:rsidP="00D50358">
            <w:pPr>
              <w:spacing w:before="36" w:after="36" w:line="240" w:lineRule="auto"/>
              <w:ind w:left="113" w:right="113"/>
              <w:jc w:val="both"/>
              <w:rPr>
                <w:rFonts w:ascii="Cambria" w:eastAsia="Calibri" w:hAnsi="Cambria" w:cs="Times New Roman"/>
                <w:iCs/>
                <w:sz w:val="20"/>
                <w:szCs w:val="20"/>
                <w:lang w:eastAsia="fr-FR" w:bidi="fr-FR"/>
              </w:rPr>
            </w:pPr>
          </w:p>
        </w:tc>
        <w:tc>
          <w:tcPr>
            <w:tcW w:w="1975" w:type="dxa"/>
            <w:tcBorders>
              <w:top w:val="single" w:sz="6" w:space="0" w:color="000001"/>
            </w:tcBorders>
            <w:shd w:val="clear" w:color="auto" w:fill="auto"/>
          </w:tcPr>
          <w:p w14:paraId="1654904F"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Retrait du DCP</w:t>
            </w:r>
          </w:p>
        </w:tc>
        <w:tc>
          <w:tcPr>
            <w:tcW w:w="6006" w:type="dxa"/>
            <w:tcBorders>
              <w:top w:val="single" w:sz="6" w:space="0" w:color="000001"/>
            </w:tcBorders>
            <w:shd w:val="clear" w:color="auto" w:fill="auto"/>
          </w:tcPr>
          <w:p w14:paraId="4530E2CB" w14:textId="6097E069"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Récupération du DCP</w:t>
            </w:r>
          </w:p>
        </w:tc>
      </w:tr>
      <w:tr w:rsidR="0008741E" w:rsidRPr="00EB283F" w14:paraId="0957EAC8" w14:textId="77777777" w:rsidTr="00D50358">
        <w:trPr>
          <w:cantSplit/>
          <w:trHeight w:val="408"/>
        </w:trPr>
        <w:tc>
          <w:tcPr>
            <w:tcW w:w="808" w:type="dxa"/>
            <w:vMerge/>
            <w:shd w:val="clear" w:color="auto" w:fill="auto"/>
            <w:textDirection w:val="tbRl"/>
          </w:tcPr>
          <w:p w14:paraId="6C77A4A1" w14:textId="77777777" w:rsidR="009F6707" w:rsidRPr="00EB283F" w:rsidRDefault="009F6707" w:rsidP="00D50358">
            <w:pPr>
              <w:spacing w:before="36" w:after="36" w:line="240" w:lineRule="auto"/>
              <w:ind w:left="113" w:right="113"/>
              <w:jc w:val="both"/>
              <w:rPr>
                <w:rFonts w:ascii="Cambria" w:eastAsia="Calibri" w:hAnsi="Cambria" w:cs="Times New Roman"/>
                <w:iCs/>
                <w:sz w:val="20"/>
                <w:szCs w:val="20"/>
                <w:lang w:eastAsia="fr-FR" w:bidi="fr-FR"/>
              </w:rPr>
            </w:pPr>
          </w:p>
        </w:tc>
        <w:tc>
          <w:tcPr>
            <w:tcW w:w="1975" w:type="dxa"/>
            <w:tcBorders>
              <w:top w:val="single" w:sz="6" w:space="0" w:color="000001"/>
            </w:tcBorders>
            <w:shd w:val="clear" w:color="auto" w:fill="auto"/>
          </w:tcPr>
          <w:p w14:paraId="44F3ADCC"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Pêche</w:t>
            </w:r>
          </w:p>
        </w:tc>
        <w:tc>
          <w:tcPr>
            <w:tcW w:w="6006" w:type="dxa"/>
            <w:tcBorders>
              <w:top w:val="single" w:sz="6" w:space="0" w:color="000001"/>
            </w:tcBorders>
            <w:shd w:val="clear" w:color="auto" w:fill="auto"/>
          </w:tcPr>
          <w:p w14:paraId="535F47F2"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Opération de pêche avec un FOB</w:t>
            </w:r>
            <w:r w:rsidRPr="00EB283F">
              <w:rPr>
                <w:rFonts w:ascii="Cambria" w:eastAsia="Times New Roman" w:hAnsi="Cambria" w:cs="Times New Roman"/>
                <w:sz w:val="20"/>
                <w:szCs w:val="20"/>
                <w:vertAlign w:val="superscript"/>
                <w:lang w:eastAsia="fr-FR" w:bidi="fr-FR"/>
              </w:rPr>
              <w:t>1</w:t>
            </w:r>
          </w:p>
        </w:tc>
      </w:tr>
      <w:tr w:rsidR="0008741E" w:rsidRPr="00EB283F" w14:paraId="6355B23A" w14:textId="77777777" w:rsidTr="00D50358">
        <w:tc>
          <w:tcPr>
            <w:tcW w:w="808" w:type="dxa"/>
            <w:vMerge w:val="restart"/>
            <w:shd w:val="clear" w:color="auto" w:fill="auto"/>
            <w:textDirection w:val="btLr"/>
            <w:vAlign w:val="center"/>
          </w:tcPr>
          <w:p w14:paraId="0CD6A24C" w14:textId="77777777" w:rsidR="009F6707" w:rsidRPr="00EB283F" w:rsidRDefault="009F6707" w:rsidP="00D50358">
            <w:pPr>
              <w:spacing w:before="36" w:after="36" w:line="240" w:lineRule="auto"/>
              <w:ind w:left="113" w:right="113"/>
              <w:jc w:val="both"/>
              <w:rPr>
                <w:rFonts w:ascii="Cambria" w:eastAsia="Calibri" w:hAnsi="Cambria" w:cs="Times New Roman"/>
                <w:iCs/>
                <w:sz w:val="20"/>
                <w:szCs w:val="20"/>
                <w:lang w:eastAsia="fr-FR" w:bidi="fr-FR"/>
              </w:rPr>
            </w:pPr>
            <w:r w:rsidRPr="00EB283F">
              <w:rPr>
                <w:rFonts w:ascii="Cambria" w:eastAsia="Times New Roman" w:hAnsi="Cambria" w:cs="Times New Roman"/>
                <w:iCs/>
                <w:sz w:val="20"/>
                <w:szCs w:val="20"/>
                <w:lang w:eastAsia="fr-FR" w:bidi="fr-FR"/>
              </w:rPr>
              <w:t>BOUÉE</w:t>
            </w:r>
          </w:p>
        </w:tc>
        <w:tc>
          <w:tcPr>
            <w:tcW w:w="1975" w:type="dxa"/>
            <w:shd w:val="clear" w:color="auto" w:fill="auto"/>
          </w:tcPr>
          <w:p w14:paraId="211CF476"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Marquage</w:t>
            </w:r>
          </w:p>
        </w:tc>
        <w:tc>
          <w:tcPr>
            <w:tcW w:w="6006" w:type="dxa"/>
            <w:shd w:val="clear" w:color="auto" w:fill="auto"/>
          </w:tcPr>
          <w:p w14:paraId="6EDB04D8"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Apposition d'une bouée sur un FOB</w:t>
            </w:r>
            <w:r w:rsidRPr="00EB283F">
              <w:rPr>
                <w:rFonts w:ascii="Cambria" w:eastAsia="Times New Roman" w:hAnsi="Cambria" w:cs="Times New Roman"/>
                <w:sz w:val="20"/>
                <w:szCs w:val="20"/>
                <w:vertAlign w:val="superscript"/>
                <w:lang w:eastAsia="fr-FR" w:bidi="fr-FR"/>
              </w:rPr>
              <w:t>2</w:t>
            </w:r>
          </w:p>
        </w:tc>
      </w:tr>
      <w:tr w:rsidR="0008741E" w:rsidRPr="00EB283F" w14:paraId="5D34DAC0" w14:textId="77777777" w:rsidTr="00D50358">
        <w:tc>
          <w:tcPr>
            <w:tcW w:w="808" w:type="dxa"/>
            <w:vMerge/>
            <w:shd w:val="clear" w:color="auto" w:fill="auto"/>
          </w:tcPr>
          <w:p w14:paraId="69A33A4D"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p>
        </w:tc>
        <w:tc>
          <w:tcPr>
            <w:tcW w:w="1975" w:type="dxa"/>
            <w:shd w:val="clear" w:color="auto" w:fill="auto"/>
          </w:tcPr>
          <w:p w14:paraId="36009701"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Retrait de la bouée</w:t>
            </w:r>
          </w:p>
        </w:tc>
        <w:tc>
          <w:tcPr>
            <w:tcW w:w="6006" w:type="dxa"/>
            <w:shd w:val="clear" w:color="auto" w:fill="auto"/>
          </w:tcPr>
          <w:p w14:paraId="4FADE4F1"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Récupération de la bouée équipant le FOB</w:t>
            </w:r>
          </w:p>
        </w:tc>
      </w:tr>
      <w:tr w:rsidR="009F6707" w:rsidRPr="00EB283F" w14:paraId="43900DFC" w14:textId="77777777" w:rsidTr="00D50358">
        <w:tc>
          <w:tcPr>
            <w:tcW w:w="808" w:type="dxa"/>
            <w:vMerge/>
            <w:shd w:val="clear" w:color="auto" w:fill="auto"/>
          </w:tcPr>
          <w:p w14:paraId="4FB8D27D"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p>
        </w:tc>
        <w:tc>
          <w:tcPr>
            <w:tcW w:w="1975" w:type="dxa"/>
            <w:shd w:val="clear" w:color="auto" w:fill="auto"/>
          </w:tcPr>
          <w:p w14:paraId="006FDDFB"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Perte</w:t>
            </w:r>
          </w:p>
        </w:tc>
        <w:tc>
          <w:tcPr>
            <w:tcW w:w="6006" w:type="dxa"/>
            <w:shd w:val="clear" w:color="auto" w:fill="auto"/>
          </w:tcPr>
          <w:p w14:paraId="5EA38E1E" w14:textId="77777777" w:rsidR="009F6707" w:rsidRPr="00EB283F" w:rsidRDefault="009F6707" w:rsidP="00D50358">
            <w:pPr>
              <w:spacing w:before="36" w:after="36" w:line="240" w:lineRule="auto"/>
              <w:jc w:val="both"/>
              <w:rPr>
                <w:rFonts w:ascii="Cambria" w:eastAsia="Calibri" w:hAnsi="Cambria" w:cs="Times New Roman"/>
                <w:sz w:val="20"/>
                <w:szCs w:val="20"/>
                <w:lang w:eastAsia="fr-FR" w:bidi="fr-FR"/>
              </w:rPr>
            </w:pPr>
            <w:r w:rsidRPr="00EB283F">
              <w:rPr>
                <w:rFonts w:ascii="Cambria" w:eastAsia="Times New Roman" w:hAnsi="Cambria" w:cs="Times New Roman"/>
                <w:sz w:val="20"/>
                <w:szCs w:val="20"/>
                <w:lang w:eastAsia="fr-FR" w:bidi="fr-FR"/>
              </w:rPr>
              <w:t>Perte de la bouée/fin de la transmission de la bouée</w:t>
            </w:r>
          </w:p>
        </w:tc>
      </w:tr>
    </w:tbl>
    <w:p w14:paraId="08754FDF" w14:textId="77777777" w:rsidR="009F6707" w:rsidRPr="00EB283F" w:rsidRDefault="009F6707" w:rsidP="009F6707">
      <w:pPr>
        <w:widowControl w:val="0"/>
        <w:tabs>
          <w:tab w:val="left" w:pos="6210"/>
        </w:tabs>
        <w:spacing w:before="78" w:after="0" w:line="240" w:lineRule="auto"/>
        <w:ind w:left="426" w:right="30" w:hanging="426"/>
        <w:rPr>
          <w:rFonts w:ascii="Cambria" w:eastAsia="Calibri" w:hAnsi="Cambria" w:cs="Times New Roman"/>
          <w:sz w:val="20"/>
          <w:szCs w:val="20"/>
        </w:rPr>
      </w:pPr>
    </w:p>
    <w:p w14:paraId="03AB7B1F" w14:textId="65B7F714" w:rsidR="009F6707" w:rsidRPr="00EB283F" w:rsidRDefault="009F6707" w:rsidP="009F6707">
      <w:pPr>
        <w:widowControl w:val="0"/>
        <w:tabs>
          <w:tab w:val="left" w:pos="6210"/>
        </w:tabs>
        <w:spacing w:before="78" w:after="0" w:line="240" w:lineRule="auto"/>
        <w:ind w:left="284" w:right="30" w:hanging="284"/>
        <w:jc w:val="both"/>
        <w:rPr>
          <w:rFonts w:ascii="Cambria" w:eastAsia="Cambria" w:hAnsi="Cambria" w:cs="Cambria"/>
          <w:sz w:val="16"/>
          <w:szCs w:val="16"/>
        </w:rPr>
      </w:pPr>
      <w:r w:rsidRPr="00EB283F">
        <w:rPr>
          <w:rFonts w:ascii="Cambria" w:eastAsia="Calibri" w:hAnsi="Cambria" w:cs="Times New Roman"/>
          <w:sz w:val="16"/>
          <w:szCs w:val="16"/>
        </w:rPr>
        <w:t>1.</w:t>
      </w:r>
      <w:r w:rsidRPr="00EB283F">
        <w:rPr>
          <w:rFonts w:ascii="Cambria" w:eastAsia="Calibri" w:hAnsi="Cambria" w:cs="Times New Roman"/>
          <w:sz w:val="16"/>
          <w:szCs w:val="16"/>
        </w:rPr>
        <w:tab/>
        <w:t>Une opération de pêche avec un FOB inclut deux aspects : pêche après une visite au propre FOB d'un navire (ciblé</w:t>
      </w:r>
      <w:r w:rsidR="00C722E8" w:rsidRPr="00EB283F">
        <w:rPr>
          <w:rFonts w:ascii="Cambria" w:eastAsia="Calibri" w:hAnsi="Cambria" w:cs="Times New Roman"/>
          <w:sz w:val="16"/>
          <w:szCs w:val="16"/>
        </w:rPr>
        <w:t>e</w:t>
      </w:r>
      <w:r w:rsidRPr="00EB283F">
        <w:rPr>
          <w:rFonts w:ascii="Cambria" w:eastAsia="Calibri" w:hAnsi="Cambria" w:cs="Times New Roman"/>
          <w:sz w:val="16"/>
          <w:szCs w:val="16"/>
        </w:rPr>
        <w:t>) ou pêche après une rencontre aléatoire d'un FOB (opportuniste).</w:t>
      </w:r>
    </w:p>
    <w:p w14:paraId="649F01E4" w14:textId="77777777" w:rsidR="009F6707" w:rsidRPr="00EB283F" w:rsidRDefault="009F6707" w:rsidP="009F6707">
      <w:pPr>
        <w:widowControl w:val="0"/>
        <w:tabs>
          <w:tab w:val="left" w:pos="6210"/>
        </w:tabs>
        <w:spacing w:before="2" w:after="0" w:line="240" w:lineRule="auto"/>
        <w:ind w:left="284" w:right="30" w:hanging="284"/>
        <w:jc w:val="both"/>
        <w:rPr>
          <w:rFonts w:ascii="Cambria" w:eastAsia="Cambria" w:hAnsi="Cambria" w:cs="Cambria"/>
          <w:sz w:val="16"/>
          <w:szCs w:val="16"/>
        </w:rPr>
      </w:pPr>
      <w:r w:rsidRPr="00EB283F">
        <w:rPr>
          <w:rFonts w:ascii="Cambria" w:eastAsia="Calibri" w:hAnsi="Cambria" w:cs="Times New Roman"/>
          <w:sz w:val="16"/>
          <w:szCs w:val="16"/>
        </w:rPr>
        <w:t>2.</w:t>
      </w:r>
      <w:r w:rsidRPr="00EB283F">
        <w:rPr>
          <w:rFonts w:ascii="Cambria" w:eastAsia="Calibri" w:hAnsi="Cambria" w:cs="Times New Roman"/>
          <w:sz w:val="16"/>
          <w:szCs w:val="16"/>
        </w:rPr>
        <w:tab/>
        <w:t>Le déploiement d'une bouée sur un FOB inclut trois aspects : déploiement d'une bouée sur un FOB étranger, transfert d’une bouée (ce qui modifie le propriétaire du FOB) et modification de la bouée sur le même FOB (ce qui ne change pas le propriétaire du FOB).</w:t>
      </w:r>
    </w:p>
    <w:p w14:paraId="4318796B" w14:textId="77777777" w:rsidR="009F6707" w:rsidRPr="00EB283F" w:rsidRDefault="009F6707" w:rsidP="009F6707">
      <w:pPr>
        <w:widowControl w:val="0"/>
        <w:tabs>
          <w:tab w:val="left" w:pos="6210"/>
        </w:tabs>
        <w:spacing w:before="6" w:after="0" w:line="240" w:lineRule="auto"/>
        <w:ind w:left="426" w:right="30" w:hanging="426"/>
        <w:rPr>
          <w:rFonts w:ascii="Cambria" w:eastAsia="Cambria" w:hAnsi="Cambria" w:cs="Cambria"/>
          <w:sz w:val="16"/>
          <w:szCs w:val="16"/>
        </w:rPr>
      </w:pPr>
    </w:p>
    <w:p w14:paraId="1CF6E5CD" w14:textId="77777777" w:rsidR="009F6707" w:rsidRPr="00EB283F" w:rsidRDefault="009F6707" w:rsidP="009F6707">
      <w:pPr>
        <w:widowControl w:val="0"/>
        <w:tabs>
          <w:tab w:val="left" w:pos="6210"/>
        </w:tabs>
        <w:spacing w:before="73" w:after="0" w:line="240" w:lineRule="auto"/>
        <w:ind w:right="30"/>
        <w:jc w:val="center"/>
        <w:rPr>
          <w:rFonts w:ascii="Cambria" w:eastAsia="Times New Roman" w:hAnsi="Cambria" w:cs="Times New Roman"/>
          <w:sz w:val="20"/>
          <w:szCs w:val="20"/>
        </w:rPr>
      </w:pPr>
    </w:p>
    <w:p w14:paraId="46DA9A7A" w14:textId="77777777" w:rsidR="009F6707" w:rsidRPr="00EB283F" w:rsidRDefault="009F6707" w:rsidP="009F6707">
      <w:pPr>
        <w:widowControl w:val="0"/>
        <w:tabs>
          <w:tab w:val="left" w:pos="6210"/>
        </w:tabs>
        <w:spacing w:after="0" w:line="240" w:lineRule="auto"/>
        <w:ind w:right="30"/>
        <w:jc w:val="center"/>
        <w:rPr>
          <w:rFonts w:ascii="Cambria" w:eastAsia="Times New Roman" w:hAnsi="Cambria" w:cs="Times New Roman"/>
          <w:sz w:val="20"/>
          <w:szCs w:val="20"/>
        </w:rPr>
        <w:sectPr w:rsidR="009F6707" w:rsidRPr="00EB283F" w:rsidSect="00EB1409">
          <w:pgSz w:w="11910" w:h="16840"/>
          <w:pgMar w:top="1339" w:right="1296" w:bottom="1339" w:left="1296" w:header="850" w:footer="1134" w:gutter="0"/>
          <w:cols w:space="720"/>
          <w:docGrid w:linePitch="299"/>
        </w:sectPr>
      </w:pPr>
    </w:p>
    <w:p w14:paraId="4B650C37" w14:textId="57151A2D" w:rsidR="009F6707" w:rsidRPr="00EB283F" w:rsidRDefault="001B5FCC" w:rsidP="009F6707">
      <w:pPr>
        <w:widowControl w:val="0"/>
        <w:tabs>
          <w:tab w:val="left" w:pos="6210"/>
        </w:tabs>
        <w:spacing w:before="71" w:after="0" w:line="240" w:lineRule="auto"/>
        <w:ind w:right="30"/>
        <w:jc w:val="right"/>
        <w:outlineLvl w:val="0"/>
        <w:rPr>
          <w:rFonts w:ascii="Cambria" w:eastAsia="Cambria" w:hAnsi="Cambria" w:cs="Times New Roman"/>
          <w:sz w:val="20"/>
          <w:szCs w:val="20"/>
        </w:rPr>
      </w:pPr>
      <w:r w:rsidRPr="00EB283F">
        <w:rPr>
          <w:rFonts w:ascii="Cambria" w:eastAsia="Calibri" w:hAnsi="Cambria" w:cs="Times New Roman"/>
          <w:b/>
          <w:sz w:val="20"/>
          <w:szCs w:val="20"/>
        </w:rPr>
        <w:lastRenderedPageBreak/>
        <w:t xml:space="preserve">Annexe </w:t>
      </w:r>
      <w:r w:rsidR="00056C74" w:rsidRPr="00EB283F">
        <w:rPr>
          <w:rFonts w:ascii="Cambria" w:eastAsia="Cambria" w:hAnsi="Cambria" w:cs="Times New Roman"/>
          <w:b/>
          <w:bCs/>
          <w:sz w:val="20"/>
          <w:szCs w:val="20"/>
        </w:rPr>
        <w:t>4</w:t>
      </w:r>
    </w:p>
    <w:p w14:paraId="7E928845" w14:textId="77777777" w:rsidR="009F6707" w:rsidRPr="00EB283F" w:rsidRDefault="009F6707" w:rsidP="009F6707">
      <w:pPr>
        <w:widowControl w:val="0"/>
        <w:tabs>
          <w:tab w:val="left" w:pos="6210"/>
        </w:tabs>
        <w:spacing w:before="71" w:after="0" w:line="240" w:lineRule="auto"/>
        <w:ind w:right="30"/>
        <w:jc w:val="center"/>
        <w:rPr>
          <w:rFonts w:ascii="Cambria" w:eastAsia="Cambria" w:hAnsi="Cambria" w:cs="Cambria"/>
          <w:sz w:val="20"/>
          <w:szCs w:val="20"/>
        </w:rPr>
      </w:pPr>
      <w:r w:rsidRPr="00EB283F">
        <w:rPr>
          <w:rFonts w:ascii="Cambria" w:eastAsia="Calibri" w:hAnsi="Cambria" w:cs="Times New Roman"/>
          <w:b/>
          <w:sz w:val="20"/>
          <w:szCs w:val="20"/>
        </w:rPr>
        <w:t xml:space="preserve">Liste des DCP et </w:t>
      </w:r>
      <w:proofErr w:type="gramStart"/>
      <w:r w:rsidRPr="00EB283F">
        <w:rPr>
          <w:rFonts w:ascii="Cambria" w:eastAsia="Calibri" w:hAnsi="Cambria" w:cs="Times New Roman"/>
          <w:b/>
          <w:sz w:val="20"/>
          <w:szCs w:val="20"/>
        </w:rPr>
        <w:t>des bouées déployés</w:t>
      </w:r>
      <w:proofErr w:type="gramEnd"/>
      <w:r w:rsidRPr="00EB283F">
        <w:rPr>
          <w:rFonts w:ascii="Cambria" w:eastAsia="Calibri" w:hAnsi="Cambria" w:cs="Times New Roman"/>
          <w:b/>
          <w:sz w:val="20"/>
          <w:szCs w:val="20"/>
        </w:rPr>
        <w:t xml:space="preserve"> sur une base mensuelle</w:t>
      </w:r>
    </w:p>
    <w:p w14:paraId="5682CDA7" w14:textId="77777777" w:rsidR="009F6707" w:rsidRPr="00EB283F" w:rsidRDefault="009F6707" w:rsidP="009F6707">
      <w:pPr>
        <w:widowControl w:val="0"/>
        <w:tabs>
          <w:tab w:val="left" w:pos="6210"/>
        </w:tabs>
        <w:spacing w:before="5" w:after="0" w:line="240" w:lineRule="auto"/>
        <w:ind w:right="30"/>
        <w:rPr>
          <w:rFonts w:ascii="Cambria" w:eastAsia="Cambria" w:hAnsi="Cambria" w:cs="Cambria"/>
          <w:b/>
          <w:bCs/>
          <w:sz w:val="20"/>
          <w:szCs w:val="20"/>
        </w:rPr>
      </w:pPr>
    </w:p>
    <w:p w14:paraId="731872FB" w14:textId="77777777" w:rsidR="009F6707" w:rsidRPr="00EB283F" w:rsidRDefault="009F6707" w:rsidP="009F6707">
      <w:pPr>
        <w:widowControl w:val="0"/>
        <w:tabs>
          <w:tab w:val="left" w:pos="6210"/>
        </w:tabs>
        <w:spacing w:before="71" w:after="0" w:line="240" w:lineRule="auto"/>
        <w:ind w:right="30"/>
        <w:rPr>
          <w:rFonts w:ascii="Cambria" w:eastAsia="Calibri" w:hAnsi="Cambria" w:cs="Times New Roman"/>
          <w:b/>
          <w:sz w:val="20"/>
          <w:szCs w:val="20"/>
        </w:rPr>
      </w:pPr>
      <w:r w:rsidRPr="00EB283F">
        <w:rPr>
          <w:rFonts w:ascii="Cambria" w:eastAsia="Calibri" w:hAnsi="Cambria" w:cs="Times New Roman"/>
          <w:b/>
          <w:sz w:val="20"/>
          <w:szCs w:val="20"/>
        </w:rPr>
        <w:t>Mois :</w:t>
      </w:r>
    </w:p>
    <w:p w14:paraId="0BFFF5EE" w14:textId="77777777" w:rsidR="009F6707" w:rsidRPr="00EB283F" w:rsidRDefault="009F6707" w:rsidP="009F6707">
      <w:pPr>
        <w:widowControl w:val="0"/>
        <w:tabs>
          <w:tab w:val="left" w:pos="6210"/>
        </w:tabs>
        <w:spacing w:before="71" w:after="0" w:line="240" w:lineRule="auto"/>
        <w:ind w:right="30"/>
        <w:rPr>
          <w:rFonts w:ascii="Cambria" w:eastAsia="Cambria" w:hAnsi="Cambria" w:cs="Cambria"/>
          <w:sz w:val="20"/>
          <w:szCs w:val="20"/>
        </w:rPr>
      </w:pPr>
    </w:p>
    <w:tbl>
      <w:tblPr>
        <w:tblW w:w="5000" w:type="pct"/>
        <w:tblCellMar>
          <w:left w:w="0" w:type="dxa"/>
          <w:right w:w="0" w:type="dxa"/>
        </w:tblCellMar>
        <w:tblLook w:val="01E0" w:firstRow="1" w:lastRow="1" w:firstColumn="1" w:lastColumn="1" w:noHBand="0" w:noVBand="0"/>
      </w:tblPr>
      <w:tblGrid>
        <w:gridCol w:w="1938"/>
        <w:gridCol w:w="1938"/>
        <w:gridCol w:w="1939"/>
        <w:gridCol w:w="1939"/>
        <w:gridCol w:w="2199"/>
        <w:gridCol w:w="2261"/>
        <w:gridCol w:w="1913"/>
        <w:gridCol w:w="23"/>
      </w:tblGrid>
      <w:tr w:rsidR="0008741E" w:rsidRPr="00EB283F" w14:paraId="2BD51CFA" w14:textId="77777777" w:rsidTr="004A3C32">
        <w:trPr>
          <w:trHeight w:hRule="exact" w:val="731"/>
        </w:trPr>
        <w:tc>
          <w:tcPr>
            <w:tcW w:w="1370" w:type="pct"/>
            <w:gridSpan w:val="2"/>
            <w:tcBorders>
              <w:top w:val="single" w:sz="5" w:space="0" w:color="000000"/>
              <w:left w:val="single" w:sz="5" w:space="0" w:color="000000"/>
              <w:bottom w:val="single" w:sz="5" w:space="0" w:color="000000"/>
              <w:right w:val="single" w:sz="5" w:space="0" w:color="000000"/>
            </w:tcBorders>
            <w:vAlign w:val="center"/>
          </w:tcPr>
          <w:p w14:paraId="758A70EB" w14:textId="77777777" w:rsidR="007437D3" w:rsidRPr="00EB283F" w:rsidRDefault="007437D3" w:rsidP="00D50358">
            <w:pPr>
              <w:widowControl w:val="0"/>
              <w:tabs>
                <w:tab w:val="left" w:pos="6210"/>
              </w:tabs>
              <w:spacing w:before="22"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Identificateur du DCP</w:t>
            </w:r>
          </w:p>
        </w:tc>
        <w:tc>
          <w:tcPr>
            <w:tcW w:w="1370" w:type="pct"/>
            <w:gridSpan w:val="2"/>
            <w:tcBorders>
              <w:top w:val="single" w:sz="5" w:space="0" w:color="000000"/>
              <w:left w:val="single" w:sz="5" w:space="0" w:color="000000"/>
              <w:bottom w:val="single" w:sz="5" w:space="0" w:color="000000"/>
              <w:right w:val="single" w:sz="5" w:space="0" w:color="000000"/>
            </w:tcBorders>
            <w:vAlign w:val="center"/>
          </w:tcPr>
          <w:p w14:paraId="5B1ACFD2" w14:textId="77777777" w:rsidR="007437D3" w:rsidRPr="00EB283F" w:rsidRDefault="007437D3" w:rsidP="00D50358">
            <w:pPr>
              <w:widowControl w:val="0"/>
              <w:tabs>
                <w:tab w:val="left" w:pos="6210"/>
              </w:tabs>
              <w:spacing w:before="22"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Types de DCP et d’équipement électronique</w:t>
            </w:r>
          </w:p>
        </w:tc>
        <w:tc>
          <w:tcPr>
            <w:tcW w:w="1576" w:type="pct"/>
            <w:gridSpan w:val="2"/>
            <w:tcBorders>
              <w:top w:val="single" w:sz="5" w:space="0" w:color="000000"/>
              <w:left w:val="single" w:sz="5" w:space="0" w:color="000000"/>
              <w:bottom w:val="single" w:sz="5" w:space="0" w:color="000000"/>
              <w:right w:val="single" w:sz="5" w:space="0" w:color="000000"/>
            </w:tcBorders>
            <w:vAlign w:val="center"/>
          </w:tcPr>
          <w:p w14:paraId="59A882F3" w14:textId="77777777" w:rsidR="007437D3" w:rsidRPr="00EB283F" w:rsidRDefault="007437D3" w:rsidP="00D50358">
            <w:pPr>
              <w:widowControl w:val="0"/>
              <w:tabs>
                <w:tab w:val="left" w:pos="6210"/>
              </w:tabs>
              <w:spacing w:before="22"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DCP</w:t>
            </w:r>
          </w:p>
        </w:tc>
        <w:tc>
          <w:tcPr>
            <w:tcW w:w="685" w:type="pct"/>
            <w:gridSpan w:val="2"/>
            <w:tcBorders>
              <w:top w:val="single" w:sz="5" w:space="0" w:color="000000"/>
              <w:left w:val="single" w:sz="5" w:space="0" w:color="000000"/>
              <w:right w:val="single" w:sz="5" w:space="0" w:color="000000"/>
            </w:tcBorders>
            <w:vAlign w:val="center"/>
          </w:tcPr>
          <w:p w14:paraId="536D86B1" w14:textId="72085FFC" w:rsidR="007437D3" w:rsidRPr="00EB283F" w:rsidRDefault="007437D3" w:rsidP="004A3C32">
            <w:pPr>
              <w:widowControl w:val="0"/>
              <w:tabs>
                <w:tab w:val="left" w:pos="6210"/>
              </w:tabs>
              <w:spacing w:before="106"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Observations</w:t>
            </w:r>
          </w:p>
        </w:tc>
      </w:tr>
      <w:tr w:rsidR="0008741E" w:rsidRPr="00EB283F" w14:paraId="6154C509" w14:textId="77777777" w:rsidTr="007437D3">
        <w:trPr>
          <w:gridAfter w:val="1"/>
          <w:wAfter w:w="9" w:type="pct"/>
          <w:trHeight w:hRule="exact" w:val="250"/>
        </w:trPr>
        <w:tc>
          <w:tcPr>
            <w:tcW w:w="685" w:type="pct"/>
            <w:vMerge w:val="restart"/>
            <w:tcBorders>
              <w:top w:val="single" w:sz="5" w:space="0" w:color="000000"/>
              <w:left w:val="single" w:sz="5" w:space="0" w:color="000000"/>
              <w:right w:val="single" w:sz="5" w:space="0" w:color="000000"/>
            </w:tcBorders>
            <w:vAlign w:val="center"/>
          </w:tcPr>
          <w:p w14:paraId="29C57325" w14:textId="77777777" w:rsidR="007437D3" w:rsidRPr="00EB283F" w:rsidRDefault="007437D3" w:rsidP="00D50358">
            <w:pPr>
              <w:widowControl w:val="0"/>
              <w:tabs>
                <w:tab w:val="left" w:pos="6210"/>
              </w:tabs>
              <w:spacing w:before="145" w:after="0" w:line="240" w:lineRule="auto"/>
              <w:ind w:right="30" w:firstLine="171"/>
              <w:jc w:val="center"/>
              <w:rPr>
                <w:rFonts w:ascii="Cambria" w:eastAsia="Cambria" w:hAnsi="Cambria" w:cs="Cambria"/>
                <w:sz w:val="20"/>
                <w:szCs w:val="20"/>
              </w:rPr>
            </w:pPr>
            <w:r w:rsidRPr="00EB283F">
              <w:rPr>
                <w:rFonts w:ascii="Cambria" w:eastAsia="Calibri" w:hAnsi="Cambria" w:cs="Times New Roman"/>
                <w:i/>
                <w:sz w:val="20"/>
                <w:szCs w:val="20"/>
              </w:rPr>
              <w:t>Marque du DCP</w:t>
            </w:r>
          </w:p>
        </w:tc>
        <w:tc>
          <w:tcPr>
            <w:tcW w:w="685" w:type="pct"/>
            <w:vMerge w:val="restart"/>
            <w:tcBorders>
              <w:top w:val="single" w:sz="5" w:space="0" w:color="000000"/>
              <w:left w:val="single" w:sz="5" w:space="0" w:color="000000"/>
              <w:right w:val="single" w:sz="5" w:space="0" w:color="000000"/>
            </w:tcBorders>
            <w:vAlign w:val="center"/>
          </w:tcPr>
          <w:p w14:paraId="16DF217E" w14:textId="77777777" w:rsidR="007437D3" w:rsidRPr="00EB283F" w:rsidRDefault="007437D3" w:rsidP="00D50358">
            <w:pPr>
              <w:widowControl w:val="0"/>
              <w:tabs>
                <w:tab w:val="left" w:pos="6210"/>
              </w:tabs>
              <w:spacing w:after="0" w:line="275" w:lineRule="auto"/>
              <w:ind w:right="30" w:firstLine="4"/>
              <w:jc w:val="center"/>
              <w:rPr>
                <w:rFonts w:ascii="Cambria" w:eastAsia="Cambria" w:hAnsi="Cambria" w:cs="Cambria"/>
                <w:sz w:val="20"/>
                <w:szCs w:val="20"/>
              </w:rPr>
            </w:pPr>
            <w:r w:rsidRPr="00EB283F">
              <w:rPr>
                <w:rFonts w:ascii="Cambria" w:eastAsia="Calibri" w:hAnsi="Cambria" w:cs="Times New Roman"/>
                <w:i/>
                <w:sz w:val="20"/>
                <w:szCs w:val="20"/>
              </w:rPr>
              <w:t>ID de la bouée associée</w:t>
            </w:r>
          </w:p>
        </w:tc>
        <w:tc>
          <w:tcPr>
            <w:tcW w:w="685" w:type="pct"/>
            <w:vMerge w:val="restart"/>
            <w:tcBorders>
              <w:top w:val="single" w:sz="5" w:space="0" w:color="000000"/>
              <w:left w:val="single" w:sz="5" w:space="0" w:color="000000"/>
              <w:right w:val="single" w:sz="5" w:space="0" w:color="000000"/>
            </w:tcBorders>
            <w:vAlign w:val="center"/>
          </w:tcPr>
          <w:p w14:paraId="0914AA74" w14:textId="77777777" w:rsidR="007437D3" w:rsidRPr="00EB283F" w:rsidRDefault="007437D3" w:rsidP="00D50358">
            <w:pPr>
              <w:widowControl w:val="0"/>
              <w:tabs>
                <w:tab w:val="left" w:pos="6210"/>
              </w:tabs>
              <w:spacing w:before="145" w:after="0" w:line="240" w:lineRule="auto"/>
              <w:ind w:right="30" w:firstLine="134"/>
              <w:jc w:val="center"/>
              <w:rPr>
                <w:rFonts w:ascii="Cambria" w:eastAsia="Cambria" w:hAnsi="Cambria" w:cs="Cambria"/>
                <w:sz w:val="20"/>
                <w:szCs w:val="20"/>
              </w:rPr>
            </w:pPr>
            <w:r w:rsidRPr="00EB283F">
              <w:rPr>
                <w:rFonts w:ascii="Cambria" w:eastAsia="Calibri" w:hAnsi="Cambria" w:cs="Times New Roman"/>
                <w:i/>
                <w:sz w:val="20"/>
                <w:szCs w:val="20"/>
              </w:rPr>
              <w:t>Type de DCP</w:t>
            </w:r>
          </w:p>
        </w:tc>
        <w:tc>
          <w:tcPr>
            <w:tcW w:w="685" w:type="pct"/>
            <w:vMerge w:val="restart"/>
            <w:tcBorders>
              <w:top w:val="single" w:sz="5" w:space="0" w:color="000000"/>
              <w:left w:val="single" w:sz="5" w:space="0" w:color="000000"/>
              <w:right w:val="single" w:sz="5" w:space="0" w:color="000000"/>
            </w:tcBorders>
            <w:vAlign w:val="center"/>
          </w:tcPr>
          <w:p w14:paraId="78DBE925" w14:textId="77777777" w:rsidR="007437D3" w:rsidRPr="00EB283F" w:rsidRDefault="007437D3" w:rsidP="00D50358">
            <w:pPr>
              <w:widowControl w:val="0"/>
              <w:tabs>
                <w:tab w:val="left" w:pos="6210"/>
              </w:tabs>
              <w:spacing w:before="20" w:after="0" w:line="278" w:lineRule="auto"/>
              <w:ind w:right="30" w:hanging="8"/>
              <w:jc w:val="center"/>
              <w:rPr>
                <w:rFonts w:ascii="Cambria" w:eastAsia="Cambria" w:hAnsi="Cambria" w:cs="Cambria"/>
                <w:sz w:val="20"/>
                <w:szCs w:val="20"/>
              </w:rPr>
            </w:pPr>
            <w:r w:rsidRPr="00EB283F">
              <w:rPr>
                <w:rFonts w:ascii="Cambria" w:eastAsia="Calibri" w:hAnsi="Cambria" w:cs="Times New Roman"/>
                <w:i/>
                <w:sz w:val="20"/>
                <w:szCs w:val="20"/>
              </w:rPr>
              <w:t>Type de bouée associée et/ou de dispositifs électroniques</w:t>
            </w:r>
          </w:p>
        </w:tc>
        <w:tc>
          <w:tcPr>
            <w:tcW w:w="777" w:type="pct"/>
            <w:vMerge w:val="restart"/>
            <w:tcBorders>
              <w:top w:val="single" w:sz="5" w:space="0" w:color="000000"/>
              <w:left w:val="single" w:sz="5" w:space="0" w:color="000000"/>
              <w:right w:val="single" w:sz="5" w:space="0" w:color="000000"/>
            </w:tcBorders>
            <w:vAlign w:val="center"/>
          </w:tcPr>
          <w:p w14:paraId="73881744" w14:textId="1FBC3E80" w:rsidR="007437D3" w:rsidRPr="00EB283F" w:rsidRDefault="007437D3" w:rsidP="00D50358">
            <w:pPr>
              <w:widowControl w:val="0"/>
              <w:tabs>
                <w:tab w:val="left" w:pos="6210"/>
              </w:tabs>
              <w:spacing w:after="0" w:line="233" w:lineRule="exact"/>
              <w:ind w:left="85" w:right="30"/>
              <w:jc w:val="center"/>
              <w:rPr>
                <w:rFonts w:ascii="Cambria" w:eastAsia="Calibri" w:hAnsi="Cambria" w:cs="Times New Roman"/>
                <w:sz w:val="20"/>
                <w:szCs w:val="20"/>
              </w:rPr>
            </w:pPr>
            <w:r w:rsidRPr="00EB283F">
              <w:rPr>
                <w:rFonts w:ascii="Cambria" w:eastAsia="Calibri" w:hAnsi="Cambria" w:cs="Times New Roman"/>
                <w:i/>
                <w:sz w:val="20"/>
                <w:szCs w:val="20"/>
              </w:rPr>
              <w:t>Partie flottante du DCP</w:t>
            </w:r>
          </w:p>
        </w:tc>
        <w:tc>
          <w:tcPr>
            <w:tcW w:w="799" w:type="pct"/>
            <w:vMerge w:val="restart"/>
            <w:tcBorders>
              <w:top w:val="single" w:sz="5" w:space="0" w:color="000000"/>
              <w:left w:val="single" w:sz="5" w:space="0" w:color="000000"/>
              <w:right w:val="single" w:sz="5" w:space="0" w:color="000000"/>
            </w:tcBorders>
            <w:vAlign w:val="center"/>
          </w:tcPr>
          <w:p w14:paraId="278C3BCF" w14:textId="73EE3342" w:rsidR="007437D3" w:rsidRPr="00EB283F" w:rsidRDefault="007437D3" w:rsidP="00D50358">
            <w:pPr>
              <w:widowControl w:val="0"/>
              <w:tabs>
                <w:tab w:val="left" w:pos="6210"/>
              </w:tabs>
              <w:spacing w:after="0" w:line="240" w:lineRule="auto"/>
              <w:ind w:right="30" w:firstLine="69"/>
              <w:jc w:val="center"/>
              <w:rPr>
                <w:rFonts w:ascii="Cambria" w:eastAsia="Calibri" w:hAnsi="Cambria" w:cs="Times New Roman"/>
                <w:sz w:val="20"/>
                <w:szCs w:val="20"/>
              </w:rPr>
            </w:pPr>
            <w:r w:rsidRPr="00EB283F">
              <w:rPr>
                <w:rFonts w:ascii="Cambria" w:eastAsia="Calibri" w:hAnsi="Cambria" w:cs="Times New Roman"/>
                <w:i/>
                <w:sz w:val="20"/>
                <w:szCs w:val="20"/>
              </w:rPr>
              <w:t>Structure sous-marine suspendue du DCP</w:t>
            </w:r>
          </w:p>
        </w:tc>
        <w:tc>
          <w:tcPr>
            <w:tcW w:w="676" w:type="pct"/>
            <w:vMerge w:val="restart"/>
            <w:tcBorders>
              <w:left w:val="single" w:sz="5" w:space="0" w:color="000000"/>
              <w:right w:val="single" w:sz="5" w:space="0" w:color="000000"/>
            </w:tcBorders>
          </w:tcPr>
          <w:p w14:paraId="15E73123" w14:textId="77777777" w:rsidR="007437D3" w:rsidRPr="00EB283F" w:rsidRDefault="007437D3"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379E576A" w14:textId="77777777" w:rsidTr="007437D3">
        <w:trPr>
          <w:gridAfter w:val="1"/>
          <w:wAfter w:w="9" w:type="pct"/>
          <w:trHeight w:hRule="exact" w:val="1369"/>
        </w:trPr>
        <w:tc>
          <w:tcPr>
            <w:tcW w:w="685" w:type="pct"/>
            <w:vMerge/>
            <w:tcBorders>
              <w:left w:val="single" w:sz="5" w:space="0" w:color="000000"/>
              <w:bottom w:val="single" w:sz="5" w:space="0" w:color="000000"/>
              <w:right w:val="single" w:sz="5" w:space="0" w:color="000000"/>
            </w:tcBorders>
            <w:vAlign w:val="center"/>
          </w:tcPr>
          <w:p w14:paraId="0C17C264" w14:textId="77777777" w:rsidR="007437D3" w:rsidRPr="00EB283F" w:rsidRDefault="007437D3" w:rsidP="00D50358">
            <w:pPr>
              <w:widowControl w:val="0"/>
              <w:tabs>
                <w:tab w:val="left" w:pos="6210"/>
              </w:tabs>
              <w:spacing w:after="0" w:line="240" w:lineRule="auto"/>
              <w:ind w:right="30"/>
              <w:jc w:val="center"/>
              <w:rPr>
                <w:rFonts w:ascii="Cambria" w:eastAsia="Calibri" w:hAnsi="Cambria" w:cs="Times New Roman"/>
                <w:sz w:val="20"/>
                <w:szCs w:val="20"/>
              </w:rPr>
            </w:pPr>
          </w:p>
        </w:tc>
        <w:tc>
          <w:tcPr>
            <w:tcW w:w="685" w:type="pct"/>
            <w:vMerge/>
            <w:tcBorders>
              <w:left w:val="single" w:sz="5" w:space="0" w:color="000000"/>
              <w:bottom w:val="single" w:sz="5" w:space="0" w:color="000000"/>
              <w:right w:val="single" w:sz="5" w:space="0" w:color="000000"/>
            </w:tcBorders>
            <w:vAlign w:val="center"/>
          </w:tcPr>
          <w:p w14:paraId="06891AD2" w14:textId="77777777" w:rsidR="007437D3" w:rsidRPr="00EB283F" w:rsidRDefault="007437D3" w:rsidP="00D50358">
            <w:pPr>
              <w:widowControl w:val="0"/>
              <w:tabs>
                <w:tab w:val="left" w:pos="6210"/>
              </w:tabs>
              <w:spacing w:after="0" w:line="240" w:lineRule="auto"/>
              <w:ind w:right="30"/>
              <w:jc w:val="center"/>
              <w:rPr>
                <w:rFonts w:ascii="Cambria" w:eastAsia="Calibri" w:hAnsi="Cambria" w:cs="Times New Roman"/>
                <w:sz w:val="20"/>
                <w:szCs w:val="20"/>
              </w:rPr>
            </w:pPr>
          </w:p>
        </w:tc>
        <w:tc>
          <w:tcPr>
            <w:tcW w:w="685" w:type="pct"/>
            <w:vMerge/>
            <w:tcBorders>
              <w:left w:val="single" w:sz="5" w:space="0" w:color="000000"/>
              <w:bottom w:val="single" w:sz="5" w:space="0" w:color="000000"/>
              <w:right w:val="single" w:sz="5" w:space="0" w:color="000000"/>
            </w:tcBorders>
            <w:vAlign w:val="center"/>
          </w:tcPr>
          <w:p w14:paraId="54D6AF5F" w14:textId="77777777" w:rsidR="007437D3" w:rsidRPr="00EB283F" w:rsidRDefault="007437D3" w:rsidP="00D50358">
            <w:pPr>
              <w:widowControl w:val="0"/>
              <w:tabs>
                <w:tab w:val="left" w:pos="6210"/>
              </w:tabs>
              <w:spacing w:after="0" w:line="240" w:lineRule="auto"/>
              <w:ind w:right="30"/>
              <w:jc w:val="center"/>
              <w:rPr>
                <w:rFonts w:ascii="Cambria" w:eastAsia="Calibri" w:hAnsi="Cambria" w:cs="Times New Roman"/>
                <w:sz w:val="20"/>
                <w:szCs w:val="20"/>
              </w:rPr>
            </w:pPr>
          </w:p>
        </w:tc>
        <w:tc>
          <w:tcPr>
            <w:tcW w:w="685" w:type="pct"/>
            <w:vMerge/>
            <w:tcBorders>
              <w:left w:val="single" w:sz="5" w:space="0" w:color="000000"/>
              <w:bottom w:val="single" w:sz="5" w:space="0" w:color="000000"/>
              <w:right w:val="single" w:sz="5" w:space="0" w:color="000000"/>
            </w:tcBorders>
            <w:vAlign w:val="center"/>
          </w:tcPr>
          <w:p w14:paraId="4B12BB7C" w14:textId="77777777" w:rsidR="007437D3" w:rsidRPr="00EB283F" w:rsidRDefault="007437D3" w:rsidP="00D50358">
            <w:pPr>
              <w:widowControl w:val="0"/>
              <w:tabs>
                <w:tab w:val="left" w:pos="6210"/>
              </w:tabs>
              <w:spacing w:after="0" w:line="240" w:lineRule="auto"/>
              <w:ind w:right="30"/>
              <w:jc w:val="center"/>
              <w:rPr>
                <w:rFonts w:ascii="Cambria" w:eastAsia="Calibri" w:hAnsi="Cambria" w:cs="Times New Roman"/>
                <w:sz w:val="20"/>
                <w:szCs w:val="20"/>
              </w:rPr>
            </w:pPr>
          </w:p>
        </w:tc>
        <w:tc>
          <w:tcPr>
            <w:tcW w:w="777" w:type="pct"/>
            <w:vMerge/>
            <w:tcBorders>
              <w:left w:val="single" w:sz="5" w:space="0" w:color="000000"/>
              <w:bottom w:val="single" w:sz="5" w:space="0" w:color="000000"/>
              <w:right w:val="single" w:sz="5" w:space="0" w:color="000000"/>
            </w:tcBorders>
            <w:vAlign w:val="center"/>
          </w:tcPr>
          <w:p w14:paraId="28AF5412" w14:textId="00CBA66C" w:rsidR="007437D3" w:rsidRPr="00EB283F" w:rsidRDefault="007437D3" w:rsidP="00D50358">
            <w:pPr>
              <w:widowControl w:val="0"/>
              <w:tabs>
                <w:tab w:val="left" w:pos="6210"/>
              </w:tabs>
              <w:spacing w:after="0" w:line="233" w:lineRule="exact"/>
              <w:ind w:left="85" w:right="30"/>
              <w:jc w:val="center"/>
              <w:rPr>
                <w:rFonts w:ascii="Cambria" w:eastAsia="Cambria" w:hAnsi="Cambria" w:cs="Cambria"/>
                <w:sz w:val="20"/>
                <w:szCs w:val="20"/>
              </w:rPr>
            </w:pPr>
          </w:p>
        </w:tc>
        <w:tc>
          <w:tcPr>
            <w:tcW w:w="799" w:type="pct"/>
            <w:vMerge/>
            <w:tcBorders>
              <w:left w:val="single" w:sz="5" w:space="0" w:color="000000"/>
              <w:bottom w:val="single" w:sz="5" w:space="0" w:color="000000"/>
              <w:right w:val="single" w:sz="5" w:space="0" w:color="000000"/>
            </w:tcBorders>
            <w:vAlign w:val="center"/>
          </w:tcPr>
          <w:p w14:paraId="69391014" w14:textId="722AEDB5" w:rsidR="007437D3" w:rsidRPr="00EB283F" w:rsidRDefault="007437D3" w:rsidP="00D50358">
            <w:pPr>
              <w:widowControl w:val="0"/>
              <w:tabs>
                <w:tab w:val="left" w:pos="6210"/>
              </w:tabs>
              <w:spacing w:after="0" w:line="240" w:lineRule="auto"/>
              <w:ind w:right="30" w:firstLine="69"/>
              <w:jc w:val="center"/>
              <w:rPr>
                <w:rFonts w:ascii="Cambria" w:eastAsia="Cambria" w:hAnsi="Cambria" w:cs="Cambria"/>
                <w:sz w:val="20"/>
                <w:szCs w:val="20"/>
              </w:rPr>
            </w:pPr>
          </w:p>
        </w:tc>
        <w:tc>
          <w:tcPr>
            <w:tcW w:w="676" w:type="pct"/>
            <w:vMerge/>
            <w:tcBorders>
              <w:left w:val="single" w:sz="5" w:space="0" w:color="000000"/>
              <w:bottom w:val="single" w:sz="5" w:space="0" w:color="000000"/>
              <w:right w:val="single" w:sz="5" w:space="0" w:color="000000"/>
            </w:tcBorders>
          </w:tcPr>
          <w:p w14:paraId="77D814AE" w14:textId="77777777" w:rsidR="007437D3" w:rsidRPr="00EB283F" w:rsidRDefault="007437D3"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3F3C79F5" w14:textId="77777777" w:rsidTr="007437D3">
        <w:trPr>
          <w:gridAfter w:val="1"/>
          <w:wAfter w:w="9" w:type="pct"/>
          <w:trHeight w:hRule="exact" w:val="250"/>
        </w:trPr>
        <w:tc>
          <w:tcPr>
            <w:tcW w:w="685" w:type="pct"/>
            <w:tcBorders>
              <w:top w:val="single" w:sz="5" w:space="0" w:color="000000"/>
              <w:left w:val="single" w:sz="5" w:space="0" w:color="000000"/>
              <w:bottom w:val="single" w:sz="5" w:space="0" w:color="000000"/>
              <w:right w:val="single" w:sz="5" w:space="0" w:color="000000"/>
            </w:tcBorders>
          </w:tcPr>
          <w:p w14:paraId="508C4F41" w14:textId="77777777" w:rsidR="007437D3" w:rsidRPr="00EB283F"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(1)</w:t>
            </w:r>
          </w:p>
        </w:tc>
        <w:tc>
          <w:tcPr>
            <w:tcW w:w="685" w:type="pct"/>
            <w:tcBorders>
              <w:top w:val="single" w:sz="5" w:space="0" w:color="000000"/>
              <w:left w:val="single" w:sz="5" w:space="0" w:color="000000"/>
              <w:bottom w:val="single" w:sz="5" w:space="0" w:color="000000"/>
              <w:right w:val="single" w:sz="5" w:space="0" w:color="000000"/>
            </w:tcBorders>
          </w:tcPr>
          <w:p w14:paraId="31C950F9" w14:textId="77777777" w:rsidR="007437D3" w:rsidRPr="00EB283F"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(1)</w:t>
            </w:r>
          </w:p>
        </w:tc>
        <w:tc>
          <w:tcPr>
            <w:tcW w:w="685" w:type="pct"/>
            <w:tcBorders>
              <w:top w:val="single" w:sz="5" w:space="0" w:color="000000"/>
              <w:left w:val="single" w:sz="5" w:space="0" w:color="000000"/>
              <w:bottom w:val="single" w:sz="5" w:space="0" w:color="000000"/>
              <w:right w:val="single" w:sz="5" w:space="0" w:color="000000"/>
            </w:tcBorders>
          </w:tcPr>
          <w:p w14:paraId="13342A90" w14:textId="77777777" w:rsidR="007437D3" w:rsidRPr="00EB283F"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(2)</w:t>
            </w:r>
          </w:p>
        </w:tc>
        <w:tc>
          <w:tcPr>
            <w:tcW w:w="685" w:type="pct"/>
            <w:tcBorders>
              <w:top w:val="single" w:sz="5" w:space="0" w:color="000000"/>
              <w:left w:val="single" w:sz="5" w:space="0" w:color="000000"/>
              <w:bottom w:val="single" w:sz="5" w:space="0" w:color="000000"/>
              <w:right w:val="single" w:sz="5" w:space="0" w:color="000000"/>
            </w:tcBorders>
          </w:tcPr>
          <w:p w14:paraId="5351A270" w14:textId="77777777" w:rsidR="007437D3" w:rsidRPr="00EB283F"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(3)</w:t>
            </w:r>
          </w:p>
        </w:tc>
        <w:tc>
          <w:tcPr>
            <w:tcW w:w="777" w:type="pct"/>
            <w:tcBorders>
              <w:top w:val="single" w:sz="5" w:space="0" w:color="000000"/>
              <w:left w:val="single" w:sz="5" w:space="0" w:color="000000"/>
              <w:bottom w:val="single" w:sz="5" w:space="0" w:color="000000"/>
              <w:right w:val="single" w:sz="5" w:space="0" w:color="000000"/>
            </w:tcBorders>
          </w:tcPr>
          <w:p w14:paraId="7DD19181" w14:textId="77777777" w:rsidR="007437D3" w:rsidRPr="00EB283F"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(4)</w:t>
            </w:r>
          </w:p>
        </w:tc>
        <w:tc>
          <w:tcPr>
            <w:tcW w:w="799" w:type="pct"/>
            <w:tcBorders>
              <w:top w:val="single" w:sz="5" w:space="0" w:color="000000"/>
              <w:left w:val="single" w:sz="5" w:space="0" w:color="000000"/>
              <w:bottom w:val="single" w:sz="5" w:space="0" w:color="000000"/>
              <w:right w:val="single" w:sz="5" w:space="0" w:color="000000"/>
            </w:tcBorders>
          </w:tcPr>
          <w:p w14:paraId="6BC7F480" w14:textId="77777777" w:rsidR="007437D3" w:rsidRPr="00EB283F"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(5)</w:t>
            </w:r>
          </w:p>
        </w:tc>
        <w:tc>
          <w:tcPr>
            <w:tcW w:w="676" w:type="pct"/>
            <w:tcBorders>
              <w:top w:val="single" w:sz="5" w:space="0" w:color="000000"/>
              <w:left w:val="single" w:sz="5" w:space="0" w:color="000000"/>
              <w:bottom w:val="single" w:sz="5" w:space="0" w:color="000000"/>
              <w:right w:val="single" w:sz="5" w:space="0" w:color="000000"/>
            </w:tcBorders>
          </w:tcPr>
          <w:p w14:paraId="3A508CF6" w14:textId="77777777" w:rsidR="007437D3" w:rsidRPr="00EB283F"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B283F">
              <w:rPr>
                <w:rFonts w:ascii="Cambria" w:eastAsia="Calibri" w:hAnsi="Cambria" w:cs="Times New Roman"/>
                <w:sz w:val="20"/>
                <w:szCs w:val="20"/>
              </w:rPr>
              <w:t>(6)</w:t>
            </w:r>
          </w:p>
        </w:tc>
      </w:tr>
      <w:tr w:rsidR="0008741E" w:rsidRPr="00EB283F" w14:paraId="7C16E681" w14:textId="77777777" w:rsidTr="007437D3">
        <w:trPr>
          <w:gridAfter w:val="1"/>
          <w:wAfter w:w="9" w:type="pct"/>
          <w:trHeight w:hRule="exact" w:val="252"/>
        </w:trPr>
        <w:tc>
          <w:tcPr>
            <w:tcW w:w="685" w:type="pct"/>
            <w:tcBorders>
              <w:top w:val="single" w:sz="5" w:space="0" w:color="000000"/>
              <w:left w:val="single" w:sz="5" w:space="0" w:color="000000"/>
              <w:bottom w:val="single" w:sz="5" w:space="0" w:color="000000"/>
              <w:right w:val="single" w:sz="5" w:space="0" w:color="000000"/>
            </w:tcBorders>
          </w:tcPr>
          <w:p w14:paraId="0E1F7583" w14:textId="77777777" w:rsidR="007437D3" w:rsidRPr="00EB283F"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67EBDD55" w14:textId="77777777" w:rsidR="007437D3" w:rsidRPr="00EB283F"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5E96EF4D" w14:textId="77777777" w:rsidR="007437D3" w:rsidRPr="00EB283F"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5F674C9D" w14:textId="77777777" w:rsidR="007437D3" w:rsidRPr="00EB283F"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777" w:type="pct"/>
            <w:tcBorders>
              <w:top w:val="single" w:sz="5" w:space="0" w:color="000000"/>
              <w:left w:val="single" w:sz="5" w:space="0" w:color="000000"/>
              <w:bottom w:val="single" w:sz="5" w:space="0" w:color="000000"/>
              <w:right w:val="single" w:sz="5" w:space="0" w:color="000000"/>
            </w:tcBorders>
          </w:tcPr>
          <w:p w14:paraId="18F3159A" w14:textId="77777777" w:rsidR="007437D3" w:rsidRPr="00EB283F" w:rsidRDefault="007437D3" w:rsidP="00D50358">
            <w:pPr>
              <w:widowControl w:val="0"/>
              <w:tabs>
                <w:tab w:val="left" w:pos="6210"/>
              </w:tabs>
              <w:spacing w:after="0" w:line="240" w:lineRule="auto"/>
              <w:ind w:right="30"/>
              <w:rPr>
                <w:rFonts w:ascii="Cambria" w:eastAsia="Calibri" w:hAnsi="Cambria" w:cs="Times New Roman"/>
                <w:sz w:val="20"/>
                <w:szCs w:val="20"/>
              </w:rPr>
            </w:pPr>
          </w:p>
        </w:tc>
        <w:tc>
          <w:tcPr>
            <w:tcW w:w="799" w:type="pct"/>
            <w:tcBorders>
              <w:top w:val="single" w:sz="5" w:space="0" w:color="000000"/>
              <w:left w:val="single" w:sz="5" w:space="0" w:color="000000"/>
              <w:bottom w:val="single" w:sz="5" w:space="0" w:color="000000"/>
              <w:right w:val="single" w:sz="5" w:space="0" w:color="000000"/>
            </w:tcBorders>
          </w:tcPr>
          <w:p w14:paraId="4090845F" w14:textId="77777777" w:rsidR="007437D3" w:rsidRPr="00EB283F"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676" w:type="pct"/>
            <w:tcBorders>
              <w:top w:val="single" w:sz="5" w:space="0" w:color="000000"/>
              <w:left w:val="single" w:sz="5" w:space="0" w:color="000000"/>
              <w:bottom w:val="single" w:sz="5" w:space="0" w:color="000000"/>
              <w:right w:val="single" w:sz="5" w:space="0" w:color="000000"/>
            </w:tcBorders>
          </w:tcPr>
          <w:p w14:paraId="59C88158" w14:textId="77777777" w:rsidR="007437D3" w:rsidRPr="00EB283F"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r>
      <w:tr w:rsidR="007437D3" w:rsidRPr="00EB283F" w14:paraId="16F2DA50" w14:textId="77777777" w:rsidTr="007437D3">
        <w:trPr>
          <w:gridAfter w:val="1"/>
          <w:wAfter w:w="9" w:type="pct"/>
          <w:trHeight w:hRule="exact" w:val="250"/>
        </w:trPr>
        <w:tc>
          <w:tcPr>
            <w:tcW w:w="685" w:type="pct"/>
            <w:tcBorders>
              <w:top w:val="single" w:sz="5" w:space="0" w:color="000000"/>
              <w:left w:val="single" w:sz="5" w:space="0" w:color="000000"/>
              <w:bottom w:val="single" w:sz="5" w:space="0" w:color="000000"/>
              <w:right w:val="single" w:sz="5" w:space="0" w:color="000000"/>
            </w:tcBorders>
          </w:tcPr>
          <w:p w14:paraId="1595E564" w14:textId="77777777" w:rsidR="007437D3" w:rsidRPr="00EB283F"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328DF0FD" w14:textId="77777777" w:rsidR="007437D3" w:rsidRPr="00EB283F"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0A62F494" w14:textId="77777777" w:rsidR="007437D3" w:rsidRPr="00EB283F"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114D7D01" w14:textId="77777777" w:rsidR="007437D3" w:rsidRPr="00EB283F"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777" w:type="pct"/>
            <w:tcBorders>
              <w:top w:val="single" w:sz="5" w:space="0" w:color="000000"/>
              <w:left w:val="single" w:sz="5" w:space="0" w:color="000000"/>
              <w:bottom w:val="single" w:sz="5" w:space="0" w:color="000000"/>
              <w:right w:val="single" w:sz="5" w:space="0" w:color="000000"/>
            </w:tcBorders>
          </w:tcPr>
          <w:p w14:paraId="64C13B6B" w14:textId="77777777" w:rsidR="007437D3" w:rsidRPr="00EB283F" w:rsidRDefault="007437D3" w:rsidP="00D50358">
            <w:pPr>
              <w:widowControl w:val="0"/>
              <w:tabs>
                <w:tab w:val="left" w:pos="6210"/>
              </w:tabs>
              <w:spacing w:after="0" w:line="240" w:lineRule="auto"/>
              <w:ind w:right="30"/>
              <w:rPr>
                <w:rFonts w:ascii="Cambria" w:eastAsia="Calibri" w:hAnsi="Cambria" w:cs="Times New Roman"/>
                <w:sz w:val="20"/>
                <w:szCs w:val="20"/>
              </w:rPr>
            </w:pPr>
          </w:p>
        </w:tc>
        <w:tc>
          <w:tcPr>
            <w:tcW w:w="799" w:type="pct"/>
            <w:tcBorders>
              <w:top w:val="single" w:sz="5" w:space="0" w:color="000000"/>
              <w:left w:val="single" w:sz="5" w:space="0" w:color="000000"/>
              <w:bottom w:val="single" w:sz="5" w:space="0" w:color="000000"/>
              <w:right w:val="single" w:sz="5" w:space="0" w:color="000000"/>
            </w:tcBorders>
          </w:tcPr>
          <w:p w14:paraId="64117094" w14:textId="77777777" w:rsidR="007437D3" w:rsidRPr="00EB283F"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c>
          <w:tcPr>
            <w:tcW w:w="676" w:type="pct"/>
            <w:tcBorders>
              <w:top w:val="single" w:sz="5" w:space="0" w:color="000000"/>
              <w:left w:val="single" w:sz="5" w:space="0" w:color="000000"/>
              <w:bottom w:val="single" w:sz="5" w:space="0" w:color="000000"/>
              <w:right w:val="single" w:sz="5" w:space="0" w:color="000000"/>
            </w:tcBorders>
          </w:tcPr>
          <w:p w14:paraId="022D17B3" w14:textId="77777777" w:rsidR="007437D3" w:rsidRPr="00EB283F"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B283F">
              <w:rPr>
                <w:rFonts w:ascii="Cambria" w:eastAsia="Calibri" w:hAnsi="Cambria" w:cs="Times New Roman"/>
                <w:sz w:val="20"/>
                <w:szCs w:val="20"/>
              </w:rPr>
              <w:t>…</w:t>
            </w:r>
          </w:p>
        </w:tc>
      </w:tr>
    </w:tbl>
    <w:p w14:paraId="0D29497A" w14:textId="77777777" w:rsidR="00B178D6" w:rsidRPr="00EB283F" w:rsidRDefault="00B178D6" w:rsidP="00B178D6">
      <w:pPr>
        <w:widowControl w:val="0"/>
        <w:tabs>
          <w:tab w:val="left" w:pos="657"/>
          <w:tab w:val="left" w:pos="6210"/>
        </w:tabs>
        <w:spacing w:after="0" w:line="240" w:lineRule="auto"/>
        <w:ind w:left="426" w:right="30"/>
        <w:rPr>
          <w:rFonts w:ascii="Cambria" w:eastAsia="Cambria" w:hAnsi="Cambria" w:cs="Cambria"/>
          <w:sz w:val="20"/>
          <w:szCs w:val="20"/>
        </w:rPr>
      </w:pPr>
    </w:p>
    <w:p w14:paraId="595C3CFB" w14:textId="77777777" w:rsidR="00B178D6" w:rsidRPr="00EB283F" w:rsidRDefault="00B178D6" w:rsidP="00B178D6">
      <w:pPr>
        <w:widowControl w:val="0"/>
        <w:tabs>
          <w:tab w:val="left" w:pos="657"/>
          <w:tab w:val="left" w:pos="6210"/>
        </w:tabs>
        <w:spacing w:after="0" w:line="240" w:lineRule="auto"/>
        <w:ind w:right="30"/>
        <w:rPr>
          <w:rFonts w:ascii="Cambria" w:eastAsia="Cambria" w:hAnsi="Cambria" w:cs="Cambria"/>
          <w:sz w:val="20"/>
          <w:szCs w:val="20"/>
        </w:rPr>
      </w:pPr>
    </w:p>
    <w:p w14:paraId="7DADEFF3" w14:textId="03F49747" w:rsidR="009F6707" w:rsidRPr="00EB283F" w:rsidRDefault="009F6707">
      <w:pPr>
        <w:widowControl w:val="0"/>
        <w:numPr>
          <w:ilvl w:val="0"/>
          <w:numId w:val="4"/>
        </w:numPr>
        <w:tabs>
          <w:tab w:val="left" w:pos="657"/>
          <w:tab w:val="left" w:pos="6210"/>
        </w:tabs>
        <w:spacing w:after="0" w:line="240" w:lineRule="auto"/>
        <w:ind w:left="426" w:right="30" w:hanging="426"/>
        <w:rPr>
          <w:rFonts w:ascii="Cambria" w:eastAsia="Cambria" w:hAnsi="Cambria" w:cs="Cambria"/>
          <w:sz w:val="16"/>
          <w:szCs w:val="16"/>
        </w:rPr>
      </w:pPr>
      <w:r w:rsidRPr="00EB283F">
        <w:rPr>
          <w:rFonts w:ascii="Cambria" w:eastAsia="Calibri" w:hAnsi="Cambria" w:cs="Times New Roman"/>
          <w:sz w:val="16"/>
          <w:szCs w:val="16"/>
        </w:rPr>
        <w:t>Si la marque du DCP et le numéro d’identification de la balise/bouée associée sont absents ou illisibles, le DCP ne devra pas être déployé.</w:t>
      </w:r>
    </w:p>
    <w:p w14:paraId="14DB39A9" w14:textId="77777777" w:rsidR="009F6707" w:rsidRPr="00EB283F" w:rsidRDefault="009F6707">
      <w:pPr>
        <w:widowControl w:val="0"/>
        <w:numPr>
          <w:ilvl w:val="0"/>
          <w:numId w:val="4"/>
        </w:numPr>
        <w:tabs>
          <w:tab w:val="left" w:pos="642"/>
          <w:tab w:val="left" w:pos="6210"/>
        </w:tabs>
        <w:spacing w:before="2" w:after="0" w:line="187" w:lineRule="exact"/>
        <w:ind w:left="426" w:right="30" w:hanging="426"/>
        <w:rPr>
          <w:rFonts w:ascii="Cambria" w:eastAsia="Cambria" w:hAnsi="Cambria" w:cs="Cambria"/>
          <w:sz w:val="16"/>
          <w:szCs w:val="16"/>
        </w:rPr>
      </w:pPr>
      <w:r w:rsidRPr="00EB283F">
        <w:rPr>
          <w:rFonts w:ascii="Cambria" w:eastAsia="Calibri" w:hAnsi="Cambria" w:cs="Times New Roman"/>
          <w:sz w:val="16"/>
          <w:szCs w:val="16"/>
        </w:rPr>
        <w:t>DCP ancré, DCP naturel dérivant ou DCP artificiel dérivant.</w:t>
      </w:r>
    </w:p>
    <w:p w14:paraId="393FCFF4" w14:textId="77777777" w:rsidR="009F6707" w:rsidRPr="00EB283F" w:rsidRDefault="009F6707">
      <w:pPr>
        <w:widowControl w:val="0"/>
        <w:numPr>
          <w:ilvl w:val="0"/>
          <w:numId w:val="4"/>
        </w:numPr>
        <w:tabs>
          <w:tab w:val="left" w:pos="642"/>
          <w:tab w:val="left" w:pos="6210"/>
        </w:tabs>
        <w:spacing w:after="0" w:line="187" w:lineRule="exact"/>
        <w:ind w:left="426" w:right="30" w:hanging="426"/>
        <w:rPr>
          <w:rFonts w:ascii="Cambria" w:eastAsia="Cambria" w:hAnsi="Cambria" w:cs="Cambria"/>
          <w:sz w:val="16"/>
          <w:szCs w:val="16"/>
        </w:rPr>
      </w:pPr>
      <w:r w:rsidRPr="00EB283F">
        <w:rPr>
          <w:rFonts w:ascii="Cambria" w:eastAsia="Calibri" w:hAnsi="Cambria" w:cs="Times New Roman"/>
          <w:sz w:val="16"/>
          <w:szCs w:val="16"/>
        </w:rPr>
        <w:t>Par exemple : GPS, sondeur, etc. Si aucun dispositif électronique n’est associé au DCP, signaler cette absence d’équipement.</w:t>
      </w:r>
    </w:p>
    <w:p w14:paraId="60198906" w14:textId="77777777" w:rsidR="009F6707" w:rsidRPr="00EB283F" w:rsidRDefault="009F6707">
      <w:pPr>
        <w:widowControl w:val="0"/>
        <w:numPr>
          <w:ilvl w:val="0"/>
          <w:numId w:val="4"/>
        </w:numPr>
        <w:tabs>
          <w:tab w:val="left" w:pos="642"/>
          <w:tab w:val="left" w:pos="6210"/>
        </w:tabs>
        <w:spacing w:after="0" w:line="240" w:lineRule="auto"/>
        <w:ind w:left="426" w:right="30" w:hanging="426"/>
        <w:rPr>
          <w:rFonts w:ascii="Cambria" w:eastAsia="Cambria" w:hAnsi="Cambria" w:cs="Cambria"/>
          <w:sz w:val="16"/>
          <w:szCs w:val="16"/>
        </w:rPr>
      </w:pPr>
      <w:r w:rsidRPr="00EB283F">
        <w:rPr>
          <w:rFonts w:ascii="Cambria" w:eastAsia="Calibri" w:hAnsi="Cambria" w:cs="Times New Roman"/>
          <w:sz w:val="16"/>
          <w:szCs w:val="16"/>
        </w:rPr>
        <w:t>Mentionner le matériel de la structure et du revêtement et s’il est biodégradable.</w:t>
      </w:r>
    </w:p>
    <w:p w14:paraId="4EAA8CA9" w14:textId="77777777" w:rsidR="009F6707" w:rsidRPr="00EB283F" w:rsidRDefault="009F6707">
      <w:pPr>
        <w:widowControl w:val="0"/>
        <w:numPr>
          <w:ilvl w:val="0"/>
          <w:numId w:val="4"/>
        </w:numPr>
        <w:tabs>
          <w:tab w:val="left" w:pos="642"/>
          <w:tab w:val="left" w:pos="6210"/>
        </w:tabs>
        <w:spacing w:after="0" w:line="187" w:lineRule="exact"/>
        <w:ind w:left="426" w:right="30" w:hanging="426"/>
        <w:rPr>
          <w:rFonts w:ascii="Cambria" w:eastAsia="Cambria" w:hAnsi="Cambria" w:cs="Cambria"/>
          <w:sz w:val="16"/>
          <w:szCs w:val="16"/>
        </w:rPr>
      </w:pPr>
      <w:r w:rsidRPr="00EB283F">
        <w:rPr>
          <w:rFonts w:ascii="Cambria" w:eastAsia="Calibri" w:hAnsi="Cambria" w:cs="Times New Roman"/>
          <w:sz w:val="16"/>
          <w:szCs w:val="16"/>
        </w:rPr>
        <w:t>P. ex. filets, cordes, palmes, etc. et mentionner les caractéristiques d’emmêlement et/ou de biodégradabilité du matériel.</w:t>
      </w:r>
    </w:p>
    <w:p w14:paraId="7FE3154B" w14:textId="77777777" w:rsidR="009F6707" w:rsidRPr="00EB283F" w:rsidRDefault="009F6707">
      <w:pPr>
        <w:widowControl w:val="0"/>
        <w:numPr>
          <w:ilvl w:val="0"/>
          <w:numId w:val="4"/>
        </w:numPr>
        <w:tabs>
          <w:tab w:val="left" w:pos="642"/>
          <w:tab w:val="left" w:pos="6210"/>
        </w:tabs>
        <w:spacing w:after="0" w:line="240" w:lineRule="auto"/>
        <w:ind w:left="426" w:right="30" w:hanging="426"/>
        <w:rPr>
          <w:rFonts w:ascii="Cambria" w:eastAsia="Cambria" w:hAnsi="Cambria" w:cs="Cambria"/>
          <w:sz w:val="16"/>
          <w:szCs w:val="16"/>
        </w:rPr>
      </w:pPr>
      <w:r w:rsidRPr="00EB283F">
        <w:rPr>
          <w:rFonts w:ascii="Cambria" w:eastAsia="Calibri" w:hAnsi="Cambria" w:cs="Times New Roman"/>
          <w:sz w:val="16"/>
          <w:szCs w:val="16"/>
        </w:rPr>
        <w:t>Les spécifications d’éclairage, les réflecteurs par radar et les distances visibles devront être consignés dans cette section.</w:t>
      </w:r>
    </w:p>
    <w:p w14:paraId="45B4DFA6" w14:textId="77777777" w:rsidR="009F6707" w:rsidRPr="00EB283F" w:rsidRDefault="009F6707" w:rsidP="009F6707">
      <w:pPr>
        <w:widowControl w:val="0"/>
        <w:tabs>
          <w:tab w:val="left" w:pos="6210"/>
        </w:tabs>
        <w:spacing w:after="0" w:line="240" w:lineRule="auto"/>
        <w:ind w:right="30"/>
        <w:rPr>
          <w:rFonts w:ascii="Cambria" w:eastAsia="Cambria" w:hAnsi="Cambria" w:cs="Cambria"/>
          <w:sz w:val="16"/>
          <w:szCs w:val="16"/>
        </w:rPr>
      </w:pPr>
    </w:p>
    <w:p w14:paraId="7454BC6F" w14:textId="77777777" w:rsidR="009F6707" w:rsidRPr="00EB283F" w:rsidRDefault="009F6707" w:rsidP="009F6707">
      <w:pPr>
        <w:widowControl w:val="0"/>
        <w:tabs>
          <w:tab w:val="left" w:pos="6210"/>
        </w:tabs>
        <w:spacing w:after="0" w:line="240" w:lineRule="auto"/>
        <w:ind w:right="30"/>
        <w:rPr>
          <w:rFonts w:ascii="Cambria" w:eastAsia="Cambria" w:hAnsi="Cambria" w:cs="Cambria"/>
          <w:sz w:val="20"/>
          <w:szCs w:val="20"/>
        </w:rPr>
      </w:pPr>
    </w:p>
    <w:p w14:paraId="71CDE83B" w14:textId="77777777" w:rsidR="009F6707" w:rsidRPr="00EB283F" w:rsidRDefault="009F6707" w:rsidP="009F6707">
      <w:pPr>
        <w:widowControl w:val="0"/>
        <w:tabs>
          <w:tab w:val="left" w:pos="6210"/>
        </w:tabs>
        <w:spacing w:after="0" w:line="240" w:lineRule="auto"/>
        <w:ind w:right="30"/>
        <w:rPr>
          <w:rFonts w:ascii="Cambria" w:eastAsia="Cambria" w:hAnsi="Cambria" w:cs="Cambria"/>
          <w:sz w:val="20"/>
          <w:szCs w:val="20"/>
        </w:rPr>
      </w:pPr>
    </w:p>
    <w:p w14:paraId="03530DA8" w14:textId="77777777" w:rsidR="009F6707" w:rsidRPr="00EB283F" w:rsidRDefault="009F6707" w:rsidP="009F6707">
      <w:pPr>
        <w:widowControl w:val="0"/>
        <w:tabs>
          <w:tab w:val="left" w:pos="6210"/>
        </w:tabs>
        <w:spacing w:after="0" w:line="240" w:lineRule="auto"/>
        <w:ind w:right="30"/>
        <w:rPr>
          <w:rFonts w:ascii="Cambria" w:eastAsia="Cambria" w:hAnsi="Cambria" w:cs="Cambria"/>
          <w:sz w:val="20"/>
          <w:szCs w:val="20"/>
        </w:rPr>
      </w:pPr>
    </w:p>
    <w:p w14:paraId="243FA100" w14:textId="77777777" w:rsidR="009F6707" w:rsidRPr="00EB283F" w:rsidRDefault="009F6707" w:rsidP="009F6707">
      <w:pPr>
        <w:widowControl w:val="0"/>
        <w:spacing w:after="0" w:line="240" w:lineRule="auto"/>
        <w:rPr>
          <w:rFonts w:ascii="Cambria" w:eastAsia="Cambria" w:hAnsi="Cambria" w:cs="Times New Roman"/>
          <w:b/>
          <w:bCs/>
          <w:spacing w:val="-1"/>
          <w:sz w:val="20"/>
          <w:szCs w:val="20"/>
        </w:rPr>
      </w:pPr>
      <w:r w:rsidRPr="00EB283F">
        <w:rPr>
          <w:rFonts w:ascii="Cambria" w:eastAsia="Calibri" w:hAnsi="Cambria" w:cs="Times New Roman"/>
          <w:sz w:val="20"/>
          <w:szCs w:val="20"/>
        </w:rPr>
        <w:br w:type="page"/>
      </w:r>
    </w:p>
    <w:p w14:paraId="381054F8" w14:textId="77777777" w:rsidR="009F6707" w:rsidRPr="00EB283F" w:rsidRDefault="009F6707" w:rsidP="009F6707">
      <w:pPr>
        <w:widowControl w:val="0"/>
        <w:tabs>
          <w:tab w:val="left" w:pos="6210"/>
        </w:tabs>
        <w:spacing w:before="60" w:after="0" w:line="240" w:lineRule="auto"/>
        <w:ind w:right="30"/>
        <w:jc w:val="right"/>
        <w:outlineLvl w:val="0"/>
        <w:rPr>
          <w:rFonts w:ascii="Cambria" w:eastAsia="Cambria" w:hAnsi="Cambria" w:cs="Times New Roman"/>
          <w:b/>
          <w:bCs/>
          <w:spacing w:val="-1"/>
          <w:sz w:val="20"/>
          <w:szCs w:val="20"/>
        </w:rPr>
        <w:sectPr w:rsidR="009F6707" w:rsidRPr="00EB283F" w:rsidSect="00EB1409">
          <w:pgSz w:w="16840" w:h="11910" w:orient="landscape"/>
          <w:pgMar w:top="1296" w:right="1339" w:bottom="1296" w:left="1339" w:header="850" w:footer="1134" w:gutter="0"/>
          <w:cols w:space="720"/>
          <w:docGrid w:linePitch="299"/>
        </w:sectPr>
      </w:pPr>
    </w:p>
    <w:p w14:paraId="65988203" w14:textId="483F717A" w:rsidR="009F6707" w:rsidRPr="00EB283F" w:rsidRDefault="001B5FCC" w:rsidP="009F6707">
      <w:pPr>
        <w:widowControl w:val="0"/>
        <w:tabs>
          <w:tab w:val="left" w:pos="6210"/>
        </w:tabs>
        <w:spacing w:after="0" w:line="240" w:lineRule="auto"/>
        <w:ind w:right="30"/>
        <w:jc w:val="right"/>
        <w:outlineLvl w:val="0"/>
        <w:rPr>
          <w:rFonts w:ascii="Cambria" w:eastAsia="Cambria" w:hAnsi="Cambria" w:cs="Times New Roman"/>
          <w:sz w:val="20"/>
          <w:szCs w:val="20"/>
        </w:rPr>
      </w:pPr>
      <w:r w:rsidRPr="00EB283F">
        <w:rPr>
          <w:rFonts w:ascii="Cambria" w:eastAsia="Calibri" w:hAnsi="Cambria" w:cs="Times New Roman"/>
          <w:b/>
          <w:sz w:val="20"/>
          <w:szCs w:val="20"/>
        </w:rPr>
        <w:lastRenderedPageBreak/>
        <w:t xml:space="preserve">Annexe </w:t>
      </w:r>
      <w:r w:rsidR="00056C74" w:rsidRPr="00EB283F">
        <w:rPr>
          <w:rFonts w:ascii="Cambria" w:eastAsia="Cambria" w:hAnsi="Cambria" w:cs="Times New Roman"/>
          <w:b/>
          <w:bCs/>
          <w:sz w:val="20"/>
          <w:szCs w:val="20"/>
        </w:rPr>
        <w:t>5</w:t>
      </w:r>
    </w:p>
    <w:p w14:paraId="3AAF1C25" w14:textId="20DDE63D" w:rsidR="002F4BC2" w:rsidRPr="00EB283F" w:rsidRDefault="002F4BC2" w:rsidP="002F4BC2">
      <w:pPr>
        <w:widowControl w:val="0"/>
        <w:spacing w:before="100" w:after="0" w:line="240" w:lineRule="auto"/>
        <w:ind w:left="171"/>
        <w:jc w:val="center"/>
        <w:rPr>
          <w:rFonts w:ascii="Cambria" w:eastAsia="Cambria" w:hAnsi="Cambria" w:cs="Cambria"/>
          <w:b/>
          <w:bCs/>
          <w:sz w:val="20"/>
          <w:szCs w:val="20"/>
        </w:rPr>
      </w:pPr>
      <w:r w:rsidRPr="00EB283F">
        <w:rPr>
          <w:rFonts w:ascii="Cambria" w:eastAsia="Cambria" w:hAnsi="Cambria" w:cs="Cambria"/>
          <w:b/>
          <w:bCs/>
          <w:sz w:val="20"/>
          <w:szCs w:val="20"/>
        </w:rPr>
        <w:t xml:space="preserve">Principes pour la conception de </w:t>
      </w:r>
      <w:proofErr w:type="spellStart"/>
      <w:r w:rsidRPr="00EB283F">
        <w:rPr>
          <w:rFonts w:ascii="Cambria" w:eastAsia="Cambria" w:hAnsi="Cambria" w:cs="Cambria"/>
          <w:b/>
          <w:bCs/>
          <w:sz w:val="20"/>
          <w:szCs w:val="20"/>
        </w:rPr>
        <w:t>DCPd</w:t>
      </w:r>
      <w:proofErr w:type="spellEnd"/>
      <w:r w:rsidRPr="00EB283F">
        <w:rPr>
          <w:rFonts w:ascii="Cambria" w:eastAsia="Cambria" w:hAnsi="Cambria" w:cs="Cambria"/>
          <w:b/>
          <w:bCs/>
          <w:sz w:val="20"/>
          <w:szCs w:val="20"/>
        </w:rPr>
        <w:t xml:space="preserve"> non emmêlants et biodégradables</w:t>
      </w:r>
    </w:p>
    <w:p w14:paraId="339DE90B" w14:textId="69DCE80E" w:rsidR="002B02BE" w:rsidRPr="00EB283F" w:rsidRDefault="002B02BE" w:rsidP="002F4BC2">
      <w:pPr>
        <w:widowControl w:val="0"/>
        <w:spacing w:before="100" w:after="0" w:line="240" w:lineRule="auto"/>
        <w:ind w:left="171"/>
        <w:jc w:val="center"/>
        <w:rPr>
          <w:rFonts w:ascii="Cambria" w:eastAsia="Cambria" w:hAnsi="Cambria" w:cs="Cambria"/>
          <w:b/>
          <w:bCs/>
          <w:sz w:val="20"/>
          <w:szCs w:val="20"/>
        </w:rPr>
      </w:pPr>
    </w:p>
    <w:p w14:paraId="07C50902" w14:textId="41EAC921" w:rsidR="002B02BE" w:rsidRPr="00EB283F" w:rsidRDefault="002B02BE" w:rsidP="002F4BC2">
      <w:pPr>
        <w:widowControl w:val="0"/>
        <w:spacing w:before="100" w:after="0" w:line="240" w:lineRule="auto"/>
        <w:ind w:left="171"/>
        <w:jc w:val="center"/>
        <w:rPr>
          <w:rFonts w:ascii="Cambria" w:eastAsia="Cambria" w:hAnsi="Cambria" w:cs="Cambria"/>
          <w:b/>
          <w:bCs/>
          <w:sz w:val="20"/>
          <w:szCs w:val="20"/>
        </w:rPr>
      </w:pPr>
    </w:p>
    <w:p w14:paraId="22D68835" w14:textId="6732C07E" w:rsidR="002B02BE" w:rsidRPr="00EB283F" w:rsidRDefault="004A6B09" w:rsidP="002F4BC2">
      <w:pPr>
        <w:widowControl w:val="0"/>
        <w:spacing w:before="100" w:after="0" w:line="240" w:lineRule="auto"/>
        <w:ind w:left="171"/>
        <w:jc w:val="center"/>
        <w:rPr>
          <w:rFonts w:ascii="Cambria" w:eastAsia="Cambria" w:hAnsi="Cambria" w:cs="Cambria"/>
          <w:b/>
          <w:bCs/>
          <w:sz w:val="20"/>
          <w:szCs w:val="20"/>
        </w:rPr>
      </w:pPr>
      <w:r w:rsidRPr="00EB283F">
        <w:rPr>
          <w:rFonts w:ascii="Cambria" w:eastAsia="Cambria" w:hAnsi="Cambria" w:cs="Cambria"/>
          <w:noProof/>
          <w:sz w:val="20"/>
          <w:szCs w:val="20"/>
        </w:rPr>
        <mc:AlternateContent>
          <mc:Choice Requires="wps">
            <w:drawing>
              <wp:anchor distT="45720" distB="45720" distL="114300" distR="114300" simplePos="0" relativeHeight="251661312" behindDoc="0" locked="0" layoutInCell="1" allowOverlap="1" wp14:anchorId="3C5B928B" wp14:editId="1D658291">
                <wp:simplePos x="0" y="0"/>
                <wp:positionH relativeFrom="column">
                  <wp:posOffset>1962689</wp:posOffset>
                </wp:positionH>
                <wp:positionV relativeFrom="page">
                  <wp:posOffset>1765935</wp:posOffset>
                </wp:positionV>
                <wp:extent cx="2113472" cy="491706"/>
                <wp:effectExtent l="0" t="0" r="2032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472" cy="491706"/>
                        </a:xfrm>
                        <a:prstGeom prst="rect">
                          <a:avLst/>
                        </a:prstGeom>
                        <a:solidFill>
                          <a:srgbClr val="FFFFFF"/>
                        </a:solidFill>
                        <a:ln w="9525">
                          <a:solidFill>
                            <a:srgbClr val="000000"/>
                          </a:solidFill>
                          <a:miter lim="800000"/>
                          <a:headEnd/>
                          <a:tailEnd/>
                        </a:ln>
                      </wps:spPr>
                      <wps:txbx>
                        <w:txbxContent>
                          <w:p w14:paraId="28C221B1" w14:textId="6BC9CFEE" w:rsidR="002B02BE" w:rsidRPr="00775661" w:rsidRDefault="00775661" w:rsidP="004F3F61">
                            <w:pPr>
                              <w:jc w:val="center"/>
                              <w:rPr>
                                <w:rFonts w:ascii="Cambria" w:hAnsi="Cambria"/>
                                <w:b/>
                                <w:bCs/>
                                <w:sz w:val="20"/>
                                <w:szCs w:val="20"/>
                                <w:lang w:val="en-US"/>
                              </w:rPr>
                            </w:pPr>
                            <w:r w:rsidRPr="00775661">
                              <w:rPr>
                                <w:rFonts w:ascii="Cambria" w:hAnsi="Cambria"/>
                                <w:b/>
                                <w:bCs/>
                                <w:sz w:val="20"/>
                                <w:szCs w:val="20"/>
                                <w:lang w:val="en-US"/>
                              </w:rPr>
                              <w:t>REVÊTEMENT BIODÉGRADABLE NON EMMÊLANT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B928B" id="_x0000_t202" coordsize="21600,21600" o:spt="202" path="m,l,21600r21600,l21600,xe">
                <v:stroke joinstyle="miter"/>
                <v:path gradientshapeok="t" o:connecttype="rect"/>
              </v:shapetype>
              <v:shape id="Text Box 2" o:spid="_x0000_s1026" type="#_x0000_t202" style="position:absolute;left:0;text-align:left;margin-left:154.55pt;margin-top:139.05pt;width:166.4pt;height:38.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">
                <v:textbox>
                  <w:txbxContent>
                    <w:p w14:paraId="28C221B1" w14:textId="6BC9CFEE" w:rsidR="002B02BE" w:rsidRPr="00775661" w:rsidRDefault="00775661" w:rsidP="004F3F61">
                      <w:pPr>
                        <w:jc w:val="center"/>
                        <w:rPr>
                          <w:rFonts w:ascii="Cambria" w:hAnsi="Cambria"/>
                          <w:b/>
                          <w:bCs/>
                          <w:sz w:val="20"/>
                          <w:szCs w:val="20"/>
                          <w:lang w:val="en-US"/>
                        </w:rPr>
                      </w:pPr>
                      <w:r w:rsidRPr="00775661">
                        <w:rPr>
                          <w:rFonts w:ascii="Cambria" w:hAnsi="Cambria"/>
                          <w:b/>
                          <w:bCs/>
                          <w:sz w:val="20"/>
                          <w:szCs w:val="20"/>
                          <w:lang w:val="en-US"/>
                        </w:rPr>
                        <w:t>REVÊTEMENT BIODÉGRADABLE NON EMMÊLANT</w:t>
                      </w:r>
                    </w:p>
                  </w:txbxContent>
                </v:textbox>
                <w10:wrap anchory="page"/>
              </v:shape>
            </w:pict>
          </mc:Fallback>
        </mc:AlternateContent>
      </w:r>
      <w:r w:rsidR="004F3F61" w:rsidRPr="00EB283F">
        <w:rPr>
          <w:rFonts w:ascii="Cambria" w:eastAsia="Cambria" w:hAnsi="Cambria" w:cs="Cambria"/>
          <w:noProof/>
          <w:sz w:val="20"/>
          <w:szCs w:val="20"/>
        </w:rPr>
        <w:drawing>
          <wp:inline distT="0" distB="0" distL="0" distR="0" wp14:anchorId="5515D0BD" wp14:editId="7547CA56">
            <wp:extent cx="3597215" cy="3433639"/>
            <wp:effectExtent l="0" t="0" r="3810" b="0"/>
            <wp:docPr id="953374693" name="Picture 1" descr="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74693" name="Picture 1" descr="A diagram of a structur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599552" cy="3435870"/>
                    </a:xfrm>
                    <a:prstGeom prst="rect">
                      <a:avLst/>
                    </a:prstGeom>
                  </pic:spPr>
                </pic:pic>
              </a:graphicData>
            </a:graphic>
          </wp:inline>
        </w:drawing>
      </w:r>
    </w:p>
    <w:p w14:paraId="5FD2192C" w14:textId="7880E80C" w:rsidR="002F4BC2" w:rsidRPr="00EB283F" w:rsidRDefault="002F4BC2" w:rsidP="002F4BC2">
      <w:pPr>
        <w:widowControl w:val="0"/>
        <w:spacing w:before="100" w:after="0" w:line="240" w:lineRule="auto"/>
        <w:ind w:left="171"/>
        <w:jc w:val="center"/>
        <w:rPr>
          <w:rFonts w:ascii="Cambria" w:eastAsia="Cambria" w:hAnsi="Cambria" w:cs="Cambria"/>
          <w:sz w:val="20"/>
          <w:szCs w:val="20"/>
        </w:rPr>
      </w:pPr>
      <w:r w:rsidRPr="00EB283F">
        <w:rPr>
          <w:rFonts w:ascii="Cambria" w:eastAsia="Cambria" w:hAnsi="Cambria" w:cs="Cambria"/>
          <w:b/>
          <w:bCs/>
          <w:sz w:val="20"/>
          <w:szCs w:val="20"/>
        </w:rPr>
        <w:t>Figure</w:t>
      </w:r>
      <w:r w:rsidRPr="00EB283F">
        <w:rPr>
          <w:rFonts w:ascii="Cambria" w:eastAsia="Cambria" w:hAnsi="Cambria" w:cs="Cambria"/>
          <w:sz w:val="20"/>
          <w:szCs w:val="20"/>
        </w:rPr>
        <w:t xml:space="preserve">. Exemple d’un DCP non emmêlant et biodégradable. </w:t>
      </w:r>
    </w:p>
    <w:p w14:paraId="1A1C8541" w14:textId="7764E48C" w:rsidR="002F4BC2" w:rsidRPr="00EB283F" w:rsidRDefault="002F4BC2" w:rsidP="002F4BC2">
      <w:pPr>
        <w:widowControl w:val="0"/>
        <w:spacing w:before="100" w:after="0" w:line="240" w:lineRule="auto"/>
        <w:ind w:left="171"/>
        <w:jc w:val="center"/>
        <w:rPr>
          <w:rFonts w:ascii="Cambria" w:eastAsia="Cambria" w:hAnsi="Cambria" w:cs="Cambria"/>
          <w:sz w:val="20"/>
          <w:szCs w:val="20"/>
        </w:rPr>
      </w:pPr>
    </w:p>
    <w:p w14:paraId="2435040A" w14:textId="77777777" w:rsidR="0034718C" w:rsidRPr="00EB283F" w:rsidRDefault="0034718C" w:rsidP="002F4BC2">
      <w:pPr>
        <w:widowControl w:val="0"/>
        <w:spacing w:after="0" w:line="240" w:lineRule="auto"/>
        <w:ind w:left="425" w:hanging="425"/>
        <w:contextualSpacing/>
        <w:jc w:val="both"/>
        <w:rPr>
          <w:rFonts w:ascii="Cambria" w:eastAsia="Cambria" w:hAnsi="Cambria" w:cs="Cambria"/>
          <w:sz w:val="20"/>
          <w:szCs w:val="20"/>
        </w:rPr>
      </w:pPr>
    </w:p>
    <w:p w14:paraId="5330C10A" w14:textId="534F4C75" w:rsidR="002F4BC2" w:rsidRPr="00EB283F" w:rsidRDefault="002F4BC2" w:rsidP="002F4BC2">
      <w:pPr>
        <w:widowControl w:val="0"/>
        <w:spacing w:after="0" w:line="240" w:lineRule="auto"/>
        <w:ind w:left="425" w:hanging="425"/>
        <w:contextualSpacing/>
        <w:jc w:val="both"/>
        <w:rPr>
          <w:rFonts w:ascii="Cambria" w:eastAsia="Cambria" w:hAnsi="Cambria" w:cs="Cambria"/>
          <w:sz w:val="20"/>
          <w:szCs w:val="20"/>
        </w:rPr>
      </w:pPr>
      <w:r w:rsidRPr="00EB283F">
        <w:rPr>
          <w:rFonts w:ascii="Cambria" w:eastAsia="Cambria" w:hAnsi="Cambria" w:cs="Cambria"/>
          <w:sz w:val="20"/>
          <w:szCs w:val="20"/>
        </w:rPr>
        <w:t>1</w:t>
      </w:r>
      <w:r w:rsidRPr="00EB283F">
        <w:rPr>
          <w:rFonts w:ascii="Cambria" w:eastAsia="Cambria" w:hAnsi="Cambria" w:cs="Cambria"/>
          <w:b/>
          <w:bCs/>
          <w:sz w:val="20"/>
          <w:szCs w:val="20"/>
        </w:rPr>
        <w:t>.</w:t>
      </w:r>
      <w:r w:rsidRPr="00EB283F">
        <w:rPr>
          <w:rFonts w:ascii="Cambria" w:eastAsia="Cambria" w:hAnsi="Cambria" w:cs="Cambria"/>
          <w:sz w:val="20"/>
          <w:szCs w:val="20"/>
        </w:rPr>
        <w:t xml:space="preserve"> </w:t>
      </w:r>
      <w:r w:rsidRPr="00EB283F">
        <w:rPr>
          <w:rFonts w:ascii="Cambria" w:eastAsia="Cambria" w:hAnsi="Cambria" w:cs="Cambria"/>
          <w:sz w:val="20"/>
          <w:szCs w:val="20"/>
        </w:rPr>
        <w:tab/>
        <w:t>Les dispositifs de concentration de poissons devront être construits sans filets ni matériaux emmêlants, tant dans la structure de surface (radeau) que dans la structure immergée.</w:t>
      </w:r>
    </w:p>
    <w:p w14:paraId="106A7FD7" w14:textId="77777777" w:rsidR="002F4BC2" w:rsidRPr="00EB283F" w:rsidRDefault="002F4BC2" w:rsidP="002F4BC2">
      <w:pPr>
        <w:widowControl w:val="0"/>
        <w:spacing w:after="0" w:line="240" w:lineRule="auto"/>
        <w:ind w:left="425" w:hanging="425"/>
        <w:contextualSpacing/>
        <w:jc w:val="both"/>
        <w:rPr>
          <w:rFonts w:ascii="Cambria" w:eastAsia="Cambria" w:hAnsi="Cambria" w:cs="Cambria"/>
          <w:sz w:val="20"/>
          <w:szCs w:val="20"/>
        </w:rPr>
      </w:pPr>
    </w:p>
    <w:p w14:paraId="60B72176" w14:textId="77777777" w:rsidR="002F4BC2" w:rsidRPr="00EB283F" w:rsidRDefault="002F4BC2" w:rsidP="002F4BC2">
      <w:pPr>
        <w:widowControl w:val="0"/>
        <w:spacing w:after="0" w:line="240" w:lineRule="auto"/>
        <w:ind w:left="425" w:hanging="425"/>
        <w:contextualSpacing/>
        <w:jc w:val="both"/>
        <w:rPr>
          <w:rFonts w:ascii="Cambria" w:eastAsia="Cambria" w:hAnsi="Cambria" w:cs="Cambria"/>
          <w:sz w:val="20"/>
          <w:szCs w:val="20"/>
        </w:rPr>
      </w:pPr>
      <w:r w:rsidRPr="00EB283F">
        <w:rPr>
          <w:rFonts w:ascii="Cambria" w:eastAsia="Cambria" w:hAnsi="Cambria" w:cs="Cambria"/>
          <w:sz w:val="20"/>
          <w:szCs w:val="20"/>
        </w:rPr>
        <w:t>2</w:t>
      </w:r>
      <w:r w:rsidRPr="00EB283F">
        <w:rPr>
          <w:rFonts w:ascii="Cambria" w:eastAsia="Cambria" w:hAnsi="Cambria" w:cs="Cambria"/>
          <w:b/>
          <w:bCs/>
          <w:sz w:val="20"/>
          <w:szCs w:val="20"/>
        </w:rPr>
        <w:t>.</w:t>
      </w:r>
      <w:r w:rsidRPr="00EB283F">
        <w:rPr>
          <w:rFonts w:ascii="Cambria" w:eastAsia="Cambria" w:hAnsi="Cambria" w:cs="Cambria"/>
          <w:sz w:val="20"/>
          <w:szCs w:val="20"/>
        </w:rPr>
        <w:t xml:space="preserve"> </w:t>
      </w:r>
      <w:r w:rsidRPr="00EB283F">
        <w:rPr>
          <w:rFonts w:ascii="Cambria" w:eastAsia="Cambria" w:hAnsi="Cambria" w:cs="Cambria"/>
          <w:sz w:val="20"/>
          <w:szCs w:val="20"/>
        </w:rPr>
        <w:tab/>
        <w:t xml:space="preserve">Aux fins de la présente Recommandation, les catégories de DCP suivantes sont identifiées sur la base de leur degré de biodégradabilité (de non biodégradable à 100% biodégradable), étant entendu que les définitions respectives ne s'appliquent pas aux bouées électroniques qui sont attachées aux DCP afin de les suivre : </w:t>
      </w:r>
    </w:p>
    <w:p w14:paraId="6C8B9B35" w14:textId="77777777" w:rsidR="002F4BC2" w:rsidRPr="00EB283F" w:rsidRDefault="002F4BC2" w:rsidP="002F4BC2">
      <w:pPr>
        <w:widowControl w:val="0"/>
        <w:spacing w:after="0" w:line="240" w:lineRule="auto"/>
        <w:ind w:left="425" w:hanging="425"/>
        <w:contextualSpacing/>
        <w:jc w:val="both"/>
        <w:rPr>
          <w:rFonts w:ascii="Cambria" w:eastAsia="Cambria" w:hAnsi="Cambria" w:cs="Cambria"/>
          <w:sz w:val="20"/>
          <w:szCs w:val="20"/>
        </w:rPr>
      </w:pPr>
    </w:p>
    <w:p w14:paraId="42CE3D4F" w14:textId="77777777" w:rsidR="002F4BC2" w:rsidRPr="00EB283F" w:rsidRDefault="002F4BC2" w:rsidP="002F4BC2">
      <w:pPr>
        <w:widowControl w:val="0"/>
        <w:spacing w:after="0" w:line="240" w:lineRule="auto"/>
        <w:ind w:left="1701" w:hanging="1275"/>
        <w:contextualSpacing/>
        <w:jc w:val="both"/>
        <w:rPr>
          <w:rFonts w:ascii="Cambria" w:eastAsia="Cambria" w:hAnsi="Cambria" w:cs="Cambria"/>
          <w:iCs/>
          <w:sz w:val="20"/>
          <w:szCs w:val="20"/>
        </w:rPr>
      </w:pPr>
      <w:r w:rsidRPr="00EB283F">
        <w:rPr>
          <w:rFonts w:ascii="Cambria" w:eastAsia="Cambria" w:hAnsi="Cambria" w:cs="Cambria"/>
          <w:iCs/>
          <w:sz w:val="20"/>
          <w:szCs w:val="20"/>
        </w:rPr>
        <w:t xml:space="preserve">Catégorie I. </w:t>
      </w:r>
      <w:r w:rsidRPr="00EB283F">
        <w:rPr>
          <w:rFonts w:ascii="Cambria" w:eastAsia="Cambria" w:hAnsi="Cambria" w:cs="Cambria"/>
          <w:iCs/>
          <w:sz w:val="20"/>
          <w:szCs w:val="20"/>
        </w:rPr>
        <w:tab/>
        <w:t>Le DCP est fabriqué à partir de matériaux entièrement biodégradables.</w:t>
      </w:r>
    </w:p>
    <w:p w14:paraId="7D12DFAE" w14:textId="77777777" w:rsidR="002F4BC2" w:rsidRPr="00EB283F" w:rsidRDefault="002F4BC2" w:rsidP="002F4BC2">
      <w:pPr>
        <w:widowControl w:val="0"/>
        <w:spacing w:after="0" w:line="240" w:lineRule="auto"/>
        <w:ind w:left="1701" w:hanging="1275"/>
        <w:contextualSpacing/>
        <w:jc w:val="both"/>
        <w:rPr>
          <w:rFonts w:ascii="Cambria" w:eastAsia="Cambria" w:hAnsi="Cambria" w:cs="Cambria"/>
          <w:iCs/>
          <w:sz w:val="20"/>
          <w:szCs w:val="20"/>
        </w:rPr>
      </w:pPr>
    </w:p>
    <w:p w14:paraId="581C0A33" w14:textId="1825058B" w:rsidR="002F4BC2" w:rsidRPr="00EB283F" w:rsidRDefault="002F4BC2" w:rsidP="002F4BC2">
      <w:pPr>
        <w:widowControl w:val="0"/>
        <w:spacing w:after="0" w:line="240" w:lineRule="auto"/>
        <w:ind w:left="1701" w:hanging="1275"/>
        <w:contextualSpacing/>
        <w:jc w:val="both"/>
        <w:rPr>
          <w:rFonts w:ascii="Cambria" w:eastAsia="Cambria" w:hAnsi="Cambria" w:cs="Cambria"/>
          <w:iCs/>
          <w:sz w:val="20"/>
          <w:szCs w:val="20"/>
        </w:rPr>
      </w:pPr>
      <w:r w:rsidRPr="00EB283F">
        <w:rPr>
          <w:rFonts w:ascii="Cambria" w:eastAsia="Cambria" w:hAnsi="Cambria" w:cs="Cambria"/>
          <w:iCs/>
          <w:sz w:val="20"/>
          <w:szCs w:val="20"/>
        </w:rPr>
        <w:t xml:space="preserve">Catégorie II. </w:t>
      </w:r>
      <w:r w:rsidRPr="00EB283F">
        <w:rPr>
          <w:rFonts w:ascii="Cambria" w:eastAsia="Cambria" w:hAnsi="Cambria" w:cs="Cambria"/>
          <w:iCs/>
          <w:sz w:val="20"/>
          <w:szCs w:val="20"/>
        </w:rPr>
        <w:tab/>
        <w:t xml:space="preserve">Le DCP est fabriqué à partir de matériaux entièrement biodégradables, à l'exception des éléments de flottaison en plastique (p.ex. bouées en plastique, mousse, bouchons de </w:t>
      </w:r>
      <w:proofErr w:type="spellStart"/>
      <w:r w:rsidRPr="00EB283F">
        <w:rPr>
          <w:rFonts w:ascii="Cambria" w:eastAsia="Cambria" w:hAnsi="Cambria" w:cs="Cambria"/>
          <w:iCs/>
          <w:sz w:val="20"/>
          <w:szCs w:val="20"/>
        </w:rPr>
        <w:t>senne</w:t>
      </w:r>
      <w:proofErr w:type="spellEnd"/>
      <w:r w:rsidRPr="00EB283F">
        <w:rPr>
          <w:rFonts w:ascii="Cambria" w:eastAsia="Cambria" w:hAnsi="Cambria" w:cs="Cambria"/>
          <w:iCs/>
          <w:sz w:val="20"/>
          <w:szCs w:val="20"/>
        </w:rPr>
        <w:t>).</w:t>
      </w:r>
    </w:p>
    <w:p w14:paraId="46C02742" w14:textId="77777777" w:rsidR="002F4BC2" w:rsidRPr="00EB283F" w:rsidRDefault="002F4BC2" w:rsidP="002F4BC2">
      <w:pPr>
        <w:widowControl w:val="0"/>
        <w:spacing w:after="0" w:line="240" w:lineRule="auto"/>
        <w:ind w:left="1701" w:hanging="1275"/>
        <w:contextualSpacing/>
        <w:jc w:val="both"/>
        <w:rPr>
          <w:rFonts w:ascii="Cambria" w:eastAsia="Cambria" w:hAnsi="Cambria" w:cs="Cambria"/>
          <w:iCs/>
          <w:sz w:val="20"/>
          <w:szCs w:val="20"/>
        </w:rPr>
      </w:pPr>
    </w:p>
    <w:p w14:paraId="54AEFBEC" w14:textId="77777777" w:rsidR="002F4BC2" w:rsidRPr="00EB283F" w:rsidRDefault="002F4BC2" w:rsidP="002F4BC2">
      <w:pPr>
        <w:widowControl w:val="0"/>
        <w:spacing w:after="0" w:line="240" w:lineRule="auto"/>
        <w:ind w:left="1701" w:hanging="1275"/>
        <w:contextualSpacing/>
        <w:jc w:val="both"/>
        <w:rPr>
          <w:rFonts w:ascii="Cambria" w:eastAsia="Cambria" w:hAnsi="Cambria" w:cs="Cambria"/>
          <w:iCs/>
          <w:sz w:val="20"/>
          <w:szCs w:val="20"/>
        </w:rPr>
      </w:pPr>
      <w:r w:rsidRPr="00EB283F">
        <w:rPr>
          <w:rFonts w:ascii="Cambria" w:eastAsia="Cambria" w:hAnsi="Cambria" w:cs="Cambria"/>
          <w:iCs/>
          <w:sz w:val="20"/>
          <w:szCs w:val="20"/>
        </w:rPr>
        <w:t>Catégorie III.</w:t>
      </w:r>
      <w:r w:rsidRPr="00EB283F">
        <w:rPr>
          <w:rFonts w:ascii="Cambria" w:eastAsia="Cambria" w:hAnsi="Cambria" w:cs="Cambria"/>
          <w:iCs/>
          <w:sz w:val="20"/>
          <w:szCs w:val="20"/>
        </w:rPr>
        <w:tab/>
        <w:t xml:space="preserve">La partie immergée du DCP est fabriquée à partir de matériaux entièrement biodégradables, tandis que la partie en surface et tous les composants de flottaison contiennent des matériaux non biodégradables (p. ex., raphia synthétique, cadre métallique, flotteurs en plastique, cordes en nylon). </w:t>
      </w:r>
    </w:p>
    <w:p w14:paraId="58036A9E" w14:textId="77777777" w:rsidR="002F4BC2" w:rsidRPr="00EB283F" w:rsidRDefault="002F4BC2" w:rsidP="002F4BC2">
      <w:pPr>
        <w:widowControl w:val="0"/>
        <w:spacing w:after="0" w:line="240" w:lineRule="auto"/>
        <w:ind w:left="1701" w:hanging="1275"/>
        <w:contextualSpacing/>
        <w:jc w:val="both"/>
        <w:rPr>
          <w:rFonts w:ascii="Cambria" w:eastAsia="Cambria" w:hAnsi="Cambria" w:cs="Cambria"/>
          <w:iCs/>
          <w:sz w:val="20"/>
          <w:szCs w:val="20"/>
        </w:rPr>
      </w:pPr>
    </w:p>
    <w:p w14:paraId="161E2018" w14:textId="77777777" w:rsidR="002F4BC2" w:rsidRPr="00EB283F" w:rsidRDefault="002F4BC2" w:rsidP="002F4BC2">
      <w:pPr>
        <w:widowControl w:val="0"/>
        <w:spacing w:after="0" w:line="240" w:lineRule="auto"/>
        <w:ind w:left="1701" w:hanging="1275"/>
        <w:contextualSpacing/>
        <w:jc w:val="both"/>
        <w:rPr>
          <w:rFonts w:ascii="Cambria" w:eastAsia="Cambria" w:hAnsi="Cambria" w:cs="Cambria"/>
          <w:iCs/>
          <w:sz w:val="20"/>
          <w:szCs w:val="20"/>
        </w:rPr>
      </w:pPr>
      <w:r w:rsidRPr="00EB283F">
        <w:rPr>
          <w:rFonts w:ascii="Cambria" w:eastAsia="Cambria" w:hAnsi="Cambria" w:cs="Cambria"/>
          <w:iCs/>
          <w:sz w:val="20"/>
          <w:szCs w:val="20"/>
        </w:rPr>
        <w:t xml:space="preserve">Catégorie IV. </w:t>
      </w:r>
      <w:r w:rsidRPr="00EB283F">
        <w:rPr>
          <w:rFonts w:ascii="Cambria" w:eastAsia="Cambria" w:hAnsi="Cambria" w:cs="Cambria"/>
          <w:iCs/>
          <w:sz w:val="20"/>
          <w:szCs w:val="20"/>
        </w:rPr>
        <w:tab/>
        <w:t>La partie immergée du DCP contient des matériaux non biodégradables, tandis que la partie en surface est constituée de matériaux entièrement biodégradables, à l'exception, éventuellement, des éléments de flottaison.</w:t>
      </w:r>
    </w:p>
    <w:p w14:paraId="1CC1F364" w14:textId="77777777" w:rsidR="002F4BC2" w:rsidRPr="00EB283F" w:rsidRDefault="002F4BC2" w:rsidP="002F4BC2">
      <w:pPr>
        <w:widowControl w:val="0"/>
        <w:spacing w:after="0" w:line="240" w:lineRule="auto"/>
        <w:ind w:left="1701" w:hanging="1275"/>
        <w:contextualSpacing/>
        <w:jc w:val="both"/>
        <w:rPr>
          <w:rFonts w:ascii="Cambria" w:eastAsia="Cambria" w:hAnsi="Cambria" w:cs="Cambria"/>
          <w:iCs/>
          <w:sz w:val="20"/>
          <w:szCs w:val="20"/>
        </w:rPr>
      </w:pPr>
    </w:p>
    <w:p w14:paraId="423E44D1" w14:textId="283F0F6F" w:rsidR="009F6707" w:rsidRPr="00EB283F" w:rsidRDefault="002F4BC2" w:rsidP="004F3F61">
      <w:pPr>
        <w:widowControl w:val="0"/>
        <w:spacing w:after="0" w:line="240" w:lineRule="auto"/>
        <w:ind w:left="1701" w:hanging="1275"/>
        <w:contextualSpacing/>
        <w:jc w:val="both"/>
        <w:rPr>
          <w:rFonts w:ascii="Cambria" w:eastAsia="Cambria" w:hAnsi="Cambria" w:cs="Times New Roman"/>
          <w:b/>
          <w:bCs/>
          <w:sz w:val="20"/>
          <w:szCs w:val="20"/>
        </w:rPr>
      </w:pPr>
      <w:r w:rsidRPr="00EB283F">
        <w:rPr>
          <w:rFonts w:ascii="Cambria" w:eastAsia="Cambria" w:hAnsi="Cambria" w:cs="Cambria"/>
          <w:iCs/>
          <w:sz w:val="20"/>
          <w:szCs w:val="20"/>
        </w:rPr>
        <w:t>Catégorie V.</w:t>
      </w:r>
      <w:r w:rsidRPr="00EB283F">
        <w:rPr>
          <w:rFonts w:ascii="Cambria" w:eastAsia="Cambria" w:hAnsi="Cambria" w:cs="Cambria"/>
          <w:iCs/>
          <w:sz w:val="20"/>
          <w:szCs w:val="20"/>
        </w:rPr>
        <w:tab/>
        <w:t>Les parties en surface et immergée</w:t>
      </w:r>
      <w:r w:rsidR="00D5347F" w:rsidRPr="00EB283F">
        <w:rPr>
          <w:rFonts w:ascii="Cambria" w:eastAsia="Cambria" w:hAnsi="Cambria" w:cs="Cambria"/>
          <w:iCs/>
          <w:sz w:val="20"/>
          <w:szCs w:val="20"/>
        </w:rPr>
        <w:t>s</w:t>
      </w:r>
      <w:r w:rsidRPr="00EB283F">
        <w:rPr>
          <w:rFonts w:ascii="Cambria" w:eastAsia="Cambria" w:hAnsi="Cambria" w:cs="Cambria"/>
          <w:iCs/>
          <w:sz w:val="20"/>
          <w:szCs w:val="20"/>
        </w:rPr>
        <w:t xml:space="preserve"> du DCP contiennent des matériaux non biodégradables.</w:t>
      </w:r>
    </w:p>
    <w:p w14:paraId="4649CBBE" w14:textId="77777777" w:rsidR="007578DB" w:rsidRPr="00EB283F" w:rsidRDefault="007578DB">
      <w:pPr>
        <w:rPr>
          <w:rFonts w:ascii="Cambria" w:eastAsia="Calibri" w:hAnsi="Cambria" w:cs="Times New Roman"/>
          <w:b/>
          <w:sz w:val="20"/>
          <w:szCs w:val="20"/>
        </w:rPr>
      </w:pPr>
      <w:r w:rsidRPr="00EB283F">
        <w:rPr>
          <w:rFonts w:ascii="Cambria" w:eastAsia="Calibri" w:hAnsi="Cambria" w:cs="Times New Roman"/>
          <w:b/>
          <w:sz w:val="20"/>
          <w:szCs w:val="20"/>
        </w:rPr>
        <w:br w:type="page"/>
      </w:r>
    </w:p>
    <w:p w14:paraId="69E2E7DB" w14:textId="72D09364" w:rsidR="009F6707" w:rsidRPr="00EB283F" w:rsidRDefault="001B5FCC" w:rsidP="009F6707">
      <w:pPr>
        <w:widowControl w:val="0"/>
        <w:tabs>
          <w:tab w:val="left" w:pos="6210"/>
        </w:tabs>
        <w:spacing w:before="60" w:after="0" w:line="240" w:lineRule="auto"/>
        <w:ind w:right="30"/>
        <w:jc w:val="right"/>
        <w:outlineLvl w:val="0"/>
        <w:rPr>
          <w:rFonts w:ascii="Cambria" w:eastAsia="Cambria" w:hAnsi="Cambria" w:cs="Times New Roman"/>
          <w:sz w:val="20"/>
          <w:szCs w:val="20"/>
        </w:rPr>
      </w:pPr>
      <w:r w:rsidRPr="00EB283F">
        <w:rPr>
          <w:rFonts w:ascii="Cambria" w:eastAsia="Calibri" w:hAnsi="Cambria" w:cs="Times New Roman"/>
          <w:b/>
          <w:sz w:val="20"/>
          <w:szCs w:val="20"/>
        </w:rPr>
        <w:lastRenderedPageBreak/>
        <w:t xml:space="preserve">Annexe </w:t>
      </w:r>
      <w:r w:rsidR="00056C74" w:rsidRPr="00EB283F">
        <w:rPr>
          <w:rFonts w:ascii="Cambria" w:eastAsia="Cambria" w:hAnsi="Cambria" w:cs="Times New Roman"/>
          <w:b/>
          <w:bCs/>
          <w:sz w:val="20"/>
          <w:szCs w:val="20"/>
        </w:rPr>
        <w:t>6</w:t>
      </w:r>
    </w:p>
    <w:p w14:paraId="40E5A5E8" w14:textId="77777777" w:rsidR="009F6707" w:rsidRPr="00EB283F" w:rsidRDefault="009F6707" w:rsidP="009F6707">
      <w:pPr>
        <w:widowControl w:val="0"/>
        <w:tabs>
          <w:tab w:val="left" w:pos="6210"/>
        </w:tabs>
        <w:spacing w:before="10" w:after="0" w:line="240" w:lineRule="auto"/>
        <w:ind w:right="30"/>
        <w:rPr>
          <w:rFonts w:ascii="Cambria" w:eastAsia="Cambria" w:hAnsi="Cambria" w:cs="Cambria"/>
          <w:b/>
          <w:bCs/>
          <w:sz w:val="20"/>
          <w:szCs w:val="20"/>
        </w:rPr>
      </w:pPr>
    </w:p>
    <w:p w14:paraId="451A9DF5" w14:textId="77777777" w:rsidR="009F6707" w:rsidRPr="00EB283F" w:rsidRDefault="009F6707" w:rsidP="009F6707">
      <w:pPr>
        <w:widowControl w:val="0"/>
        <w:tabs>
          <w:tab w:val="left" w:pos="6210"/>
        </w:tabs>
        <w:spacing w:before="71" w:after="0" w:line="240" w:lineRule="auto"/>
        <w:ind w:right="30" w:firstLine="2952"/>
        <w:rPr>
          <w:rFonts w:ascii="Cambria" w:eastAsia="Cambria" w:hAnsi="Cambria" w:cs="Cambria"/>
          <w:sz w:val="20"/>
          <w:szCs w:val="20"/>
        </w:rPr>
      </w:pPr>
      <w:r w:rsidRPr="00EB283F">
        <w:rPr>
          <w:rFonts w:ascii="Cambria" w:eastAsia="Calibri" w:hAnsi="Cambria" w:cs="Times New Roman"/>
          <w:b/>
          <w:sz w:val="20"/>
          <w:szCs w:val="20"/>
        </w:rPr>
        <w:t>Exigences aux fins de la déclaration des captures</w:t>
      </w:r>
    </w:p>
    <w:p w14:paraId="292A9054" w14:textId="77777777" w:rsidR="009F6707" w:rsidRPr="00EB283F" w:rsidRDefault="009F6707" w:rsidP="009F6707">
      <w:pPr>
        <w:widowControl w:val="0"/>
        <w:tabs>
          <w:tab w:val="left" w:pos="6210"/>
        </w:tabs>
        <w:spacing w:after="0" w:line="240" w:lineRule="auto"/>
        <w:ind w:right="30"/>
        <w:rPr>
          <w:rFonts w:ascii="Cambria" w:eastAsia="Cambria" w:hAnsi="Cambria" w:cs="Cambria"/>
          <w:b/>
          <w:bCs/>
          <w:sz w:val="20"/>
          <w:szCs w:val="20"/>
        </w:rPr>
      </w:pPr>
    </w:p>
    <w:p w14:paraId="6715475A" w14:textId="77777777" w:rsidR="009F6707" w:rsidRPr="00EB283F" w:rsidRDefault="009F6707" w:rsidP="009F6707">
      <w:pPr>
        <w:widowControl w:val="0"/>
        <w:tabs>
          <w:tab w:val="left" w:pos="6210"/>
        </w:tabs>
        <w:spacing w:after="0" w:line="240" w:lineRule="auto"/>
        <w:ind w:right="30"/>
        <w:jc w:val="both"/>
        <w:rPr>
          <w:rFonts w:ascii="Cambria" w:eastAsia="Cambria" w:hAnsi="Cambria" w:cs="Cambria"/>
          <w:sz w:val="20"/>
          <w:szCs w:val="20"/>
        </w:rPr>
      </w:pPr>
      <w:r w:rsidRPr="00EB283F">
        <w:rPr>
          <w:rFonts w:ascii="Cambria" w:eastAsia="Calibri" w:hAnsi="Cambria" w:cs="Times New Roman"/>
          <w:b/>
          <w:sz w:val="20"/>
          <w:szCs w:val="20"/>
        </w:rPr>
        <w:t xml:space="preserve">Spécifications minimales pour les carnets de pêche électroniques ou sur </w:t>
      </w:r>
      <w:proofErr w:type="gramStart"/>
      <w:r w:rsidRPr="00EB283F">
        <w:rPr>
          <w:rFonts w:ascii="Cambria" w:eastAsia="Calibri" w:hAnsi="Cambria" w:cs="Times New Roman"/>
          <w:b/>
          <w:sz w:val="20"/>
          <w:szCs w:val="20"/>
        </w:rPr>
        <w:t>support papier</w:t>
      </w:r>
      <w:proofErr w:type="gramEnd"/>
      <w:r w:rsidRPr="00EB283F">
        <w:rPr>
          <w:rFonts w:ascii="Cambria" w:eastAsia="Calibri" w:hAnsi="Cambria" w:cs="Times New Roman"/>
          <w:b/>
          <w:sz w:val="20"/>
          <w:szCs w:val="20"/>
        </w:rPr>
        <w:t> :</w:t>
      </w:r>
    </w:p>
    <w:p w14:paraId="365F3312" w14:textId="77777777" w:rsidR="009F6707" w:rsidRPr="00EB283F" w:rsidRDefault="009F6707" w:rsidP="009F6707">
      <w:pPr>
        <w:widowControl w:val="0"/>
        <w:tabs>
          <w:tab w:val="left" w:pos="6210"/>
        </w:tabs>
        <w:spacing w:before="1" w:after="0" w:line="240" w:lineRule="auto"/>
        <w:ind w:right="30"/>
        <w:jc w:val="both"/>
        <w:rPr>
          <w:rFonts w:ascii="Cambria" w:eastAsia="Cambria" w:hAnsi="Cambria" w:cs="Cambria"/>
          <w:b/>
          <w:bCs/>
          <w:sz w:val="20"/>
          <w:szCs w:val="20"/>
        </w:rPr>
      </w:pPr>
    </w:p>
    <w:p w14:paraId="7D36F82D" w14:textId="77777777" w:rsidR="009F6707" w:rsidRPr="00EB283F" w:rsidRDefault="009F6707">
      <w:pPr>
        <w:widowControl w:val="0"/>
        <w:numPr>
          <w:ilvl w:val="0"/>
          <w:numId w:val="7"/>
        </w:numPr>
        <w:tabs>
          <w:tab w:val="left" w:pos="403"/>
          <w:tab w:val="left" w:pos="6210"/>
        </w:tabs>
        <w:spacing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Le carnet de pêche doit être numéroté par feuille</w:t>
      </w:r>
    </w:p>
    <w:p w14:paraId="40DBD0DB" w14:textId="77777777" w:rsidR="009F6707" w:rsidRPr="00EB283F" w:rsidRDefault="009F6707">
      <w:pPr>
        <w:widowControl w:val="0"/>
        <w:numPr>
          <w:ilvl w:val="0"/>
          <w:numId w:val="7"/>
        </w:numPr>
        <w:tabs>
          <w:tab w:val="left" w:pos="403"/>
          <w:tab w:val="left" w:pos="6210"/>
        </w:tabs>
        <w:spacing w:before="118"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Le carnet de pêche doit être rempli tous les jours (minuit) et avant l’arrivée au port</w:t>
      </w:r>
    </w:p>
    <w:p w14:paraId="4BE83ACC" w14:textId="77777777" w:rsidR="009F6707" w:rsidRPr="00EB283F" w:rsidRDefault="009F6707">
      <w:pPr>
        <w:widowControl w:val="0"/>
        <w:numPr>
          <w:ilvl w:val="0"/>
          <w:numId w:val="7"/>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Un exemplaire des feuilles doit rester attaché au carnet de pêche</w:t>
      </w:r>
    </w:p>
    <w:p w14:paraId="27248AC3" w14:textId="77777777" w:rsidR="009F6707" w:rsidRPr="00EB283F" w:rsidRDefault="009F6707">
      <w:pPr>
        <w:widowControl w:val="0"/>
        <w:numPr>
          <w:ilvl w:val="0"/>
          <w:numId w:val="7"/>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Les carnets de pêche doivent rester à bord pour couvrir les opérations d’une sortie</w:t>
      </w:r>
    </w:p>
    <w:p w14:paraId="62CD92F8" w14:textId="77777777" w:rsidR="009F6707" w:rsidRPr="00EB283F" w:rsidRDefault="009F6707" w:rsidP="009F6707">
      <w:pPr>
        <w:widowControl w:val="0"/>
        <w:tabs>
          <w:tab w:val="left" w:pos="6210"/>
        </w:tabs>
        <w:spacing w:after="0" w:line="240" w:lineRule="auto"/>
        <w:ind w:right="30"/>
        <w:jc w:val="both"/>
        <w:rPr>
          <w:rFonts w:ascii="Cambria" w:eastAsia="Cambria" w:hAnsi="Cambria" w:cs="Cambria"/>
          <w:sz w:val="20"/>
          <w:szCs w:val="20"/>
        </w:rPr>
      </w:pPr>
    </w:p>
    <w:p w14:paraId="038C1C06" w14:textId="77777777" w:rsidR="009F6707" w:rsidRPr="00EB283F" w:rsidRDefault="009F6707" w:rsidP="009F6707">
      <w:pPr>
        <w:widowControl w:val="0"/>
        <w:tabs>
          <w:tab w:val="left" w:pos="6210"/>
        </w:tabs>
        <w:spacing w:after="0" w:line="240" w:lineRule="auto"/>
        <w:ind w:right="30"/>
        <w:jc w:val="both"/>
        <w:outlineLvl w:val="0"/>
        <w:rPr>
          <w:rFonts w:ascii="Cambria" w:eastAsia="Cambria" w:hAnsi="Cambria" w:cs="Times New Roman"/>
          <w:sz w:val="20"/>
          <w:szCs w:val="20"/>
        </w:rPr>
      </w:pPr>
      <w:r w:rsidRPr="00EB283F">
        <w:rPr>
          <w:rFonts w:ascii="Cambria" w:eastAsia="Cambria" w:hAnsi="Cambria" w:cs="Times New Roman"/>
          <w:b/>
          <w:bCs/>
          <w:sz w:val="20"/>
          <w:szCs w:val="20"/>
        </w:rPr>
        <w:t>Information standard minimale pour les carnets de pêche :</w:t>
      </w:r>
    </w:p>
    <w:p w14:paraId="311BC32F" w14:textId="77777777" w:rsidR="009F6707" w:rsidRPr="00EB283F" w:rsidRDefault="009F6707" w:rsidP="009F6707">
      <w:pPr>
        <w:widowControl w:val="0"/>
        <w:tabs>
          <w:tab w:val="left" w:pos="6210"/>
        </w:tabs>
        <w:spacing w:before="11" w:after="0" w:line="240" w:lineRule="auto"/>
        <w:ind w:right="30"/>
        <w:jc w:val="both"/>
        <w:rPr>
          <w:rFonts w:ascii="Cambria" w:eastAsia="Cambria" w:hAnsi="Cambria" w:cs="Cambria"/>
          <w:b/>
          <w:bCs/>
          <w:sz w:val="20"/>
          <w:szCs w:val="20"/>
        </w:rPr>
      </w:pPr>
    </w:p>
    <w:p w14:paraId="111BB3F9" w14:textId="77777777" w:rsidR="009F6707" w:rsidRPr="00EB283F" w:rsidRDefault="009F6707">
      <w:pPr>
        <w:widowControl w:val="0"/>
        <w:numPr>
          <w:ilvl w:val="0"/>
          <w:numId w:val="6"/>
        </w:numPr>
        <w:tabs>
          <w:tab w:val="left" w:pos="6210"/>
        </w:tabs>
        <w:spacing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 xml:space="preserve">Nom et </w:t>
      </w:r>
      <w:r w:rsidRPr="00EB283F">
        <w:rPr>
          <w:rFonts w:ascii="Cambria" w:eastAsia="Cambria" w:hAnsi="Cambria" w:cs="Cambria"/>
          <w:sz w:val="20"/>
          <w:szCs w:val="20"/>
        </w:rPr>
        <w:t>adresse</w:t>
      </w:r>
      <w:r w:rsidRPr="00EB283F">
        <w:rPr>
          <w:rFonts w:ascii="Cambria" w:eastAsia="Cambria" w:hAnsi="Cambria" w:cs="Times New Roman"/>
          <w:sz w:val="20"/>
          <w:szCs w:val="20"/>
        </w:rPr>
        <w:t xml:space="preserve"> du capitaine</w:t>
      </w:r>
    </w:p>
    <w:p w14:paraId="6ED41F63" w14:textId="77777777" w:rsidR="009F6707" w:rsidRPr="00EB283F" w:rsidRDefault="009F6707">
      <w:pPr>
        <w:widowControl w:val="0"/>
        <w:numPr>
          <w:ilvl w:val="0"/>
          <w:numId w:val="6"/>
        </w:numPr>
        <w:tabs>
          <w:tab w:val="left" w:pos="6210"/>
        </w:tabs>
        <w:spacing w:before="120"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Dates et ports de départ, dates et ports d’arrivée</w:t>
      </w:r>
    </w:p>
    <w:p w14:paraId="5AC50130" w14:textId="77777777" w:rsidR="009F6707" w:rsidRPr="00EB283F" w:rsidRDefault="009F6707">
      <w:pPr>
        <w:widowControl w:val="0"/>
        <w:numPr>
          <w:ilvl w:val="0"/>
          <w:numId w:val="6"/>
        </w:numPr>
        <w:tabs>
          <w:tab w:val="left" w:pos="6210"/>
        </w:tabs>
        <w:spacing w:before="120"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Nom du navire, numéro de registre, numéro de l’ICCAT et numéro OMI (si disponible)</w:t>
      </w:r>
    </w:p>
    <w:p w14:paraId="52CB81C0" w14:textId="77777777" w:rsidR="009F6707" w:rsidRPr="00EB283F" w:rsidRDefault="009F6707">
      <w:pPr>
        <w:widowControl w:val="0"/>
        <w:numPr>
          <w:ilvl w:val="0"/>
          <w:numId w:val="6"/>
        </w:numPr>
        <w:tabs>
          <w:tab w:val="left" w:pos="6210"/>
        </w:tabs>
        <w:spacing w:before="118"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Engin de pêche :</w:t>
      </w:r>
    </w:p>
    <w:p w14:paraId="643D917E" w14:textId="134B9166" w:rsidR="009F6707" w:rsidRPr="00EB283F" w:rsidRDefault="009F6707">
      <w:pPr>
        <w:widowControl w:val="0"/>
        <w:numPr>
          <w:ilvl w:val="0"/>
          <w:numId w:val="19"/>
        </w:numPr>
        <w:pBdr>
          <w:top w:val="nil"/>
          <w:left w:val="nil"/>
          <w:bottom w:val="nil"/>
          <w:right w:val="nil"/>
          <w:between w:val="nil"/>
        </w:pBdr>
        <w:spacing w:before="121" w:after="0" w:line="240" w:lineRule="auto"/>
        <w:jc w:val="both"/>
        <w:rPr>
          <w:rFonts w:ascii="Cambria" w:eastAsia="Cambria" w:hAnsi="Cambria" w:cs="Cambria"/>
          <w:sz w:val="20"/>
          <w:szCs w:val="20"/>
        </w:rPr>
      </w:pPr>
      <w:r w:rsidRPr="00EB283F">
        <w:rPr>
          <w:rFonts w:ascii="Cambria" w:eastAsia="Cambria" w:hAnsi="Cambria" w:cs="Cambria"/>
          <w:sz w:val="20"/>
          <w:szCs w:val="20"/>
        </w:rPr>
        <w:t>Code de type de la FAO</w:t>
      </w:r>
    </w:p>
    <w:p w14:paraId="29037A72" w14:textId="77777777" w:rsidR="009F6707" w:rsidRPr="00EB283F" w:rsidRDefault="009F6707">
      <w:pPr>
        <w:widowControl w:val="0"/>
        <w:numPr>
          <w:ilvl w:val="0"/>
          <w:numId w:val="19"/>
        </w:numPr>
        <w:pBdr>
          <w:top w:val="nil"/>
          <w:left w:val="nil"/>
          <w:bottom w:val="nil"/>
          <w:right w:val="nil"/>
          <w:between w:val="nil"/>
        </w:pBdr>
        <w:spacing w:before="121" w:after="0" w:line="240" w:lineRule="auto"/>
        <w:jc w:val="both"/>
        <w:rPr>
          <w:rFonts w:ascii="Cambria" w:eastAsia="Cambria" w:hAnsi="Cambria" w:cs="Cambria"/>
          <w:sz w:val="20"/>
          <w:szCs w:val="20"/>
        </w:rPr>
      </w:pPr>
      <w:r w:rsidRPr="00EB283F">
        <w:rPr>
          <w:rFonts w:ascii="Cambria" w:eastAsia="Cambria" w:hAnsi="Cambria" w:cs="Cambria"/>
          <w:sz w:val="20"/>
          <w:szCs w:val="20"/>
        </w:rPr>
        <w:t>Dimension (longueur, taille de la maille, nombre d’hameçons, etc.)</w:t>
      </w:r>
    </w:p>
    <w:p w14:paraId="057D41EE" w14:textId="77777777" w:rsidR="009F6707" w:rsidRPr="00EB283F" w:rsidRDefault="009F6707">
      <w:pPr>
        <w:widowControl w:val="0"/>
        <w:numPr>
          <w:ilvl w:val="0"/>
          <w:numId w:val="6"/>
        </w:numPr>
        <w:tabs>
          <w:tab w:val="left" w:pos="403"/>
          <w:tab w:val="left" w:pos="6210"/>
        </w:tabs>
        <w:spacing w:before="118"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Opérations en mer avec une ligne (minimum) par jour de sortie, fournissant :</w:t>
      </w:r>
    </w:p>
    <w:p w14:paraId="31570B1F" w14:textId="77777777" w:rsidR="009F6707" w:rsidRPr="00EB283F" w:rsidRDefault="009F6707">
      <w:pPr>
        <w:widowControl w:val="0"/>
        <w:numPr>
          <w:ilvl w:val="0"/>
          <w:numId w:val="20"/>
        </w:numPr>
        <w:pBdr>
          <w:top w:val="nil"/>
          <w:left w:val="nil"/>
          <w:bottom w:val="nil"/>
          <w:right w:val="nil"/>
          <w:between w:val="nil"/>
        </w:pBdr>
        <w:spacing w:before="121" w:after="0" w:line="240" w:lineRule="auto"/>
        <w:jc w:val="both"/>
        <w:rPr>
          <w:rFonts w:ascii="Cambria" w:eastAsia="Cambria" w:hAnsi="Cambria" w:cs="Cambria"/>
          <w:sz w:val="20"/>
          <w:szCs w:val="20"/>
        </w:rPr>
      </w:pPr>
      <w:r w:rsidRPr="00EB283F">
        <w:rPr>
          <w:rFonts w:ascii="Cambria" w:eastAsia="Cambria" w:hAnsi="Cambria" w:cs="Cambria"/>
          <w:sz w:val="20"/>
          <w:szCs w:val="20"/>
        </w:rPr>
        <w:t>Activité (pêche, navigation, etc.).</w:t>
      </w:r>
    </w:p>
    <w:p w14:paraId="73527EEC" w14:textId="77777777" w:rsidR="009F6707" w:rsidRPr="00EB283F" w:rsidRDefault="009F6707">
      <w:pPr>
        <w:widowControl w:val="0"/>
        <w:numPr>
          <w:ilvl w:val="0"/>
          <w:numId w:val="20"/>
        </w:numPr>
        <w:pBdr>
          <w:top w:val="nil"/>
          <w:left w:val="nil"/>
          <w:bottom w:val="nil"/>
          <w:right w:val="nil"/>
          <w:between w:val="nil"/>
        </w:pBdr>
        <w:spacing w:before="121" w:after="0" w:line="240" w:lineRule="auto"/>
        <w:jc w:val="both"/>
        <w:rPr>
          <w:rFonts w:ascii="Cambria" w:eastAsia="Cambria" w:hAnsi="Cambria" w:cs="Cambria"/>
          <w:sz w:val="20"/>
          <w:szCs w:val="20"/>
        </w:rPr>
      </w:pPr>
      <w:r w:rsidRPr="00EB283F">
        <w:rPr>
          <w:rFonts w:ascii="Cambria" w:eastAsia="Cambria" w:hAnsi="Cambria" w:cs="Cambria"/>
          <w:sz w:val="20"/>
          <w:szCs w:val="20"/>
        </w:rPr>
        <w:t>Position : positions quotidiennes exactes (en degré et minutes), enregistrées pour chaque opération de pêche ou à midi lorsqu’aucune pêche n’a été réalisée au cours de cette journée.</w:t>
      </w:r>
    </w:p>
    <w:p w14:paraId="3EDC1BB2" w14:textId="77777777" w:rsidR="009F6707" w:rsidRPr="00EB283F" w:rsidRDefault="009F6707">
      <w:pPr>
        <w:widowControl w:val="0"/>
        <w:numPr>
          <w:ilvl w:val="0"/>
          <w:numId w:val="20"/>
        </w:numPr>
        <w:pBdr>
          <w:top w:val="nil"/>
          <w:left w:val="nil"/>
          <w:bottom w:val="nil"/>
          <w:right w:val="nil"/>
          <w:between w:val="nil"/>
        </w:pBdr>
        <w:spacing w:before="121" w:after="0" w:line="240" w:lineRule="auto"/>
        <w:jc w:val="both"/>
        <w:rPr>
          <w:rFonts w:ascii="Cambria" w:eastAsia="Cambria" w:hAnsi="Cambria" w:cs="Cambria"/>
          <w:sz w:val="20"/>
          <w:szCs w:val="20"/>
        </w:rPr>
      </w:pPr>
      <w:r w:rsidRPr="00EB283F">
        <w:rPr>
          <w:rFonts w:ascii="Cambria" w:eastAsia="Cambria" w:hAnsi="Cambria" w:cs="Cambria"/>
          <w:sz w:val="20"/>
          <w:szCs w:val="20"/>
        </w:rPr>
        <w:t>Registre des captures.</w:t>
      </w:r>
    </w:p>
    <w:p w14:paraId="1D1F4E2A" w14:textId="77777777" w:rsidR="009F6707" w:rsidRPr="00EB283F" w:rsidRDefault="009F6707">
      <w:pPr>
        <w:widowControl w:val="0"/>
        <w:numPr>
          <w:ilvl w:val="0"/>
          <w:numId w:val="6"/>
        </w:numPr>
        <w:tabs>
          <w:tab w:val="left" w:pos="314"/>
          <w:tab w:val="left" w:pos="6210"/>
        </w:tabs>
        <w:spacing w:before="120"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Identification des espèces :</w:t>
      </w:r>
    </w:p>
    <w:p w14:paraId="55065435" w14:textId="77777777" w:rsidR="009F6707" w:rsidRPr="00EB283F" w:rsidRDefault="009F6707">
      <w:pPr>
        <w:widowControl w:val="0"/>
        <w:numPr>
          <w:ilvl w:val="0"/>
          <w:numId w:val="21"/>
        </w:numPr>
        <w:pBdr>
          <w:top w:val="nil"/>
          <w:left w:val="nil"/>
          <w:bottom w:val="nil"/>
          <w:right w:val="nil"/>
          <w:between w:val="nil"/>
        </w:pBdr>
        <w:spacing w:before="121" w:after="0" w:line="240" w:lineRule="auto"/>
        <w:jc w:val="both"/>
        <w:rPr>
          <w:rFonts w:ascii="Cambria" w:eastAsia="Cambria" w:hAnsi="Cambria" w:cs="Cambria"/>
          <w:sz w:val="20"/>
          <w:szCs w:val="20"/>
        </w:rPr>
      </w:pPr>
      <w:r w:rsidRPr="00EB283F">
        <w:rPr>
          <w:rFonts w:ascii="Cambria" w:eastAsia="Cambria" w:hAnsi="Cambria" w:cs="Cambria"/>
          <w:sz w:val="20"/>
          <w:szCs w:val="20"/>
        </w:rPr>
        <w:t>Par code FAO</w:t>
      </w:r>
    </w:p>
    <w:p w14:paraId="6ED962DF" w14:textId="77777777" w:rsidR="009F6707" w:rsidRPr="00EB283F" w:rsidRDefault="009F6707">
      <w:pPr>
        <w:widowControl w:val="0"/>
        <w:numPr>
          <w:ilvl w:val="0"/>
          <w:numId w:val="21"/>
        </w:numPr>
        <w:pBdr>
          <w:top w:val="nil"/>
          <w:left w:val="nil"/>
          <w:bottom w:val="nil"/>
          <w:right w:val="nil"/>
          <w:between w:val="nil"/>
        </w:pBdr>
        <w:spacing w:before="121" w:after="0" w:line="240" w:lineRule="auto"/>
        <w:jc w:val="both"/>
        <w:rPr>
          <w:rFonts w:ascii="Cambria" w:eastAsia="Cambria" w:hAnsi="Cambria" w:cs="Cambria"/>
          <w:sz w:val="20"/>
          <w:szCs w:val="20"/>
        </w:rPr>
      </w:pPr>
      <w:r w:rsidRPr="00EB283F">
        <w:rPr>
          <w:rFonts w:ascii="Cambria" w:eastAsia="Cambria" w:hAnsi="Cambria" w:cs="Cambria"/>
          <w:sz w:val="20"/>
          <w:szCs w:val="20"/>
        </w:rPr>
        <w:t>Poids vif (RWT) en tonne par opération</w:t>
      </w:r>
    </w:p>
    <w:p w14:paraId="24B2FB40" w14:textId="77777777" w:rsidR="009F6707" w:rsidRPr="00EB283F" w:rsidRDefault="009F6707">
      <w:pPr>
        <w:widowControl w:val="0"/>
        <w:numPr>
          <w:ilvl w:val="0"/>
          <w:numId w:val="21"/>
        </w:numPr>
        <w:pBdr>
          <w:top w:val="nil"/>
          <w:left w:val="nil"/>
          <w:bottom w:val="nil"/>
          <w:right w:val="nil"/>
          <w:between w:val="nil"/>
        </w:pBdr>
        <w:spacing w:before="121" w:after="0" w:line="240" w:lineRule="auto"/>
        <w:jc w:val="both"/>
        <w:rPr>
          <w:rFonts w:ascii="Cambria" w:eastAsia="Cambria" w:hAnsi="Cambria" w:cs="Cambria"/>
          <w:sz w:val="20"/>
          <w:szCs w:val="20"/>
        </w:rPr>
      </w:pPr>
      <w:r w:rsidRPr="00EB283F">
        <w:rPr>
          <w:rFonts w:ascii="Cambria" w:eastAsia="Cambria" w:hAnsi="Cambria" w:cs="Cambria"/>
          <w:sz w:val="20"/>
          <w:szCs w:val="20"/>
        </w:rPr>
        <w:t>Mode de pêche (DCP, banc libre, etc.)</w:t>
      </w:r>
    </w:p>
    <w:p w14:paraId="015D9202" w14:textId="77777777" w:rsidR="009F6707" w:rsidRPr="00EB283F" w:rsidRDefault="009F6707">
      <w:pPr>
        <w:widowControl w:val="0"/>
        <w:numPr>
          <w:ilvl w:val="0"/>
          <w:numId w:val="6"/>
        </w:numPr>
        <w:tabs>
          <w:tab w:val="left" w:pos="403"/>
          <w:tab w:val="left" w:pos="6210"/>
        </w:tabs>
        <w:spacing w:before="120" w:after="0" w:line="240" w:lineRule="auto"/>
        <w:ind w:left="567" w:right="30" w:hanging="567"/>
        <w:jc w:val="both"/>
        <w:rPr>
          <w:rFonts w:ascii="Cambria" w:eastAsia="Cambria" w:hAnsi="Cambria" w:cs="Times New Roman"/>
          <w:sz w:val="20"/>
          <w:szCs w:val="20"/>
        </w:rPr>
      </w:pPr>
      <w:r w:rsidRPr="00EB283F">
        <w:rPr>
          <w:rFonts w:ascii="Cambria" w:eastAsia="Cambria" w:hAnsi="Cambria" w:cs="Times New Roman"/>
          <w:sz w:val="20"/>
          <w:szCs w:val="20"/>
        </w:rPr>
        <w:t>Signature du capitaine</w:t>
      </w:r>
    </w:p>
    <w:p w14:paraId="7DB6FC56" w14:textId="77777777" w:rsidR="009F6707" w:rsidRPr="00EB283F" w:rsidRDefault="009F6707">
      <w:pPr>
        <w:widowControl w:val="0"/>
        <w:numPr>
          <w:ilvl w:val="0"/>
          <w:numId w:val="6"/>
        </w:numPr>
        <w:tabs>
          <w:tab w:val="left" w:pos="403"/>
          <w:tab w:val="left" w:pos="6210"/>
        </w:tabs>
        <w:spacing w:before="118" w:after="0" w:line="240" w:lineRule="auto"/>
        <w:ind w:left="567" w:right="30" w:hanging="567"/>
        <w:jc w:val="both"/>
        <w:rPr>
          <w:rFonts w:ascii="Cambria" w:eastAsia="Cambria" w:hAnsi="Cambria" w:cs="Times New Roman"/>
          <w:sz w:val="20"/>
          <w:szCs w:val="20"/>
        </w:rPr>
      </w:pPr>
      <w:r w:rsidRPr="00EB283F">
        <w:rPr>
          <w:rFonts w:ascii="Cambria" w:eastAsia="Cambria" w:hAnsi="Cambria" w:cs="Times New Roman"/>
          <w:sz w:val="20"/>
          <w:szCs w:val="20"/>
        </w:rPr>
        <w:t>Signature de l’observateur, le cas échéant</w:t>
      </w:r>
    </w:p>
    <w:p w14:paraId="6FFB767D" w14:textId="77777777" w:rsidR="009F6707" w:rsidRPr="00EB283F" w:rsidRDefault="009F6707">
      <w:pPr>
        <w:widowControl w:val="0"/>
        <w:numPr>
          <w:ilvl w:val="0"/>
          <w:numId w:val="6"/>
        </w:numPr>
        <w:tabs>
          <w:tab w:val="left" w:pos="403"/>
          <w:tab w:val="left" w:pos="6210"/>
        </w:tabs>
        <w:spacing w:before="120" w:after="0" w:line="240" w:lineRule="auto"/>
        <w:ind w:left="567" w:right="30" w:hanging="567"/>
        <w:jc w:val="both"/>
        <w:rPr>
          <w:rFonts w:ascii="Cambria" w:eastAsia="Cambria" w:hAnsi="Cambria" w:cs="Times New Roman"/>
          <w:sz w:val="20"/>
          <w:szCs w:val="20"/>
        </w:rPr>
      </w:pPr>
      <w:r w:rsidRPr="00EB283F">
        <w:rPr>
          <w:rFonts w:ascii="Cambria" w:eastAsia="Cambria" w:hAnsi="Cambria" w:cs="Times New Roman"/>
          <w:sz w:val="20"/>
          <w:szCs w:val="20"/>
        </w:rPr>
        <w:t>Moyens de mesure du poids : estimation, pesée à bord et comptage</w:t>
      </w:r>
    </w:p>
    <w:p w14:paraId="1CFD798C" w14:textId="33136691" w:rsidR="009F6707" w:rsidRPr="00EB283F" w:rsidRDefault="009F6707">
      <w:pPr>
        <w:widowControl w:val="0"/>
        <w:numPr>
          <w:ilvl w:val="0"/>
          <w:numId w:val="6"/>
        </w:numPr>
        <w:tabs>
          <w:tab w:val="left" w:pos="6210"/>
        </w:tabs>
        <w:spacing w:before="120"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 xml:space="preserve">Le poids vif équivalent des poissons </w:t>
      </w:r>
      <w:r w:rsidR="009C683E" w:rsidRPr="00EB283F">
        <w:rPr>
          <w:rFonts w:ascii="Cambria" w:eastAsia="Cambria" w:hAnsi="Cambria" w:cs="Times New Roman"/>
          <w:sz w:val="20"/>
          <w:szCs w:val="20"/>
        </w:rPr>
        <w:t xml:space="preserve">est consigné dans le carnet de pêche qui </w:t>
      </w:r>
      <w:r w:rsidRPr="00EB283F">
        <w:rPr>
          <w:rFonts w:ascii="Cambria" w:eastAsia="Cambria" w:hAnsi="Cambria" w:cs="Times New Roman"/>
          <w:sz w:val="20"/>
          <w:szCs w:val="20"/>
        </w:rPr>
        <w:t>indique les coefficients de conversion utilisés dans l’évaluation</w:t>
      </w:r>
    </w:p>
    <w:p w14:paraId="432CA522" w14:textId="77777777" w:rsidR="009F6707" w:rsidRPr="00EB283F" w:rsidRDefault="009F6707" w:rsidP="009F6707">
      <w:pPr>
        <w:widowControl w:val="0"/>
        <w:tabs>
          <w:tab w:val="left" w:pos="6210"/>
        </w:tabs>
        <w:spacing w:after="0" w:line="240" w:lineRule="auto"/>
        <w:ind w:right="30"/>
        <w:jc w:val="both"/>
        <w:rPr>
          <w:rFonts w:ascii="Cambria" w:eastAsia="Cambria" w:hAnsi="Cambria" w:cs="Cambria"/>
          <w:sz w:val="20"/>
          <w:szCs w:val="20"/>
        </w:rPr>
      </w:pPr>
    </w:p>
    <w:p w14:paraId="22C7E8D0" w14:textId="77777777" w:rsidR="009F6707" w:rsidRPr="00EB283F" w:rsidRDefault="009F6707" w:rsidP="009F6707">
      <w:pPr>
        <w:widowControl w:val="0"/>
        <w:tabs>
          <w:tab w:val="left" w:pos="6210"/>
        </w:tabs>
        <w:spacing w:before="119" w:after="0" w:line="240" w:lineRule="auto"/>
        <w:ind w:right="30"/>
        <w:jc w:val="both"/>
        <w:outlineLvl w:val="0"/>
        <w:rPr>
          <w:rFonts w:ascii="Cambria" w:eastAsia="Cambria" w:hAnsi="Cambria" w:cs="Times New Roman"/>
          <w:sz w:val="20"/>
          <w:szCs w:val="20"/>
        </w:rPr>
      </w:pPr>
      <w:r w:rsidRPr="00EB283F">
        <w:rPr>
          <w:rFonts w:ascii="Cambria" w:eastAsia="Cambria" w:hAnsi="Cambria" w:cs="Times New Roman"/>
          <w:b/>
          <w:bCs/>
          <w:sz w:val="20"/>
          <w:szCs w:val="20"/>
        </w:rPr>
        <w:t>Information minimale en cas de débarquement/transbordement :</w:t>
      </w:r>
    </w:p>
    <w:p w14:paraId="6A3B36C5" w14:textId="77777777" w:rsidR="009F6707" w:rsidRPr="00EB283F" w:rsidRDefault="009F6707" w:rsidP="009F6707">
      <w:pPr>
        <w:widowControl w:val="0"/>
        <w:tabs>
          <w:tab w:val="left" w:pos="6210"/>
        </w:tabs>
        <w:spacing w:before="11" w:after="0" w:line="240" w:lineRule="auto"/>
        <w:ind w:right="30"/>
        <w:jc w:val="both"/>
        <w:rPr>
          <w:rFonts w:ascii="Cambria" w:eastAsia="Cambria" w:hAnsi="Cambria" w:cs="Cambria"/>
          <w:b/>
          <w:bCs/>
          <w:sz w:val="20"/>
          <w:szCs w:val="20"/>
        </w:rPr>
      </w:pPr>
    </w:p>
    <w:p w14:paraId="7CB12125" w14:textId="77777777" w:rsidR="009F6707" w:rsidRPr="00EB283F" w:rsidRDefault="009F6707">
      <w:pPr>
        <w:widowControl w:val="0"/>
        <w:numPr>
          <w:ilvl w:val="0"/>
          <w:numId w:val="8"/>
        </w:numPr>
        <w:tabs>
          <w:tab w:val="left" w:pos="403"/>
          <w:tab w:val="left" w:pos="6210"/>
        </w:tabs>
        <w:spacing w:after="0" w:line="240" w:lineRule="auto"/>
        <w:ind w:right="30" w:hanging="402"/>
        <w:jc w:val="both"/>
        <w:rPr>
          <w:rFonts w:ascii="Cambria" w:eastAsia="Cambria" w:hAnsi="Cambria" w:cs="Times New Roman"/>
          <w:sz w:val="20"/>
          <w:szCs w:val="20"/>
        </w:rPr>
      </w:pPr>
      <w:r w:rsidRPr="00EB283F">
        <w:rPr>
          <w:rFonts w:ascii="Cambria" w:eastAsia="Cambria" w:hAnsi="Cambria" w:cs="Times New Roman"/>
          <w:sz w:val="20"/>
          <w:szCs w:val="20"/>
        </w:rPr>
        <w:t>Dates et port de débarquement/transbordement</w:t>
      </w:r>
    </w:p>
    <w:p w14:paraId="325172C4" w14:textId="77777777" w:rsidR="009F6707" w:rsidRPr="00EB283F" w:rsidRDefault="009F6707">
      <w:pPr>
        <w:widowControl w:val="0"/>
        <w:numPr>
          <w:ilvl w:val="0"/>
          <w:numId w:val="8"/>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Produits : nombre de poissons et quantité en kg</w:t>
      </w:r>
    </w:p>
    <w:p w14:paraId="79AC9973" w14:textId="77777777" w:rsidR="009F6707" w:rsidRPr="00EB283F" w:rsidRDefault="009F6707">
      <w:pPr>
        <w:widowControl w:val="0"/>
        <w:numPr>
          <w:ilvl w:val="0"/>
          <w:numId w:val="8"/>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Signature du capitaine ou de l’agent du navire</w:t>
      </w:r>
    </w:p>
    <w:p w14:paraId="6D87BF38" w14:textId="77777777" w:rsidR="009F6707" w:rsidRPr="00EB283F" w:rsidRDefault="009F6707" w:rsidP="009F6707">
      <w:pPr>
        <w:jc w:val="both"/>
        <w:rPr>
          <w:rFonts w:ascii="Cambria" w:eastAsia="Calibri" w:hAnsi="Cambria" w:cs="Times New Roman"/>
          <w:b/>
          <w:sz w:val="20"/>
          <w:szCs w:val="20"/>
        </w:rPr>
      </w:pPr>
      <w:r w:rsidRPr="00EB283F">
        <w:rPr>
          <w:rFonts w:ascii="Cambria" w:eastAsia="Calibri" w:hAnsi="Cambria" w:cs="Times New Roman"/>
          <w:b/>
          <w:sz w:val="20"/>
          <w:szCs w:val="20"/>
        </w:rPr>
        <w:br w:type="page"/>
      </w:r>
    </w:p>
    <w:p w14:paraId="0BBFBDA9" w14:textId="6BDE6010" w:rsidR="009F6707" w:rsidRPr="00EB283F" w:rsidRDefault="001B5FCC" w:rsidP="009F6707">
      <w:pPr>
        <w:widowControl w:val="0"/>
        <w:tabs>
          <w:tab w:val="left" w:pos="6210"/>
        </w:tabs>
        <w:spacing w:before="60" w:after="0" w:line="240" w:lineRule="auto"/>
        <w:ind w:right="30"/>
        <w:jc w:val="right"/>
        <w:rPr>
          <w:rFonts w:ascii="Cambria" w:eastAsia="Cambria" w:hAnsi="Cambria" w:cs="Cambria"/>
          <w:sz w:val="20"/>
          <w:szCs w:val="20"/>
        </w:rPr>
      </w:pPr>
      <w:r w:rsidRPr="00EB283F">
        <w:rPr>
          <w:rFonts w:ascii="Cambria" w:eastAsia="Calibri" w:hAnsi="Cambria" w:cs="Times New Roman"/>
          <w:b/>
          <w:sz w:val="20"/>
          <w:szCs w:val="20"/>
        </w:rPr>
        <w:lastRenderedPageBreak/>
        <w:t xml:space="preserve">Annexe </w:t>
      </w:r>
      <w:r w:rsidR="00056C74" w:rsidRPr="00EB283F">
        <w:rPr>
          <w:rFonts w:ascii="Cambria" w:eastAsia="Calibri" w:hAnsi="Cambria" w:cs="Times New Roman"/>
          <w:b/>
          <w:sz w:val="20"/>
          <w:szCs w:val="20"/>
        </w:rPr>
        <w:t>7</w:t>
      </w:r>
    </w:p>
    <w:p w14:paraId="55DBA8AD" w14:textId="77777777" w:rsidR="009F6707" w:rsidRPr="00EB283F" w:rsidRDefault="009F6707" w:rsidP="009F6707">
      <w:pPr>
        <w:widowControl w:val="0"/>
        <w:tabs>
          <w:tab w:val="left" w:pos="6210"/>
        </w:tabs>
        <w:spacing w:after="0" w:line="240" w:lineRule="auto"/>
        <w:ind w:right="30"/>
        <w:jc w:val="center"/>
        <w:outlineLvl w:val="0"/>
        <w:rPr>
          <w:rFonts w:ascii="Cambria" w:eastAsia="Cambria" w:hAnsi="Cambria" w:cs="Times New Roman"/>
          <w:sz w:val="20"/>
          <w:szCs w:val="20"/>
        </w:rPr>
      </w:pPr>
      <w:r w:rsidRPr="00EB283F">
        <w:rPr>
          <w:rFonts w:ascii="Cambria" w:eastAsia="Cambria" w:hAnsi="Cambria" w:cs="Times New Roman"/>
          <w:b/>
          <w:bCs/>
          <w:sz w:val="20"/>
          <w:szCs w:val="20"/>
        </w:rPr>
        <w:t>Programme d’observateurs</w:t>
      </w:r>
    </w:p>
    <w:p w14:paraId="66E2DC19" w14:textId="77777777" w:rsidR="009F6707" w:rsidRPr="00EB283F" w:rsidRDefault="009F6707" w:rsidP="009F6707">
      <w:pPr>
        <w:widowControl w:val="0"/>
        <w:tabs>
          <w:tab w:val="left" w:pos="6210"/>
        </w:tabs>
        <w:spacing w:before="12" w:after="0" w:line="240" w:lineRule="auto"/>
        <w:ind w:right="30"/>
        <w:rPr>
          <w:rFonts w:ascii="Cambria" w:eastAsia="Cambria" w:hAnsi="Cambria" w:cs="Cambria"/>
          <w:b/>
          <w:bCs/>
          <w:sz w:val="20"/>
          <w:szCs w:val="20"/>
        </w:rPr>
      </w:pPr>
    </w:p>
    <w:p w14:paraId="28229076" w14:textId="478D6836" w:rsidR="009F6707" w:rsidRPr="00EB283F" w:rsidRDefault="00140FA1" w:rsidP="00140FA1">
      <w:pPr>
        <w:widowControl w:val="0"/>
        <w:tabs>
          <w:tab w:val="left" w:pos="6210"/>
        </w:tabs>
        <w:spacing w:after="0" w:line="240" w:lineRule="auto"/>
        <w:ind w:left="426" w:right="30" w:hanging="426"/>
        <w:jc w:val="both"/>
        <w:rPr>
          <w:rFonts w:ascii="Cambria" w:eastAsia="Cambria" w:hAnsi="Cambria" w:cs="Times New Roman"/>
          <w:sz w:val="20"/>
          <w:szCs w:val="20"/>
        </w:rPr>
      </w:pPr>
      <w:bookmarkStart w:id="25" w:name="_Hlk151127649"/>
      <w:r w:rsidRPr="00EB283F">
        <w:rPr>
          <w:rFonts w:ascii="Cambria" w:eastAsia="Cambria" w:hAnsi="Cambria" w:cs="Times New Roman"/>
          <w:sz w:val="20"/>
          <w:szCs w:val="20"/>
        </w:rPr>
        <w:t>1.</w:t>
      </w:r>
      <w:r w:rsidRPr="00EB283F">
        <w:rPr>
          <w:rFonts w:ascii="Cambria" w:eastAsia="Cambria" w:hAnsi="Cambria" w:cs="Times New Roman"/>
          <w:sz w:val="20"/>
          <w:szCs w:val="20"/>
        </w:rPr>
        <w:tab/>
      </w:r>
      <w:r w:rsidR="009F6707" w:rsidRPr="00EB283F">
        <w:rPr>
          <w:rFonts w:ascii="Cambria" w:eastAsia="Cambria" w:hAnsi="Cambria" w:cs="Times New Roman"/>
          <w:sz w:val="20"/>
          <w:szCs w:val="20"/>
        </w:rPr>
        <w:t xml:space="preserve">Les observateurs visés aux paragraphes </w:t>
      </w:r>
      <w:r w:rsidR="004E4445" w:rsidRPr="00EB283F">
        <w:rPr>
          <w:rFonts w:ascii="Cambria" w:eastAsia="Cambria" w:hAnsi="Cambria" w:cs="Times New Roman"/>
          <w:sz w:val="20"/>
          <w:szCs w:val="20"/>
        </w:rPr>
        <w:t>6</w:t>
      </w:r>
      <w:r w:rsidR="006913BB" w:rsidRPr="00EB283F">
        <w:rPr>
          <w:rFonts w:ascii="Cambria" w:eastAsia="Cambria" w:hAnsi="Cambria" w:cs="Times New Roman"/>
          <w:sz w:val="20"/>
          <w:szCs w:val="20"/>
        </w:rPr>
        <w:t>5</w:t>
      </w:r>
      <w:r w:rsidR="004E4445" w:rsidRPr="00EB283F">
        <w:rPr>
          <w:rFonts w:ascii="Cambria" w:eastAsia="Cambria" w:hAnsi="Cambria" w:cs="Times New Roman"/>
          <w:sz w:val="20"/>
          <w:szCs w:val="20"/>
        </w:rPr>
        <w:t xml:space="preserve"> à </w:t>
      </w:r>
      <w:r w:rsidR="00187A8B" w:rsidRPr="00EB283F">
        <w:rPr>
          <w:rFonts w:ascii="Cambria" w:eastAsia="Cambria" w:hAnsi="Cambria" w:cs="Times New Roman"/>
          <w:sz w:val="20"/>
          <w:szCs w:val="20"/>
        </w:rPr>
        <w:t>7</w:t>
      </w:r>
      <w:r w:rsidR="006913BB" w:rsidRPr="00EB283F">
        <w:rPr>
          <w:rFonts w:ascii="Cambria" w:eastAsia="Cambria" w:hAnsi="Cambria" w:cs="Times New Roman"/>
          <w:sz w:val="20"/>
          <w:szCs w:val="20"/>
        </w:rPr>
        <w:t>2</w:t>
      </w:r>
      <w:r w:rsidR="004E4445" w:rsidRPr="00EB283F">
        <w:rPr>
          <w:rFonts w:ascii="Cambria" w:eastAsia="Cambria" w:hAnsi="Cambria" w:cs="Times New Roman"/>
          <w:sz w:val="20"/>
          <w:szCs w:val="20"/>
        </w:rPr>
        <w:t xml:space="preserve"> </w:t>
      </w:r>
      <w:r w:rsidR="009F6707" w:rsidRPr="00EB283F">
        <w:rPr>
          <w:rFonts w:ascii="Cambria" w:eastAsia="Cambria" w:hAnsi="Cambria" w:cs="Times New Roman"/>
          <w:sz w:val="20"/>
          <w:szCs w:val="20"/>
        </w:rPr>
        <w:t>de la présente Recommandation devront posséder les qualifications suivantes afin d’accomplir leurs tâches :</w:t>
      </w:r>
    </w:p>
    <w:p w14:paraId="510CCF7D" w14:textId="77777777" w:rsidR="009F6707" w:rsidRPr="00EB283F" w:rsidRDefault="009F6707">
      <w:pPr>
        <w:widowControl w:val="0"/>
        <w:numPr>
          <w:ilvl w:val="1"/>
          <w:numId w:val="3"/>
        </w:numPr>
        <w:tabs>
          <w:tab w:val="left" w:pos="6210"/>
        </w:tabs>
        <w:spacing w:before="123" w:after="0" w:line="240" w:lineRule="auto"/>
        <w:ind w:left="851" w:right="30" w:hanging="425"/>
        <w:jc w:val="both"/>
        <w:rPr>
          <w:rFonts w:ascii="Cambria" w:eastAsia="Cambria" w:hAnsi="Cambria" w:cs="Times New Roman"/>
          <w:sz w:val="20"/>
          <w:szCs w:val="20"/>
        </w:rPr>
      </w:pPr>
      <w:proofErr w:type="gramStart"/>
      <w:r w:rsidRPr="00EB283F">
        <w:rPr>
          <w:rFonts w:ascii="Cambria" w:eastAsia="Cambria" w:hAnsi="Cambria" w:cs="Times New Roman"/>
          <w:sz w:val="20"/>
          <w:szCs w:val="20"/>
        </w:rPr>
        <w:t>expérience</w:t>
      </w:r>
      <w:proofErr w:type="gramEnd"/>
      <w:r w:rsidRPr="00EB283F">
        <w:rPr>
          <w:rFonts w:ascii="Cambria" w:eastAsia="Cambria" w:hAnsi="Cambria" w:cs="Times New Roman"/>
          <w:sz w:val="20"/>
          <w:szCs w:val="20"/>
        </w:rPr>
        <w:t xml:space="preserve"> suffisante pour identifier les espèces et l’engin de pêche ;</w:t>
      </w:r>
    </w:p>
    <w:p w14:paraId="7380D954" w14:textId="77777777" w:rsidR="009F6707" w:rsidRPr="00EB283F" w:rsidRDefault="009F6707">
      <w:pPr>
        <w:widowControl w:val="0"/>
        <w:numPr>
          <w:ilvl w:val="1"/>
          <w:numId w:val="3"/>
        </w:numPr>
        <w:tabs>
          <w:tab w:val="left" w:pos="851"/>
          <w:tab w:val="left" w:pos="6210"/>
        </w:tabs>
        <w:spacing w:before="77" w:after="0" w:line="243" w:lineRule="auto"/>
        <w:ind w:left="851" w:right="30" w:hanging="425"/>
        <w:jc w:val="both"/>
        <w:rPr>
          <w:rFonts w:ascii="Cambria" w:eastAsia="Cambria" w:hAnsi="Cambria" w:cs="Times New Roman"/>
          <w:sz w:val="20"/>
          <w:szCs w:val="20"/>
        </w:rPr>
      </w:pPr>
      <w:proofErr w:type="gramStart"/>
      <w:r w:rsidRPr="00EB283F">
        <w:rPr>
          <w:rFonts w:ascii="Cambria" w:eastAsia="Cambria" w:hAnsi="Cambria" w:cs="Times New Roman"/>
          <w:sz w:val="20"/>
          <w:szCs w:val="20"/>
        </w:rPr>
        <w:t>connaissances</w:t>
      </w:r>
      <w:proofErr w:type="gramEnd"/>
      <w:r w:rsidRPr="00EB283F">
        <w:rPr>
          <w:rFonts w:ascii="Cambria" w:eastAsia="Cambria" w:hAnsi="Cambria" w:cs="Times New Roman"/>
          <w:sz w:val="20"/>
          <w:szCs w:val="20"/>
        </w:rPr>
        <w:t xml:space="preserve"> satisfaisantes des mesures de conservation et de gestion de l’ICCAT évaluées par un certificat fourni par les CPC et fondé sur les directives de formation de l’ICCAT ;</w:t>
      </w:r>
    </w:p>
    <w:p w14:paraId="311E7370" w14:textId="77777777" w:rsidR="009F6707" w:rsidRPr="00EB283F" w:rsidRDefault="009F6707">
      <w:pPr>
        <w:widowControl w:val="0"/>
        <w:numPr>
          <w:ilvl w:val="1"/>
          <w:numId w:val="3"/>
        </w:numPr>
        <w:tabs>
          <w:tab w:val="left" w:pos="851"/>
          <w:tab w:val="left" w:pos="6210"/>
        </w:tabs>
        <w:spacing w:before="77" w:after="0" w:line="240" w:lineRule="auto"/>
        <w:ind w:left="851" w:right="30" w:hanging="425"/>
        <w:jc w:val="both"/>
        <w:rPr>
          <w:rFonts w:ascii="Cambria" w:eastAsia="Cambria" w:hAnsi="Cambria" w:cs="Times New Roman"/>
          <w:sz w:val="20"/>
          <w:szCs w:val="20"/>
        </w:rPr>
      </w:pPr>
      <w:proofErr w:type="gramStart"/>
      <w:r w:rsidRPr="00EB283F">
        <w:rPr>
          <w:rFonts w:ascii="Cambria" w:eastAsia="Cambria" w:hAnsi="Cambria" w:cs="Times New Roman"/>
          <w:sz w:val="20"/>
          <w:szCs w:val="20"/>
        </w:rPr>
        <w:t>capacité</w:t>
      </w:r>
      <w:proofErr w:type="gramEnd"/>
      <w:r w:rsidRPr="00EB283F">
        <w:rPr>
          <w:rFonts w:ascii="Cambria" w:eastAsia="Cambria" w:hAnsi="Cambria" w:cs="Times New Roman"/>
          <w:sz w:val="20"/>
          <w:szCs w:val="20"/>
        </w:rPr>
        <w:t xml:space="preserve"> d’observer et de consigner avec précision ;</w:t>
      </w:r>
    </w:p>
    <w:p w14:paraId="783F5657" w14:textId="77777777" w:rsidR="009F6707" w:rsidRPr="00EB283F" w:rsidRDefault="009F6707">
      <w:pPr>
        <w:widowControl w:val="0"/>
        <w:numPr>
          <w:ilvl w:val="1"/>
          <w:numId w:val="3"/>
        </w:numPr>
        <w:tabs>
          <w:tab w:val="left" w:pos="851"/>
          <w:tab w:val="left" w:pos="6210"/>
        </w:tabs>
        <w:spacing w:before="80" w:after="0" w:line="240" w:lineRule="auto"/>
        <w:ind w:left="851" w:right="30" w:hanging="425"/>
        <w:jc w:val="both"/>
        <w:rPr>
          <w:rFonts w:ascii="Cambria" w:eastAsia="Cambria" w:hAnsi="Cambria" w:cs="Times New Roman"/>
          <w:sz w:val="20"/>
          <w:szCs w:val="20"/>
        </w:rPr>
      </w:pPr>
      <w:proofErr w:type="gramStart"/>
      <w:r w:rsidRPr="00EB283F">
        <w:rPr>
          <w:rFonts w:ascii="Cambria" w:eastAsia="Cambria" w:hAnsi="Cambria" w:cs="Times New Roman"/>
          <w:sz w:val="20"/>
          <w:szCs w:val="20"/>
        </w:rPr>
        <w:t>capacité</w:t>
      </w:r>
      <w:proofErr w:type="gramEnd"/>
      <w:r w:rsidRPr="00EB283F">
        <w:rPr>
          <w:rFonts w:ascii="Cambria" w:eastAsia="Cambria" w:hAnsi="Cambria" w:cs="Times New Roman"/>
          <w:sz w:val="20"/>
          <w:szCs w:val="20"/>
        </w:rPr>
        <w:t xml:space="preserve"> de prélever des échantillons biologiques ;</w:t>
      </w:r>
    </w:p>
    <w:p w14:paraId="30E052D3" w14:textId="77777777" w:rsidR="009F6707" w:rsidRPr="00EB283F" w:rsidRDefault="009F6707">
      <w:pPr>
        <w:widowControl w:val="0"/>
        <w:numPr>
          <w:ilvl w:val="1"/>
          <w:numId w:val="3"/>
        </w:numPr>
        <w:tabs>
          <w:tab w:val="left" w:pos="851"/>
          <w:tab w:val="left" w:pos="6210"/>
        </w:tabs>
        <w:spacing w:before="77" w:after="0" w:line="240" w:lineRule="auto"/>
        <w:ind w:left="851" w:right="30" w:hanging="425"/>
        <w:jc w:val="both"/>
        <w:rPr>
          <w:rFonts w:ascii="Cambria" w:eastAsia="Cambria" w:hAnsi="Cambria" w:cs="Times New Roman"/>
          <w:sz w:val="20"/>
          <w:szCs w:val="20"/>
        </w:rPr>
      </w:pPr>
      <w:proofErr w:type="gramStart"/>
      <w:r w:rsidRPr="00EB283F">
        <w:rPr>
          <w:rFonts w:ascii="Cambria" w:eastAsia="Cambria" w:hAnsi="Cambria" w:cs="Times New Roman"/>
          <w:sz w:val="20"/>
          <w:szCs w:val="20"/>
        </w:rPr>
        <w:t>connaissances</w:t>
      </w:r>
      <w:proofErr w:type="gramEnd"/>
      <w:r w:rsidRPr="00EB283F">
        <w:rPr>
          <w:rFonts w:ascii="Cambria" w:eastAsia="Cambria" w:hAnsi="Cambria" w:cs="Times New Roman"/>
          <w:sz w:val="20"/>
          <w:szCs w:val="20"/>
        </w:rPr>
        <w:t xml:space="preserve"> satisfaisantes de la langue du pavillon du navire observé.</w:t>
      </w:r>
    </w:p>
    <w:p w14:paraId="28D62F03" w14:textId="77777777" w:rsidR="009F6707" w:rsidRPr="00EB283F" w:rsidRDefault="009F6707" w:rsidP="009F6707">
      <w:pPr>
        <w:widowControl w:val="0"/>
        <w:tabs>
          <w:tab w:val="left" w:pos="6210"/>
        </w:tabs>
        <w:spacing w:before="11" w:after="0" w:line="240" w:lineRule="auto"/>
        <w:ind w:left="567" w:right="30" w:hanging="567"/>
        <w:jc w:val="both"/>
        <w:rPr>
          <w:rFonts w:ascii="Cambria" w:eastAsia="Cambria" w:hAnsi="Cambria" w:cs="Cambria"/>
          <w:sz w:val="20"/>
          <w:szCs w:val="20"/>
        </w:rPr>
      </w:pPr>
    </w:p>
    <w:p w14:paraId="3BD64F12" w14:textId="6D5F7B7B" w:rsidR="009F6707" w:rsidRPr="00EB283F" w:rsidRDefault="00140FA1" w:rsidP="00140FA1">
      <w:pPr>
        <w:widowControl w:val="0"/>
        <w:tabs>
          <w:tab w:val="left" w:pos="6210"/>
        </w:tabs>
        <w:spacing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2.</w:t>
      </w:r>
      <w:r w:rsidRPr="00EB283F">
        <w:rPr>
          <w:rFonts w:ascii="Cambria" w:eastAsia="Cambria" w:hAnsi="Cambria" w:cs="Times New Roman"/>
          <w:sz w:val="20"/>
          <w:szCs w:val="20"/>
        </w:rPr>
        <w:tab/>
      </w:r>
      <w:r w:rsidR="009F6707" w:rsidRPr="00EB283F">
        <w:rPr>
          <w:rFonts w:ascii="Cambria" w:eastAsia="Cambria" w:hAnsi="Cambria" w:cs="Times New Roman"/>
          <w:sz w:val="20"/>
          <w:szCs w:val="20"/>
        </w:rPr>
        <w:t>Les observateurs ne devront pas être membres de l’équipage du navire de pêche observé et devront :</w:t>
      </w:r>
    </w:p>
    <w:p w14:paraId="27A43C3C" w14:textId="77777777" w:rsidR="009F6707" w:rsidRPr="00EB283F" w:rsidRDefault="009F6707">
      <w:pPr>
        <w:widowControl w:val="0"/>
        <w:numPr>
          <w:ilvl w:val="0"/>
          <w:numId w:val="22"/>
        </w:numPr>
        <w:pBdr>
          <w:top w:val="nil"/>
          <w:left w:val="nil"/>
          <w:bottom w:val="nil"/>
          <w:right w:val="nil"/>
          <w:between w:val="nil"/>
        </w:pBdr>
        <w:spacing w:before="121" w:after="0" w:line="240" w:lineRule="auto"/>
        <w:jc w:val="both"/>
        <w:rPr>
          <w:rFonts w:ascii="Cambria" w:eastAsia="Cambria" w:hAnsi="Cambria" w:cs="Cambria"/>
          <w:sz w:val="20"/>
          <w:szCs w:val="20"/>
        </w:rPr>
      </w:pPr>
      <w:proofErr w:type="gramStart"/>
      <w:r w:rsidRPr="00EB283F">
        <w:rPr>
          <w:rFonts w:ascii="Cambria" w:eastAsia="Cambria" w:hAnsi="Cambria" w:cs="Cambria"/>
          <w:sz w:val="20"/>
          <w:szCs w:val="20"/>
        </w:rPr>
        <w:t>être</w:t>
      </w:r>
      <w:proofErr w:type="gramEnd"/>
      <w:r w:rsidRPr="00EB283F">
        <w:rPr>
          <w:rFonts w:ascii="Cambria" w:eastAsia="Cambria" w:hAnsi="Cambria" w:cs="Cambria"/>
          <w:sz w:val="20"/>
          <w:szCs w:val="20"/>
        </w:rPr>
        <w:t xml:space="preserve"> ressortissants d’une des CPC ;</w:t>
      </w:r>
    </w:p>
    <w:p w14:paraId="62A78357" w14:textId="77777777" w:rsidR="009F6707" w:rsidRPr="00EB283F" w:rsidRDefault="009F6707">
      <w:pPr>
        <w:widowControl w:val="0"/>
        <w:numPr>
          <w:ilvl w:val="0"/>
          <w:numId w:val="22"/>
        </w:numPr>
        <w:pBdr>
          <w:top w:val="nil"/>
          <w:left w:val="nil"/>
          <w:bottom w:val="nil"/>
          <w:right w:val="nil"/>
          <w:between w:val="nil"/>
        </w:pBdr>
        <w:spacing w:before="121" w:after="0" w:line="240" w:lineRule="auto"/>
        <w:jc w:val="both"/>
        <w:rPr>
          <w:rFonts w:ascii="Cambria" w:eastAsia="Cambria" w:hAnsi="Cambria" w:cs="Cambria"/>
          <w:sz w:val="20"/>
          <w:szCs w:val="20"/>
        </w:rPr>
      </w:pPr>
      <w:proofErr w:type="gramStart"/>
      <w:r w:rsidRPr="00EB283F">
        <w:rPr>
          <w:rFonts w:ascii="Cambria" w:eastAsia="Cambria" w:hAnsi="Cambria" w:cs="Cambria"/>
          <w:sz w:val="20"/>
          <w:szCs w:val="20"/>
        </w:rPr>
        <w:t>être</w:t>
      </w:r>
      <w:proofErr w:type="gramEnd"/>
      <w:r w:rsidRPr="00EB283F">
        <w:rPr>
          <w:rFonts w:ascii="Cambria" w:eastAsia="Cambria" w:hAnsi="Cambria" w:cs="Cambria"/>
          <w:sz w:val="20"/>
          <w:szCs w:val="20"/>
        </w:rPr>
        <w:t xml:space="preserve"> capables d’assumer les tâches énoncées au point 3 ci-dessous ;</w:t>
      </w:r>
    </w:p>
    <w:p w14:paraId="4F668DA0" w14:textId="77777777" w:rsidR="009F6707" w:rsidRPr="00EB283F" w:rsidRDefault="009F6707">
      <w:pPr>
        <w:widowControl w:val="0"/>
        <w:numPr>
          <w:ilvl w:val="0"/>
          <w:numId w:val="22"/>
        </w:numPr>
        <w:pBdr>
          <w:top w:val="nil"/>
          <w:left w:val="nil"/>
          <w:bottom w:val="nil"/>
          <w:right w:val="nil"/>
          <w:between w:val="nil"/>
        </w:pBdr>
        <w:spacing w:before="121" w:after="0" w:line="240" w:lineRule="auto"/>
        <w:jc w:val="both"/>
        <w:rPr>
          <w:rFonts w:ascii="Cambria" w:eastAsia="Cambria" w:hAnsi="Cambria" w:cs="Cambria"/>
          <w:sz w:val="20"/>
          <w:szCs w:val="20"/>
        </w:rPr>
      </w:pPr>
      <w:proofErr w:type="gramStart"/>
      <w:r w:rsidRPr="00EB283F">
        <w:rPr>
          <w:rFonts w:ascii="Cambria" w:eastAsia="Cambria" w:hAnsi="Cambria" w:cs="Cambria"/>
          <w:sz w:val="20"/>
          <w:szCs w:val="20"/>
        </w:rPr>
        <w:t>ne</w:t>
      </w:r>
      <w:proofErr w:type="gramEnd"/>
      <w:r w:rsidRPr="00EB283F">
        <w:rPr>
          <w:rFonts w:ascii="Cambria" w:eastAsia="Cambria" w:hAnsi="Cambria" w:cs="Cambria"/>
          <w:sz w:val="20"/>
          <w:szCs w:val="20"/>
        </w:rPr>
        <w:t xml:space="preserve"> pas avoir actuellement d’intérêts financiers ou avantageux dans les pêcheries de thonidés tropicaux.</w:t>
      </w:r>
    </w:p>
    <w:p w14:paraId="2C5417FB" w14:textId="77777777" w:rsidR="009F6707" w:rsidRPr="00EB283F" w:rsidRDefault="009F6707" w:rsidP="009F6707">
      <w:pPr>
        <w:widowControl w:val="0"/>
        <w:tabs>
          <w:tab w:val="left" w:pos="6210"/>
        </w:tabs>
        <w:spacing w:before="11" w:after="0" w:line="240" w:lineRule="auto"/>
        <w:ind w:left="567" w:right="30" w:hanging="567"/>
        <w:jc w:val="both"/>
        <w:rPr>
          <w:rFonts w:ascii="Cambria" w:eastAsia="Cambria" w:hAnsi="Cambria" w:cs="Cambria"/>
          <w:sz w:val="20"/>
          <w:szCs w:val="20"/>
        </w:rPr>
      </w:pPr>
    </w:p>
    <w:p w14:paraId="3128BE65" w14:textId="1B0C856E" w:rsidR="009F6707" w:rsidRPr="00EB283F" w:rsidRDefault="00140FA1" w:rsidP="00140FA1">
      <w:pPr>
        <w:widowControl w:val="0"/>
        <w:tabs>
          <w:tab w:val="left" w:pos="6210"/>
        </w:tabs>
        <w:spacing w:after="0" w:line="240" w:lineRule="auto"/>
        <w:ind w:left="426" w:right="30" w:hanging="426"/>
        <w:jc w:val="both"/>
        <w:rPr>
          <w:rFonts w:ascii="Cambria" w:eastAsia="Cambria" w:hAnsi="Cambria" w:cs="Times New Roman"/>
          <w:sz w:val="20"/>
          <w:szCs w:val="20"/>
        </w:rPr>
      </w:pPr>
      <w:r w:rsidRPr="00EB283F">
        <w:rPr>
          <w:rFonts w:ascii="Cambria" w:eastAsia="Cambria" w:hAnsi="Cambria" w:cs="Times New Roman"/>
          <w:sz w:val="20"/>
          <w:szCs w:val="20"/>
        </w:rPr>
        <w:t>3.</w:t>
      </w:r>
      <w:r w:rsidRPr="00EB283F">
        <w:rPr>
          <w:rFonts w:ascii="Cambria" w:eastAsia="Cambria" w:hAnsi="Cambria" w:cs="Times New Roman"/>
          <w:sz w:val="20"/>
          <w:szCs w:val="20"/>
        </w:rPr>
        <w:tab/>
      </w:r>
      <w:r w:rsidR="009F6707" w:rsidRPr="00EB283F">
        <w:rPr>
          <w:rFonts w:ascii="Cambria" w:eastAsia="Cambria" w:hAnsi="Cambria" w:cs="Times New Roman"/>
          <w:sz w:val="20"/>
          <w:szCs w:val="20"/>
        </w:rPr>
        <w:t>Les tâches de</w:t>
      </w:r>
      <w:r w:rsidR="00D5347F" w:rsidRPr="00EB283F">
        <w:rPr>
          <w:rFonts w:ascii="Cambria" w:eastAsia="Cambria" w:hAnsi="Cambria" w:cs="Times New Roman"/>
          <w:sz w:val="20"/>
          <w:szCs w:val="20"/>
        </w:rPr>
        <w:t xml:space="preserve">s </w:t>
      </w:r>
      <w:r w:rsidR="009F6707" w:rsidRPr="00EB283F">
        <w:rPr>
          <w:rFonts w:ascii="Cambria" w:eastAsia="Cambria" w:hAnsi="Cambria" w:cs="Times New Roman"/>
          <w:sz w:val="20"/>
          <w:szCs w:val="20"/>
        </w:rPr>
        <w:t>observateur</w:t>
      </w:r>
      <w:r w:rsidR="00D5347F" w:rsidRPr="00EB283F">
        <w:rPr>
          <w:rFonts w:ascii="Cambria" w:eastAsia="Cambria" w:hAnsi="Cambria" w:cs="Times New Roman"/>
          <w:sz w:val="20"/>
          <w:szCs w:val="20"/>
        </w:rPr>
        <w:t>s</w:t>
      </w:r>
      <w:r w:rsidR="009F6707" w:rsidRPr="00EB283F">
        <w:rPr>
          <w:rFonts w:ascii="Cambria" w:eastAsia="Cambria" w:hAnsi="Cambria" w:cs="Times New Roman"/>
          <w:sz w:val="20"/>
          <w:szCs w:val="20"/>
        </w:rPr>
        <w:t xml:space="preserve"> devront consister notamment à :</w:t>
      </w:r>
    </w:p>
    <w:p w14:paraId="031CE3BD" w14:textId="77777777" w:rsidR="009F6707" w:rsidRPr="00EB283F" w:rsidRDefault="009F6707">
      <w:pPr>
        <w:widowControl w:val="0"/>
        <w:numPr>
          <w:ilvl w:val="0"/>
          <w:numId w:val="23"/>
        </w:numPr>
        <w:pBdr>
          <w:top w:val="nil"/>
          <w:left w:val="nil"/>
          <w:bottom w:val="nil"/>
          <w:right w:val="nil"/>
          <w:between w:val="nil"/>
        </w:pBdr>
        <w:spacing w:before="121" w:after="0" w:line="240" w:lineRule="auto"/>
        <w:jc w:val="both"/>
        <w:rPr>
          <w:rFonts w:ascii="Cambria" w:eastAsia="Cambria" w:hAnsi="Cambria" w:cs="Times New Roman"/>
          <w:sz w:val="20"/>
          <w:szCs w:val="20"/>
        </w:rPr>
      </w:pPr>
      <w:r w:rsidRPr="00EB283F">
        <w:rPr>
          <w:rFonts w:ascii="Cambria" w:eastAsia="Cambria" w:hAnsi="Cambria" w:cs="Times New Roman"/>
          <w:sz w:val="20"/>
          <w:szCs w:val="20"/>
        </w:rPr>
        <w:t>Surveiller l’application, par les navires de pêche, des mesures de conservation et de gestion pertinentes adoptées par la Commission.</w:t>
      </w:r>
    </w:p>
    <w:p w14:paraId="0659823C" w14:textId="77777777" w:rsidR="009F6707" w:rsidRPr="00EB283F" w:rsidRDefault="009F6707" w:rsidP="009F6707">
      <w:pPr>
        <w:widowControl w:val="0"/>
        <w:tabs>
          <w:tab w:val="left" w:pos="993"/>
          <w:tab w:val="left" w:pos="6210"/>
        </w:tabs>
        <w:spacing w:before="11" w:after="0" w:line="240" w:lineRule="auto"/>
        <w:ind w:left="993" w:right="30" w:hanging="426"/>
        <w:jc w:val="both"/>
        <w:rPr>
          <w:rFonts w:ascii="Cambria" w:eastAsia="Cambria" w:hAnsi="Cambria" w:cs="Cambria"/>
          <w:sz w:val="20"/>
          <w:szCs w:val="20"/>
        </w:rPr>
      </w:pPr>
    </w:p>
    <w:p w14:paraId="32E5F099" w14:textId="77777777" w:rsidR="009F6707" w:rsidRPr="00EB283F" w:rsidRDefault="009F6707" w:rsidP="009F6707">
      <w:pPr>
        <w:widowControl w:val="0"/>
        <w:tabs>
          <w:tab w:val="left" w:pos="6210"/>
        </w:tabs>
        <w:spacing w:after="0" w:line="240" w:lineRule="auto"/>
        <w:ind w:left="426" w:right="30"/>
        <w:jc w:val="both"/>
        <w:rPr>
          <w:rFonts w:ascii="Cambria" w:eastAsia="Cambria" w:hAnsi="Cambria" w:cs="Times New Roman"/>
          <w:sz w:val="20"/>
          <w:szCs w:val="20"/>
        </w:rPr>
      </w:pPr>
      <w:r w:rsidRPr="00EB283F">
        <w:rPr>
          <w:rFonts w:ascii="Cambria" w:eastAsia="Cambria" w:hAnsi="Cambria" w:cs="Times New Roman"/>
          <w:sz w:val="20"/>
          <w:szCs w:val="20"/>
        </w:rPr>
        <w:t>Les observateurs devront notamment :</w:t>
      </w:r>
    </w:p>
    <w:p w14:paraId="3A4BDBEA" w14:textId="77777777" w:rsidR="009F6707" w:rsidRPr="00EB283F" w:rsidRDefault="009F6707">
      <w:pPr>
        <w:widowControl w:val="0"/>
        <w:numPr>
          <w:ilvl w:val="1"/>
          <w:numId w:val="2"/>
        </w:numPr>
        <w:tabs>
          <w:tab w:val="left" w:pos="6210"/>
        </w:tabs>
        <w:spacing w:before="123" w:after="0" w:line="240" w:lineRule="auto"/>
        <w:ind w:left="1276" w:right="30" w:hanging="425"/>
        <w:jc w:val="both"/>
        <w:rPr>
          <w:rFonts w:ascii="Cambria" w:eastAsia="Cambria" w:hAnsi="Cambria" w:cs="Times New Roman"/>
          <w:sz w:val="20"/>
          <w:szCs w:val="20"/>
        </w:rPr>
      </w:pPr>
      <w:r w:rsidRPr="00EB283F">
        <w:rPr>
          <w:rFonts w:ascii="Cambria" w:eastAsia="Cambria" w:hAnsi="Cambria" w:cs="Times New Roman"/>
          <w:sz w:val="20"/>
          <w:szCs w:val="20"/>
        </w:rPr>
        <w:t>Enregistrer et faire rapport sur les activités de pêche réalisées ;</w:t>
      </w:r>
    </w:p>
    <w:p w14:paraId="0B406F66" w14:textId="77777777" w:rsidR="009F6707" w:rsidRPr="00EB283F" w:rsidRDefault="009F6707">
      <w:pPr>
        <w:widowControl w:val="0"/>
        <w:numPr>
          <w:ilvl w:val="1"/>
          <w:numId w:val="2"/>
        </w:numPr>
        <w:tabs>
          <w:tab w:val="left" w:pos="6210"/>
        </w:tabs>
        <w:spacing w:before="80" w:after="0" w:line="240" w:lineRule="auto"/>
        <w:ind w:left="1276" w:right="30" w:hanging="425"/>
        <w:jc w:val="both"/>
        <w:rPr>
          <w:rFonts w:ascii="Cambria" w:eastAsia="Cambria" w:hAnsi="Cambria" w:cs="Times New Roman"/>
          <w:sz w:val="20"/>
          <w:szCs w:val="20"/>
        </w:rPr>
      </w:pPr>
      <w:r w:rsidRPr="00EB283F">
        <w:rPr>
          <w:rFonts w:ascii="Cambria" w:eastAsia="Cambria" w:hAnsi="Cambria" w:cs="Times New Roman"/>
          <w:sz w:val="20"/>
          <w:szCs w:val="20"/>
        </w:rPr>
        <w:t>Observer et estimer les captures et vérifier les données saisies dans les carnets de pêche ;</w:t>
      </w:r>
    </w:p>
    <w:p w14:paraId="41FE4D82" w14:textId="77777777" w:rsidR="009F6707" w:rsidRPr="00EB283F" w:rsidRDefault="009F6707">
      <w:pPr>
        <w:widowControl w:val="0"/>
        <w:numPr>
          <w:ilvl w:val="1"/>
          <w:numId w:val="2"/>
        </w:numPr>
        <w:tabs>
          <w:tab w:val="left" w:pos="6210"/>
        </w:tabs>
        <w:spacing w:before="77" w:after="0" w:line="243" w:lineRule="auto"/>
        <w:ind w:left="1276" w:right="30" w:hanging="425"/>
        <w:jc w:val="both"/>
        <w:rPr>
          <w:rFonts w:ascii="Cambria" w:eastAsia="Cambria" w:hAnsi="Cambria" w:cs="Times New Roman"/>
          <w:sz w:val="20"/>
          <w:szCs w:val="20"/>
        </w:rPr>
      </w:pPr>
      <w:r w:rsidRPr="00EB283F">
        <w:rPr>
          <w:rFonts w:ascii="Cambria" w:eastAsia="Cambria" w:hAnsi="Cambria" w:cs="Times New Roman"/>
          <w:sz w:val="20"/>
          <w:szCs w:val="20"/>
        </w:rPr>
        <w:t>Observer et enregistrer les navires qui pourraient pêcher à l’encontre des mesures de conservation et de gestion de l’ICCAT ;</w:t>
      </w:r>
    </w:p>
    <w:p w14:paraId="53F04992" w14:textId="77777777" w:rsidR="009F6707" w:rsidRPr="00EB283F" w:rsidRDefault="009F6707">
      <w:pPr>
        <w:widowControl w:val="0"/>
        <w:numPr>
          <w:ilvl w:val="1"/>
          <w:numId w:val="2"/>
        </w:numPr>
        <w:tabs>
          <w:tab w:val="left" w:pos="6210"/>
        </w:tabs>
        <w:spacing w:before="77" w:after="0" w:line="240" w:lineRule="auto"/>
        <w:ind w:left="1276" w:right="30" w:hanging="425"/>
        <w:jc w:val="both"/>
        <w:rPr>
          <w:rFonts w:ascii="Cambria" w:eastAsia="Cambria" w:hAnsi="Cambria" w:cs="Times New Roman"/>
          <w:sz w:val="20"/>
          <w:szCs w:val="20"/>
        </w:rPr>
      </w:pPr>
      <w:r w:rsidRPr="00EB283F">
        <w:rPr>
          <w:rFonts w:ascii="Cambria" w:eastAsia="Cambria" w:hAnsi="Cambria" w:cs="Times New Roman"/>
          <w:sz w:val="20"/>
          <w:szCs w:val="20"/>
        </w:rPr>
        <w:t>Vérifier la position du navire lorsqu’il se livre à une activité de capture ;</w:t>
      </w:r>
    </w:p>
    <w:p w14:paraId="44433B9B" w14:textId="38F4BA8D" w:rsidR="009F6707" w:rsidRPr="00EB283F" w:rsidRDefault="009F6707">
      <w:pPr>
        <w:widowControl w:val="0"/>
        <w:numPr>
          <w:ilvl w:val="1"/>
          <w:numId w:val="2"/>
        </w:numPr>
        <w:tabs>
          <w:tab w:val="left" w:pos="6210"/>
        </w:tabs>
        <w:spacing w:before="77" w:after="0" w:line="240" w:lineRule="auto"/>
        <w:ind w:left="1276" w:right="30" w:hanging="425"/>
        <w:jc w:val="both"/>
        <w:rPr>
          <w:rFonts w:ascii="Cambria" w:eastAsia="Cambria" w:hAnsi="Cambria" w:cs="Times New Roman"/>
          <w:sz w:val="20"/>
          <w:szCs w:val="20"/>
        </w:rPr>
      </w:pPr>
      <w:r w:rsidRPr="00EB283F">
        <w:rPr>
          <w:rFonts w:ascii="Cambria" w:eastAsia="Cambria" w:hAnsi="Cambria" w:cs="Times New Roman"/>
          <w:sz w:val="20"/>
          <w:szCs w:val="20"/>
        </w:rPr>
        <w:t xml:space="preserve">Vérifier le nombre de bouées </w:t>
      </w:r>
      <w:bookmarkStart w:id="26" w:name="_Hlk161133306"/>
      <w:r w:rsidR="00D5347F" w:rsidRPr="00EB283F">
        <w:rPr>
          <w:rFonts w:ascii="Cambria" w:hAnsi="Cambria" w:cs="Times New Roman"/>
          <w:kern w:val="2"/>
          <w:sz w:val="20"/>
          <w:szCs w:val="20"/>
          <w14:ligatures w14:val="standardContextual"/>
        </w:rPr>
        <w:t>instrumentées</w:t>
      </w:r>
      <w:r w:rsidR="00D5347F" w:rsidRPr="00EB283F">
        <w:rPr>
          <w:rFonts w:ascii="Cambria" w:eastAsia="Cambria" w:hAnsi="Cambria" w:cs="Times New Roman"/>
          <w:sz w:val="20"/>
          <w:szCs w:val="20"/>
        </w:rPr>
        <w:t xml:space="preserve"> </w:t>
      </w:r>
      <w:bookmarkEnd w:id="26"/>
      <w:r w:rsidRPr="00EB283F">
        <w:rPr>
          <w:rFonts w:ascii="Cambria" w:eastAsia="Cambria" w:hAnsi="Cambria" w:cs="Times New Roman"/>
          <w:sz w:val="20"/>
          <w:szCs w:val="20"/>
        </w:rPr>
        <w:t xml:space="preserve">actives à tout </w:t>
      </w:r>
      <w:proofErr w:type="gramStart"/>
      <w:r w:rsidRPr="00EB283F">
        <w:rPr>
          <w:rFonts w:ascii="Cambria" w:eastAsia="Cambria" w:hAnsi="Cambria" w:cs="Times New Roman"/>
          <w:sz w:val="20"/>
          <w:szCs w:val="20"/>
        </w:rPr>
        <w:t>moment;</w:t>
      </w:r>
      <w:proofErr w:type="gramEnd"/>
    </w:p>
    <w:p w14:paraId="625293C8" w14:textId="77777777" w:rsidR="009F6707" w:rsidRPr="00EB283F" w:rsidRDefault="009F6707">
      <w:pPr>
        <w:widowControl w:val="0"/>
        <w:numPr>
          <w:ilvl w:val="1"/>
          <w:numId w:val="2"/>
        </w:numPr>
        <w:tabs>
          <w:tab w:val="left" w:pos="6210"/>
        </w:tabs>
        <w:spacing w:before="118" w:after="0" w:line="240" w:lineRule="auto"/>
        <w:ind w:left="1276" w:right="30" w:hanging="425"/>
        <w:jc w:val="both"/>
        <w:rPr>
          <w:rFonts w:ascii="Cambria" w:eastAsia="Cambria" w:hAnsi="Cambria" w:cs="Times New Roman"/>
          <w:sz w:val="20"/>
          <w:szCs w:val="20"/>
        </w:rPr>
      </w:pPr>
      <w:r w:rsidRPr="00EB283F">
        <w:rPr>
          <w:rFonts w:ascii="Cambria" w:eastAsia="Cambria" w:hAnsi="Cambria" w:cs="Times New Roman"/>
          <w:sz w:val="20"/>
          <w:szCs w:val="20"/>
        </w:rPr>
        <w:t xml:space="preserve">Réaliser des travaux scientifiques, tels que la collecte des données de tâche 2, lorsque le requiert la Commission, sur la base des directives du SCRS, en observant et en enregistrant des données sur les caractéristiques des DCP, conformément au </w:t>
      </w:r>
      <w:r w:rsidRPr="00EB283F">
        <w:rPr>
          <w:rFonts w:ascii="Cambria" w:eastAsia="Cambria" w:hAnsi="Cambria" w:cs="Times New Roman"/>
          <w:b/>
          <w:sz w:val="20"/>
          <w:szCs w:val="20"/>
        </w:rPr>
        <w:t>tableau 1</w:t>
      </w:r>
      <w:r w:rsidRPr="00EB283F">
        <w:rPr>
          <w:rFonts w:ascii="Cambria" w:eastAsia="Cambria" w:hAnsi="Cambria" w:cs="Times New Roman"/>
          <w:sz w:val="20"/>
          <w:szCs w:val="20"/>
        </w:rPr>
        <w:t xml:space="preserve"> ci-dessous.</w:t>
      </w:r>
    </w:p>
    <w:p w14:paraId="14FC3DC5" w14:textId="77777777" w:rsidR="009F6707" w:rsidRPr="00EB283F" w:rsidRDefault="009F6707">
      <w:pPr>
        <w:widowControl w:val="0"/>
        <w:numPr>
          <w:ilvl w:val="0"/>
          <w:numId w:val="23"/>
        </w:numPr>
        <w:pBdr>
          <w:top w:val="nil"/>
          <w:left w:val="nil"/>
          <w:bottom w:val="nil"/>
          <w:right w:val="nil"/>
          <w:between w:val="nil"/>
        </w:pBdr>
        <w:spacing w:before="121" w:after="0" w:line="240" w:lineRule="auto"/>
        <w:jc w:val="both"/>
        <w:rPr>
          <w:rFonts w:ascii="Cambria" w:eastAsia="Cambria" w:hAnsi="Cambria" w:cs="Times New Roman"/>
          <w:sz w:val="20"/>
          <w:szCs w:val="20"/>
        </w:rPr>
      </w:pPr>
      <w:r w:rsidRPr="00EB283F">
        <w:rPr>
          <w:rFonts w:ascii="Cambria" w:eastAsia="Cambria" w:hAnsi="Cambria" w:cs="Times New Roman"/>
          <w:sz w:val="20"/>
          <w:szCs w:val="20"/>
        </w:rPr>
        <w:t>Établir des rapports généraux compilant les informations recueillies conformément au présent paragraphe et permettre au capitaine d’y inclure toute information pertinente.</w:t>
      </w:r>
    </w:p>
    <w:bookmarkEnd w:id="25"/>
    <w:p w14:paraId="2BDA6770" w14:textId="77777777" w:rsidR="009F6707" w:rsidRPr="00EB283F" w:rsidRDefault="009F6707" w:rsidP="009F6707">
      <w:pPr>
        <w:widowControl w:val="0"/>
        <w:tabs>
          <w:tab w:val="left" w:pos="993"/>
          <w:tab w:val="left" w:pos="6210"/>
        </w:tabs>
        <w:spacing w:after="0" w:line="240" w:lineRule="auto"/>
        <w:ind w:left="993" w:right="30" w:hanging="567"/>
        <w:jc w:val="both"/>
        <w:rPr>
          <w:rFonts w:ascii="Cambria" w:eastAsia="Cambria" w:hAnsi="Cambria" w:cs="Cambria"/>
          <w:sz w:val="20"/>
          <w:szCs w:val="20"/>
        </w:rPr>
      </w:pPr>
    </w:p>
    <w:p w14:paraId="74BF085B" w14:textId="77777777" w:rsidR="009F6707" w:rsidRPr="00EB283F" w:rsidRDefault="009F6707" w:rsidP="009F6707">
      <w:pPr>
        <w:widowControl w:val="0"/>
        <w:tabs>
          <w:tab w:val="left" w:pos="6210"/>
        </w:tabs>
        <w:spacing w:before="121" w:after="0" w:line="240" w:lineRule="auto"/>
        <w:ind w:left="567" w:right="30" w:hanging="567"/>
        <w:jc w:val="both"/>
        <w:outlineLvl w:val="0"/>
        <w:rPr>
          <w:rFonts w:ascii="Cambria" w:eastAsia="Cambria" w:hAnsi="Cambria" w:cs="Times New Roman"/>
          <w:sz w:val="20"/>
          <w:szCs w:val="20"/>
        </w:rPr>
      </w:pPr>
      <w:bookmarkStart w:id="27" w:name="_Hlk151127561"/>
      <w:r w:rsidRPr="00EB283F">
        <w:rPr>
          <w:rFonts w:ascii="Cambria" w:eastAsia="Cambria" w:hAnsi="Cambria" w:cs="Times New Roman"/>
          <w:b/>
          <w:bCs/>
          <w:sz w:val="20"/>
          <w:szCs w:val="20"/>
        </w:rPr>
        <w:t>Obligations des observateurs</w:t>
      </w:r>
    </w:p>
    <w:p w14:paraId="5FB06EA3" w14:textId="77777777" w:rsidR="009F6707" w:rsidRPr="00EB283F" w:rsidRDefault="009F6707" w:rsidP="009F6707">
      <w:pPr>
        <w:widowControl w:val="0"/>
        <w:tabs>
          <w:tab w:val="left" w:pos="6210"/>
        </w:tabs>
        <w:spacing w:before="11" w:after="0" w:line="240" w:lineRule="auto"/>
        <w:ind w:left="567" w:right="30" w:hanging="567"/>
        <w:jc w:val="both"/>
        <w:rPr>
          <w:rFonts w:ascii="Cambria" w:eastAsia="Cambria" w:hAnsi="Cambria" w:cs="Cambria"/>
          <w:b/>
          <w:bCs/>
          <w:sz w:val="20"/>
          <w:szCs w:val="20"/>
        </w:rPr>
      </w:pPr>
    </w:p>
    <w:p w14:paraId="0E914C7E" w14:textId="515DC550" w:rsidR="009F6707" w:rsidRPr="00EB283F" w:rsidRDefault="009F6707">
      <w:pPr>
        <w:pStyle w:val="ListParagraph"/>
        <w:numPr>
          <w:ilvl w:val="0"/>
          <w:numId w:val="8"/>
        </w:numPr>
        <w:tabs>
          <w:tab w:val="left" w:pos="6210"/>
        </w:tabs>
        <w:ind w:right="30" w:hanging="402"/>
        <w:jc w:val="both"/>
        <w:rPr>
          <w:rFonts w:ascii="Cambria" w:eastAsia="Cambria" w:hAnsi="Cambria" w:cs="Times New Roman"/>
          <w:sz w:val="20"/>
          <w:szCs w:val="20"/>
        </w:rPr>
      </w:pPr>
      <w:r w:rsidRPr="00EB283F">
        <w:rPr>
          <w:rFonts w:ascii="Cambria" w:eastAsia="Cambria" w:hAnsi="Cambria" w:cs="Times New Roman"/>
          <w:sz w:val="20"/>
          <w:szCs w:val="20"/>
        </w:rPr>
        <w:t>Les observateurs devront traiter confidentiellement toutes les informations relatives aux opérations de pêche et de transbordement des navires de pêche, et accepter par écrit cette exigence qui conditionne leur désignation.</w:t>
      </w:r>
    </w:p>
    <w:p w14:paraId="7730391D" w14:textId="77777777" w:rsidR="009F6707" w:rsidRPr="00EB283F" w:rsidRDefault="009F6707" w:rsidP="00471CAD">
      <w:pPr>
        <w:widowControl w:val="0"/>
        <w:tabs>
          <w:tab w:val="left" w:pos="6210"/>
        </w:tabs>
        <w:spacing w:before="1" w:after="0" w:line="240" w:lineRule="auto"/>
        <w:ind w:left="567" w:right="30" w:hanging="402"/>
        <w:jc w:val="both"/>
        <w:rPr>
          <w:rFonts w:ascii="Cambria" w:eastAsia="Cambria" w:hAnsi="Cambria" w:cs="Cambria"/>
          <w:sz w:val="20"/>
          <w:szCs w:val="20"/>
        </w:rPr>
      </w:pPr>
    </w:p>
    <w:p w14:paraId="100C0859" w14:textId="77777777" w:rsidR="009F6707" w:rsidRPr="00EB283F" w:rsidRDefault="009F6707">
      <w:pPr>
        <w:pStyle w:val="ListParagraph"/>
        <w:numPr>
          <w:ilvl w:val="0"/>
          <w:numId w:val="8"/>
        </w:numPr>
        <w:tabs>
          <w:tab w:val="left" w:pos="6210"/>
        </w:tabs>
        <w:ind w:right="30" w:hanging="402"/>
        <w:jc w:val="both"/>
        <w:rPr>
          <w:rFonts w:ascii="Cambria" w:eastAsia="Cambria" w:hAnsi="Cambria" w:cs="Times New Roman"/>
          <w:sz w:val="20"/>
          <w:szCs w:val="20"/>
        </w:rPr>
      </w:pPr>
      <w:r w:rsidRPr="00EB283F">
        <w:rPr>
          <w:rFonts w:ascii="Cambria" w:eastAsia="Cambria" w:hAnsi="Cambria" w:cs="Times New Roman"/>
          <w:sz w:val="20"/>
          <w:szCs w:val="20"/>
        </w:rPr>
        <w:t>Les observateurs devront respecter les exigences établies dans les lois et les réglementations de l’État de pavillon qui exerce sa juridiction sur le navire auquel l’observateur est affecté.</w:t>
      </w:r>
    </w:p>
    <w:p w14:paraId="38A8E6B8" w14:textId="77777777" w:rsidR="009F6707" w:rsidRPr="00EB283F" w:rsidRDefault="009F6707" w:rsidP="00471CAD">
      <w:pPr>
        <w:widowControl w:val="0"/>
        <w:tabs>
          <w:tab w:val="left" w:pos="6210"/>
        </w:tabs>
        <w:spacing w:after="0" w:line="240" w:lineRule="auto"/>
        <w:ind w:left="426" w:right="30" w:hanging="402"/>
        <w:jc w:val="both"/>
        <w:rPr>
          <w:rFonts w:ascii="Cambria" w:eastAsia="Cambria" w:hAnsi="Cambria" w:cs="Times New Roman"/>
          <w:sz w:val="20"/>
          <w:szCs w:val="20"/>
        </w:rPr>
      </w:pPr>
    </w:p>
    <w:p w14:paraId="42A7F703" w14:textId="76F02FAA" w:rsidR="009F6707" w:rsidRPr="00EB283F" w:rsidRDefault="009F6707">
      <w:pPr>
        <w:pStyle w:val="ListParagraph"/>
        <w:numPr>
          <w:ilvl w:val="0"/>
          <w:numId w:val="8"/>
        </w:numPr>
        <w:tabs>
          <w:tab w:val="left" w:pos="6210"/>
        </w:tabs>
        <w:ind w:right="30" w:hanging="402"/>
        <w:jc w:val="both"/>
        <w:rPr>
          <w:rFonts w:ascii="Cambria" w:eastAsia="Cambria" w:hAnsi="Cambria" w:cs="Times New Roman"/>
          <w:sz w:val="20"/>
          <w:szCs w:val="20"/>
        </w:rPr>
      </w:pPr>
      <w:r w:rsidRPr="00EB283F">
        <w:rPr>
          <w:rFonts w:ascii="Cambria" w:eastAsia="Cambria" w:hAnsi="Cambria" w:cs="Times New Roman"/>
          <w:sz w:val="20"/>
          <w:szCs w:val="20"/>
        </w:rPr>
        <w:t xml:space="preserve">Les observateurs devront respecter la hiérarchie et les règles générales de conduite qui s’appliquent à tout le personnel du navire, sous réserve que ces règles ne portent pas atteinte aux obligations de l’observateur dans le cadre de ce programme, ni aux obligations du personnel du navire énoncées au point 7 du présent </w:t>
      </w:r>
      <w:r w:rsidR="001B5FCC" w:rsidRPr="00EB283F">
        <w:rPr>
          <w:rFonts w:ascii="Cambria" w:eastAsia="Cambria" w:hAnsi="Cambria" w:cs="Times New Roman"/>
          <w:sz w:val="20"/>
          <w:szCs w:val="20"/>
        </w:rPr>
        <w:t>annexe</w:t>
      </w:r>
      <w:r w:rsidRPr="00EB283F">
        <w:rPr>
          <w:rFonts w:ascii="Cambria" w:eastAsia="Cambria" w:hAnsi="Cambria" w:cs="Times New Roman"/>
          <w:sz w:val="20"/>
          <w:szCs w:val="20"/>
        </w:rPr>
        <w:t>.</w:t>
      </w:r>
    </w:p>
    <w:bookmarkEnd w:id="27"/>
    <w:p w14:paraId="40BC0395" w14:textId="77777777" w:rsidR="009F6707" w:rsidRPr="00EB283F" w:rsidRDefault="009F6707" w:rsidP="009F6707">
      <w:pPr>
        <w:widowControl w:val="0"/>
        <w:tabs>
          <w:tab w:val="left" w:pos="6210"/>
        </w:tabs>
        <w:spacing w:after="0" w:line="240" w:lineRule="auto"/>
        <w:ind w:left="426" w:right="30"/>
        <w:jc w:val="both"/>
        <w:rPr>
          <w:rFonts w:ascii="Cambria" w:eastAsia="Cambria" w:hAnsi="Cambria" w:cs="Times New Roman"/>
          <w:sz w:val="20"/>
          <w:szCs w:val="20"/>
        </w:rPr>
      </w:pPr>
    </w:p>
    <w:p w14:paraId="07E24EA3" w14:textId="77777777" w:rsidR="009F6707" w:rsidRPr="00EB283F" w:rsidRDefault="009F6707" w:rsidP="009F6707">
      <w:pPr>
        <w:rPr>
          <w:rFonts w:ascii="Cambria" w:eastAsia="Cambria" w:hAnsi="Cambria" w:cs="Times New Roman"/>
          <w:b/>
          <w:bCs/>
          <w:sz w:val="20"/>
          <w:szCs w:val="20"/>
        </w:rPr>
      </w:pPr>
      <w:r w:rsidRPr="00EB283F">
        <w:rPr>
          <w:rFonts w:ascii="Cambria" w:eastAsia="Cambria" w:hAnsi="Cambria" w:cs="Times New Roman"/>
          <w:b/>
          <w:bCs/>
          <w:sz w:val="20"/>
          <w:szCs w:val="20"/>
        </w:rPr>
        <w:br w:type="page"/>
      </w:r>
    </w:p>
    <w:p w14:paraId="0FEF7F16" w14:textId="77777777" w:rsidR="009F6707" w:rsidRPr="00EB283F" w:rsidRDefault="009F6707" w:rsidP="009F6707">
      <w:pPr>
        <w:widowControl w:val="0"/>
        <w:tabs>
          <w:tab w:val="left" w:pos="6210"/>
        </w:tabs>
        <w:spacing w:before="60" w:after="0" w:line="240" w:lineRule="auto"/>
        <w:ind w:left="567" w:right="30" w:hanging="567"/>
        <w:jc w:val="both"/>
        <w:outlineLvl w:val="0"/>
        <w:rPr>
          <w:rFonts w:ascii="Cambria" w:eastAsia="Cambria" w:hAnsi="Cambria" w:cs="Times New Roman"/>
          <w:sz w:val="20"/>
          <w:szCs w:val="20"/>
        </w:rPr>
      </w:pPr>
      <w:r w:rsidRPr="00EB283F">
        <w:rPr>
          <w:rFonts w:ascii="Cambria" w:eastAsia="Cambria" w:hAnsi="Cambria" w:cs="Times New Roman"/>
          <w:b/>
          <w:bCs/>
          <w:sz w:val="20"/>
          <w:szCs w:val="20"/>
        </w:rPr>
        <w:lastRenderedPageBreak/>
        <w:t>Obligations des États de pavillon des navires de pêche</w:t>
      </w:r>
    </w:p>
    <w:p w14:paraId="71EB277C" w14:textId="77777777" w:rsidR="009F6707" w:rsidRPr="00EB283F" w:rsidRDefault="009F6707" w:rsidP="009F6707">
      <w:pPr>
        <w:widowControl w:val="0"/>
        <w:tabs>
          <w:tab w:val="left" w:pos="6210"/>
        </w:tabs>
        <w:spacing w:before="11" w:after="0" w:line="240" w:lineRule="auto"/>
        <w:ind w:left="567" w:right="30" w:hanging="567"/>
        <w:jc w:val="both"/>
        <w:rPr>
          <w:rFonts w:ascii="Cambria" w:eastAsia="Cambria" w:hAnsi="Cambria" w:cs="Cambria"/>
          <w:b/>
          <w:bCs/>
          <w:sz w:val="20"/>
          <w:szCs w:val="20"/>
        </w:rPr>
      </w:pPr>
    </w:p>
    <w:p w14:paraId="6556BE99" w14:textId="77777777" w:rsidR="009F6707" w:rsidRPr="00EB283F" w:rsidRDefault="009F6707">
      <w:pPr>
        <w:pStyle w:val="ListParagraph"/>
        <w:numPr>
          <w:ilvl w:val="0"/>
          <w:numId w:val="8"/>
        </w:numPr>
        <w:tabs>
          <w:tab w:val="left" w:pos="6210"/>
        </w:tabs>
        <w:ind w:right="30" w:hanging="402"/>
        <w:jc w:val="both"/>
        <w:rPr>
          <w:rFonts w:ascii="Cambria" w:eastAsia="Cambria" w:hAnsi="Cambria" w:cs="Times New Roman"/>
          <w:sz w:val="20"/>
          <w:szCs w:val="20"/>
        </w:rPr>
      </w:pPr>
      <w:r w:rsidRPr="00EB283F">
        <w:rPr>
          <w:rFonts w:ascii="Cambria" w:eastAsia="Cambria" w:hAnsi="Cambria" w:cs="Times New Roman"/>
          <w:sz w:val="20"/>
          <w:szCs w:val="20"/>
        </w:rPr>
        <w:t>Les responsabilités des États de pavillon des navires de pêche et de leurs capitaines en ce qui concerne les observateurs devront notamment se rapporter aux éléments ci-après :</w:t>
      </w:r>
    </w:p>
    <w:p w14:paraId="4BDAEBD7" w14:textId="77777777" w:rsidR="009F6707" w:rsidRPr="00EB283F" w:rsidRDefault="009F6707">
      <w:pPr>
        <w:widowControl w:val="0"/>
        <w:numPr>
          <w:ilvl w:val="0"/>
          <w:numId w:val="10"/>
        </w:numPr>
        <w:tabs>
          <w:tab w:val="left" w:pos="6210"/>
        </w:tabs>
        <w:spacing w:before="123" w:after="0" w:line="240" w:lineRule="auto"/>
        <w:ind w:right="30" w:hanging="420"/>
        <w:jc w:val="both"/>
        <w:rPr>
          <w:rFonts w:ascii="Cambria" w:eastAsia="Cambria" w:hAnsi="Cambria" w:cs="Times New Roman"/>
          <w:sz w:val="20"/>
          <w:szCs w:val="20"/>
        </w:rPr>
      </w:pPr>
      <w:r w:rsidRPr="00EB283F">
        <w:rPr>
          <w:rFonts w:ascii="Cambria" w:eastAsia="Cambria" w:hAnsi="Cambria" w:cs="Times New Roman"/>
          <w:sz w:val="20"/>
          <w:szCs w:val="20"/>
        </w:rPr>
        <w:t>Les observateurs devront être autorisés à avoir accès au personnel du navire ainsi qu’à l’engin et à l’équipement ;</w:t>
      </w:r>
    </w:p>
    <w:p w14:paraId="28968567" w14:textId="2D869CF4" w:rsidR="009F6707" w:rsidRPr="00EB283F" w:rsidRDefault="009F6707">
      <w:pPr>
        <w:widowControl w:val="0"/>
        <w:numPr>
          <w:ilvl w:val="0"/>
          <w:numId w:val="10"/>
        </w:numPr>
        <w:tabs>
          <w:tab w:val="left" w:pos="6210"/>
        </w:tabs>
        <w:spacing w:before="123" w:after="0" w:line="240" w:lineRule="auto"/>
        <w:ind w:right="30" w:hanging="420"/>
        <w:jc w:val="both"/>
        <w:rPr>
          <w:rFonts w:ascii="Cambria" w:eastAsia="Cambria" w:hAnsi="Cambria" w:cs="Times New Roman"/>
          <w:sz w:val="20"/>
          <w:szCs w:val="20"/>
        </w:rPr>
      </w:pPr>
      <w:r w:rsidRPr="00EB283F">
        <w:rPr>
          <w:rFonts w:ascii="Cambria" w:eastAsia="Cambria" w:hAnsi="Cambria" w:cs="Times New Roman"/>
          <w:sz w:val="20"/>
          <w:szCs w:val="20"/>
        </w:rPr>
        <w:t xml:space="preserve">Sur demande, les observateurs devront également être autorisés à avoir accès à l’équipement décrit ci-après, si les navires sur lesquels ils sont affectés en disposent, afin de faciliter l’exécution de leurs tâches prévues au point 3 du présent </w:t>
      </w:r>
      <w:r w:rsidR="001B5FCC" w:rsidRPr="00EB283F">
        <w:rPr>
          <w:rFonts w:ascii="Cambria" w:eastAsia="Cambria" w:hAnsi="Cambria" w:cs="Times New Roman"/>
          <w:bCs/>
          <w:sz w:val="20"/>
          <w:szCs w:val="20"/>
        </w:rPr>
        <w:t>annexe</w:t>
      </w:r>
      <w:r w:rsidRPr="00EB283F">
        <w:rPr>
          <w:rFonts w:ascii="Cambria" w:eastAsia="Cambria" w:hAnsi="Cambria" w:cs="Times New Roman"/>
          <w:sz w:val="20"/>
          <w:szCs w:val="20"/>
        </w:rPr>
        <w:t> :</w:t>
      </w:r>
    </w:p>
    <w:p w14:paraId="31888248" w14:textId="77777777" w:rsidR="009F6707" w:rsidRPr="00EB283F" w:rsidRDefault="009F6707">
      <w:pPr>
        <w:widowControl w:val="0"/>
        <w:numPr>
          <w:ilvl w:val="1"/>
          <w:numId w:val="11"/>
        </w:numPr>
        <w:tabs>
          <w:tab w:val="left" w:pos="6210"/>
        </w:tabs>
        <w:spacing w:before="123" w:after="0" w:line="240" w:lineRule="auto"/>
        <w:ind w:right="30"/>
        <w:jc w:val="both"/>
        <w:rPr>
          <w:rFonts w:ascii="Cambria" w:eastAsia="Cambria" w:hAnsi="Cambria" w:cs="Times New Roman"/>
          <w:sz w:val="20"/>
          <w:szCs w:val="20"/>
        </w:rPr>
      </w:pPr>
      <w:proofErr w:type="gramStart"/>
      <w:r w:rsidRPr="00EB283F">
        <w:rPr>
          <w:rFonts w:ascii="Cambria" w:eastAsia="Cambria" w:hAnsi="Cambria" w:cs="Times New Roman"/>
          <w:sz w:val="20"/>
          <w:szCs w:val="20"/>
        </w:rPr>
        <w:t>équipement</w:t>
      </w:r>
      <w:proofErr w:type="gramEnd"/>
      <w:r w:rsidRPr="00EB283F">
        <w:rPr>
          <w:rFonts w:ascii="Cambria" w:eastAsia="Cambria" w:hAnsi="Cambria" w:cs="Times New Roman"/>
          <w:sz w:val="20"/>
          <w:szCs w:val="20"/>
        </w:rPr>
        <w:t xml:space="preserve"> de navigation par satellite ;</w:t>
      </w:r>
    </w:p>
    <w:p w14:paraId="5CFAD108" w14:textId="24EFE6ED" w:rsidR="009F6707" w:rsidRPr="00EB283F" w:rsidRDefault="009F6707">
      <w:pPr>
        <w:widowControl w:val="0"/>
        <w:numPr>
          <w:ilvl w:val="1"/>
          <w:numId w:val="11"/>
        </w:numPr>
        <w:tabs>
          <w:tab w:val="left" w:pos="6210"/>
        </w:tabs>
        <w:spacing w:before="123" w:after="0" w:line="240" w:lineRule="auto"/>
        <w:ind w:right="30"/>
        <w:jc w:val="both"/>
        <w:rPr>
          <w:rFonts w:ascii="Cambria" w:eastAsia="Cambria" w:hAnsi="Cambria" w:cs="Times New Roman"/>
          <w:sz w:val="20"/>
          <w:szCs w:val="20"/>
        </w:rPr>
      </w:pPr>
      <w:proofErr w:type="gramStart"/>
      <w:r w:rsidRPr="00EB283F">
        <w:rPr>
          <w:rFonts w:ascii="Cambria" w:eastAsia="Cambria" w:hAnsi="Cambria" w:cs="Times New Roman"/>
          <w:sz w:val="20"/>
          <w:szCs w:val="20"/>
        </w:rPr>
        <w:t>écrans</w:t>
      </w:r>
      <w:proofErr w:type="gramEnd"/>
      <w:r w:rsidRPr="00EB283F">
        <w:rPr>
          <w:rFonts w:ascii="Cambria" w:eastAsia="Cambria" w:hAnsi="Cambria" w:cs="Times New Roman"/>
          <w:sz w:val="20"/>
          <w:szCs w:val="20"/>
        </w:rPr>
        <w:t xml:space="preserve"> d’affichage radar, </w:t>
      </w:r>
      <w:r w:rsidR="00CA3C30" w:rsidRPr="00EB283F">
        <w:rPr>
          <w:rFonts w:ascii="Cambria" w:eastAsia="Cambria" w:hAnsi="Cambria" w:cs="Times New Roman"/>
          <w:sz w:val="20"/>
          <w:szCs w:val="20"/>
        </w:rPr>
        <w:t>lorsqu’ils sont</w:t>
      </w:r>
      <w:r w:rsidRPr="00EB283F">
        <w:rPr>
          <w:rFonts w:ascii="Cambria" w:eastAsia="Cambria" w:hAnsi="Cambria" w:cs="Times New Roman"/>
          <w:sz w:val="20"/>
          <w:szCs w:val="20"/>
        </w:rPr>
        <w:t xml:space="preserve"> utilisés ;</w:t>
      </w:r>
    </w:p>
    <w:p w14:paraId="1D3207AF" w14:textId="77777777" w:rsidR="009F6707" w:rsidRPr="00EB283F" w:rsidRDefault="009F6707">
      <w:pPr>
        <w:widowControl w:val="0"/>
        <w:numPr>
          <w:ilvl w:val="1"/>
          <w:numId w:val="11"/>
        </w:numPr>
        <w:tabs>
          <w:tab w:val="left" w:pos="1418"/>
          <w:tab w:val="left" w:pos="6210"/>
        </w:tabs>
        <w:spacing w:before="77" w:after="0" w:line="240" w:lineRule="auto"/>
        <w:ind w:right="30"/>
        <w:jc w:val="both"/>
        <w:rPr>
          <w:rFonts w:ascii="Cambria" w:eastAsia="Cambria" w:hAnsi="Cambria" w:cs="Times New Roman"/>
          <w:sz w:val="20"/>
          <w:szCs w:val="20"/>
        </w:rPr>
      </w:pPr>
      <w:proofErr w:type="gramStart"/>
      <w:r w:rsidRPr="00EB283F">
        <w:rPr>
          <w:rFonts w:ascii="Cambria" w:eastAsia="Cambria" w:hAnsi="Cambria" w:cs="Times New Roman"/>
          <w:sz w:val="20"/>
          <w:szCs w:val="20"/>
        </w:rPr>
        <w:t>moyens</w:t>
      </w:r>
      <w:proofErr w:type="gramEnd"/>
      <w:r w:rsidRPr="00EB283F">
        <w:rPr>
          <w:rFonts w:ascii="Cambria" w:eastAsia="Cambria" w:hAnsi="Cambria" w:cs="Times New Roman"/>
          <w:sz w:val="20"/>
          <w:szCs w:val="20"/>
        </w:rPr>
        <w:t xml:space="preserve"> électroniques de communication, dont les signaux émis par le DCP/les bouées.</w:t>
      </w:r>
    </w:p>
    <w:p w14:paraId="235D8E02" w14:textId="243C82A6" w:rsidR="009F6707" w:rsidRPr="00EB283F" w:rsidRDefault="00FC713F">
      <w:pPr>
        <w:widowControl w:val="0"/>
        <w:numPr>
          <w:ilvl w:val="0"/>
          <w:numId w:val="10"/>
        </w:numPr>
        <w:tabs>
          <w:tab w:val="left" w:pos="6210"/>
        </w:tabs>
        <w:spacing w:before="123" w:after="0" w:line="240" w:lineRule="auto"/>
        <w:ind w:right="30" w:hanging="420"/>
        <w:jc w:val="both"/>
        <w:rPr>
          <w:rFonts w:ascii="Cambria" w:eastAsia="Cambria" w:hAnsi="Cambria" w:cs="Times New Roman"/>
          <w:sz w:val="20"/>
          <w:szCs w:val="20"/>
        </w:rPr>
      </w:pPr>
      <w:r w:rsidRPr="00EB283F">
        <w:rPr>
          <w:rFonts w:ascii="Cambria" w:eastAsia="Cambria" w:hAnsi="Cambria" w:cs="Times New Roman"/>
          <w:sz w:val="20"/>
          <w:szCs w:val="20"/>
        </w:rPr>
        <w:t>Le gîte et le couvert devront être fournis aux observateurs ainsi que l'accès à des installations sanitaires appropriées, dans les mêmes conditions que les officiers ;</w:t>
      </w:r>
    </w:p>
    <w:p w14:paraId="571D9680" w14:textId="65624702" w:rsidR="009F6707" w:rsidRPr="00EB283F" w:rsidRDefault="00EE6B2B">
      <w:pPr>
        <w:widowControl w:val="0"/>
        <w:numPr>
          <w:ilvl w:val="0"/>
          <w:numId w:val="10"/>
        </w:numPr>
        <w:tabs>
          <w:tab w:val="left" w:pos="6210"/>
        </w:tabs>
        <w:spacing w:before="123" w:after="0" w:line="240" w:lineRule="auto"/>
        <w:ind w:right="30" w:hanging="420"/>
        <w:jc w:val="both"/>
        <w:rPr>
          <w:rFonts w:ascii="Cambria" w:eastAsia="Cambria" w:hAnsi="Cambria" w:cs="Times New Roman"/>
          <w:sz w:val="20"/>
          <w:szCs w:val="20"/>
        </w:rPr>
      </w:pPr>
      <w:r w:rsidRPr="00EB283F">
        <w:rPr>
          <w:rFonts w:ascii="Cambria" w:eastAsia="Cambria" w:hAnsi="Cambria" w:cs="Times New Roman"/>
          <w:sz w:val="20"/>
          <w:szCs w:val="20"/>
        </w:rPr>
        <w:t>Les observateurs devront disposer d’un espace adéquat sur la passerelle ou la timonerie pour réaliser leurs travaux administratifs ainsi que d’un espace adéquat sur le pont aux fins de l’exécution de leurs tâches d’observateur ; et</w:t>
      </w:r>
    </w:p>
    <w:p w14:paraId="25239A0C" w14:textId="77777777" w:rsidR="009F6707" w:rsidRPr="00EB283F" w:rsidRDefault="009F6707">
      <w:pPr>
        <w:widowControl w:val="0"/>
        <w:numPr>
          <w:ilvl w:val="0"/>
          <w:numId w:val="10"/>
        </w:numPr>
        <w:tabs>
          <w:tab w:val="left" w:pos="6210"/>
        </w:tabs>
        <w:spacing w:before="123" w:after="0" w:line="240" w:lineRule="auto"/>
        <w:ind w:right="30" w:hanging="420"/>
        <w:jc w:val="both"/>
        <w:rPr>
          <w:rFonts w:ascii="Cambria" w:eastAsia="Cambria" w:hAnsi="Cambria" w:cs="Times New Roman"/>
          <w:sz w:val="20"/>
          <w:szCs w:val="20"/>
        </w:rPr>
      </w:pPr>
      <w:r w:rsidRPr="00EB283F">
        <w:rPr>
          <w:rFonts w:ascii="Cambria" w:eastAsia="Cambria" w:hAnsi="Cambria" w:cs="Times New Roman"/>
          <w:sz w:val="20"/>
          <w:szCs w:val="20"/>
        </w:rPr>
        <w:t>Les États de pavillon devront veiller à ce que les capitaines, l’équipage et les armateurs n’entravent pas, n’intimident pas, ne portent pas atteinte, n’influencent pas, ne soudoient ni ne tentent de soudoyer un observateur dans l’exercice de ses fonctions.</w:t>
      </w:r>
    </w:p>
    <w:p w14:paraId="4B265A67" w14:textId="77777777" w:rsidR="00FC713F" w:rsidRPr="00EB283F" w:rsidRDefault="00FC713F" w:rsidP="00FC713F">
      <w:pPr>
        <w:widowControl w:val="0"/>
        <w:tabs>
          <w:tab w:val="left" w:pos="6210"/>
        </w:tabs>
        <w:spacing w:before="123" w:after="0" w:line="240" w:lineRule="auto"/>
        <w:ind w:right="30"/>
        <w:jc w:val="both"/>
        <w:rPr>
          <w:rFonts w:ascii="Cambria" w:eastAsia="Cambria" w:hAnsi="Cambria" w:cs="Times New Roman"/>
          <w:sz w:val="20"/>
          <w:szCs w:val="20"/>
        </w:rPr>
      </w:pPr>
    </w:p>
    <w:p w14:paraId="61D98743" w14:textId="77777777" w:rsidR="009F6707" w:rsidRPr="00EB283F" w:rsidRDefault="009F6707" w:rsidP="009F6707">
      <w:pPr>
        <w:rPr>
          <w:rFonts w:ascii="Cambria" w:eastAsia="Cambria" w:hAnsi="Cambria" w:cs="Times New Roman"/>
          <w:b/>
          <w:sz w:val="20"/>
          <w:szCs w:val="20"/>
        </w:rPr>
      </w:pPr>
      <w:r w:rsidRPr="00EB283F">
        <w:rPr>
          <w:rFonts w:ascii="Cambria" w:eastAsia="Cambria" w:hAnsi="Cambria" w:cs="Times New Roman"/>
          <w:b/>
          <w:sz w:val="20"/>
          <w:szCs w:val="20"/>
        </w:rPr>
        <w:br w:type="page"/>
      </w:r>
    </w:p>
    <w:p w14:paraId="71270B6D" w14:textId="7DAB71AB" w:rsidR="009F6707" w:rsidRPr="00EB283F" w:rsidRDefault="009F6707" w:rsidP="009F6707">
      <w:pPr>
        <w:widowControl w:val="0"/>
        <w:tabs>
          <w:tab w:val="left" w:pos="6210"/>
        </w:tabs>
        <w:spacing w:before="60" w:after="0" w:line="240" w:lineRule="auto"/>
        <w:ind w:right="30"/>
        <w:jc w:val="both"/>
        <w:rPr>
          <w:rFonts w:ascii="Cambria" w:eastAsia="Cambria" w:hAnsi="Cambria" w:cs="Times New Roman"/>
          <w:sz w:val="20"/>
          <w:szCs w:val="20"/>
        </w:rPr>
      </w:pPr>
      <w:r w:rsidRPr="00EB283F">
        <w:rPr>
          <w:rFonts w:ascii="Cambria" w:eastAsia="Cambria" w:hAnsi="Cambria" w:cs="Times New Roman"/>
          <w:b/>
          <w:sz w:val="20"/>
          <w:szCs w:val="20"/>
        </w:rPr>
        <w:lastRenderedPageBreak/>
        <w:t xml:space="preserve">Tableau 1. </w:t>
      </w:r>
      <w:r w:rsidRPr="00EB283F">
        <w:rPr>
          <w:rFonts w:ascii="Cambria" w:eastAsia="Cambria" w:hAnsi="Cambria" w:cs="Times New Roman"/>
          <w:sz w:val="20"/>
          <w:szCs w:val="20"/>
        </w:rPr>
        <w:t xml:space="preserve">Information </w:t>
      </w:r>
      <w:r w:rsidR="00CA3C30" w:rsidRPr="00EB283F">
        <w:rPr>
          <w:rFonts w:ascii="Cambria" w:eastAsia="Cambria" w:hAnsi="Cambria" w:cs="Times New Roman"/>
          <w:sz w:val="20"/>
          <w:szCs w:val="20"/>
        </w:rPr>
        <w:t>sur le</w:t>
      </w:r>
      <w:r w:rsidRPr="00EB283F">
        <w:rPr>
          <w:rFonts w:ascii="Cambria" w:eastAsia="Cambria" w:hAnsi="Cambria" w:cs="Times New Roman"/>
          <w:sz w:val="20"/>
          <w:szCs w:val="20"/>
        </w:rPr>
        <w:t xml:space="preserve"> FOB/DCP ajoutée au formulaire de l'observateur présent à bord afin de respecter les recommandations formulées par les ORGP. Tableau extrait du rapport du SCRS de 2016 (point 18.2 tableau 9).</w:t>
      </w:r>
    </w:p>
    <w:p w14:paraId="01EE38A2" w14:textId="77777777" w:rsidR="009F6707" w:rsidRPr="00EB283F" w:rsidRDefault="009F6707" w:rsidP="009F6707">
      <w:pPr>
        <w:widowControl w:val="0"/>
        <w:tabs>
          <w:tab w:val="left" w:pos="6210"/>
        </w:tabs>
        <w:spacing w:before="9" w:after="0" w:line="240" w:lineRule="auto"/>
        <w:ind w:right="30"/>
        <w:rPr>
          <w:rFonts w:ascii="Cambria" w:eastAsia="Cambria" w:hAnsi="Cambria" w:cs="Cambria"/>
          <w:sz w:val="20"/>
          <w:szCs w:val="20"/>
        </w:rPr>
      </w:pPr>
    </w:p>
    <w:tbl>
      <w:tblPr>
        <w:tblW w:w="9541" w:type="dxa"/>
        <w:tblInd w:w="96" w:type="dxa"/>
        <w:tblLayout w:type="fixed"/>
        <w:tblCellMar>
          <w:left w:w="0" w:type="dxa"/>
          <w:right w:w="0" w:type="dxa"/>
        </w:tblCellMar>
        <w:tblLook w:val="01E0" w:firstRow="1" w:lastRow="1" w:firstColumn="1" w:lastColumn="1" w:noHBand="0" w:noVBand="0"/>
      </w:tblPr>
      <w:tblGrid>
        <w:gridCol w:w="4009"/>
        <w:gridCol w:w="919"/>
        <w:gridCol w:w="804"/>
        <w:gridCol w:w="962"/>
        <w:gridCol w:w="926"/>
        <w:gridCol w:w="963"/>
        <w:gridCol w:w="958"/>
      </w:tblGrid>
      <w:tr w:rsidR="0008741E" w:rsidRPr="00EB283F" w14:paraId="60007691" w14:textId="77777777" w:rsidTr="00D50358">
        <w:trPr>
          <w:trHeight w:hRule="exact" w:val="317"/>
        </w:trPr>
        <w:tc>
          <w:tcPr>
            <w:tcW w:w="4009" w:type="dxa"/>
            <w:tcBorders>
              <w:top w:val="single" w:sz="5" w:space="0" w:color="000000"/>
              <w:left w:val="single" w:sz="5" w:space="0" w:color="000000"/>
              <w:bottom w:val="single" w:sz="5" w:space="0" w:color="000000"/>
              <w:right w:val="single" w:sz="5" w:space="0" w:color="000000"/>
            </w:tcBorders>
          </w:tcPr>
          <w:p w14:paraId="2AFF3ED9" w14:textId="77777777" w:rsidR="009F6707" w:rsidRPr="00EB283F" w:rsidRDefault="009F6707" w:rsidP="00D50358">
            <w:pPr>
              <w:widowControl w:val="0"/>
              <w:tabs>
                <w:tab w:val="left" w:pos="6210"/>
              </w:tabs>
              <w:spacing w:before="34" w:after="0" w:line="240" w:lineRule="auto"/>
              <w:ind w:right="279"/>
              <w:jc w:val="center"/>
              <w:rPr>
                <w:rFonts w:ascii="Cambria" w:eastAsia="Cambria" w:hAnsi="Cambria" w:cs="Cambria"/>
                <w:sz w:val="20"/>
                <w:szCs w:val="20"/>
              </w:rPr>
            </w:pPr>
            <w:r w:rsidRPr="00EB283F">
              <w:rPr>
                <w:rFonts w:ascii="Cambria" w:eastAsia="Calibri" w:hAnsi="Cambria" w:cs="Times New Roman"/>
                <w:i/>
                <w:sz w:val="20"/>
                <w:szCs w:val="20"/>
              </w:rPr>
              <w:t>Caractéristiques</w:t>
            </w:r>
          </w:p>
        </w:tc>
        <w:tc>
          <w:tcPr>
            <w:tcW w:w="919" w:type="dxa"/>
            <w:tcBorders>
              <w:top w:val="single" w:sz="5" w:space="0" w:color="000000"/>
              <w:left w:val="single" w:sz="5" w:space="0" w:color="000000"/>
              <w:bottom w:val="single" w:sz="5" w:space="0" w:color="000000"/>
              <w:right w:val="single" w:sz="5" w:space="0" w:color="000000"/>
            </w:tcBorders>
          </w:tcPr>
          <w:p w14:paraId="1D1AD3D1"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DFAD</w:t>
            </w:r>
          </w:p>
        </w:tc>
        <w:tc>
          <w:tcPr>
            <w:tcW w:w="804" w:type="dxa"/>
            <w:tcBorders>
              <w:top w:val="single" w:sz="5" w:space="0" w:color="000000"/>
              <w:left w:val="single" w:sz="5" w:space="0" w:color="000000"/>
              <w:bottom w:val="single" w:sz="5" w:space="0" w:color="000000"/>
              <w:right w:val="single" w:sz="5" w:space="0" w:color="000000"/>
            </w:tcBorders>
          </w:tcPr>
          <w:p w14:paraId="293CC042"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AFAD</w:t>
            </w:r>
          </w:p>
        </w:tc>
        <w:tc>
          <w:tcPr>
            <w:tcW w:w="962" w:type="dxa"/>
            <w:tcBorders>
              <w:top w:val="single" w:sz="5" w:space="0" w:color="000000"/>
              <w:left w:val="single" w:sz="5" w:space="0" w:color="000000"/>
              <w:bottom w:val="single" w:sz="5" w:space="0" w:color="000000"/>
              <w:right w:val="single" w:sz="5" w:space="0" w:color="000000"/>
            </w:tcBorders>
          </w:tcPr>
          <w:p w14:paraId="1AA87AD2"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HALOG</w:t>
            </w:r>
          </w:p>
        </w:tc>
        <w:tc>
          <w:tcPr>
            <w:tcW w:w="926" w:type="dxa"/>
            <w:tcBorders>
              <w:top w:val="single" w:sz="5" w:space="0" w:color="000000"/>
              <w:left w:val="single" w:sz="5" w:space="0" w:color="000000"/>
              <w:bottom w:val="single" w:sz="5" w:space="0" w:color="000000"/>
              <w:right w:val="single" w:sz="5" w:space="0" w:color="000000"/>
            </w:tcBorders>
          </w:tcPr>
          <w:p w14:paraId="4C7C91C5"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FALOG</w:t>
            </w:r>
          </w:p>
        </w:tc>
        <w:tc>
          <w:tcPr>
            <w:tcW w:w="963" w:type="dxa"/>
            <w:tcBorders>
              <w:top w:val="single" w:sz="5" w:space="0" w:color="000000"/>
              <w:left w:val="single" w:sz="5" w:space="0" w:color="000000"/>
              <w:bottom w:val="single" w:sz="5" w:space="0" w:color="000000"/>
              <w:right w:val="single" w:sz="5" w:space="0" w:color="000000"/>
            </w:tcBorders>
          </w:tcPr>
          <w:p w14:paraId="61F11758"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ANLOG</w:t>
            </w:r>
          </w:p>
        </w:tc>
        <w:tc>
          <w:tcPr>
            <w:tcW w:w="958" w:type="dxa"/>
            <w:tcBorders>
              <w:top w:val="single" w:sz="5" w:space="0" w:color="000000"/>
              <w:left w:val="single" w:sz="5" w:space="0" w:color="000000"/>
              <w:bottom w:val="single" w:sz="5" w:space="0" w:color="000000"/>
              <w:right w:val="single" w:sz="5" w:space="0" w:color="000000"/>
            </w:tcBorders>
          </w:tcPr>
          <w:p w14:paraId="79197091"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i/>
                <w:sz w:val="20"/>
                <w:szCs w:val="20"/>
              </w:rPr>
              <w:t>VNLOG</w:t>
            </w:r>
          </w:p>
        </w:tc>
      </w:tr>
      <w:tr w:rsidR="0008741E" w:rsidRPr="00EB283F" w14:paraId="33664921"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0CD17750" w14:textId="77777777" w:rsidR="009F6707" w:rsidRPr="00EB283F"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FOB construit au moyen de matériaux biodégradables (vrai/faux/indéfini)</w:t>
            </w:r>
          </w:p>
        </w:tc>
        <w:tc>
          <w:tcPr>
            <w:tcW w:w="919" w:type="dxa"/>
            <w:tcBorders>
              <w:top w:val="single" w:sz="5" w:space="0" w:color="000000"/>
              <w:left w:val="single" w:sz="5" w:space="0" w:color="000000"/>
              <w:bottom w:val="single" w:sz="5" w:space="0" w:color="000000"/>
              <w:right w:val="single" w:sz="5" w:space="0" w:color="000000"/>
            </w:tcBorders>
          </w:tcPr>
          <w:p w14:paraId="5ADAFB59"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1DE96385"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1D9BA528"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771BC013"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7EA4A337"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0D16812D"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1BB240C4" w14:textId="77777777" w:rsidTr="00D50358">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76105026" w14:textId="77777777" w:rsidR="009F6707" w:rsidRPr="00EB283F"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FOB non emmêlant (vrai/faux/indéfini)</w:t>
            </w:r>
          </w:p>
        </w:tc>
        <w:tc>
          <w:tcPr>
            <w:tcW w:w="919" w:type="dxa"/>
            <w:tcBorders>
              <w:top w:val="single" w:sz="5" w:space="0" w:color="000000"/>
              <w:left w:val="single" w:sz="5" w:space="0" w:color="000000"/>
              <w:bottom w:val="single" w:sz="5" w:space="0" w:color="000000"/>
              <w:right w:val="single" w:sz="5" w:space="0" w:color="000000"/>
            </w:tcBorders>
          </w:tcPr>
          <w:p w14:paraId="6ADFC7D9" w14:textId="77777777" w:rsidR="009F6707" w:rsidRPr="00EB283F"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2602CE63" w14:textId="77777777" w:rsidR="009F6707" w:rsidRPr="00EB283F"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54B47DDC" w14:textId="77777777" w:rsidR="009F6707" w:rsidRPr="00EB283F"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2B4D4F38" w14:textId="77777777" w:rsidR="009F6707" w:rsidRPr="00EB283F"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4FE4D934"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196D9322"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3F32924C"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206B68A3" w14:textId="77777777" w:rsidR="009F6707" w:rsidRPr="00EB283F"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Matière du maillage (vrai/faux/indéfini) composant le FOB</w:t>
            </w:r>
          </w:p>
        </w:tc>
        <w:tc>
          <w:tcPr>
            <w:tcW w:w="919" w:type="dxa"/>
            <w:tcBorders>
              <w:top w:val="single" w:sz="5" w:space="0" w:color="000000"/>
              <w:left w:val="single" w:sz="5" w:space="0" w:color="000000"/>
              <w:bottom w:val="single" w:sz="5" w:space="0" w:color="000000"/>
              <w:right w:val="single" w:sz="5" w:space="0" w:color="000000"/>
            </w:tcBorders>
          </w:tcPr>
          <w:p w14:paraId="5399E8FD"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528C1F74"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649F9468"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590D4FDE"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6EBDDBAD"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04A1687F"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3790F28A" w14:textId="77777777" w:rsidTr="00D50358">
        <w:trPr>
          <w:trHeight w:hRule="exact" w:val="530"/>
        </w:trPr>
        <w:tc>
          <w:tcPr>
            <w:tcW w:w="4009" w:type="dxa"/>
            <w:tcBorders>
              <w:top w:val="single" w:sz="5" w:space="0" w:color="000000"/>
              <w:left w:val="single" w:sz="5" w:space="0" w:color="000000"/>
              <w:bottom w:val="single" w:sz="5" w:space="0" w:color="000000"/>
              <w:right w:val="single" w:sz="5" w:space="0" w:color="000000"/>
            </w:tcBorders>
          </w:tcPr>
          <w:p w14:paraId="1223565D" w14:textId="77777777" w:rsidR="009F6707" w:rsidRPr="00EB283F"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Taille de la maille la plus grande (en millimètres)</w:t>
            </w:r>
          </w:p>
        </w:tc>
        <w:tc>
          <w:tcPr>
            <w:tcW w:w="919" w:type="dxa"/>
            <w:tcBorders>
              <w:top w:val="single" w:sz="5" w:space="0" w:color="000000"/>
              <w:left w:val="single" w:sz="5" w:space="0" w:color="000000"/>
              <w:bottom w:val="single" w:sz="5" w:space="0" w:color="000000"/>
              <w:right w:val="single" w:sz="5" w:space="0" w:color="000000"/>
            </w:tcBorders>
          </w:tcPr>
          <w:p w14:paraId="70B4DEB6"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65D0DD68"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18CAD133"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37C85304"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1B2590DB"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0B32D137"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1EC6F5D4" w14:textId="77777777" w:rsidTr="00D50358">
        <w:trPr>
          <w:trHeight w:hRule="exact" w:val="550"/>
        </w:trPr>
        <w:tc>
          <w:tcPr>
            <w:tcW w:w="4009" w:type="dxa"/>
            <w:tcBorders>
              <w:top w:val="single" w:sz="5" w:space="0" w:color="000000"/>
              <w:left w:val="single" w:sz="5" w:space="0" w:color="000000"/>
              <w:bottom w:val="single" w:sz="5" w:space="0" w:color="000000"/>
              <w:right w:val="single" w:sz="5" w:space="0" w:color="000000"/>
            </w:tcBorders>
          </w:tcPr>
          <w:p w14:paraId="4EB55D84" w14:textId="77777777" w:rsidR="009F6707" w:rsidRPr="00EB283F"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Distance entre la surface et la partie la plus profonde du FOB (en mètres)</w:t>
            </w:r>
          </w:p>
        </w:tc>
        <w:tc>
          <w:tcPr>
            <w:tcW w:w="919" w:type="dxa"/>
            <w:tcBorders>
              <w:top w:val="single" w:sz="5" w:space="0" w:color="000000"/>
              <w:left w:val="single" w:sz="5" w:space="0" w:color="000000"/>
              <w:bottom w:val="single" w:sz="5" w:space="0" w:color="000000"/>
              <w:right w:val="single" w:sz="5" w:space="0" w:color="000000"/>
            </w:tcBorders>
          </w:tcPr>
          <w:p w14:paraId="1ED17270"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641FF23A"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389C761C"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656BDE3F"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7639FB10"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29618F66"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3C9263C1" w14:textId="77777777" w:rsidTr="00D50358">
        <w:trPr>
          <w:trHeight w:hRule="exact" w:val="574"/>
        </w:trPr>
        <w:tc>
          <w:tcPr>
            <w:tcW w:w="4009" w:type="dxa"/>
            <w:tcBorders>
              <w:top w:val="single" w:sz="5" w:space="0" w:color="000000"/>
              <w:left w:val="single" w:sz="5" w:space="0" w:color="000000"/>
              <w:bottom w:val="single" w:sz="5" w:space="0" w:color="000000"/>
              <w:right w:val="single" w:sz="5" w:space="0" w:color="000000"/>
            </w:tcBorders>
          </w:tcPr>
          <w:p w14:paraId="51D17B37" w14:textId="77777777" w:rsidR="009F6707" w:rsidRPr="00EB283F"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Surface couverte approximativement par le FOB</w:t>
            </w:r>
          </w:p>
        </w:tc>
        <w:tc>
          <w:tcPr>
            <w:tcW w:w="919" w:type="dxa"/>
            <w:tcBorders>
              <w:top w:val="single" w:sz="5" w:space="0" w:color="000000"/>
              <w:left w:val="single" w:sz="5" w:space="0" w:color="000000"/>
              <w:bottom w:val="single" w:sz="5" w:space="0" w:color="000000"/>
              <w:right w:val="single" w:sz="5" w:space="0" w:color="000000"/>
            </w:tcBorders>
          </w:tcPr>
          <w:p w14:paraId="6C70C578"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3D547A4A"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6CE43FB9"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0B6D8A0E"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0455F9A8"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715748D7"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463255E1" w14:textId="77777777" w:rsidTr="00D50358">
        <w:trPr>
          <w:trHeight w:hRule="exact" w:val="317"/>
        </w:trPr>
        <w:tc>
          <w:tcPr>
            <w:tcW w:w="4009" w:type="dxa"/>
            <w:tcBorders>
              <w:top w:val="single" w:sz="5" w:space="0" w:color="000000"/>
              <w:left w:val="single" w:sz="5" w:space="0" w:color="000000"/>
              <w:bottom w:val="single" w:sz="5" w:space="0" w:color="000000"/>
              <w:right w:val="single" w:sz="5" w:space="0" w:color="000000"/>
            </w:tcBorders>
          </w:tcPr>
          <w:p w14:paraId="5709C27F" w14:textId="77777777" w:rsidR="009F6707" w:rsidRPr="00EB283F"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Spécifier l'ID du FOB si disponible</w:t>
            </w:r>
          </w:p>
        </w:tc>
        <w:tc>
          <w:tcPr>
            <w:tcW w:w="919" w:type="dxa"/>
            <w:tcBorders>
              <w:top w:val="single" w:sz="5" w:space="0" w:color="000000"/>
              <w:left w:val="single" w:sz="5" w:space="0" w:color="000000"/>
              <w:bottom w:val="single" w:sz="5" w:space="0" w:color="000000"/>
              <w:right w:val="single" w:sz="5" w:space="0" w:color="000000"/>
            </w:tcBorders>
          </w:tcPr>
          <w:p w14:paraId="2C7764BE"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7B60A85C"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4627BB5F"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7D4BFF5A" w14:textId="77777777" w:rsidR="009F6707" w:rsidRPr="00EB283F"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679029B6"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209D1B70"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5695D6ED" w14:textId="77777777" w:rsidTr="00D50358">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14156970" w14:textId="77777777" w:rsidR="009F6707" w:rsidRPr="00EB283F"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Flottille titulaire du dispositif de suivi / bouée échosondeur</w:t>
            </w:r>
          </w:p>
        </w:tc>
        <w:tc>
          <w:tcPr>
            <w:tcW w:w="919" w:type="dxa"/>
            <w:tcBorders>
              <w:top w:val="single" w:sz="5" w:space="0" w:color="000000"/>
              <w:left w:val="single" w:sz="5" w:space="0" w:color="000000"/>
              <w:bottom w:val="single" w:sz="5" w:space="0" w:color="000000"/>
              <w:right w:val="single" w:sz="5" w:space="0" w:color="000000"/>
            </w:tcBorders>
          </w:tcPr>
          <w:p w14:paraId="147AB938" w14:textId="77777777" w:rsidR="009F6707" w:rsidRPr="00EB283F"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4320506B" w14:textId="77777777" w:rsidR="009F6707" w:rsidRPr="00EB283F"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49B9DFC1" w14:textId="77777777" w:rsidR="009F6707" w:rsidRPr="00EB283F"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7AC9C281" w14:textId="77777777" w:rsidR="009F6707" w:rsidRPr="00EB283F"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2937D570" w14:textId="77777777" w:rsidR="009F6707" w:rsidRPr="00EB283F"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58" w:type="dxa"/>
            <w:tcBorders>
              <w:top w:val="single" w:sz="5" w:space="0" w:color="000000"/>
              <w:left w:val="single" w:sz="5" w:space="0" w:color="000000"/>
              <w:bottom w:val="single" w:sz="5" w:space="0" w:color="000000"/>
              <w:right w:val="single" w:sz="5" w:space="0" w:color="000000"/>
            </w:tcBorders>
          </w:tcPr>
          <w:p w14:paraId="5E03E5DA" w14:textId="77777777" w:rsidR="009F6707" w:rsidRPr="00EB283F"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r>
      <w:tr w:rsidR="0008741E" w:rsidRPr="00EB283F" w14:paraId="61D9C0B3"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4D63302B" w14:textId="77777777" w:rsidR="009F6707" w:rsidRPr="00EB283F" w:rsidRDefault="009F6707" w:rsidP="00D50358">
            <w:pPr>
              <w:widowControl w:val="0"/>
              <w:tabs>
                <w:tab w:val="left" w:pos="6210"/>
              </w:tabs>
              <w:spacing w:before="37" w:after="0" w:line="275"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Navire titulaire du dispositif de suivi / bouée échosondeur</w:t>
            </w:r>
          </w:p>
        </w:tc>
        <w:tc>
          <w:tcPr>
            <w:tcW w:w="919" w:type="dxa"/>
            <w:tcBorders>
              <w:top w:val="single" w:sz="5" w:space="0" w:color="000000"/>
              <w:left w:val="single" w:sz="5" w:space="0" w:color="000000"/>
              <w:bottom w:val="single" w:sz="5" w:space="0" w:color="000000"/>
              <w:right w:val="single" w:sz="5" w:space="0" w:color="000000"/>
            </w:tcBorders>
          </w:tcPr>
          <w:p w14:paraId="713BB4F0"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1A995ACB"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083CDE1D"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2221B323"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01E20CD3"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58" w:type="dxa"/>
            <w:tcBorders>
              <w:top w:val="single" w:sz="5" w:space="0" w:color="000000"/>
              <w:left w:val="single" w:sz="5" w:space="0" w:color="000000"/>
              <w:bottom w:val="single" w:sz="5" w:space="0" w:color="000000"/>
              <w:right w:val="single" w:sz="5" w:space="0" w:color="000000"/>
            </w:tcBorders>
          </w:tcPr>
          <w:p w14:paraId="5812BC97"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r>
      <w:tr w:rsidR="0008741E" w:rsidRPr="00EB283F" w14:paraId="404D79F0"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79C28DAF" w14:textId="570A4DCD" w:rsidR="009F6707" w:rsidRPr="00EB283F"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 xml:space="preserve">Type d'ancrage utilisé pour l'amarrage (registre </w:t>
            </w:r>
            <w:r w:rsidR="00545C49" w:rsidRPr="00EB283F">
              <w:rPr>
                <w:rFonts w:ascii="Cambria" w:eastAsia="Calibri" w:hAnsi="Cambria" w:cs="Times New Roman"/>
                <w:sz w:val="20"/>
                <w:szCs w:val="20"/>
              </w:rPr>
              <w:t>DCPa</w:t>
            </w:r>
            <w:r w:rsidRPr="00EB283F">
              <w:rPr>
                <w:rFonts w:ascii="Cambria" w:eastAsia="Calibri" w:hAnsi="Cambria" w:cs="Times New Roman"/>
                <w:sz w:val="20"/>
                <w:szCs w:val="20"/>
              </w:rPr>
              <w:t>)</w:t>
            </w:r>
          </w:p>
        </w:tc>
        <w:tc>
          <w:tcPr>
            <w:tcW w:w="919" w:type="dxa"/>
            <w:tcBorders>
              <w:top w:val="single" w:sz="5" w:space="0" w:color="000000"/>
              <w:left w:val="single" w:sz="5" w:space="0" w:color="000000"/>
              <w:bottom w:val="single" w:sz="5" w:space="0" w:color="000000"/>
              <w:right w:val="single" w:sz="5" w:space="0" w:color="000000"/>
            </w:tcBorders>
          </w:tcPr>
          <w:p w14:paraId="37C259AD"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804" w:type="dxa"/>
            <w:tcBorders>
              <w:top w:val="single" w:sz="5" w:space="0" w:color="000000"/>
              <w:left w:val="single" w:sz="5" w:space="0" w:color="000000"/>
              <w:bottom w:val="single" w:sz="5" w:space="0" w:color="000000"/>
              <w:right w:val="single" w:sz="5" w:space="0" w:color="000000"/>
            </w:tcBorders>
          </w:tcPr>
          <w:p w14:paraId="35F7194A"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639204BF"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73CCFD8F"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63" w:type="dxa"/>
            <w:tcBorders>
              <w:top w:val="single" w:sz="5" w:space="0" w:color="000000"/>
              <w:left w:val="single" w:sz="5" w:space="0" w:color="000000"/>
              <w:bottom w:val="single" w:sz="5" w:space="0" w:color="000000"/>
              <w:right w:val="single" w:sz="5" w:space="0" w:color="000000"/>
            </w:tcBorders>
          </w:tcPr>
          <w:p w14:paraId="1A283F8D"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151ACD95"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45E289F9" w14:textId="77777777" w:rsidTr="00D50358">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774BB77D" w14:textId="1BB713D1" w:rsidR="009F6707" w:rsidRPr="00EB283F" w:rsidRDefault="009F6707" w:rsidP="00D50358">
            <w:pPr>
              <w:widowControl w:val="0"/>
              <w:tabs>
                <w:tab w:val="left" w:pos="6210"/>
              </w:tabs>
              <w:spacing w:before="34" w:after="0" w:line="275"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 xml:space="preserve">Réflecteurs radar (présence/absence) (registre </w:t>
            </w:r>
            <w:r w:rsidR="00545C49" w:rsidRPr="00EB283F">
              <w:rPr>
                <w:rFonts w:ascii="Cambria" w:eastAsia="Calibri" w:hAnsi="Cambria" w:cs="Times New Roman"/>
                <w:sz w:val="20"/>
                <w:szCs w:val="20"/>
              </w:rPr>
              <w:t>DCPa</w:t>
            </w:r>
            <w:r w:rsidRPr="00EB283F">
              <w:rPr>
                <w:rFonts w:ascii="Cambria" w:eastAsia="Calibri" w:hAnsi="Cambria" w:cs="Times New Roman"/>
                <w:sz w:val="20"/>
                <w:szCs w:val="20"/>
              </w:rPr>
              <w:t>)</w:t>
            </w:r>
          </w:p>
        </w:tc>
        <w:tc>
          <w:tcPr>
            <w:tcW w:w="919" w:type="dxa"/>
            <w:tcBorders>
              <w:top w:val="single" w:sz="5" w:space="0" w:color="000000"/>
              <w:left w:val="single" w:sz="5" w:space="0" w:color="000000"/>
              <w:bottom w:val="single" w:sz="5" w:space="0" w:color="000000"/>
              <w:right w:val="single" w:sz="5" w:space="0" w:color="000000"/>
            </w:tcBorders>
          </w:tcPr>
          <w:p w14:paraId="2ECB254E"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804" w:type="dxa"/>
            <w:tcBorders>
              <w:top w:val="single" w:sz="5" w:space="0" w:color="000000"/>
              <w:left w:val="single" w:sz="5" w:space="0" w:color="000000"/>
              <w:bottom w:val="single" w:sz="5" w:space="0" w:color="000000"/>
              <w:right w:val="single" w:sz="5" w:space="0" w:color="000000"/>
            </w:tcBorders>
          </w:tcPr>
          <w:p w14:paraId="4262F495" w14:textId="77777777" w:rsidR="009F6707" w:rsidRPr="00EB283F"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694DCA66"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685A95D3"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63" w:type="dxa"/>
            <w:tcBorders>
              <w:top w:val="single" w:sz="5" w:space="0" w:color="000000"/>
              <w:left w:val="single" w:sz="5" w:space="0" w:color="000000"/>
              <w:bottom w:val="single" w:sz="5" w:space="0" w:color="000000"/>
              <w:right w:val="single" w:sz="5" w:space="0" w:color="000000"/>
            </w:tcBorders>
          </w:tcPr>
          <w:p w14:paraId="7632B9A2"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130870F8"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5D4FE6F3" w14:textId="77777777" w:rsidTr="00D50358">
        <w:trPr>
          <w:trHeight w:hRule="exact" w:val="606"/>
        </w:trPr>
        <w:tc>
          <w:tcPr>
            <w:tcW w:w="4009" w:type="dxa"/>
            <w:tcBorders>
              <w:top w:val="single" w:sz="5" w:space="0" w:color="000000"/>
              <w:left w:val="single" w:sz="5" w:space="0" w:color="000000"/>
              <w:bottom w:val="single" w:sz="5" w:space="0" w:color="000000"/>
              <w:right w:val="single" w:sz="5" w:space="0" w:color="000000"/>
            </w:tcBorders>
          </w:tcPr>
          <w:p w14:paraId="1ED3F1EC" w14:textId="1BF62496" w:rsidR="009F6707" w:rsidRPr="00EB283F" w:rsidRDefault="009F6707" w:rsidP="00D50358">
            <w:pPr>
              <w:widowControl w:val="0"/>
              <w:tabs>
                <w:tab w:val="left" w:pos="6210"/>
              </w:tabs>
              <w:spacing w:before="35" w:after="0" w:line="240"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 xml:space="preserve">Illumination (présence/absence) (registre </w:t>
            </w:r>
            <w:r w:rsidR="00545C49" w:rsidRPr="00EB283F">
              <w:rPr>
                <w:rFonts w:ascii="Cambria" w:eastAsia="Calibri" w:hAnsi="Cambria" w:cs="Times New Roman"/>
                <w:sz w:val="20"/>
                <w:szCs w:val="20"/>
              </w:rPr>
              <w:t>DCPa</w:t>
            </w:r>
            <w:r w:rsidRPr="00EB283F">
              <w:rPr>
                <w:rFonts w:ascii="Cambria" w:eastAsia="Calibri" w:hAnsi="Cambria" w:cs="Times New Roman"/>
                <w:sz w:val="20"/>
                <w:szCs w:val="20"/>
              </w:rPr>
              <w:t>)</w:t>
            </w:r>
          </w:p>
        </w:tc>
        <w:tc>
          <w:tcPr>
            <w:tcW w:w="919" w:type="dxa"/>
            <w:tcBorders>
              <w:top w:val="single" w:sz="5" w:space="0" w:color="000000"/>
              <w:left w:val="single" w:sz="5" w:space="0" w:color="000000"/>
              <w:bottom w:val="single" w:sz="5" w:space="0" w:color="000000"/>
              <w:right w:val="single" w:sz="5" w:space="0" w:color="000000"/>
            </w:tcBorders>
          </w:tcPr>
          <w:p w14:paraId="43F4A3C1"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804" w:type="dxa"/>
            <w:tcBorders>
              <w:top w:val="single" w:sz="5" w:space="0" w:color="000000"/>
              <w:left w:val="single" w:sz="5" w:space="0" w:color="000000"/>
              <w:bottom w:val="single" w:sz="5" w:space="0" w:color="000000"/>
              <w:right w:val="single" w:sz="5" w:space="0" w:color="000000"/>
            </w:tcBorders>
          </w:tcPr>
          <w:p w14:paraId="1B3B05B9" w14:textId="77777777" w:rsidR="009F6707" w:rsidRPr="00EB283F" w:rsidRDefault="009F6707" w:rsidP="00D50358">
            <w:pPr>
              <w:widowControl w:val="0"/>
              <w:tabs>
                <w:tab w:val="left" w:pos="6210"/>
              </w:tabs>
              <w:spacing w:before="35"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42573F2E"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281FB1A9"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63" w:type="dxa"/>
            <w:tcBorders>
              <w:top w:val="single" w:sz="5" w:space="0" w:color="000000"/>
              <w:left w:val="single" w:sz="5" w:space="0" w:color="000000"/>
              <w:bottom w:val="single" w:sz="5" w:space="0" w:color="000000"/>
              <w:right w:val="single" w:sz="5" w:space="0" w:color="000000"/>
            </w:tcBorders>
          </w:tcPr>
          <w:p w14:paraId="62EF7416"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17456C14"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2E5D2F25"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5D5BCE25" w14:textId="38B9F60D" w:rsidR="009F6707" w:rsidRPr="00EB283F"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 xml:space="preserve">Portée visuelle (en mille nautique) (registre </w:t>
            </w:r>
            <w:r w:rsidR="00545C49" w:rsidRPr="00EB283F">
              <w:rPr>
                <w:rFonts w:ascii="Cambria" w:eastAsia="Calibri" w:hAnsi="Cambria" w:cs="Times New Roman"/>
                <w:sz w:val="20"/>
                <w:szCs w:val="20"/>
              </w:rPr>
              <w:t>DCPa</w:t>
            </w:r>
            <w:r w:rsidRPr="00EB283F">
              <w:rPr>
                <w:rFonts w:ascii="Cambria" w:eastAsia="Calibri" w:hAnsi="Cambria" w:cs="Times New Roman"/>
                <w:sz w:val="20"/>
                <w:szCs w:val="20"/>
              </w:rPr>
              <w:t>)</w:t>
            </w:r>
          </w:p>
        </w:tc>
        <w:tc>
          <w:tcPr>
            <w:tcW w:w="919" w:type="dxa"/>
            <w:tcBorders>
              <w:top w:val="single" w:sz="5" w:space="0" w:color="000000"/>
              <w:left w:val="single" w:sz="5" w:space="0" w:color="000000"/>
              <w:bottom w:val="single" w:sz="5" w:space="0" w:color="000000"/>
              <w:right w:val="single" w:sz="5" w:space="0" w:color="000000"/>
            </w:tcBorders>
          </w:tcPr>
          <w:p w14:paraId="2600416D"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804" w:type="dxa"/>
            <w:tcBorders>
              <w:top w:val="single" w:sz="5" w:space="0" w:color="000000"/>
              <w:left w:val="single" w:sz="5" w:space="0" w:color="000000"/>
              <w:bottom w:val="single" w:sz="5" w:space="0" w:color="000000"/>
              <w:right w:val="single" w:sz="5" w:space="0" w:color="000000"/>
            </w:tcBorders>
          </w:tcPr>
          <w:p w14:paraId="72DAC038" w14:textId="77777777" w:rsidR="009F6707" w:rsidRPr="00EB283F"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4D0D2B70"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0D4854B6"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63" w:type="dxa"/>
            <w:tcBorders>
              <w:top w:val="single" w:sz="5" w:space="0" w:color="000000"/>
              <w:left w:val="single" w:sz="5" w:space="0" w:color="000000"/>
              <w:bottom w:val="single" w:sz="5" w:space="0" w:color="000000"/>
              <w:right w:val="single" w:sz="5" w:space="0" w:color="000000"/>
            </w:tcBorders>
          </w:tcPr>
          <w:p w14:paraId="2AE6889C"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69138EE1"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01C10975" w14:textId="77777777" w:rsidTr="00D50358">
        <w:trPr>
          <w:trHeight w:hRule="exact" w:val="550"/>
        </w:trPr>
        <w:tc>
          <w:tcPr>
            <w:tcW w:w="4009" w:type="dxa"/>
            <w:tcBorders>
              <w:top w:val="single" w:sz="5" w:space="0" w:color="000000"/>
              <w:left w:val="single" w:sz="5" w:space="0" w:color="000000"/>
              <w:bottom w:val="single" w:sz="5" w:space="0" w:color="000000"/>
              <w:right w:val="single" w:sz="5" w:space="0" w:color="000000"/>
            </w:tcBorders>
          </w:tcPr>
          <w:p w14:paraId="47E67D60" w14:textId="77777777" w:rsidR="009F6707" w:rsidRPr="00EB283F"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Matériaux utilisés pour la partie flottante du FOB (liste à définir)</w:t>
            </w:r>
          </w:p>
        </w:tc>
        <w:tc>
          <w:tcPr>
            <w:tcW w:w="919" w:type="dxa"/>
            <w:tcBorders>
              <w:top w:val="single" w:sz="5" w:space="0" w:color="000000"/>
              <w:left w:val="single" w:sz="5" w:space="0" w:color="000000"/>
              <w:bottom w:val="single" w:sz="5" w:space="0" w:color="000000"/>
              <w:right w:val="single" w:sz="5" w:space="0" w:color="000000"/>
            </w:tcBorders>
          </w:tcPr>
          <w:p w14:paraId="7064AB08"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610245F8"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2F4322DF"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3D9D8E71"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606E5F30"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0546A1FD"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B283F" w14:paraId="70CA42A7" w14:textId="77777777" w:rsidTr="00D50358">
        <w:trPr>
          <w:trHeight w:hRule="exact" w:val="552"/>
        </w:trPr>
        <w:tc>
          <w:tcPr>
            <w:tcW w:w="4009" w:type="dxa"/>
            <w:tcBorders>
              <w:top w:val="single" w:sz="5" w:space="0" w:color="000000"/>
              <w:left w:val="single" w:sz="5" w:space="0" w:color="000000"/>
              <w:bottom w:val="single" w:sz="5" w:space="0" w:color="000000"/>
              <w:right w:val="single" w:sz="5" w:space="0" w:color="000000"/>
            </w:tcBorders>
          </w:tcPr>
          <w:p w14:paraId="659476DD" w14:textId="77777777" w:rsidR="009F6707" w:rsidRPr="00EB283F"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B283F">
              <w:rPr>
                <w:rFonts w:ascii="Cambria" w:eastAsia="Calibri" w:hAnsi="Cambria" w:cs="Times New Roman"/>
                <w:sz w:val="20"/>
                <w:szCs w:val="20"/>
              </w:rPr>
              <w:t>Matériaux composant la structure immergée du FOB (liste à définir)</w:t>
            </w:r>
          </w:p>
        </w:tc>
        <w:tc>
          <w:tcPr>
            <w:tcW w:w="919" w:type="dxa"/>
            <w:tcBorders>
              <w:top w:val="single" w:sz="5" w:space="0" w:color="000000"/>
              <w:left w:val="single" w:sz="5" w:space="0" w:color="000000"/>
              <w:bottom w:val="single" w:sz="5" w:space="0" w:color="000000"/>
              <w:right w:val="single" w:sz="5" w:space="0" w:color="000000"/>
            </w:tcBorders>
          </w:tcPr>
          <w:p w14:paraId="0BA0E052"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35CA60B6"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2FED056D"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32F6023C"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22C09742"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51778230" w14:textId="77777777" w:rsidR="009F6707" w:rsidRPr="00EB283F"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9F6707" w:rsidRPr="00EB283F" w14:paraId="5CC4934E" w14:textId="77777777" w:rsidTr="00D50358">
        <w:trPr>
          <w:trHeight w:hRule="exact" w:val="852"/>
        </w:trPr>
        <w:tc>
          <w:tcPr>
            <w:tcW w:w="4009" w:type="dxa"/>
            <w:tcBorders>
              <w:top w:val="single" w:sz="5" w:space="0" w:color="000000"/>
              <w:left w:val="single" w:sz="5" w:space="0" w:color="000000"/>
              <w:bottom w:val="single" w:sz="5" w:space="0" w:color="000000"/>
              <w:right w:val="single" w:sz="5" w:space="0" w:color="000000"/>
            </w:tcBorders>
          </w:tcPr>
          <w:p w14:paraId="1A6BEAFE" w14:textId="77777777" w:rsidR="009F6707" w:rsidRPr="00EB283F" w:rsidRDefault="009F6707" w:rsidP="00D50358">
            <w:pPr>
              <w:widowControl w:val="0"/>
              <w:tabs>
                <w:tab w:val="left" w:pos="1095"/>
                <w:tab w:val="left" w:pos="1887"/>
                <w:tab w:val="left" w:pos="2896"/>
                <w:tab w:val="left" w:pos="3251"/>
                <w:tab w:val="left" w:pos="6210"/>
              </w:tabs>
              <w:spacing w:before="34" w:after="0" w:line="240" w:lineRule="auto"/>
              <w:ind w:left="42" w:right="279"/>
              <w:jc w:val="both"/>
              <w:rPr>
                <w:rFonts w:ascii="Cambria" w:eastAsia="Cambria" w:hAnsi="Cambria" w:cs="Cambria"/>
                <w:sz w:val="20"/>
                <w:szCs w:val="20"/>
              </w:rPr>
            </w:pPr>
            <w:proofErr w:type="spellStart"/>
            <w:r w:rsidRPr="00EB283F">
              <w:rPr>
                <w:rFonts w:ascii="Cambria" w:eastAsia="Calibri" w:hAnsi="Cambria" w:cs="Times New Roman"/>
                <w:sz w:val="20"/>
                <w:szCs w:val="20"/>
              </w:rPr>
              <w:t>Type+ID</w:t>
            </w:r>
            <w:proofErr w:type="spellEnd"/>
            <w:r w:rsidRPr="00EB283F">
              <w:rPr>
                <w:rFonts w:ascii="Cambria" w:eastAsia="Calibri" w:hAnsi="Cambria" w:cs="Times New Roman"/>
                <w:sz w:val="20"/>
                <w:szCs w:val="20"/>
              </w:rPr>
              <w:t xml:space="preserve"> du dispositif de suivi, si possible, faute de quoi, indiquer « non présent » ou « non défini »</w:t>
            </w:r>
          </w:p>
        </w:tc>
        <w:tc>
          <w:tcPr>
            <w:tcW w:w="919" w:type="dxa"/>
            <w:tcBorders>
              <w:top w:val="single" w:sz="5" w:space="0" w:color="000000"/>
              <w:left w:val="single" w:sz="5" w:space="0" w:color="000000"/>
              <w:bottom w:val="single" w:sz="5" w:space="0" w:color="000000"/>
              <w:right w:val="single" w:sz="5" w:space="0" w:color="000000"/>
            </w:tcBorders>
          </w:tcPr>
          <w:p w14:paraId="3922E286"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0A58F6C4"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11FF66A4"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0E116637"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4C8B0E24"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c>
          <w:tcPr>
            <w:tcW w:w="958" w:type="dxa"/>
            <w:tcBorders>
              <w:top w:val="single" w:sz="5" w:space="0" w:color="000000"/>
              <w:left w:val="single" w:sz="5" w:space="0" w:color="000000"/>
              <w:bottom w:val="single" w:sz="5" w:space="0" w:color="000000"/>
              <w:right w:val="single" w:sz="5" w:space="0" w:color="000000"/>
            </w:tcBorders>
          </w:tcPr>
          <w:p w14:paraId="0DAA63D5" w14:textId="77777777" w:rsidR="009F6707" w:rsidRPr="00EB283F"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B283F">
              <w:rPr>
                <w:rFonts w:ascii="Cambria" w:eastAsia="Calibri" w:hAnsi="Cambria" w:cs="Times New Roman"/>
                <w:sz w:val="20"/>
                <w:szCs w:val="20"/>
              </w:rPr>
              <w:t>X</w:t>
            </w:r>
          </w:p>
        </w:tc>
      </w:tr>
    </w:tbl>
    <w:p w14:paraId="7C5408A0" w14:textId="4F361B5B" w:rsidR="002F4BC2" w:rsidRPr="00EB283F" w:rsidRDefault="002F4BC2" w:rsidP="009F6707">
      <w:pPr>
        <w:widowControl w:val="0"/>
        <w:tabs>
          <w:tab w:val="left" w:pos="6210"/>
        </w:tabs>
        <w:spacing w:before="5" w:after="0" w:line="240" w:lineRule="auto"/>
        <w:ind w:right="30"/>
        <w:rPr>
          <w:rFonts w:ascii="Cambria" w:eastAsia="Cambria" w:hAnsi="Cambria" w:cs="Cambria"/>
          <w:sz w:val="20"/>
          <w:szCs w:val="20"/>
        </w:rPr>
      </w:pPr>
    </w:p>
    <w:p w14:paraId="43B35FA4" w14:textId="7150CE43" w:rsidR="00C7647F" w:rsidRPr="00EB283F" w:rsidRDefault="00C7647F">
      <w:pPr>
        <w:rPr>
          <w:rFonts w:ascii="Cambria" w:eastAsia="Cambria" w:hAnsi="Cambria" w:cs="Cambria"/>
          <w:sz w:val="20"/>
          <w:szCs w:val="20"/>
          <w:lang w:bidi="en-US"/>
        </w:rPr>
      </w:pPr>
      <w:r w:rsidRPr="00EB283F">
        <w:rPr>
          <w:rFonts w:ascii="Cambria" w:eastAsia="Cambria" w:hAnsi="Cambria" w:cs="Cambria"/>
          <w:sz w:val="20"/>
          <w:szCs w:val="20"/>
          <w:lang w:bidi="en-US"/>
        </w:rPr>
        <w:br w:type="page"/>
      </w:r>
    </w:p>
    <w:p w14:paraId="294B1000" w14:textId="360F46F7" w:rsidR="00C7647F" w:rsidRPr="00EB283F" w:rsidRDefault="00C7647F" w:rsidP="00C7647F">
      <w:pPr>
        <w:keepNext/>
        <w:keepLines/>
        <w:widowControl w:val="0"/>
        <w:spacing w:before="85" w:after="0" w:line="240" w:lineRule="auto"/>
        <w:jc w:val="right"/>
        <w:outlineLvl w:val="1"/>
        <w:rPr>
          <w:rFonts w:ascii="Cambria" w:eastAsiaTheme="majorEastAsia" w:hAnsi="Cambria" w:cstheme="majorBidi"/>
          <w:b/>
          <w:bCs/>
          <w:sz w:val="20"/>
          <w:szCs w:val="20"/>
        </w:rPr>
      </w:pPr>
      <w:r w:rsidRPr="00EB283F">
        <w:rPr>
          <w:rFonts w:ascii="Cambria" w:eastAsiaTheme="majorEastAsia" w:hAnsi="Cambria" w:cstheme="majorBidi"/>
          <w:b/>
          <w:bCs/>
          <w:sz w:val="20"/>
          <w:szCs w:val="20"/>
        </w:rPr>
        <w:lastRenderedPageBreak/>
        <w:t xml:space="preserve">Annexe </w:t>
      </w:r>
      <w:r w:rsidR="00056C74" w:rsidRPr="00EB283F">
        <w:rPr>
          <w:rFonts w:ascii="Cambria" w:eastAsiaTheme="majorEastAsia" w:hAnsi="Cambria" w:cstheme="majorBidi"/>
          <w:b/>
          <w:bCs/>
          <w:sz w:val="20"/>
          <w:szCs w:val="20"/>
        </w:rPr>
        <w:t>8</w:t>
      </w:r>
    </w:p>
    <w:p w14:paraId="3FB19A41" w14:textId="0732BFED" w:rsidR="00C7647F" w:rsidRPr="00EB283F" w:rsidRDefault="00C7647F" w:rsidP="00C7647F">
      <w:pPr>
        <w:widowControl w:val="0"/>
        <w:spacing w:before="70" w:after="0" w:line="240" w:lineRule="auto"/>
        <w:jc w:val="center"/>
        <w:rPr>
          <w:rFonts w:ascii="Cambria" w:eastAsia="Cambria" w:hAnsi="Cambria" w:cs="Cambria"/>
          <w:b/>
          <w:bCs/>
          <w:sz w:val="20"/>
          <w:szCs w:val="20"/>
        </w:rPr>
      </w:pPr>
      <w:r w:rsidRPr="00EB283F">
        <w:rPr>
          <w:rFonts w:ascii="Cambria" w:eastAsia="Cambria" w:hAnsi="Cambria" w:cs="Cambria"/>
          <w:b/>
          <w:sz w:val="20"/>
          <w:szCs w:val="20"/>
        </w:rPr>
        <w:t>Tâches du Groupe de travail IMM concernant les DCP</w:t>
      </w:r>
    </w:p>
    <w:p w14:paraId="1B7789AE" w14:textId="77777777" w:rsidR="00C7647F" w:rsidRPr="00EB283F" w:rsidRDefault="00C7647F" w:rsidP="00C7647F">
      <w:pPr>
        <w:widowControl w:val="0"/>
        <w:spacing w:before="70" w:after="0" w:line="240" w:lineRule="auto"/>
        <w:jc w:val="both"/>
        <w:rPr>
          <w:rFonts w:ascii="Cambria" w:eastAsia="Cambria" w:hAnsi="Cambria" w:cs="Cambria"/>
          <w:b/>
          <w:sz w:val="20"/>
          <w:szCs w:val="20"/>
        </w:rPr>
      </w:pPr>
    </w:p>
    <w:p w14:paraId="53E9986C" w14:textId="77777777" w:rsidR="00C7647F" w:rsidRPr="00EB283F" w:rsidRDefault="00C7647F" w:rsidP="00C7647F">
      <w:pPr>
        <w:autoSpaceDE w:val="0"/>
        <w:autoSpaceDN w:val="0"/>
        <w:adjustRightInd w:val="0"/>
        <w:spacing w:after="0" w:line="240" w:lineRule="auto"/>
        <w:ind w:left="426" w:hanging="426"/>
        <w:jc w:val="both"/>
        <w:rPr>
          <w:rFonts w:ascii="Cambria" w:eastAsia="Cambria" w:hAnsi="Cambria" w:cs="Cambria"/>
          <w:sz w:val="20"/>
          <w:szCs w:val="20"/>
        </w:rPr>
      </w:pPr>
      <w:r w:rsidRPr="00EB283F">
        <w:rPr>
          <w:rFonts w:ascii="Cambria" w:eastAsia="Cambria" w:hAnsi="Cambria" w:cs="Cambria"/>
          <w:sz w:val="20"/>
          <w:szCs w:val="20"/>
        </w:rPr>
        <w:t>1</w:t>
      </w:r>
      <w:r w:rsidRPr="00EB283F">
        <w:rPr>
          <w:rFonts w:ascii="Cambria" w:eastAsia="Cambria" w:hAnsi="Cambria" w:cs="Cambria"/>
          <w:b/>
          <w:bCs/>
          <w:sz w:val="20"/>
          <w:szCs w:val="20"/>
        </w:rPr>
        <w:t>.</w:t>
      </w:r>
      <w:r w:rsidRPr="00EB283F">
        <w:rPr>
          <w:rFonts w:ascii="Cambria" w:eastAsia="Cambria" w:hAnsi="Cambria" w:cs="Cambria"/>
          <w:sz w:val="20"/>
          <w:szCs w:val="20"/>
        </w:rPr>
        <w:t xml:space="preserve"> </w:t>
      </w:r>
      <w:r w:rsidRPr="00EB283F">
        <w:rPr>
          <w:rFonts w:ascii="Cambria" w:eastAsia="Cambria" w:hAnsi="Cambria" w:cs="Cambria"/>
          <w:sz w:val="20"/>
          <w:szCs w:val="20"/>
        </w:rPr>
        <w:tab/>
        <w:t>Le Groupe de travail IMM est chargé de discuter de la façon d’établir un registre ICCAT des DCP afin de déterminer la propriété des DCP et d'améliorer les mesures de contrôle des activités de pêche sous DCP.</w:t>
      </w:r>
    </w:p>
    <w:p w14:paraId="43895AA0" w14:textId="77777777" w:rsidR="00C7647F" w:rsidRPr="00EB283F" w:rsidRDefault="00C7647F" w:rsidP="00C7647F">
      <w:pPr>
        <w:autoSpaceDE w:val="0"/>
        <w:autoSpaceDN w:val="0"/>
        <w:adjustRightInd w:val="0"/>
        <w:spacing w:after="0" w:line="240" w:lineRule="auto"/>
        <w:jc w:val="both"/>
        <w:rPr>
          <w:rFonts w:ascii="Cambria" w:eastAsia="Cambria" w:hAnsi="Cambria" w:cs="Cambria"/>
          <w:sz w:val="20"/>
          <w:szCs w:val="20"/>
        </w:rPr>
      </w:pPr>
    </w:p>
    <w:p w14:paraId="07667B7A" w14:textId="77777777" w:rsidR="00C7647F" w:rsidRPr="00EB283F" w:rsidRDefault="00C7647F" w:rsidP="00C7647F">
      <w:pPr>
        <w:autoSpaceDE w:val="0"/>
        <w:autoSpaceDN w:val="0"/>
        <w:adjustRightInd w:val="0"/>
        <w:spacing w:after="0" w:line="240" w:lineRule="auto"/>
        <w:ind w:left="426" w:hanging="426"/>
        <w:jc w:val="both"/>
        <w:rPr>
          <w:rFonts w:ascii="Cambria" w:eastAsia="Cambria" w:hAnsi="Cambria" w:cs="Cambria"/>
          <w:sz w:val="20"/>
          <w:szCs w:val="20"/>
        </w:rPr>
      </w:pPr>
      <w:r w:rsidRPr="00EB283F">
        <w:rPr>
          <w:rFonts w:ascii="Cambria" w:eastAsia="Cambria" w:hAnsi="Cambria" w:cs="Cambria"/>
          <w:sz w:val="20"/>
          <w:szCs w:val="20"/>
        </w:rPr>
        <w:t>2</w:t>
      </w:r>
      <w:r w:rsidRPr="00EB283F">
        <w:rPr>
          <w:rFonts w:ascii="Cambria" w:eastAsia="Cambria" w:hAnsi="Cambria" w:cs="Cambria"/>
          <w:b/>
          <w:bCs/>
          <w:sz w:val="20"/>
          <w:szCs w:val="20"/>
        </w:rPr>
        <w:t>.</w:t>
      </w:r>
      <w:r w:rsidRPr="00EB283F">
        <w:rPr>
          <w:rFonts w:ascii="Cambria" w:eastAsia="Cambria" w:hAnsi="Cambria" w:cs="Cambria"/>
          <w:sz w:val="20"/>
          <w:szCs w:val="20"/>
        </w:rPr>
        <w:t xml:space="preserve"> </w:t>
      </w:r>
      <w:r w:rsidRPr="00EB283F">
        <w:rPr>
          <w:rFonts w:ascii="Cambria" w:eastAsia="Cambria" w:hAnsi="Cambria" w:cs="Cambria"/>
          <w:sz w:val="20"/>
          <w:szCs w:val="20"/>
        </w:rPr>
        <w:tab/>
        <w:t>Le Groupe de travail IMM devra notamment :</w:t>
      </w:r>
    </w:p>
    <w:p w14:paraId="019BB883" w14:textId="77777777" w:rsidR="00C7647F" w:rsidRPr="00EB283F" w:rsidRDefault="00C7647F" w:rsidP="00C7647F">
      <w:pPr>
        <w:autoSpaceDE w:val="0"/>
        <w:autoSpaceDN w:val="0"/>
        <w:adjustRightInd w:val="0"/>
        <w:spacing w:after="0" w:line="240" w:lineRule="auto"/>
        <w:jc w:val="both"/>
        <w:rPr>
          <w:rFonts w:ascii="Cambria" w:eastAsia="Cambria" w:hAnsi="Cambria" w:cs="Cambria"/>
          <w:sz w:val="20"/>
          <w:szCs w:val="20"/>
        </w:rPr>
      </w:pPr>
    </w:p>
    <w:p w14:paraId="4E022E1D" w14:textId="292896A8" w:rsidR="00C7647F" w:rsidRPr="00EB283F" w:rsidRDefault="00C7647F" w:rsidP="00C7647F">
      <w:pPr>
        <w:pStyle w:val="Default"/>
        <w:ind w:left="851" w:hanging="425"/>
        <w:jc w:val="both"/>
        <w:rPr>
          <w:color w:val="auto"/>
          <w:sz w:val="20"/>
          <w:szCs w:val="20"/>
        </w:rPr>
      </w:pPr>
      <w:r w:rsidRPr="00EB283F">
        <w:rPr>
          <w:color w:val="auto"/>
          <w:sz w:val="20"/>
          <w:szCs w:val="20"/>
        </w:rPr>
        <w:t xml:space="preserve">a) </w:t>
      </w:r>
      <w:r w:rsidRPr="00EB283F">
        <w:rPr>
          <w:color w:val="auto"/>
          <w:sz w:val="20"/>
          <w:szCs w:val="20"/>
        </w:rPr>
        <w:tab/>
        <w:t>Étudier et faire rapport sur la façon dont un registre des DCP pourrait contribuer à résoudre la question de l’absence de propriétaire des DCP, contribuer à améliorer la récupération des DCP et à réduire les échouages, et fournir un</w:t>
      </w:r>
      <w:r w:rsidR="00FA0C1E" w:rsidRPr="00EB283F">
        <w:rPr>
          <w:color w:val="auto"/>
          <w:sz w:val="20"/>
          <w:szCs w:val="20"/>
        </w:rPr>
        <w:t>e marge</w:t>
      </w:r>
      <w:r w:rsidRPr="00EB283F">
        <w:rPr>
          <w:color w:val="auto"/>
          <w:sz w:val="20"/>
          <w:szCs w:val="20"/>
        </w:rPr>
        <w:t xml:space="preserve"> </w:t>
      </w:r>
      <w:r w:rsidR="003C7F21" w:rsidRPr="00EB283F">
        <w:rPr>
          <w:color w:val="auto"/>
          <w:sz w:val="20"/>
          <w:szCs w:val="20"/>
        </w:rPr>
        <w:t>d</w:t>
      </w:r>
      <w:r w:rsidRPr="00EB283F">
        <w:rPr>
          <w:color w:val="auto"/>
          <w:sz w:val="20"/>
          <w:szCs w:val="20"/>
        </w:rPr>
        <w:t>'amélioration des mesures MCS en ce qui concerne les activités de pêche sous DCP.</w:t>
      </w:r>
    </w:p>
    <w:p w14:paraId="44AFF50A" w14:textId="77777777" w:rsidR="00C7647F" w:rsidRPr="00EB283F" w:rsidRDefault="00C7647F" w:rsidP="00C7647F">
      <w:pPr>
        <w:autoSpaceDE w:val="0"/>
        <w:autoSpaceDN w:val="0"/>
        <w:adjustRightInd w:val="0"/>
        <w:spacing w:after="0" w:line="240" w:lineRule="auto"/>
        <w:ind w:left="851" w:hanging="425"/>
        <w:jc w:val="both"/>
        <w:rPr>
          <w:rFonts w:ascii="Cambria" w:eastAsia="Cambria" w:hAnsi="Cambria" w:cs="Cambria"/>
          <w:sz w:val="20"/>
          <w:szCs w:val="20"/>
        </w:rPr>
      </w:pPr>
    </w:p>
    <w:p w14:paraId="2D585228" w14:textId="77777777" w:rsidR="00C7647F" w:rsidRPr="00EB283F" w:rsidRDefault="00C7647F" w:rsidP="00C7647F">
      <w:pPr>
        <w:pStyle w:val="Default"/>
        <w:ind w:left="851" w:hanging="425"/>
        <w:jc w:val="both"/>
        <w:rPr>
          <w:color w:val="auto"/>
          <w:sz w:val="20"/>
          <w:szCs w:val="20"/>
        </w:rPr>
      </w:pPr>
      <w:r w:rsidRPr="00EB283F">
        <w:rPr>
          <w:color w:val="auto"/>
          <w:sz w:val="20"/>
          <w:szCs w:val="20"/>
        </w:rPr>
        <w:t xml:space="preserve">b) </w:t>
      </w:r>
      <w:r w:rsidRPr="00EB283F">
        <w:rPr>
          <w:color w:val="auto"/>
          <w:sz w:val="20"/>
          <w:szCs w:val="20"/>
        </w:rPr>
        <w:tab/>
        <w:t>Identifier la faisabilité et l'(les) approche(s) la(les) plus efficace(s) pour établir un registre des DCP au sein de l'ICCAT, y compris en identifiant les responsabilités des CPC, de leurs opérateurs et du Secrétariat, et en fournissant des estimations des coûts possibles.</w:t>
      </w:r>
    </w:p>
    <w:p w14:paraId="305493FC" w14:textId="77777777" w:rsidR="00C7647F" w:rsidRPr="00EB283F" w:rsidRDefault="00C7647F" w:rsidP="00C7647F">
      <w:pPr>
        <w:autoSpaceDE w:val="0"/>
        <w:autoSpaceDN w:val="0"/>
        <w:adjustRightInd w:val="0"/>
        <w:spacing w:after="0" w:line="240" w:lineRule="auto"/>
        <w:ind w:left="851" w:hanging="425"/>
        <w:jc w:val="both"/>
        <w:rPr>
          <w:rFonts w:ascii="Cambria" w:eastAsia="Cambria" w:hAnsi="Cambria" w:cs="Cambria"/>
          <w:sz w:val="20"/>
          <w:szCs w:val="20"/>
        </w:rPr>
      </w:pPr>
    </w:p>
    <w:p w14:paraId="37BE0104" w14:textId="5058A281" w:rsidR="00C7647F" w:rsidRPr="00EB283F" w:rsidRDefault="00C7647F" w:rsidP="00C7647F">
      <w:pPr>
        <w:pStyle w:val="Default"/>
        <w:ind w:left="851" w:hanging="425"/>
        <w:jc w:val="both"/>
        <w:rPr>
          <w:color w:val="auto"/>
          <w:sz w:val="20"/>
          <w:szCs w:val="20"/>
        </w:rPr>
      </w:pPr>
      <w:r w:rsidRPr="00EB283F">
        <w:rPr>
          <w:color w:val="auto"/>
          <w:sz w:val="20"/>
          <w:szCs w:val="20"/>
        </w:rPr>
        <w:t xml:space="preserve">c) </w:t>
      </w:r>
      <w:r w:rsidRPr="00EB283F">
        <w:rPr>
          <w:color w:val="auto"/>
          <w:sz w:val="20"/>
          <w:szCs w:val="20"/>
        </w:rPr>
        <w:tab/>
        <w:t>Examiner, en collaboration avec la Sous-commission 1 le cas échéant, les exigences des paragraphes 3</w:t>
      </w:r>
      <w:r w:rsidR="00F22FCE" w:rsidRPr="00EB283F">
        <w:rPr>
          <w:color w:val="auto"/>
          <w:sz w:val="20"/>
          <w:szCs w:val="20"/>
        </w:rPr>
        <w:t>7</w:t>
      </w:r>
      <w:r w:rsidR="00FA0C1E" w:rsidRPr="00EB283F">
        <w:rPr>
          <w:color w:val="auto"/>
          <w:sz w:val="20"/>
          <w:szCs w:val="20"/>
        </w:rPr>
        <w:t xml:space="preserve"> </w:t>
      </w:r>
      <w:r w:rsidRPr="00EB283F">
        <w:rPr>
          <w:color w:val="auto"/>
          <w:sz w:val="20"/>
          <w:szCs w:val="20"/>
        </w:rPr>
        <w:t>à 3</w:t>
      </w:r>
      <w:r w:rsidR="00F22FCE" w:rsidRPr="00EB283F">
        <w:rPr>
          <w:color w:val="auto"/>
          <w:sz w:val="20"/>
          <w:szCs w:val="20"/>
        </w:rPr>
        <w:t>9</w:t>
      </w:r>
      <w:r w:rsidRPr="00EB283F">
        <w:rPr>
          <w:color w:val="auto"/>
          <w:sz w:val="20"/>
          <w:szCs w:val="20"/>
        </w:rPr>
        <w:t xml:space="preserve"> et formuler des recommandations visant à simplifier les données relatives aux DCP et les obligations en matière de déclaration de celles-ci, à la lumière de tout futur registre des DCP et de tout changement technologique. L'objectif de cet examen </w:t>
      </w:r>
      <w:r w:rsidR="00F44A04" w:rsidRPr="00EB283F">
        <w:rPr>
          <w:color w:val="auto"/>
          <w:sz w:val="20"/>
          <w:szCs w:val="20"/>
        </w:rPr>
        <w:t>devra être</w:t>
      </w:r>
      <w:r w:rsidRPr="00EB283F">
        <w:rPr>
          <w:color w:val="auto"/>
          <w:sz w:val="20"/>
          <w:szCs w:val="20"/>
        </w:rPr>
        <w:t xml:space="preserve"> de garantir que les besoins prioritaires en matière de données et de déclaration sont satisfaits </w:t>
      </w:r>
      <w:bookmarkStart w:id="28" w:name="_Hlk161046395"/>
      <w:r w:rsidRPr="00EB283F">
        <w:rPr>
          <w:color w:val="auto"/>
          <w:sz w:val="20"/>
          <w:szCs w:val="20"/>
        </w:rPr>
        <w:t>tout en minimisant</w:t>
      </w:r>
      <w:bookmarkEnd w:id="28"/>
      <w:r w:rsidRPr="00EB283F">
        <w:rPr>
          <w:color w:val="auto"/>
          <w:sz w:val="20"/>
          <w:szCs w:val="20"/>
        </w:rPr>
        <w:t xml:space="preserve"> la charge administrative et les exigences en matière de déclaration faisant double emploi.</w:t>
      </w:r>
    </w:p>
    <w:p w14:paraId="0F39C176" w14:textId="77777777" w:rsidR="00C7647F" w:rsidRPr="00EB283F" w:rsidRDefault="00C7647F" w:rsidP="00C7647F">
      <w:pPr>
        <w:autoSpaceDE w:val="0"/>
        <w:autoSpaceDN w:val="0"/>
        <w:adjustRightInd w:val="0"/>
        <w:spacing w:after="0" w:line="240" w:lineRule="auto"/>
        <w:ind w:left="851" w:hanging="425"/>
        <w:jc w:val="both"/>
        <w:rPr>
          <w:rFonts w:ascii="Cambria" w:eastAsia="Cambria" w:hAnsi="Cambria" w:cs="Cambria"/>
          <w:sz w:val="20"/>
          <w:szCs w:val="20"/>
        </w:rPr>
      </w:pPr>
    </w:p>
    <w:p w14:paraId="35BF7887" w14:textId="77777777" w:rsidR="00C7647F" w:rsidRPr="00BA2A07" w:rsidRDefault="00C7647F" w:rsidP="00C7647F">
      <w:pPr>
        <w:autoSpaceDE w:val="0"/>
        <w:autoSpaceDN w:val="0"/>
        <w:adjustRightInd w:val="0"/>
        <w:spacing w:after="0" w:line="240" w:lineRule="auto"/>
        <w:ind w:left="851" w:hanging="425"/>
        <w:jc w:val="both"/>
        <w:rPr>
          <w:rFonts w:ascii="Cambria" w:eastAsia="Cambria" w:hAnsi="Cambria" w:cs="Cambria"/>
          <w:sz w:val="20"/>
          <w:szCs w:val="20"/>
        </w:rPr>
      </w:pPr>
      <w:r w:rsidRPr="00EB283F">
        <w:rPr>
          <w:rFonts w:ascii="Cambria" w:eastAsia="Cambria" w:hAnsi="Cambria" w:cs="Cambria"/>
          <w:sz w:val="20"/>
          <w:szCs w:val="20"/>
        </w:rPr>
        <w:t xml:space="preserve">d) </w:t>
      </w:r>
      <w:r w:rsidRPr="00EB283F">
        <w:rPr>
          <w:rFonts w:ascii="Cambria" w:eastAsia="Cambria" w:hAnsi="Cambria" w:cs="Cambria"/>
          <w:sz w:val="20"/>
          <w:szCs w:val="20"/>
        </w:rPr>
        <w:tab/>
        <w:t>Faire rapport à la Commission et, le cas échéant, lui soumettre des recommandations.</w:t>
      </w:r>
    </w:p>
    <w:p w14:paraId="4405D813" w14:textId="77777777" w:rsidR="006B7FB7" w:rsidRPr="00BA2A07" w:rsidRDefault="006B7FB7" w:rsidP="002044E5">
      <w:pPr>
        <w:widowControl w:val="0"/>
        <w:shd w:val="clear" w:color="auto" w:fill="FFFFFF" w:themeFill="background1"/>
        <w:autoSpaceDE w:val="0"/>
        <w:autoSpaceDN w:val="0"/>
        <w:adjustRightInd w:val="0"/>
        <w:spacing w:after="0" w:line="240" w:lineRule="auto"/>
        <w:ind w:left="426" w:hanging="426"/>
        <w:jc w:val="both"/>
        <w:rPr>
          <w:rFonts w:ascii="Cambria" w:eastAsia="Cambria" w:hAnsi="Cambria" w:cs="Cambria"/>
          <w:sz w:val="20"/>
          <w:szCs w:val="20"/>
          <w:lang w:bidi="en-US"/>
        </w:rPr>
      </w:pPr>
    </w:p>
    <w:sectPr w:rsidR="006B7FB7" w:rsidRPr="00BA2A07" w:rsidSect="00EB1409">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46714" w14:textId="77777777" w:rsidR="000B4FCB" w:rsidRDefault="000B4FCB" w:rsidP="00D54463">
      <w:pPr>
        <w:spacing w:after="0" w:line="240" w:lineRule="auto"/>
      </w:pPr>
      <w:r>
        <w:separator/>
      </w:r>
    </w:p>
  </w:endnote>
  <w:endnote w:type="continuationSeparator" w:id="0">
    <w:p w14:paraId="7B47AD86" w14:textId="77777777" w:rsidR="000B4FCB" w:rsidRDefault="000B4FCB" w:rsidP="00D54463">
      <w:pPr>
        <w:spacing w:after="0" w:line="240" w:lineRule="auto"/>
      </w:pPr>
      <w:r>
        <w:continuationSeparator/>
      </w:r>
    </w:p>
  </w:endnote>
  <w:endnote w:type="continuationNotice" w:id="1">
    <w:p w14:paraId="28E2C093" w14:textId="77777777" w:rsidR="000B4FCB" w:rsidRDefault="000B4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2441146"/>
      <w:docPartObj>
        <w:docPartGallery w:val="Page Numbers (Bottom of Page)"/>
        <w:docPartUnique/>
      </w:docPartObj>
    </w:sdtPr>
    <w:sdtEndPr>
      <w:rPr>
        <w:rFonts w:ascii="Cambria" w:hAnsi="Cambria"/>
        <w:noProof/>
        <w:sz w:val="20"/>
        <w:szCs w:val="20"/>
      </w:rPr>
    </w:sdtEndPr>
    <w:sdtContent>
      <w:p w14:paraId="7E1F98AF" w14:textId="514C5A11" w:rsidR="00852DC3" w:rsidRPr="00503985" w:rsidRDefault="00503985" w:rsidP="00503985">
        <w:pPr>
          <w:pStyle w:val="Footer"/>
          <w:jc w:val="center"/>
          <w:rPr>
            <w:rFonts w:ascii="Cambria" w:hAnsi="Cambria"/>
            <w:sz w:val="20"/>
            <w:szCs w:val="20"/>
          </w:rPr>
        </w:pPr>
        <w:r w:rsidRPr="00503985">
          <w:rPr>
            <w:rFonts w:ascii="Cambria" w:hAnsi="Cambria"/>
            <w:sz w:val="20"/>
            <w:szCs w:val="20"/>
          </w:rPr>
          <w:fldChar w:fldCharType="begin"/>
        </w:r>
        <w:r w:rsidRPr="00503985">
          <w:rPr>
            <w:rFonts w:ascii="Cambria" w:hAnsi="Cambria"/>
            <w:sz w:val="20"/>
            <w:szCs w:val="20"/>
          </w:rPr>
          <w:instrText xml:space="preserve"> PAGE   \* MERGEFORMAT </w:instrText>
        </w:r>
        <w:r w:rsidRPr="00503985">
          <w:rPr>
            <w:rFonts w:ascii="Cambria" w:hAnsi="Cambria"/>
            <w:sz w:val="20"/>
            <w:szCs w:val="20"/>
          </w:rPr>
          <w:fldChar w:fldCharType="separate"/>
        </w:r>
        <w:r w:rsidRPr="00503985">
          <w:rPr>
            <w:rFonts w:ascii="Cambria" w:hAnsi="Cambria"/>
            <w:noProof/>
            <w:sz w:val="20"/>
            <w:szCs w:val="20"/>
          </w:rPr>
          <w:t>2</w:t>
        </w:r>
        <w:r w:rsidRPr="00503985">
          <w:rPr>
            <w:rFonts w:ascii="Cambria" w:hAnsi="Cambria"/>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EF06B" w14:textId="77777777" w:rsidR="009F6707" w:rsidRDefault="009F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FF5C7" w14:textId="77777777" w:rsidR="009F6707" w:rsidRDefault="009F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33877" w14:textId="77777777" w:rsidR="000B4FCB" w:rsidRDefault="000B4FCB" w:rsidP="00D54463">
      <w:pPr>
        <w:spacing w:after="0" w:line="240" w:lineRule="auto"/>
      </w:pPr>
      <w:r>
        <w:separator/>
      </w:r>
    </w:p>
  </w:footnote>
  <w:footnote w:type="continuationSeparator" w:id="0">
    <w:p w14:paraId="023636B3" w14:textId="77777777" w:rsidR="000B4FCB" w:rsidRDefault="000B4FCB" w:rsidP="00D54463">
      <w:pPr>
        <w:spacing w:after="0" w:line="240" w:lineRule="auto"/>
      </w:pPr>
      <w:r>
        <w:continuationSeparator/>
      </w:r>
    </w:p>
  </w:footnote>
  <w:footnote w:type="continuationNotice" w:id="1">
    <w:p w14:paraId="63105790" w14:textId="77777777" w:rsidR="000B4FCB" w:rsidRDefault="000B4FCB">
      <w:pPr>
        <w:spacing w:after="0" w:line="240" w:lineRule="auto"/>
      </w:pPr>
    </w:p>
  </w:footnote>
  <w:footnote w:id="2">
    <w:p w14:paraId="0925906B" w14:textId="2A6C937E" w:rsidR="0063135A" w:rsidRPr="002556EB" w:rsidRDefault="0063135A" w:rsidP="0063135A">
      <w:pPr>
        <w:pStyle w:val="FootnoteText"/>
        <w:rPr>
          <w:sz w:val="18"/>
          <w:szCs w:val="18"/>
        </w:rPr>
      </w:pPr>
      <w:r w:rsidRPr="002556EB">
        <w:rPr>
          <w:rStyle w:val="FootnoteReference"/>
          <w:rFonts w:ascii="Cambria" w:hAnsi="Cambria"/>
          <w:sz w:val="16"/>
          <w:szCs w:val="16"/>
        </w:rPr>
        <w:footnoteRef/>
      </w:r>
      <w:r w:rsidRPr="002556EB">
        <w:rPr>
          <w:rFonts w:ascii="Cambria" w:hAnsi="Cambria"/>
          <w:sz w:val="16"/>
          <w:szCs w:val="16"/>
        </w:rPr>
        <w:t xml:space="preserve"> </w:t>
      </w:r>
      <w:r w:rsidR="00746DF8" w:rsidRPr="002556EB">
        <w:rPr>
          <w:rFonts w:ascii="Cambria" w:hAnsi="Cambria"/>
          <w:sz w:val="16"/>
          <w:szCs w:val="16"/>
        </w:rPr>
        <w:t xml:space="preserve">Pour les besoins de la présente </w:t>
      </w:r>
      <w:r w:rsidRPr="002556EB">
        <w:rPr>
          <w:rFonts w:ascii="Cambria" w:hAnsi="Cambria"/>
          <w:sz w:val="16"/>
          <w:szCs w:val="16"/>
        </w:rPr>
        <w:t>Recomm</w:t>
      </w:r>
      <w:r w:rsidR="00746DF8" w:rsidRPr="002556EB">
        <w:rPr>
          <w:rFonts w:ascii="Cambria" w:hAnsi="Cambria"/>
          <w:sz w:val="16"/>
          <w:szCs w:val="16"/>
        </w:rPr>
        <w:t>a</w:t>
      </w:r>
      <w:r w:rsidRPr="002556EB">
        <w:rPr>
          <w:rFonts w:ascii="Cambria" w:hAnsi="Cambria"/>
          <w:sz w:val="16"/>
          <w:szCs w:val="16"/>
        </w:rPr>
        <w:t xml:space="preserve">ndation, </w:t>
      </w:r>
      <w:r w:rsidR="00746DF8" w:rsidRPr="002556EB">
        <w:rPr>
          <w:rFonts w:ascii="Cambria" w:hAnsi="Cambria"/>
          <w:sz w:val="16"/>
          <w:szCs w:val="16"/>
        </w:rPr>
        <w:t>la catégorie ne reflète</w:t>
      </w:r>
      <w:r w:rsidR="00046777" w:rsidRPr="002556EB">
        <w:rPr>
          <w:rFonts w:ascii="Cambria" w:hAnsi="Cambria"/>
          <w:sz w:val="16"/>
          <w:szCs w:val="16"/>
        </w:rPr>
        <w:t xml:space="preserve"> pas</w:t>
      </w:r>
      <w:r w:rsidR="00746DF8" w:rsidRPr="002556EB">
        <w:rPr>
          <w:rFonts w:ascii="Cambria" w:hAnsi="Cambria"/>
          <w:sz w:val="16"/>
          <w:szCs w:val="16"/>
        </w:rPr>
        <w:t xml:space="preserve"> </w:t>
      </w:r>
      <w:r w:rsidR="00B96046" w:rsidRPr="002556EB">
        <w:rPr>
          <w:rFonts w:ascii="Cambria" w:hAnsi="Cambria"/>
          <w:sz w:val="16"/>
          <w:szCs w:val="16"/>
        </w:rPr>
        <w:t>le niveau de développement économique d</w:t>
      </w:r>
      <w:r w:rsidR="00046777" w:rsidRPr="002556EB">
        <w:rPr>
          <w:rFonts w:ascii="Cambria" w:hAnsi="Cambria"/>
          <w:sz w:val="16"/>
          <w:szCs w:val="16"/>
        </w:rPr>
        <w:t>es</w:t>
      </w:r>
      <w:r w:rsidR="00B96046" w:rsidRPr="002556EB">
        <w:rPr>
          <w:rFonts w:ascii="Cambria" w:hAnsi="Cambria"/>
          <w:sz w:val="16"/>
          <w:szCs w:val="16"/>
        </w:rPr>
        <w:t xml:space="preserve"> </w:t>
      </w:r>
      <w:r w:rsidRPr="002556EB">
        <w:rPr>
          <w:rFonts w:ascii="Cambria" w:hAnsi="Cambria"/>
          <w:sz w:val="16"/>
          <w:szCs w:val="16"/>
        </w:rPr>
        <w:t>CPC</w:t>
      </w:r>
      <w:r w:rsidRPr="002556EB">
        <w:rPr>
          <w:sz w:val="18"/>
          <w:szCs w:val="18"/>
        </w:rPr>
        <w:t>.</w:t>
      </w:r>
    </w:p>
  </w:footnote>
  <w:footnote w:id="3">
    <w:p w14:paraId="17CAD4CB" w14:textId="77777777" w:rsidR="009E0A31" w:rsidRPr="00F30720" w:rsidRDefault="009E0A31" w:rsidP="009E0A31">
      <w:pPr>
        <w:pStyle w:val="FootnoteText"/>
        <w:jc w:val="both"/>
        <w:rPr>
          <w:rFonts w:ascii="Cambria" w:hAnsi="Cambria"/>
          <w:sz w:val="16"/>
          <w:szCs w:val="16"/>
        </w:rPr>
      </w:pPr>
      <w:r w:rsidRPr="00F30720">
        <w:rPr>
          <w:rStyle w:val="FootnoteReference"/>
          <w:rFonts w:ascii="Cambria" w:hAnsi="Cambria"/>
          <w:sz w:val="16"/>
          <w:szCs w:val="16"/>
        </w:rPr>
        <w:footnoteRef/>
      </w:r>
      <w:r w:rsidRPr="00F30720">
        <w:rPr>
          <w:rFonts w:ascii="Cambria" w:hAnsi="Cambria"/>
          <w:sz w:val="16"/>
          <w:szCs w:val="16"/>
        </w:rPr>
        <w:t xml:space="preserve"> Par exemple, les matériaux d'origine végétale tels que le coton, le jute, le chanvre de Manille (abaca), le bambou, le caoutchouc naturel, ou d'origine animale tels que le cuir, la laine, le saindoux.</w:t>
      </w:r>
    </w:p>
  </w:footnote>
  <w:footnote w:id="4">
    <w:p w14:paraId="5B522ACA" w14:textId="77777777" w:rsidR="009E0A31" w:rsidRPr="00F30720" w:rsidRDefault="009E0A31" w:rsidP="009E0A31">
      <w:pPr>
        <w:pStyle w:val="FootnoteText"/>
        <w:jc w:val="both"/>
        <w:rPr>
          <w:rFonts w:ascii="Cambria" w:hAnsi="Cambria"/>
          <w:sz w:val="16"/>
          <w:szCs w:val="16"/>
        </w:rPr>
      </w:pPr>
      <w:r w:rsidRPr="00F30720">
        <w:rPr>
          <w:rStyle w:val="FootnoteReference"/>
          <w:rFonts w:ascii="Cambria" w:hAnsi="Cambria"/>
          <w:sz w:val="16"/>
          <w:szCs w:val="16"/>
        </w:rPr>
        <w:footnoteRef/>
      </w:r>
      <w:r w:rsidRPr="00F30720">
        <w:rPr>
          <w:rFonts w:ascii="Cambria" w:hAnsi="Cambria"/>
          <w:sz w:val="16"/>
          <w:szCs w:val="16"/>
        </w:rPr>
        <w:t xml:space="preserve"> Normes internationales telles que ASTM D6691, D7881, TUV Austria, normes européennes ou toute autre norme approuvée par l’ICCAT.</w:t>
      </w:r>
    </w:p>
  </w:footnote>
  <w:footnote w:id="5">
    <w:p w14:paraId="2039E780" w14:textId="289A14C6" w:rsidR="00723726" w:rsidRPr="00D65728" w:rsidRDefault="009E0A31" w:rsidP="00917CE6">
      <w:pPr>
        <w:pBdr>
          <w:top w:val="nil"/>
          <w:left w:val="nil"/>
          <w:bottom w:val="nil"/>
          <w:right w:val="nil"/>
          <w:between w:val="nil"/>
        </w:pBdr>
        <w:tabs>
          <w:tab w:val="left" w:pos="0"/>
        </w:tabs>
        <w:spacing w:after="0" w:line="240" w:lineRule="auto"/>
        <w:ind w:right="-1"/>
        <w:jc w:val="both"/>
        <w:rPr>
          <w:rFonts w:ascii="Cambria" w:hAnsi="Cambria"/>
          <w:color w:val="000000"/>
          <w:sz w:val="16"/>
          <w:szCs w:val="16"/>
        </w:rPr>
      </w:pPr>
      <w:r w:rsidRPr="00D65728">
        <w:rPr>
          <w:rStyle w:val="FootnoteReference"/>
          <w:rFonts w:ascii="Cambria" w:hAnsi="Cambria"/>
          <w:sz w:val="16"/>
          <w:szCs w:val="16"/>
        </w:rPr>
        <w:footnoteRef/>
      </w:r>
      <w:r w:rsidRPr="00D65728">
        <w:rPr>
          <w:rFonts w:ascii="Cambria" w:hAnsi="Cambria"/>
          <w:sz w:val="16"/>
          <w:szCs w:val="16"/>
        </w:rPr>
        <w:t>Le déploiement d'une bouée sur un DCP inclut trois aspects : déploiement d'une bouée sur un DCP étranger, transfert d’une bouée (ce qui modifie le propriétaire du DCP) et modification de la bouée sur le même DCP (ce qui ne change pas le propriétaire du DCP).</w:t>
      </w:r>
    </w:p>
  </w:footnote>
  <w:footnote w:id="6">
    <w:p w14:paraId="13A21096" w14:textId="77777777" w:rsidR="009E0A31" w:rsidRDefault="009E0A31" w:rsidP="00AE2B5F">
      <w:pPr>
        <w:spacing w:after="0" w:line="240" w:lineRule="auto"/>
        <w:jc w:val="both"/>
      </w:pPr>
      <w:r w:rsidRPr="00D65728">
        <w:rPr>
          <w:rStyle w:val="FootnoteReference"/>
          <w:rFonts w:ascii="Cambria" w:hAnsi="Cambria"/>
          <w:sz w:val="16"/>
          <w:szCs w:val="16"/>
        </w:rPr>
        <w:footnoteRef/>
      </w:r>
      <w:r w:rsidRPr="00D65728">
        <w:rPr>
          <w:rFonts w:ascii="Cambria" w:hAnsi="Cambria"/>
          <w:sz w:val="16"/>
          <w:szCs w:val="16"/>
        </w:rPr>
        <w:t>Une opération de pêche avec un DCP inclut deux aspects : pêche après une visite au propre DCP d'un navire (ciblé</w:t>
      </w:r>
      <w:r>
        <w:rPr>
          <w:rFonts w:ascii="Cambria" w:hAnsi="Cambria"/>
          <w:sz w:val="16"/>
          <w:szCs w:val="16"/>
        </w:rPr>
        <w:t>e</w:t>
      </w:r>
      <w:r w:rsidRPr="00D65728">
        <w:rPr>
          <w:rFonts w:ascii="Cambria" w:hAnsi="Cambria"/>
          <w:sz w:val="16"/>
          <w:szCs w:val="16"/>
        </w:rPr>
        <w:t>) ou pêche après une rencontre aléatoire avec un DCP (opportuniste).</w:t>
      </w:r>
    </w:p>
  </w:footnote>
  <w:footnote w:id="7">
    <w:p w14:paraId="700EE8D9" w14:textId="61B5CF8B" w:rsidR="00852DC3" w:rsidRPr="00A26CE9" w:rsidRDefault="00852DC3" w:rsidP="00342106">
      <w:pPr>
        <w:pStyle w:val="FootnoteText"/>
        <w:ind w:left="284" w:hanging="284"/>
        <w:jc w:val="both"/>
        <w:rPr>
          <w:rFonts w:ascii="Cambria" w:hAnsi="Cambria"/>
          <w:sz w:val="16"/>
          <w:szCs w:val="16"/>
        </w:rPr>
      </w:pPr>
      <w:r w:rsidRPr="00A26CE9">
        <w:rPr>
          <w:rStyle w:val="FootnoteReference"/>
          <w:sz w:val="16"/>
          <w:szCs w:val="16"/>
        </w:rPr>
        <w:footnoteRef/>
      </w:r>
      <w:r w:rsidRPr="00A26CE9">
        <w:rPr>
          <w:sz w:val="16"/>
          <w:szCs w:val="16"/>
        </w:rPr>
        <w:t xml:space="preserve"> </w:t>
      </w:r>
      <w:bookmarkStart w:id="23" w:name="_Hlk26193893"/>
      <w:bookmarkStart w:id="24" w:name="_Hlk26193894"/>
      <w:r w:rsidRPr="00A26CE9">
        <w:rPr>
          <w:sz w:val="16"/>
          <w:szCs w:val="16"/>
        </w:rPr>
        <w:tab/>
      </w:r>
      <w:r w:rsidRPr="00A26CE9">
        <w:rPr>
          <w:rFonts w:ascii="Cambria" w:hAnsi="Cambria"/>
          <w:sz w:val="16"/>
          <w:szCs w:val="16"/>
        </w:rPr>
        <w:t xml:space="preserve">Disponible sur demande auprès du Secrétariat </w:t>
      </w:r>
      <w:r w:rsidR="0038393A" w:rsidRPr="00A26CE9">
        <w:rPr>
          <w:rFonts w:ascii="Cambria" w:hAnsi="Cambria"/>
          <w:sz w:val="16"/>
          <w:szCs w:val="16"/>
        </w:rPr>
        <w:t xml:space="preserve">de l’ICCAT </w:t>
      </w:r>
      <w:r w:rsidRPr="00A26CE9">
        <w:rPr>
          <w:rFonts w:ascii="Cambria" w:hAnsi="Cambria"/>
          <w:sz w:val="16"/>
          <w:szCs w:val="16"/>
        </w:rPr>
        <w:t xml:space="preserve">ou sur la page web des documents de la </w:t>
      </w:r>
      <w:hyperlink r:id="rId1" w:history="1">
        <w:r w:rsidRPr="00A26CE9">
          <w:rPr>
            <w:rStyle w:val="Hyperlink"/>
            <w:rFonts w:ascii="Cambria" w:hAnsi="Cambria"/>
            <w:sz w:val="16"/>
            <w:szCs w:val="16"/>
            <w:u w:val="none"/>
          </w:rPr>
          <w:t>réunion de la Commission de 2019</w:t>
        </w:r>
        <w:bookmarkEnd w:id="23"/>
        <w:bookmarkEnd w:id="24"/>
      </w:hyperlink>
      <w:r w:rsidRPr="00A26CE9">
        <w:rPr>
          <w:rFonts w:ascii="Cambria" w:hAnsi="Cambri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43654" w14:textId="0F0FE745" w:rsidR="009F6707" w:rsidRDefault="009F6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7CE93" w14:textId="77777777" w:rsidR="009F6707" w:rsidRDefault="009F6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2B39"/>
    <w:multiLevelType w:val="hybridMultilevel"/>
    <w:tmpl w:val="C6844E3C"/>
    <w:lvl w:ilvl="0" w:tplc="5A12E460">
      <w:start w:val="7"/>
      <w:numFmt w:val="upperLetter"/>
      <w:lvlText w:val="(%1)"/>
      <w:lvlJc w:val="left"/>
      <w:pPr>
        <w:ind w:left="720" w:hanging="360"/>
      </w:pPr>
      <w:rPr>
        <w:rFonts w:eastAsia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B75D8"/>
    <w:multiLevelType w:val="hybridMultilevel"/>
    <w:tmpl w:val="E7CAEBDA"/>
    <w:lvl w:ilvl="0" w:tplc="0CB4CC9C">
      <w:start w:val="38"/>
      <w:numFmt w:val="decimal"/>
      <w:lvlText w:val="%1."/>
      <w:lvlJc w:val="left"/>
      <w:pPr>
        <w:ind w:left="502" w:hanging="360"/>
      </w:pPr>
      <w:rPr>
        <w:rFonts w:hint="default"/>
        <w:b w:val="0"/>
        <w:bCs w:val="0"/>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5402FF"/>
    <w:multiLevelType w:val="hybridMultilevel"/>
    <w:tmpl w:val="4BE03AC6"/>
    <w:lvl w:ilvl="0" w:tplc="11D0A8F0">
      <w:start w:val="1"/>
      <w:numFmt w:val="decimal"/>
      <w:lvlText w:val="%1."/>
      <w:lvlJc w:val="left"/>
      <w:pPr>
        <w:ind w:left="538" w:hanging="420"/>
      </w:pPr>
      <w:rPr>
        <w:rFonts w:ascii="Cambria" w:eastAsia="Cambria" w:hAnsi="Cambria" w:hint="default"/>
        <w:w w:val="99"/>
        <w:sz w:val="20"/>
        <w:szCs w:val="20"/>
      </w:rPr>
    </w:lvl>
    <w:lvl w:ilvl="1" w:tplc="7F28B210">
      <w:start w:val="1"/>
      <w:numFmt w:val="bullet"/>
      <w:lvlText w:val="–"/>
      <w:lvlJc w:val="left"/>
      <w:pPr>
        <w:ind w:left="824" w:hanging="281"/>
      </w:pPr>
      <w:rPr>
        <w:rFonts w:ascii="Cambria" w:eastAsia="Cambria" w:hAnsi="Cambria" w:hint="default"/>
        <w:w w:val="110"/>
        <w:sz w:val="20"/>
        <w:szCs w:val="20"/>
      </w:rPr>
    </w:lvl>
    <w:lvl w:ilvl="2" w:tplc="C5DCFF5E">
      <w:start w:val="1"/>
      <w:numFmt w:val="bullet"/>
      <w:lvlText w:val="•"/>
      <w:lvlJc w:val="left"/>
      <w:pPr>
        <w:ind w:left="1766" w:hanging="281"/>
      </w:pPr>
      <w:rPr>
        <w:rFonts w:hint="default"/>
      </w:rPr>
    </w:lvl>
    <w:lvl w:ilvl="3" w:tplc="6EFC24BC">
      <w:start w:val="1"/>
      <w:numFmt w:val="bullet"/>
      <w:lvlText w:val="•"/>
      <w:lvlJc w:val="left"/>
      <w:pPr>
        <w:ind w:left="2709" w:hanging="281"/>
      </w:pPr>
      <w:rPr>
        <w:rFonts w:hint="default"/>
      </w:rPr>
    </w:lvl>
    <w:lvl w:ilvl="4" w:tplc="8B20CE14">
      <w:start w:val="1"/>
      <w:numFmt w:val="bullet"/>
      <w:lvlText w:val="•"/>
      <w:lvlJc w:val="left"/>
      <w:pPr>
        <w:ind w:left="3651" w:hanging="281"/>
      </w:pPr>
      <w:rPr>
        <w:rFonts w:hint="default"/>
      </w:rPr>
    </w:lvl>
    <w:lvl w:ilvl="5" w:tplc="793C672A">
      <w:start w:val="1"/>
      <w:numFmt w:val="bullet"/>
      <w:lvlText w:val="•"/>
      <w:lvlJc w:val="left"/>
      <w:pPr>
        <w:ind w:left="4594" w:hanging="281"/>
      </w:pPr>
      <w:rPr>
        <w:rFonts w:hint="default"/>
      </w:rPr>
    </w:lvl>
    <w:lvl w:ilvl="6" w:tplc="328EC29E">
      <w:start w:val="1"/>
      <w:numFmt w:val="bullet"/>
      <w:lvlText w:val="•"/>
      <w:lvlJc w:val="left"/>
      <w:pPr>
        <w:ind w:left="5536" w:hanging="281"/>
      </w:pPr>
      <w:rPr>
        <w:rFonts w:hint="default"/>
      </w:rPr>
    </w:lvl>
    <w:lvl w:ilvl="7" w:tplc="AF200964">
      <w:start w:val="1"/>
      <w:numFmt w:val="bullet"/>
      <w:lvlText w:val="•"/>
      <w:lvlJc w:val="left"/>
      <w:pPr>
        <w:ind w:left="6479" w:hanging="281"/>
      </w:pPr>
      <w:rPr>
        <w:rFonts w:hint="default"/>
      </w:rPr>
    </w:lvl>
    <w:lvl w:ilvl="8" w:tplc="AA644ED4">
      <w:start w:val="1"/>
      <w:numFmt w:val="bullet"/>
      <w:lvlText w:val="•"/>
      <w:lvlJc w:val="left"/>
      <w:pPr>
        <w:ind w:left="7421" w:hanging="281"/>
      </w:pPr>
      <w:rPr>
        <w:rFonts w:hint="default"/>
      </w:rPr>
    </w:lvl>
  </w:abstractNum>
  <w:abstractNum w:abstractNumId="3" w15:restartNumberingAfterBreak="0">
    <w:nsid w:val="13084EEA"/>
    <w:multiLevelType w:val="hybridMultilevel"/>
    <w:tmpl w:val="91EEBEEE"/>
    <w:lvl w:ilvl="0" w:tplc="FFFFFFFF">
      <w:start w:val="1"/>
      <w:numFmt w:val="lowerLetter"/>
      <w:lvlText w:val="%1)"/>
      <w:lvlJc w:val="left"/>
      <w:pPr>
        <w:ind w:left="905"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4" w15:restartNumberingAfterBreak="0">
    <w:nsid w:val="14D13AA4"/>
    <w:multiLevelType w:val="hybridMultilevel"/>
    <w:tmpl w:val="E918FD1A"/>
    <w:lvl w:ilvl="0" w:tplc="60DA11D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26805"/>
    <w:multiLevelType w:val="hybridMultilevel"/>
    <w:tmpl w:val="10723B9A"/>
    <w:lvl w:ilvl="0" w:tplc="3A46FF92">
      <w:start w:val="1"/>
      <w:numFmt w:val="decimal"/>
      <w:lvlText w:val="%1."/>
      <w:lvlJc w:val="left"/>
      <w:pPr>
        <w:ind w:left="402" w:hanging="284"/>
      </w:pPr>
      <w:rPr>
        <w:rFonts w:ascii="Cambria" w:eastAsia="Cambria" w:hAnsi="Cambria" w:hint="default"/>
        <w:w w:val="99"/>
        <w:sz w:val="20"/>
        <w:szCs w:val="20"/>
      </w:rPr>
    </w:lvl>
    <w:lvl w:ilvl="1" w:tplc="040C0017">
      <w:start w:val="1"/>
      <w:numFmt w:val="lowerLetter"/>
      <w:lvlText w:val="%2)"/>
      <w:lvlJc w:val="left"/>
      <w:pPr>
        <w:ind w:left="697" w:hanging="295"/>
      </w:pPr>
      <w:rPr>
        <w:rFonts w:hint="default"/>
        <w:w w:val="99"/>
        <w:sz w:val="20"/>
        <w:szCs w:val="20"/>
      </w:rPr>
    </w:lvl>
    <w:lvl w:ilvl="2" w:tplc="7A86CF92">
      <w:start w:val="1"/>
      <w:numFmt w:val="bullet"/>
      <w:lvlText w:val="•"/>
      <w:lvlJc w:val="left"/>
      <w:pPr>
        <w:ind w:left="685" w:hanging="295"/>
      </w:pPr>
      <w:rPr>
        <w:rFonts w:hint="default"/>
      </w:rPr>
    </w:lvl>
    <w:lvl w:ilvl="3" w:tplc="B98E321C">
      <w:start w:val="1"/>
      <w:numFmt w:val="bullet"/>
      <w:lvlText w:val="•"/>
      <w:lvlJc w:val="left"/>
      <w:pPr>
        <w:ind w:left="697" w:hanging="295"/>
      </w:pPr>
      <w:rPr>
        <w:rFonts w:hint="default"/>
      </w:rPr>
    </w:lvl>
    <w:lvl w:ilvl="4" w:tplc="A1C80DFA">
      <w:start w:val="1"/>
      <w:numFmt w:val="bullet"/>
      <w:lvlText w:val="•"/>
      <w:lvlJc w:val="left"/>
      <w:pPr>
        <w:ind w:left="1926" w:hanging="295"/>
      </w:pPr>
      <w:rPr>
        <w:rFonts w:hint="default"/>
      </w:rPr>
    </w:lvl>
    <w:lvl w:ilvl="5" w:tplc="AD148532">
      <w:start w:val="1"/>
      <w:numFmt w:val="bullet"/>
      <w:lvlText w:val="•"/>
      <w:lvlJc w:val="left"/>
      <w:pPr>
        <w:ind w:left="3156" w:hanging="295"/>
      </w:pPr>
      <w:rPr>
        <w:rFonts w:hint="default"/>
      </w:rPr>
    </w:lvl>
    <w:lvl w:ilvl="6" w:tplc="4E18781C">
      <w:start w:val="1"/>
      <w:numFmt w:val="bullet"/>
      <w:lvlText w:val="•"/>
      <w:lvlJc w:val="left"/>
      <w:pPr>
        <w:ind w:left="4386" w:hanging="295"/>
      </w:pPr>
      <w:rPr>
        <w:rFonts w:hint="default"/>
      </w:rPr>
    </w:lvl>
    <w:lvl w:ilvl="7" w:tplc="5768B8B4">
      <w:start w:val="1"/>
      <w:numFmt w:val="bullet"/>
      <w:lvlText w:val="•"/>
      <w:lvlJc w:val="left"/>
      <w:pPr>
        <w:ind w:left="5616" w:hanging="295"/>
      </w:pPr>
      <w:rPr>
        <w:rFonts w:hint="default"/>
      </w:rPr>
    </w:lvl>
    <w:lvl w:ilvl="8" w:tplc="83E0CEEC">
      <w:start w:val="1"/>
      <w:numFmt w:val="bullet"/>
      <w:lvlText w:val="•"/>
      <w:lvlJc w:val="left"/>
      <w:pPr>
        <w:ind w:left="6846" w:hanging="295"/>
      </w:pPr>
      <w:rPr>
        <w:rFonts w:hint="default"/>
      </w:rPr>
    </w:lvl>
  </w:abstractNum>
  <w:abstractNum w:abstractNumId="6" w15:restartNumberingAfterBreak="0">
    <w:nsid w:val="156E4827"/>
    <w:multiLevelType w:val="hybridMultilevel"/>
    <w:tmpl w:val="D0B06A3C"/>
    <w:lvl w:ilvl="0" w:tplc="B1F8FD30">
      <w:numFmt w:val="bullet"/>
      <w:lvlText w:val="-"/>
      <w:lvlJc w:val="left"/>
      <w:pPr>
        <w:ind w:left="786" w:hanging="360"/>
      </w:pPr>
      <w:rPr>
        <w:rFonts w:ascii="Cambria" w:eastAsia="Cambria" w:hAnsi="Cambria" w:cs="Cambri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ED6380A"/>
    <w:multiLevelType w:val="hybridMultilevel"/>
    <w:tmpl w:val="13224F28"/>
    <w:lvl w:ilvl="0" w:tplc="5A668EF6">
      <w:start w:val="12"/>
      <w:numFmt w:val="lowerLetter"/>
      <w:lvlText w:val="(%1)"/>
      <w:lvlJc w:val="left"/>
      <w:pPr>
        <w:ind w:left="720" w:hanging="360"/>
      </w:pPr>
      <w:rPr>
        <w:rFonts w:eastAsiaTheme="minorHAns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17D9C"/>
    <w:multiLevelType w:val="hybridMultilevel"/>
    <w:tmpl w:val="23723192"/>
    <w:lvl w:ilvl="0" w:tplc="FFFFFFFF">
      <w:start w:val="1"/>
      <w:numFmt w:val="decimal"/>
      <w:lvlText w:val="%1."/>
      <w:lvlJc w:val="left"/>
      <w:pPr>
        <w:ind w:left="546" w:hanging="428"/>
      </w:pPr>
      <w:rPr>
        <w:rFonts w:ascii="Cambria" w:eastAsia="Cambria" w:hAnsi="Cambria" w:hint="default"/>
        <w:w w:val="99"/>
        <w:sz w:val="20"/>
        <w:szCs w:val="20"/>
      </w:rPr>
    </w:lvl>
    <w:lvl w:ilvl="1" w:tplc="04090017">
      <w:start w:val="1"/>
      <w:numFmt w:val="lowerLetter"/>
      <w:lvlText w:val="%2)"/>
      <w:lvlJc w:val="left"/>
      <w:pPr>
        <w:ind w:left="905" w:hanging="360"/>
      </w:pPr>
    </w:lvl>
    <w:lvl w:ilvl="2" w:tplc="FFFFFFFF">
      <w:start w:val="1"/>
      <w:numFmt w:val="bullet"/>
      <w:lvlText w:val="•"/>
      <w:lvlJc w:val="left"/>
      <w:pPr>
        <w:ind w:left="1896" w:hanging="425"/>
      </w:pPr>
      <w:rPr>
        <w:rFonts w:hint="default"/>
      </w:rPr>
    </w:lvl>
    <w:lvl w:ilvl="3" w:tplc="FFFFFFFF">
      <w:start w:val="1"/>
      <w:numFmt w:val="bullet"/>
      <w:lvlText w:val="•"/>
      <w:lvlJc w:val="left"/>
      <w:pPr>
        <w:ind w:left="2823" w:hanging="425"/>
      </w:pPr>
      <w:rPr>
        <w:rFonts w:hint="default"/>
      </w:rPr>
    </w:lvl>
    <w:lvl w:ilvl="4" w:tplc="FFFFFFFF">
      <w:start w:val="1"/>
      <w:numFmt w:val="bullet"/>
      <w:lvlText w:val="•"/>
      <w:lvlJc w:val="left"/>
      <w:pPr>
        <w:ind w:left="3749" w:hanging="425"/>
      </w:pPr>
      <w:rPr>
        <w:rFonts w:hint="default"/>
      </w:rPr>
    </w:lvl>
    <w:lvl w:ilvl="5" w:tplc="FFFFFFFF">
      <w:start w:val="1"/>
      <w:numFmt w:val="bullet"/>
      <w:lvlText w:val="•"/>
      <w:lvlJc w:val="left"/>
      <w:pPr>
        <w:ind w:left="4675" w:hanging="425"/>
      </w:pPr>
      <w:rPr>
        <w:rFonts w:hint="default"/>
      </w:rPr>
    </w:lvl>
    <w:lvl w:ilvl="6" w:tplc="FFFFFFFF">
      <w:start w:val="1"/>
      <w:numFmt w:val="bullet"/>
      <w:lvlText w:val="•"/>
      <w:lvlJc w:val="left"/>
      <w:pPr>
        <w:ind w:left="5601" w:hanging="425"/>
      </w:pPr>
      <w:rPr>
        <w:rFonts w:hint="default"/>
      </w:rPr>
    </w:lvl>
    <w:lvl w:ilvl="7" w:tplc="FFFFFFFF">
      <w:start w:val="1"/>
      <w:numFmt w:val="bullet"/>
      <w:lvlText w:val="•"/>
      <w:lvlJc w:val="left"/>
      <w:pPr>
        <w:ind w:left="6527" w:hanging="425"/>
      </w:pPr>
      <w:rPr>
        <w:rFonts w:hint="default"/>
      </w:rPr>
    </w:lvl>
    <w:lvl w:ilvl="8" w:tplc="FFFFFFFF">
      <w:start w:val="1"/>
      <w:numFmt w:val="bullet"/>
      <w:lvlText w:val="•"/>
      <w:lvlJc w:val="left"/>
      <w:pPr>
        <w:ind w:left="7454" w:hanging="425"/>
      </w:pPr>
      <w:rPr>
        <w:rFonts w:hint="default"/>
      </w:rPr>
    </w:lvl>
  </w:abstractNum>
  <w:abstractNum w:abstractNumId="9" w15:restartNumberingAfterBreak="0">
    <w:nsid w:val="26F842D0"/>
    <w:multiLevelType w:val="hybridMultilevel"/>
    <w:tmpl w:val="91EEBEEE"/>
    <w:lvl w:ilvl="0" w:tplc="FFFFFFFF">
      <w:start w:val="1"/>
      <w:numFmt w:val="lowerLetter"/>
      <w:lvlText w:val="%1)"/>
      <w:lvlJc w:val="left"/>
      <w:pPr>
        <w:ind w:left="905"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10" w15:restartNumberingAfterBreak="0">
    <w:nsid w:val="277A2A0F"/>
    <w:multiLevelType w:val="hybridMultilevel"/>
    <w:tmpl w:val="6EBEE5D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9DE5C85"/>
    <w:multiLevelType w:val="hybridMultilevel"/>
    <w:tmpl w:val="35820A36"/>
    <w:lvl w:ilvl="0" w:tplc="25602014">
      <w:start w:val="1"/>
      <w:numFmt w:val="lowerLetter"/>
      <w:lvlText w:val="(%1)"/>
      <w:lvlJc w:val="left"/>
      <w:pPr>
        <w:ind w:left="824" w:hanging="279"/>
      </w:pPr>
      <w:rPr>
        <w:rFonts w:ascii="Cambria" w:eastAsia="Cambria" w:hAnsi="Cambria" w:hint="default"/>
        <w:w w:val="99"/>
        <w:sz w:val="20"/>
        <w:szCs w:val="20"/>
      </w:rPr>
    </w:lvl>
    <w:lvl w:ilvl="1" w:tplc="16F28ECA">
      <w:start w:val="1"/>
      <w:numFmt w:val="lowerRoman"/>
      <w:lvlText w:val="%2."/>
      <w:lvlJc w:val="left"/>
      <w:pPr>
        <w:ind w:left="1110" w:hanging="286"/>
      </w:pPr>
      <w:rPr>
        <w:rFonts w:ascii="Cambria" w:eastAsia="Cambria" w:hAnsi="Cambria" w:hint="default"/>
        <w:spacing w:val="-1"/>
        <w:w w:val="99"/>
        <w:sz w:val="20"/>
        <w:szCs w:val="20"/>
      </w:rPr>
    </w:lvl>
    <w:lvl w:ilvl="2" w:tplc="48C89764">
      <w:start w:val="1"/>
      <w:numFmt w:val="bullet"/>
      <w:lvlText w:val="•"/>
      <w:lvlJc w:val="left"/>
      <w:pPr>
        <w:ind w:left="2020" w:hanging="286"/>
      </w:pPr>
      <w:rPr>
        <w:rFonts w:hint="default"/>
      </w:rPr>
    </w:lvl>
    <w:lvl w:ilvl="3" w:tplc="55762C3E">
      <w:start w:val="1"/>
      <w:numFmt w:val="bullet"/>
      <w:lvlText w:val="•"/>
      <w:lvlJc w:val="left"/>
      <w:pPr>
        <w:ind w:left="2931" w:hanging="286"/>
      </w:pPr>
      <w:rPr>
        <w:rFonts w:hint="default"/>
      </w:rPr>
    </w:lvl>
    <w:lvl w:ilvl="4" w:tplc="B6F20EA2">
      <w:start w:val="1"/>
      <w:numFmt w:val="bullet"/>
      <w:lvlText w:val="•"/>
      <w:lvlJc w:val="left"/>
      <w:pPr>
        <w:ind w:left="3842" w:hanging="286"/>
      </w:pPr>
      <w:rPr>
        <w:rFonts w:hint="default"/>
      </w:rPr>
    </w:lvl>
    <w:lvl w:ilvl="5" w:tplc="A73C47F8">
      <w:start w:val="1"/>
      <w:numFmt w:val="bullet"/>
      <w:lvlText w:val="•"/>
      <w:lvlJc w:val="left"/>
      <w:pPr>
        <w:ind w:left="4752" w:hanging="286"/>
      </w:pPr>
      <w:rPr>
        <w:rFonts w:hint="default"/>
      </w:rPr>
    </w:lvl>
    <w:lvl w:ilvl="6" w:tplc="8682CA8C">
      <w:start w:val="1"/>
      <w:numFmt w:val="bullet"/>
      <w:lvlText w:val="•"/>
      <w:lvlJc w:val="left"/>
      <w:pPr>
        <w:ind w:left="5663" w:hanging="286"/>
      </w:pPr>
      <w:rPr>
        <w:rFonts w:hint="default"/>
      </w:rPr>
    </w:lvl>
    <w:lvl w:ilvl="7" w:tplc="EA9C1216">
      <w:start w:val="1"/>
      <w:numFmt w:val="bullet"/>
      <w:lvlText w:val="•"/>
      <w:lvlJc w:val="left"/>
      <w:pPr>
        <w:ind w:left="6574" w:hanging="286"/>
      </w:pPr>
      <w:rPr>
        <w:rFonts w:hint="default"/>
      </w:rPr>
    </w:lvl>
    <w:lvl w:ilvl="8" w:tplc="5DFAB0AC">
      <w:start w:val="1"/>
      <w:numFmt w:val="bullet"/>
      <w:lvlText w:val="•"/>
      <w:lvlJc w:val="left"/>
      <w:pPr>
        <w:ind w:left="7484" w:hanging="286"/>
      </w:pPr>
      <w:rPr>
        <w:rFonts w:hint="default"/>
      </w:rPr>
    </w:lvl>
  </w:abstractNum>
  <w:abstractNum w:abstractNumId="12" w15:restartNumberingAfterBreak="0">
    <w:nsid w:val="30461EB7"/>
    <w:multiLevelType w:val="hybridMultilevel"/>
    <w:tmpl w:val="91EEBEEE"/>
    <w:lvl w:ilvl="0" w:tplc="FFFFFFFF">
      <w:start w:val="1"/>
      <w:numFmt w:val="lowerLetter"/>
      <w:lvlText w:val="%1)"/>
      <w:lvlJc w:val="left"/>
      <w:pPr>
        <w:ind w:left="905"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13" w15:restartNumberingAfterBreak="0">
    <w:nsid w:val="32576DBD"/>
    <w:multiLevelType w:val="hybridMultilevel"/>
    <w:tmpl w:val="13CE454C"/>
    <w:lvl w:ilvl="0" w:tplc="3E7200C0">
      <w:start w:val="1"/>
      <w:numFmt w:val="bullet"/>
      <w:lvlText w:val="-"/>
      <w:lvlJc w:val="left"/>
      <w:pPr>
        <w:ind w:left="786" w:hanging="360"/>
      </w:pPr>
      <w:rPr>
        <w:rFonts w:ascii="Cambria" w:eastAsia="Cambria" w:hAnsi="Cambria" w:cs="Cambri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34042DD8"/>
    <w:multiLevelType w:val="multilevel"/>
    <w:tmpl w:val="CA4205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3B6C28"/>
    <w:multiLevelType w:val="hybridMultilevel"/>
    <w:tmpl w:val="06380AFE"/>
    <w:lvl w:ilvl="0" w:tplc="DDFC8D70">
      <w:start w:val="1"/>
      <w:numFmt w:val="decimal"/>
      <w:lvlText w:val="%1."/>
      <w:lvlJc w:val="left"/>
      <w:pPr>
        <w:ind w:left="402" w:hanging="284"/>
      </w:pPr>
      <w:rPr>
        <w:rFonts w:hint="default"/>
        <w:w w:val="99"/>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3568CB"/>
    <w:multiLevelType w:val="multilevel"/>
    <w:tmpl w:val="175A3796"/>
    <w:lvl w:ilvl="0">
      <w:start w:val="1"/>
      <w:numFmt w:val="decimal"/>
      <w:lvlText w:val="%1."/>
      <w:lvlJc w:val="left"/>
      <w:pPr>
        <w:ind w:left="645" w:hanging="428"/>
      </w:pPr>
      <w:rPr>
        <w:rFonts w:ascii="Cambria" w:eastAsia="Cambria" w:hAnsi="Cambria" w:cs="Cambria"/>
        <w:b w:val="0"/>
        <w:i w:val="0"/>
        <w:sz w:val="20"/>
        <w:szCs w:val="20"/>
      </w:rPr>
    </w:lvl>
    <w:lvl w:ilvl="1">
      <w:start w:val="1"/>
      <w:numFmt w:val="lowerLetter"/>
      <w:lvlText w:val="%2)"/>
      <w:lvlJc w:val="left"/>
      <w:pPr>
        <w:ind w:left="1132"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17" w15:restartNumberingAfterBreak="0">
    <w:nsid w:val="37365B4C"/>
    <w:multiLevelType w:val="hybridMultilevel"/>
    <w:tmpl w:val="5284EFEE"/>
    <w:lvl w:ilvl="0" w:tplc="0809001B">
      <w:start w:val="1"/>
      <w:numFmt w:val="lowerRoman"/>
      <w:lvlText w:val="%1."/>
      <w:lvlJc w:val="right"/>
      <w:pPr>
        <w:ind w:left="1265" w:hanging="360"/>
      </w:pPr>
    </w:lvl>
    <w:lvl w:ilvl="1" w:tplc="08090019" w:tentative="1">
      <w:start w:val="1"/>
      <w:numFmt w:val="lowerLetter"/>
      <w:lvlText w:val="%2."/>
      <w:lvlJc w:val="left"/>
      <w:pPr>
        <w:ind w:left="1985" w:hanging="360"/>
      </w:pPr>
    </w:lvl>
    <w:lvl w:ilvl="2" w:tplc="0809001B" w:tentative="1">
      <w:start w:val="1"/>
      <w:numFmt w:val="lowerRoman"/>
      <w:lvlText w:val="%3."/>
      <w:lvlJc w:val="right"/>
      <w:pPr>
        <w:ind w:left="2705" w:hanging="180"/>
      </w:pPr>
    </w:lvl>
    <w:lvl w:ilvl="3" w:tplc="0809000F" w:tentative="1">
      <w:start w:val="1"/>
      <w:numFmt w:val="decimal"/>
      <w:lvlText w:val="%4."/>
      <w:lvlJc w:val="left"/>
      <w:pPr>
        <w:ind w:left="3425" w:hanging="360"/>
      </w:pPr>
    </w:lvl>
    <w:lvl w:ilvl="4" w:tplc="08090019" w:tentative="1">
      <w:start w:val="1"/>
      <w:numFmt w:val="lowerLetter"/>
      <w:lvlText w:val="%5."/>
      <w:lvlJc w:val="left"/>
      <w:pPr>
        <w:ind w:left="4145" w:hanging="360"/>
      </w:pPr>
    </w:lvl>
    <w:lvl w:ilvl="5" w:tplc="0809001B" w:tentative="1">
      <w:start w:val="1"/>
      <w:numFmt w:val="lowerRoman"/>
      <w:lvlText w:val="%6."/>
      <w:lvlJc w:val="right"/>
      <w:pPr>
        <w:ind w:left="4865" w:hanging="180"/>
      </w:pPr>
    </w:lvl>
    <w:lvl w:ilvl="6" w:tplc="0809000F" w:tentative="1">
      <w:start w:val="1"/>
      <w:numFmt w:val="decimal"/>
      <w:lvlText w:val="%7."/>
      <w:lvlJc w:val="left"/>
      <w:pPr>
        <w:ind w:left="5585" w:hanging="360"/>
      </w:pPr>
    </w:lvl>
    <w:lvl w:ilvl="7" w:tplc="08090019" w:tentative="1">
      <w:start w:val="1"/>
      <w:numFmt w:val="lowerLetter"/>
      <w:lvlText w:val="%8."/>
      <w:lvlJc w:val="left"/>
      <w:pPr>
        <w:ind w:left="6305" w:hanging="360"/>
      </w:pPr>
    </w:lvl>
    <w:lvl w:ilvl="8" w:tplc="0809001B" w:tentative="1">
      <w:start w:val="1"/>
      <w:numFmt w:val="lowerRoman"/>
      <w:lvlText w:val="%9."/>
      <w:lvlJc w:val="right"/>
      <w:pPr>
        <w:ind w:left="7025" w:hanging="180"/>
      </w:pPr>
    </w:lvl>
  </w:abstractNum>
  <w:abstractNum w:abstractNumId="18" w15:restartNumberingAfterBreak="0">
    <w:nsid w:val="3ADC3974"/>
    <w:multiLevelType w:val="hybridMultilevel"/>
    <w:tmpl w:val="3BE664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261A17"/>
    <w:multiLevelType w:val="hybridMultilevel"/>
    <w:tmpl w:val="2FA07790"/>
    <w:lvl w:ilvl="0" w:tplc="2EFA8824">
      <w:start w:val="1"/>
      <w:numFmt w:val="decimal"/>
      <w:lvlText w:val="(%1)"/>
      <w:lvlJc w:val="left"/>
      <w:pPr>
        <w:ind w:left="656" w:hanging="298"/>
      </w:pPr>
      <w:rPr>
        <w:rFonts w:ascii="Cambria" w:eastAsia="Cambria" w:hAnsi="Cambria" w:hint="default"/>
        <w:spacing w:val="1"/>
        <w:sz w:val="16"/>
        <w:szCs w:val="16"/>
      </w:rPr>
    </w:lvl>
    <w:lvl w:ilvl="1" w:tplc="6B2A90D6">
      <w:start w:val="1"/>
      <w:numFmt w:val="bullet"/>
      <w:lvlText w:val="•"/>
      <w:lvlJc w:val="left"/>
      <w:pPr>
        <w:ind w:left="2034" w:hanging="298"/>
      </w:pPr>
      <w:rPr>
        <w:rFonts w:hint="default"/>
      </w:rPr>
    </w:lvl>
    <w:lvl w:ilvl="2" w:tplc="F0081212">
      <w:start w:val="1"/>
      <w:numFmt w:val="bullet"/>
      <w:lvlText w:val="•"/>
      <w:lvlJc w:val="left"/>
      <w:pPr>
        <w:ind w:left="3412" w:hanging="298"/>
      </w:pPr>
      <w:rPr>
        <w:rFonts w:hint="default"/>
      </w:rPr>
    </w:lvl>
    <w:lvl w:ilvl="3" w:tplc="843C5D22">
      <w:start w:val="1"/>
      <w:numFmt w:val="bullet"/>
      <w:lvlText w:val="•"/>
      <w:lvlJc w:val="left"/>
      <w:pPr>
        <w:ind w:left="4791" w:hanging="298"/>
      </w:pPr>
      <w:rPr>
        <w:rFonts w:hint="default"/>
      </w:rPr>
    </w:lvl>
    <w:lvl w:ilvl="4" w:tplc="3BCEA95E">
      <w:start w:val="1"/>
      <w:numFmt w:val="bullet"/>
      <w:lvlText w:val="•"/>
      <w:lvlJc w:val="left"/>
      <w:pPr>
        <w:ind w:left="6169" w:hanging="298"/>
      </w:pPr>
      <w:rPr>
        <w:rFonts w:hint="default"/>
      </w:rPr>
    </w:lvl>
    <w:lvl w:ilvl="5" w:tplc="219CA464">
      <w:start w:val="1"/>
      <w:numFmt w:val="bullet"/>
      <w:lvlText w:val="•"/>
      <w:lvlJc w:val="left"/>
      <w:pPr>
        <w:ind w:left="7547" w:hanging="298"/>
      </w:pPr>
      <w:rPr>
        <w:rFonts w:hint="default"/>
      </w:rPr>
    </w:lvl>
    <w:lvl w:ilvl="6" w:tplc="3788DF56">
      <w:start w:val="1"/>
      <w:numFmt w:val="bullet"/>
      <w:lvlText w:val="•"/>
      <w:lvlJc w:val="left"/>
      <w:pPr>
        <w:ind w:left="8925" w:hanging="298"/>
      </w:pPr>
      <w:rPr>
        <w:rFonts w:hint="default"/>
      </w:rPr>
    </w:lvl>
    <w:lvl w:ilvl="7" w:tplc="616A7BAA">
      <w:start w:val="1"/>
      <w:numFmt w:val="bullet"/>
      <w:lvlText w:val="•"/>
      <w:lvlJc w:val="left"/>
      <w:pPr>
        <w:ind w:left="10303" w:hanging="298"/>
      </w:pPr>
      <w:rPr>
        <w:rFonts w:hint="default"/>
      </w:rPr>
    </w:lvl>
    <w:lvl w:ilvl="8" w:tplc="BD66A7B8">
      <w:start w:val="1"/>
      <w:numFmt w:val="bullet"/>
      <w:lvlText w:val="•"/>
      <w:lvlJc w:val="left"/>
      <w:pPr>
        <w:ind w:left="11682" w:hanging="298"/>
      </w:pPr>
      <w:rPr>
        <w:rFonts w:hint="default"/>
      </w:rPr>
    </w:lvl>
  </w:abstractNum>
  <w:abstractNum w:abstractNumId="20" w15:restartNumberingAfterBreak="0">
    <w:nsid w:val="40EE32D6"/>
    <w:multiLevelType w:val="hybridMultilevel"/>
    <w:tmpl w:val="D7EC39D4"/>
    <w:lvl w:ilvl="0" w:tplc="48566980">
      <w:start w:val="1"/>
      <w:numFmt w:val="lowerLetter"/>
      <w:lvlText w:val="%1)"/>
      <w:lvlJc w:val="left"/>
      <w:pPr>
        <w:ind w:left="846" w:hanging="279"/>
      </w:pPr>
      <w:rPr>
        <w:rFonts w:hint="default"/>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22B0F"/>
    <w:multiLevelType w:val="multilevel"/>
    <w:tmpl w:val="4440AA98"/>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22" w15:restartNumberingAfterBreak="0">
    <w:nsid w:val="440B1AA0"/>
    <w:multiLevelType w:val="hybridMultilevel"/>
    <w:tmpl w:val="4684BAA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75678"/>
    <w:multiLevelType w:val="hybridMultilevel"/>
    <w:tmpl w:val="91EEBEEE"/>
    <w:lvl w:ilvl="0" w:tplc="FFFFFFFF">
      <w:start w:val="1"/>
      <w:numFmt w:val="lowerLetter"/>
      <w:lvlText w:val="%1)"/>
      <w:lvlJc w:val="left"/>
      <w:pPr>
        <w:ind w:left="905"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24" w15:restartNumberingAfterBreak="0">
    <w:nsid w:val="45685B43"/>
    <w:multiLevelType w:val="hybridMultilevel"/>
    <w:tmpl w:val="D5B413DA"/>
    <w:lvl w:ilvl="0" w:tplc="FFFFFFFF">
      <w:start w:val="1"/>
      <w:numFmt w:val="lowerLetter"/>
      <w:lvlText w:val="%1)"/>
      <w:lvlJc w:val="left"/>
      <w:pPr>
        <w:ind w:left="846" w:hanging="279"/>
      </w:pPr>
      <w:rPr>
        <w:rFonts w:hint="default"/>
        <w:w w:val="100"/>
        <w:sz w:val="20"/>
        <w:szCs w:val="20"/>
      </w:rPr>
    </w:lvl>
    <w:lvl w:ilvl="1" w:tplc="24509A0E">
      <w:start w:val="1"/>
      <w:numFmt w:val="lowerRoman"/>
      <w:lvlText w:val="%2."/>
      <w:lvlJc w:val="right"/>
      <w:pPr>
        <w:ind w:left="1440" w:hanging="360"/>
      </w:pPr>
      <w:rPr>
        <w:rFonts w:ascii="Cambria" w:hAnsi="Cambria" w:hint="default"/>
        <w:b w:val="0"/>
        <w:i w:val="0"/>
        <w:sz w:val="20"/>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1F286B"/>
    <w:multiLevelType w:val="multilevel"/>
    <w:tmpl w:val="AEB4BC92"/>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6" w15:restartNumberingAfterBreak="0">
    <w:nsid w:val="4DE766EA"/>
    <w:multiLevelType w:val="multilevel"/>
    <w:tmpl w:val="D61A27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EEF6055"/>
    <w:multiLevelType w:val="hybridMultilevel"/>
    <w:tmpl w:val="74DEF3BA"/>
    <w:lvl w:ilvl="0" w:tplc="FFFFFFFF">
      <w:start w:val="1"/>
      <w:numFmt w:val="decimal"/>
      <w:lvlText w:val="%1."/>
      <w:lvlJc w:val="left"/>
      <w:pPr>
        <w:ind w:left="546" w:hanging="428"/>
      </w:pPr>
      <w:rPr>
        <w:rFonts w:ascii="Cambria" w:eastAsia="Cambria" w:hAnsi="Cambria" w:hint="default"/>
        <w:w w:val="99"/>
        <w:sz w:val="20"/>
        <w:szCs w:val="20"/>
      </w:rPr>
    </w:lvl>
    <w:lvl w:ilvl="1" w:tplc="04090017">
      <w:start w:val="1"/>
      <w:numFmt w:val="lowerLetter"/>
      <w:lvlText w:val="%2)"/>
      <w:lvlJc w:val="left"/>
      <w:pPr>
        <w:ind w:left="905" w:hanging="360"/>
      </w:pPr>
    </w:lvl>
    <w:lvl w:ilvl="2" w:tplc="FFFFFFFF">
      <w:start w:val="1"/>
      <w:numFmt w:val="bullet"/>
      <w:lvlText w:val="•"/>
      <w:lvlJc w:val="left"/>
      <w:pPr>
        <w:ind w:left="1896" w:hanging="425"/>
      </w:pPr>
      <w:rPr>
        <w:rFonts w:hint="default"/>
      </w:rPr>
    </w:lvl>
    <w:lvl w:ilvl="3" w:tplc="FFFFFFFF">
      <w:start w:val="1"/>
      <w:numFmt w:val="bullet"/>
      <w:lvlText w:val="•"/>
      <w:lvlJc w:val="left"/>
      <w:pPr>
        <w:ind w:left="2823" w:hanging="425"/>
      </w:pPr>
      <w:rPr>
        <w:rFonts w:hint="default"/>
      </w:rPr>
    </w:lvl>
    <w:lvl w:ilvl="4" w:tplc="FFFFFFFF">
      <w:start w:val="1"/>
      <w:numFmt w:val="bullet"/>
      <w:lvlText w:val="•"/>
      <w:lvlJc w:val="left"/>
      <w:pPr>
        <w:ind w:left="3749" w:hanging="425"/>
      </w:pPr>
      <w:rPr>
        <w:rFonts w:hint="default"/>
      </w:rPr>
    </w:lvl>
    <w:lvl w:ilvl="5" w:tplc="FFFFFFFF">
      <w:start w:val="1"/>
      <w:numFmt w:val="bullet"/>
      <w:lvlText w:val="•"/>
      <w:lvlJc w:val="left"/>
      <w:pPr>
        <w:ind w:left="4675" w:hanging="425"/>
      </w:pPr>
      <w:rPr>
        <w:rFonts w:hint="default"/>
      </w:rPr>
    </w:lvl>
    <w:lvl w:ilvl="6" w:tplc="FFFFFFFF">
      <w:start w:val="1"/>
      <w:numFmt w:val="bullet"/>
      <w:lvlText w:val="•"/>
      <w:lvlJc w:val="left"/>
      <w:pPr>
        <w:ind w:left="5601" w:hanging="425"/>
      </w:pPr>
      <w:rPr>
        <w:rFonts w:hint="default"/>
      </w:rPr>
    </w:lvl>
    <w:lvl w:ilvl="7" w:tplc="FFFFFFFF">
      <w:start w:val="1"/>
      <w:numFmt w:val="bullet"/>
      <w:lvlText w:val="•"/>
      <w:lvlJc w:val="left"/>
      <w:pPr>
        <w:ind w:left="6527" w:hanging="425"/>
      </w:pPr>
      <w:rPr>
        <w:rFonts w:hint="default"/>
      </w:rPr>
    </w:lvl>
    <w:lvl w:ilvl="8" w:tplc="FFFFFFFF">
      <w:start w:val="1"/>
      <w:numFmt w:val="bullet"/>
      <w:lvlText w:val="•"/>
      <w:lvlJc w:val="left"/>
      <w:pPr>
        <w:ind w:left="7454" w:hanging="425"/>
      </w:pPr>
      <w:rPr>
        <w:rFonts w:hint="default"/>
      </w:rPr>
    </w:lvl>
  </w:abstractNum>
  <w:abstractNum w:abstractNumId="28" w15:restartNumberingAfterBreak="0">
    <w:nsid w:val="60863BDB"/>
    <w:multiLevelType w:val="hybridMultilevel"/>
    <w:tmpl w:val="EE3612F0"/>
    <w:lvl w:ilvl="0" w:tplc="EB0CB654">
      <w:start w:val="1"/>
      <w:numFmt w:val="decimal"/>
      <w:lvlText w:val="%1."/>
      <w:lvlJc w:val="left"/>
      <w:pPr>
        <w:ind w:left="402" w:hanging="284"/>
      </w:pPr>
      <w:rPr>
        <w:rFonts w:ascii="Cambria" w:eastAsia="Cambria" w:hAnsi="Cambria" w:hint="default"/>
        <w:w w:val="99"/>
        <w:sz w:val="20"/>
        <w:szCs w:val="20"/>
      </w:rPr>
    </w:lvl>
    <w:lvl w:ilvl="1" w:tplc="22FC6580">
      <w:start w:val="1"/>
      <w:numFmt w:val="bullet"/>
      <w:lvlText w:val="•"/>
      <w:lvlJc w:val="left"/>
      <w:pPr>
        <w:ind w:left="1292" w:hanging="284"/>
      </w:pPr>
      <w:rPr>
        <w:rFonts w:hint="default"/>
      </w:rPr>
    </w:lvl>
    <w:lvl w:ilvl="2" w:tplc="47DAE29E">
      <w:start w:val="1"/>
      <w:numFmt w:val="bullet"/>
      <w:lvlText w:val="•"/>
      <w:lvlJc w:val="left"/>
      <w:pPr>
        <w:ind w:left="2182" w:hanging="284"/>
      </w:pPr>
      <w:rPr>
        <w:rFonts w:hint="default"/>
      </w:rPr>
    </w:lvl>
    <w:lvl w:ilvl="3" w:tplc="4D343B28">
      <w:start w:val="1"/>
      <w:numFmt w:val="bullet"/>
      <w:lvlText w:val="•"/>
      <w:lvlJc w:val="left"/>
      <w:pPr>
        <w:ind w:left="3073" w:hanging="284"/>
      </w:pPr>
      <w:rPr>
        <w:rFonts w:hint="default"/>
      </w:rPr>
    </w:lvl>
    <w:lvl w:ilvl="4" w:tplc="CD48F7C0">
      <w:start w:val="1"/>
      <w:numFmt w:val="bullet"/>
      <w:lvlText w:val="•"/>
      <w:lvlJc w:val="left"/>
      <w:pPr>
        <w:ind w:left="3963" w:hanging="284"/>
      </w:pPr>
      <w:rPr>
        <w:rFonts w:hint="default"/>
      </w:rPr>
    </w:lvl>
    <w:lvl w:ilvl="5" w:tplc="327634B6">
      <w:start w:val="1"/>
      <w:numFmt w:val="bullet"/>
      <w:lvlText w:val="•"/>
      <w:lvlJc w:val="left"/>
      <w:pPr>
        <w:ind w:left="4854" w:hanging="284"/>
      </w:pPr>
      <w:rPr>
        <w:rFonts w:hint="default"/>
      </w:rPr>
    </w:lvl>
    <w:lvl w:ilvl="6" w:tplc="A866BD4A">
      <w:start w:val="1"/>
      <w:numFmt w:val="bullet"/>
      <w:lvlText w:val="•"/>
      <w:lvlJc w:val="left"/>
      <w:pPr>
        <w:ind w:left="5744" w:hanging="284"/>
      </w:pPr>
      <w:rPr>
        <w:rFonts w:hint="default"/>
      </w:rPr>
    </w:lvl>
    <w:lvl w:ilvl="7" w:tplc="6CD6E516">
      <w:start w:val="1"/>
      <w:numFmt w:val="bullet"/>
      <w:lvlText w:val="•"/>
      <w:lvlJc w:val="left"/>
      <w:pPr>
        <w:ind w:left="6635" w:hanging="284"/>
      </w:pPr>
      <w:rPr>
        <w:rFonts w:hint="default"/>
      </w:rPr>
    </w:lvl>
    <w:lvl w:ilvl="8" w:tplc="11BA6A96">
      <w:start w:val="1"/>
      <w:numFmt w:val="bullet"/>
      <w:lvlText w:val="•"/>
      <w:lvlJc w:val="left"/>
      <w:pPr>
        <w:ind w:left="7525" w:hanging="284"/>
      </w:pPr>
      <w:rPr>
        <w:rFonts w:hint="default"/>
      </w:rPr>
    </w:lvl>
  </w:abstractNum>
  <w:abstractNum w:abstractNumId="29" w15:restartNumberingAfterBreak="0">
    <w:nsid w:val="62F93831"/>
    <w:multiLevelType w:val="multilevel"/>
    <w:tmpl w:val="C9149D8C"/>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0" w15:restartNumberingAfterBreak="0">
    <w:nsid w:val="6AE05BC5"/>
    <w:multiLevelType w:val="hybridMultilevel"/>
    <w:tmpl w:val="AA8A1E54"/>
    <w:lvl w:ilvl="0" w:tplc="DC3810AE">
      <w:start w:val="1"/>
      <w:numFmt w:val="decimal"/>
      <w:lvlText w:val="%1."/>
      <w:lvlJc w:val="left"/>
      <w:pPr>
        <w:ind w:left="546" w:hanging="428"/>
      </w:pPr>
      <w:rPr>
        <w:rFonts w:ascii="Cambria" w:eastAsia="Cambria" w:hAnsi="Cambria" w:hint="default"/>
        <w:w w:val="99"/>
        <w:sz w:val="20"/>
        <w:szCs w:val="20"/>
      </w:rPr>
    </w:lvl>
    <w:lvl w:ilvl="1" w:tplc="58D6A364">
      <w:start w:val="1"/>
      <w:numFmt w:val="lowerLetter"/>
      <w:lvlText w:val="%2)"/>
      <w:lvlJc w:val="left"/>
      <w:pPr>
        <w:ind w:left="970" w:hanging="425"/>
      </w:pPr>
      <w:rPr>
        <w:rFonts w:ascii="Cambria" w:eastAsia="Cambria" w:hAnsi="Cambria" w:hint="default"/>
        <w:spacing w:val="1"/>
        <w:w w:val="99"/>
        <w:sz w:val="20"/>
        <w:szCs w:val="20"/>
      </w:rPr>
    </w:lvl>
    <w:lvl w:ilvl="2" w:tplc="CD9444A2">
      <w:start w:val="1"/>
      <w:numFmt w:val="bullet"/>
      <w:lvlText w:val="•"/>
      <w:lvlJc w:val="left"/>
      <w:pPr>
        <w:ind w:left="1896" w:hanging="425"/>
      </w:pPr>
      <w:rPr>
        <w:rFonts w:hint="default"/>
      </w:rPr>
    </w:lvl>
    <w:lvl w:ilvl="3" w:tplc="56E60F4A">
      <w:start w:val="1"/>
      <w:numFmt w:val="bullet"/>
      <w:lvlText w:val="•"/>
      <w:lvlJc w:val="left"/>
      <w:pPr>
        <w:ind w:left="2823" w:hanging="425"/>
      </w:pPr>
      <w:rPr>
        <w:rFonts w:hint="default"/>
      </w:rPr>
    </w:lvl>
    <w:lvl w:ilvl="4" w:tplc="CBA4E592">
      <w:start w:val="1"/>
      <w:numFmt w:val="bullet"/>
      <w:lvlText w:val="•"/>
      <w:lvlJc w:val="left"/>
      <w:pPr>
        <w:ind w:left="3749" w:hanging="425"/>
      </w:pPr>
      <w:rPr>
        <w:rFonts w:hint="default"/>
      </w:rPr>
    </w:lvl>
    <w:lvl w:ilvl="5" w:tplc="C1F8FCC2">
      <w:start w:val="1"/>
      <w:numFmt w:val="bullet"/>
      <w:lvlText w:val="•"/>
      <w:lvlJc w:val="left"/>
      <w:pPr>
        <w:ind w:left="4675" w:hanging="425"/>
      </w:pPr>
      <w:rPr>
        <w:rFonts w:hint="default"/>
      </w:rPr>
    </w:lvl>
    <w:lvl w:ilvl="6" w:tplc="4D38AE18">
      <w:start w:val="1"/>
      <w:numFmt w:val="bullet"/>
      <w:lvlText w:val="•"/>
      <w:lvlJc w:val="left"/>
      <w:pPr>
        <w:ind w:left="5601" w:hanging="425"/>
      </w:pPr>
      <w:rPr>
        <w:rFonts w:hint="default"/>
      </w:rPr>
    </w:lvl>
    <w:lvl w:ilvl="7" w:tplc="69FA2F4E">
      <w:start w:val="1"/>
      <w:numFmt w:val="bullet"/>
      <w:lvlText w:val="•"/>
      <w:lvlJc w:val="left"/>
      <w:pPr>
        <w:ind w:left="6527" w:hanging="425"/>
      </w:pPr>
      <w:rPr>
        <w:rFonts w:hint="default"/>
      </w:rPr>
    </w:lvl>
    <w:lvl w:ilvl="8" w:tplc="08C49F84">
      <w:start w:val="1"/>
      <w:numFmt w:val="bullet"/>
      <w:lvlText w:val="•"/>
      <w:lvlJc w:val="left"/>
      <w:pPr>
        <w:ind w:left="7454" w:hanging="425"/>
      </w:pPr>
      <w:rPr>
        <w:rFonts w:hint="default"/>
      </w:rPr>
    </w:lvl>
  </w:abstractNum>
  <w:abstractNum w:abstractNumId="31" w15:restartNumberingAfterBreak="0">
    <w:nsid w:val="6B2E1E7E"/>
    <w:multiLevelType w:val="hybridMultilevel"/>
    <w:tmpl w:val="91EEBEEE"/>
    <w:lvl w:ilvl="0" w:tplc="FFFFFFFF">
      <w:start w:val="1"/>
      <w:numFmt w:val="lowerLetter"/>
      <w:lvlText w:val="%1)"/>
      <w:lvlJc w:val="left"/>
      <w:pPr>
        <w:ind w:left="905"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32" w15:restartNumberingAfterBreak="0">
    <w:nsid w:val="6CFB3AB3"/>
    <w:multiLevelType w:val="hybridMultilevel"/>
    <w:tmpl w:val="2C4481B0"/>
    <w:lvl w:ilvl="0" w:tplc="FFFFFFFF">
      <w:start w:val="1"/>
      <w:numFmt w:val="decimal"/>
      <w:lvlText w:val="%1."/>
      <w:lvlJc w:val="left"/>
      <w:pPr>
        <w:ind w:left="546" w:hanging="428"/>
      </w:pPr>
      <w:rPr>
        <w:rFonts w:ascii="Cambria" w:eastAsia="Cambria" w:hAnsi="Cambria" w:hint="default"/>
        <w:w w:val="99"/>
        <w:sz w:val="20"/>
        <w:szCs w:val="20"/>
      </w:rPr>
    </w:lvl>
    <w:lvl w:ilvl="1" w:tplc="04090017">
      <w:start w:val="1"/>
      <w:numFmt w:val="lowerLetter"/>
      <w:lvlText w:val="%2)"/>
      <w:lvlJc w:val="left"/>
      <w:pPr>
        <w:ind w:left="905" w:hanging="360"/>
      </w:pPr>
    </w:lvl>
    <w:lvl w:ilvl="2" w:tplc="FFFFFFFF">
      <w:start w:val="1"/>
      <w:numFmt w:val="bullet"/>
      <w:lvlText w:val="•"/>
      <w:lvlJc w:val="left"/>
      <w:pPr>
        <w:ind w:left="1896" w:hanging="425"/>
      </w:pPr>
      <w:rPr>
        <w:rFonts w:hint="default"/>
      </w:rPr>
    </w:lvl>
    <w:lvl w:ilvl="3" w:tplc="FFFFFFFF">
      <w:start w:val="1"/>
      <w:numFmt w:val="bullet"/>
      <w:lvlText w:val="•"/>
      <w:lvlJc w:val="left"/>
      <w:pPr>
        <w:ind w:left="2823" w:hanging="425"/>
      </w:pPr>
      <w:rPr>
        <w:rFonts w:hint="default"/>
      </w:rPr>
    </w:lvl>
    <w:lvl w:ilvl="4" w:tplc="FFFFFFFF">
      <w:start w:val="1"/>
      <w:numFmt w:val="bullet"/>
      <w:lvlText w:val="•"/>
      <w:lvlJc w:val="left"/>
      <w:pPr>
        <w:ind w:left="3749" w:hanging="425"/>
      </w:pPr>
      <w:rPr>
        <w:rFonts w:hint="default"/>
      </w:rPr>
    </w:lvl>
    <w:lvl w:ilvl="5" w:tplc="FFFFFFFF">
      <w:start w:val="1"/>
      <w:numFmt w:val="bullet"/>
      <w:lvlText w:val="•"/>
      <w:lvlJc w:val="left"/>
      <w:pPr>
        <w:ind w:left="4675" w:hanging="425"/>
      </w:pPr>
      <w:rPr>
        <w:rFonts w:hint="default"/>
      </w:rPr>
    </w:lvl>
    <w:lvl w:ilvl="6" w:tplc="FFFFFFFF">
      <w:start w:val="1"/>
      <w:numFmt w:val="bullet"/>
      <w:lvlText w:val="•"/>
      <w:lvlJc w:val="left"/>
      <w:pPr>
        <w:ind w:left="5601" w:hanging="425"/>
      </w:pPr>
      <w:rPr>
        <w:rFonts w:hint="default"/>
      </w:rPr>
    </w:lvl>
    <w:lvl w:ilvl="7" w:tplc="FFFFFFFF">
      <w:start w:val="1"/>
      <w:numFmt w:val="bullet"/>
      <w:lvlText w:val="•"/>
      <w:lvlJc w:val="left"/>
      <w:pPr>
        <w:ind w:left="6527" w:hanging="425"/>
      </w:pPr>
      <w:rPr>
        <w:rFonts w:hint="default"/>
      </w:rPr>
    </w:lvl>
    <w:lvl w:ilvl="8" w:tplc="FFFFFFFF">
      <w:start w:val="1"/>
      <w:numFmt w:val="bullet"/>
      <w:lvlText w:val="•"/>
      <w:lvlJc w:val="left"/>
      <w:pPr>
        <w:ind w:left="7454" w:hanging="425"/>
      </w:pPr>
      <w:rPr>
        <w:rFonts w:hint="default"/>
      </w:rPr>
    </w:lvl>
  </w:abstractNum>
  <w:abstractNum w:abstractNumId="33" w15:restartNumberingAfterBreak="0">
    <w:nsid w:val="6FD87B4F"/>
    <w:multiLevelType w:val="hybridMultilevel"/>
    <w:tmpl w:val="EB2C7826"/>
    <w:lvl w:ilvl="0" w:tplc="C6703AC6">
      <w:start w:val="53"/>
      <w:numFmt w:val="bullet"/>
      <w:lvlText w:val="-"/>
      <w:lvlJc w:val="left"/>
      <w:pPr>
        <w:ind w:left="786" w:hanging="360"/>
      </w:pPr>
      <w:rPr>
        <w:rFonts w:ascii="Cambria" w:eastAsia="Cambria" w:hAnsi="Cambria" w:cs="Times New Roman" w:hint="default"/>
      </w:rPr>
    </w:lvl>
    <w:lvl w:ilvl="1" w:tplc="A46C66EE">
      <w:numFmt w:val="bullet"/>
      <w:lvlText w:val="−"/>
      <w:lvlJc w:val="left"/>
      <w:pPr>
        <w:ind w:left="1581" w:hanging="435"/>
      </w:pPr>
      <w:rPr>
        <w:rFonts w:ascii="Cambria" w:eastAsia="Cambria" w:hAnsi="Cambria" w:cs="Cambria"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15:restartNumberingAfterBreak="0">
    <w:nsid w:val="774D0861"/>
    <w:multiLevelType w:val="hybridMultilevel"/>
    <w:tmpl w:val="42726540"/>
    <w:lvl w:ilvl="0" w:tplc="BAF4C2BA">
      <w:start w:val="1"/>
      <w:numFmt w:val="decimal"/>
      <w:lvlText w:val="%1."/>
      <w:lvlJc w:val="left"/>
      <w:pPr>
        <w:ind w:left="402" w:hanging="284"/>
      </w:pPr>
      <w:rPr>
        <w:rFonts w:ascii="Cambria" w:eastAsia="Cambria" w:hAnsi="Cambria" w:hint="default"/>
        <w:w w:val="99"/>
        <w:sz w:val="20"/>
        <w:szCs w:val="20"/>
      </w:rPr>
    </w:lvl>
    <w:lvl w:ilvl="1" w:tplc="D73EEA48">
      <w:start w:val="3"/>
      <w:numFmt w:val="decimal"/>
      <w:lvlText w:val="(%2)"/>
      <w:lvlJc w:val="left"/>
      <w:pPr>
        <w:ind w:left="663" w:hanging="382"/>
      </w:pPr>
      <w:rPr>
        <w:rFonts w:ascii="Cambria" w:eastAsia="Cambria" w:hAnsi="Cambria" w:hint="default"/>
        <w:sz w:val="16"/>
        <w:szCs w:val="16"/>
      </w:rPr>
    </w:lvl>
    <w:lvl w:ilvl="2" w:tplc="4EFEF7B8">
      <w:start w:val="1"/>
      <w:numFmt w:val="bullet"/>
      <w:lvlText w:val="•"/>
      <w:lvlJc w:val="left"/>
      <w:pPr>
        <w:ind w:left="1610" w:hanging="382"/>
      </w:pPr>
      <w:rPr>
        <w:rFonts w:hint="default"/>
      </w:rPr>
    </w:lvl>
    <w:lvl w:ilvl="3" w:tplc="FD52F29A">
      <w:start w:val="1"/>
      <w:numFmt w:val="bullet"/>
      <w:lvlText w:val="•"/>
      <w:lvlJc w:val="left"/>
      <w:pPr>
        <w:ind w:left="2557" w:hanging="382"/>
      </w:pPr>
      <w:rPr>
        <w:rFonts w:hint="default"/>
      </w:rPr>
    </w:lvl>
    <w:lvl w:ilvl="4" w:tplc="99D29FC4">
      <w:start w:val="1"/>
      <w:numFmt w:val="bullet"/>
      <w:lvlText w:val="•"/>
      <w:lvlJc w:val="left"/>
      <w:pPr>
        <w:ind w:left="3504" w:hanging="382"/>
      </w:pPr>
      <w:rPr>
        <w:rFonts w:hint="default"/>
      </w:rPr>
    </w:lvl>
    <w:lvl w:ilvl="5" w:tplc="CAEC3842">
      <w:start w:val="1"/>
      <w:numFmt w:val="bullet"/>
      <w:lvlText w:val="•"/>
      <w:lvlJc w:val="left"/>
      <w:pPr>
        <w:ind w:left="4451" w:hanging="382"/>
      </w:pPr>
      <w:rPr>
        <w:rFonts w:hint="default"/>
      </w:rPr>
    </w:lvl>
    <w:lvl w:ilvl="6" w:tplc="A532E2B0">
      <w:start w:val="1"/>
      <w:numFmt w:val="bullet"/>
      <w:lvlText w:val="•"/>
      <w:lvlJc w:val="left"/>
      <w:pPr>
        <w:ind w:left="5398" w:hanging="382"/>
      </w:pPr>
      <w:rPr>
        <w:rFonts w:hint="default"/>
      </w:rPr>
    </w:lvl>
    <w:lvl w:ilvl="7" w:tplc="1CE037B4">
      <w:start w:val="1"/>
      <w:numFmt w:val="bullet"/>
      <w:lvlText w:val="•"/>
      <w:lvlJc w:val="left"/>
      <w:pPr>
        <w:ind w:left="6345" w:hanging="382"/>
      </w:pPr>
      <w:rPr>
        <w:rFonts w:hint="default"/>
      </w:rPr>
    </w:lvl>
    <w:lvl w:ilvl="8" w:tplc="4648C438">
      <w:start w:val="1"/>
      <w:numFmt w:val="bullet"/>
      <w:lvlText w:val="•"/>
      <w:lvlJc w:val="left"/>
      <w:pPr>
        <w:ind w:left="7292" w:hanging="382"/>
      </w:pPr>
      <w:rPr>
        <w:rFonts w:hint="default"/>
      </w:rPr>
    </w:lvl>
  </w:abstractNum>
  <w:abstractNum w:abstractNumId="35" w15:restartNumberingAfterBreak="0">
    <w:nsid w:val="77E30692"/>
    <w:multiLevelType w:val="hybridMultilevel"/>
    <w:tmpl w:val="8D7A2E40"/>
    <w:lvl w:ilvl="0" w:tplc="DE0AA002">
      <w:start w:val="1"/>
      <w:numFmt w:val="bullet"/>
      <w:lvlText w:val=""/>
      <w:lvlJc w:val="left"/>
      <w:pPr>
        <w:ind w:left="1146" w:hanging="360"/>
      </w:pPr>
      <w:rPr>
        <w:rFonts w:ascii="Symbol" w:hAnsi="Symbol" w:hint="default"/>
        <w:b w:val="0"/>
        <w:i w:val="0"/>
        <w:sz w:val="22"/>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7" w15:restartNumberingAfterBreak="0">
    <w:nsid w:val="7B111B6D"/>
    <w:multiLevelType w:val="hybridMultilevel"/>
    <w:tmpl w:val="ADBC8DFA"/>
    <w:lvl w:ilvl="0" w:tplc="29AC3426">
      <w:start w:val="1"/>
      <w:numFmt w:val="lowerLetter"/>
      <w:lvlText w:val="(%1)"/>
      <w:lvlJc w:val="left"/>
      <w:pPr>
        <w:ind w:left="1353"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9186340">
    <w:abstractNumId w:val="30"/>
  </w:num>
  <w:num w:numId="2" w16cid:durableId="1513572170">
    <w:abstractNumId w:val="11"/>
  </w:num>
  <w:num w:numId="3" w16cid:durableId="22097660">
    <w:abstractNumId w:val="2"/>
  </w:num>
  <w:num w:numId="4" w16cid:durableId="1992713386">
    <w:abstractNumId w:val="19"/>
  </w:num>
  <w:num w:numId="5" w16cid:durableId="22174554">
    <w:abstractNumId w:val="34"/>
  </w:num>
  <w:num w:numId="6" w16cid:durableId="502627932">
    <w:abstractNumId w:val="5"/>
  </w:num>
  <w:num w:numId="7" w16cid:durableId="333920089">
    <w:abstractNumId w:val="28"/>
  </w:num>
  <w:num w:numId="8" w16cid:durableId="315961008">
    <w:abstractNumId w:val="15"/>
  </w:num>
  <w:num w:numId="9" w16cid:durableId="1252277184">
    <w:abstractNumId w:val="33"/>
  </w:num>
  <w:num w:numId="10" w16cid:durableId="1677533470">
    <w:abstractNumId w:val="20"/>
  </w:num>
  <w:num w:numId="11" w16cid:durableId="1534538761">
    <w:abstractNumId w:val="24"/>
  </w:num>
  <w:num w:numId="12" w16cid:durableId="1120954059">
    <w:abstractNumId w:val="16"/>
  </w:num>
  <w:num w:numId="13" w16cid:durableId="1230118610">
    <w:abstractNumId w:val="37"/>
  </w:num>
  <w:num w:numId="14" w16cid:durableId="398328222">
    <w:abstractNumId w:val="10"/>
  </w:num>
  <w:num w:numId="15" w16cid:durableId="1739472198">
    <w:abstractNumId w:val="17"/>
  </w:num>
  <w:num w:numId="16" w16cid:durableId="718747928">
    <w:abstractNumId w:val="8"/>
  </w:num>
  <w:num w:numId="17" w16cid:durableId="1895726526">
    <w:abstractNumId w:val="27"/>
  </w:num>
  <w:num w:numId="18" w16cid:durableId="880441425">
    <w:abstractNumId w:val="32"/>
  </w:num>
  <w:num w:numId="19" w16cid:durableId="1979415675">
    <w:abstractNumId w:val="23"/>
  </w:num>
  <w:num w:numId="20" w16cid:durableId="2139956623">
    <w:abstractNumId w:val="31"/>
  </w:num>
  <w:num w:numId="21" w16cid:durableId="1042243603">
    <w:abstractNumId w:val="3"/>
  </w:num>
  <w:num w:numId="22" w16cid:durableId="1452362380">
    <w:abstractNumId w:val="9"/>
  </w:num>
  <w:num w:numId="23" w16cid:durableId="316225050">
    <w:abstractNumId w:val="12"/>
  </w:num>
  <w:num w:numId="24" w16cid:durableId="1411269379">
    <w:abstractNumId w:val="25"/>
  </w:num>
  <w:num w:numId="25" w16cid:durableId="249894468">
    <w:abstractNumId w:val="29"/>
  </w:num>
  <w:num w:numId="26" w16cid:durableId="2098626532">
    <w:abstractNumId w:val="21"/>
  </w:num>
  <w:num w:numId="27" w16cid:durableId="1897080131">
    <w:abstractNumId w:val="6"/>
  </w:num>
  <w:num w:numId="28" w16cid:durableId="1188833496">
    <w:abstractNumId w:val="18"/>
  </w:num>
  <w:num w:numId="29" w16cid:durableId="880094321">
    <w:abstractNumId w:val="4"/>
  </w:num>
  <w:num w:numId="30" w16cid:durableId="1189296969">
    <w:abstractNumId w:val="7"/>
  </w:num>
  <w:num w:numId="31" w16cid:durableId="509219689">
    <w:abstractNumId w:val="22"/>
  </w:num>
  <w:num w:numId="32" w16cid:durableId="882671480">
    <w:abstractNumId w:val="35"/>
  </w:num>
  <w:num w:numId="33" w16cid:durableId="1725836658">
    <w:abstractNumId w:val="1"/>
  </w:num>
  <w:num w:numId="34" w16cid:durableId="1577862633">
    <w:abstractNumId w:val="14"/>
  </w:num>
  <w:num w:numId="35" w16cid:durableId="741828709">
    <w:abstractNumId w:val="0"/>
  </w:num>
  <w:num w:numId="36" w16cid:durableId="1160658470">
    <w:abstractNumId w:val="26"/>
  </w:num>
  <w:num w:numId="37" w16cid:durableId="2054116662">
    <w:abstractNumId w:val="36"/>
  </w:num>
  <w:num w:numId="38" w16cid:durableId="1209948426">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63"/>
    <w:rsid w:val="00004D9A"/>
    <w:rsid w:val="0000527F"/>
    <w:rsid w:val="0000551E"/>
    <w:rsid w:val="00005691"/>
    <w:rsid w:val="00006ABD"/>
    <w:rsid w:val="00007AA3"/>
    <w:rsid w:val="00007E72"/>
    <w:rsid w:val="000115A1"/>
    <w:rsid w:val="00014E1F"/>
    <w:rsid w:val="00014F5B"/>
    <w:rsid w:val="0002023F"/>
    <w:rsid w:val="0002029F"/>
    <w:rsid w:val="00020EF3"/>
    <w:rsid w:val="00021696"/>
    <w:rsid w:val="00021CDE"/>
    <w:rsid w:val="00021DBE"/>
    <w:rsid w:val="00021DC3"/>
    <w:rsid w:val="00022D92"/>
    <w:rsid w:val="00022F1E"/>
    <w:rsid w:val="00024125"/>
    <w:rsid w:val="00024E47"/>
    <w:rsid w:val="00026E56"/>
    <w:rsid w:val="0003021B"/>
    <w:rsid w:val="000325DD"/>
    <w:rsid w:val="00032D75"/>
    <w:rsid w:val="0003457F"/>
    <w:rsid w:val="000367ED"/>
    <w:rsid w:val="00036BBD"/>
    <w:rsid w:val="00036D39"/>
    <w:rsid w:val="000379CF"/>
    <w:rsid w:val="00042C09"/>
    <w:rsid w:val="00044131"/>
    <w:rsid w:val="00044579"/>
    <w:rsid w:val="0004499D"/>
    <w:rsid w:val="00044B8F"/>
    <w:rsid w:val="00044C21"/>
    <w:rsid w:val="0004564D"/>
    <w:rsid w:val="00045E5D"/>
    <w:rsid w:val="00046777"/>
    <w:rsid w:val="0004785A"/>
    <w:rsid w:val="00047BF5"/>
    <w:rsid w:val="00050C5B"/>
    <w:rsid w:val="00050D78"/>
    <w:rsid w:val="000517CB"/>
    <w:rsid w:val="000526B6"/>
    <w:rsid w:val="000535F9"/>
    <w:rsid w:val="0005369C"/>
    <w:rsid w:val="00054D44"/>
    <w:rsid w:val="000552E2"/>
    <w:rsid w:val="00055470"/>
    <w:rsid w:val="00056C74"/>
    <w:rsid w:val="000603AC"/>
    <w:rsid w:val="00060404"/>
    <w:rsid w:val="000606DE"/>
    <w:rsid w:val="00060F4F"/>
    <w:rsid w:val="00061DBC"/>
    <w:rsid w:val="0006275B"/>
    <w:rsid w:val="00066956"/>
    <w:rsid w:val="00070851"/>
    <w:rsid w:val="00072953"/>
    <w:rsid w:val="00073BA4"/>
    <w:rsid w:val="00073F6D"/>
    <w:rsid w:val="000746D7"/>
    <w:rsid w:val="00075F1B"/>
    <w:rsid w:val="00076816"/>
    <w:rsid w:val="0007708B"/>
    <w:rsid w:val="000772B8"/>
    <w:rsid w:val="0008741E"/>
    <w:rsid w:val="000915BF"/>
    <w:rsid w:val="0009241B"/>
    <w:rsid w:val="000938DB"/>
    <w:rsid w:val="00097932"/>
    <w:rsid w:val="000A2394"/>
    <w:rsid w:val="000A440C"/>
    <w:rsid w:val="000A630A"/>
    <w:rsid w:val="000A6698"/>
    <w:rsid w:val="000A67EB"/>
    <w:rsid w:val="000B01C0"/>
    <w:rsid w:val="000B0C01"/>
    <w:rsid w:val="000B15E0"/>
    <w:rsid w:val="000B1E65"/>
    <w:rsid w:val="000B2D9C"/>
    <w:rsid w:val="000B4A4A"/>
    <w:rsid w:val="000B4B92"/>
    <w:rsid w:val="000B4FCB"/>
    <w:rsid w:val="000B797A"/>
    <w:rsid w:val="000C00D1"/>
    <w:rsid w:val="000C22F4"/>
    <w:rsid w:val="000C3B05"/>
    <w:rsid w:val="000C3B40"/>
    <w:rsid w:val="000C6C7C"/>
    <w:rsid w:val="000C78A3"/>
    <w:rsid w:val="000D15C3"/>
    <w:rsid w:val="000D1977"/>
    <w:rsid w:val="000D2D4D"/>
    <w:rsid w:val="000D5DA6"/>
    <w:rsid w:val="000D7453"/>
    <w:rsid w:val="000D76C1"/>
    <w:rsid w:val="000D776B"/>
    <w:rsid w:val="000D77FC"/>
    <w:rsid w:val="000E0357"/>
    <w:rsid w:val="000E106E"/>
    <w:rsid w:val="000E2F55"/>
    <w:rsid w:val="000E5CF1"/>
    <w:rsid w:val="000E6712"/>
    <w:rsid w:val="000E7CFE"/>
    <w:rsid w:val="000E7DE4"/>
    <w:rsid w:val="000F0709"/>
    <w:rsid w:val="000F0F5C"/>
    <w:rsid w:val="000F14F4"/>
    <w:rsid w:val="000F2859"/>
    <w:rsid w:val="000F33E4"/>
    <w:rsid w:val="000F3423"/>
    <w:rsid w:val="000F60A2"/>
    <w:rsid w:val="001010C5"/>
    <w:rsid w:val="0010197C"/>
    <w:rsid w:val="0010203A"/>
    <w:rsid w:val="001026F9"/>
    <w:rsid w:val="001034D1"/>
    <w:rsid w:val="00105284"/>
    <w:rsid w:val="00105ED6"/>
    <w:rsid w:val="0010728A"/>
    <w:rsid w:val="00107513"/>
    <w:rsid w:val="00110635"/>
    <w:rsid w:val="00111300"/>
    <w:rsid w:val="00112057"/>
    <w:rsid w:val="001178FE"/>
    <w:rsid w:val="00120475"/>
    <w:rsid w:val="00120CF1"/>
    <w:rsid w:val="00121E77"/>
    <w:rsid w:val="00124174"/>
    <w:rsid w:val="0012558F"/>
    <w:rsid w:val="00130199"/>
    <w:rsid w:val="0013099B"/>
    <w:rsid w:val="001313F3"/>
    <w:rsid w:val="00131F94"/>
    <w:rsid w:val="0013226D"/>
    <w:rsid w:val="00133D49"/>
    <w:rsid w:val="00133F51"/>
    <w:rsid w:val="001350FC"/>
    <w:rsid w:val="0013529D"/>
    <w:rsid w:val="00136DE4"/>
    <w:rsid w:val="0013749E"/>
    <w:rsid w:val="0013755F"/>
    <w:rsid w:val="001375D3"/>
    <w:rsid w:val="001379B7"/>
    <w:rsid w:val="00137ACA"/>
    <w:rsid w:val="00140FA1"/>
    <w:rsid w:val="00143098"/>
    <w:rsid w:val="00145BA2"/>
    <w:rsid w:val="00146AEA"/>
    <w:rsid w:val="0015178B"/>
    <w:rsid w:val="00151E8E"/>
    <w:rsid w:val="00154101"/>
    <w:rsid w:val="001541FB"/>
    <w:rsid w:val="00154526"/>
    <w:rsid w:val="001556B6"/>
    <w:rsid w:val="00155AA2"/>
    <w:rsid w:val="0016430C"/>
    <w:rsid w:val="00164DF8"/>
    <w:rsid w:val="00165540"/>
    <w:rsid w:val="00165FFA"/>
    <w:rsid w:val="0017029E"/>
    <w:rsid w:val="00170C1B"/>
    <w:rsid w:val="001727B5"/>
    <w:rsid w:val="00173C2C"/>
    <w:rsid w:val="00174250"/>
    <w:rsid w:val="0017507B"/>
    <w:rsid w:val="001755A5"/>
    <w:rsid w:val="00175D40"/>
    <w:rsid w:val="0018141A"/>
    <w:rsid w:val="00181730"/>
    <w:rsid w:val="00184F14"/>
    <w:rsid w:val="00185287"/>
    <w:rsid w:val="00185F08"/>
    <w:rsid w:val="00187A8B"/>
    <w:rsid w:val="00190656"/>
    <w:rsid w:val="00192158"/>
    <w:rsid w:val="001928DD"/>
    <w:rsid w:val="001930AC"/>
    <w:rsid w:val="00193164"/>
    <w:rsid w:val="00194D2F"/>
    <w:rsid w:val="001A07BC"/>
    <w:rsid w:val="001A10E1"/>
    <w:rsid w:val="001A10ED"/>
    <w:rsid w:val="001A1AC2"/>
    <w:rsid w:val="001A2BF2"/>
    <w:rsid w:val="001A2DF9"/>
    <w:rsid w:val="001A33D8"/>
    <w:rsid w:val="001A3A79"/>
    <w:rsid w:val="001A5276"/>
    <w:rsid w:val="001A5BC1"/>
    <w:rsid w:val="001A647C"/>
    <w:rsid w:val="001A73D4"/>
    <w:rsid w:val="001B0042"/>
    <w:rsid w:val="001B46D6"/>
    <w:rsid w:val="001B5FCC"/>
    <w:rsid w:val="001B71B6"/>
    <w:rsid w:val="001B77AC"/>
    <w:rsid w:val="001B799A"/>
    <w:rsid w:val="001C05C6"/>
    <w:rsid w:val="001C1A8D"/>
    <w:rsid w:val="001C25C9"/>
    <w:rsid w:val="001C261A"/>
    <w:rsid w:val="001C2C95"/>
    <w:rsid w:val="001C2F47"/>
    <w:rsid w:val="001C2F75"/>
    <w:rsid w:val="001C6312"/>
    <w:rsid w:val="001C67AD"/>
    <w:rsid w:val="001D09C0"/>
    <w:rsid w:val="001D306A"/>
    <w:rsid w:val="001D3B8A"/>
    <w:rsid w:val="001D3D60"/>
    <w:rsid w:val="001D5D92"/>
    <w:rsid w:val="001D6EC6"/>
    <w:rsid w:val="001E0938"/>
    <w:rsid w:val="001E0C10"/>
    <w:rsid w:val="001E247C"/>
    <w:rsid w:val="001E3558"/>
    <w:rsid w:val="001E3B3A"/>
    <w:rsid w:val="001F0D07"/>
    <w:rsid w:val="001F12A0"/>
    <w:rsid w:val="001F1AF0"/>
    <w:rsid w:val="001F2115"/>
    <w:rsid w:val="001F211A"/>
    <w:rsid w:val="001F2369"/>
    <w:rsid w:val="001F2C22"/>
    <w:rsid w:val="001F4806"/>
    <w:rsid w:val="001F5068"/>
    <w:rsid w:val="00201952"/>
    <w:rsid w:val="00201F49"/>
    <w:rsid w:val="0020387D"/>
    <w:rsid w:val="002044E5"/>
    <w:rsid w:val="0020496E"/>
    <w:rsid w:val="00210127"/>
    <w:rsid w:val="00210371"/>
    <w:rsid w:val="00211BDB"/>
    <w:rsid w:val="002135BA"/>
    <w:rsid w:val="00215019"/>
    <w:rsid w:val="002156B1"/>
    <w:rsid w:val="002177EF"/>
    <w:rsid w:val="00217A09"/>
    <w:rsid w:val="00220B70"/>
    <w:rsid w:val="00222FF1"/>
    <w:rsid w:val="002242F7"/>
    <w:rsid w:val="002243D1"/>
    <w:rsid w:val="00225083"/>
    <w:rsid w:val="0022571E"/>
    <w:rsid w:val="00225850"/>
    <w:rsid w:val="00226FD6"/>
    <w:rsid w:val="002317AE"/>
    <w:rsid w:val="00231EE6"/>
    <w:rsid w:val="0023309C"/>
    <w:rsid w:val="00233FA7"/>
    <w:rsid w:val="00236DEA"/>
    <w:rsid w:val="00240F34"/>
    <w:rsid w:val="00242D8B"/>
    <w:rsid w:val="0024338B"/>
    <w:rsid w:val="0024360F"/>
    <w:rsid w:val="0024400A"/>
    <w:rsid w:val="002453FE"/>
    <w:rsid w:val="0024554B"/>
    <w:rsid w:val="00246430"/>
    <w:rsid w:val="00246C11"/>
    <w:rsid w:val="00247132"/>
    <w:rsid w:val="00247B03"/>
    <w:rsid w:val="00251316"/>
    <w:rsid w:val="00253B69"/>
    <w:rsid w:val="00255093"/>
    <w:rsid w:val="00255648"/>
    <w:rsid w:val="002556EB"/>
    <w:rsid w:val="00255998"/>
    <w:rsid w:val="002569E9"/>
    <w:rsid w:val="00257AA1"/>
    <w:rsid w:val="002607B2"/>
    <w:rsid w:val="00260906"/>
    <w:rsid w:val="00260A2E"/>
    <w:rsid w:val="00261264"/>
    <w:rsid w:val="002628AF"/>
    <w:rsid w:val="00262C0E"/>
    <w:rsid w:val="002638A6"/>
    <w:rsid w:val="0026564D"/>
    <w:rsid w:val="002665C2"/>
    <w:rsid w:val="002670BD"/>
    <w:rsid w:val="0026720E"/>
    <w:rsid w:val="0027251A"/>
    <w:rsid w:val="002727A2"/>
    <w:rsid w:val="002746D5"/>
    <w:rsid w:val="00277A98"/>
    <w:rsid w:val="0028101D"/>
    <w:rsid w:val="00281E9F"/>
    <w:rsid w:val="00281F5F"/>
    <w:rsid w:val="002823C6"/>
    <w:rsid w:val="00285908"/>
    <w:rsid w:val="00287336"/>
    <w:rsid w:val="00287514"/>
    <w:rsid w:val="00287592"/>
    <w:rsid w:val="00287A01"/>
    <w:rsid w:val="0029071F"/>
    <w:rsid w:val="00290D42"/>
    <w:rsid w:val="00291595"/>
    <w:rsid w:val="00291DEE"/>
    <w:rsid w:val="0029411B"/>
    <w:rsid w:val="002946B4"/>
    <w:rsid w:val="00294F3B"/>
    <w:rsid w:val="00295C62"/>
    <w:rsid w:val="00297B92"/>
    <w:rsid w:val="002A157F"/>
    <w:rsid w:val="002A1E44"/>
    <w:rsid w:val="002A43A2"/>
    <w:rsid w:val="002A6994"/>
    <w:rsid w:val="002A6EB3"/>
    <w:rsid w:val="002B02BE"/>
    <w:rsid w:val="002B0EA4"/>
    <w:rsid w:val="002B134F"/>
    <w:rsid w:val="002B19A4"/>
    <w:rsid w:val="002B2964"/>
    <w:rsid w:val="002B479B"/>
    <w:rsid w:val="002B5FB3"/>
    <w:rsid w:val="002B6828"/>
    <w:rsid w:val="002B68D6"/>
    <w:rsid w:val="002B7CB0"/>
    <w:rsid w:val="002C0514"/>
    <w:rsid w:val="002C2400"/>
    <w:rsid w:val="002C428B"/>
    <w:rsid w:val="002C444E"/>
    <w:rsid w:val="002C570E"/>
    <w:rsid w:val="002C722F"/>
    <w:rsid w:val="002C7641"/>
    <w:rsid w:val="002D211E"/>
    <w:rsid w:val="002D38AA"/>
    <w:rsid w:val="002D3C05"/>
    <w:rsid w:val="002D4F44"/>
    <w:rsid w:val="002D52BF"/>
    <w:rsid w:val="002D5C9D"/>
    <w:rsid w:val="002D7751"/>
    <w:rsid w:val="002E0D22"/>
    <w:rsid w:val="002E0FBE"/>
    <w:rsid w:val="002E1E13"/>
    <w:rsid w:val="002E530C"/>
    <w:rsid w:val="002E662A"/>
    <w:rsid w:val="002F0405"/>
    <w:rsid w:val="002F1599"/>
    <w:rsid w:val="002F3B7B"/>
    <w:rsid w:val="002F3F5D"/>
    <w:rsid w:val="002F407A"/>
    <w:rsid w:val="002F4BC2"/>
    <w:rsid w:val="002F4FDA"/>
    <w:rsid w:val="002F5B2A"/>
    <w:rsid w:val="002F7017"/>
    <w:rsid w:val="002F7F1D"/>
    <w:rsid w:val="0030145F"/>
    <w:rsid w:val="003019F8"/>
    <w:rsid w:val="00302469"/>
    <w:rsid w:val="00302A4C"/>
    <w:rsid w:val="0030398F"/>
    <w:rsid w:val="003043A8"/>
    <w:rsid w:val="00305920"/>
    <w:rsid w:val="0030621E"/>
    <w:rsid w:val="0030653B"/>
    <w:rsid w:val="003078C5"/>
    <w:rsid w:val="003102CE"/>
    <w:rsid w:val="0031157F"/>
    <w:rsid w:val="00311A17"/>
    <w:rsid w:val="00311F7F"/>
    <w:rsid w:val="003127E3"/>
    <w:rsid w:val="00313840"/>
    <w:rsid w:val="003144F7"/>
    <w:rsid w:val="00315AF1"/>
    <w:rsid w:val="00317AA8"/>
    <w:rsid w:val="00320231"/>
    <w:rsid w:val="003234E3"/>
    <w:rsid w:val="00324AB5"/>
    <w:rsid w:val="00325D2F"/>
    <w:rsid w:val="0032601C"/>
    <w:rsid w:val="00326168"/>
    <w:rsid w:val="003264A2"/>
    <w:rsid w:val="003303DC"/>
    <w:rsid w:val="00331559"/>
    <w:rsid w:val="00331698"/>
    <w:rsid w:val="00332C1F"/>
    <w:rsid w:val="00332F20"/>
    <w:rsid w:val="00333903"/>
    <w:rsid w:val="00333B67"/>
    <w:rsid w:val="00333B86"/>
    <w:rsid w:val="00334D4A"/>
    <w:rsid w:val="003378EB"/>
    <w:rsid w:val="00337FC5"/>
    <w:rsid w:val="003400EF"/>
    <w:rsid w:val="00341DBC"/>
    <w:rsid w:val="00342106"/>
    <w:rsid w:val="0034227E"/>
    <w:rsid w:val="00342FFD"/>
    <w:rsid w:val="00343201"/>
    <w:rsid w:val="00343ABD"/>
    <w:rsid w:val="0034434C"/>
    <w:rsid w:val="00345C47"/>
    <w:rsid w:val="0034718C"/>
    <w:rsid w:val="00347319"/>
    <w:rsid w:val="0034787B"/>
    <w:rsid w:val="00347FC9"/>
    <w:rsid w:val="0035007A"/>
    <w:rsid w:val="00350B80"/>
    <w:rsid w:val="00350E19"/>
    <w:rsid w:val="003515B8"/>
    <w:rsid w:val="00351EA8"/>
    <w:rsid w:val="00353528"/>
    <w:rsid w:val="00354115"/>
    <w:rsid w:val="00356256"/>
    <w:rsid w:val="0035635C"/>
    <w:rsid w:val="003610AB"/>
    <w:rsid w:val="00362045"/>
    <w:rsid w:val="003624C2"/>
    <w:rsid w:val="00364202"/>
    <w:rsid w:val="00365423"/>
    <w:rsid w:val="00366F46"/>
    <w:rsid w:val="003673A3"/>
    <w:rsid w:val="003675E9"/>
    <w:rsid w:val="003719DF"/>
    <w:rsid w:val="00372CD3"/>
    <w:rsid w:val="0037371C"/>
    <w:rsid w:val="0037538A"/>
    <w:rsid w:val="0037562D"/>
    <w:rsid w:val="0038393A"/>
    <w:rsid w:val="00383943"/>
    <w:rsid w:val="00384CBD"/>
    <w:rsid w:val="00385B43"/>
    <w:rsid w:val="00386226"/>
    <w:rsid w:val="003869B5"/>
    <w:rsid w:val="00387112"/>
    <w:rsid w:val="00393F0F"/>
    <w:rsid w:val="00394B5E"/>
    <w:rsid w:val="00395C28"/>
    <w:rsid w:val="00396400"/>
    <w:rsid w:val="00396627"/>
    <w:rsid w:val="00396C43"/>
    <w:rsid w:val="003A0068"/>
    <w:rsid w:val="003A1E67"/>
    <w:rsid w:val="003A323B"/>
    <w:rsid w:val="003A36CD"/>
    <w:rsid w:val="003A4B3E"/>
    <w:rsid w:val="003A4C08"/>
    <w:rsid w:val="003A5318"/>
    <w:rsid w:val="003A557C"/>
    <w:rsid w:val="003A5FEB"/>
    <w:rsid w:val="003A789F"/>
    <w:rsid w:val="003B0141"/>
    <w:rsid w:val="003B19DF"/>
    <w:rsid w:val="003B31EB"/>
    <w:rsid w:val="003B331D"/>
    <w:rsid w:val="003B3568"/>
    <w:rsid w:val="003B3712"/>
    <w:rsid w:val="003B3BA8"/>
    <w:rsid w:val="003B4B5F"/>
    <w:rsid w:val="003B4D41"/>
    <w:rsid w:val="003B53C3"/>
    <w:rsid w:val="003B601D"/>
    <w:rsid w:val="003B6263"/>
    <w:rsid w:val="003B6277"/>
    <w:rsid w:val="003B6B37"/>
    <w:rsid w:val="003B7783"/>
    <w:rsid w:val="003C04F8"/>
    <w:rsid w:val="003C0A50"/>
    <w:rsid w:val="003C1ED0"/>
    <w:rsid w:val="003C2F97"/>
    <w:rsid w:val="003C3B1D"/>
    <w:rsid w:val="003C5045"/>
    <w:rsid w:val="003C51D9"/>
    <w:rsid w:val="003C521D"/>
    <w:rsid w:val="003C530E"/>
    <w:rsid w:val="003C5325"/>
    <w:rsid w:val="003C583D"/>
    <w:rsid w:val="003C74C4"/>
    <w:rsid w:val="003C7F21"/>
    <w:rsid w:val="003D0687"/>
    <w:rsid w:val="003D1DED"/>
    <w:rsid w:val="003D2524"/>
    <w:rsid w:val="003D51BC"/>
    <w:rsid w:val="003D5B4C"/>
    <w:rsid w:val="003D71BF"/>
    <w:rsid w:val="003D7364"/>
    <w:rsid w:val="003D7EFE"/>
    <w:rsid w:val="003E0C13"/>
    <w:rsid w:val="003E2691"/>
    <w:rsid w:val="003E39B5"/>
    <w:rsid w:val="003E3C5D"/>
    <w:rsid w:val="003E3EC9"/>
    <w:rsid w:val="003E4B43"/>
    <w:rsid w:val="003E4ECA"/>
    <w:rsid w:val="003E576F"/>
    <w:rsid w:val="003E7A9B"/>
    <w:rsid w:val="003F1DB2"/>
    <w:rsid w:val="003F3600"/>
    <w:rsid w:val="003F383F"/>
    <w:rsid w:val="003F3857"/>
    <w:rsid w:val="003F40F8"/>
    <w:rsid w:val="003F4858"/>
    <w:rsid w:val="003F5DB2"/>
    <w:rsid w:val="003F76F8"/>
    <w:rsid w:val="00400150"/>
    <w:rsid w:val="00400199"/>
    <w:rsid w:val="00401184"/>
    <w:rsid w:val="0040434F"/>
    <w:rsid w:val="0040446F"/>
    <w:rsid w:val="00407DF0"/>
    <w:rsid w:val="00412F4D"/>
    <w:rsid w:val="00413447"/>
    <w:rsid w:val="00414B48"/>
    <w:rsid w:val="00414C3D"/>
    <w:rsid w:val="00416A96"/>
    <w:rsid w:val="00416BEA"/>
    <w:rsid w:val="00417E16"/>
    <w:rsid w:val="0042010D"/>
    <w:rsid w:val="00420363"/>
    <w:rsid w:val="00424D2E"/>
    <w:rsid w:val="0042560B"/>
    <w:rsid w:val="004270B8"/>
    <w:rsid w:val="004313BE"/>
    <w:rsid w:val="00431ABD"/>
    <w:rsid w:val="00432B8D"/>
    <w:rsid w:val="004338DF"/>
    <w:rsid w:val="00434B7D"/>
    <w:rsid w:val="00434FD4"/>
    <w:rsid w:val="004351D7"/>
    <w:rsid w:val="00435896"/>
    <w:rsid w:val="00437C18"/>
    <w:rsid w:val="00440BC3"/>
    <w:rsid w:val="00440E4B"/>
    <w:rsid w:val="00441C84"/>
    <w:rsid w:val="004428E8"/>
    <w:rsid w:val="00444D46"/>
    <w:rsid w:val="0044527D"/>
    <w:rsid w:val="00452346"/>
    <w:rsid w:val="004526CA"/>
    <w:rsid w:val="00452AFE"/>
    <w:rsid w:val="004542FC"/>
    <w:rsid w:val="00454BCC"/>
    <w:rsid w:val="004567F7"/>
    <w:rsid w:val="00457D55"/>
    <w:rsid w:val="00460003"/>
    <w:rsid w:val="00462353"/>
    <w:rsid w:val="00465BFB"/>
    <w:rsid w:val="00470439"/>
    <w:rsid w:val="00470BAB"/>
    <w:rsid w:val="00471633"/>
    <w:rsid w:val="00471637"/>
    <w:rsid w:val="0047174C"/>
    <w:rsid w:val="00471CAD"/>
    <w:rsid w:val="0047241C"/>
    <w:rsid w:val="004728DE"/>
    <w:rsid w:val="00472C92"/>
    <w:rsid w:val="0047395B"/>
    <w:rsid w:val="00473AF6"/>
    <w:rsid w:val="0047444A"/>
    <w:rsid w:val="0047452B"/>
    <w:rsid w:val="00481256"/>
    <w:rsid w:val="004815E6"/>
    <w:rsid w:val="00483166"/>
    <w:rsid w:val="00484670"/>
    <w:rsid w:val="004855AE"/>
    <w:rsid w:val="004876C1"/>
    <w:rsid w:val="00492CBA"/>
    <w:rsid w:val="004936C0"/>
    <w:rsid w:val="004948B3"/>
    <w:rsid w:val="00496E46"/>
    <w:rsid w:val="00497B0A"/>
    <w:rsid w:val="00497F50"/>
    <w:rsid w:val="004A0220"/>
    <w:rsid w:val="004A0468"/>
    <w:rsid w:val="004A19F1"/>
    <w:rsid w:val="004A2528"/>
    <w:rsid w:val="004A2C41"/>
    <w:rsid w:val="004A3B38"/>
    <w:rsid w:val="004A3C32"/>
    <w:rsid w:val="004A4628"/>
    <w:rsid w:val="004A5601"/>
    <w:rsid w:val="004A6B09"/>
    <w:rsid w:val="004A7AF2"/>
    <w:rsid w:val="004B0C97"/>
    <w:rsid w:val="004B1C1D"/>
    <w:rsid w:val="004B2072"/>
    <w:rsid w:val="004B245E"/>
    <w:rsid w:val="004B27C4"/>
    <w:rsid w:val="004B2BAF"/>
    <w:rsid w:val="004B4D02"/>
    <w:rsid w:val="004C00F6"/>
    <w:rsid w:val="004C04A8"/>
    <w:rsid w:val="004C0ECE"/>
    <w:rsid w:val="004C2B6E"/>
    <w:rsid w:val="004C4198"/>
    <w:rsid w:val="004C6378"/>
    <w:rsid w:val="004C6A1B"/>
    <w:rsid w:val="004C6D39"/>
    <w:rsid w:val="004C6FE2"/>
    <w:rsid w:val="004C70E5"/>
    <w:rsid w:val="004C799B"/>
    <w:rsid w:val="004D1900"/>
    <w:rsid w:val="004D31AA"/>
    <w:rsid w:val="004D471C"/>
    <w:rsid w:val="004D5D54"/>
    <w:rsid w:val="004D685F"/>
    <w:rsid w:val="004D78CB"/>
    <w:rsid w:val="004D799D"/>
    <w:rsid w:val="004E03F1"/>
    <w:rsid w:val="004E3300"/>
    <w:rsid w:val="004E3CE1"/>
    <w:rsid w:val="004E4445"/>
    <w:rsid w:val="004E4BBA"/>
    <w:rsid w:val="004E57EB"/>
    <w:rsid w:val="004E6E11"/>
    <w:rsid w:val="004E6E3D"/>
    <w:rsid w:val="004E6E42"/>
    <w:rsid w:val="004F3D5B"/>
    <w:rsid w:val="004F3F61"/>
    <w:rsid w:val="004F410C"/>
    <w:rsid w:val="004F438E"/>
    <w:rsid w:val="004F6C45"/>
    <w:rsid w:val="004F7CC8"/>
    <w:rsid w:val="004F7F57"/>
    <w:rsid w:val="00500A9D"/>
    <w:rsid w:val="00500F2A"/>
    <w:rsid w:val="00501486"/>
    <w:rsid w:val="00501B8E"/>
    <w:rsid w:val="00502117"/>
    <w:rsid w:val="00502167"/>
    <w:rsid w:val="00503985"/>
    <w:rsid w:val="00504F3B"/>
    <w:rsid w:val="0051099C"/>
    <w:rsid w:val="00510A4F"/>
    <w:rsid w:val="00511BA5"/>
    <w:rsid w:val="00512583"/>
    <w:rsid w:val="00515193"/>
    <w:rsid w:val="005154B3"/>
    <w:rsid w:val="00515C0C"/>
    <w:rsid w:val="00516789"/>
    <w:rsid w:val="00516C31"/>
    <w:rsid w:val="00516CC1"/>
    <w:rsid w:val="00517609"/>
    <w:rsid w:val="00517A0B"/>
    <w:rsid w:val="00517D03"/>
    <w:rsid w:val="0052109A"/>
    <w:rsid w:val="00522A44"/>
    <w:rsid w:val="00523A33"/>
    <w:rsid w:val="00524649"/>
    <w:rsid w:val="00524E40"/>
    <w:rsid w:val="0052520E"/>
    <w:rsid w:val="005256AA"/>
    <w:rsid w:val="00525A21"/>
    <w:rsid w:val="00525E9B"/>
    <w:rsid w:val="00530085"/>
    <w:rsid w:val="0053038F"/>
    <w:rsid w:val="00530EB0"/>
    <w:rsid w:val="005314FB"/>
    <w:rsid w:val="00531F5B"/>
    <w:rsid w:val="005322C0"/>
    <w:rsid w:val="0053279E"/>
    <w:rsid w:val="00532D32"/>
    <w:rsid w:val="00533B57"/>
    <w:rsid w:val="00533CB9"/>
    <w:rsid w:val="00533D9C"/>
    <w:rsid w:val="0053416C"/>
    <w:rsid w:val="0053468F"/>
    <w:rsid w:val="00536087"/>
    <w:rsid w:val="00537E11"/>
    <w:rsid w:val="0054455E"/>
    <w:rsid w:val="0054490F"/>
    <w:rsid w:val="00544925"/>
    <w:rsid w:val="00545C49"/>
    <w:rsid w:val="00545D9E"/>
    <w:rsid w:val="00545DCC"/>
    <w:rsid w:val="00547105"/>
    <w:rsid w:val="00547F22"/>
    <w:rsid w:val="00551E28"/>
    <w:rsid w:val="0055321A"/>
    <w:rsid w:val="00553CB5"/>
    <w:rsid w:val="00553EC4"/>
    <w:rsid w:val="005562C2"/>
    <w:rsid w:val="00557502"/>
    <w:rsid w:val="005577A0"/>
    <w:rsid w:val="0056138F"/>
    <w:rsid w:val="00561AC9"/>
    <w:rsid w:val="005641F3"/>
    <w:rsid w:val="0056677B"/>
    <w:rsid w:val="00567F24"/>
    <w:rsid w:val="00572554"/>
    <w:rsid w:val="00572A93"/>
    <w:rsid w:val="00573BF7"/>
    <w:rsid w:val="00574509"/>
    <w:rsid w:val="005750F4"/>
    <w:rsid w:val="0057512A"/>
    <w:rsid w:val="0057616F"/>
    <w:rsid w:val="005763A6"/>
    <w:rsid w:val="00576605"/>
    <w:rsid w:val="00577559"/>
    <w:rsid w:val="00580364"/>
    <w:rsid w:val="00581A24"/>
    <w:rsid w:val="00581B77"/>
    <w:rsid w:val="005835F5"/>
    <w:rsid w:val="0058435B"/>
    <w:rsid w:val="00584368"/>
    <w:rsid w:val="0058450D"/>
    <w:rsid w:val="00584690"/>
    <w:rsid w:val="005849F0"/>
    <w:rsid w:val="00584C5D"/>
    <w:rsid w:val="005855E7"/>
    <w:rsid w:val="00585C17"/>
    <w:rsid w:val="0058658D"/>
    <w:rsid w:val="00586A9B"/>
    <w:rsid w:val="00586D92"/>
    <w:rsid w:val="005963C1"/>
    <w:rsid w:val="00596EBB"/>
    <w:rsid w:val="00597C42"/>
    <w:rsid w:val="005A0030"/>
    <w:rsid w:val="005A1336"/>
    <w:rsid w:val="005A3385"/>
    <w:rsid w:val="005A3CEC"/>
    <w:rsid w:val="005A4C31"/>
    <w:rsid w:val="005A516C"/>
    <w:rsid w:val="005A5ADD"/>
    <w:rsid w:val="005A6568"/>
    <w:rsid w:val="005A6DAB"/>
    <w:rsid w:val="005A7F3B"/>
    <w:rsid w:val="005B0022"/>
    <w:rsid w:val="005B05B9"/>
    <w:rsid w:val="005B1C36"/>
    <w:rsid w:val="005B3531"/>
    <w:rsid w:val="005B3DE3"/>
    <w:rsid w:val="005B501E"/>
    <w:rsid w:val="005B5E1A"/>
    <w:rsid w:val="005B6417"/>
    <w:rsid w:val="005B7493"/>
    <w:rsid w:val="005B7937"/>
    <w:rsid w:val="005B7EE2"/>
    <w:rsid w:val="005C099D"/>
    <w:rsid w:val="005C0CF6"/>
    <w:rsid w:val="005C0D9A"/>
    <w:rsid w:val="005C1633"/>
    <w:rsid w:val="005C20C2"/>
    <w:rsid w:val="005C32C9"/>
    <w:rsid w:val="005C33D0"/>
    <w:rsid w:val="005C3C40"/>
    <w:rsid w:val="005C4379"/>
    <w:rsid w:val="005C4641"/>
    <w:rsid w:val="005D0141"/>
    <w:rsid w:val="005D01B5"/>
    <w:rsid w:val="005D08CE"/>
    <w:rsid w:val="005D1549"/>
    <w:rsid w:val="005D1817"/>
    <w:rsid w:val="005D1996"/>
    <w:rsid w:val="005D464C"/>
    <w:rsid w:val="005D4868"/>
    <w:rsid w:val="005D53AB"/>
    <w:rsid w:val="005E0913"/>
    <w:rsid w:val="005E099F"/>
    <w:rsid w:val="005E12C4"/>
    <w:rsid w:val="005E2311"/>
    <w:rsid w:val="005E2A6C"/>
    <w:rsid w:val="005E3C43"/>
    <w:rsid w:val="005E3FE2"/>
    <w:rsid w:val="005E4514"/>
    <w:rsid w:val="005E6AF0"/>
    <w:rsid w:val="005E6FA6"/>
    <w:rsid w:val="005E7C44"/>
    <w:rsid w:val="005E7F61"/>
    <w:rsid w:val="005F02C3"/>
    <w:rsid w:val="005F0E4D"/>
    <w:rsid w:val="005F13F5"/>
    <w:rsid w:val="005F18AA"/>
    <w:rsid w:val="005F52E2"/>
    <w:rsid w:val="005F679C"/>
    <w:rsid w:val="005F68EE"/>
    <w:rsid w:val="005F6B59"/>
    <w:rsid w:val="0060149C"/>
    <w:rsid w:val="0060166B"/>
    <w:rsid w:val="006017C8"/>
    <w:rsid w:val="006031E5"/>
    <w:rsid w:val="00604D72"/>
    <w:rsid w:val="00605290"/>
    <w:rsid w:val="00605CBC"/>
    <w:rsid w:val="0060793D"/>
    <w:rsid w:val="00611597"/>
    <w:rsid w:val="00611E45"/>
    <w:rsid w:val="00612C50"/>
    <w:rsid w:val="00613D83"/>
    <w:rsid w:val="006147C1"/>
    <w:rsid w:val="00614A13"/>
    <w:rsid w:val="0061660F"/>
    <w:rsid w:val="00617A2E"/>
    <w:rsid w:val="00617ED6"/>
    <w:rsid w:val="0062252E"/>
    <w:rsid w:val="0062397D"/>
    <w:rsid w:val="00625025"/>
    <w:rsid w:val="006257BA"/>
    <w:rsid w:val="0062630A"/>
    <w:rsid w:val="00627669"/>
    <w:rsid w:val="00627B5B"/>
    <w:rsid w:val="00630CA9"/>
    <w:rsid w:val="00630F03"/>
    <w:rsid w:val="0063135A"/>
    <w:rsid w:val="00633438"/>
    <w:rsid w:val="00633577"/>
    <w:rsid w:val="0063556A"/>
    <w:rsid w:val="0063580A"/>
    <w:rsid w:val="00635A6A"/>
    <w:rsid w:val="006362AD"/>
    <w:rsid w:val="006365AA"/>
    <w:rsid w:val="00637667"/>
    <w:rsid w:val="0063766F"/>
    <w:rsid w:val="00640D00"/>
    <w:rsid w:val="006422BC"/>
    <w:rsid w:val="00642C72"/>
    <w:rsid w:val="00642CEA"/>
    <w:rsid w:val="00645101"/>
    <w:rsid w:val="0064571B"/>
    <w:rsid w:val="00646CBE"/>
    <w:rsid w:val="006473DC"/>
    <w:rsid w:val="00651713"/>
    <w:rsid w:val="00651948"/>
    <w:rsid w:val="006520A7"/>
    <w:rsid w:val="00657CDD"/>
    <w:rsid w:val="00661B53"/>
    <w:rsid w:val="00661C71"/>
    <w:rsid w:val="006629F3"/>
    <w:rsid w:val="00662F17"/>
    <w:rsid w:val="0066440C"/>
    <w:rsid w:val="006644B5"/>
    <w:rsid w:val="00664DFD"/>
    <w:rsid w:val="0066607B"/>
    <w:rsid w:val="006670D3"/>
    <w:rsid w:val="00670656"/>
    <w:rsid w:val="00671649"/>
    <w:rsid w:val="0067191B"/>
    <w:rsid w:val="00673BD1"/>
    <w:rsid w:val="00674018"/>
    <w:rsid w:val="006741D3"/>
    <w:rsid w:val="00674A59"/>
    <w:rsid w:val="0067622C"/>
    <w:rsid w:val="00676686"/>
    <w:rsid w:val="006768DE"/>
    <w:rsid w:val="00676CAA"/>
    <w:rsid w:val="00677272"/>
    <w:rsid w:val="00677440"/>
    <w:rsid w:val="00677883"/>
    <w:rsid w:val="0068034E"/>
    <w:rsid w:val="00682992"/>
    <w:rsid w:val="00683F48"/>
    <w:rsid w:val="006863D9"/>
    <w:rsid w:val="00686667"/>
    <w:rsid w:val="006867F1"/>
    <w:rsid w:val="0069101B"/>
    <w:rsid w:val="006913BB"/>
    <w:rsid w:val="00692B8E"/>
    <w:rsid w:val="0069372E"/>
    <w:rsid w:val="00693A61"/>
    <w:rsid w:val="00695261"/>
    <w:rsid w:val="00695AF5"/>
    <w:rsid w:val="0069617E"/>
    <w:rsid w:val="006A04FE"/>
    <w:rsid w:val="006A11C2"/>
    <w:rsid w:val="006A1202"/>
    <w:rsid w:val="006A13F1"/>
    <w:rsid w:val="006B00AD"/>
    <w:rsid w:val="006B0AFC"/>
    <w:rsid w:val="006B0C78"/>
    <w:rsid w:val="006B52F6"/>
    <w:rsid w:val="006B7FB7"/>
    <w:rsid w:val="006C01A3"/>
    <w:rsid w:val="006C02BB"/>
    <w:rsid w:val="006C1158"/>
    <w:rsid w:val="006C4B44"/>
    <w:rsid w:val="006C78C7"/>
    <w:rsid w:val="006D0BD2"/>
    <w:rsid w:val="006D15E6"/>
    <w:rsid w:val="006D3842"/>
    <w:rsid w:val="006D3D62"/>
    <w:rsid w:val="006D3E10"/>
    <w:rsid w:val="006D40A2"/>
    <w:rsid w:val="006D53BF"/>
    <w:rsid w:val="006D5605"/>
    <w:rsid w:val="006D7973"/>
    <w:rsid w:val="006D7A85"/>
    <w:rsid w:val="006E1C96"/>
    <w:rsid w:val="006E2271"/>
    <w:rsid w:val="006E2AA3"/>
    <w:rsid w:val="006E4C23"/>
    <w:rsid w:val="006E5132"/>
    <w:rsid w:val="006E550E"/>
    <w:rsid w:val="006E64CE"/>
    <w:rsid w:val="006E7858"/>
    <w:rsid w:val="006E7FE5"/>
    <w:rsid w:val="006F30A9"/>
    <w:rsid w:val="006F3725"/>
    <w:rsid w:val="006F4677"/>
    <w:rsid w:val="0070054F"/>
    <w:rsid w:val="0070080E"/>
    <w:rsid w:val="00700D1B"/>
    <w:rsid w:val="00701737"/>
    <w:rsid w:val="00702C45"/>
    <w:rsid w:val="00702EDE"/>
    <w:rsid w:val="007042A9"/>
    <w:rsid w:val="00704425"/>
    <w:rsid w:val="00711578"/>
    <w:rsid w:val="00712259"/>
    <w:rsid w:val="00715F2A"/>
    <w:rsid w:val="00722E7C"/>
    <w:rsid w:val="00723726"/>
    <w:rsid w:val="00723CAE"/>
    <w:rsid w:val="00723FB0"/>
    <w:rsid w:val="007254AE"/>
    <w:rsid w:val="00727DF9"/>
    <w:rsid w:val="00730455"/>
    <w:rsid w:val="0073067C"/>
    <w:rsid w:val="0073176A"/>
    <w:rsid w:val="00732215"/>
    <w:rsid w:val="00732964"/>
    <w:rsid w:val="00736DBF"/>
    <w:rsid w:val="0073796F"/>
    <w:rsid w:val="00740673"/>
    <w:rsid w:val="00741D4D"/>
    <w:rsid w:val="007426C4"/>
    <w:rsid w:val="007427AD"/>
    <w:rsid w:val="007437D3"/>
    <w:rsid w:val="0074383E"/>
    <w:rsid w:val="00743A7A"/>
    <w:rsid w:val="00743BD7"/>
    <w:rsid w:val="00746331"/>
    <w:rsid w:val="00746DF8"/>
    <w:rsid w:val="00750F07"/>
    <w:rsid w:val="00750FE6"/>
    <w:rsid w:val="0075316D"/>
    <w:rsid w:val="0075397B"/>
    <w:rsid w:val="00753C76"/>
    <w:rsid w:val="00754EF6"/>
    <w:rsid w:val="0075567B"/>
    <w:rsid w:val="00756777"/>
    <w:rsid w:val="007578DB"/>
    <w:rsid w:val="00757F2A"/>
    <w:rsid w:val="007607AB"/>
    <w:rsid w:val="00761754"/>
    <w:rsid w:val="00762674"/>
    <w:rsid w:val="00762AFC"/>
    <w:rsid w:val="00764690"/>
    <w:rsid w:val="007646AA"/>
    <w:rsid w:val="00766071"/>
    <w:rsid w:val="007675A9"/>
    <w:rsid w:val="00767607"/>
    <w:rsid w:val="0077046B"/>
    <w:rsid w:val="007721AE"/>
    <w:rsid w:val="00772B32"/>
    <w:rsid w:val="00774231"/>
    <w:rsid w:val="00774383"/>
    <w:rsid w:val="00775661"/>
    <w:rsid w:val="007805FF"/>
    <w:rsid w:val="007813FD"/>
    <w:rsid w:val="007842AF"/>
    <w:rsid w:val="0078608B"/>
    <w:rsid w:val="0078779B"/>
    <w:rsid w:val="00787CC8"/>
    <w:rsid w:val="00787E0D"/>
    <w:rsid w:val="00792196"/>
    <w:rsid w:val="0079583F"/>
    <w:rsid w:val="00796287"/>
    <w:rsid w:val="00797D9E"/>
    <w:rsid w:val="007A121D"/>
    <w:rsid w:val="007A1E53"/>
    <w:rsid w:val="007A1F11"/>
    <w:rsid w:val="007A31CC"/>
    <w:rsid w:val="007A3466"/>
    <w:rsid w:val="007A3715"/>
    <w:rsid w:val="007A5423"/>
    <w:rsid w:val="007A64F7"/>
    <w:rsid w:val="007A68E8"/>
    <w:rsid w:val="007A7554"/>
    <w:rsid w:val="007B0D55"/>
    <w:rsid w:val="007B1726"/>
    <w:rsid w:val="007B1DB7"/>
    <w:rsid w:val="007B2BB6"/>
    <w:rsid w:val="007B41C7"/>
    <w:rsid w:val="007B61B6"/>
    <w:rsid w:val="007B6B8A"/>
    <w:rsid w:val="007B7121"/>
    <w:rsid w:val="007C1356"/>
    <w:rsid w:val="007C44A5"/>
    <w:rsid w:val="007C4704"/>
    <w:rsid w:val="007C5373"/>
    <w:rsid w:val="007C5CD6"/>
    <w:rsid w:val="007C67B9"/>
    <w:rsid w:val="007D0C45"/>
    <w:rsid w:val="007D2717"/>
    <w:rsid w:val="007D3044"/>
    <w:rsid w:val="007D5708"/>
    <w:rsid w:val="007D5DF4"/>
    <w:rsid w:val="007D6995"/>
    <w:rsid w:val="007D7683"/>
    <w:rsid w:val="007E0A1E"/>
    <w:rsid w:val="007E1E76"/>
    <w:rsid w:val="007E48A0"/>
    <w:rsid w:val="007E4CC2"/>
    <w:rsid w:val="007E4EA6"/>
    <w:rsid w:val="007E51AD"/>
    <w:rsid w:val="007E702A"/>
    <w:rsid w:val="007F0799"/>
    <w:rsid w:val="007F0846"/>
    <w:rsid w:val="007F33FE"/>
    <w:rsid w:val="007F54E4"/>
    <w:rsid w:val="007F5550"/>
    <w:rsid w:val="007F5F5E"/>
    <w:rsid w:val="007F6A78"/>
    <w:rsid w:val="007F716F"/>
    <w:rsid w:val="008001D4"/>
    <w:rsid w:val="00802943"/>
    <w:rsid w:val="00802E0B"/>
    <w:rsid w:val="00803487"/>
    <w:rsid w:val="00804877"/>
    <w:rsid w:val="00804E03"/>
    <w:rsid w:val="00805D6D"/>
    <w:rsid w:val="00806030"/>
    <w:rsid w:val="00810A09"/>
    <w:rsid w:val="00811749"/>
    <w:rsid w:val="00811A0A"/>
    <w:rsid w:val="00812638"/>
    <w:rsid w:val="008126AF"/>
    <w:rsid w:val="0081494C"/>
    <w:rsid w:val="00814C92"/>
    <w:rsid w:val="00814F2B"/>
    <w:rsid w:val="008154CE"/>
    <w:rsid w:val="00815652"/>
    <w:rsid w:val="008162AF"/>
    <w:rsid w:val="00817C4A"/>
    <w:rsid w:val="00821E2F"/>
    <w:rsid w:val="00823106"/>
    <w:rsid w:val="008236CA"/>
    <w:rsid w:val="0082476C"/>
    <w:rsid w:val="00826194"/>
    <w:rsid w:val="00830305"/>
    <w:rsid w:val="00830486"/>
    <w:rsid w:val="00830ADB"/>
    <w:rsid w:val="00833E74"/>
    <w:rsid w:val="00835332"/>
    <w:rsid w:val="0083682E"/>
    <w:rsid w:val="0084123C"/>
    <w:rsid w:val="00841460"/>
    <w:rsid w:val="00841BEB"/>
    <w:rsid w:val="008420C0"/>
    <w:rsid w:val="008437B8"/>
    <w:rsid w:val="008439A2"/>
    <w:rsid w:val="00843FC8"/>
    <w:rsid w:val="00844021"/>
    <w:rsid w:val="00847416"/>
    <w:rsid w:val="00847AC1"/>
    <w:rsid w:val="00850A28"/>
    <w:rsid w:val="00850C78"/>
    <w:rsid w:val="00851BED"/>
    <w:rsid w:val="00852DC3"/>
    <w:rsid w:val="008532C9"/>
    <w:rsid w:val="00855F90"/>
    <w:rsid w:val="00857BBF"/>
    <w:rsid w:val="0086147F"/>
    <w:rsid w:val="00862892"/>
    <w:rsid w:val="00863379"/>
    <w:rsid w:val="00863C12"/>
    <w:rsid w:val="00866FD8"/>
    <w:rsid w:val="008675B7"/>
    <w:rsid w:val="00870D67"/>
    <w:rsid w:val="008711BA"/>
    <w:rsid w:val="008716D7"/>
    <w:rsid w:val="00873023"/>
    <w:rsid w:val="00873621"/>
    <w:rsid w:val="008737B8"/>
    <w:rsid w:val="00873C25"/>
    <w:rsid w:val="00873C47"/>
    <w:rsid w:val="0087776A"/>
    <w:rsid w:val="00882643"/>
    <w:rsid w:val="00883C5B"/>
    <w:rsid w:val="0088464F"/>
    <w:rsid w:val="008858CB"/>
    <w:rsid w:val="00886944"/>
    <w:rsid w:val="00886BE9"/>
    <w:rsid w:val="00887293"/>
    <w:rsid w:val="00887F57"/>
    <w:rsid w:val="00890C58"/>
    <w:rsid w:val="00894014"/>
    <w:rsid w:val="0089414B"/>
    <w:rsid w:val="00894588"/>
    <w:rsid w:val="00896036"/>
    <w:rsid w:val="0089648C"/>
    <w:rsid w:val="00897106"/>
    <w:rsid w:val="00897574"/>
    <w:rsid w:val="008A032B"/>
    <w:rsid w:val="008A1294"/>
    <w:rsid w:val="008A309D"/>
    <w:rsid w:val="008A35C2"/>
    <w:rsid w:val="008A457D"/>
    <w:rsid w:val="008A53D8"/>
    <w:rsid w:val="008A58C0"/>
    <w:rsid w:val="008A58D4"/>
    <w:rsid w:val="008B0AB6"/>
    <w:rsid w:val="008B155E"/>
    <w:rsid w:val="008B32CB"/>
    <w:rsid w:val="008B50E8"/>
    <w:rsid w:val="008B5A06"/>
    <w:rsid w:val="008B7F48"/>
    <w:rsid w:val="008C00A9"/>
    <w:rsid w:val="008C0F8C"/>
    <w:rsid w:val="008C1009"/>
    <w:rsid w:val="008C2D29"/>
    <w:rsid w:val="008C3250"/>
    <w:rsid w:val="008C4342"/>
    <w:rsid w:val="008C435C"/>
    <w:rsid w:val="008C4A8A"/>
    <w:rsid w:val="008C78A9"/>
    <w:rsid w:val="008D009D"/>
    <w:rsid w:val="008D0F3F"/>
    <w:rsid w:val="008D0FC4"/>
    <w:rsid w:val="008D16F2"/>
    <w:rsid w:val="008D1807"/>
    <w:rsid w:val="008D1A17"/>
    <w:rsid w:val="008D1FDD"/>
    <w:rsid w:val="008D5EAD"/>
    <w:rsid w:val="008D6278"/>
    <w:rsid w:val="008D6D70"/>
    <w:rsid w:val="008D7497"/>
    <w:rsid w:val="008D7ADE"/>
    <w:rsid w:val="008D7CE3"/>
    <w:rsid w:val="008E01D2"/>
    <w:rsid w:val="008E0FF2"/>
    <w:rsid w:val="008E18CB"/>
    <w:rsid w:val="008E1CFA"/>
    <w:rsid w:val="008E2B6E"/>
    <w:rsid w:val="008E647E"/>
    <w:rsid w:val="008E6F79"/>
    <w:rsid w:val="008E7480"/>
    <w:rsid w:val="008F1D42"/>
    <w:rsid w:val="008F373B"/>
    <w:rsid w:val="008F5312"/>
    <w:rsid w:val="008F6184"/>
    <w:rsid w:val="008F6E4B"/>
    <w:rsid w:val="008F7407"/>
    <w:rsid w:val="008F7503"/>
    <w:rsid w:val="008F78E6"/>
    <w:rsid w:val="0090027C"/>
    <w:rsid w:val="00902DE9"/>
    <w:rsid w:val="00904772"/>
    <w:rsid w:val="00904AFB"/>
    <w:rsid w:val="009071F2"/>
    <w:rsid w:val="009072B3"/>
    <w:rsid w:val="0091091F"/>
    <w:rsid w:val="009109BD"/>
    <w:rsid w:val="00911D2E"/>
    <w:rsid w:val="00914FC3"/>
    <w:rsid w:val="00915D75"/>
    <w:rsid w:val="00916DD0"/>
    <w:rsid w:val="009170CE"/>
    <w:rsid w:val="00917CE6"/>
    <w:rsid w:val="0092017E"/>
    <w:rsid w:val="00920654"/>
    <w:rsid w:val="00920D07"/>
    <w:rsid w:val="009217E0"/>
    <w:rsid w:val="00921AFF"/>
    <w:rsid w:val="00921B8F"/>
    <w:rsid w:val="0092322F"/>
    <w:rsid w:val="009237BA"/>
    <w:rsid w:val="009300B3"/>
    <w:rsid w:val="009303E3"/>
    <w:rsid w:val="00931B91"/>
    <w:rsid w:val="00931FF8"/>
    <w:rsid w:val="0093326C"/>
    <w:rsid w:val="009340D1"/>
    <w:rsid w:val="00935087"/>
    <w:rsid w:val="0093685A"/>
    <w:rsid w:val="00937815"/>
    <w:rsid w:val="0094058B"/>
    <w:rsid w:val="00941F23"/>
    <w:rsid w:val="009421B6"/>
    <w:rsid w:val="009427E5"/>
    <w:rsid w:val="009428B2"/>
    <w:rsid w:val="00946E4B"/>
    <w:rsid w:val="0094706B"/>
    <w:rsid w:val="009473D9"/>
    <w:rsid w:val="00947C85"/>
    <w:rsid w:val="00950B65"/>
    <w:rsid w:val="00951977"/>
    <w:rsid w:val="0095204A"/>
    <w:rsid w:val="009523D1"/>
    <w:rsid w:val="0095283D"/>
    <w:rsid w:val="00953562"/>
    <w:rsid w:val="00953B4D"/>
    <w:rsid w:val="00953C77"/>
    <w:rsid w:val="00954D8F"/>
    <w:rsid w:val="009570E5"/>
    <w:rsid w:val="0095721E"/>
    <w:rsid w:val="00957FF5"/>
    <w:rsid w:val="00961532"/>
    <w:rsid w:val="00961C6E"/>
    <w:rsid w:val="00964052"/>
    <w:rsid w:val="00964999"/>
    <w:rsid w:val="00964F2D"/>
    <w:rsid w:val="00966B46"/>
    <w:rsid w:val="00966E6C"/>
    <w:rsid w:val="009677BC"/>
    <w:rsid w:val="00967FAC"/>
    <w:rsid w:val="0097100A"/>
    <w:rsid w:val="00972727"/>
    <w:rsid w:val="00973950"/>
    <w:rsid w:val="00973EA7"/>
    <w:rsid w:val="00974F0E"/>
    <w:rsid w:val="00976B6F"/>
    <w:rsid w:val="00977050"/>
    <w:rsid w:val="00977F7D"/>
    <w:rsid w:val="00980CDF"/>
    <w:rsid w:val="00981651"/>
    <w:rsid w:val="00981799"/>
    <w:rsid w:val="00982E61"/>
    <w:rsid w:val="009849DD"/>
    <w:rsid w:val="00985BDB"/>
    <w:rsid w:val="00986931"/>
    <w:rsid w:val="00986A07"/>
    <w:rsid w:val="00986B19"/>
    <w:rsid w:val="00987126"/>
    <w:rsid w:val="00987415"/>
    <w:rsid w:val="009877C1"/>
    <w:rsid w:val="009905FB"/>
    <w:rsid w:val="00990EDD"/>
    <w:rsid w:val="0099109E"/>
    <w:rsid w:val="009954A7"/>
    <w:rsid w:val="009968BF"/>
    <w:rsid w:val="009A010C"/>
    <w:rsid w:val="009A1018"/>
    <w:rsid w:val="009A10F2"/>
    <w:rsid w:val="009A321C"/>
    <w:rsid w:val="009A35AC"/>
    <w:rsid w:val="009A3CAF"/>
    <w:rsid w:val="009A4463"/>
    <w:rsid w:val="009A5202"/>
    <w:rsid w:val="009A6C57"/>
    <w:rsid w:val="009B120D"/>
    <w:rsid w:val="009B1904"/>
    <w:rsid w:val="009B283F"/>
    <w:rsid w:val="009B2891"/>
    <w:rsid w:val="009B2FD2"/>
    <w:rsid w:val="009B3A90"/>
    <w:rsid w:val="009B3E98"/>
    <w:rsid w:val="009B4271"/>
    <w:rsid w:val="009B54C9"/>
    <w:rsid w:val="009B75B2"/>
    <w:rsid w:val="009B7C0E"/>
    <w:rsid w:val="009C0588"/>
    <w:rsid w:val="009C12F8"/>
    <w:rsid w:val="009C3174"/>
    <w:rsid w:val="009C3373"/>
    <w:rsid w:val="009C3773"/>
    <w:rsid w:val="009C480F"/>
    <w:rsid w:val="009C683E"/>
    <w:rsid w:val="009C6B78"/>
    <w:rsid w:val="009C7252"/>
    <w:rsid w:val="009D013B"/>
    <w:rsid w:val="009D04B3"/>
    <w:rsid w:val="009D062A"/>
    <w:rsid w:val="009D3292"/>
    <w:rsid w:val="009D3F0A"/>
    <w:rsid w:val="009D4702"/>
    <w:rsid w:val="009D5ED8"/>
    <w:rsid w:val="009D6E46"/>
    <w:rsid w:val="009D766A"/>
    <w:rsid w:val="009D79DD"/>
    <w:rsid w:val="009E056C"/>
    <w:rsid w:val="009E09C9"/>
    <w:rsid w:val="009E0A31"/>
    <w:rsid w:val="009E1D39"/>
    <w:rsid w:val="009E2640"/>
    <w:rsid w:val="009E2B04"/>
    <w:rsid w:val="009E2F6C"/>
    <w:rsid w:val="009E3CA3"/>
    <w:rsid w:val="009E5826"/>
    <w:rsid w:val="009E65AF"/>
    <w:rsid w:val="009E6DAC"/>
    <w:rsid w:val="009F1509"/>
    <w:rsid w:val="009F1BBE"/>
    <w:rsid w:val="009F25BD"/>
    <w:rsid w:val="009F3F39"/>
    <w:rsid w:val="009F4609"/>
    <w:rsid w:val="009F4881"/>
    <w:rsid w:val="009F4F18"/>
    <w:rsid w:val="009F6707"/>
    <w:rsid w:val="009F75AB"/>
    <w:rsid w:val="00A00209"/>
    <w:rsid w:val="00A0088D"/>
    <w:rsid w:val="00A0114F"/>
    <w:rsid w:val="00A014FF"/>
    <w:rsid w:val="00A01B59"/>
    <w:rsid w:val="00A01C07"/>
    <w:rsid w:val="00A0424B"/>
    <w:rsid w:val="00A0451E"/>
    <w:rsid w:val="00A04CA5"/>
    <w:rsid w:val="00A06C23"/>
    <w:rsid w:val="00A10686"/>
    <w:rsid w:val="00A10B4E"/>
    <w:rsid w:val="00A10DD9"/>
    <w:rsid w:val="00A10E0E"/>
    <w:rsid w:val="00A149F8"/>
    <w:rsid w:val="00A15CD1"/>
    <w:rsid w:val="00A15D81"/>
    <w:rsid w:val="00A1770C"/>
    <w:rsid w:val="00A20A41"/>
    <w:rsid w:val="00A247F6"/>
    <w:rsid w:val="00A248C2"/>
    <w:rsid w:val="00A25E33"/>
    <w:rsid w:val="00A262C6"/>
    <w:rsid w:val="00A26CE9"/>
    <w:rsid w:val="00A31DC4"/>
    <w:rsid w:val="00A33DDF"/>
    <w:rsid w:val="00A34F74"/>
    <w:rsid w:val="00A370DA"/>
    <w:rsid w:val="00A37D2E"/>
    <w:rsid w:val="00A40883"/>
    <w:rsid w:val="00A40CB5"/>
    <w:rsid w:val="00A417A3"/>
    <w:rsid w:val="00A42EA2"/>
    <w:rsid w:val="00A45450"/>
    <w:rsid w:val="00A45787"/>
    <w:rsid w:val="00A5076F"/>
    <w:rsid w:val="00A50855"/>
    <w:rsid w:val="00A51DCF"/>
    <w:rsid w:val="00A52705"/>
    <w:rsid w:val="00A53A11"/>
    <w:rsid w:val="00A54F62"/>
    <w:rsid w:val="00A552A6"/>
    <w:rsid w:val="00A566E8"/>
    <w:rsid w:val="00A56D96"/>
    <w:rsid w:val="00A60F0B"/>
    <w:rsid w:val="00A60FA0"/>
    <w:rsid w:val="00A62BE9"/>
    <w:rsid w:val="00A643C1"/>
    <w:rsid w:val="00A655EE"/>
    <w:rsid w:val="00A6692F"/>
    <w:rsid w:val="00A67623"/>
    <w:rsid w:val="00A70B0F"/>
    <w:rsid w:val="00A70D99"/>
    <w:rsid w:val="00A7121C"/>
    <w:rsid w:val="00A71846"/>
    <w:rsid w:val="00A72D13"/>
    <w:rsid w:val="00A73BBA"/>
    <w:rsid w:val="00A7631A"/>
    <w:rsid w:val="00A763EF"/>
    <w:rsid w:val="00A7704C"/>
    <w:rsid w:val="00A77FE5"/>
    <w:rsid w:val="00A91C18"/>
    <w:rsid w:val="00A92080"/>
    <w:rsid w:val="00A92CB4"/>
    <w:rsid w:val="00A933E5"/>
    <w:rsid w:val="00A943AC"/>
    <w:rsid w:val="00A94D81"/>
    <w:rsid w:val="00A97571"/>
    <w:rsid w:val="00AA01B7"/>
    <w:rsid w:val="00AA1084"/>
    <w:rsid w:val="00AA1721"/>
    <w:rsid w:val="00AA3A85"/>
    <w:rsid w:val="00AA5CE1"/>
    <w:rsid w:val="00AA6416"/>
    <w:rsid w:val="00AA74FF"/>
    <w:rsid w:val="00AA78EA"/>
    <w:rsid w:val="00AB2C6D"/>
    <w:rsid w:val="00AB4201"/>
    <w:rsid w:val="00AB4428"/>
    <w:rsid w:val="00AB55B4"/>
    <w:rsid w:val="00AB6882"/>
    <w:rsid w:val="00AB6A1F"/>
    <w:rsid w:val="00AC0E96"/>
    <w:rsid w:val="00AC2796"/>
    <w:rsid w:val="00AC2E68"/>
    <w:rsid w:val="00AC30AE"/>
    <w:rsid w:val="00AC42E9"/>
    <w:rsid w:val="00AC49BE"/>
    <w:rsid w:val="00AC720A"/>
    <w:rsid w:val="00AC78B9"/>
    <w:rsid w:val="00AD1C4B"/>
    <w:rsid w:val="00AD3415"/>
    <w:rsid w:val="00AD3983"/>
    <w:rsid w:val="00AD3CDB"/>
    <w:rsid w:val="00AD4420"/>
    <w:rsid w:val="00AD4519"/>
    <w:rsid w:val="00AD4ACF"/>
    <w:rsid w:val="00AD4AE3"/>
    <w:rsid w:val="00AD5D30"/>
    <w:rsid w:val="00AD793B"/>
    <w:rsid w:val="00AD7A78"/>
    <w:rsid w:val="00AE04B4"/>
    <w:rsid w:val="00AE0794"/>
    <w:rsid w:val="00AE0F6F"/>
    <w:rsid w:val="00AE10B4"/>
    <w:rsid w:val="00AE2171"/>
    <w:rsid w:val="00AE2B5F"/>
    <w:rsid w:val="00AE2DDF"/>
    <w:rsid w:val="00AF1296"/>
    <w:rsid w:val="00AF1AC6"/>
    <w:rsid w:val="00AF31C3"/>
    <w:rsid w:val="00AF356A"/>
    <w:rsid w:val="00AF4236"/>
    <w:rsid w:val="00AF49B3"/>
    <w:rsid w:val="00AF733A"/>
    <w:rsid w:val="00B00B43"/>
    <w:rsid w:val="00B00FA8"/>
    <w:rsid w:val="00B01ECE"/>
    <w:rsid w:val="00B02C05"/>
    <w:rsid w:val="00B02F0F"/>
    <w:rsid w:val="00B02F96"/>
    <w:rsid w:val="00B03CC6"/>
    <w:rsid w:val="00B04476"/>
    <w:rsid w:val="00B04D06"/>
    <w:rsid w:val="00B05766"/>
    <w:rsid w:val="00B0718C"/>
    <w:rsid w:val="00B103AB"/>
    <w:rsid w:val="00B1068B"/>
    <w:rsid w:val="00B1097A"/>
    <w:rsid w:val="00B126B9"/>
    <w:rsid w:val="00B13204"/>
    <w:rsid w:val="00B133F3"/>
    <w:rsid w:val="00B13560"/>
    <w:rsid w:val="00B13613"/>
    <w:rsid w:val="00B143F8"/>
    <w:rsid w:val="00B15FC3"/>
    <w:rsid w:val="00B178D6"/>
    <w:rsid w:val="00B20305"/>
    <w:rsid w:val="00B20743"/>
    <w:rsid w:val="00B21BE7"/>
    <w:rsid w:val="00B22C90"/>
    <w:rsid w:val="00B3086F"/>
    <w:rsid w:val="00B31B9F"/>
    <w:rsid w:val="00B32A03"/>
    <w:rsid w:val="00B33971"/>
    <w:rsid w:val="00B346A8"/>
    <w:rsid w:val="00B37A16"/>
    <w:rsid w:val="00B41A93"/>
    <w:rsid w:val="00B41B4D"/>
    <w:rsid w:val="00B421E6"/>
    <w:rsid w:val="00B441C9"/>
    <w:rsid w:val="00B44303"/>
    <w:rsid w:val="00B45801"/>
    <w:rsid w:val="00B46F5B"/>
    <w:rsid w:val="00B476A4"/>
    <w:rsid w:val="00B50945"/>
    <w:rsid w:val="00B50BA9"/>
    <w:rsid w:val="00B513CE"/>
    <w:rsid w:val="00B51730"/>
    <w:rsid w:val="00B520B0"/>
    <w:rsid w:val="00B538CF"/>
    <w:rsid w:val="00B53F92"/>
    <w:rsid w:val="00B568AC"/>
    <w:rsid w:val="00B57595"/>
    <w:rsid w:val="00B578AA"/>
    <w:rsid w:val="00B607B3"/>
    <w:rsid w:val="00B63B3A"/>
    <w:rsid w:val="00B64DB0"/>
    <w:rsid w:val="00B66382"/>
    <w:rsid w:val="00B66D2E"/>
    <w:rsid w:val="00B7031E"/>
    <w:rsid w:val="00B708B1"/>
    <w:rsid w:val="00B709B2"/>
    <w:rsid w:val="00B70EB7"/>
    <w:rsid w:val="00B710DA"/>
    <w:rsid w:val="00B7120D"/>
    <w:rsid w:val="00B7151B"/>
    <w:rsid w:val="00B72B97"/>
    <w:rsid w:val="00B72FA9"/>
    <w:rsid w:val="00B72FE7"/>
    <w:rsid w:val="00B743A3"/>
    <w:rsid w:val="00B7472C"/>
    <w:rsid w:val="00B7524C"/>
    <w:rsid w:val="00B75A6D"/>
    <w:rsid w:val="00B80BF2"/>
    <w:rsid w:val="00B81146"/>
    <w:rsid w:val="00B83820"/>
    <w:rsid w:val="00B84077"/>
    <w:rsid w:val="00B85774"/>
    <w:rsid w:val="00B8581B"/>
    <w:rsid w:val="00B8623A"/>
    <w:rsid w:val="00B9078A"/>
    <w:rsid w:val="00B94535"/>
    <w:rsid w:val="00B95C07"/>
    <w:rsid w:val="00B96046"/>
    <w:rsid w:val="00B970FC"/>
    <w:rsid w:val="00B9783B"/>
    <w:rsid w:val="00B9789E"/>
    <w:rsid w:val="00BA04AA"/>
    <w:rsid w:val="00BA1854"/>
    <w:rsid w:val="00BA201C"/>
    <w:rsid w:val="00BA2A07"/>
    <w:rsid w:val="00BA2B22"/>
    <w:rsid w:val="00BA2C2D"/>
    <w:rsid w:val="00BA3995"/>
    <w:rsid w:val="00BA39AA"/>
    <w:rsid w:val="00BA4A84"/>
    <w:rsid w:val="00BA5EE6"/>
    <w:rsid w:val="00BB155B"/>
    <w:rsid w:val="00BB16C4"/>
    <w:rsid w:val="00BB2C99"/>
    <w:rsid w:val="00BB319A"/>
    <w:rsid w:val="00BB4A36"/>
    <w:rsid w:val="00BB56EB"/>
    <w:rsid w:val="00BB5958"/>
    <w:rsid w:val="00BB708C"/>
    <w:rsid w:val="00BB7EC9"/>
    <w:rsid w:val="00BB7F17"/>
    <w:rsid w:val="00BC040A"/>
    <w:rsid w:val="00BC1D88"/>
    <w:rsid w:val="00BC2094"/>
    <w:rsid w:val="00BC4ED2"/>
    <w:rsid w:val="00BD5BC8"/>
    <w:rsid w:val="00BD5F86"/>
    <w:rsid w:val="00BD629E"/>
    <w:rsid w:val="00BE1DC9"/>
    <w:rsid w:val="00BE212F"/>
    <w:rsid w:val="00BE2A60"/>
    <w:rsid w:val="00BE3199"/>
    <w:rsid w:val="00BE31D6"/>
    <w:rsid w:val="00BE3920"/>
    <w:rsid w:val="00BE5BFA"/>
    <w:rsid w:val="00BE77C9"/>
    <w:rsid w:val="00BF23D9"/>
    <w:rsid w:val="00BF2FFA"/>
    <w:rsid w:val="00BF4888"/>
    <w:rsid w:val="00BF522D"/>
    <w:rsid w:val="00BF5234"/>
    <w:rsid w:val="00BF5B3F"/>
    <w:rsid w:val="00BF6C29"/>
    <w:rsid w:val="00BF72B2"/>
    <w:rsid w:val="00C00793"/>
    <w:rsid w:val="00C00828"/>
    <w:rsid w:val="00C02165"/>
    <w:rsid w:val="00C0598E"/>
    <w:rsid w:val="00C05D2F"/>
    <w:rsid w:val="00C073C6"/>
    <w:rsid w:val="00C10DC7"/>
    <w:rsid w:val="00C11A34"/>
    <w:rsid w:val="00C124BF"/>
    <w:rsid w:val="00C12651"/>
    <w:rsid w:val="00C12BAA"/>
    <w:rsid w:val="00C132EE"/>
    <w:rsid w:val="00C1370F"/>
    <w:rsid w:val="00C13CDD"/>
    <w:rsid w:val="00C1429B"/>
    <w:rsid w:val="00C14953"/>
    <w:rsid w:val="00C14FD6"/>
    <w:rsid w:val="00C153D2"/>
    <w:rsid w:val="00C15E1C"/>
    <w:rsid w:val="00C16EDD"/>
    <w:rsid w:val="00C1716B"/>
    <w:rsid w:val="00C20901"/>
    <w:rsid w:val="00C21132"/>
    <w:rsid w:val="00C21CCE"/>
    <w:rsid w:val="00C22DAD"/>
    <w:rsid w:val="00C23FD5"/>
    <w:rsid w:val="00C24C31"/>
    <w:rsid w:val="00C26E6B"/>
    <w:rsid w:val="00C27959"/>
    <w:rsid w:val="00C27DB5"/>
    <w:rsid w:val="00C30E14"/>
    <w:rsid w:val="00C33187"/>
    <w:rsid w:val="00C33873"/>
    <w:rsid w:val="00C33BF7"/>
    <w:rsid w:val="00C340B4"/>
    <w:rsid w:val="00C3424B"/>
    <w:rsid w:val="00C34496"/>
    <w:rsid w:val="00C348F0"/>
    <w:rsid w:val="00C34FAA"/>
    <w:rsid w:val="00C3679D"/>
    <w:rsid w:val="00C36BE4"/>
    <w:rsid w:val="00C37BE5"/>
    <w:rsid w:val="00C4071B"/>
    <w:rsid w:val="00C424F8"/>
    <w:rsid w:val="00C42C10"/>
    <w:rsid w:val="00C43D1C"/>
    <w:rsid w:val="00C446AE"/>
    <w:rsid w:val="00C45282"/>
    <w:rsid w:val="00C462BF"/>
    <w:rsid w:val="00C4755B"/>
    <w:rsid w:val="00C53AB9"/>
    <w:rsid w:val="00C5403D"/>
    <w:rsid w:val="00C559C8"/>
    <w:rsid w:val="00C560CC"/>
    <w:rsid w:val="00C600EC"/>
    <w:rsid w:val="00C6031F"/>
    <w:rsid w:val="00C61434"/>
    <w:rsid w:val="00C61550"/>
    <w:rsid w:val="00C62A65"/>
    <w:rsid w:val="00C64280"/>
    <w:rsid w:val="00C64716"/>
    <w:rsid w:val="00C648EF"/>
    <w:rsid w:val="00C65A8E"/>
    <w:rsid w:val="00C66432"/>
    <w:rsid w:val="00C67666"/>
    <w:rsid w:val="00C7096D"/>
    <w:rsid w:val="00C70D20"/>
    <w:rsid w:val="00C722E8"/>
    <w:rsid w:val="00C72F57"/>
    <w:rsid w:val="00C73074"/>
    <w:rsid w:val="00C7466E"/>
    <w:rsid w:val="00C756AF"/>
    <w:rsid w:val="00C7647F"/>
    <w:rsid w:val="00C80BEE"/>
    <w:rsid w:val="00C80FB2"/>
    <w:rsid w:val="00C816AD"/>
    <w:rsid w:val="00C81B22"/>
    <w:rsid w:val="00C83FB3"/>
    <w:rsid w:val="00C8522B"/>
    <w:rsid w:val="00C8699B"/>
    <w:rsid w:val="00C86A91"/>
    <w:rsid w:val="00C86C7C"/>
    <w:rsid w:val="00C86DDE"/>
    <w:rsid w:val="00C8783E"/>
    <w:rsid w:val="00C903BF"/>
    <w:rsid w:val="00C91F70"/>
    <w:rsid w:val="00C9298A"/>
    <w:rsid w:val="00C95554"/>
    <w:rsid w:val="00C95685"/>
    <w:rsid w:val="00C95BCD"/>
    <w:rsid w:val="00C979DA"/>
    <w:rsid w:val="00CA1490"/>
    <w:rsid w:val="00CA185E"/>
    <w:rsid w:val="00CA3764"/>
    <w:rsid w:val="00CA3C30"/>
    <w:rsid w:val="00CA3F2F"/>
    <w:rsid w:val="00CA4132"/>
    <w:rsid w:val="00CA62D9"/>
    <w:rsid w:val="00CB02EC"/>
    <w:rsid w:val="00CB16C3"/>
    <w:rsid w:val="00CB1A8E"/>
    <w:rsid w:val="00CB1F81"/>
    <w:rsid w:val="00CB5843"/>
    <w:rsid w:val="00CB6BFA"/>
    <w:rsid w:val="00CB7070"/>
    <w:rsid w:val="00CC039F"/>
    <w:rsid w:val="00CC1890"/>
    <w:rsid w:val="00CC287A"/>
    <w:rsid w:val="00CC3A75"/>
    <w:rsid w:val="00CC6A9C"/>
    <w:rsid w:val="00CD2713"/>
    <w:rsid w:val="00CD2D48"/>
    <w:rsid w:val="00CD32C1"/>
    <w:rsid w:val="00CD79A8"/>
    <w:rsid w:val="00CD7E6A"/>
    <w:rsid w:val="00CD7EC9"/>
    <w:rsid w:val="00CE1B59"/>
    <w:rsid w:val="00CE1E2E"/>
    <w:rsid w:val="00CE28DE"/>
    <w:rsid w:val="00CE4A22"/>
    <w:rsid w:val="00CE67CA"/>
    <w:rsid w:val="00CE6B32"/>
    <w:rsid w:val="00CE70A1"/>
    <w:rsid w:val="00CF068A"/>
    <w:rsid w:val="00CF379D"/>
    <w:rsid w:val="00CF3E45"/>
    <w:rsid w:val="00CF5331"/>
    <w:rsid w:val="00CF5AE6"/>
    <w:rsid w:val="00CF7460"/>
    <w:rsid w:val="00CF74F0"/>
    <w:rsid w:val="00D00F1D"/>
    <w:rsid w:val="00D016DA"/>
    <w:rsid w:val="00D02112"/>
    <w:rsid w:val="00D032CC"/>
    <w:rsid w:val="00D03CD2"/>
    <w:rsid w:val="00D04FE2"/>
    <w:rsid w:val="00D05471"/>
    <w:rsid w:val="00D05BCD"/>
    <w:rsid w:val="00D075E4"/>
    <w:rsid w:val="00D07BBE"/>
    <w:rsid w:val="00D11615"/>
    <w:rsid w:val="00D15287"/>
    <w:rsid w:val="00D15EC1"/>
    <w:rsid w:val="00D20FEF"/>
    <w:rsid w:val="00D22245"/>
    <w:rsid w:val="00D22843"/>
    <w:rsid w:val="00D22DFB"/>
    <w:rsid w:val="00D23636"/>
    <w:rsid w:val="00D236C0"/>
    <w:rsid w:val="00D24104"/>
    <w:rsid w:val="00D26055"/>
    <w:rsid w:val="00D26C75"/>
    <w:rsid w:val="00D27ED0"/>
    <w:rsid w:val="00D3261A"/>
    <w:rsid w:val="00D32F83"/>
    <w:rsid w:val="00D331F3"/>
    <w:rsid w:val="00D33626"/>
    <w:rsid w:val="00D33CAE"/>
    <w:rsid w:val="00D34D20"/>
    <w:rsid w:val="00D35220"/>
    <w:rsid w:val="00D37406"/>
    <w:rsid w:val="00D40DBC"/>
    <w:rsid w:val="00D43B59"/>
    <w:rsid w:val="00D44DAE"/>
    <w:rsid w:val="00D46719"/>
    <w:rsid w:val="00D46EF7"/>
    <w:rsid w:val="00D52C9E"/>
    <w:rsid w:val="00D5347F"/>
    <w:rsid w:val="00D54414"/>
    <w:rsid w:val="00D54463"/>
    <w:rsid w:val="00D55CB4"/>
    <w:rsid w:val="00D5778C"/>
    <w:rsid w:val="00D57DBF"/>
    <w:rsid w:val="00D6098A"/>
    <w:rsid w:val="00D61067"/>
    <w:rsid w:val="00D617E2"/>
    <w:rsid w:val="00D6195A"/>
    <w:rsid w:val="00D61AEE"/>
    <w:rsid w:val="00D62601"/>
    <w:rsid w:val="00D63E1E"/>
    <w:rsid w:val="00D64C24"/>
    <w:rsid w:val="00D672BD"/>
    <w:rsid w:val="00D70F36"/>
    <w:rsid w:val="00D739D6"/>
    <w:rsid w:val="00D74D5C"/>
    <w:rsid w:val="00D75F5F"/>
    <w:rsid w:val="00D76676"/>
    <w:rsid w:val="00D77ECD"/>
    <w:rsid w:val="00D80378"/>
    <w:rsid w:val="00D815CF"/>
    <w:rsid w:val="00D82094"/>
    <w:rsid w:val="00D83094"/>
    <w:rsid w:val="00D83639"/>
    <w:rsid w:val="00D83AA2"/>
    <w:rsid w:val="00D85058"/>
    <w:rsid w:val="00D85D53"/>
    <w:rsid w:val="00D9132A"/>
    <w:rsid w:val="00D925FC"/>
    <w:rsid w:val="00D92B97"/>
    <w:rsid w:val="00D93ED1"/>
    <w:rsid w:val="00D9422B"/>
    <w:rsid w:val="00D963D7"/>
    <w:rsid w:val="00D97352"/>
    <w:rsid w:val="00D97F74"/>
    <w:rsid w:val="00DA05F8"/>
    <w:rsid w:val="00DA38CD"/>
    <w:rsid w:val="00DA3A11"/>
    <w:rsid w:val="00DA4881"/>
    <w:rsid w:val="00DA4AAC"/>
    <w:rsid w:val="00DA4E99"/>
    <w:rsid w:val="00DA53A1"/>
    <w:rsid w:val="00DA6A38"/>
    <w:rsid w:val="00DB1745"/>
    <w:rsid w:val="00DB1DFB"/>
    <w:rsid w:val="00DB2337"/>
    <w:rsid w:val="00DB3FEE"/>
    <w:rsid w:val="00DB473B"/>
    <w:rsid w:val="00DB5109"/>
    <w:rsid w:val="00DB5292"/>
    <w:rsid w:val="00DB54B8"/>
    <w:rsid w:val="00DB6486"/>
    <w:rsid w:val="00DC17D0"/>
    <w:rsid w:val="00DC3A01"/>
    <w:rsid w:val="00DC4C3B"/>
    <w:rsid w:val="00DC509D"/>
    <w:rsid w:val="00DC74B3"/>
    <w:rsid w:val="00DD2B1F"/>
    <w:rsid w:val="00DD2C31"/>
    <w:rsid w:val="00DD3FB1"/>
    <w:rsid w:val="00DD4978"/>
    <w:rsid w:val="00DD6AB5"/>
    <w:rsid w:val="00DD78C8"/>
    <w:rsid w:val="00DE2163"/>
    <w:rsid w:val="00DE48FF"/>
    <w:rsid w:val="00DE4ABB"/>
    <w:rsid w:val="00DE530D"/>
    <w:rsid w:val="00DE539E"/>
    <w:rsid w:val="00DE60AD"/>
    <w:rsid w:val="00DE6C41"/>
    <w:rsid w:val="00DE7C71"/>
    <w:rsid w:val="00DE7EEF"/>
    <w:rsid w:val="00DF144C"/>
    <w:rsid w:val="00DF1F5E"/>
    <w:rsid w:val="00DF27D2"/>
    <w:rsid w:val="00DF5B6D"/>
    <w:rsid w:val="00DF6170"/>
    <w:rsid w:val="00DF77D1"/>
    <w:rsid w:val="00E00718"/>
    <w:rsid w:val="00E00D3C"/>
    <w:rsid w:val="00E021B7"/>
    <w:rsid w:val="00E04460"/>
    <w:rsid w:val="00E04BFD"/>
    <w:rsid w:val="00E06A5A"/>
    <w:rsid w:val="00E1133D"/>
    <w:rsid w:val="00E11C44"/>
    <w:rsid w:val="00E130E2"/>
    <w:rsid w:val="00E14253"/>
    <w:rsid w:val="00E16706"/>
    <w:rsid w:val="00E16C9F"/>
    <w:rsid w:val="00E21450"/>
    <w:rsid w:val="00E23A98"/>
    <w:rsid w:val="00E23FEE"/>
    <w:rsid w:val="00E240F4"/>
    <w:rsid w:val="00E24D68"/>
    <w:rsid w:val="00E26C02"/>
    <w:rsid w:val="00E2712C"/>
    <w:rsid w:val="00E2764F"/>
    <w:rsid w:val="00E27A0C"/>
    <w:rsid w:val="00E314D6"/>
    <w:rsid w:val="00E334B4"/>
    <w:rsid w:val="00E34DA0"/>
    <w:rsid w:val="00E370BB"/>
    <w:rsid w:val="00E4004B"/>
    <w:rsid w:val="00E41A92"/>
    <w:rsid w:val="00E436D8"/>
    <w:rsid w:val="00E456E9"/>
    <w:rsid w:val="00E51B79"/>
    <w:rsid w:val="00E51E1C"/>
    <w:rsid w:val="00E524E0"/>
    <w:rsid w:val="00E52577"/>
    <w:rsid w:val="00E52CF2"/>
    <w:rsid w:val="00E5344E"/>
    <w:rsid w:val="00E54946"/>
    <w:rsid w:val="00E54EA4"/>
    <w:rsid w:val="00E56087"/>
    <w:rsid w:val="00E56CB0"/>
    <w:rsid w:val="00E57766"/>
    <w:rsid w:val="00E57FEF"/>
    <w:rsid w:val="00E6098F"/>
    <w:rsid w:val="00E61855"/>
    <w:rsid w:val="00E61D3E"/>
    <w:rsid w:val="00E6207A"/>
    <w:rsid w:val="00E624BC"/>
    <w:rsid w:val="00E626F7"/>
    <w:rsid w:val="00E63005"/>
    <w:rsid w:val="00E63662"/>
    <w:rsid w:val="00E66ADB"/>
    <w:rsid w:val="00E71D4F"/>
    <w:rsid w:val="00E723F3"/>
    <w:rsid w:val="00E72564"/>
    <w:rsid w:val="00E72DD1"/>
    <w:rsid w:val="00E76AD3"/>
    <w:rsid w:val="00E77883"/>
    <w:rsid w:val="00E77960"/>
    <w:rsid w:val="00E8038F"/>
    <w:rsid w:val="00E8061D"/>
    <w:rsid w:val="00E80DEE"/>
    <w:rsid w:val="00E8296B"/>
    <w:rsid w:val="00E8401D"/>
    <w:rsid w:val="00E84407"/>
    <w:rsid w:val="00E84C90"/>
    <w:rsid w:val="00E850BE"/>
    <w:rsid w:val="00E85549"/>
    <w:rsid w:val="00E85FBB"/>
    <w:rsid w:val="00E8620B"/>
    <w:rsid w:val="00E86318"/>
    <w:rsid w:val="00E8635D"/>
    <w:rsid w:val="00E91C2A"/>
    <w:rsid w:val="00E91EB8"/>
    <w:rsid w:val="00E93F8C"/>
    <w:rsid w:val="00E97ECD"/>
    <w:rsid w:val="00EA2A64"/>
    <w:rsid w:val="00EA2C0B"/>
    <w:rsid w:val="00EA2C87"/>
    <w:rsid w:val="00EA3486"/>
    <w:rsid w:val="00EA3DB8"/>
    <w:rsid w:val="00EA57C9"/>
    <w:rsid w:val="00EA5D70"/>
    <w:rsid w:val="00EA7589"/>
    <w:rsid w:val="00EA7F38"/>
    <w:rsid w:val="00EB03A7"/>
    <w:rsid w:val="00EB0863"/>
    <w:rsid w:val="00EB0A8E"/>
    <w:rsid w:val="00EB1409"/>
    <w:rsid w:val="00EB220F"/>
    <w:rsid w:val="00EB283F"/>
    <w:rsid w:val="00EB324E"/>
    <w:rsid w:val="00EB6D74"/>
    <w:rsid w:val="00EC07BE"/>
    <w:rsid w:val="00EC14EA"/>
    <w:rsid w:val="00EC18B2"/>
    <w:rsid w:val="00EC2FB3"/>
    <w:rsid w:val="00EC7EB5"/>
    <w:rsid w:val="00ED0936"/>
    <w:rsid w:val="00ED1DCB"/>
    <w:rsid w:val="00ED32D9"/>
    <w:rsid w:val="00ED4C55"/>
    <w:rsid w:val="00ED4D63"/>
    <w:rsid w:val="00ED5850"/>
    <w:rsid w:val="00ED68AE"/>
    <w:rsid w:val="00ED7479"/>
    <w:rsid w:val="00EE0749"/>
    <w:rsid w:val="00EE364E"/>
    <w:rsid w:val="00EE3E1E"/>
    <w:rsid w:val="00EE4383"/>
    <w:rsid w:val="00EE5303"/>
    <w:rsid w:val="00EE6B2B"/>
    <w:rsid w:val="00EE6C2B"/>
    <w:rsid w:val="00EE7D0A"/>
    <w:rsid w:val="00EF01B3"/>
    <w:rsid w:val="00EF0C1D"/>
    <w:rsid w:val="00EF34DD"/>
    <w:rsid w:val="00EF3559"/>
    <w:rsid w:val="00EF3C17"/>
    <w:rsid w:val="00EF3F99"/>
    <w:rsid w:val="00EF42C3"/>
    <w:rsid w:val="00EF4F65"/>
    <w:rsid w:val="00F000E4"/>
    <w:rsid w:val="00F01412"/>
    <w:rsid w:val="00F01560"/>
    <w:rsid w:val="00F0285B"/>
    <w:rsid w:val="00F03E08"/>
    <w:rsid w:val="00F04CBE"/>
    <w:rsid w:val="00F061D0"/>
    <w:rsid w:val="00F070A8"/>
    <w:rsid w:val="00F07E03"/>
    <w:rsid w:val="00F10BFC"/>
    <w:rsid w:val="00F11E29"/>
    <w:rsid w:val="00F12385"/>
    <w:rsid w:val="00F13524"/>
    <w:rsid w:val="00F13871"/>
    <w:rsid w:val="00F13F42"/>
    <w:rsid w:val="00F17B6D"/>
    <w:rsid w:val="00F21399"/>
    <w:rsid w:val="00F22FCE"/>
    <w:rsid w:val="00F24080"/>
    <w:rsid w:val="00F24505"/>
    <w:rsid w:val="00F24EA0"/>
    <w:rsid w:val="00F263DB"/>
    <w:rsid w:val="00F26782"/>
    <w:rsid w:val="00F26EF3"/>
    <w:rsid w:val="00F279E2"/>
    <w:rsid w:val="00F279F9"/>
    <w:rsid w:val="00F31145"/>
    <w:rsid w:val="00F32154"/>
    <w:rsid w:val="00F3217F"/>
    <w:rsid w:val="00F351BC"/>
    <w:rsid w:val="00F3538E"/>
    <w:rsid w:val="00F37874"/>
    <w:rsid w:val="00F40B18"/>
    <w:rsid w:val="00F4282E"/>
    <w:rsid w:val="00F43696"/>
    <w:rsid w:val="00F44A04"/>
    <w:rsid w:val="00F457CD"/>
    <w:rsid w:val="00F46893"/>
    <w:rsid w:val="00F479CE"/>
    <w:rsid w:val="00F503E4"/>
    <w:rsid w:val="00F511D4"/>
    <w:rsid w:val="00F522E0"/>
    <w:rsid w:val="00F52629"/>
    <w:rsid w:val="00F527B0"/>
    <w:rsid w:val="00F53644"/>
    <w:rsid w:val="00F53E40"/>
    <w:rsid w:val="00F54853"/>
    <w:rsid w:val="00F55DC2"/>
    <w:rsid w:val="00F57D0C"/>
    <w:rsid w:val="00F60C82"/>
    <w:rsid w:val="00F61766"/>
    <w:rsid w:val="00F6323F"/>
    <w:rsid w:val="00F64BB2"/>
    <w:rsid w:val="00F666ED"/>
    <w:rsid w:val="00F66704"/>
    <w:rsid w:val="00F66CA6"/>
    <w:rsid w:val="00F67717"/>
    <w:rsid w:val="00F67CC4"/>
    <w:rsid w:val="00F70457"/>
    <w:rsid w:val="00F707CB"/>
    <w:rsid w:val="00F7156B"/>
    <w:rsid w:val="00F7349E"/>
    <w:rsid w:val="00F747D8"/>
    <w:rsid w:val="00F74B6B"/>
    <w:rsid w:val="00F75BEB"/>
    <w:rsid w:val="00F8057C"/>
    <w:rsid w:val="00F805FC"/>
    <w:rsid w:val="00F835E9"/>
    <w:rsid w:val="00F83A07"/>
    <w:rsid w:val="00F83DC5"/>
    <w:rsid w:val="00F84011"/>
    <w:rsid w:val="00F84F75"/>
    <w:rsid w:val="00F851EB"/>
    <w:rsid w:val="00F8612D"/>
    <w:rsid w:val="00F86B8C"/>
    <w:rsid w:val="00F919F4"/>
    <w:rsid w:val="00F94DE9"/>
    <w:rsid w:val="00F958BC"/>
    <w:rsid w:val="00F96059"/>
    <w:rsid w:val="00F96EB1"/>
    <w:rsid w:val="00FA0C1E"/>
    <w:rsid w:val="00FA17E3"/>
    <w:rsid w:val="00FA2147"/>
    <w:rsid w:val="00FA3883"/>
    <w:rsid w:val="00FA3A3A"/>
    <w:rsid w:val="00FA41F3"/>
    <w:rsid w:val="00FA45D5"/>
    <w:rsid w:val="00FA5326"/>
    <w:rsid w:val="00FA5797"/>
    <w:rsid w:val="00FA57A3"/>
    <w:rsid w:val="00FA6262"/>
    <w:rsid w:val="00FA702B"/>
    <w:rsid w:val="00FB2EED"/>
    <w:rsid w:val="00FB504D"/>
    <w:rsid w:val="00FB5447"/>
    <w:rsid w:val="00FC3B17"/>
    <w:rsid w:val="00FC4134"/>
    <w:rsid w:val="00FC4724"/>
    <w:rsid w:val="00FC5565"/>
    <w:rsid w:val="00FC566B"/>
    <w:rsid w:val="00FC5992"/>
    <w:rsid w:val="00FC651A"/>
    <w:rsid w:val="00FC6D2A"/>
    <w:rsid w:val="00FC713F"/>
    <w:rsid w:val="00FC73F4"/>
    <w:rsid w:val="00FC77C9"/>
    <w:rsid w:val="00FD0928"/>
    <w:rsid w:val="00FD11EE"/>
    <w:rsid w:val="00FD4327"/>
    <w:rsid w:val="00FD4347"/>
    <w:rsid w:val="00FD4417"/>
    <w:rsid w:val="00FD539B"/>
    <w:rsid w:val="00FD5932"/>
    <w:rsid w:val="00FD5A72"/>
    <w:rsid w:val="00FD5E9D"/>
    <w:rsid w:val="00FD5F4D"/>
    <w:rsid w:val="00FE072A"/>
    <w:rsid w:val="00FE398F"/>
    <w:rsid w:val="00FE46F2"/>
    <w:rsid w:val="00FF2DCB"/>
    <w:rsid w:val="00FF46A1"/>
    <w:rsid w:val="00FF5AE2"/>
    <w:rsid w:val="00FF5FD8"/>
    <w:rsid w:val="00FF6E0B"/>
    <w:rsid w:val="00FF730B"/>
    <w:rsid w:val="00FF7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7139"/>
  <w15:docId w15:val="{C6BD3848-1251-44DD-AB90-F85BBED5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29D"/>
  </w:style>
  <w:style w:type="paragraph" w:styleId="Heading1">
    <w:name w:val="heading 1"/>
    <w:basedOn w:val="Normal"/>
    <w:link w:val="Heading1Char"/>
    <w:uiPriority w:val="1"/>
    <w:qFormat/>
    <w:rsid w:val="006B7FB7"/>
    <w:pPr>
      <w:widowControl w:val="0"/>
      <w:spacing w:after="0" w:line="240" w:lineRule="auto"/>
      <w:outlineLvl w:val="0"/>
    </w:pPr>
    <w:rPr>
      <w:rFonts w:ascii="Cambria" w:eastAsia="Cambria" w:hAnsi="Cambria"/>
      <w:b/>
      <w:bCs/>
      <w:sz w:val="20"/>
      <w:szCs w:val="20"/>
    </w:rPr>
  </w:style>
  <w:style w:type="paragraph" w:styleId="Heading2">
    <w:name w:val="heading 2"/>
    <w:basedOn w:val="Normal"/>
    <w:link w:val="Heading2Char"/>
    <w:qFormat/>
    <w:rsid w:val="006B7FB7"/>
    <w:pPr>
      <w:widowControl w:val="0"/>
      <w:spacing w:after="0" w:line="240" w:lineRule="auto"/>
      <w:ind w:left="118"/>
      <w:outlineLvl w:val="1"/>
    </w:pPr>
    <w:rPr>
      <w:rFonts w:ascii="Cambria" w:eastAsia="Cambria" w:hAnsi="Cambria"/>
      <w:b/>
      <w:bCs/>
      <w:i/>
      <w:sz w:val="20"/>
      <w:szCs w:val="20"/>
    </w:rPr>
  </w:style>
  <w:style w:type="paragraph" w:styleId="Heading3">
    <w:name w:val="heading 3"/>
    <w:basedOn w:val="Normal"/>
    <w:next w:val="Normal"/>
    <w:link w:val="Heading3Char"/>
    <w:uiPriority w:val="9"/>
    <w:semiHidden/>
    <w:unhideWhenUsed/>
    <w:qFormat/>
    <w:rsid w:val="00CF53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463"/>
  </w:style>
  <w:style w:type="paragraph" w:styleId="Footer">
    <w:name w:val="footer"/>
    <w:basedOn w:val="Normal"/>
    <w:link w:val="FooterChar"/>
    <w:uiPriority w:val="99"/>
    <w:unhideWhenUsed/>
    <w:rsid w:val="00D54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463"/>
  </w:style>
  <w:style w:type="paragraph" w:customStyle="1" w:styleId="Normal1">
    <w:name w:val="Normal1"/>
    <w:rsid w:val="00A014FF"/>
    <w:pPr>
      <w:spacing w:after="0" w:line="276" w:lineRule="auto"/>
    </w:pPr>
    <w:rPr>
      <w:rFonts w:ascii="Arial" w:eastAsia="Arial" w:hAnsi="Arial" w:cs="Arial"/>
      <w:color w:val="000000"/>
    </w:rPr>
  </w:style>
  <w:style w:type="character" w:customStyle="1" w:styleId="Heading1Char">
    <w:name w:val="Heading 1 Char"/>
    <w:basedOn w:val="DefaultParagraphFont"/>
    <w:link w:val="Heading1"/>
    <w:uiPriority w:val="1"/>
    <w:rsid w:val="006B7FB7"/>
    <w:rPr>
      <w:rFonts w:ascii="Cambria" w:eastAsia="Cambria" w:hAnsi="Cambria"/>
      <w:b/>
      <w:bCs/>
      <w:sz w:val="20"/>
      <w:szCs w:val="20"/>
    </w:rPr>
  </w:style>
  <w:style w:type="character" w:customStyle="1" w:styleId="Heading2Char">
    <w:name w:val="Heading 2 Char"/>
    <w:basedOn w:val="DefaultParagraphFont"/>
    <w:link w:val="Heading2"/>
    <w:rsid w:val="006B7FB7"/>
    <w:rPr>
      <w:rFonts w:ascii="Cambria" w:eastAsia="Cambria" w:hAnsi="Cambria"/>
      <w:b/>
      <w:bCs/>
      <w:i/>
      <w:sz w:val="20"/>
      <w:szCs w:val="20"/>
    </w:rPr>
  </w:style>
  <w:style w:type="numbering" w:customStyle="1" w:styleId="NoList1">
    <w:name w:val="No List1"/>
    <w:next w:val="NoList"/>
    <w:uiPriority w:val="99"/>
    <w:semiHidden/>
    <w:unhideWhenUsed/>
    <w:rsid w:val="006B7FB7"/>
  </w:style>
  <w:style w:type="paragraph" w:styleId="BodyText">
    <w:name w:val="Body Text"/>
    <w:basedOn w:val="Normal"/>
    <w:link w:val="BodyTextChar"/>
    <w:qFormat/>
    <w:rsid w:val="006B7FB7"/>
    <w:pPr>
      <w:widowControl w:val="0"/>
      <w:spacing w:after="0" w:line="240" w:lineRule="auto"/>
      <w:ind w:left="538" w:hanging="420"/>
    </w:pPr>
    <w:rPr>
      <w:rFonts w:ascii="Cambria" w:eastAsia="Cambria" w:hAnsi="Cambria"/>
      <w:sz w:val="20"/>
      <w:szCs w:val="20"/>
    </w:rPr>
  </w:style>
  <w:style w:type="character" w:customStyle="1" w:styleId="BodyTextChar">
    <w:name w:val="Body Text Char"/>
    <w:basedOn w:val="DefaultParagraphFont"/>
    <w:link w:val="BodyText"/>
    <w:rsid w:val="006B7FB7"/>
    <w:rPr>
      <w:rFonts w:ascii="Cambria" w:eastAsia="Cambria" w:hAnsi="Cambria"/>
      <w:sz w:val="20"/>
      <w:szCs w:val="20"/>
    </w:rPr>
  </w:style>
  <w:style w:type="paragraph" w:styleId="ListParagraph">
    <w:name w:val="List Paragraph"/>
    <w:basedOn w:val="Normal"/>
    <w:uiPriority w:val="1"/>
    <w:qFormat/>
    <w:rsid w:val="006B7FB7"/>
    <w:pPr>
      <w:widowControl w:val="0"/>
      <w:spacing w:after="0" w:line="240" w:lineRule="auto"/>
    </w:pPr>
  </w:style>
  <w:style w:type="paragraph" w:customStyle="1" w:styleId="TableParagraph">
    <w:name w:val="Table Paragraph"/>
    <w:basedOn w:val="Normal"/>
    <w:uiPriority w:val="1"/>
    <w:qFormat/>
    <w:rsid w:val="006B7FB7"/>
    <w:pPr>
      <w:widowControl w:val="0"/>
      <w:spacing w:after="0" w:line="240" w:lineRule="auto"/>
    </w:pPr>
  </w:style>
  <w:style w:type="paragraph" w:styleId="BalloonText">
    <w:name w:val="Balloon Text"/>
    <w:basedOn w:val="Normal"/>
    <w:link w:val="BalloonTextChar"/>
    <w:uiPriority w:val="99"/>
    <w:semiHidden/>
    <w:unhideWhenUsed/>
    <w:rsid w:val="006B7FB7"/>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FB7"/>
    <w:rPr>
      <w:rFonts w:ascii="Segoe UI" w:hAnsi="Segoe UI" w:cs="Segoe UI"/>
      <w:sz w:val="18"/>
      <w:szCs w:val="18"/>
    </w:rPr>
  </w:style>
  <w:style w:type="character" w:styleId="CommentReference">
    <w:name w:val="annotation reference"/>
    <w:basedOn w:val="DefaultParagraphFont"/>
    <w:uiPriority w:val="99"/>
    <w:semiHidden/>
    <w:unhideWhenUsed/>
    <w:rsid w:val="006B7FB7"/>
    <w:rPr>
      <w:sz w:val="16"/>
      <w:szCs w:val="16"/>
    </w:rPr>
  </w:style>
  <w:style w:type="paragraph" w:styleId="CommentText">
    <w:name w:val="annotation text"/>
    <w:basedOn w:val="Normal"/>
    <w:link w:val="CommentTextChar"/>
    <w:uiPriority w:val="99"/>
    <w:unhideWhenUsed/>
    <w:rsid w:val="006B7FB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6B7FB7"/>
    <w:rPr>
      <w:sz w:val="20"/>
      <w:szCs w:val="20"/>
    </w:rPr>
  </w:style>
  <w:style w:type="paragraph" w:styleId="CommentSubject">
    <w:name w:val="annotation subject"/>
    <w:basedOn w:val="CommentText"/>
    <w:next w:val="CommentText"/>
    <w:link w:val="CommentSubjectChar"/>
    <w:uiPriority w:val="99"/>
    <w:semiHidden/>
    <w:unhideWhenUsed/>
    <w:rsid w:val="006B7FB7"/>
    <w:rPr>
      <w:b/>
      <w:bCs/>
    </w:rPr>
  </w:style>
  <w:style w:type="character" w:customStyle="1" w:styleId="CommentSubjectChar">
    <w:name w:val="Comment Subject Char"/>
    <w:basedOn w:val="CommentTextChar"/>
    <w:link w:val="CommentSubject"/>
    <w:uiPriority w:val="99"/>
    <w:semiHidden/>
    <w:rsid w:val="006B7FB7"/>
    <w:rPr>
      <w:b/>
      <w:bCs/>
      <w:sz w:val="20"/>
      <w:szCs w:val="20"/>
    </w:rPr>
  </w:style>
  <w:style w:type="table" w:styleId="TableGrid">
    <w:name w:val="Table Grid"/>
    <w:basedOn w:val="TableNormal"/>
    <w:uiPriority w:val="59"/>
    <w:rsid w:val="006B7F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7FB7"/>
    <w:pPr>
      <w:spacing w:after="0" w:line="240" w:lineRule="auto"/>
    </w:pPr>
  </w:style>
  <w:style w:type="paragraph" w:styleId="FootnoteText">
    <w:name w:val="footnote text"/>
    <w:aliases w:val="ft"/>
    <w:basedOn w:val="Normal"/>
    <w:link w:val="FootnoteTextChar"/>
    <w:uiPriority w:val="99"/>
    <w:unhideWhenUsed/>
    <w:qFormat/>
    <w:rsid w:val="006B7FB7"/>
    <w:pPr>
      <w:widowControl w:val="0"/>
      <w:spacing w:after="0" w:line="240" w:lineRule="auto"/>
    </w:pPr>
    <w:rPr>
      <w:sz w:val="20"/>
      <w:szCs w:val="20"/>
    </w:rPr>
  </w:style>
  <w:style w:type="character" w:customStyle="1" w:styleId="FootnoteTextChar">
    <w:name w:val="Footnote Text Char"/>
    <w:aliases w:val="ft Char"/>
    <w:basedOn w:val="DefaultParagraphFont"/>
    <w:link w:val="FootnoteText"/>
    <w:uiPriority w:val="99"/>
    <w:rsid w:val="006B7FB7"/>
    <w:rPr>
      <w:sz w:val="20"/>
      <w:szCs w:val="20"/>
    </w:rPr>
  </w:style>
  <w:style w:type="character" w:styleId="FootnoteReference">
    <w:name w:val="footnote reference"/>
    <w:aliases w:val="fr"/>
    <w:basedOn w:val="DefaultParagraphFont"/>
    <w:uiPriority w:val="99"/>
    <w:unhideWhenUsed/>
    <w:rsid w:val="006B7FB7"/>
    <w:rPr>
      <w:vertAlign w:val="superscript"/>
    </w:rPr>
  </w:style>
  <w:style w:type="paragraph" w:customStyle="1" w:styleId="Compact">
    <w:name w:val="Compact"/>
    <w:basedOn w:val="Normal"/>
    <w:qFormat/>
    <w:rsid w:val="006B7FB7"/>
    <w:pPr>
      <w:spacing w:before="36" w:after="36" w:line="276" w:lineRule="auto"/>
    </w:pPr>
    <w:rPr>
      <w:rFonts w:ascii="Calibri" w:eastAsia="Times New Roman" w:hAnsi="Calibri" w:cs="Times New Roman"/>
      <w:sz w:val="18"/>
      <w:szCs w:val="24"/>
      <w:lang w:eastAsia="fr-FR" w:bidi="fr-FR"/>
    </w:rPr>
  </w:style>
  <w:style w:type="paragraph" w:customStyle="1" w:styleId="Default">
    <w:name w:val="Default"/>
    <w:rsid w:val="006B7FB7"/>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0E2F55"/>
    <w:rPr>
      <w:color w:val="0563C1" w:themeColor="hyperlink"/>
      <w:u w:val="single"/>
    </w:rPr>
  </w:style>
  <w:style w:type="character" w:customStyle="1" w:styleId="UnresolvedMention1">
    <w:name w:val="Unresolved Mention1"/>
    <w:basedOn w:val="DefaultParagraphFont"/>
    <w:uiPriority w:val="99"/>
    <w:semiHidden/>
    <w:unhideWhenUsed/>
    <w:rsid w:val="000E2F55"/>
    <w:rPr>
      <w:color w:val="605E5C"/>
      <w:shd w:val="clear" w:color="auto" w:fill="E1DFDD"/>
    </w:rPr>
  </w:style>
  <w:style w:type="character" w:customStyle="1" w:styleId="Heading3Char">
    <w:name w:val="Heading 3 Char"/>
    <w:basedOn w:val="DefaultParagraphFont"/>
    <w:link w:val="Heading3"/>
    <w:uiPriority w:val="9"/>
    <w:semiHidden/>
    <w:rsid w:val="00CF533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C32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ceholderend">
    <w:name w:val="placeholder_end"/>
    <w:basedOn w:val="DefaultParagraphFont"/>
    <w:rsid w:val="00FC713F"/>
  </w:style>
  <w:style w:type="character" w:customStyle="1" w:styleId="ui-provider">
    <w:name w:val="ui-provider"/>
    <w:basedOn w:val="DefaultParagraphFont"/>
    <w:rsid w:val="008D0FC4"/>
  </w:style>
  <w:style w:type="character" w:customStyle="1" w:styleId="cf01">
    <w:name w:val="cf01"/>
    <w:basedOn w:val="DefaultParagraphFont"/>
    <w:rsid w:val="00CE1E2E"/>
    <w:rPr>
      <w:rFonts w:ascii="Segoe UI" w:hAnsi="Segoe UI" w:cs="Segoe UI" w:hint="default"/>
      <w:sz w:val="26"/>
      <w:szCs w:val="26"/>
      <w:shd w:val="clear" w:color="auto" w:fill="FFFF00"/>
    </w:rPr>
  </w:style>
  <w:style w:type="character" w:styleId="FollowedHyperlink">
    <w:name w:val="FollowedHyperlink"/>
    <w:basedOn w:val="DefaultParagraphFont"/>
    <w:uiPriority w:val="99"/>
    <w:semiHidden/>
    <w:unhideWhenUsed/>
    <w:rsid w:val="00740673"/>
    <w:rPr>
      <w:color w:val="954F72" w:themeColor="followedHyperlink"/>
      <w:u w:val="single"/>
    </w:rPr>
  </w:style>
  <w:style w:type="character" w:styleId="UnresolvedMention">
    <w:name w:val="Unresolved Mention"/>
    <w:basedOn w:val="DefaultParagraphFont"/>
    <w:uiPriority w:val="99"/>
    <w:semiHidden/>
    <w:unhideWhenUsed/>
    <w:rsid w:val="005D0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65522">
      <w:bodyDiv w:val="1"/>
      <w:marLeft w:val="0"/>
      <w:marRight w:val="0"/>
      <w:marTop w:val="0"/>
      <w:marBottom w:val="0"/>
      <w:divBdr>
        <w:top w:val="none" w:sz="0" w:space="0" w:color="auto"/>
        <w:left w:val="none" w:sz="0" w:space="0" w:color="auto"/>
        <w:bottom w:val="none" w:sz="0" w:space="0" w:color="auto"/>
        <w:right w:val="none" w:sz="0" w:space="0" w:color="auto"/>
      </w:divBdr>
    </w:div>
    <w:div w:id="212078570">
      <w:bodyDiv w:val="1"/>
      <w:marLeft w:val="0"/>
      <w:marRight w:val="0"/>
      <w:marTop w:val="0"/>
      <w:marBottom w:val="0"/>
      <w:divBdr>
        <w:top w:val="none" w:sz="0" w:space="0" w:color="auto"/>
        <w:left w:val="none" w:sz="0" w:space="0" w:color="auto"/>
        <w:bottom w:val="none" w:sz="0" w:space="0" w:color="auto"/>
        <w:right w:val="none" w:sz="0" w:space="0" w:color="auto"/>
      </w:divBdr>
      <w:divsChild>
        <w:div w:id="476530010">
          <w:marLeft w:val="0"/>
          <w:marRight w:val="0"/>
          <w:marTop w:val="0"/>
          <w:marBottom w:val="0"/>
          <w:divBdr>
            <w:top w:val="none" w:sz="0" w:space="0" w:color="auto"/>
            <w:left w:val="none" w:sz="0" w:space="0" w:color="auto"/>
            <w:bottom w:val="none" w:sz="0" w:space="0" w:color="auto"/>
            <w:right w:val="none" w:sz="0" w:space="0" w:color="auto"/>
          </w:divBdr>
        </w:div>
        <w:div w:id="581913135">
          <w:marLeft w:val="0"/>
          <w:marRight w:val="0"/>
          <w:marTop w:val="0"/>
          <w:marBottom w:val="0"/>
          <w:divBdr>
            <w:top w:val="none" w:sz="0" w:space="0" w:color="auto"/>
            <w:left w:val="none" w:sz="0" w:space="0" w:color="auto"/>
            <w:bottom w:val="none" w:sz="0" w:space="0" w:color="auto"/>
            <w:right w:val="none" w:sz="0" w:space="0" w:color="auto"/>
          </w:divBdr>
        </w:div>
      </w:divsChild>
    </w:div>
    <w:div w:id="236211337">
      <w:bodyDiv w:val="1"/>
      <w:marLeft w:val="0"/>
      <w:marRight w:val="0"/>
      <w:marTop w:val="0"/>
      <w:marBottom w:val="0"/>
      <w:divBdr>
        <w:top w:val="none" w:sz="0" w:space="0" w:color="auto"/>
        <w:left w:val="none" w:sz="0" w:space="0" w:color="auto"/>
        <w:bottom w:val="none" w:sz="0" w:space="0" w:color="auto"/>
        <w:right w:val="none" w:sz="0" w:space="0" w:color="auto"/>
      </w:divBdr>
      <w:divsChild>
        <w:div w:id="1122766502">
          <w:marLeft w:val="0"/>
          <w:marRight w:val="0"/>
          <w:marTop w:val="0"/>
          <w:marBottom w:val="0"/>
          <w:divBdr>
            <w:top w:val="none" w:sz="0" w:space="0" w:color="auto"/>
            <w:left w:val="none" w:sz="0" w:space="0" w:color="auto"/>
            <w:bottom w:val="none" w:sz="0" w:space="0" w:color="auto"/>
            <w:right w:val="none" w:sz="0" w:space="0" w:color="auto"/>
          </w:divBdr>
        </w:div>
      </w:divsChild>
    </w:div>
    <w:div w:id="426535518">
      <w:bodyDiv w:val="1"/>
      <w:marLeft w:val="0"/>
      <w:marRight w:val="0"/>
      <w:marTop w:val="0"/>
      <w:marBottom w:val="0"/>
      <w:divBdr>
        <w:top w:val="none" w:sz="0" w:space="0" w:color="auto"/>
        <w:left w:val="none" w:sz="0" w:space="0" w:color="auto"/>
        <w:bottom w:val="none" w:sz="0" w:space="0" w:color="auto"/>
        <w:right w:val="none" w:sz="0" w:space="0" w:color="auto"/>
      </w:divBdr>
    </w:div>
    <w:div w:id="832720886">
      <w:bodyDiv w:val="1"/>
      <w:marLeft w:val="0"/>
      <w:marRight w:val="0"/>
      <w:marTop w:val="0"/>
      <w:marBottom w:val="0"/>
      <w:divBdr>
        <w:top w:val="none" w:sz="0" w:space="0" w:color="auto"/>
        <w:left w:val="none" w:sz="0" w:space="0" w:color="auto"/>
        <w:bottom w:val="none" w:sz="0" w:space="0" w:color="auto"/>
        <w:right w:val="none" w:sz="0" w:space="0" w:color="auto"/>
      </w:divBdr>
    </w:div>
    <w:div w:id="857356921">
      <w:bodyDiv w:val="1"/>
      <w:marLeft w:val="0"/>
      <w:marRight w:val="0"/>
      <w:marTop w:val="0"/>
      <w:marBottom w:val="0"/>
      <w:divBdr>
        <w:top w:val="none" w:sz="0" w:space="0" w:color="auto"/>
        <w:left w:val="none" w:sz="0" w:space="0" w:color="auto"/>
        <w:bottom w:val="none" w:sz="0" w:space="0" w:color="auto"/>
        <w:right w:val="none" w:sz="0" w:space="0" w:color="auto"/>
      </w:divBdr>
    </w:div>
    <w:div w:id="891036508">
      <w:bodyDiv w:val="1"/>
      <w:marLeft w:val="0"/>
      <w:marRight w:val="0"/>
      <w:marTop w:val="0"/>
      <w:marBottom w:val="0"/>
      <w:divBdr>
        <w:top w:val="none" w:sz="0" w:space="0" w:color="auto"/>
        <w:left w:val="none" w:sz="0" w:space="0" w:color="auto"/>
        <w:bottom w:val="none" w:sz="0" w:space="0" w:color="auto"/>
        <w:right w:val="none" w:sz="0" w:space="0" w:color="auto"/>
      </w:divBdr>
    </w:div>
    <w:div w:id="912085374">
      <w:bodyDiv w:val="1"/>
      <w:marLeft w:val="0"/>
      <w:marRight w:val="0"/>
      <w:marTop w:val="0"/>
      <w:marBottom w:val="0"/>
      <w:divBdr>
        <w:top w:val="none" w:sz="0" w:space="0" w:color="auto"/>
        <w:left w:val="none" w:sz="0" w:space="0" w:color="auto"/>
        <w:bottom w:val="none" w:sz="0" w:space="0" w:color="auto"/>
        <w:right w:val="none" w:sz="0" w:space="0" w:color="auto"/>
      </w:divBdr>
      <w:divsChild>
        <w:div w:id="410084212">
          <w:marLeft w:val="0"/>
          <w:marRight w:val="0"/>
          <w:marTop w:val="0"/>
          <w:marBottom w:val="0"/>
          <w:divBdr>
            <w:top w:val="none" w:sz="0" w:space="0" w:color="auto"/>
            <w:left w:val="none" w:sz="0" w:space="0" w:color="auto"/>
            <w:bottom w:val="none" w:sz="0" w:space="0" w:color="auto"/>
            <w:right w:val="none" w:sz="0" w:space="0" w:color="auto"/>
          </w:divBdr>
        </w:div>
        <w:div w:id="1887453373">
          <w:marLeft w:val="0"/>
          <w:marRight w:val="0"/>
          <w:marTop w:val="0"/>
          <w:marBottom w:val="0"/>
          <w:divBdr>
            <w:top w:val="none" w:sz="0" w:space="0" w:color="auto"/>
            <w:left w:val="none" w:sz="0" w:space="0" w:color="auto"/>
            <w:bottom w:val="none" w:sz="0" w:space="0" w:color="auto"/>
            <w:right w:val="none" w:sz="0" w:space="0" w:color="auto"/>
          </w:divBdr>
        </w:div>
      </w:divsChild>
    </w:div>
    <w:div w:id="1383864030">
      <w:bodyDiv w:val="1"/>
      <w:marLeft w:val="0"/>
      <w:marRight w:val="0"/>
      <w:marTop w:val="0"/>
      <w:marBottom w:val="0"/>
      <w:divBdr>
        <w:top w:val="none" w:sz="0" w:space="0" w:color="auto"/>
        <w:left w:val="none" w:sz="0" w:space="0" w:color="auto"/>
        <w:bottom w:val="none" w:sz="0" w:space="0" w:color="auto"/>
        <w:right w:val="none" w:sz="0" w:space="0" w:color="auto"/>
      </w:divBdr>
    </w:div>
    <w:div w:id="1436754938">
      <w:bodyDiv w:val="1"/>
      <w:marLeft w:val="0"/>
      <w:marRight w:val="0"/>
      <w:marTop w:val="0"/>
      <w:marBottom w:val="0"/>
      <w:divBdr>
        <w:top w:val="none" w:sz="0" w:space="0" w:color="auto"/>
        <w:left w:val="none" w:sz="0" w:space="0" w:color="auto"/>
        <w:bottom w:val="none" w:sz="0" w:space="0" w:color="auto"/>
        <w:right w:val="none" w:sz="0" w:space="0" w:color="auto"/>
      </w:divBdr>
    </w:div>
    <w:div w:id="1680354521">
      <w:bodyDiv w:val="1"/>
      <w:marLeft w:val="0"/>
      <w:marRight w:val="0"/>
      <w:marTop w:val="0"/>
      <w:marBottom w:val="0"/>
      <w:divBdr>
        <w:top w:val="none" w:sz="0" w:space="0" w:color="auto"/>
        <w:left w:val="none" w:sz="0" w:space="0" w:color="auto"/>
        <w:bottom w:val="none" w:sz="0" w:space="0" w:color="auto"/>
        <w:right w:val="none" w:sz="0" w:space="0" w:color="auto"/>
      </w:divBdr>
    </w:div>
    <w:div w:id="1683052175">
      <w:bodyDiv w:val="1"/>
      <w:marLeft w:val="0"/>
      <w:marRight w:val="0"/>
      <w:marTop w:val="0"/>
      <w:marBottom w:val="0"/>
      <w:divBdr>
        <w:top w:val="none" w:sz="0" w:space="0" w:color="auto"/>
        <w:left w:val="none" w:sz="0" w:space="0" w:color="auto"/>
        <w:bottom w:val="none" w:sz="0" w:space="0" w:color="auto"/>
        <w:right w:val="none" w:sz="0" w:space="0" w:color="auto"/>
      </w:divBdr>
    </w:div>
    <w:div w:id="1908489507">
      <w:bodyDiv w:val="1"/>
      <w:marLeft w:val="0"/>
      <w:marRight w:val="0"/>
      <w:marTop w:val="0"/>
      <w:marBottom w:val="0"/>
      <w:divBdr>
        <w:top w:val="none" w:sz="0" w:space="0" w:color="auto"/>
        <w:left w:val="none" w:sz="0" w:space="0" w:color="auto"/>
        <w:bottom w:val="none" w:sz="0" w:space="0" w:color="auto"/>
        <w:right w:val="none" w:sz="0" w:space="0" w:color="auto"/>
      </w:divBdr>
    </w:div>
    <w:div w:id="2059628520">
      <w:bodyDiv w:val="1"/>
      <w:marLeft w:val="0"/>
      <w:marRight w:val="0"/>
      <w:marTop w:val="0"/>
      <w:marBottom w:val="0"/>
      <w:divBdr>
        <w:top w:val="none" w:sz="0" w:space="0" w:color="auto"/>
        <w:left w:val="none" w:sz="0" w:space="0" w:color="auto"/>
        <w:bottom w:val="none" w:sz="0" w:space="0" w:color="auto"/>
        <w:right w:val="none" w:sz="0" w:space="0" w:color="auto"/>
      </w:divBdr>
    </w:div>
    <w:div w:id="2130313959">
      <w:bodyDiv w:val="1"/>
      <w:marLeft w:val="0"/>
      <w:marRight w:val="0"/>
      <w:marTop w:val="0"/>
      <w:marBottom w:val="0"/>
      <w:divBdr>
        <w:top w:val="none" w:sz="0" w:space="0" w:color="auto"/>
        <w:left w:val="none" w:sz="0" w:space="0" w:color="auto"/>
        <w:bottom w:val="none" w:sz="0" w:space="0" w:color="auto"/>
        <w:right w:val="none" w:sz="0" w:space="0" w:color="auto"/>
      </w:divBdr>
    </w:div>
    <w:div w:id="214519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https://www.iccat.int/com2019/index.htm%23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B4C4D-5CE6-41FA-AAD8-75144B3B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25</Pages>
  <Words>10482</Words>
  <Characters>59749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Campoy</dc:creator>
  <cp:keywords/>
  <dc:description/>
  <cp:lastModifiedBy>auteur</cp:lastModifiedBy>
  <cp:revision>279</cp:revision>
  <cp:lastPrinted>2019-12-04T15:22:00Z</cp:lastPrinted>
  <dcterms:created xsi:type="dcterms:W3CDTF">2024-11-18T15:16:00Z</dcterms:created>
  <dcterms:modified xsi:type="dcterms:W3CDTF">2024-12-13T12:09:00Z</dcterms:modified>
</cp:coreProperties>
</file>