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64030" w:rsidRPr="00B542DE" w:rsidRDefault="0053431B">
      <w:pPr>
        <w:pBdr>
          <w:top w:val="single" w:sz="4" w:space="1" w:color="000000"/>
          <w:left w:val="single" w:sz="4" w:space="4" w:color="000000"/>
          <w:bottom w:val="single" w:sz="4" w:space="1" w:color="000000"/>
          <w:right w:val="single" w:sz="4" w:space="4" w:color="000000"/>
        </w:pBdr>
        <w:spacing w:line="259" w:lineRule="auto"/>
        <w:ind w:left="8222" w:hanging="8222"/>
        <w:rPr>
          <w:b/>
          <w:sz w:val="20"/>
          <w:szCs w:val="20"/>
        </w:rPr>
      </w:pPr>
      <w:bookmarkStart w:id="0" w:name="_heading=h.gjdgxs" w:colFirst="0" w:colLast="0"/>
      <w:bookmarkEnd w:id="0"/>
      <w:r w:rsidRPr="00B542DE">
        <w:rPr>
          <w:b/>
          <w:sz w:val="20"/>
          <w:szCs w:val="20"/>
        </w:rPr>
        <w:t xml:space="preserve">24-01 </w:t>
      </w:r>
      <w:r w:rsidRPr="00B542DE">
        <w:rPr>
          <w:b/>
          <w:sz w:val="20"/>
          <w:szCs w:val="20"/>
        </w:rPr>
        <w:tab/>
        <w:t xml:space="preserve">         TRO</w:t>
      </w:r>
    </w:p>
    <w:p w14:paraId="00000002" w14:textId="77777777" w:rsidR="00D64030" w:rsidRPr="00B542DE" w:rsidRDefault="0053431B">
      <w:pPr>
        <w:pBdr>
          <w:top w:val="single" w:sz="4" w:space="1" w:color="000000"/>
          <w:left w:val="single" w:sz="4" w:space="4" w:color="000000"/>
          <w:bottom w:val="single" w:sz="4" w:space="1" w:color="000000"/>
          <w:right w:val="single" w:sz="4" w:space="4" w:color="000000"/>
        </w:pBdr>
        <w:jc w:val="center"/>
        <w:rPr>
          <w:b/>
          <w:sz w:val="20"/>
          <w:szCs w:val="20"/>
        </w:rPr>
      </w:pPr>
      <w:r w:rsidRPr="00B542DE">
        <w:rPr>
          <w:b/>
          <w:sz w:val="20"/>
          <w:szCs w:val="20"/>
        </w:rPr>
        <w:t>RECOMMENDATION BY ICCAT REPLACING RECOMMENDATION 22-01 ON A MULTI-ANNUAL CONSERVATION AND MANAGEMENT PROGRAMME FOR TROPICAL TUNAS</w:t>
      </w:r>
    </w:p>
    <w:p w14:paraId="00000003" w14:textId="6FD36197" w:rsidR="00D64030" w:rsidRPr="00B542DE" w:rsidRDefault="00D64030">
      <w:pPr>
        <w:pBdr>
          <w:top w:val="nil"/>
          <w:left w:val="nil"/>
          <w:bottom w:val="nil"/>
          <w:right w:val="nil"/>
          <w:between w:val="nil"/>
        </w:pBdr>
        <w:jc w:val="center"/>
        <w:rPr>
          <w:i/>
          <w:sz w:val="20"/>
          <w:szCs w:val="20"/>
        </w:rPr>
      </w:pPr>
    </w:p>
    <w:p w14:paraId="00000004" w14:textId="77777777" w:rsidR="00D64030" w:rsidRPr="00B542DE" w:rsidRDefault="00D64030">
      <w:pPr>
        <w:pBdr>
          <w:top w:val="nil"/>
          <w:left w:val="nil"/>
          <w:bottom w:val="nil"/>
          <w:right w:val="nil"/>
          <w:between w:val="nil"/>
        </w:pBdr>
        <w:jc w:val="center"/>
        <w:rPr>
          <w:i/>
          <w:sz w:val="20"/>
          <w:szCs w:val="20"/>
        </w:rPr>
      </w:pPr>
    </w:p>
    <w:p w14:paraId="00000005"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RECALLING </w:t>
      </w:r>
      <w:r w:rsidRPr="00B542DE">
        <w:rPr>
          <w:sz w:val="20"/>
          <w:szCs w:val="20"/>
        </w:rPr>
        <w:t xml:space="preserve">the current multi-annual conservation and management programme for tropical </w:t>
      </w:r>
      <w:proofErr w:type="gramStart"/>
      <w:r w:rsidRPr="00B542DE">
        <w:rPr>
          <w:sz w:val="20"/>
          <w:szCs w:val="20"/>
        </w:rPr>
        <w:t>tunas;</w:t>
      </w:r>
      <w:proofErr w:type="gramEnd"/>
    </w:p>
    <w:p w14:paraId="00000006" w14:textId="77777777" w:rsidR="00D64030" w:rsidRPr="00B542DE" w:rsidRDefault="00D64030">
      <w:pPr>
        <w:pBdr>
          <w:top w:val="nil"/>
          <w:left w:val="nil"/>
          <w:bottom w:val="nil"/>
          <w:right w:val="nil"/>
          <w:between w:val="nil"/>
        </w:pBdr>
        <w:spacing w:before="11"/>
        <w:jc w:val="both"/>
        <w:rPr>
          <w:sz w:val="20"/>
          <w:szCs w:val="20"/>
        </w:rPr>
      </w:pPr>
    </w:p>
    <w:p w14:paraId="00000007" w14:textId="77777777" w:rsidR="00D64030" w:rsidRPr="00B542DE" w:rsidRDefault="0053431B">
      <w:pPr>
        <w:widowControl/>
        <w:pBdr>
          <w:top w:val="nil"/>
          <w:left w:val="nil"/>
          <w:bottom w:val="nil"/>
          <w:right w:val="nil"/>
          <w:between w:val="nil"/>
        </w:pBdr>
        <w:ind w:firstLine="425"/>
        <w:jc w:val="both"/>
        <w:rPr>
          <w:color w:val="000000"/>
          <w:sz w:val="20"/>
          <w:szCs w:val="20"/>
        </w:rPr>
      </w:pPr>
      <w:r w:rsidRPr="00B542DE">
        <w:rPr>
          <w:i/>
          <w:color w:val="000000"/>
          <w:sz w:val="20"/>
          <w:szCs w:val="20"/>
        </w:rPr>
        <w:t xml:space="preserve">TAKING INTO ACCOUNT </w:t>
      </w:r>
      <w:r w:rsidRPr="00B542DE">
        <w:rPr>
          <w:color w:val="000000"/>
          <w:sz w:val="20"/>
          <w:szCs w:val="20"/>
        </w:rPr>
        <w:t xml:space="preserve">that the </w:t>
      </w:r>
      <w:r w:rsidRPr="00B542DE">
        <w:rPr>
          <w:i/>
          <w:sz w:val="20"/>
          <w:szCs w:val="20"/>
        </w:rPr>
        <w:t xml:space="preserve">Recommendation by ICCAT on the principles of decision making for ICCAT conservation and management measures </w:t>
      </w:r>
      <w:r w:rsidRPr="00B542DE">
        <w:rPr>
          <w:sz w:val="20"/>
          <w:szCs w:val="20"/>
        </w:rPr>
        <w:t>(Rec. 11-13) establishes that</w:t>
      </w:r>
      <w:r w:rsidRPr="00B542DE">
        <w:rPr>
          <w:color w:val="000000"/>
          <w:sz w:val="20"/>
          <w:szCs w:val="20"/>
        </w:rPr>
        <w:t xml:space="preserve"> for stocks that are overfished and not subject to overfishing (i.e. stocks in the lower left yellow quadrant of the Kobe diagram) the Commission shall adopt management measures designed to rebuild these stocks in as short period possible, taking into account</w:t>
      </w:r>
      <w:r w:rsidRPr="00B542DE">
        <w:rPr>
          <w:i/>
          <w:color w:val="000000"/>
          <w:sz w:val="20"/>
          <w:szCs w:val="20"/>
        </w:rPr>
        <w:t xml:space="preserve">, </w:t>
      </w:r>
      <w:r w:rsidRPr="00B542DE">
        <w:rPr>
          <w:color w:val="000000"/>
          <w:sz w:val="20"/>
          <w:szCs w:val="20"/>
        </w:rPr>
        <w:t xml:space="preserve">inter alia, the biology of the stock and </w:t>
      </w:r>
      <w:r w:rsidRPr="00B542DE">
        <w:rPr>
          <w:sz w:val="20"/>
          <w:szCs w:val="20"/>
        </w:rPr>
        <w:t>Standing Committee on Research and Statistics (</w:t>
      </w:r>
      <w:r w:rsidRPr="00B542DE">
        <w:rPr>
          <w:color w:val="000000"/>
          <w:sz w:val="20"/>
          <w:szCs w:val="20"/>
        </w:rPr>
        <w:t>SCRS) advice;</w:t>
      </w:r>
    </w:p>
    <w:p w14:paraId="00000008" w14:textId="77777777" w:rsidR="00D64030" w:rsidRPr="00B542DE" w:rsidRDefault="00D64030">
      <w:pPr>
        <w:ind w:right="115"/>
        <w:rPr>
          <w:i/>
          <w:sz w:val="20"/>
          <w:szCs w:val="20"/>
        </w:rPr>
      </w:pPr>
    </w:p>
    <w:p w14:paraId="00000009"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TAKING FURTHER INTO ACCOUNT </w:t>
      </w:r>
      <w:r w:rsidRPr="00B542DE">
        <w:rPr>
          <w:sz w:val="20"/>
          <w:szCs w:val="20"/>
        </w:rPr>
        <w:t>that it is advisable to continue exploring</w:t>
      </w:r>
      <w:r w:rsidRPr="00B542DE">
        <w:t xml:space="preserve"> </w:t>
      </w:r>
      <w:r w:rsidRPr="00B542DE">
        <w:rPr>
          <w:sz w:val="20"/>
          <w:szCs w:val="20"/>
        </w:rPr>
        <w:t xml:space="preserve">alternative and more effective systems or regimes for the management of tropical tunas and for this the SCRS’ recommendation is </w:t>
      </w:r>
      <w:proofErr w:type="gramStart"/>
      <w:r w:rsidRPr="00B542DE">
        <w:rPr>
          <w:sz w:val="20"/>
          <w:szCs w:val="20"/>
        </w:rPr>
        <w:t>required;</w:t>
      </w:r>
      <w:proofErr w:type="gramEnd"/>
    </w:p>
    <w:p w14:paraId="0000000A" w14:textId="77777777" w:rsidR="00D64030" w:rsidRPr="00B542DE" w:rsidRDefault="00D64030">
      <w:pPr>
        <w:ind w:right="115"/>
        <w:rPr>
          <w:i/>
          <w:sz w:val="20"/>
          <w:szCs w:val="20"/>
        </w:rPr>
      </w:pPr>
    </w:p>
    <w:p w14:paraId="0000000B"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NOTING </w:t>
      </w:r>
      <w:r w:rsidRPr="00B542DE">
        <w:rPr>
          <w:sz w:val="20"/>
          <w:szCs w:val="20"/>
        </w:rPr>
        <w:t xml:space="preserve">that the stock assessment for bigeye tuna (BET) in 2021 indicated that the stock is overfished but no longer subject to </w:t>
      </w:r>
      <w:proofErr w:type="gramStart"/>
      <w:r w:rsidRPr="00B542DE">
        <w:rPr>
          <w:sz w:val="20"/>
          <w:szCs w:val="20"/>
        </w:rPr>
        <w:t>overfishing;</w:t>
      </w:r>
      <w:proofErr w:type="gramEnd"/>
    </w:p>
    <w:p w14:paraId="0000000C" w14:textId="77777777" w:rsidR="00D64030" w:rsidRPr="00B542DE" w:rsidRDefault="00D64030">
      <w:pPr>
        <w:pBdr>
          <w:top w:val="nil"/>
          <w:left w:val="nil"/>
          <w:bottom w:val="nil"/>
          <w:right w:val="nil"/>
          <w:between w:val="nil"/>
        </w:pBdr>
        <w:ind w:firstLine="426"/>
        <w:jc w:val="both"/>
        <w:rPr>
          <w:i/>
          <w:sz w:val="20"/>
          <w:szCs w:val="20"/>
        </w:rPr>
      </w:pPr>
    </w:p>
    <w:p w14:paraId="0000000D" w14:textId="77777777" w:rsidR="00D64030" w:rsidRPr="00B542DE" w:rsidRDefault="0053431B">
      <w:pPr>
        <w:pBdr>
          <w:top w:val="nil"/>
          <w:left w:val="nil"/>
          <w:bottom w:val="nil"/>
          <w:right w:val="nil"/>
          <w:between w:val="nil"/>
        </w:pBdr>
        <w:ind w:firstLine="426"/>
        <w:jc w:val="both"/>
        <w:rPr>
          <w:i/>
          <w:sz w:val="20"/>
          <w:szCs w:val="20"/>
        </w:rPr>
      </w:pPr>
      <w:r w:rsidRPr="00B542DE">
        <w:rPr>
          <w:i/>
          <w:sz w:val="20"/>
          <w:szCs w:val="20"/>
        </w:rPr>
        <w:t xml:space="preserve">RECALLING </w:t>
      </w:r>
      <w:r w:rsidRPr="00B542DE">
        <w:rPr>
          <w:sz w:val="20"/>
          <w:szCs w:val="20"/>
        </w:rPr>
        <w:t xml:space="preserve">the successive reductions of the Total Allowable Catch (TAC) for bigeye tuna from 85,000 t to 62,000 t and their detrimental socio-economic </w:t>
      </w:r>
      <w:proofErr w:type="gramStart"/>
      <w:r w:rsidRPr="00B542DE">
        <w:rPr>
          <w:sz w:val="20"/>
          <w:szCs w:val="20"/>
        </w:rPr>
        <w:t>impacts;</w:t>
      </w:r>
      <w:proofErr w:type="gramEnd"/>
    </w:p>
    <w:p w14:paraId="0000000E" w14:textId="77777777" w:rsidR="00D64030" w:rsidRPr="00B542DE" w:rsidRDefault="00D64030">
      <w:pPr>
        <w:pBdr>
          <w:top w:val="nil"/>
          <w:left w:val="nil"/>
          <w:bottom w:val="nil"/>
          <w:right w:val="nil"/>
          <w:between w:val="nil"/>
        </w:pBdr>
        <w:ind w:firstLine="426"/>
        <w:jc w:val="both"/>
        <w:rPr>
          <w:i/>
          <w:sz w:val="20"/>
          <w:szCs w:val="20"/>
        </w:rPr>
      </w:pPr>
    </w:p>
    <w:p w14:paraId="0000000F"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CONSIDERING </w:t>
      </w:r>
      <w:r w:rsidRPr="00B542DE">
        <w:rPr>
          <w:sz w:val="20"/>
          <w:szCs w:val="20"/>
        </w:rPr>
        <w:t xml:space="preserve">that the Committee has recommended that effective measures be found to reduce fishing mortality of small yellowfin and bigeye </w:t>
      </w:r>
      <w:proofErr w:type="gramStart"/>
      <w:r w:rsidRPr="00B542DE">
        <w:rPr>
          <w:sz w:val="20"/>
          <w:szCs w:val="20"/>
        </w:rPr>
        <w:t>tuna;</w:t>
      </w:r>
      <w:proofErr w:type="gramEnd"/>
    </w:p>
    <w:p w14:paraId="00000010" w14:textId="77777777" w:rsidR="00D64030" w:rsidRPr="00B542DE" w:rsidRDefault="00D64030">
      <w:pPr>
        <w:pBdr>
          <w:top w:val="nil"/>
          <w:left w:val="nil"/>
          <w:bottom w:val="nil"/>
          <w:right w:val="nil"/>
          <w:between w:val="nil"/>
        </w:pBdr>
        <w:ind w:firstLine="426"/>
        <w:jc w:val="both"/>
        <w:rPr>
          <w:sz w:val="20"/>
          <w:szCs w:val="20"/>
        </w:rPr>
      </w:pPr>
    </w:p>
    <w:p w14:paraId="00000011"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TAKING INTO ACCOUNT </w:t>
      </w:r>
      <w:r w:rsidRPr="00B542DE">
        <w:rPr>
          <w:sz w:val="20"/>
          <w:szCs w:val="20"/>
        </w:rPr>
        <w:t xml:space="preserve">the recommendations made by the Panel on the Second ICCAT Performance Review regarding the carryover of underage of catches from one year to </w:t>
      </w:r>
      <w:proofErr w:type="gramStart"/>
      <w:r w:rsidRPr="00B542DE">
        <w:rPr>
          <w:sz w:val="20"/>
          <w:szCs w:val="20"/>
        </w:rPr>
        <w:t>another;</w:t>
      </w:r>
      <w:proofErr w:type="gramEnd"/>
    </w:p>
    <w:p w14:paraId="00000012" w14:textId="77777777" w:rsidR="00D64030" w:rsidRPr="00B542DE" w:rsidRDefault="00D64030">
      <w:pPr>
        <w:pBdr>
          <w:top w:val="nil"/>
          <w:left w:val="nil"/>
          <w:bottom w:val="nil"/>
          <w:right w:val="nil"/>
          <w:between w:val="nil"/>
        </w:pBdr>
        <w:jc w:val="both"/>
        <w:rPr>
          <w:sz w:val="20"/>
          <w:szCs w:val="20"/>
        </w:rPr>
      </w:pPr>
    </w:p>
    <w:p w14:paraId="00000013"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FURTHER TAKING INTO ACCOUNT </w:t>
      </w:r>
      <w:r w:rsidRPr="00B542DE">
        <w:rPr>
          <w:sz w:val="20"/>
          <w:szCs w:val="20"/>
        </w:rPr>
        <w:t>the recommendations made by the First Meeting of the Joint Tuna RFMO FAD Working Group and the Third Meeting of ICCAT Ad Hoc</w:t>
      </w:r>
      <w:r w:rsidRPr="00B542DE">
        <w:rPr>
          <w:i/>
          <w:sz w:val="20"/>
          <w:szCs w:val="20"/>
        </w:rPr>
        <w:t xml:space="preserve"> </w:t>
      </w:r>
      <w:r w:rsidRPr="00B542DE">
        <w:rPr>
          <w:sz w:val="20"/>
          <w:szCs w:val="20"/>
        </w:rPr>
        <w:t xml:space="preserve">Working Group on FADs, on FAD management objectives and the availability of FAD management measures to reduce juvenile tuna </w:t>
      </w:r>
      <w:proofErr w:type="gramStart"/>
      <w:r w:rsidRPr="00B542DE">
        <w:rPr>
          <w:sz w:val="20"/>
          <w:szCs w:val="20"/>
        </w:rPr>
        <w:t>mortality;</w:t>
      </w:r>
      <w:proofErr w:type="gramEnd"/>
    </w:p>
    <w:p w14:paraId="00000014" w14:textId="77777777" w:rsidR="00D64030" w:rsidRPr="00B542DE" w:rsidRDefault="00D64030">
      <w:pPr>
        <w:pBdr>
          <w:top w:val="nil"/>
          <w:left w:val="nil"/>
          <w:bottom w:val="nil"/>
          <w:right w:val="nil"/>
          <w:between w:val="nil"/>
        </w:pBdr>
        <w:rPr>
          <w:sz w:val="20"/>
          <w:szCs w:val="20"/>
        </w:rPr>
      </w:pPr>
    </w:p>
    <w:p w14:paraId="00000015"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NOTING </w:t>
      </w:r>
      <w:r w:rsidRPr="00B542DE">
        <w:rPr>
          <w:sz w:val="20"/>
          <w:szCs w:val="20"/>
        </w:rPr>
        <w:t>that the SCRS has advised that increased harvests on FADs as well as other fisheries as well as development of new fisheries could have had negative consequences for the productivity of bigeye and yellowfin tuna fisheries (e.g. reduced yield at MSY</w:t>
      </w:r>
      <w:proofErr w:type="gramStart"/>
      <w:r w:rsidRPr="00B542DE">
        <w:rPr>
          <w:sz w:val="20"/>
          <w:szCs w:val="20"/>
        </w:rPr>
        <w:t>);</w:t>
      </w:r>
      <w:proofErr w:type="gramEnd"/>
    </w:p>
    <w:p w14:paraId="00000016" w14:textId="77777777" w:rsidR="00D64030" w:rsidRPr="00B542DE" w:rsidRDefault="00D64030">
      <w:pPr>
        <w:pBdr>
          <w:top w:val="nil"/>
          <w:left w:val="nil"/>
          <w:bottom w:val="nil"/>
          <w:right w:val="nil"/>
          <w:between w:val="nil"/>
        </w:pBdr>
        <w:spacing w:before="10"/>
        <w:rPr>
          <w:sz w:val="19"/>
          <w:szCs w:val="19"/>
        </w:rPr>
      </w:pPr>
    </w:p>
    <w:p w14:paraId="00000017"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FURTHER NOTING </w:t>
      </w:r>
      <w:r w:rsidRPr="00B542DE">
        <w:rPr>
          <w:sz w:val="20"/>
          <w:szCs w:val="20"/>
        </w:rPr>
        <w:t xml:space="preserve">that support vessels contribute to the increase in efficiency and capacity of purse seine vessels using FADs and that the number of support vessels has increased over the </w:t>
      </w:r>
      <w:proofErr w:type="gramStart"/>
      <w:r w:rsidRPr="00B542DE">
        <w:rPr>
          <w:sz w:val="20"/>
          <w:szCs w:val="20"/>
        </w:rPr>
        <w:t>years;</w:t>
      </w:r>
      <w:proofErr w:type="gramEnd"/>
    </w:p>
    <w:p w14:paraId="00000018" w14:textId="77777777" w:rsidR="00D64030" w:rsidRPr="00B542DE" w:rsidRDefault="00D64030">
      <w:pPr>
        <w:pBdr>
          <w:top w:val="nil"/>
          <w:left w:val="nil"/>
          <w:bottom w:val="nil"/>
          <w:right w:val="nil"/>
          <w:between w:val="nil"/>
        </w:pBdr>
        <w:jc w:val="both"/>
        <w:rPr>
          <w:sz w:val="20"/>
          <w:szCs w:val="20"/>
        </w:rPr>
      </w:pPr>
    </w:p>
    <w:p w14:paraId="00000019"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RECALLING</w:t>
      </w:r>
      <w:r w:rsidRPr="00B542DE">
        <w:rPr>
          <w:sz w:val="20"/>
          <w:szCs w:val="20"/>
        </w:rPr>
        <w:t xml:space="preserve"> the provisions of </w:t>
      </w:r>
      <w:r w:rsidRPr="00B542DE">
        <w:rPr>
          <w:i/>
          <w:sz w:val="20"/>
          <w:szCs w:val="20"/>
        </w:rPr>
        <w:t>Resolution by ICCAT on criteria for the allocation of fishing possibilities</w:t>
      </w:r>
      <w:r w:rsidRPr="00B542DE">
        <w:rPr>
          <w:sz w:val="20"/>
          <w:szCs w:val="20"/>
        </w:rPr>
        <w:t xml:space="preserve"> (Res. 15-13</w:t>
      </w:r>
      <w:proofErr w:type="gramStart"/>
      <w:r w:rsidRPr="00B542DE">
        <w:rPr>
          <w:sz w:val="20"/>
          <w:szCs w:val="20"/>
        </w:rPr>
        <w:t>);</w:t>
      </w:r>
      <w:proofErr w:type="gramEnd"/>
    </w:p>
    <w:p w14:paraId="0000001A" w14:textId="77777777" w:rsidR="00D64030" w:rsidRPr="00B542DE" w:rsidRDefault="00D64030">
      <w:pPr>
        <w:pBdr>
          <w:top w:val="nil"/>
          <w:left w:val="nil"/>
          <w:bottom w:val="nil"/>
          <w:right w:val="nil"/>
          <w:between w:val="nil"/>
        </w:pBdr>
        <w:spacing w:before="2"/>
        <w:rPr>
          <w:sz w:val="20"/>
          <w:szCs w:val="20"/>
        </w:rPr>
      </w:pPr>
    </w:p>
    <w:p w14:paraId="0000001B" w14:textId="72065353" w:rsidR="00D64030" w:rsidRPr="00B542DE" w:rsidRDefault="00CB4765">
      <w:pPr>
        <w:pBdr>
          <w:top w:val="nil"/>
          <w:left w:val="nil"/>
          <w:bottom w:val="nil"/>
          <w:right w:val="nil"/>
          <w:between w:val="nil"/>
        </w:pBdr>
        <w:ind w:firstLine="426"/>
        <w:jc w:val="both"/>
        <w:rPr>
          <w:sz w:val="20"/>
          <w:szCs w:val="20"/>
        </w:rPr>
      </w:pPr>
      <w:r w:rsidRPr="00B542DE">
        <w:rPr>
          <w:i/>
          <w:sz w:val="20"/>
          <w:szCs w:val="20"/>
        </w:rPr>
        <w:t xml:space="preserve">FURTHER </w:t>
      </w:r>
      <w:r w:rsidR="0053431B" w:rsidRPr="00B542DE">
        <w:rPr>
          <w:i/>
          <w:sz w:val="20"/>
          <w:szCs w:val="20"/>
        </w:rPr>
        <w:t xml:space="preserve">RECALLING </w:t>
      </w:r>
      <w:r w:rsidR="0053431B" w:rsidRPr="00B542DE">
        <w:rPr>
          <w:sz w:val="20"/>
          <w:szCs w:val="20"/>
        </w:rPr>
        <w:t xml:space="preserve">the significant body of international law that recognizes the rights and special requirements of developing States, including but not limited to, as applicable, Article 119 of UNCLOS and Article 24 and Part VII of </w:t>
      </w:r>
      <w:proofErr w:type="gramStart"/>
      <w:r w:rsidR="0053431B" w:rsidRPr="00B542DE">
        <w:rPr>
          <w:sz w:val="20"/>
          <w:szCs w:val="20"/>
        </w:rPr>
        <w:t>UNFSA;</w:t>
      </w:r>
      <w:proofErr w:type="gramEnd"/>
    </w:p>
    <w:p w14:paraId="0000001C" w14:textId="77777777" w:rsidR="00D64030" w:rsidRPr="00B542DE" w:rsidRDefault="00D64030">
      <w:pPr>
        <w:pBdr>
          <w:top w:val="nil"/>
          <w:left w:val="nil"/>
          <w:bottom w:val="nil"/>
          <w:right w:val="nil"/>
          <w:between w:val="nil"/>
        </w:pBdr>
        <w:ind w:firstLine="426"/>
        <w:jc w:val="both"/>
        <w:rPr>
          <w:sz w:val="20"/>
          <w:szCs w:val="20"/>
        </w:rPr>
      </w:pPr>
    </w:p>
    <w:p w14:paraId="0000001D"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 xml:space="preserve">RECOGNISING </w:t>
      </w:r>
      <w:r w:rsidRPr="00B542DE">
        <w:rPr>
          <w:sz w:val="20"/>
          <w:szCs w:val="20"/>
        </w:rPr>
        <w:t xml:space="preserve">the particular interests of developing coastal States to develop their fishing opportunities, and committing to achieve a more equitable distribution of fishing opportunities to developing coastal States over </w:t>
      </w:r>
      <w:proofErr w:type="gramStart"/>
      <w:r w:rsidRPr="00B542DE">
        <w:rPr>
          <w:sz w:val="20"/>
          <w:szCs w:val="20"/>
        </w:rPr>
        <w:t>time;</w:t>
      </w:r>
      <w:proofErr w:type="gramEnd"/>
    </w:p>
    <w:p w14:paraId="0000001E" w14:textId="77777777" w:rsidR="00D64030" w:rsidRPr="00B542DE" w:rsidRDefault="00D64030">
      <w:pPr>
        <w:pBdr>
          <w:top w:val="nil"/>
          <w:left w:val="nil"/>
          <w:bottom w:val="nil"/>
          <w:right w:val="nil"/>
          <w:between w:val="nil"/>
        </w:pBdr>
        <w:ind w:firstLine="426"/>
        <w:jc w:val="both"/>
        <w:rPr>
          <w:sz w:val="20"/>
          <w:szCs w:val="20"/>
        </w:rPr>
      </w:pPr>
    </w:p>
    <w:p w14:paraId="0000001F"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FURTHER RECOGNIZING</w:t>
      </w:r>
      <w:r w:rsidRPr="00B542DE">
        <w:rPr>
          <w:sz w:val="20"/>
          <w:szCs w:val="20"/>
        </w:rPr>
        <w:t xml:space="preserve"> the importance and role of small-scale, artisanal, and subsistence fishers as well as the Global Action Plan of the International Year of Artisanal Fisheries and Aquaculture </w:t>
      </w:r>
      <w:proofErr w:type="gramStart"/>
      <w:r w:rsidRPr="00B542DE">
        <w:rPr>
          <w:sz w:val="20"/>
          <w:szCs w:val="20"/>
        </w:rPr>
        <w:t>2022;</w:t>
      </w:r>
      <w:proofErr w:type="gramEnd"/>
    </w:p>
    <w:p w14:paraId="00000020" w14:textId="77777777" w:rsidR="00D64030" w:rsidRPr="00B542DE" w:rsidRDefault="00D64030">
      <w:pPr>
        <w:ind w:right="116" w:firstLine="426"/>
        <w:jc w:val="both"/>
        <w:rPr>
          <w:i/>
          <w:sz w:val="20"/>
          <w:szCs w:val="20"/>
        </w:rPr>
      </w:pPr>
    </w:p>
    <w:p w14:paraId="00000021" w14:textId="0EE50BE0" w:rsidR="00D64030" w:rsidRPr="00B542DE" w:rsidRDefault="0053431B">
      <w:pPr>
        <w:ind w:right="116" w:firstLine="426"/>
        <w:jc w:val="both"/>
        <w:rPr>
          <w:sz w:val="20"/>
          <w:szCs w:val="20"/>
        </w:rPr>
      </w:pPr>
      <w:r w:rsidRPr="00B542DE">
        <w:rPr>
          <w:i/>
          <w:sz w:val="20"/>
          <w:szCs w:val="20"/>
        </w:rPr>
        <w:t xml:space="preserve">TAKING INTO ACCOUNT </w:t>
      </w:r>
      <w:r w:rsidRPr="00B542DE">
        <w:rPr>
          <w:sz w:val="20"/>
          <w:szCs w:val="20"/>
        </w:rPr>
        <w:t>that</w:t>
      </w:r>
      <w:r w:rsidRPr="00B542DE">
        <w:rPr>
          <w:i/>
          <w:sz w:val="20"/>
          <w:szCs w:val="20"/>
        </w:rPr>
        <w:t xml:space="preserve"> </w:t>
      </w:r>
      <w:r w:rsidRPr="00B542DE">
        <w:rPr>
          <w:sz w:val="20"/>
          <w:szCs w:val="20"/>
        </w:rPr>
        <w:t xml:space="preserve">any increase of fishing capacity should remain commensurate with fishing opportunities to achieve sustainable productive fisheries, while allowing developing coastal States to develop their fishing capacity to take advantage of new fishing </w:t>
      </w:r>
      <w:proofErr w:type="gramStart"/>
      <w:r w:rsidRPr="00B542DE">
        <w:rPr>
          <w:sz w:val="20"/>
          <w:szCs w:val="20"/>
        </w:rPr>
        <w:t>opportunities;</w:t>
      </w:r>
      <w:proofErr w:type="gramEnd"/>
    </w:p>
    <w:p w14:paraId="00000022"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lastRenderedPageBreak/>
        <w:t>EMPHASIZING</w:t>
      </w:r>
      <w:r w:rsidRPr="00B542DE">
        <w:rPr>
          <w:sz w:val="20"/>
          <w:szCs w:val="20"/>
        </w:rPr>
        <w:t xml:space="preserve"> the importance of preventing an uncontrolled increase of the fishing capacity, and in particular the necessity to control the transfer of capacity from other oceans to the </w:t>
      </w:r>
      <w:proofErr w:type="gramStart"/>
      <w:r w:rsidRPr="00B542DE">
        <w:rPr>
          <w:sz w:val="20"/>
          <w:szCs w:val="20"/>
        </w:rPr>
        <w:t>Atlantic;</w:t>
      </w:r>
      <w:proofErr w:type="gramEnd"/>
    </w:p>
    <w:p w14:paraId="00000023" w14:textId="77777777" w:rsidR="00D64030" w:rsidRPr="00B542DE" w:rsidRDefault="00D64030">
      <w:pPr>
        <w:pBdr>
          <w:top w:val="nil"/>
          <w:left w:val="nil"/>
          <w:bottom w:val="nil"/>
          <w:right w:val="nil"/>
          <w:between w:val="nil"/>
        </w:pBdr>
        <w:ind w:firstLine="426"/>
        <w:jc w:val="both"/>
        <w:rPr>
          <w:sz w:val="20"/>
          <w:szCs w:val="20"/>
        </w:rPr>
      </w:pPr>
    </w:p>
    <w:p w14:paraId="00000024" w14:textId="77777777" w:rsidR="00D64030" w:rsidRPr="00B542DE" w:rsidRDefault="0053431B">
      <w:pPr>
        <w:pBdr>
          <w:top w:val="nil"/>
          <w:left w:val="nil"/>
          <w:bottom w:val="nil"/>
          <w:right w:val="nil"/>
          <w:between w:val="nil"/>
        </w:pBdr>
        <w:ind w:firstLine="426"/>
        <w:jc w:val="both"/>
        <w:rPr>
          <w:sz w:val="20"/>
          <w:szCs w:val="20"/>
        </w:rPr>
      </w:pPr>
      <w:r w:rsidRPr="00B542DE">
        <w:rPr>
          <w:i/>
          <w:sz w:val="20"/>
          <w:szCs w:val="20"/>
        </w:rPr>
        <w:t>ALSO CONSIDERING</w:t>
      </w:r>
      <w:r w:rsidRPr="00B542DE">
        <w:rPr>
          <w:sz w:val="20"/>
          <w:szCs w:val="20"/>
        </w:rPr>
        <w:t xml:space="preserve"> that catch limits previously allocated to some CPCs shall not be considered acquired </w:t>
      </w:r>
      <w:proofErr w:type="gramStart"/>
      <w:r w:rsidRPr="00B542DE">
        <w:rPr>
          <w:sz w:val="20"/>
          <w:szCs w:val="20"/>
        </w:rPr>
        <w:t>rights;</w:t>
      </w:r>
      <w:proofErr w:type="gramEnd"/>
    </w:p>
    <w:p w14:paraId="00000025" w14:textId="77777777" w:rsidR="00D64030" w:rsidRPr="00B542DE" w:rsidRDefault="00D64030">
      <w:pPr>
        <w:pBdr>
          <w:top w:val="nil"/>
          <w:left w:val="nil"/>
          <w:bottom w:val="nil"/>
          <w:right w:val="nil"/>
          <w:between w:val="nil"/>
        </w:pBdr>
        <w:ind w:firstLine="426"/>
        <w:jc w:val="both"/>
        <w:rPr>
          <w:sz w:val="20"/>
          <w:szCs w:val="20"/>
        </w:rPr>
      </w:pPr>
    </w:p>
    <w:p w14:paraId="00000026" w14:textId="77777777" w:rsidR="00D64030" w:rsidRPr="00B542DE" w:rsidRDefault="00D64030">
      <w:pPr>
        <w:rPr>
          <w:sz w:val="20"/>
          <w:szCs w:val="20"/>
        </w:rPr>
      </w:pPr>
    </w:p>
    <w:p w14:paraId="00000027" w14:textId="77777777" w:rsidR="00D64030" w:rsidRPr="00B542DE" w:rsidRDefault="0053431B">
      <w:pPr>
        <w:pBdr>
          <w:top w:val="nil"/>
          <w:left w:val="nil"/>
          <w:bottom w:val="nil"/>
          <w:right w:val="nil"/>
          <w:between w:val="nil"/>
        </w:pBdr>
        <w:jc w:val="center"/>
        <w:rPr>
          <w:sz w:val="20"/>
          <w:szCs w:val="20"/>
        </w:rPr>
      </w:pPr>
      <w:r w:rsidRPr="00B542DE">
        <w:rPr>
          <w:sz w:val="20"/>
          <w:szCs w:val="20"/>
        </w:rPr>
        <w:t>THE INTERNATIONAL COMMISSION FOR THE CONSERVATION</w:t>
      </w:r>
    </w:p>
    <w:p w14:paraId="00000028" w14:textId="77777777" w:rsidR="00D64030" w:rsidRPr="00B542DE" w:rsidRDefault="0053431B">
      <w:pPr>
        <w:pBdr>
          <w:top w:val="nil"/>
          <w:left w:val="nil"/>
          <w:bottom w:val="nil"/>
          <w:right w:val="nil"/>
          <w:between w:val="nil"/>
        </w:pBdr>
        <w:jc w:val="center"/>
        <w:rPr>
          <w:sz w:val="20"/>
          <w:szCs w:val="20"/>
        </w:rPr>
      </w:pPr>
      <w:r w:rsidRPr="00B542DE">
        <w:rPr>
          <w:sz w:val="20"/>
          <w:szCs w:val="20"/>
        </w:rPr>
        <w:t>OF ATLANTIC TUNAS (ICCAT) RECOMMENDS THAT:</w:t>
      </w:r>
      <w:bookmarkStart w:id="1" w:name="bookmark=id.gjdgxs" w:colFirst="0" w:colLast="0"/>
      <w:bookmarkEnd w:id="1"/>
    </w:p>
    <w:p w14:paraId="00000029" w14:textId="77777777" w:rsidR="00D64030" w:rsidRPr="00B542DE" w:rsidRDefault="00D64030">
      <w:pPr>
        <w:pBdr>
          <w:top w:val="nil"/>
          <w:left w:val="nil"/>
          <w:bottom w:val="nil"/>
          <w:right w:val="nil"/>
          <w:between w:val="nil"/>
        </w:pBdr>
        <w:jc w:val="center"/>
        <w:rPr>
          <w:b/>
          <w:sz w:val="20"/>
          <w:szCs w:val="20"/>
        </w:rPr>
      </w:pPr>
    </w:p>
    <w:p w14:paraId="0000002A" w14:textId="77777777" w:rsidR="00D64030" w:rsidRPr="00B542DE" w:rsidRDefault="0053431B">
      <w:pPr>
        <w:pStyle w:val="Heading1"/>
        <w:spacing w:line="240" w:lineRule="auto"/>
        <w:ind w:left="0" w:right="0"/>
      </w:pPr>
      <w:r w:rsidRPr="00B542DE">
        <w:t xml:space="preserve">PART I </w:t>
      </w:r>
    </w:p>
    <w:p w14:paraId="0000002B" w14:textId="77777777" w:rsidR="00D64030" w:rsidRPr="00B542DE" w:rsidRDefault="0053431B">
      <w:pPr>
        <w:pStyle w:val="Heading1"/>
        <w:spacing w:line="240" w:lineRule="auto"/>
        <w:ind w:left="0" w:right="0"/>
      </w:pPr>
      <w:r w:rsidRPr="00B542DE">
        <w:t>GENERAL PROVISIONS</w:t>
      </w:r>
    </w:p>
    <w:p w14:paraId="0000002C" w14:textId="77777777" w:rsidR="00D64030" w:rsidRPr="00B542DE" w:rsidRDefault="00D64030">
      <w:pPr>
        <w:pBdr>
          <w:top w:val="nil"/>
          <w:left w:val="nil"/>
          <w:bottom w:val="nil"/>
          <w:right w:val="nil"/>
          <w:between w:val="nil"/>
        </w:pBdr>
        <w:spacing w:before="11"/>
        <w:rPr>
          <w:b/>
          <w:sz w:val="19"/>
          <w:szCs w:val="19"/>
        </w:rPr>
      </w:pPr>
    </w:p>
    <w:p w14:paraId="0000002D" w14:textId="77777777" w:rsidR="00D64030" w:rsidRPr="00B542DE" w:rsidRDefault="0053431B">
      <w:pPr>
        <w:pStyle w:val="Heading3"/>
        <w:ind w:hanging="218"/>
        <w:rPr>
          <w:i w:val="0"/>
        </w:rPr>
      </w:pPr>
      <w:bookmarkStart w:id="2" w:name="bookmark=id.30j0zll" w:colFirst="0" w:colLast="0"/>
      <w:bookmarkEnd w:id="2"/>
      <w:r w:rsidRPr="00B542DE">
        <w:rPr>
          <w:i w:val="0"/>
        </w:rPr>
        <w:t>Conservation and management measures</w:t>
      </w:r>
    </w:p>
    <w:p w14:paraId="0000002E" w14:textId="77777777" w:rsidR="00D64030" w:rsidRPr="00B542DE" w:rsidRDefault="00D64030">
      <w:pPr>
        <w:pBdr>
          <w:top w:val="nil"/>
          <w:left w:val="nil"/>
          <w:bottom w:val="nil"/>
          <w:right w:val="nil"/>
          <w:between w:val="nil"/>
        </w:pBdr>
        <w:spacing w:before="1"/>
        <w:rPr>
          <w:b/>
          <w:i/>
          <w:sz w:val="20"/>
          <w:szCs w:val="20"/>
        </w:rPr>
      </w:pPr>
    </w:p>
    <w:p w14:paraId="0000002F"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Without prejudice to the allocation of fishing rights and opportunities to be adopted in the future, for the years 2025, 2026 and 2027, the Contracting Parties and the Cooperating Non-Contracting Parties, Entities or Fishing Entities (hereinafter referred to as CPCs) shall apply the following conservation and management measures with the objective of managing fishing mortality of tropical tunas, including small bigeye and yellowfin.</w:t>
      </w:r>
    </w:p>
    <w:p w14:paraId="00000030" w14:textId="77777777" w:rsidR="00D64030" w:rsidRPr="00B542DE" w:rsidRDefault="00D64030">
      <w:pPr>
        <w:pBdr>
          <w:top w:val="nil"/>
          <w:left w:val="nil"/>
          <w:bottom w:val="nil"/>
          <w:right w:val="nil"/>
          <w:between w:val="nil"/>
        </w:pBdr>
        <w:spacing w:before="8"/>
      </w:pPr>
    </w:p>
    <w:p w14:paraId="00000031" w14:textId="77777777" w:rsidR="00D64030" w:rsidRPr="00B542DE" w:rsidRDefault="0053431B">
      <w:pPr>
        <w:pStyle w:val="Heading3"/>
        <w:ind w:hanging="218"/>
        <w:rPr>
          <w:i w:val="0"/>
        </w:rPr>
      </w:pPr>
      <w:bookmarkStart w:id="3" w:name="bookmark=id.1fob9te" w:colFirst="0" w:colLast="0"/>
      <w:bookmarkEnd w:id="3"/>
      <w:r w:rsidRPr="00B542DE">
        <w:rPr>
          <w:i w:val="0"/>
        </w:rPr>
        <w:t>Multi-annual Management, Rebuilding and Conservation Programme</w:t>
      </w:r>
    </w:p>
    <w:p w14:paraId="00000032" w14:textId="77777777" w:rsidR="00D64030" w:rsidRPr="00B542DE" w:rsidRDefault="00D64030">
      <w:pPr>
        <w:pBdr>
          <w:top w:val="nil"/>
          <w:left w:val="nil"/>
          <w:bottom w:val="nil"/>
          <w:right w:val="nil"/>
          <w:between w:val="nil"/>
        </w:pBdr>
        <w:spacing w:before="1"/>
        <w:rPr>
          <w:b/>
          <w:i/>
          <w:sz w:val="20"/>
          <w:szCs w:val="20"/>
        </w:rPr>
      </w:pPr>
    </w:p>
    <w:p w14:paraId="00000033"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CPCs shall continue to implement a 15-year rebuilding programme for bigeye tuna started in 2020 and continuing through 2034, with the goal of achieving B</w:t>
      </w:r>
      <w:r w:rsidRPr="00B542DE">
        <w:rPr>
          <w:sz w:val="13"/>
          <w:szCs w:val="13"/>
        </w:rPr>
        <w:t xml:space="preserve">MSY </w:t>
      </w:r>
      <w:r w:rsidRPr="00B542DE">
        <w:rPr>
          <w:sz w:val="20"/>
          <w:szCs w:val="20"/>
        </w:rPr>
        <w:t>with a probability of more than 50%. CPCs shall also implement conservation and management measures with the objective of ensuring that the stocks of yellowfin and skipjack tuna are exploited sustainably.</w:t>
      </w:r>
    </w:p>
    <w:p w14:paraId="00000034" w14:textId="77777777" w:rsidR="00D64030" w:rsidRPr="00B542DE" w:rsidRDefault="00D64030">
      <w:pPr>
        <w:pBdr>
          <w:top w:val="nil"/>
          <w:left w:val="nil"/>
          <w:bottom w:val="nil"/>
          <w:right w:val="nil"/>
          <w:between w:val="nil"/>
        </w:pBdr>
        <w:tabs>
          <w:tab w:val="left" w:pos="142"/>
        </w:tabs>
        <w:spacing w:before="1"/>
        <w:jc w:val="both"/>
        <w:rPr>
          <w:sz w:val="20"/>
          <w:szCs w:val="20"/>
        </w:rPr>
      </w:pPr>
    </w:p>
    <w:p w14:paraId="00000035" w14:textId="77777777" w:rsidR="00D64030" w:rsidRPr="00B542DE" w:rsidRDefault="0053431B">
      <w:pPr>
        <w:pStyle w:val="Heading1"/>
        <w:spacing w:line="240" w:lineRule="auto"/>
        <w:ind w:left="0" w:right="0"/>
      </w:pPr>
      <w:bookmarkStart w:id="4" w:name="bookmark=id.3znysh7" w:colFirst="0" w:colLast="0"/>
      <w:bookmarkEnd w:id="4"/>
      <w:r w:rsidRPr="00B542DE">
        <w:t xml:space="preserve">PART II </w:t>
      </w:r>
    </w:p>
    <w:p w14:paraId="00000036" w14:textId="77777777" w:rsidR="00D64030" w:rsidRPr="00B542DE" w:rsidRDefault="0053431B">
      <w:pPr>
        <w:pStyle w:val="Heading1"/>
        <w:spacing w:line="240" w:lineRule="auto"/>
        <w:ind w:left="0" w:right="0"/>
      </w:pPr>
      <w:r w:rsidRPr="00B542DE">
        <w:t>CATCH LIMITS</w:t>
      </w:r>
    </w:p>
    <w:p w14:paraId="00000037" w14:textId="77777777" w:rsidR="00D64030" w:rsidRPr="00B542DE" w:rsidRDefault="00D64030">
      <w:pPr>
        <w:pBdr>
          <w:top w:val="nil"/>
          <w:left w:val="nil"/>
          <w:bottom w:val="nil"/>
          <w:right w:val="nil"/>
          <w:between w:val="nil"/>
        </w:pBdr>
        <w:spacing w:before="6"/>
        <w:rPr>
          <w:b/>
          <w:sz w:val="20"/>
          <w:szCs w:val="20"/>
        </w:rPr>
      </w:pPr>
    </w:p>
    <w:p w14:paraId="00000038" w14:textId="77777777" w:rsidR="00D64030" w:rsidRPr="00B542DE" w:rsidRDefault="0053431B">
      <w:pPr>
        <w:pStyle w:val="Heading3"/>
        <w:ind w:hanging="218"/>
        <w:rPr>
          <w:i w:val="0"/>
        </w:rPr>
      </w:pPr>
      <w:bookmarkStart w:id="5" w:name="bookmark=id.2et92p0" w:colFirst="0" w:colLast="0"/>
      <w:bookmarkEnd w:id="5"/>
      <w:r w:rsidRPr="00B542DE">
        <w:rPr>
          <w:i w:val="0"/>
        </w:rPr>
        <w:t xml:space="preserve">Total Allowable Catch and Harvest Control Rule for bigeye tuna </w:t>
      </w:r>
    </w:p>
    <w:p w14:paraId="00000039" w14:textId="77777777" w:rsidR="00D64030" w:rsidRPr="00B542DE" w:rsidRDefault="00D64030">
      <w:pPr>
        <w:pBdr>
          <w:top w:val="nil"/>
          <w:left w:val="nil"/>
          <w:bottom w:val="nil"/>
          <w:right w:val="nil"/>
          <w:between w:val="nil"/>
        </w:pBdr>
        <w:spacing w:before="11"/>
        <w:rPr>
          <w:b/>
          <w:i/>
          <w:sz w:val="19"/>
          <w:szCs w:val="19"/>
        </w:rPr>
      </w:pPr>
    </w:p>
    <w:p w14:paraId="0000003A"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The annual Total Allowable Catch (TAC) for bigeye tuna shall be set at 73,011 t for 2025. This TAC level shall be continued for 2026 and 2027 if the stock assessment to be conducted in 2025 indicates that the probability of the stock being in the green zone in 2034 in K2SM (hereinafter called “the probability”) is at or more than 65%. If the probability is less than 65%, the Commission shall adopt a TAC with a probability that is at or more than 65%. If the probability of a 2026 TAC of 73,011 t is more than 70%, the Commission shall consider possible increases to the TAC provided that the probability is at least 70%. </w:t>
      </w:r>
    </w:p>
    <w:p w14:paraId="0000003B" w14:textId="77777777" w:rsidR="00D64030" w:rsidRPr="00B542DE" w:rsidRDefault="0053431B">
      <w:pPr>
        <w:pBdr>
          <w:top w:val="nil"/>
          <w:left w:val="nil"/>
          <w:bottom w:val="nil"/>
          <w:right w:val="nil"/>
          <w:between w:val="nil"/>
        </w:pBdr>
        <w:tabs>
          <w:tab w:val="left" w:pos="142"/>
        </w:tabs>
        <w:spacing w:before="1"/>
        <w:ind w:left="426"/>
        <w:jc w:val="both"/>
        <w:rPr>
          <w:sz w:val="20"/>
          <w:szCs w:val="20"/>
        </w:rPr>
      </w:pPr>
      <w:r w:rsidRPr="00B542DE">
        <w:rPr>
          <w:sz w:val="20"/>
          <w:szCs w:val="20"/>
        </w:rPr>
        <w:t xml:space="preserve"> </w:t>
      </w:r>
    </w:p>
    <w:p w14:paraId="0000003C" w14:textId="56546F0E"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The Commission recognizes that the 65% and 70% probabilities are interim figures for establishing the TAC for 2025, 2026 and 2027 and are higher compared to the percentages typically used for other ICCAT stocks</w:t>
      </w:r>
      <w:r w:rsidR="00231852" w:rsidRPr="00B542DE">
        <w:rPr>
          <w:sz w:val="20"/>
          <w:szCs w:val="20"/>
        </w:rPr>
        <w:t>.</w:t>
      </w:r>
      <w:r w:rsidR="00D652FD" w:rsidRPr="00B542DE">
        <w:rPr>
          <w:sz w:val="20"/>
          <w:szCs w:val="20"/>
        </w:rPr>
        <w:t xml:space="preserve"> These percentages</w:t>
      </w:r>
      <w:r w:rsidRPr="00B542DE">
        <w:rPr>
          <w:sz w:val="20"/>
          <w:szCs w:val="20"/>
        </w:rPr>
        <w:t xml:space="preserve"> do not set a precedent for future discussions of the Commission</w:t>
      </w:r>
      <w:r w:rsidR="00D652FD" w:rsidRPr="00B542DE">
        <w:rPr>
          <w:sz w:val="20"/>
          <w:szCs w:val="20"/>
        </w:rPr>
        <w:t>.</w:t>
      </w:r>
      <w:r w:rsidRPr="00B542DE">
        <w:rPr>
          <w:sz w:val="20"/>
          <w:szCs w:val="20"/>
        </w:rPr>
        <w:t xml:space="preserve"> </w:t>
      </w:r>
      <w:r w:rsidR="00D652FD" w:rsidRPr="00B542DE">
        <w:rPr>
          <w:sz w:val="20"/>
          <w:szCs w:val="20"/>
        </w:rPr>
        <w:t>These percentages</w:t>
      </w:r>
      <w:r w:rsidRPr="00B542DE">
        <w:rPr>
          <w:sz w:val="20"/>
          <w:szCs w:val="20"/>
        </w:rPr>
        <w:t xml:space="preserve"> shall only be used if the 2025 assessment exceptionally so determines, in application of paragraph 3 above.</w:t>
      </w:r>
    </w:p>
    <w:p w14:paraId="0000003D" w14:textId="77777777" w:rsidR="00D64030" w:rsidRPr="00B542DE" w:rsidRDefault="00D64030">
      <w:pPr>
        <w:pBdr>
          <w:top w:val="nil"/>
          <w:left w:val="nil"/>
          <w:bottom w:val="nil"/>
          <w:right w:val="nil"/>
          <w:between w:val="nil"/>
        </w:pBdr>
        <w:tabs>
          <w:tab w:val="left" w:pos="142"/>
          <w:tab w:val="left" w:pos="426"/>
        </w:tabs>
        <w:spacing w:before="1"/>
        <w:ind w:left="426" w:hanging="426"/>
        <w:jc w:val="both"/>
        <w:rPr>
          <w:sz w:val="20"/>
          <w:szCs w:val="20"/>
        </w:rPr>
      </w:pPr>
    </w:p>
    <w:p w14:paraId="0000003E" w14:textId="4E14163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Notwithstanding</w:t>
      </w:r>
      <w:r w:rsidR="00D652FD" w:rsidRPr="00B542DE">
        <w:rPr>
          <w:sz w:val="20"/>
          <w:szCs w:val="20"/>
        </w:rPr>
        <w:t xml:space="preserve"> the above</w:t>
      </w:r>
      <w:r w:rsidRPr="00B542DE">
        <w:rPr>
          <w:sz w:val="20"/>
          <w:szCs w:val="20"/>
        </w:rPr>
        <w:t xml:space="preserve">, </w:t>
      </w:r>
      <w:r w:rsidR="00D652FD" w:rsidRPr="00B542DE">
        <w:rPr>
          <w:sz w:val="20"/>
          <w:szCs w:val="20"/>
        </w:rPr>
        <w:t>paragraphs 3 and 4</w:t>
      </w:r>
      <w:r w:rsidRPr="00B542DE">
        <w:rPr>
          <w:sz w:val="20"/>
          <w:szCs w:val="20"/>
        </w:rPr>
        <w:t xml:space="preserve"> shall cease to apply when the Commission establishes a management procedure (MP) based on </w:t>
      </w:r>
      <w:r w:rsidR="00D652FD" w:rsidRPr="00B542DE">
        <w:rPr>
          <w:sz w:val="20"/>
          <w:szCs w:val="20"/>
        </w:rPr>
        <w:t xml:space="preserve">a tropical tuna </w:t>
      </w:r>
      <w:r w:rsidRPr="00B542DE">
        <w:rPr>
          <w:sz w:val="20"/>
          <w:szCs w:val="20"/>
        </w:rPr>
        <w:t>management strategy evaluation (MSE).</w:t>
      </w:r>
    </w:p>
    <w:p w14:paraId="0000003F" w14:textId="77777777" w:rsidR="00D64030" w:rsidRPr="00B542DE" w:rsidRDefault="00D64030">
      <w:pPr>
        <w:pStyle w:val="Heading3"/>
        <w:ind w:hanging="218"/>
        <w:rPr>
          <w:i w:val="0"/>
        </w:rPr>
      </w:pPr>
    </w:p>
    <w:p w14:paraId="00000040" w14:textId="77777777" w:rsidR="00D64030" w:rsidRPr="00B542DE" w:rsidRDefault="0053431B">
      <w:pPr>
        <w:pStyle w:val="Heading3"/>
        <w:ind w:hanging="218"/>
        <w:rPr>
          <w:i w:val="0"/>
        </w:rPr>
      </w:pPr>
      <w:r w:rsidRPr="00B542DE">
        <w:rPr>
          <w:i w:val="0"/>
        </w:rPr>
        <w:t>Catch limits for bigeye tuna and conditions associated with the catch limits</w:t>
      </w:r>
    </w:p>
    <w:p w14:paraId="00000041" w14:textId="77777777" w:rsidR="00D64030" w:rsidRPr="00B542DE" w:rsidRDefault="00D64030">
      <w:pPr>
        <w:pBdr>
          <w:top w:val="nil"/>
          <w:left w:val="nil"/>
          <w:bottom w:val="nil"/>
          <w:right w:val="nil"/>
          <w:between w:val="nil"/>
        </w:pBdr>
        <w:tabs>
          <w:tab w:val="left" w:pos="142"/>
        </w:tabs>
        <w:spacing w:before="1"/>
        <w:jc w:val="both"/>
        <w:rPr>
          <w:sz w:val="20"/>
          <w:szCs w:val="20"/>
        </w:rPr>
      </w:pPr>
    </w:p>
    <w:p w14:paraId="00000042" w14:textId="2F1CD5D4"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As an interim measure, the following catch limits for bigeye tuna shall apply for 2025, 2026 and 2027, unless a change in TAC is adopted pursuant to paragraph 3: </w:t>
      </w:r>
    </w:p>
    <w:p w14:paraId="00000043" w14:textId="77777777" w:rsidR="00D64030" w:rsidRPr="00B542DE" w:rsidRDefault="00D64030">
      <w:pPr>
        <w:pBdr>
          <w:top w:val="nil"/>
          <w:left w:val="nil"/>
          <w:bottom w:val="nil"/>
          <w:right w:val="nil"/>
          <w:between w:val="nil"/>
        </w:pBdr>
        <w:tabs>
          <w:tab w:val="left" w:pos="426"/>
        </w:tabs>
        <w:spacing w:before="1"/>
        <w:ind w:left="426" w:hanging="426"/>
        <w:jc w:val="both"/>
        <w:rPr>
          <w:sz w:val="20"/>
          <w:szCs w:val="20"/>
        </w:rPr>
      </w:pPr>
    </w:p>
    <w:p w14:paraId="00000044" w14:textId="77777777" w:rsidR="00D64030" w:rsidRPr="00B542DE" w:rsidRDefault="00D64030">
      <w:pPr>
        <w:pBdr>
          <w:top w:val="nil"/>
          <w:left w:val="nil"/>
          <w:bottom w:val="nil"/>
          <w:right w:val="nil"/>
          <w:between w:val="nil"/>
        </w:pBdr>
        <w:tabs>
          <w:tab w:val="left" w:pos="426"/>
        </w:tabs>
        <w:spacing w:before="1"/>
        <w:ind w:left="426" w:hanging="426"/>
        <w:jc w:val="both"/>
        <w:rPr>
          <w:sz w:val="20"/>
          <w:szCs w:val="20"/>
        </w:rPr>
      </w:pPr>
    </w:p>
    <w:p w14:paraId="00000045" w14:textId="77777777" w:rsidR="00D64030" w:rsidRPr="00B542DE" w:rsidRDefault="00D64030">
      <w:pPr>
        <w:pBdr>
          <w:top w:val="nil"/>
          <w:left w:val="nil"/>
          <w:bottom w:val="nil"/>
          <w:right w:val="nil"/>
          <w:between w:val="nil"/>
        </w:pBdr>
        <w:tabs>
          <w:tab w:val="left" w:pos="426"/>
        </w:tabs>
        <w:spacing w:before="1"/>
        <w:ind w:left="426" w:hanging="426"/>
        <w:jc w:val="both"/>
        <w:rPr>
          <w:sz w:val="20"/>
          <w:szCs w:val="20"/>
        </w:rPr>
      </w:pPr>
    </w:p>
    <w:tbl>
      <w:tblPr>
        <w:tblStyle w:val="ac"/>
        <w:tblW w:w="5955" w:type="dxa"/>
        <w:jc w:val="center"/>
        <w:tblLayout w:type="fixed"/>
        <w:tblLook w:val="0400" w:firstRow="0" w:lastRow="0" w:firstColumn="0" w:lastColumn="0" w:noHBand="0" w:noVBand="1"/>
      </w:tblPr>
      <w:tblGrid>
        <w:gridCol w:w="2124"/>
        <w:gridCol w:w="1703"/>
        <w:gridCol w:w="2128"/>
      </w:tblGrid>
      <w:tr w:rsidR="00D64030" w:rsidRPr="00B542DE" w14:paraId="0FD5BD1E" w14:textId="77777777">
        <w:trPr>
          <w:trHeight w:val="315"/>
          <w:jc w:val="center"/>
        </w:trPr>
        <w:tc>
          <w:tcPr>
            <w:tcW w:w="2124"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46" w14:textId="77777777" w:rsidR="00D64030" w:rsidRPr="00B542DE" w:rsidRDefault="0053431B">
            <w:pPr>
              <w:widowControl/>
              <w:jc w:val="center"/>
              <w:rPr>
                <w:b/>
                <w:i/>
                <w:sz w:val="20"/>
                <w:szCs w:val="20"/>
              </w:rPr>
            </w:pPr>
            <w:r w:rsidRPr="00B542DE">
              <w:rPr>
                <w:b/>
                <w:i/>
                <w:sz w:val="20"/>
                <w:szCs w:val="20"/>
              </w:rPr>
              <w:lastRenderedPageBreak/>
              <w:t>CPC</w:t>
            </w:r>
          </w:p>
        </w:tc>
        <w:tc>
          <w:tcPr>
            <w:tcW w:w="1703"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00000047" w14:textId="77777777" w:rsidR="00D64030" w:rsidRPr="00B542DE" w:rsidRDefault="0053431B">
            <w:pPr>
              <w:widowControl/>
              <w:jc w:val="center"/>
              <w:rPr>
                <w:b/>
                <w:i/>
                <w:sz w:val="20"/>
                <w:szCs w:val="20"/>
              </w:rPr>
            </w:pPr>
            <w:r w:rsidRPr="00B542DE">
              <w:rPr>
                <w:b/>
                <w:i/>
                <w:sz w:val="20"/>
                <w:szCs w:val="20"/>
              </w:rPr>
              <w:t>Category</w:t>
            </w:r>
            <w:r w:rsidRPr="00B542DE">
              <w:rPr>
                <w:sz w:val="20"/>
                <w:szCs w:val="20"/>
                <w:vertAlign w:val="superscript"/>
              </w:rPr>
              <w:footnoteReference w:id="1"/>
            </w:r>
          </w:p>
        </w:tc>
        <w:tc>
          <w:tcPr>
            <w:tcW w:w="21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0000048" w14:textId="77777777" w:rsidR="00D64030" w:rsidRPr="00B542DE" w:rsidRDefault="0053431B">
            <w:pPr>
              <w:widowControl/>
              <w:jc w:val="center"/>
              <w:rPr>
                <w:b/>
                <w:i/>
                <w:sz w:val="20"/>
                <w:szCs w:val="20"/>
              </w:rPr>
            </w:pPr>
            <w:r w:rsidRPr="00B542DE">
              <w:rPr>
                <w:b/>
                <w:i/>
                <w:sz w:val="20"/>
                <w:szCs w:val="20"/>
              </w:rPr>
              <w:t>Catch limits (t)</w:t>
            </w:r>
          </w:p>
        </w:tc>
      </w:tr>
      <w:tr w:rsidR="00D64030" w:rsidRPr="00B542DE" w14:paraId="15C4E245"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49" w14:textId="77777777" w:rsidR="00D64030" w:rsidRPr="00B542DE" w:rsidRDefault="0053431B">
            <w:pPr>
              <w:widowControl/>
              <w:rPr>
                <w:sz w:val="20"/>
                <w:szCs w:val="20"/>
              </w:rPr>
            </w:pPr>
            <w:r w:rsidRPr="00B542DE">
              <w:rPr>
                <w:sz w:val="20"/>
                <w:szCs w:val="20"/>
              </w:rPr>
              <w:t>EU</w:t>
            </w:r>
          </w:p>
        </w:tc>
        <w:tc>
          <w:tcPr>
            <w:tcW w:w="170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0000004A" w14:textId="77777777" w:rsidR="00D64030" w:rsidRPr="00B542DE" w:rsidRDefault="0053431B">
            <w:pPr>
              <w:widowControl/>
              <w:jc w:val="center"/>
              <w:rPr>
                <w:b/>
                <w:sz w:val="20"/>
                <w:szCs w:val="20"/>
              </w:rPr>
            </w:pPr>
            <w:r w:rsidRPr="00B542DE">
              <w:rPr>
                <w:b/>
                <w:sz w:val="20"/>
                <w:szCs w:val="20"/>
              </w:rPr>
              <w:t>A</w:t>
            </w:r>
          </w:p>
          <w:p w14:paraId="0000004B" w14:textId="77777777" w:rsidR="00D64030" w:rsidRPr="00B542DE" w:rsidRDefault="00D64030">
            <w:pPr>
              <w:widowControl/>
              <w:jc w:val="center"/>
              <w:rPr>
                <w:b/>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04C" w14:textId="77777777" w:rsidR="00D64030" w:rsidRPr="00B542DE" w:rsidRDefault="0053431B">
            <w:pPr>
              <w:widowControl/>
              <w:jc w:val="center"/>
              <w:rPr>
                <w:sz w:val="20"/>
                <w:szCs w:val="20"/>
              </w:rPr>
            </w:pPr>
            <w:r w:rsidRPr="00B542DE">
              <w:rPr>
                <w:sz w:val="20"/>
                <w:szCs w:val="20"/>
              </w:rPr>
              <w:t>13,576.29</w:t>
            </w:r>
          </w:p>
        </w:tc>
      </w:tr>
      <w:tr w:rsidR="00D64030" w:rsidRPr="00B542DE" w14:paraId="3D2937A6"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4D" w14:textId="77777777" w:rsidR="00D64030" w:rsidRPr="00B542DE" w:rsidRDefault="0053431B">
            <w:pPr>
              <w:widowControl/>
              <w:rPr>
                <w:sz w:val="20"/>
                <w:szCs w:val="20"/>
              </w:rPr>
            </w:pPr>
            <w:r w:rsidRPr="00B542DE">
              <w:rPr>
                <w:sz w:val="20"/>
                <w:szCs w:val="20"/>
              </w:rPr>
              <w:t>Japan</w:t>
            </w:r>
          </w:p>
        </w:tc>
        <w:tc>
          <w:tcPr>
            <w:tcW w:w="1703"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000004E" w14:textId="77777777" w:rsidR="00D64030" w:rsidRPr="00B542DE" w:rsidRDefault="00D64030">
            <w:pPr>
              <w:pBdr>
                <w:top w:val="nil"/>
                <w:left w:val="nil"/>
                <w:bottom w:val="nil"/>
                <w:right w:val="nil"/>
                <w:between w:val="nil"/>
              </w:pBdr>
              <w:spacing w:line="276" w:lineRule="auto"/>
              <w:rPr>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04F" w14:textId="77777777" w:rsidR="00D64030" w:rsidRPr="00B542DE" w:rsidRDefault="0053431B">
            <w:pPr>
              <w:widowControl/>
              <w:jc w:val="center"/>
              <w:rPr>
                <w:sz w:val="20"/>
                <w:szCs w:val="20"/>
              </w:rPr>
            </w:pPr>
            <w:r w:rsidRPr="00B542DE">
              <w:rPr>
                <w:sz w:val="20"/>
                <w:szCs w:val="20"/>
              </w:rPr>
              <w:t>13,865.86</w:t>
            </w:r>
          </w:p>
        </w:tc>
      </w:tr>
      <w:tr w:rsidR="00D64030" w:rsidRPr="00B542DE" w14:paraId="7148B930"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50" w14:textId="77777777" w:rsidR="00D64030" w:rsidRPr="00B542DE" w:rsidRDefault="0053431B">
            <w:pPr>
              <w:widowControl/>
              <w:rPr>
                <w:sz w:val="20"/>
                <w:szCs w:val="20"/>
              </w:rPr>
            </w:pPr>
            <w:r w:rsidRPr="00B542DE">
              <w:rPr>
                <w:sz w:val="20"/>
                <w:szCs w:val="20"/>
              </w:rPr>
              <w:t>Chinese Taipei</w:t>
            </w:r>
          </w:p>
        </w:tc>
        <w:tc>
          <w:tcPr>
            <w:tcW w:w="1703"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0000051" w14:textId="77777777" w:rsidR="00D64030" w:rsidRPr="00B542DE" w:rsidRDefault="00D64030">
            <w:pPr>
              <w:pBdr>
                <w:top w:val="nil"/>
                <w:left w:val="nil"/>
                <w:bottom w:val="nil"/>
                <w:right w:val="nil"/>
                <w:between w:val="nil"/>
              </w:pBdr>
              <w:spacing w:line="276" w:lineRule="auto"/>
              <w:rPr>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052" w14:textId="77777777" w:rsidR="00D64030" w:rsidRPr="00B542DE" w:rsidRDefault="0053431B">
            <w:pPr>
              <w:widowControl/>
              <w:jc w:val="center"/>
              <w:rPr>
                <w:sz w:val="20"/>
                <w:szCs w:val="20"/>
              </w:rPr>
            </w:pPr>
            <w:r w:rsidRPr="00B542DE">
              <w:rPr>
                <w:sz w:val="20"/>
                <w:szCs w:val="20"/>
              </w:rPr>
              <w:t>9,151.19</w:t>
            </w:r>
          </w:p>
        </w:tc>
      </w:tr>
      <w:tr w:rsidR="00D64030" w:rsidRPr="00B542DE" w14:paraId="0DF55722"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53" w14:textId="77777777" w:rsidR="00D64030" w:rsidRPr="00B542DE" w:rsidRDefault="0053431B">
            <w:pPr>
              <w:widowControl/>
              <w:rPr>
                <w:sz w:val="20"/>
                <w:szCs w:val="20"/>
              </w:rPr>
            </w:pPr>
            <w:r w:rsidRPr="00B542DE">
              <w:rPr>
                <w:sz w:val="20"/>
                <w:szCs w:val="20"/>
              </w:rPr>
              <w:t>China (P.R.)</w:t>
            </w:r>
          </w:p>
        </w:tc>
        <w:tc>
          <w:tcPr>
            <w:tcW w:w="1703"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0000054" w14:textId="77777777" w:rsidR="00D64030" w:rsidRPr="00B542DE" w:rsidRDefault="00D64030">
            <w:pPr>
              <w:pBdr>
                <w:top w:val="nil"/>
                <w:left w:val="nil"/>
                <w:bottom w:val="nil"/>
                <w:right w:val="nil"/>
                <w:between w:val="nil"/>
              </w:pBdr>
              <w:spacing w:line="276" w:lineRule="auto"/>
              <w:rPr>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055" w14:textId="77777777" w:rsidR="00D64030" w:rsidRPr="00B542DE" w:rsidRDefault="0053431B">
            <w:pPr>
              <w:widowControl/>
              <w:jc w:val="center"/>
              <w:rPr>
                <w:sz w:val="20"/>
                <w:szCs w:val="20"/>
              </w:rPr>
            </w:pPr>
            <w:r w:rsidRPr="00B542DE">
              <w:rPr>
                <w:sz w:val="20"/>
                <w:szCs w:val="20"/>
              </w:rPr>
              <w:t>4,624.07</w:t>
            </w:r>
          </w:p>
        </w:tc>
      </w:tr>
      <w:tr w:rsidR="00D64030" w:rsidRPr="00B542DE" w14:paraId="181C6E06"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56" w14:textId="77777777" w:rsidR="00D64030" w:rsidRPr="00B542DE" w:rsidRDefault="0053431B">
            <w:pPr>
              <w:widowControl/>
              <w:rPr>
                <w:sz w:val="20"/>
                <w:szCs w:val="20"/>
              </w:rPr>
            </w:pPr>
            <w:r w:rsidRPr="00B542DE">
              <w:rPr>
                <w:sz w:val="20"/>
                <w:szCs w:val="20"/>
              </w:rPr>
              <w:t>Korea</w:t>
            </w:r>
          </w:p>
        </w:tc>
        <w:tc>
          <w:tcPr>
            <w:tcW w:w="1703"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0000057" w14:textId="77777777" w:rsidR="00D64030" w:rsidRPr="00B542DE" w:rsidRDefault="00D64030">
            <w:pPr>
              <w:pBdr>
                <w:top w:val="nil"/>
                <w:left w:val="nil"/>
                <w:bottom w:val="nil"/>
                <w:right w:val="nil"/>
                <w:between w:val="nil"/>
              </w:pBdr>
              <w:spacing w:line="276" w:lineRule="auto"/>
              <w:rPr>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058" w14:textId="77777777" w:rsidR="00D64030" w:rsidRPr="00B542DE" w:rsidRDefault="0053431B">
            <w:pPr>
              <w:widowControl/>
              <w:jc w:val="center"/>
              <w:rPr>
                <w:sz w:val="20"/>
                <w:szCs w:val="20"/>
              </w:rPr>
            </w:pPr>
            <w:r w:rsidRPr="00B542DE">
              <w:rPr>
                <w:sz w:val="20"/>
                <w:szCs w:val="20"/>
              </w:rPr>
              <w:t>1,100.00</w:t>
            </w:r>
          </w:p>
        </w:tc>
      </w:tr>
      <w:tr w:rsidR="00D64030" w:rsidRPr="00B542DE" w14:paraId="15B59846"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59" w14:textId="77777777" w:rsidR="00D64030" w:rsidRPr="00B542DE" w:rsidRDefault="0053431B">
            <w:pPr>
              <w:widowControl/>
              <w:rPr>
                <w:sz w:val="20"/>
                <w:szCs w:val="20"/>
              </w:rPr>
            </w:pPr>
            <w:r w:rsidRPr="00B542DE">
              <w:rPr>
                <w:sz w:val="20"/>
                <w:szCs w:val="20"/>
              </w:rPr>
              <w:t>Brazil</w:t>
            </w:r>
          </w:p>
        </w:tc>
        <w:tc>
          <w:tcPr>
            <w:tcW w:w="170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0000005A" w14:textId="77777777" w:rsidR="00D64030" w:rsidRPr="00B542DE" w:rsidRDefault="0053431B">
            <w:pPr>
              <w:widowControl/>
              <w:jc w:val="center"/>
              <w:rPr>
                <w:b/>
                <w:sz w:val="20"/>
                <w:szCs w:val="20"/>
              </w:rPr>
            </w:pPr>
            <w:r w:rsidRPr="00B542DE">
              <w:rPr>
                <w:b/>
                <w:sz w:val="20"/>
                <w:szCs w:val="20"/>
              </w:rPr>
              <w:t>B</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05B" w14:textId="77777777" w:rsidR="00D64030" w:rsidRPr="00B542DE" w:rsidRDefault="0053431B">
            <w:pPr>
              <w:widowControl/>
              <w:jc w:val="center"/>
              <w:rPr>
                <w:sz w:val="20"/>
                <w:szCs w:val="20"/>
              </w:rPr>
            </w:pPr>
            <w:r w:rsidRPr="00B542DE">
              <w:rPr>
                <w:sz w:val="20"/>
                <w:szCs w:val="20"/>
              </w:rPr>
              <w:t>6,825.37</w:t>
            </w:r>
          </w:p>
        </w:tc>
      </w:tr>
      <w:tr w:rsidR="00D64030" w:rsidRPr="00B542DE" w14:paraId="729F82D4"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5C" w14:textId="77777777" w:rsidR="00D64030" w:rsidRPr="00B542DE" w:rsidRDefault="0053431B">
            <w:pPr>
              <w:widowControl/>
              <w:rPr>
                <w:sz w:val="20"/>
                <w:szCs w:val="20"/>
              </w:rPr>
            </w:pPr>
            <w:r w:rsidRPr="00B542DE">
              <w:rPr>
                <w:sz w:val="20"/>
                <w:szCs w:val="20"/>
              </w:rPr>
              <w:t>Ghana</w:t>
            </w:r>
          </w:p>
        </w:tc>
        <w:tc>
          <w:tcPr>
            <w:tcW w:w="1703"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000005D" w14:textId="77777777" w:rsidR="00D64030" w:rsidRPr="00B542DE" w:rsidRDefault="00D64030">
            <w:pPr>
              <w:pBdr>
                <w:top w:val="nil"/>
                <w:left w:val="nil"/>
                <w:bottom w:val="nil"/>
                <w:right w:val="nil"/>
                <w:between w:val="nil"/>
              </w:pBdr>
              <w:spacing w:line="276" w:lineRule="auto"/>
              <w:rPr>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05E" w14:textId="77777777" w:rsidR="00D64030" w:rsidRPr="00B542DE" w:rsidRDefault="0053431B">
            <w:pPr>
              <w:widowControl/>
              <w:jc w:val="center"/>
              <w:rPr>
                <w:sz w:val="20"/>
                <w:szCs w:val="20"/>
              </w:rPr>
            </w:pPr>
            <w:r w:rsidRPr="00B542DE">
              <w:rPr>
                <w:sz w:val="20"/>
                <w:szCs w:val="20"/>
              </w:rPr>
              <w:t>4,445.85</w:t>
            </w:r>
          </w:p>
        </w:tc>
      </w:tr>
      <w:tr w:rsidR="00D64030" w:rsidRPr="00B542DE" w14:paraId="6C6AF134"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5F" w14:textId="77777777" w:rsidR="00D64030" w:rsidRPr="00B542DE" w:rsidRDefault="0053431B">
            <w:pPr>
              <w:widowControl/>
              <w:rPr>
                <w:sz w:val="20"/>
                <w:szCs w:val="20"/>
              </w:rPr>
            </w:pPr>
            <w:r w:rsidRPr="00B542DE">
              <w:rPr>
                <w:sz w:val="20"/>
                <w:szCs w:val="20"/>
              </w:rPr>
              <w:t>Senegal</w:t>
            </w:r>
          </w:p>
        </w:tc>
        <w:tc>
          <w:tcPr>
            <w:tcW w:w="1703"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0000060" w14:textId="77777777" w:rsidR="00D64030" w:rsidRPr="00B542DE" w:rsidRDefault="00D64030">
            <w:pPr>
              <w:pBdr>
                <w:top w:val="nil"/>
                <w:left w:val="nil"/>
                <w:bottom w:val="nil"/>
                <w:right w:val="nil"/>
                <w:between w:val="nil"/>
              </w:pBdr>
              <w:spacing w:line="276" w:lineRule="auto"/>
              <w:rPr>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061" w14:textId="77777777" w:rsidR="00D64030" w:rsidRPr="00B542DE" w:rsidRDefault="0053431B">
            <w:pPr>
              <w:widowControl/>
              <w:jc w:val="center"/>
              <w:rPr>
                <w:sz w:val="20"/>
                <w:szCs w:val="20"/>
              </w:rPr>
            </w:pPr>
            <w:r w:rsidRPr="00B542DE">
              <w:rPr>
                <w:sz w:val="20"/>
                <w:szCs w:val="20"/>
              </w:rPr>
              <w:t>2,546.01</w:t>
            </w:r>
          </w:p>
        </w:tc>
      </w:tr>
      <w:tr w:rsidR="00D64030" w:rsidRPr="00B542DE" w14:paraId="5DB45133"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62" w14:textId="77777777" w:rsidR="00D64030" w:rsidRPr="00B542DE" w:rsidRDefault="0053431B">
            <w:pPr>
              <w:widowControl/>
              <w:rPr>
                <w:sz w:val="20"/>
                <w:szCs w:val="20"/>
              </w:rPr>
            </w:pPr>
            <w:r w:rsidRPr="00B542DE">
              <w:rPr>
                <w:sz w:val="20"/>
                <w:szCs w:val="20"/>
              </w:rPr>
              <w:t>Curaçao</w:t>
            </w:r>
          </w:p>
        </w:tc>
        <w:tc>
          <w:tcPr>
            <w:tcW w:w="1703"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0000063" w14:textId="77777777" w:rsidR="00D64030" w:rsidRPr="00B542DE" w:rsidRDefault="00D64030">
            <w:pPr>
              <w:pBdr>
                <w:top w:val="nil"/>
                <w:left w:val="nil"/>
                <w:bottom w:val="nil"/>
                <w:right w:val="nil"/>
                <w:between w:val="nil"/>
              </w:pBdr>
              <w:spacing w:line="276" w:lineRule="auto"/>
              <w:rPr>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064" w14:textId="77777777" w:rsidR="00D64030" w:rsidRPr="00B542DE" w:rsidRDefault="0053431B">
            <w:pPr>
              <w:widowControl/>
              <w:jc w:val="center"/>
              <w:rPr>
                <w:sz w:val="20"/>
                <w:szCs w:val="20"/>
              </w:rPr>
            </w:pPr>
            <w:r w:rsidRPr="00B542DE">
              <w:rPr>
                <w:sz w:val="20"/>
                <w:szCs w:val="20"/>
              </w:rPr>
              <w:t>2,810.00</w:t>
            </w:r>
          </w:p>
        </w:tc>
      </w:tr>
      <w:tr w:rsidR="00D64030" w:rsidRPr="00B542DE" w14:paraId="699BEE5C"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65" w14:textId="77777777" w:rsidR="00D64030" w:rsidRPr="00B542DE" w:rsidRDefault="0053431B">
            <w:pPr>
              <w:widowControl/>
              <w:rPr>
                <w:sz w:val="20"/>
                <w:szCs w:val="20"/>
              </w:rPr>
            </w:pPr>
            <w:r w:rsidRPr="00B542DE">
              <w:rPr>
                <w:sz w:val="20"/>
                <w:szCs w:val="20"/>
              </w:rPr>
              <w:t>Panama</w:t>
            </w:r>
          </w:p>
        </w:tc>
        <w:tc>
          <w:tcPr>
            <w:tcW w:w="1703"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0000066" w14:textId="77777777" w:rsidR="00D64030" w:rsidRPr="00B542DE" w:rsidRDefault="00D64030">
            <w:pPr>
              <w:pBdr>
                <w:top w:val="nil"/>
                <w:left w:val="nil"/>
                <w:bottom w:val="nil"/>
                <w:right w:val="nil"/>
                <w:between w:val="nil"/>
              </w:pBdr>
              <w:spacing w:line="276" w:lineRule="auto"/>
              <w:rPr>
                <w:sz w:val="20"/>
                <w:szCs w:val="20"/>
              </w:rPr>
            </w:pPr>
          </w:p>
        </w:tc>
        <w:tc>
          <w:tcPr>
            <w:tcW w:w="2128" w:type="dxa"/>
            <w:tcBorders>
              <w:top w:val="nil"/>
              <w:left w:val="nil"/>
              <w:bottom w:val="single" w:sz="8" w:space="0" w:color="000000"/>
              <w:right w:val="single" w:sz="8" w:space="0" w:color="000000"/>
            </w:tcBorders>
            <w:vAlign w:val="center"/>
          </w:tcPr>
          <w:p w14:paraId="00000067" w14:textId="77777777" w:rsidR="00D64030" w:rsidRPr="00B542DE" w:rsidRDefault="0053431B">
            <w:pPr>
              <w:widowControl/>
              <w:jc w:val="center"/>
              <w:rPr>
                <w:sz w:val="20"/>
                <w:szCs w:val="20"/>
              </w:rPr>
            </w:pPr>
            <w:r w:rsidRPr="00B542DE">
              <w:rPr>
                <w:sz w:val="20"/>
                <w:szCs w:val="20"/>
              </w:rPr>
              <w:t>2,430.00</w:t>
            </w:r>
          </w:p>
        </w:tc>
      </w:tr>
      <w:tr w:rsidR="00D64030" w:rsidRPr="00B542DE" w14:paraId="1E1441A6"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68" w14:textId="77777777" w:rsidR="00D64030" w:rsidRPr="00B542DE" w:rsidRDefault="0053431B">
            <w:pPr>
              <w:widowControl/>
              <w:rPr>
                <w:sz w:val="20"/>
                <w:szCs w:val="20"/>
              </w:rPr>
            </w:pPr>
            <w:r w:rsidRPr="00B542DE">
              <w:rPr>
                <w:sz w:val="20"/>
                <w:szCs w:val="20"/>
              </w:rPr>
              <w:t>El Salvador</w:t>
            </w:r>
          </w:p>
        </w:tc>
        <w:tc>
          <w:tcPr>
            <w:tcW w:w="1703"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0000069" w14:textId="77777777" w:rsidR="00D64030" w:rsidRPr="00B542DE" w:rsidRDefault="00D64030">
            <w:pPr>
              <w:pBdr>
                <w:top w:val="nil"/>
                <w:left w:val="nil"/>
                <w:bottom w:val="nil"/>
                <w:right w:val="nil"/>
                <w:between w:val="nil"/>
              </w:pBdr>
              <w:spacing w:line="276" w:lineRule="auto"/>
              <w:rPr>
                <w:sz w:val="20"/>
                <w:szCs w:val="20"/>
              </w:rPr>
            </w:pPr>
          </w:p>
        </w:tc>
        <w:tc>
          <w:tcPr>
            <w:tcW w:w="2128" w:type="dxa"/>
            <w:tcBorders>
              <w:top w:val="nil"/>
              <w:left w:val="nil"/>
              <w:bottom w:val="single" w:sz="8" w:space="0" w:color="000000"/>
              <w:right w:val="single" w:sz="8" w:space="0" w:color="000000"/>
            </w:tcBorders>
            <w:vAlign w:val="center"/>
          </w:tcPr>
          <w:p w14:paraId="0000006A" w14:textId="77777777" w:rsidR="00D64030" w:rsidRPr="00B542DE" w:rsidRDefault="0053431B">
            <w:pPr>
              <w:widowControl/>
              <w:jc w:val="center"/>
              <w:rPr>
                <w:sz w:val="20"/>
                <w:szCs w:val="20"/>
              </w:rPr>
            </w:pPr>
            <w:r w:rsidRPr="00B542DE">
              <w:rPr>
                <w:sz w:val="20"/>
                <w:szCs w:val="20"/>
              </w:rPr>
              <w:t>1,980.00</w:t>
            </w:r>
          </w:p>
        </w:tc>
      </w:tr>
      <w:tr w:rsidR="00D64030" w:rsidRPr="00B542DE" w14:paraId="0A274B4F" w14:textId="77777777">
        <w:trPr>
          <w:trHeight w:val="79"/>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6B" w14:textId="77777777" w:rsidR="00D64030" w:rsidRPr="00B542DE" w:rsidRDefault="0053431B">
            <w:pPr>
              <w:widowControl/>
              <w:rPr>
                <w:sz w:val="20"/>
                <w:szCs w:val="20"/>
              </w:rPr>
            </w:pPr>
            <w:r w:rsidRPr="00B542DE">
              <w:rPr>
                <w:sz w:val="20"/>
                <w:szCs w:val="20"/>
              </w:rPr>
              <w:t>Belize</w:t>
            </w:r>
          </w:p>
        </w:tc>
        <w:tc>
          <w:tcPr>
            <w:tcW w:w="1703"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000006C" w14:textId="77777777" w:rsidR="00D64030" w:rsidRPr="00B542DE" w:rsidRDefault="00D64030">
            <w:pPr>
              <w:pBdr>
                <w:top w:val="nil"/>
                <w:left w:val="nil"/>
                <w:bottom w:val="nil"/>
                <w:right w:val="nil"/>
                <w:between w:val="nil"/>
              </w:pBdr>
              <w:spacing w:line="276" w:lineRule="auto"/>
              <w:rPr>
                <w:sz w:val="20"/>
                <w:szCs w:val="20"/>
              </w:rPr>
            </w:pPr>
          </w:p>
        </w:tc>
        <w:tc>
          <w:tcPr>
            <w:tcW w:w="2128" w:type="dxa"/>
            <w:tcBorders>
              <w:top w:val="nil"/>
              <w:left w:val="nil"/>
              <w:bottom w:val="single" w:sz="8" w:space="0" w:color="000000"/>
              <w:right w:val="single" w:sz="8" w:space="0" w:color="000000"/>
            </w:tcBorders>
            <w:vAlign w:val="center"/>
          </w:tcPr>
          <w:p w14:paraId="0000006D" w14:textId="77777777" w:rsidR="00D64030" w:rsidRPr="00B542DE" w:rsidRDefault="0053431B">
            <w:pPr>
              <w:widowControl/>
              <w:jc w:val="center"/>
              <w:rPr>
                <w:sz w:val="20"/>
                <w:szCs w:val="20"/>
              </w:rPr>
            </w:pPr>
            <w:r w:rsidRPr="00B542DE">
              <w:rPr>
                <w:sz w:val="20"/>
                <w:szCs w:val="20"/>
              </w:rPr>
              <w:t>1,956.33</w:t>
            </w:r>
          </w:p>
        </w:tc>
      </w:tr>
      <w:tr w:rsidR="00D64030" w:rsidRPr="00B542DE" w14:paraId="2080CC8D" w14:textId="77777777">
        <w:trPr>
          <w:trHeight w:val="315"/>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6E" w14:textId="77777777" w:rsidR="00D64030" w:rsidRPr="00B542DE" w:rsidRDefault="0053431B">
            <w:pPr>
              <w:widowControl/>
              <w:rPr>
                <w:sz w:val="20"/>
                <w:szCs w:val="20"/>
              </w:rPr>
            </w:pPr>
            <w:r w:rsidRPr="00B542DE">
              <w:rPr>
                <w:sz w:val="20"/>
                <w:szCs w:val="20"/>
              </w:rPr>
              <w:t>Morocco</w:t>
            </w:r>
          </w:p>
        </w:tc>
        <w:tc>
          <w:tcPr>
            <w:tcW w:w="1703"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000006F" w14:textId="77777777" w:rsidR="00D64030" w:rsidRPr="00B542DE" w:rsidRDefault="00D64030">
            <w:pPr>
              <w:pBdr>
                <w:top w:val="nil"/>
                <w:left w:val="nil"/>
                <w:bottom w:val="nil"/>
                <w:right w:val="nil"/>
                <w:between w:val="nil"/>
              </w:pBdr>
              <w:spacing w:line="276" w:lineRule="auto"/>
              <w:rPr>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000070" w14:textId="77777777" w:rsidR="00D64030" w:rsidRPr="00B542DE" w:rsidRDefault="0053431B">
            <w:pPr>
              <w:widowControl/>
              <w:jc w:val="center"/>
              <w:rPr>
                <w:sz w:val="20"/>
                <w:szCs w:val="20"/>
              </w:rPr>
            </w:pPr>
            <w:r w:rsidRPr="00B542DE">
              <w:rPr>
                <w:sz w:val="20"/>
                <w:szCs w:val="20"/>
              </w:rPr>
              <w:t>1,600.00</w:t>
            </w:r>
          </w:p>
        </w:tc>
      </w:tr>
      <w:tr w:rsidR="00D64030" w:rsidRPr="00B542DE" w14:paraId="0833EF34" w14:textId="77777777">
        <w:trPr>
          <w:trHeight w:val="317"/>
          <w:jc w:val="center"/>
        </w:trPr>
        <w:tc>
          <w:tcPr>
            <w:tcW w:w="21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071" w14:textId="77777777" w:rsidR="00D64030" w:rsidRPr="00B542DE" w:rsidRDefault="0053431B">
            <w:pPr>
              <w:widowControl/>
              <w:rPr>
                <w:sz w:val="20"/>
                <w:szCs w:val="20"/>
              </w:rPr>
            </w:pPr>
            <w:r w:rsidRPr="00B542DE">
              <w:rPr>
                <w:sz w:val="20"/>
                <w:szCs w:val="20"/>
              </w:rPr>
              <w:t>Small harvesters</w:t>
            </w:r>
          </w:p>
        </w:tc>
        <w:tc>
          <w:tcPr>
            <w:tcW w:w="1703"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0000072" w14:textId="77777777" w:rsidR="00D64030" w:rsidRPr="00B542DE" w:rsidRDefault="0053431B">
            <w:pPr>
              <w:widowControl/>
              <w:jc w:val="center"/>
              <w:rPr>
                <w:b/>
                <w:sz w:val="20"/>
                <w:szCs w:val="20"/>
              </w:rPr>
            </w:pPr>
            <w:r w:rsidRPr="00B542DE">
              <w:rPr>
                <w:b/>
                <w:sz w:val="20"/>
                <w:szCs w:val="20"/>
              </w:rPr>
              <w:t>C</w:t>
            </w:r>
          </w:p>
        </w:tc>
        <w:tc>
          <w:tcPr>
            <w:tcW w:w="2128" w:type="dxa"/>
            <w:tcBorders>
              <w:top w:val="nil"/>
              <w:left w:val="nil"/>
              <w:bottom w:val="single" w:sz="8" w:space="0" w:color="000000"/>
              <w:right w:val="single" w:sz="8" w:space="0" w:color="000000"/>
            </w:tcBorders>
            <w:tcMar>
              <w:top w:w="0" w:type="dxa"/>
              <w:left w:w="108" w:type="dxa"/>
              <w:bottom w:w="0" w:type="dxa"/>
              <w:right w:w="108" w:type="dxa"/>
            </w:tcMar>
          </w:tcPr>
          <w:p w14:paraId="00000073" w14:textId="77777777" w:rsidR="00D64030" w:rsidRPr="00B542DE" w:rsidRDefault="0053431B">
            <w:pPr>
              <w:widowControl/>
              <w:jc w:val="center"/>
              <w:rPr>
                <w:sz w:val="20"/>
                <w:szCs w:val="20"/>
              </w:rPr>
            </w:pPr>
            <w:r w:rsidRPr="00B542DE">
              <w:rPr>
                <w:sz w:val="20"/>
                <w:szCs w:val="20"/>
              </w:rPr>
              <w:t>6,100.00</w:t>
            </w:r>
          </w:p>
        </w:tc>
      </w:tr>
    </w:tbl>
    <w:p w14:paraId="00000074" w14:textId="77777777" w:rsidR="00D64030" w:rsidRPr="00B542DE" w:rsidRDefault="00D64030">
      <w:pPr>
        <w:pBdr>
          <w:top w:val="nil"/>
          <w:left w:val="nil"/>
          <w:bottom w:val="nil"/>
          <w:right w:val="nil"/>
          <w:between w:val="nil"/>
        </w:pBdr>
        <w:tabs>
          <w:tab w:val="left" w:pos="142"/>
        </w:tabs>
        <w:ind w:left="425"/>
        <w:jc w:val="both"/>
        <w:rPr>
          <w:color w:val="FF0000"/>
          <w:sz w:val="20"/>
          <w:szCs w:val="20"/>
          <w:vertAlign w:val="superscript"/>
        </w:rPr>
      </w:pPr>
    </w:p>
    <w:p w14:paraId="00000075"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In implementing the bigeye catch limits in paragraph 6, the following provisions shall apply:</w:t>
      </w:r>
    </w:p>
    <w:p w14:paraId="00000076" w14:textId="77777777" w:rsidR="00D64030" w:rsidRPr="00B542DE" w:rsidRDefault="00D64030">
      <w:pPr>
        <w:pBdr>
          <w:top w:val="nil"/>
          <w:left w:val="nil"/>
          <w:bottom w:val="nil"/>
          <w:right w:val="nil"/>
          <w:between w:val="nil"/>
        </w:pBdr>
        <w:tabs>
          <w:tab w:val="left" w:pos="142"/>
          <w:tab w:val="left" w:pos="426"/>
        </w:tabs>
        <w:spacing w:before="1"/>
        <w:jc w:val="both"/>
        <w:rPr>
          <w:sz w:val="20"/>
          <w:szCs w:val="20"/>
        </w:rPr>
      </w:pPr>
    </w:p>
    <w:p w14:paraId="00000077" w14:textId="77777777" w:rsidR="00D64030" w:rsidRPr="00B542DE" w:rsidRDefault="0053431B">
      <w:pPr>
        <w:pBdr>
          <w:top w:val="nil"/>
          <w:left w:val="nil"/>
          <w:bottom w:val="nil"/>
          <w:right w:val="nil"/>
          <w:between w:val="nil"/>
        </w:pBdr>
        <w:tabs>
          <w:tab w:val="left" w:pos="142"/>
          <w:tab w:val="left" w:pos="851"/>
        </w:tabs>
        <w:spacing w:before="1"/>
        <w:ind w:firstLine="426"/>
        <w:jc w:val="both"/>
        <w:rPr>
          <w:color w:val="000000"/>
          <w:sz w:val="20"/>
          <w:szCs w:val="20"/>
        </w:rPr>
      </w:pPr>
      <w:r w:rsidRPr="00B542DE">
        <w:rPr>
          <w:color w:val="000000"/>
          <w:sz w:val="20"/>
          <w:szCs w:val="20"/>
        </w:rPr>
        <w:t>a)</w:t>
      </w:r>
      <w:r w:rsidRPr="00B542DE">
        <w:rPr>
          <w:color w:val="000000"/>
          <w:sz w:val="20"/>
          <w:szCs w:val="20"/>
        </w:rPr>
        <w:tab/>
        <w:t>The Sub-total for Category C is not a limit.</w:t>
      </w:r>
    </w:p>
    <w:p w14:paraId="00000078" w14:textId="77777777" w:rsidR="00D64030" w:rsidRPr="00B542DE" w:rsidRDefault="00D64030">
      <w:pPr>
        <w:pBdr>
          <w:top w:val="nil"/>
          <w:left w:val="nil"/>
          <w:bottom w:val="nil"/>
          <w:right w:val="nil"/>
          <w:between w:val="nil"/>
        </w:pBdr>
        <w:ind w:left="645" w:hanging="428"/>
        <w:rPr>
          <w:color w:val="000000"/>
          <w:sz w:val="20"/>
          <w:szCs w:val="20"/>
        </w:rPr>
      </w:pPr>
    </w:p>
    <w:p w14:paraId="00000079" w14:textId="77777777" w:rsidR="00D64030" w:rsidRPr="00B542DE" w:rsidRDefault="0053431B">
      <w:pPr>
        <w:pBdr>
          <w:top w:val="nil"/>
          <w:left w:val="nil"/>
          <w:bottom w:val="nil"/>
          <w:right w:val="nil"/>
          <w:between w:val="nil"/>
        </w:pBdr>
        <w:tabs>
          <w:tab w:val="left" w:pos="142"/>
          <w:tab w:val="left" w:pos="851"/>
        </w:tabs>
        <w:spacing w:before="1"/>
        <w:ind w:left="851" w:hanging="425"/>
        <w:jc w:val="both"/>
        <w:rPr>
          <w:color w:val="000000"/>
          <w:sz w:val="20"/>
          <w:szCs w:val="20"/>
        </w:rPr>
      </w:pPr>
      <w:r w:rsidRPr="00B542DE">
        <w:rPr>
          <w:color w:val="000000"/>
          <w:sz w:val="20"/>
          <w:szCs w:val="20"/>
        </w:rPr>
        <w:t>b)</w:t>
      </w:r>
      <w:r w:rsidRPr="00B542DE">
        <w:rPr>
          <w:color w:val="000000"/>
          <w:sz w:val="20"/>
          <w:szCs w:val="20"/>
        </w:rPr>
        <w:tab/>
        <w:t xml:space="preserve">CPCs in Category C shall be subject to a </w:t>
      </w:r>
      <w:proofErr w:type="gramStart"/>
      <w:r w:rsidRPr="00B542DE">
        <w:rPr>
          <w:color w:val="000000"/>
          <w:sz w:val="20"/>
          <w:szCs w:val="20"/>
        </w:rPr>
        <w:t>1,575 t</w:t>
      </w:r>
      <w:proofErr w:type="gramEnd"/>
      <w:r w:rsidRPr="00B542DE">
        <w:rPr>
          <w:color w:val="000000"/>
          <w:sz w:val="20"/>
          <w:szCs w:val="20"/>
        </w:rPr>
        <w:t xml:space="preserve"> trigger threshold. If the annual catches of bigeye tuna by a CPC in Category C exceeds this threshold in two consecutive years from 2025, Panel 1 shall determine a binding catch limit to apply to that CPC in future years. </w:t>
      </w:r>
    </w:p>
    <w:p w14:paraId="0000007A" w14:textId="77777777" w:rsidR="00D64030" w:rsidRPr="00B542DE" w:rsidRDefault="00D64030">
      <w:pPr>
        <w:pBdr>
          <w:top w:val="nil"/>
          <w:left w:val="nil"/>
          <w:bottom w:val="nil"/>
          <w:right w:val="nil"/>
          <w:between w:val="nil"/>
        </w:pBdr>
        <w:tabs>
          <w:tab w:val="left" w:pos="142"/>
        </w:tabs>
        <w:spacing w:before="1"/>
        <w:ind w:left="720"/>
        <w:jc w:val="both"/>
        <w:rPr>
          <w:color w:val="000000"/>
          <w:sz w:val="20"/>
          <w:szCs w:val="20"/>
        </w:rPr>
      </w:pPr>
    </w:p>
    <w:p w14:paraId="0000007B" w14:textId="77777777" w:rsidR="00D64030" w:rsidRPr="00B542DE" w:rsidRDefault="0053431B">
      <w:pPr>
        <w:pBdr>
          <w:top w:val="nil"/>
          <w:left w:val="nil"/>
          <w:bottom w:val="nil"/>
          <w:right w:val="nil"/>
          <w:between w:val="nil"/>
        </w:pBdr>
        <w:tabs>
          <w:tab w:val="left" w:pos="142"/>
          <w:tab w:val="left" w:pos="851"/>
        </w:tabs>
        <w:spacing w:before="1"/>
        <w:ind w:left="851" w:hanging="425"/>
        <w:jc w:val="both"/>
        <w:rPr>
          <w:color w:val="000000"/>
          <w:sz w:val="20"/>
          <w:szCs w:val="20"/>
        </w:rPr>
      </w:pPr>
      <w:r w:rsidRPr="00B542DE">
        <w:rPr>
          <w:color w:val="000000"/>
          <w:sz w:val="20"/>
          <w:szCs w:val="20"/>
        </w:rPr>
        <w:t>c)</w:t>
      </w:r>
      <w:r w:rsidRPr="00B542DE">
        <w:rPr>
          <w:color w:val="000000"/>
          <w:sz w:val="20"/>
          <w:szCs w:val="20"/>
        </w:rPr>
        <w:tab/>
        <w:t xml:space="preserve">CPCs in Category C shall not be subject to any underharvest, carry-over or payback provisions, and shall not be eligible to engage in transfers of fishing opportunities pursuant to </w:t>
      </w:r>
      <w:r w:rsidRPr="00B542DE">
        <w:rPr>
          <w:i/>
          <w:sz w:val="20"/>
          <w:szCs w:val="20"/>
        </w:rPr>
        <w:t>Recommendation by ICCAT regarding the temporary adjustment of quotas</w:t>
      </w:r>
      <w:r w:rsidRPr="00B542DE">
        <w:rPr>
          <w:sz w:val="20"/>
          <w:szCs w:val="20"/>
        </w:rPr>
        <w:t xml:space="preserve"> (Rec. 01-12).</w:t>
      </w:r>
      <w:r w:rsidRPr="00B542DE">
        <w:rPr>
          <w:color w:val="000000"/>
          <w:sz w:val="20"/>
          <w:szCs w:val="20"/>
        </w:rPr>
        <w:t xml:space="preserve"> The provisions on chartering in the</w:t>
      </w:r>
      <w:r w:rsidRPr="00B542DE">
        <w:t xml:space="preserve"> </w:t>
      </w:r>
      <w:r w:rsidRPr="00B542DE">
        <w:rPr>
          <w:i/>
          <w:color w:val="000000"/>
          <w:sz w:val="20"/>
          <w:szCs w:val="20"/>
        </w:rPr>
        <w:t>Recommendation by ICCAT on vessel chartering</w:t>
      </w:r>
      <w:r w:rsidRPr="00B542DE">
        <w:rPr>
          <w:color w:val="000000"/>
          <w:sz w:val="20"/>
          <w:szCs w:val="20"/>
        </w:rPr>
        <w:t xml:space="preserve"> (</w:t>
      </w:r>
      <w:r w:rsidRPr="00B542DE">
        <w:rPr>
          <w:sz w:val="20"/>
          <w:szCs w:val="20"/>
        </w:rPr>
        <w:t>Rec. 13-14</w:t>
      </w:r>
      <w:r w:rsidRPr="00B542DE">
        <w:rPr>
          <w:color w:val="000000"/>
          <w:sz w:val="20"/>
          <w:szCs w:val="20"/>
        </w:rPr>
        <w:t xml:space="preserve">) remain unaffected as a mechanism for the development of CPC fisheries in this Category. </w:t>
      </w:r>
    </w:p>
    <w:p w14:paraId="0000007C" w14:textId="77777777" w:rsidR="00D64030" w:rsidRPr="00B542DE" w:rsidRDefault="00D64030">
      <w:pPr>
        <w:pBdr>
          <w:top w:val="nil"/>
          <w:left w:val="nil"/>
          <w:bottom w:val="nil"/>
          <w:right w:val="nil"/>
          <w:between w:val="nil"/>
        </w:pBdr>
        <w:ind w:left="645" w:hanging="428"/>
        <w:rPr>
          <w:color w:val="000000"/>
          <w:sz w:val="20"/>
          <w:szCs w:val="20"/>
        </w:rPr>
      </w:pPr>
    </w:p>
    <w:p w14:paraId="0000007D" w14:textId="476B77E4" w:rsidR="00D64030" w:rsidRPr="00B542DE" w:rsidRDefault="0053431B">
      <w:pPr>
        <w:pBdr>
          <w:top w:val="nil"/>
          <w:left w:val="nil"/>
          <w:bottom w:val="nil"/>
          <w:right w:val="nil"/>
          <w:between w:val="nil"/>
        </w:pBdr>
        <w:tabs>
          <w:tab w:val="left" w:pos="142"/>
          <w:tab w:val="left" w:pos="851"/>
        </w:tabs>
        <w:spacing w:before="1"/>
        <w:ind w:left="851" w:hanging="425"/>
        <w:jc w:val="both"/>
        <w:rPr>
          <w:color w:val="000000"/>
          <w:sz w:val="20"/>
          <w:szCs w:val="20"/>
        </w:rPr>
      </w:pPr>
      <w:r w:rsidRPr="00B542DE">
        <w:rPr>
          <w:color w:val="000000"/>
          <w:sz w:val="20"/>
          <w:szCs w:val="20"/>
        </w:rPr>
        <w:t>d)</w:t>
      </w:r>
      <w:r w:rsidRPr="00B542DE">
        <w:rPr>
          <w:color w:val="000000"/>
          <w:sz w:val="20"/>
          <w:szCs w:val="20"/>
        </w:rPr>
        <w:tab/>
        <w:t xml:space="preserve">If the combined bigeye tuna catches of all CPCs within Category C exceed the </w:t>
      </w:r>
      <w:r w:rsidR="009A60BA" w:rsidRPr="00B542DE">
        <w:rPr>
          <w:color w:val="000000"/>
          <w:sz w:val="20"/>
          <w:szCs w:val="20"/>
        </w:rPr>
        <w:t>s</w:t>
      </w:r>
      <w:r w:rsidRPr="00B542DE">
        <w:rPr>
          <w:color w:val="000000"/>
          <w:sz w:val="20"/>
          <w:szCs w:val="20"/>
        </w:rPr>
        <w:t>ub-total for Category C in any given year, Panel 1 shall reconsider the arrangement, including the need to assign catch limits to individual CPCs within Category C.</w:t>
      </w:r>
    </w:p>
    <w:p w14:paraId="0000007E" w14:textId="77777777" w:rsidR="00D64030" w:rsidRPr="00B542DE" w:rsidRDefault="00D64030">
      <w:pPr>
        <w:pBdr>
          <w:top w:val="nil"/>
          <w:left w:val="nil"/>
          <w:bottom w:val="nil"/>
          <w:right w:val="nil"/>
          <w:between w:val="nil"/>
        </w:pBdr>
        <w:ind w:left="645" w:hanging="428"/>
        <w:rPr>
          <w:color w:val="000000"/>
          <w:sz w:val="16"/>
          <w:szCs w:val="16"/>
        </w:rPr>
      </w:pPr>
    </w:p>
    <w:p w14:paraId="0000007F" w14:textId="77777777" w:rsidR="00D64030" w:rsidRPr="00B542DE" w:rsidRDefault="0053431B">
      <w:pPr>
        <w:pBdr>
          <w:top w:val="nil"/>
          <w:left w:val="nil"/>
          <w:bottom w:val="nil"/>
          <w:right w:val="nil"/>
          <w:between w:val="nil"/>
        </w:pBdr>
        <w:tabs>
          <w:tab w:val="left" w:pos="142"/>
          <w:tab w:val="left" w:pos="851"/>
        </w:tabs>
        <w:spacing w:before="1"/>
        <w:ind w:left="851" w:hanging="425"/>
        <w:jc w:val="both"/>
        <w:rPr>
          <w:color w:val="000000"/>
          <w:sz w:val="20"/>
          <w:szCs w:val="20"/>
        </w:rPr>
      </w:pPr>
      <w:r w:rsidRPr="00B542DE">
        <w:rPr>
          <w:color w:val="000000"/>
          <w:sz w:val="20"/>
          <w:szCs w:val="20"/>
        </w:rPr>
        <w:t>e)</w:t>
      </w:r>
      <w:r w:rsidRPr="00B542DE">
        <w:rPr>
          <w:color w:val="000000"/>
          <w:sz w:val="20"/>
          <w:szCs w:val="20"/>
        </w:rPr>
        <w:tab/>
        <w:t>If the TAC in 2026 is decreased in accordance with paragraph 3, the reserve for Category C shall remain unchanged.</w:t>
      </w:r>
    </w:p>
    <w:p w14:paraId="00000080" w14:textId="77777777" w:rsidR="00D64030" w:rsidRPr="00B542DE" w:rsidRDefault="00D64030">
      <w:pPr>
        <w:pBdr>
          <w:top w:val="nil"/>
          <w:left w:val="nil"/>
          <w:bottom w:val="nil"/>
          <w:right w:val="nil"/>
          <w:between w:val="nil"/>
        </w:pBdr>
        <w:tabs>
          <w:tab w:val="left" w:pos="142"/>
        </w:tabs>
        <w:spacing w:before="1"/>
        <w:ind w:left="851"/>
        <w:jc w:val="both"/>
        <w:rPr>
          <w:color w:val="000000"/>
          <w:sz w:val="16"/>
          <w:szCs w:val="16"/>
        </w:rPr>
      </w:pPr>
    </w:p>
    <w:p w14:paraId="00000081" w14:textId="0DDACD87" w:rsidR="00D64030" w:rsidRPr="00B542DE" w:rsidRDefault="0053431B">
      <w:pPr>
        <w:pBdr>
          <w:top w:val="nil"/>
          <w:left w:val="nil"/>
          <w:bottom w:val="nil"/>
          <w:right w:val="nil"/>
          <w:between w:val="nil"/>
        </w:pBdr>
        <w:tabs>
          <w:tab w:val="left" w:pos="142"/>
          <w:tab w:val="left" w:pos="851"/>
        </w:tabs>
        <w:spacing w:before="1"/>
        <w:ind w:left="851" w:hanging="425"/>
        <w:jc w:val="both"/>
        <w:rPr>
          <w:color w:val="000000"/>
          <w:sz w:val="20"/>
          <w:szCs w:val="20"/>
        </w:rPr>
      </w:pPr>
      <w:r w:rsidRPr="00B542DE">
        <w:rPr>
          <w:color w:val="000000"/>
          <w:sz w:val="20"/>
          <w:szCs w:val="20"/>
        </w:rPr>
        <w:t>f)</w:t>
      </w:r>
      <w:r w:rsidRPr="00B542DE">
        <w:rPr>
          <w:color w:val="000000"/>
          <w:sz w:val="20"/>
          <w:szCs w:val="20"/>
        </w:rPr>
        <w:tab/>
        <w:t xml:space="preserve">If a CPC in Categories A or B underharvests its total catch limit (as adjusted to account for over or under harvests but excluding quota transfers) in any year, it may carry-forward into the next year or the </w:t>
      </w:r>
      <w:r w:rsidR="007B1D87" w:rsidRPr="00B542DE">
        <w:rPr>
          <w:color w:val="000000"/>
          <w:sz w:val="20"/>
          <w:szCs w:val="20"/>
        </w:rPr>
        <w:t>year following</w:t>
      </w:r>
      <w:r w:rsidRPr="00B542DE">
        <w:rPr>
          <w:color w:val="000000"/>
          <w:sz w:val="20"/>
          <w:szCs w:val="20"/>
        </w:rPr>
        <w:t xml:space="preserve"> that</w:t>
      </w:r>
      <w:r w:rsidR="007B1D87" w:rsidRPr="00B542DE">
        <w:rPr>
          <w:color w:val="000000"/>
          <w:sz w:val="20"/>
          <w:szCs w:val="20"/>
        </w:rPr>
        <w:t>,</w:t>
      </w:r>
      <w:r w:rsidRPr="00B542DE">
        <w:rPr>
          <w:color w:val="000000"/>
          <w:sz w:val="20"/>
          <w:szCs w:val="20"/>
        </w:rPr>
        <w:t xml:space="preserve"> a maximum of 10% of its initial catch limit specified in paragraph 6. </w:t>
      </w:r>
    </w:p>
    <w:p w14:paraId="00000082" w14:textId="77777777" w:rsidR="00D64030" w:rsidRPr="00B542DE" w:rsidRDefault="00D64030">
      <w:pPr>
        <w:pBdr>
          <w:top w:val="nil"/>
          <w:left w:val="nil"/>
          <w:bottom w:val="nil"/>
          <w:right w:val="nil"/>
          <w:between w:val="nil"/>
        </w:pBdr>
        <w:ind w:left="645" w:hanging="428"/>
        <w:rPr>
          <w:color w:val="000000"/>
          <w:sz w:val="16"/>
          <w:szCs w:val="16"/>
        </w:rPr>
      </w:pPr>
    </w:p>
    <w:p w14:paraId="00000083" w14:textId="5065A5FC" w:rsidR="00D64030" w:rsidRPr="00B542DE" w:rsidRDefault="0053431B">
      <w:pPr>
        <w:pBdr>
          <w:top w:val="nil"/>
          <w:left w:val="nil"/>
          <w:bottom w:val="nil"/>
          <w:right w:val="nil"/>
          <w:between w:val="nil"/>
        </w:pBdr>
        <w:tabs>
          <w:tab w:val="left" w:pos="142"/>
          <w:tab w:val="left" w:pos="851"/>
        </w:tabs>
        <w:spacing w:before="1"/>
        <w:ind w:left="851" w:hanging="425"/>
        <w:jc w:val="both"/>
        <w:rPr>
          <w:color w:val="000000"/>
          <w:sz w:val="20"/>
          <w:szCs w:val="20"/>
        </w:rPr>
      </w:pPr>
      <w:r w:rsidRPr="00B542DE">
        <w:rPr>
          <w:color w:val="000000"/>
          <w:sz w:val="20"/>
          <w:szCs w:val="20"/>
        </w:rPr>
        <w:t>g)</w:t>
      </w:r>
      <w:r w:rsidRPr="00B542DE">
        <w:rPr>
          <w:color w:val="000000"/>
          <w:sz w:val="20"/>
          <w:szCs w:val="20"/>
        </w:rPr>
        <w:tab/>
        <w:t>If the TAC in 2026 is increased in accordance with paragraph 3, at least 20% of the increase in the TAC shall be allocated to Category C.</w:t>
      </w:r>
    </w:p>
    <w:p w14:paraId="00000084" w14:textId="77777777" w:rsidR="00D64030" w:rsidRPr="00B542DE" w:rsidRDefault="00D64030">
      <w:pPr>
        <w:pBdr>
          <w:top w:val="nil"/>
          <w:left w:val="nil"/>
          <w:bottom w:val="nil"/>
          <w:right w:val="nil"/>
          <w:between w:val="nil"/>
        </w:pBdr>
        <w:tabs>
          <w:tab w:val="left" w:pos="142"/>
        </w:tabs>
        <w:spacing w:before="1"/>
        <w:jc w:val="both"/>
        <w:rPr>
          <w:color w:val="000000"/>
          <w:sz w:val="16"/>
          <w:szCs w:val="16"/>
        </w:rPr>
      </w:pPr>
    </w:p>
    <w:p w14:paraId="00000085"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bookmarkStart w:id="6" w:name="bookmark=id.2bn6wsx" w:colFirst="0" w:colLast="0"/>
      <w:bookmarkStart w:id="7" w:name="_heading=h.30j0zll" w:colFirst="0" w:colLast="0"/>
      <w:bookmarkEnd w:id="6"/>
      <w:bookmarkEnd w:id="7"/>
      <w:r w:rsidRPr="00B542DE">
        <w:rPr>
          <w:sz w:val="20"/>
          <w:szCs w:val="20"/>
        </w:rPr>
        <w:t>The provisions of paragraphs 6 and 7 of this Recommendation shall not prejudice the rights and obligations under international law of those developing coastal CPCs in the Convention area whose current fishing activity for bigeye tuna is limited or non-existent, but that have a real interest in fishing for the species, and that may wish to develop their own fisheries targeting bigeye tuna in the future. CPCs shall implement robust monitoring, control and surveillance measures, as applicable in relation to their capacity and resources. Any limitations that may result from this Recommendation for those CPCs shall be considered interim for the duration of this Recommendation, without prejudice to its reviews and amendments.</w:t>
      </w:r>
    </w:p>
    <w:p w14:paraId="00000086" w14:textId="384C0FEF"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lastRenderedPageBreak/>
        <w:t xml:space="preserve">Small-scale fisheries, including those operating in overseas territories and outermost </w:t>
      </w:r>
      <w:sdt>
        <w:sdtPr>
          <w:tag w:val="goog_rdk_3"/>
          <w:id w:val="832493509"/>
        </w:sdtPr>
        <w:sdtEndPr/>
        <w:sdtContent/>
      </w:sdt>
      <w:r w:rsidRPr="00B542DE">
        <w:rPr>
          <w:sz w:val="20"/>
          <w:szCs w:val="20"/>
        </w:rPr>
        <w:t>regions of a CPC</w:t>
      </w:r>
      <w:r w:rsidR="00C05CF3" w:rsidRPr="00B542DE">
        <w:t>,</w:t>
      </w:r>
      <w:r w:rsidRPr="00B542DE">
        <w:rPr>
          <w:sz w:val="20"/>
          <w:szCs w:val="20"/>
        </w:rPr>
        <w:t xml:space="preserve"> shall be given special consideration to their specificities and needs.</w:t>
      </w:r>
    </w:p>
    <w:p w14:paraId="00000087" w14:textId="77777777" w:rsidR="00D64030" w:rsidRPr="00B542DE" w:rsidRDefault="00D64030">
      <w:pPr>
        <w:pBdr>
          <w:top w:val="nil"/>
          <w:left w:val="nil"/>
          <w:bottom w:val="nil"/>
          <w:right w:val="nil"/>
          <w:between w:val="nil"/>
        </w:pBdr>
        <w:ind w:left="645" w:hanging="428"/>
        <w:rPr>
          <w:color w:val="000000"/>
          <w:sz w:val="20"/>
          <w:szCs w:val="20"/>
        </w:rPr>
      </w:pPr>
    </w:p>
    <w:p w14:paraId="00000088"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The annual catch limits described in this Recommendation do not constitute long-term rights and are without prejudice to any future process of allocation.</w:t>
      </w:r>
    </w:p>
    <w:p w14:paraId="00000089" w14:textId="77777777" w:rsidR="00D64030" w:rsidRPr="00B542DE" w:rsidRDefault="00D64030">
      <w:pPr>
        <w:pBdr>
          <w:top w:val="nil"/>
          <w:left w:val="nil"/>
          <w:bottom w:val="nil"/>
          <w:right w:val="nil"/>
          <w:between w:val="nil"/>
        </w:pBdr>
        <w:tabs>
          <w:tab w:val="left" w:pos="142"/>
        </w:tabs>
        <w:spacing w:before="1"/>
        <w:ind w:left="426"/>
        <w:jc w:val="both"/>
        <w:rPr>
          <w:sz w:val="20"/>
          <w:szCs w:val="20"/>
        </w:rPr>
      </w:pPr>
    </w:p>
    <w:p w14:paraId="0000008A" w14:textId="5349E3D1"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If the total catch </w:t>
      </w:r>
      <w:r w:rsidR="00675C0C" w:rsidRPr="00B542DE">
        <w:rPr>
          <w:sz w:val="20"/>
          <w:szCs w:val="20"/>
        </w:rPr>
        <w:t xml:space="preserve">in any year </w:t>
      </w:r>
      <w:r w:rsidRPr="00B542DE">
        <w:rPr>
          <w:sz w:val="20"/>
          <w:szCs w:val="20"/>
        </w:rPr>
        <w:t>exceeds the annual TAC specified in paragraph 3, adjusted by the carryover of underharvests, when applicable, due to causes other than exceeding of catch limits by a CPC with an allocated catch limit, the Commission shall review these measures.</w:t>
      </w:r>
    </w:p>
    <w:p w14:paraId="0000008B" w14:textId="77777777" w:rsidR="00D64030" w:rsidRPr="00B542DE" w:rsidRDefault="00D64030">
      <w:pPr>
        <w:pBdr>
          <w:top w:val="nil"/>
          <w:left w:val="nil"/>
          <w:bottom w:val="nil"/>
          <w:right w:val="nil"/>
          <w:between w:val="nil"/>
        </w:pBdr>
        <w:tabs>
          <w:tab w:val="left" w:pos="426"/>
        </w:tabs>
        <w:spacing w:before="1"/>
        <w:ind w:left="426" w:hanging="426"/>
        <w:jc w:val="both"/>
        <w:rPr>
          <w:sz w:val="20"/>
          <w:szCs w:val="20"/>
        </w:rPr>
      </w:pPr>
    </w:p>
    <w:p w14:paraId="0000008C"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Korea may transfer up to 223 t of its bigeye tuna fishing possibilities to Chinese Taipei annually from 2025 to 2027. Japan will make an annual transfer of 350 t of its bigeye catch limit to China from 2025 to 2027.</w:t>
      </w:r>
    </w:p>
    <w:p w14:paraId="0000008D" w14:textId="77777777" w:rsidR="00D64030" w:rsidRPr="00B542DE" w:rsidRDefault="00D64030">
      <w:pPr>
        <w:pBdr>
          <w:top w:val="nil"/>
          <w:left w:val="nil"/>
          <w:bottom w:val="nil"/>
          <w:right w:val="nil"/>
          <w:between w:val="nil"/>
        </w:pBdr>
        <w:tabs>
          <w:tab w:val="left" w:pos="426"/>
        </w:tabs>
        <w:spacing w:before="1"/>
        <w:ind w:left="426" w:hanging="426"/>
        <w:jc w:val="both"/>
        <w:rPr>
          <w:sz w:val="20"/>
          <w:szCs w:val="20"/>
        </w:rPr>
      </w:pPr>
    </w:p>
    <w:p w14:paraId="0000008E" w14:textId="77777777" w:rsidR="00D64030" w:rsidRPr="00B542DE" w:rsidRDefault="0053431B">
      <w:pPr>
        <w:pStyle w:val="Heading3"/>
        <w:ind w:left="0"/>
        <w:rPr>
          <w:i w:val="0"/>
        </w:rPr>
      </w:pPr>
      <w:bookmarkStart w:id="8" w:name="bookmark=id.3dy6vkm" w:colFirst="0" w:colLast="0"/>
      <w:bookmarkEnd w:id="8"/>
      <w:r w:rsidRPr="00B542DE">
        <w:rPr>
          <w:i w:val="0"/>
        </w:rPr>
        <w:t>Excess with respect to bigeye tuna catch limits</w:t>
      </w:r>
    </w:p>
    <w:p w14:paraId="0000008F" w14:textId="77777777" w:rsidR="00D64030" w:rsidRPr="00B542DE" w:rsidRDefault="00D64030">
      <w:pPr>
        <w:pBdr>
          <w:top w:val="nil"/>
          <w:left w:val="nil"/>
          <w:bottom w:val="nil"/>
          <w:right w:val="nil"/>
          <w:between w:val="nil"/>
        </w:pBdr>
        <w:spacing w:before="10"/>
        <w:rPr>
          <w:b/>
          <w:i/>
          <w:sz w:val="20"/>
          <w:szCs w:val="20"/>
        </w:rPr>
      </w:pPr>
    </w:p>
    <w:p w14:paraId="00000090"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Any overharvest of its total annual catch limit of bigeye tuna for CPCs listed in paragraph 6 shall be deducted from that CPC's catch limit on or before the adjustment year as follows:</w:t>
      </w:r>
    </w:p>
    <w:p w14:paraId="00000091" w14:textId="77777777" w:rsidR="00D64030" w:rsidRPr="00B542DE" w:rsidRDefault="00D64030">
      <w:pPr>
        <w:pBdr>
          <w:top w:val="nil"/>
          <w:left w:val="nil"/>
          <w:bottom w:val="nil"/>
          <w:right w:val="nil"/>
          <w:between w:val="nil"/>
        </w:pBdr>
        <w:spacing w:before="9"/>
        <w:rPr>
          <w:sz w:val="20"/>
          <w:szCs w:val="20"/>
        </w:rPr>
      </w:pPr>
    </w:p>
    <w:tbl>
      <w:tblPr>
        <w:tblStyle w:val="ad"/>
        <w:tblW w:w="3866" w:type="dxa"/>
        <w:tblInd w:w="2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81"/>
        <w:gridCol w:w="1985"/>
      </w:tblGrid>
      <w:tr w:rsidR="00D64030" w:rsidRPr="00B542DE" w14:paraId="4F62B90F" w14:textId="77777777">
        <w:trPr>
          <w:trHeight w:val="227"/>
        </w:trPr>
        <w:tc>
          <w:tcPr>
            <w:tcW w:w="1881" w:type="dxa"/>
          </w:tcPr>
          <w:p w14:paraId="00000092" w14:textId="77777777" w:rsidR="00D64030" w:rsidRPr="00B542DE" w:rsidRDefault="0053431B">
            <w:pPr>
              <w:pBdr>
                <w:top w:val="nil"/>
                <w:left w:val="nil"/>
                <w:bottom w:val="nil"/>
                <w:right w:val="nil"/>
                <w:between w:val="nil"/>
              </w:pBdr>
              <w:spacing w:line="207" w:lineRule="auto"/>
              <w:ind w:left="322" w:hanging="287"/>
              <w:jc w:val="center"/>
              <w:rPr>
                <w:i/>
                <w:sz w:val="20"/>
                <w:szCs w:val="20"/>
              </w:rPr>
            </w:pPr>
            <w:r w:rsidRPr="00B542DE">
              <w:rPr>
                <w:i/>
                <w:sz w:val="20"/>
                <w:szCs w:val="20"/>
              </w:rPr>
              <w:t>Year of catch</w:t>
            </w:r>
          </w:p>
        </w:tc>
        <w:tc>
          <w:tcPr>
            <w:tcW w:w="1985" w:type="dxa"/>
          </w:tcPr>
          <w:p w14:paraId="00000093" w14:textId="77777777" w:rsidR="00D64030" w:rsidRPr="00B542DE" w:rsidRDefault="0053431B">
            <w:pPr>
              <w:pBdr>
                <w:top w:val="nil"/>
                <w:left w:val="nil"/>
                <w:bottom w:val="nil"/>
                <w:right w:val="nil"/>
                <w:between w:val="nil"/>
              </w:pBdr>
              <w:spacing w:line="207" w:lineRule="auto"/>
              <w:ind w:left="535" w:hanging="398"/>
              <w:jc w:val="center"/>
              <w:rPr>
                <w:i/>
                <w:sz w:val="20"/>
                <w:szCs w:val="20"/>
              </w:rPr>
            </w:pPr>
            <w:r w:rsidRPr="00B542DE">
              <w:rPr>
                <w:i/>
                <w:sz w:val="20"/>
                <w:szCs w:val="20"/>
              </w:rPr>
              <w:t>Adjustment year</w:t>
            </w:r>
          </w:p>
        </w:tc>
      </w:tr>
      <w:tr w:rsidR="00D64030" w:rsidRPr="00B542DE" w14:paraId="19624B38" w14:textId="77777777">
        <w:trPr>
          <w:trHeight w:val="229"/>
        </w:trPr>
        <w:tc>
          <w:tcPr>
            <w:tcW w:w="1881" w:type="dxa"/>
          </w:tcPr>
          <w:p w14:paraId="00000094" w14:textId="77777777" w:rsidR="00D64030" w:rsidRPr="00B542DE" w:rsidRDefault="0053431B">
            <w:pPr>
              <w:pBdr>
                <w:top w:val="nil"/>
                <w:left w:val="nil"/>
                <w:bottom w:val="nil"/>
                <w:right w:val="nil"/>
                <w:between w:val="nil"/>
              </w:pBdr>
              <w:spacing w:line="210" w:lineRule="auto"/>
              <w:ind w:left="35"/>
              <w:jc w:val="center"/>
              <w:rPr>
                <w:sz w:val="20"/>
                <w:szCs w:val="20"/>
              </w:rPr>
            </w:pPr>
            <w:r w:rsidRPr="00B542DE">
              <w:rPr>
                <w:sz w:val="20"/>
                <w:szCs w:val="20"/>
              </w:rPr>
              <w:t>2025</w:t>
            </w:r>
          </w:p>
        </w:tc>
        <w:tc>
          <w:tcPr>
            <w:tcW w:w="1985" w:type="dxa"/>
          </w:tcPr>
          <w:p w14:paraId="00000095" w14:textId="77777777" w:rsidR="00D64030" w:rsidRPr="00B542DE" w:rsidRDefault="0053431B">
            <w:pPr>
              <w:pBdr>
                <w:top w:val="nil"/>
                <w:left w:val="nil"/>
                <w:bottom w:val="nil"/>
                <w:right w:val="nil"/>
                <w:between w:val="nil"/>
              </w:pBdr>
              <w:spacing w:line="210" w:lineRule="auto"/>
              <w:ind w:left="137"/>
              <w:jc w:val="center"/>
              <w:rPr>
                <w:sz w:val="20"/>
                <w:szCs w:val="20"/>
              </w:rPr>
            </w:pPr>
            <w:r w:rsidRPr="00B542DE">
              <w:rPr>
                <w:sz w:val="20"/>
                <w:szCs w:val="20"/>
              </w:rPr>
              <w:t>2027</w:t>
            </w:r>
          </w:p>
        </w:tc>
      </w:tr>
      <w:tr w:rsidR="00D64030" w:rsidRPr="00B542DE" w14:paraId="6AEC63DB" w14:textId="77777777">
        <w:trPr>
          <w:trHeight w:val="229"/>
        </w:trPr>
        <w:tc>
          <w:tcPr>
            <w:tcW w:w="1881" w:type="dxa"/>
          </w:tcPr>
          <w:p w14:paraId="00000096" w14:textId="77777777" w:rsidR="00D64030" w:rsidRPr="00B542DE" w:rsidRDefault="0053431B">
            <w:pPr>
              <w:pBdr>
                <w:top w:val="nil"/>
                <w:left w:val="nil"/>
                <w:bottom w:val="nil"/>
                <w:right w:val="nil"/>
                <w:between w:val="nil"/>
              </w:pBdr>
              <w:spacing w:line="210" w:lineRule="auto"/>
              <w:ind w:left="35"/>
              <w:jc w:val="center"/>
              <w:rPr>
                <w:sz w:val="20"/>
                <w:szCs w:val="20"/>
              </w:rPr>
            </w:pPr>
            <w:r w:rsidRPr="00B542DE">
              <w:rPr>
                <w:sz w:val="20"/>
                <w:szCs w:val="20"/>
              </w:rPr>
              <w:t>2026</w:t>
            </w:r>
          </w:p>
        </w:tc>
        <w:tc>
          <w:tcPr>
            <w:tcW w:w="1985" w:type="dxa"/>
          </w:tcPr>
          <w:p w14:paraId="00000097" w14:textId="77777777" w:rsidR="00D64030" w:rsidRPr="00B542DE" w:rsidRDefault="0053431B">
            <w:pPr>
              <w:pBdr>
                <w:top w:val="nil"/>
                <w:left w:val="nil"/>
                <w:bottom w:val="nil"/>
                <w:right w:val="nil"/>
                <w:between w:val="nil"/>
              </w:pBdr>
              <w:spacing w:line="210" w:lineRule="auto"/>
              <w:ind w:left="137"/>
              <w:jc w:val="center"/>
              <w:rPr>
                <w:sz w:val="20"/>
                <w:szCs w:val="20"/>
              </w:rPr>
            </w:pPr>
            <w:r w:rsidRPr="00B542DE">
              <w:rPr>
                <w:sz w:val="20"/>
                <w:szCs w:val="20"/>
              </w:rPr>
              <w:t>2028</w:t>
            </w:r>
          </w:p>
        </w:tc>
      </w:tr>
      <w:tr w:rsidR="00D64030" w:rsidRPr="00B542DE" w14:paraId="09BFB176" w14:textId="77777777">
        <w:trPr>
          <w:trHeight w:val="229"/>
        </w:trPr>
        <w:tc>
          <w:tcPr>
            <w:tcW w:w="1881" w:type="dxa"/>
          </w:tcPr>
          <w:p w14:paraId="00000098" w14:textId="77777777" w:rsidR="00D64030" w:rsidRPr="00B542DE" w:rsidRDefault="0053431B">
            <w:pPr>
              <w:pBdr>
                <w:top w:val="nil"/>
                <w:left w:val="nil"/>
                <w:bottom w:val="nil"/>
                <w:right w:val="nil"/>
                <w:between w:val="nil"/>
              </w:pBdr>
              <w:spacing w:line="210" w:lineRule="auto"/>
              <w:ind w:left="35"/>
              <w:jc w:val="center"/>
              <w:rPr>
                <w:sz w:val="20"/>
                <w:szCs w:val="20"/>
              </w:rPr>
            </w:pPr>
            <w:r w:rsidRPr="00B542DE">
              <w:rPr>
                <w:sz w:val="20"/>
                <w:szCs w:val="20"/>
              </w:rPr>
              <w:t>2027</w:t>
            </w:r>
          </w:p>
        </w:tc>
        <w:tc>
          <w:tcPr>
            <w:tcW w:w="1985" w:type="dxa"/>
          </w:tcPr>
          <w:p w14:paraId="00000099" w14:textId="77777777" w:rsidR="00D64030" w:rsidRPr="00B542DE" w:rsidRDefault="0053431B">
            <w:pPr>
              <w:pBdr>
                <w:top w:val="nil"/>
                <w:left w:val="nil"/>
                <w:bottom w:val="nil"/>
                <w:right w:val="nil"/>
                <w:between w:val="nil"/>
              </w:pBdr>
              <w:spacing w:line="210" w:lineRule="auto"/>
              <w:ind w:left="137"/>
              <w:jc w:val="center"/>
              <w:rPr>
                <w:sz w:val="20"/>
                <w:szCs w:val="20"/>
              </w:rPr>
            </w:pPr>
            <w:r w:rsidRPr="00B542DE">
              <w:rPr>
                <w:sz w:val="20"/>
                <w:szCs w:val="20"/>
              </w:rPr>
              <w:t>2029</w:t>
            </w:r>
          </w:p>
        </w:tc>
      </w:tr>
    </w:tbl>
    <w:p w14:paraId="0000009A" w14:textId="77777777" w:rsidR="00D64030" w:rsidRPr="00B542DE" w:rsidRDefault="00D64030">
      <w:pPr>
        <w:pBdr>
          <w:top w:val="nil"/>
          <w:left w:val="nil"/>
          <w:bottom w:val="nil"/>
          <w:right w:val="nil"/>
          <w:between w:val="nil"/>
        </w:pBdr>
        <w:tabs>
          <w:tab w:val="left" w:pos="426"/>
        </w:tabs>
        <w:spacing w:before="1"/>
        <w:ind w:left="426" w:hanging="426"/>
        <w:jc w:val="both"/>
        <w:rPr>
          <w:sz w:val="20"/>
          <w:szCs w:val="20"/>
        </w:rPr>
      </w:pPr>
    </w:p>
    <w:p w14:paraId="0000009B"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proofErr w:type="gramStart"/>
      <w:r w:rsidRPr="00B542DE">
        <w:rPr>
          <w:sz w:val="20"/>
          <w:szCs w:val="20"/>
        </w:rPr>
        <w:t>Taking into account</w:t>
      </w:r>
      <w:proofErr w:type="gramEnd"/>
      <w:r w:rsidRPr="00B542DE">
        <w:rPr>
          <w:sz w:val="20"/>
          <w:szCs w:val="20"/>
        </w:rPr>
        <w:t xml:space="preserve"> paragraph 13, if any CPC exceeds its annual catch limit:</w:t>
      </w:r>
    </w:p>
    <w:p w14:paraId="0000009C" w14:textId="77777777" w:rsidR="00D64030" w:rsidRPr="00B542DE" w:rsidRDefault="00D64030">
      <w:pPr>
        <w:pBdr>
          <w:top w:val="nil"/>
          <w:left w:val="nil"/>
          <w:bottom w:val="nil"/>
          <w:right w:val="nil"/>
          <w:between w:val="nil"/>
        </w:pBdr>
        <w:tabs>
          <w:tab w:val="left" w:pos="426"/>
        </w:tabs>
        <w:spacing w:before="1"/>
        <w:ind w:left="426" w:hanging="426"/>
        <w:jc w:val="both"/>
        <w:rPr>
          <w:sz w:val="20"/>
          <w:szCs w:val="20"/>
        </w:rPr>
      </w:pPr>
    </w:p>
    <w:p w14:paraId="0000009D" w14:textId="77777777" w:rsidR="00D64030" w:rsidRPr="00B542DE" w:rsidRDefault="0053431B">
      <w:pPr>
        <w:numPr>
          <w:ilvl w:val="1"/>
          <w:numId w:val="21"/>
        </w:numPr>
        <w:pBdr>
          <w:top w:val="nil"/>
          <w:left w:val="nil"/>
          <w:bottom w:val="nil"/>
          <w:right w:val="nil"/>
          <w:between w:val="nil"/>
        </w:pBdr>
        <w:tabs>
          <w:tab w:val="left" w:pos="851"/>
        </w:tabs>
        <w:ind w:left="851" w:hanging="425"/>
        <w:jc w:val="both"/>
        <w:rPr>
          <w:sz w:val="20"/>
          <w:szCs w:val="20"/>
        </w:rPr>
      </w:pPr>
      <w:r w:rsidRPr="00B542DE">
        <w:rPr>
          <w:sz w:val="20"/>
          <w:szCs w:val="20"/>
        </w:rPr>
        <w:t>In one year, then the amount deducted on or before the adjustment year shall be determined as 100% of the overage; and</w:t>
      </w:r>
    </w:p>
    <w:p w14:paraId="0000009E" w14:textId="77777777" w:rsidR="00D64030" w:rsidRPr="00B542DE" w:rsidRDefault="00D64030">
      <w:pPr>
        <w:pBdr>
          <w:top w:val="nil"/>
          <w:left w:val="nil"/>
          <w:bottom w:val="nil"/>
          <w:right w:val="nil"/>
          <w:between w:val="nil"/>
        </w:pBdr>
        <w:rPr>
          <w:sz w:val="20"/>
          <w:szCs w:val="20"/>
        </w:rPr>
      </w:pPr>
    </w:p>
    <w:p w14:paraId="0000009F" w14:textId="77777777" w:rsidR="00D64030" w:rsidRPr="00B542DE" w:rsidRDefault="0053431B">
      <w:pPr>
        <w:numPr>
          <w:ilvl w:val="1"/>
          <w:numId w:val="21"/>
        </w:numPr>
        <w:pBdr>
          <w:top w:val="nil"/>
          <w:left w:val="nil"/>
          <w:bottom w:val="nil"/>
          <w:right w:val="nil"/>
          <w:between w:val="nil"/>
        </w:pBdr>
        <w:tabs>
          <w:tab w:val="left" w:pos="851"/>
        </w:tabs>
        <w:ind w:left="851" w:hanging="425"/>
        <w:jc w:val="both"/>
        <w:rPr>
          <w:sz w:val="20"/>
          <w:szCs w:val="20"/>
        </w:rPr>
      </w:pPr>
      <w:r w:rsidRPr="00B542DE">
        <w:rPr>
          <w:sz w:val="20"/>
          <w:szCs w:val="20"/>
        </w:rPr>
        <w:t>During any two consecutive years, the Commission shall recommend appropriate measures, which shall include reduction in the catch limit equal to 125% of the accumulated excess harvest.</w:t>
      </w:r>
    </w:p>
    <w:p w14:paraId="000000A0" w14:textId="77777777" w:rsidR="00D64030" w:rsidRPr="00B542DE" w:rsidRDefault="00D64030">
      <w:pPr>
        <w:pStyle w:val="Heading3"/>
        <w:spacing w:before="1"/>
        <w:ind w:hanging="218"/>
        <w:rPr>
          <w:i w:val="0"/>
        </w:rPr>
      </w:pPr>
    </w:p>
    <w:p w14:paraId="000000A1" w14:textId="77777777" w:rsidR="00D64030" w:rsidRPr="00B542DE" w:rsidRDefault="0053431B">
      <w:pPr>
        <w:pStyle w:val="Heading3"/>
        <w:spacing w:before="1"/>
        <w:ind w:hanging="218"/>
        <w:rPr>
          <w:i w:val="0"/>
        </w:rPr>
      </w:pPr>
      <w:r w:rsidRPr="00B542DE">
        <w:rPr>
          <w:i w:val="0"/>
        </w:rPr>
        <w:t>Monitoring of catch</w:t>
      </w:r>
    </w:p>
    <w:p w14:paraId="000000A2" w14:textId="77777777" w:rsidR="00D64030" w:rsidRPr="00B542DE" w:rsidRDefault="00D64030">
      <w:pPr>
        <w:pBdr>
          <w:top w:val="nil"/>
          <w:left w:val="nil"/>
          <w:bottom w:val="nil"/>
          <w:right w:val="nil"/>
          <w:between w:val="nil"/>
        </w:pBdr>
        <w:spacing w:before="10"/>
        <w:rPr>
          <w:b/>
          <w:i/>
          <w:sz w:val="19"/>
          <w:szCs w:val="19"/>
        </w:rPr>
      </w:pPr>
    </w:p>
    <w:p w14:paraId="000000A3"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CPCs shall report quarterly to the ICCAT Secretariat the </w:t>
      </w:r>
      <w:proofErr w:type="gramStart"/>
      <w:r w:rsidRPr="00B542DE">
        <w:rPr>
          <w:sz w:val="20"/>
          <w:szCs w:val="20"/>
        </w:rPr>
        <w:t>amount</w:t>
      </w:r>
      <w:proofErr w:type="gramEnd"/>
      <w:r w:rsidRPr="00B542DE">
        <w:rPr>
          <w:sz w:val="20"/>
          <w:szCs w:val="20"/>
        </w:rPr>
        <w:t xml:space="preserve"> of tropical tunas by species caught by vessels flying their flag, within 30 days of the end of the period during which the catches were made.</w:t>
      </w:r>
    </w:p>
    <w:p w14:paraId="000000A4" w14:textId="77777777" w:rsidR="00D64030" w:rsidRPr="00B542DE" w:rsidRDefault="00D64030">
      <w:pPr>
        <w:pBdr>
          <w:top w:val="nil"/>
          <w:left w:val="nil"/>
          <w:bottom w:val="nil"/>
          <w:right w:val="nil"/>
          <w:between w:val="nil"/>
        </w:pBdr>
        <w:tabs>
          <w:tab w:val="left" w:pos="426"/>
        </w:tabs>
        <w:spacing w:before="1"/>
        <w:ind w:left="426" w:hanging="426"/>
        <w:jc w:val="both"/>
        <w:rPr>
          <w:sz w:val="20"/>
          <w:szCs w:val="20"/>
        </w:rPr>
      </w:pPr>
    </w:p>
    <w:p w14:paraId="000000A5"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Notwithstanding paragraph 15, for purse seiners and large longline vessels (LOA 20m or greater), CPCs shall report </w:t>
      </w:r>
      <w:proofErr w:type="gramStart"/>
      <w:r w:rsidRPr="00B542DE">
        <w:rPr>
          <w:sz w:val="20"/>
          <w:szCs w:val="20"/>
        </w:rPr>
        <w:t>on a monthly basis</w:t>
      </w:r>
      <w:proofErr w:type="gramEnd"/>
      <w:r w:rsidRPr="00B542DE">
        <w:rPr>
          <w:sz w:val="20"/>
          <w:szCs w:val="20"/>
        </w:rPr>
        <w:t>, increasing to weekly when 80% of their bigeye tuna catch limits have been caught.</w:t>
      </w:r>
    </w:p>
    <w:p w14:paraId="000000A6" w14:textId="77777777" w:rsidR="00D64030" w:rsidRPr="00B542DE" w:rsidRDefault="00D64030">
      <w:pPr>
        <w:pBdr>
          <w:top w:val="nil"/>
          <w:left w:val="nil"/>
          <w:bottom w:val="nil"/>
          <w:right w:val="nil"/>
          <w:between w:val="nil"/>
        </w:pBdr>
        <w:ind w:left="645" w:hanging="428"/>
        <w:jc w:val="both"/>
        <w:rPr>
          <w:color w:val="000000"/>
          <w:sz w:val="20"/>
          <w:szCs w:val="20"/>
        </w:rPr>
      </w:pPr>
    </w:p>
    <w:p w14:paraId="000000A7"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The ICCAT Secretariat shall notify all CPCs once 80% of the bigeye TAC has been caught.</w:t>
      </w:r>
    </w:p>
    <w:p w14:paraId="000000A8" w14:textId="77777777" w:rsidR="00D64030" w:rsidRPr="00B542DE" w:rsidRDefault="00D64030">
      <w:pPr>
        <w:pBdr>
          <w:top w:val="nil"/>
          <w:left w:val="nil"/>
          <w:bottom w:val="nil"/>
          <w:right w:val="nil"/>
          <w:between w:val="nil"/>
        </w:pBdr>
        <w:tabs>
          <w:tab w:val="left" w:pos="142"/>
        </w:tabs>
        <w:spacing w:before="1"/>
        <w:ind w:left="426"/>
        <w:jc w:val="both"/>
        <w:rPr>
          <w:sz w:val="20"/>
          <w:szCs w:val="20"/>
        </w:rPr>
      </w:pPr>
    </w:p>
    <w:p w14:paraId="000000A9"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CPCs shall report to the ICCAT Secretariat the dates when their entire catch limit of bigeye tuna has been utilized. The ICCAT Secretariat shall promptly circulate this information to all CPCs and shall keep it published and updated on the ICCAT website.</w:t>
      </w:r>
    </w:p>
    <w:p w14:paraId="000000AA" w14:textId="77777777" w:rsidR="00D64030" w:rsidRPr="00B542DE" w:rsidRDefault="00D64030">
      <w:pPr>
        <w:pStyle w:val="Heading3"/>
        <w:ind w:hanging="218"/>
        <w:rPr>
          <w:i w:val="0"/>
        </w:rPr>
      </w:pPr>
      <w:bookmarkStart w:id="9" w:name="bookmark=id.4d34og8" w:colFirst="0" w:colLast="0"/>
      <w:bookmarkEnd w:id="9"/>
    </w:p>
    <w:p w14:paraId="000000AB" w14:textId="77777777" w:rsidR="00D64030" w:rsidRPr="00B542DE" w:rsidRDefault="0053431B">
      <w:pPr>
        <w:pStyle w:val="Heading3"/>
        <w:ind w:hanging="218"/>
        <w:rPr>
          <w:i w:val="0"/>
        </w:rPr>
      </w:pPr>
      <w:r w:rsidRPr="00B542DE">
        <w:rPr>
          <w:i w:val="0"/>
        </w:rPr>
        <w:t>TAC for yellowfin tuna</w:t>
      </w:r>
    </w:p>
    <w:p w14:paraId="000000AC" w14:textId="77777777" w:rsidR="00D64030" w:rsidRPr="00B542DE" w:rsidRDefault="00D64030">
      <w:pPr>
        <w:pBdr>
          <w:top w:val="nil"/>
          <w:left w:val="nil"/>
          <w:bottom w:val="nil"/>
          <w:right w:val="nil"/>
          <w:between w:val="nil"/>
        </w:pBdr>
        <w:spacing w:before="10"/>
        <w:rPr>
          <w:b/>
          <w:i/>
          <w:sz w:val="20"/>
          <w:szCs w:val="20"/>
        </w:rPr>
      </w:pPr>
    </w:p>
    <w:p w14:paraId="000000AD"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The annual TAC for 2025 and subsequent years of the Multi-annual Programme is 110,000 t for yellowfin tuna and shall remain in place until changed based on scientific advice.</w:t>
      </w:r>
    </w:p>
    <w:p w14:paraId="000000AE" w14:textId="77777777" w:rsidR="00D64030" w:rsidRPr="00B542DE" w:rsidRDefault="00D64030">
      <w:pPr>
        <w:pBdr>
          <w:top w:val="nil"/>
          <w:left w:val="nil"/>
          <w:bottom w:val="nil"/>
          <w:right w:val="nil"/>
          <w:between w:val="nil"/>
        </w:pBdr>
        <w:tabs>
          <w:tab w:val="left" w:pos="142"/>
        </w:tabs>
        <w:spacing w:before="1"/>
        <w:ind w:left="426"/>
        <w:jc w:val="both"/>
        <w:rPr>
          <w:sz w:val="20"/>
          <w:szCs w:val="20"/>
        </w:rPr>
      </w:pPr>
    </w:p>
    <w:p w14:paraId="000000AF"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Based on the stock assessment and SCRS advice, the Commission shall adopt additional conservation measures for yellowfin tuna at the 2027 Annual Meeting, which may include a revised TAC, closures or allocated catch limits.</w:t>
      </w:r>
    </w:p>
    <w:p w14:paraId="000000B0" w14:textId="77777777" w:rsidR="00D64030" w:rsidRPr="00B542DE" w:rsidRDefault="00D64030">
      <w:pPr>
        <w:pBdr>
          <w:top w:val="nil"/>
          <w:left w:val="nil"/>
          <w:bottom w:val="nil"/>
          <w:right w:val="nil"/>
          <w:between w:val="nil"/>
        </w:pBdr>
        <w:ind w:left="645" w:hanging="428"/>
        <w:rPr>
          <w:color w:val="000000"/>
          <w:sz w:val="20"/>
          <w:szCs w:val="20"/>
        </w:rPr>
      </w:pPr>
    </w:p>
    <w:p w14:paraId="000000B1"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If the total catch exceeds in any year the TAC in paragraph 19, the Commission shall consider additional management measures for yellowfin tuna. Any other measures shall </w:t>
      </w:r>
      <w:proofErr w:type="gramStart"/>
      <w:r w:rsidRPr="00B542DE">
        <w:rPr>
          <w:sz w:val="20"/>
          <w:szCs w:val="20"/>
        </w:rPr>
        <w:t>take into account</w:t>
      </w:r>
      <w:proofErr w:type="gramEnd"/>
      <w:r w:rsidRPr="00B542DE">
        <w:rPr>
          <w:sz w:val="20"/>
          <w:szCs w:val="20"/>
        </w:rPr>
        <w:t xml:space="preserve"> the special requirements of developing coastal CPCs. </w:t>
      </w:r>
    </w:p>
    <w:p w14:paraId="000000B2"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lastRenderedPageBreak/>
        <w:t>The ICCAT Secretariat shall notify all CPCs once 80% of the yellowfin TAC has been caught.</w:t>
      </w:r>
    </w:p>
    <w:p w14:paraId="000000B3" w14:textId="77777777" w:rsidR="00D64030" w:rsidRPr="00B542DE" w:rsidRDefault="00D64030">
      <w:pPr>
        <w:pBdr>
          <w:top w:val="nil"/>
          <w:left w:val="nil"/>
          <w:bottom w:val="nil"/>
          <w:right w:val="nil"/>
          <w:between w:val="nil"/>
        </w:pBdr>
        <w:spacing w:before="10"/>
        <w:rPr>
          <w:sz w:val="19"/>
          <w:szCs w:val="19"/>
        </w:rPr>
      </w:pPr>
    </w:p>
    <w:p w14:paraId="000000B4" w14:textId="77777777" w:rsidR="00D64030" w:rsidRPr="00B542DE" w:rsidRDefault="0053431B">
      <w:pPr>
        <w:pStyle w:val="Heading2"/>
        <w:ind w:left="218" w:hanging="218"/>
      </w:pPr>
      <w:bookmarkStart w:id="10" w:name="bookmark=id.17dp8vu" w:colFirst="0" w:colLast="0"/>
      <w:bookmarkEnd w:id="10"/>
      <w:r w:rsidRPr="00B542DE">
        <w:t>Fishing, management and capacity plans</w:t>
      </w:r>
    </w:p>
    <w:p w14:paraId="000000B5" w14:textId="77777777" w:rsidR="00D64030" w:rsidRPr="00B542DE" w:rsidRDefault="00D64030">
      <w:pPr>
        <w:pBdr>
          <w:top w:val="nil"/>
          <w:left w:val="nil"/>
          <w:bottom w:val="nil"/>
          <w:right w:val="nil"/>
          <w:between w:val="nil"/>
        </w:pBdr>
        <w:rPr>
          <w:color w:val="FF0000"/>
          <w:sz w:val="20"/>
          <w:szCs w:val="20"/>
        </w:rPr>
      </w:pPr>
    </w:p>
    <w:p w14:paraId="000000B6" w14:textId="5C44E05D"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By 15 February each year, CPCs in Category A and B, as specified in paragraph 6, shall submit a fishing, management and capacity plan to Panel 1 on how they will implement their respective catch limit obligations. The plan shall include the current number of fishing vessels by gear and by size (&lt; 20 m or ≧ 20 m) and support vessels.</w:t>
      </w:r>
    </w:p>
    <w:p w14:paraId="000000B7" w14:textId="77777777" w:rsidR="00D64030" w:rsidRPr="00B542DE" w:rsidRDefault="00D64030">
      <w:pPr>
        <w:pBdr>
          <w:top w:val="nil"/>
          <w:left w:val="nil"/>
          <w:bottom w:val="nil"/>
          <w:right w:val="nil"/>
          <w:between w:val="nil"/>
        </w:pBdr>
        <w:tabs>
          <w:tab w:val="left" w:pos="142"/>
        </w:tabs>
        <w:spacing w:before="1"/>
        <w:ind w:left="426"/>
        <w:jc w:val="both"/>
        <w:rPr>
          <w:sz w:val="20"/>
          <w:szCs w:val="20"/>
        </w:rPr>
      </w:pPr>
    </w:p>
    <w:p w14:paraId="000000B8"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Each CPC shall demonstrate in the plan that its total capacity is commensurate with its catch limit, </w:t>
      </w:r>
      <w:proofErr w:type="gramStart"/>
      <w:r w:rsidRPr="00B542DE">
        <w:rPr>
          <w:sz w:val="20"/>
          <w:szCs w:val="20"/>
        </w:rPr>
        <w:t>taking into account</w:t>
      </w:r>
      <w:proofErr w:type="gramEnd"/>
      <w:r w:rsidRPr="00B542DE">
        <w:rPr>
          <w:sz w:val="20"/>
          <w:szCs w:val="20"/>
        </w:rPr>
        <w:t xml:space="preserve"> the annual average bigeye catches per vessel in the past and other factors such as dependence of each vessel on bigeye catch. For information purposes, Panel 1 shall annually review these plans. </w:t>
      </w:r>
    </w:p>
    <w:p w14:paraId="000000B9" w14:textId="77777777" w:rsidR="00D64030" w:rsidRPr="00B542DE" w:rsidRDefault="00D64030">
      <w:pPr>
        <w:pBdr>
          <w:top w:val="nil"/>
          <w:left w:val="nil"/>
          <w:bottom w:val="nil"/>
          <w:right w:val="nil"/>
          <w:between w:val="nil"/>
        </w:pBdr>
        <w:tabs>
          <w:tab w:val="left" w:pos="142"/>
        </w:tabs>
        <w:spacing w:before="1"/>
        <w:ind w:left="426"/>
        <w:jc w:val="both"/>
        <w:rPr>
          <w:sz w:val="20"/>
          <w:szCs w:val="20"/>
        </w:rPr>
      </w:pPr>
    </w:p>
    <w:p w14:paraId="000000BA"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Notwithstanding paragraph 23, if a CPC in Category C catches more than 500 t of bigeye tuna in any year, it shall submit a fishing, management and capacity plan to Panel 1 within two years following the year the catch was made. The plan shall include the current number of fishing vessels by gear and by size (&lt; 20 m or ≧ 20 m) as well as any plan to introduce additional fishing vessels in the current or following year.  The plans shall be submitted to Panel 1 for information.</w:t>
      </w:r>
    </w:p>
    <w:p w14:paraId="000000BB" w14:textId="77777777" w:rsidR="00D64030" w:rsidRPr="00B542DE" w:rsidRDefault="00D64030">
      <w:pPr>
        <w:pBdr>
          <w:top w:val="nil"/>
          <w:left w:val="nil"/>
          <w:bottom w:val="nil"/>
          <w:right w:val="nil"/>
          <w:between w:val="nil"/>
        </w:pBdr>
        <w:ind w:left="645" w:hanging="428"/>
        <w:rPr>
          <w:color w:val="000000"/>
          <w:sz w:val="20"/>
          <w:szCs w:val="20"/>
        </w:rPr>
      </w:pPr>
    </w:p>
    <w:p w14:paraId="000000BC"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Any CPCs in Category C that plan to expand capacity in 2025, 2026 or 2027, shall provide a declaration by the 31 January of that year. These declarations should include details of proposed/potential fleet additions, including vessel characteristics and gear type. The declarations shall be submitted to the ICCAT Secretariat and be made available to all CPCs. Those CPCs shall amend their declaration as their situation and opportunities change.</w:t>
      </w:r>
    </w:p>
    <w:p w14:paraId="000000BD" w14:textId="77777777" w:rsidR="00D64030" w:rsidRPr="00B542DE" w:rsidRDefault="00D64030">
      <w:pPr>
        <w:pStyle w:val="Heading1"/>
        <w:ind w:left="2047" w:right="0" w:hanging="2047"/>
      </w:pPr>
      <w:bookmarkStart w:id="11" w:name="bookmark=id.3rdcrjn" w:colFirst="0" w:colLast="0"/>
      <w:bookmarkEnd w:id="11"/>
    </w:p>
    <w:p w14:paraId="000000BE" w14:textId="77777777" w:rsidR="00D64030" w:rsidRPr="00B542DE" w:rsidRDefault="0053431B">
      <w:pPr>
        <w:pStyle w:val="Heading1"/>
        <w:ind w:left="2047" w:right="0" w:hanging="2047"/>
      </w:pPr>
      <w:r w:rsidRPr="00B542DE">
        <w:t>PART III</w:t>
      </w:r>
    </w:p>
    <w:p w14:paraId="000000BF" w14:textId="77777777" w:rsidR="00D64030" w:rsidRPr="00B542DE" w:rsidRDefault="0053431B">
      <w:pPr>
        <w:spacing w:line="234" w:lineRule="auto"/>
        <w:ind w:left="2059" w:hanging="2047"/>
        <w:jc w:val="center"/>
        <w:rPr>
          <w:b/>
          <w:sz w:val="20"/>
          <w:szCs w:val="20"/>
        </w:rPr>
      </w:pPr>
      <w:r w:rsidRPr="00B542DE">
        <w:rPr>
          <w:b/>
          <w:sz w:val="20"/>
          <w:szCs w:val="20"/>
        </w:rPr>
        <w:t>CAPACITY MANAGEMENT MEASURES ON FISHING AND SUPPORT VESSELS</w:t>
      </w:r>
    </w:p>
    <w:p w14:paraId="000000C0" w14:textId="77777777" w:rsidR="00D64030" w:rsidRPr="00B542DE" w:rsidRDefault="00D64030">
      <w:pPr>
        <w:spacing w:line="234" w:lineRule="auto"/>
        <w:ind w:left="2059" w:hanging="2047"/>
        <w:jc w:val="center"/>
        <w:rPr>
          <w:b/>
          <w:sz w:val="20"/>
          <w:szCs w:val="20"/>
        </w:rPr>
      </w:pPr>
    </w:p>
    <w:p w14:paraId="000000C1"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bookmarkStart w:id="12" w:name="_heading=h.1fob9te" w:colFirst="0" w:colLast="0"/>
      <w:bookmarkEnd w:id="12"/>
      <w:r w:rsidRPr="00B542DE">
        <w:rPr>
          <w:sz w:val="20"/>
          <w:szCs w:val="20"/>
        </w:rPr>
        <w:t xml:space="preserve">Any CPC having vessels that operate, part-time or full-time, in support of purse seiners shall report the names and characteristics of </w:t>
      </w:r>
      <w:proofErr w:type="gramStart"/>
      <w:r w:rsidRPr="00B542DE">
        <w:rPr>
          <w:sz w:val="20"/>
          <w:szCs w:val="20"/>
        </w:rPr>
        <w:t>all of</w:t>
      </w:r>
      <w:proofErr w:type="gramEnd"/>
      <w:r w:rsidRPr="00B542DE">
        <w:rPr>
          <w:sz w:val="20"/>
          <w:szCs w:val="20"/>
        </w:rPr>
        <w:t xml:space="preserve"> their vessels to the ICCAT Secretariat, including which of those vessels were active in 2019 in the ICCAT Convention area, and the names of the purse seiner(s) that received the support of each support vessel. The ICCAT Secretariat shall compile this information and prepare a report for the Commission to be able to consider the type of limitation that support vessels shall be subject to in the future, including a phasing-out plan, where required. Notwithstanding this, CPCs shall not increase the number of support vessels from the number active in 2019; this does not apply to the new participants in purse seine fisheries, for which a maximum proportion of support vessels can be defined in 2025 based on an SCRS recommendation.</w:t>
      </w:r>
    </w:p>
    <w:p w14:paraId="000000C2" w14:textId="77777777" w:rsidR="00D64030" w:rsidRPr="00B542DE" w:rsidRDefault="00D64030">
      <w:pPr>
        <w:pBdr>
          <w:top w:val="nil"/>
          <w:left w:val="nil"/>
          <w:bottom w:val="nil"/>
          <w:right w:val="nil"/>
          <w:between w:val="nil"/>
        </w:pBdr>
        <w:spacing w:before="2"/>
        <w:rPr>
          <w:sz w:val="20"/>
          <w:szCs w:val="20"/>
        </w:rPr>
      </w:pPr>
    </w:p>
    <w:p w14:paraId="000000C3"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For the purposes of this measure, a support vessel is defined as any vessel that carries out activities in support of purse seine vessels that increases the efficiency of their operations including, but not limited to deploying, servicing and retrieving FADs.</w:t>
      </w:r>
      <w:bookmarkStart w:id="13" w:name="bookmark=id.lnxbz9" w:colFirst="0" w:colLast="0"/>
      <w:bookmarkEnd w:id="13"/>
    </w:p>
    <w:p w14:paraId="000000C4" w14:textId="77777777" w:rsidR="00D64030" w:rsidRPr="00B542DE" w:rsidRDefault="00D64030">
      <w:pPr>
        <w:pStyle w:val="Heading2"/>
        <w:ind w:left="0"/>
        <w:jc w:val="center"/>
      </w:pPr>
    </w:p>
    <w:p w14:paraId="000000C5" w14:textId="77777777" w:rsidR="00D64030" w:rsidRPr="00B542DE" w:rsidRDefault="0053431B">
      <w:pPr>
        <w:pStyle w:val="Heading2"/>
        <w:ind w:left="0"/>
        <w:jc w:val="center"/>
      </w:pPr>
      <w:r w:rsidRPr="00B542DE">
        <w:t>PART IV</w:t>
      </w:r>
    </w:p>
    <w:p w14:paraId="000000C6" w14:textId="77777777" w:rsidR="00D64030" w:rsidRPr="00B542DE" w:rsidRDefault="0053431B">
      <w:pPr>
        <w:pStyle w:val="Heading2"/>
        <w:ind w:left="0"/>
        <w:jc w:val="center"/>
      </w:pPr>
      <w:r w:rsidRPr="00B542DE">
        <w:t>MANAGEMENT OF FADS</w:t>
      </w:r>
    </w:p>
    <w:p w14:paraId="000000C7" w14:textId="77777777" w:rsidR="00D64030" w:rsidRPr="00B542DE" w:rsidRDefault="00D64030">
      <w:pPr>
        <w:pStyle w:val="Heading3"/>
        <w:ind w:left="0"/>
        <w:rPr>
          <w:i w:val="0"/>
        </w:rPr>
      </w:pPr>
    </w:p>
    <w:p w14:paraId="000000C8" w14:textId="77777777" w:rsidR="00D64030" w:rsidRPr="00B542DE" w:rsidRDefault="0053431B">
      <w:pPr>
        <w:pStyle w:val="Heading3"/>
        <w:ind w:left="0"/>
        <w:rPr>
          <w:i w:val="0"/>
        </w:rPr>
      </w:pPr>
      <w:r w:rsidRPr="00B542DE">
        <w:rPr>
          <w:i w:val="0"/>
        </w:rPr>
        <w:t>FAD management objectives</w:t>
      </w:r>
    </w:p>
    <w:p w14:paraId="000000C9" w14:textId="77777777" w:rsidR="00D64030" w:rsidRPr="00B542DE" w:rsidRDefault="00D64030">
      <w:pPr>
        <w:pBdr>
          <w:top w:val="nil"/>
          <w:left w:val="nil"/>
          <w:bottom w:val="nil"/>
          <w:right w:val="nil"/>
          <w:between w:val="nil"/>
        </w:pBdr>
        <w:spacing w:before="10"/>
        <w:rPr>
          <w:b/>
          <w:i/>
          <w:sz w:val="19"/>
          <w:szCs w:val="19"/>
        </w:rPr>
      </w:pPr>
    </w:p>
    <w:p w14:paraId="000000CA"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The general objectives for management of FADs and support vessels in the Convention area are defined as follows:</w:t>
      </w:r>
    </w:p>
    <w:p w14:paraId="000000CB" w14:textId="77777777" w:rsidR="00D64030" w:rsidRPr="00B542DE" w:rsidRDefault="00D64030">
      <w:pPr>
        <w:pBdr>
          <w:top w:val="nil"/>
          <w:left w:val="nil"/>
          <w:bottom w:val="nil"/>
          <w:right w:val="nil"/>
          <w:between w:val="nil"/>
        </w:pBdr>
        <w:tabs>
          <w:tab w:val="left" w:pos="142"/>
        </w:tabs>
        <w:spacing w:before="1"/>
        <w:ind w:left="426"/>
        <w:jc w:val="both"/>
        <w:rPr>
          <w:sz w:val="20"/>
          <w:szCs w:val="20"/>
        </w:rPr>
      </w:pPr>
    </w:p>
    <w:p w14:paraId="000000CC" w14:textId="77777777" w:rsidR="00D64030" w:rsidRPr="00B542DE" w:rsidRDefault="0053431B">
      <w:pPr>
        <w:numPr>
          <w:ilvl w:val="1"/>
          <w:numId w:val="4"/>
        </w:numPr>
        <w:pBdr>
          <w:top w:val="nil"/>
          <w:left w:val="nil"/>
          <w:bottom w:val="nil"/>
          <w:right w:val="nil"/>
          <w:between w:val="nil"/>
        </w:pBdr>
        <w:tabs>
          <w:tab w:val="left" w:pos="851"/>
        </w:tabs>
        <w:ind w:left="851" w:hanging="425"/>
        <w:jc w:val="both"/>
        <w:rPr>
          <w:sz w:val="20"/>
          <w:szCs w:val="20"/>
        </w:rPr>
      </w:pPr>
      <w:r w:rsidRPr="00B542DE">
        <w:rPr>
          <w:sz w:val="20"/>
          <w:szCs w:val="20"/>
        </w:rPr>
        <w:t xml:space="preserve">To minimize potential impacts that high FAD density may have on purse seine fishing efficiency, while minimizing disproportionate impacts to the fishing opportunities of fleets that use other gear or other fishing strategies while also targeting tropical </w:t>
      </w:r>
      <w:proofErr w:type="gramStart"/>
      <w:r w:rsidRPr="00B542DE">
        <w:rPr>
          <w:sz w:val="20"/>
          <w:szCs w:val="20"/>
        </w:rPr>
        <w:t>tunas;</w:t>
      </w:r>
      <w:proofErr w:type="gramEnd"/>
    </w:p>
    <w:p w14:paraId="000000CD" w14:textId="77777777" w:rsidR="00D64030" w:rsidRPr="00B542DE" w:rsidRDefault="00D64030">
      <w:pPr>
        <w:pBdr>
          <w:top w:val="nil"/>
          <w:left w:val="nil"/>
          <w:bottom w:val="nil"/>
          <w:right w:val="nil"/>
          <w:between w:val="nil"/>
        </w:pBdr>
        <w:tabs>
          <w:tab w:val="left" w:pos="851"/>
        </w:tabs>
        <w:ind w:left="851"/>
        <w:jc w:val="both"/>
        <w:rPr>
          <w:sz w:val="20"/>
          <w:szCs w:val="20"/>
        </w:rPr>
      </w:pPr>
    </w:p>
    <w:p w14:paraId="000000CE" w14:textId="77777777" w:rsidR="00D64030" w:rsidRPr="00B542DE" w:rsidRDefault="0053431B">
      <w:pPr>
        <w:numPr>
          <w:ilvl w:val="1"/>
          <w:numId w:val="4"/>
        </w:numPr>
        <w:pBdr>
          <w:top w:val="nil"/>
          <w:left w:val="nil"/>
          <w:bottom w:val="nil"/>
          <w:right w:val="nil"/>
          <w:between w:val="nil"/>
        </w:pBdr>
        <w:tabs>
          <w:tab w:val="left" w:pos="851"/>
        </w:tabs>
        <w:ind w:left="851" w:hanging="425"/>
        <w:jc w:val="both"/>
        <w:rPr>
          <w:sz w:val="20"/>
          <w:szCs w:val="20"/>
        </w:rPr>
      </w:pPr>
      <w:r w:rsidRPr="00B542DE">
        <w:rPr>
          <w:sz w:val="20"/>
          <w:szCs w:val="20"/>
        </w:rPr>
        <w:t xml:space="preserve">To minimize the impact of FAD fishing on the productivity of bigeye and yellowfin stocks that results from the capture of high numbers of juveniles that aggregate with skipjack on </w:t>
      </w:r>
      <w:proofErr w:type="gramStart"/>
      <w:r w:rsidRPr="00B542DE">
        <w:rPr>
          <w:sz w:val="20"/>
          <w:szCs w:val="20"/>
        </w:rPr>
        <w:t>FADs;</w:t>
      </w:r>
      <w:proofErr w:type="gramEnd"/>
    </w:p>
    <w:p w14:paraId="000000CF" w14:textId="77777777" w:rsidR="00D64030" w:rsidRPr="00B542DE" w:rsidRDefault="00D64030">
      <w:pPr>
        <w:pBdr>
          <w:top w:val="nil"/>
          <w:left w:val="nil"/>
          <w:bottom w:val="nil"/>
          <w:right w:val="nil"/>
          <w:between w:val="nil"/>
        </w:pBdr>
        <w:tabs>
          <w:tab w:val="left" w:pos="851"/>
        </w:tabs>
        <w:ind w:left="851"/>
        <w:jc w:val="both"/>
        <w:rPr>
          <w:sz w:val="20"/>
          <w:szCs w:val="20"/>
        </w:rPr>
      </w:pPr>
    </w:p>
    <w:p w14:paraId="000000D0" w14:textId="77777777" w:rsidR="00D64030" w:rsidRPr="00B542DE" w:rsidRDefault="00D64030">
      <w:pPr>
        <w:pBdr>
          <w:top w:val="nil"/>
          <w:left w:val="nil"/>
          <w:bottom w:val="nil"/>
          <w:right w:val="nil"/>
          <w:between w:val="nil"/>
        </w:pBdr>
        <w:tabs>
          <w:tab w:val="left" w:pos="851"/>
        </w:tabs>
        <w:ind w:left="851"/>
        <w:jc w:val="both"/>
        <w:rPr>
          <w:sz w:val="20"/>
          <w:szCs w:val="20"/>
        </w:rPr>
      </w:pPr>
    </w:p>
    <w:p w14:paraId="000000D1" w14:textId="77777777" w:rsidR="00D64030" w:rsidRPr="00B542DE" w:rsidRDefault="0053431B">
      <w:pPr>
        <w:numPr>
          <w:ilvl w:val="1"/>
          <w:numId w:val="4"/>
        </w:numPr>
        <w:pBdr>
          <w:top w:val="nil"/>
          <w:left w:val="nil"/>
          <w:bottom w:val="nil"/>
          <w:right w:val="nil"/>
          <w:between w:val="nil"/>
        </w:pBdr>
        <w:tabs>
          <w:tab w:val="left" w:pos="851"/>
        </w:tabs>
        <w:ind w:left="851" w:hanging="425"/>
        <w:jc w:val="both"/>
        <w:rPr>
          <w:sz w:val="20"/>
          <w:szCs w:val="20"/>
        </w:rPr>
      </w:pPr>
      <w:r w:rsidRPr="00B542DE">
        <w:rPr>
          <w:sz w:val="20"/>
          <w:szCs w:val="20"/>
        </w:rPr>
        <w:lastRenderedPageBreak/>
        <w:t xml:space="preserve">To minimize the impact of FAD fishing on non-target species, where appropriate, including entanglement of marine species, particularly those of conservation </w:t>
      </w:r>
      <w:proofErr w:type="gramStart"/>
      <w:r w:rsidRPr="00B542DE">
        <w:rPr>
          <w:sz w:val="20"/>
          <w:szCs w:val="20"/>
        </w:rPr>
        <w:t>concern;</w:t>
      </w:r>
      <w:proofErr w:type="gramEnd"/>
    </w:p>
    <w:p w14:paraId="000000D2" w14:textId="77777777" w:rsidR="00D64030" w:rsidRPr="00B542DE" w:rsidRDefault="00D64030">
      <w:pPr>
        <w:pBdr>
          <w:top w:val="nil"/>
          <w:left w:val="nil"/>
          <w:bottom w:val="nil"/>
          <w:right w:val="nil"/>
          <w:between w:val="nil"/>
        </w:pBdr>
        <w:ind w:left="645" w:hanging="428"/>
        <w:rPr>
          <w:color w:val="000000"/>
          <w:sz w:val="20"/>
          <w:szCs w:val="20"/>
        </w:rPr>
      </w:pPr>
    </w:p>
    <w:p w14:paraId="000000D3" w14:textId="77777777" w:rsidR="00D64030" w:rsidRPr="00B542DE" w:rsidRDefault="0053431B">
      <w:pPr>
        <w:numPr>
          <w:ilvl w:val="1"/>
          <w:numId w:val="4"/>
        </w:numPr>
        <w:pBdr>
          <w:top w:val="nil"/>
          <w:left w:val="nil"/>
          <w:bottom w:val="nil"/>
          <w:right w:val="nil"/>
          <w:between w:val="nil"/>
        </w:pBdr>
        <w:tabs>
          <w:tab w:val="left" w:pos="851"/>
        </w:tabs>
        <w:ind w:left="851" w:hanging="425"/>
        <w:jc w:val="both"/>
        <w:rPr>
          <w:sz w:val="20"/>
          <w:szCs w:val="20"/>
        </w:rPr>
      </w:pPr>
      <w:r w:rsidRPr="00B542DE">
        <w:rPr>
          <w:sz w:val="20"/>
          <w:szCs w:val="20"/>
        </w:rPr>
        <w:t>To minimize the impact of FADs and FAD fishing on pelagic and coastal ecosystems, including by preventing the beaching, stranding or grounding of FADs in sensitive habitats or the alteration of pelagic habitat.</w:t>
      </w:r>
    </w:p>
    <w:p w14:paraId="000000D4" w14:textId="77777777" w:rsidR="00D64030" w:rsidRPr="00B542DE" w:rsidRDefault="00D64030">
      <w:pPr>
        <w:pBdr>
          <w:top w:val="nil"/>
          <w:left w:val="nil"/>
          <w:bottom w:val="nil"/>
          <w:right w:val="nil"/>
          <w:between w:val="nil"/>
        </w:pBdr>
        <w:spacing w:before="1"/>
        <w:rPr>
          <w:b/>
          <w:i/>
          <w:sz w:val="20"/>
          <w:szCs w:val="20"/>
        </w:rPr>
      </w:pPr>
      <w:bookmarkStart w:id="14" w:name="bookmark=id.1ksv4uv" w:colFirst="0" w:colLast="0"/>
      <w:bookmarkEnd w:id="14"/>
    </w:p>
    <w:p w14:paraId="000000D5"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proofErr w:type="gramStart"/>
      <w:r w:rsidRPr="00B542DE">
        <w:rPr>
          <w:sz w:val="20"/>
          <w:szCs w:val="20"/>
        </w:rPr>
        <w:t>For the purpose of</w:t>
      </w:r>
      <w:proofErr w:type="gramEnd"/>
      <w:r w:rsidRPr="00B542DE">
        <w:rPr>
          <w:sz w:val="20"/>
          <w:szCs w:val="20"/>
        </w:rPr>
        <w:t xml:space="preserve"> this Recommendation, the following definitions shall apply:</w:t>
      </w:r>
    </w:p>
    <w:p w14:paraId="000000D6" w14:textId="77777777" w:rsidR="00D64030" w:rsidRPr="00B542DE" w:rsidRDefault="00D64030">
      <w:pPr>
        <w:pBdr>
          <w:top w:val="nil"/>
          <w:left w:val="nil"/>
          <w:bottom w:val="nil"/>
          <w:right w:val="nil"/>
          <w:between w:val="nil"/>
        </w:pBdr>
        <w:spacing w:before="11"/>
        <w:rPr>
          <w:sz w:val="19"/>
          <w:szCs w:val="19"/>
        </w:rPr>
      </w:pPr>
    </w:p>
    <w:p w14:paraId="000000D7" w14:textId="3B02ED61" w:rsidR="00D64030" w:rsidRPr="00B542DE" w:rsidRDefault="0053431B">
      <w:pPr>
        <w:numPr>
          <w:ilvl w:val="0"/>
          <w:numId w:val="3"/>
        </w:numPr>
        <w:tabs>
          <w:tab w:val="left" w:pos="851"/>
        </w:tabs>
        <w:ind w:left="851" w:hanging="425"/>
        <w:jc w:val="both"/>
        <w:rPr>
          <w:sz w:val="20"/>
          <w:szCs w:val="20"/>
        </w:rPr>
      </w:pPr>
      <w:r w:rsidRPr="00B542DE">
        <w:rPr>
          <w:sz w:val="20"/>
          <w:szCs w:val="20"/>
        </w:rPr>
        <w:t xml:space="preserve">Floating object (FOB): Any natural or artificial floating (i.e. surface or subsurface) object with no capability of moving on its own. FADs are those FOBs that are man-made and intentionally deployed and/or tracked. Logs are those FOBs that are </w:t>
      </w:r>
      <w:r w:rsidR="009F0DD4" w:rsidRPr="00B542DE">
        <w:rPr>
          <w:sz w:val="20"/>
          <w:szCs w:val="20"/>
        </w:rPr>
        <w:t xml:space="preserve">accidentally </w:t>
      </w:r>
      <w:r w:rsidRPr="00B542DE">
        <w:rPr>
          <w:sz w:val="20"/>
          <w:szCs w:val="20"/>
        </w:rPr>
        <w:t>lost from anthropic and natural sources.</w:t>
      </w:r>
    </w:p>
    <w:p w14:paraId="000000D8" w14:textId="77777777" w:rsidR="00D64030" w:rsidRPr="00B542DE" w:rsidRDefault="00D64030">
      <w:pPr>
        <w:tabs>
          <w:tab w:val="left" w:pos="851"/>
        </w:tabs>
        <w:ind w:left="426"/>
        <w:jc w:val="both"/>
        <w:rPr>
          <w:sz w:val="20"/>
          <w:szCs w:val="20"/>
        </w:rPr>
      </w:pPr>
    </w:p>
    <w:p w14:paraId="000000D9" w14:textId="77777777" w:rsidR="00D64030" w:rsidRPr="00B542DE" w:rsidRDefault="0053431B">
      <w:pPr>
        <w:numPr>
          <w:ilvl w:val="0"/>
          <w:numId w:val="3"/>
        </w:numPr>
        <w:tabs>
          <w:tab w:val="left" w:pos="851"/>
        </w:tabs>
        <w:ind w:left="851" w:hanging="425"/>
        <w:jc w:val="both"/>
        <w:rPr>
          <w:sz w:val="20"/>
          <w:szCs w:val="20"/>
        </w:rPr>
      </w:pPr>
      <w:r w:rsidRPr="00B542DE">
        <w:rPr>
          <w:sz w:val="20"/>
          <w:szCs w:val="20"/>
        </w:rPr>
        <w:t>Fish Aggregating Device (FAD): Permanent, semi-permanent or temporary object, structure or device of any material, man-made or natural, which is deployed and/or tracked, and used to aggregate fish for subsequent capture. FADs can either be anchored (</w:t>
      </w:r>
      <w:proofErr w:type="spellStart"/>
      <w:r w:rsidRPr="00B542DE">
        <w:rPr>
          <w:sz w:val="20"/>
          <w:szCs w:val="20"/>
        </w:rPr>
        <w:t>aFADs</w:t>
      </w:r>
      <w:proofErr w:type="spellEnd"/>
      <w:r w:rsidRPr="00B542DE">
        <w:rPr>
          <w:sz w:val="20"/>
          <w:szCs w:val="20"/>
        </w:rPr>
        <w:t>) or drifting (</w:t>
      </w:r>
      <w:proofErr w:type="spellStart"/>
      <w:r w:rsidRPr="00B542DE">
        <w:rPr>
          <w:sz w:val="20"/>
          <w:szCs w:val="20"/>
        </w:rPr>
        <w:t>dFADs</w:t>
      </w:r>
      <w:proofErr w:type="spellEnd"/>
      <w:r w:rsidRPr="00B542DE">
        <w:rPr>
          <w:sz w:val="20"/>
          <w:szCs w:val="20"/>
        </w:rPr>
        <w:t>).</w:t>
      </w:r>
    </w:p>
    <w:p w14:paraId="000000DA" w14:textId="77777777" w:rsidR="00D64030" w:rsidRPr="00B542DE" w:rsidRDefault="00D64030">
      <w:pPr>
        <w:tabs>
          <w:tab w:val="left" w:pos="851"/>
        </w:tabs>
        <w:ind w:left="426"/>
        <w:jc w:val="both"/>
        <w:rPr>
          <w:sz w:val="20"/>
          <w:szCs w:val="20"/>
        </w:rPr>
      </w:pPr>
    </w:p>
    <w:p w14:paraId="000000DB" w14:textId="77777777" w:rsidR="00D64030" w:rsidRPr="00B542DE" w:rsidRDefault="0053431B">
      <w:pPr>
        <w:numPr>
          <w:ilvl w:val="0"/>
          <w:numId w:val="3"/>
        </w:numPr>
        <w:tabs>
          <w:tab w:val="left" w:pos="851"/>
        </w:tabs>
        <w:ind w:left="851" w:hanging="425"/>
        <w:jc w:val="both"/>
        <w:rPr>
          <w:sz w:val="20"/>
          <w:szCs w:val="20"/>
        </w:rPr>
      </w:pPr>
      <w:r w:rsidRPr="00B542DE">
        <w:rPr>
          <w:sz w:val="20"/>
          <w:szCs w:val="20"/>
        </w:rPr>
        <w:t xml:space="preserve">FAD set: Setting </w:t>
      </w:r>
      <w:proofErr w:type="gramStart"/>
      <w:r w:rsidRPr="00B542DE">
        <w:rPr>
          <w:sz w:val="20"/>
          <w:szCs w:val="20"/>
        </w:rPr>
        <w:t>a fishing</w:t>
      </w:r>
      <w:proofErr w:type="gramEnd"/>
      <w:r w:rsidRPr="00B542DE">
        <w:rPr>
          <w:sz w:val="20"/>
          <w:szCs w:val="20"/>
        </w:rPr>
        <w:t xml:space="preserve"> gear around a tuna school associated with a FAD.</w:t>
      </w:r>
    </w:p>
    <w:p w14:paraId="000000DC" w14:textId="77777777" w:rsidR="00D64030" w:rsidRPr="00B542DE" w:rsidRDefault="00D64030">
      <w:pPr>
        <w:tabs>
          <w:tab w:val="left" w:pos="851"/>
        </w:tabs>
        <w:jc w:val="both"/>
        <w:rPr>
          <w:sz w:val="20"/>
          <w:szCs w:val="20"/>
        </w:rPr>
      </w:pPr>
    </w:p>
    <w:p w14:paraId="000000DD" w14:textId="77777777" w:rsidR="00D64030" w:rsidRPr="00B542DE" w:rsidRDefault="0053431B">
      <w:pPr>
        <w:numPr>
          <w:ilvl w:val="0"/>
          <w:numId w:val="3"/>
        </w:numPr>
        <w:tabs>
          <w:tab w:val="left" w:pos="851"/>
        </w:tabs>
        <w:ind w:left="851" w:hanging="425"/>
        <w:jc w:val="both"/>
        <w:rPr>
          <w:sz w:val="20"/>
          <w:szCs w:val="20"/>
        </w:rPr>
      </w:pPr>
      <w:r w:rsidRPr="00B542DE">
        <w:rPr>
          <w:sz w:val="20"/>
          <w:szCs w:val="20"/>
        </w:rPr>
        <w:t>Operational buoy: Any instrumented buoy, previously activated, switched on and deployed at sea, which transmits position and any other available information such as eco-sounder estimates.</w:t>
      </w:r>
    </w:p>
    <w:p w14:paraId="000000DE" w14:textId="77777777" w:rsidR="00D64030" w:rsidRPr="00B542DE" w:rsidRDefault="00D64030">
      <w:pPr>
        <w:pBdr>
          <w:top w:val="nil"/>
          <w:left w:val="nil"/>
          <w:bottom w:val="nil"/>
          <w:right w:val="nil"/>
          <w:between w:val="nil"/>
        </w:pBdr>
        <w:spacing w:before="2"/>
        <w:rPr>
          <w:sz w:val="20"/>
          <w:szCs w:val="20"/>
        </w:rPr>
      </w:pPr>
    </w:p>
    <w:p w14:paraId="000000DF" w14:textId="77777777" w:rsidR="00D64030" w:rsidRPr="00B542DE" w:rsidRDefault="0053431B">
      <w:pPr>
        <w:numPr>
          <w:ilvl w:val="0"/>
          <w:numId w:val="3"/>
        </w:numPr>
        <w:tabs>
          <w:tab w:val="left" w:pos="851"/>
        </w:tabs>
        <w:ind w:left="851" w:hanging="425"/>
        <w:jc w:val="both"/>
        <w:rPr>
          <w:sz w:val="20"/>
          <w:szCs w:val="20"/>
        </w:rPr>
      </w:pPr>
      <w:r w:rsidRPr="00B542DE">
        <w:rPr>
          <w:sz w:val="20"/>
          <w:szCs w:val="20"/>
        </w:rPr>
        <w:t xml:space="preserve">Activation: The act of enabling satellite communication services by the buoy supplier company at the request of the buoy owner. The owner then starts paying fees for communication services. The buoy can be transmitting or not, depending if it has been manually switched on. </w:t>
      </w:r>
    </w:p>
    <w:p w14:paraId="000000E0" w14:textId="77777777" w:rsidR="00D64030" w:rsidRPr="00B542DE" w:rsidRDefault="00D64030">
      <w:pPr>
        <w:pBdr>
          <w:top w:val="nil"/>
          <w:left w:val="nil"/>
          <w:bottom w:val="nil"/>
          <w:right w:val="nil"/>
          <w:between w:val="nil"/>
        </w:pBdr>
        <w:ind w:left="645" w:hanging="428"/>
        <w:rPr>
          <w:color w:val="000000"/>
          <w:sz w:val="20"/>
          <w:szCs w:val="20"/>
        </w:rPr>
      </w:pPr>
    </w:p>
    <w:p w14:paraId="000000E1" w14:textId="77777777" w:rsidR="00D64030" w:rsidRPr="00B542DE" w:rsidRDefault="0053431B">
      <w:pPr>
        <w:numPr>
          <w:ilvl w:val="0"/>
          <w:numId w:val="3"/>
        </w:numPr>
        <w:tabs>
          <w:tab w:val="left" w:pos="851"/>
        </w:tabs>
        <w:ind w:left="851" w:hanging="425"/>
        <w:jc w:val="both"/>
        <w:rPr>
          <w:sz w:val="20"/>
          <w:szCs w:val="20"/>
        </w:rPr>
      </w:pPr>
      <w:r w:rsidRPr="00B542DE">
        <w:rPr>
          <w:sz w:val="20"/>
          <w:szCs w:val="20"/>
        </w:rPr>
        <w:t>Biodegradable: Non-synthetic material</w:t>
      </w:r>
      <w:r w:rsidRPr="00B542DE">
        <w:rPr>
          <w:sz w:val="20"/>
          <w:szCs w:val="20"/>
          <w:vertAlign w:val="superscript"/>
        </w:rPr>
        <w:footnoteReference w:id="2"/>
      </w:r>
      <w:r w:rsidRPr="00B542DE">
        <w:rPr>
          <w:sz w:val="20"/>
          <w:szCs w:val="20"/>
        </w:rPr>
        <w:t xml:space="preserve"> and/or bio- based alternatives that are consistent with international standards</w:t>
      </w:r>
      <w:r w:rsidRPr="00B542DE">
        <w:rPr>
          <w:sz w:val="20"/>
          <w:szCs w:val="20"/>
          <w:vertAlign w:val="superscript"/>
        </w:rPr>
        <w:footnoteReference w:id="3"/>
      </w:r>
      <w:r w:rsidRPr="00B542DE">
        <w:rPr>
          <w:sz w:val="20"/>
          <w:szCs w:val="20"/>
        </w:rPr>
        <w:t xml:space="preserve"> for materials that are biodegradable in marine environments. The components resulting from the degradation of these materials should not be damaging to the marine and coastal ecosystems or include heavy metals or plastics in their composition.</w:t>
      </w:r>
    </w:p>
    <w:p w14:paraId="000000E2" w14:textId="77777777" w:rsidR="00D64030" w:rsidRPr="00B542DE" w:rsidRDefault="00D64030">
      <w:pPr>
        <w:tabs>
          <w:tab w:val="left" w:pos="851"/>
        </w:tabs>
        <w:ind w:left="851"/>
        <w:jc w:val="both"/>
        <w:rPr>
          <w:sz w:val="20"/>
          <w:szCs w:val="20"/>
        </w:rPr>
      </w:pPr>
    </w:p>
    <w:p w14:paraId="000000E3" w14:textId="77777777" w:rsidR="00D64030" w:rsidRPr="00B542DE" w:rsidRDefault="0053431B">
      <w:pPr>
        <w:numPr>
          <w:ilvl w:val="0"/>
          <w:numId w:val="3"/>
        </w:numPr>
        <w:tabs>
          <w:tab w:val="left" w:pos="851"/>
        </w:tabs>
        <w:ind w:left="851" w:hanging="425"/>
        <w:jc w:val="both"/>
        <w:rPr>
          <w:sz w:val="20"/>
          <w:szCs w:val="20"/>
        </w:rPr>
      </w:pPr>
      <w:r w:rsidRPr="00B542DE">
        <w:rPr>
          <w:sz w:val="20"/>
          <w:szCs w:val="20"/>
        </w:rPr>
        <w:t>Non-entangling FAD: A FAD that does not include any netting materials for any part of the FAD including both the surface structure (e.g. raft) and subsurface structure (e.g. tail).</w:t>
      </w:r>
    </w:p>
    <w:p w14:paraId="000000E4" w14:textId="77777777" w:rsidR="00D64030" w:rsidRPr="00B542DE" w:rsidRDefault="00D64030">
      <w:pPr>
        <w:pStyle w:val="Heading3"/>
        <w:ind w:left="0"/>
        <w:rPr>
          <w:i w:val="0"/>
        </w:rPr>
      </w:pPr>
    </w:p>
    <w:p w14:paraId="000000E5" w14:textId="77777777" w:rsidR="00D64030" w:rsidRPr="00B542DE" w:rsidRDefault="0053431B">
      <w:pPr>
        <w:pStyle w:val="Heading3"/>
        <w:ind w:left="0"/>
      </w:pPr>
      <w:r w:rsidRPr="00B542DE">
        <w:rPr>
          <w:i w:val="0"/>
        </w:rPr>
        <w:t>FAD closure</w:t>
      </w:r>
    </w:p>
    <w:p w14:paraId="000000E6" w14:textId="77777777" w:rsidR="00D64030" w:rsidRPr="00B542DE" w:rsidRDefault="00D64030">
      <w:pPr>
        <w:pBdr>
          <w:top w:val="nil"/>
          <w:left w:val="nil"/>
          <w:bottom w:val="nil"/>
          <w:right w:val="nil"/>
          <w:between w:val="nil"/>
        </w:pBdr>
        <w:tabs>
          <w:tab w:val="left" w:pos="142"/>
        </w:tabs>
        <w:spacing w:before="1"/>
        <w:jc w:val="both"/>
        <w:rPr>
          <w:sz w:val="20"/>
          <w:szCs w:val="20"/>
        </w:rPr>
      </w:pPr>
    </w:p>
    <w:p w14:paraId="000000E7" w14:textId="4768794E"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proofErr w:type="gramStart"/>
      <w:r w:rsidRPr="00B542DE">
        <w:rPr>
          <w:sz w:val="20"/>
          <w:szCs w:val="20"/>
        </w:rPr>
        <w:t>In order to</w:t>
      </w:r>
      <w:proofErr w:type="gramEnd"/>
      <w:r w:rsidRPr="00B542DE">
        <w:rPr>
          <w:sz w:val="20"/>
          <w:szCs w:val="20"/>
        </w:rPr>
        <w:t xml:space="preserve"> reduce the fishing mortality of juvenile bigeye and yellowfin tunas, fishing </w:t>
      </w:r>
      <w:r w:rsidR="00363A0C" w:rsidRPr="00B542DE">
        <w:rPr>
          <w:sz w:val="20"/>
          <w:szCs w:val="20"/>
        </w:rPr>
        <w:t xml:space="preserve">for bigeye, yellowfin and skipjack tunas </w:t>
      </w:r>
      <w:r w:rsidRPr="00B542DE">
        <w:rPr>
          <w:sz w:val="20"/>
          <w:szCs w:val="20"/>
        </w:rPr>
        <w:t xml:space="preserve">by purse seine and baitboat vessels in association with FADs, and activity by vessels supporting such vessels shall be prohibited during a 45 day-period in 2025 from 17 March to 30 April, throughout the Convention area. In 2025, the SCRS shall estimate the expected effects of the measures in this and previous Recommendations, </w:t>
      </w:r>
      <w:proofErr w:type="gramStart"/>
      <w:r w:rsidRPr="00B542DE">
        <w:rPr>
          <w:sz w:val="20"/>
          <w:szCs w:val="20"/>
        </w:rPr>
        <w:t>in particular,</w:t>
      </w:r>
      <w:proofErr w:type="gramEnd"/>
      <w:r w:rsidRPr="00B542DE">
        <w:rPr>
          <w:sz w:val="20"/>
          <w:szCs w:val="20"/>
        </w:rPr>
        <w:t xml:space="preserve"> the possible effects of increasing catch limits of CPCs with purse seiners in terms of change in bigeye juvenile mortality, based on the new bigeye stock assessment, and revise the K2SM. The Commission shall consider, as appropriate, based on the SCRS’ work, whether to modify the FAD closure period or establish additional measures at its 2025 Regular Meeting. If the Commission cannot agree to any additional measures in 2025, a FAD closure period of at least the same length shall remain in place for 2026 and 2027. </w:t>
      </w:r>
    </w:p>
    <w:p w14:paraId="000000E8" w14:textId="77777777" w:rsidR="00D64030" w:rsidRPr="00B542DE" w:rsidRDefault="00D64030">
      <w:pPr>
        <w:pBdr>
          <w:top w:val="nil"/>
          <w:left w:val="nil"/>
          <w:bottom w:val="nil"/>
          <w:right w:val="nil"/>
          <w:between w:val="nil"/>
        </w:pBdr>
        <w:tabs>
          <w:tab w:val="left" w:pos="142"/>
        </w:tabs>
        <w:spacing w:before="1"/>
        <w:ind w:left="426"/>
        <w:jc w:val="both"/>
        <w:rPr>
          <w:sz w:val="20"/>
          <w:szCs w:val="20"/>
        </w:rPr>
      </w:pPr>
    </w:p>
    <w:p w14:paraId="000000E9"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In addition, each CPC shall ensure its vessels do not deploy drifting FADs during a period of 15 days prior to the start of the closure period.</w:t>
      </w:r>
    </w:p>
    <w:p w14:paraId="000000EA" w14:textId="77777777" w:rsidR="00D64030" w:rsidRPr="00B542DE" w:rsidRDefault="00D64030">
      <w:pPr>
        <w:pBdr>
          <w:top w:val="nil"/>
          <w:left w:val="nil"/>
          <w:bottom w:val="nil"/>
          <w:right w:val="nil"/>
          <w:between w:val="nil"/>
        </w:pBdr>
        <w:tabs>
          <w:tab w:val="left" w:pos="142"/>
        </w:tabs>
        <w:spacing w:before="1"/>
        <w:jc w:val="both"/>
        <w:rPr>
          <w:sz w:val="20"/>
          <w:szCs w:val="20"/>
        </w:rPr>
      </w:pPr>
    </w:p>
    <w:p w14:paraId="000000EB" w14:textId="77777777" w:rsidR="00D64030" w:rsidRPr="00B542DE" w:rsidRDefault="00D64030">
      <w:pPr>
        <w:pBdr>
          <w:top w:val="nil"/>
          <w:left w:val="nil"/>
          <w:bottom w:val="nil"/>
          <w:right w:val="nil"/>
          <w:between w:val="nil"/>
        </w:pBdr>
        <w:tabs>
          <w:tab w:val="left" w:pos="142"/>
        </w:tabs>
        <w:spacing w:before="1"/>
        <w:jc w:val="both"/>
        <w:rPr>
          <w:sz w:val="20"/>
          <w:szCs w:val="20"/>
        </w:rPr>
      </w:pPr>
    </w:p>
    <w:p w14:paraId="000000EC" w14:textId="77777777" w:rsidR="00D64030" w:rsidRPr="00B542DE" w:rsidRDefault="00D64030">
      <w:pPr>
        <w:pBdr>
          <w:top w:val="nil"/>
          <w:left w:val="nil"/>
          <w:bottom w:val="nil"/>
          <w:right w:val="nil"/>
          <w:between w:val="nil"/>
        </w:pBdr>
        <w:tabs>
          <w:tab w:val="left" w:pos="142"/>
        </w:tabs>
        <w:spacing w:before="1"/>
        <w:jc w:val="both"/>
        <w:rPr>
          <w:sz w:val="20"/>
          <w:szCs w:val="20"/>
        </w:rPr>
      </w:pPr>
    </w:p>
    <w:p w14:paraId="0E662510" w14:textId="77777777" w:rsidR="00B542DE" w:rsidRPr="00B542DE" w:rsidRDefault="00B542DE">
      <w:pPr>
        <w:pBdr>
          <w:top w:val="nil"/>
          <w:left w:val="nil"/>
          <w:bottom w:val="nil"/>
          <w:right w:val="nil"/>
          <w:between w:val="nil"/>
        </w:pBdr>
        <w:tabs>
          <w:tab w:val="left" w:pos="142"/>
        </w:tabs>
        <w:spacing w:before="1"/>
        <w:jc w:val="both"/>
        <w:rPr>
          <w:sz w:val="20"/>
          <w:szCs w:val="20"/>
        </w:rPr>
      </w:pPr>
    </w:p>
    <w:p w14:paraId="000000ED" w14:textId="77777777" w:rsidR="00D64030" w:rsidRPr="00B542DE" w:rsidRDefault="00D64030">
      <w:pPr>
        <w:pBdr>
          <w:top w:val="nil"/>
          <w:left w:val="nil"/>
          <w:bottom w:val="nil"/>
          <w:right w:val="nil"/>
          <w:between w:val="nil"/>
        </w:pBdr>
        <w:tabs>
          <w:tab w:val="left" w:pos="142"/>
        </w:tabs>
        <w:spacing w:before="1"/>
        <w:jc w:val="both"/>
        <w:rPr>
          <w:sz w:val="20"/>
          <w:szCs w:val="20"/>
        </w:rPr>
      </w:pPr>
    </w:p>
    <w:p w14:paraId="000000EE" w14:textId="77777777" w:rsidR="00D64030" w:rsidRPr="00B542DE" w:rsidRDefault="00D64030">
      <w:pPr>
        <w:pBdr>
          <w:top w:val="nil"/>
          <w:left w:val="nil"/>
          <w:bottom w:val="nil"/>
          <w:right w:val="nil"/>
          <w:between w:val="nil"/>
        </w:pBdr>
        <w:tabs>
          <w:tab w:val="left" w:pos="142"/>
        </w:tabs>
        <w:spacing w:before="1"/>
        <w:jc w:val="both"/>
        <w:rPr>
          <w:sz w:val="20"/>
          <w:szCs w:val="20"/>
        </w:rPr>
      </w:pPr>
    </w:p>
    <w:p w14:paraId="000000F0" w14:textId="77777777" w:rsidR="00D64030" w:rsidRPr="00B542DE" w:rsidRDefault="0053431B">
      <w:pPr>
        <w:pStyle w:val="Heading3"/>
        <w:ind w:hanging="218"/>
        <w:rPr>
          <w:i w:val="0"/>
        </w:rPr>
      </w:pPr>
      <w:bookmarkStart w:id="15" w:name="bookmark=id.44sinio" w:colFirst="0" w:colLast="0"/>
      <w:bookmarkEnd w:id="15"/>
      <w:r w:rsidRPr="00B542DE">
        <w:rPr>
          <w:i w:val="0"/>
        </w:rPr>
        <w:lastRenderedPageBreak/>
        <w:t>FAD limitations</w:t>
      </w:r>
    </w:p>
    <w:p w14:paraId="000000F1" w14:textId="77777777" w:rsidR="00D64030" w:rsidRPr="00B542DE" w:rsidRDefault="00D64030">
      <w:pPr>
        <w:pStyle w:val="Heading3"/>
        <w:ind w:hanging="218"/>
        <w:rPr>
          <w:i w:val="0"/>
        </w:rPr>
      </w:pPr>
    </w:p>
    <w:p w14:paraId="000000F2"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CPCs shall ensure that, for vessels flying their flag, the following limits shall apply on the number of FADs with operational buoys at any one time according to definitions given in paragraph 30. The number of FADs with operational buoys shall be verified through the verification of telecommunication bills. Such verifications shall be conducted by the competent authorities of the CPCs:</w:t>
      </w:r>
    </w:p>
    <w:p w14:paraId="000000F3" w14:textId="77777777" w:rsidR="00D64030" w:rsidRPr="00B542DE" w:rsidRDefault="00D64030">
      <w:pPr>
        <w:pBdr>
          <w:top w:val="nil"/>
          <w:left w:val="nil"/>
          <w:bottom w:val="nil"/>
          <w:right w:val="nil"/>
          <w:between w:val="nil"/>
        </w:pBdr>
        <w:tabs>
          <w:tab w:val="left" w:pos="646"/>
        </w:tabs>
        <w:ind w:left="645"/>
        <w:jc w:val="both"/>
        <w:rPr>
          <w:sz w:val="20"/>
          <w:szCs w:val="20"/>
        </w:rPr>
      </w:pPr>
    </w:p>
    <w:p w14:paraId="000000F4" w14:textId="77777777" w:rsidR="00D64030" w:rsidRPr="00B542DE" w:rsidRDefault="0053431B">
      <w:pPr>
        <w:numPr>
          <w:ilvl w:val="0"/>
          <w:numId w:val="23"/>
        </w:numPr>
        <w:pBdr>
          <w:top w:val="nil"/>
          <w:left w:val="nil"/>
          <w:bottom w:val="nil"/>
          <w:right w:val="nil"/>
          <w:between w:val="nil"/>
        </w:pBdr>
        <w:tabs>
          <w:tab w:val="left" w:pos="426"/>
        </w:tabs>
        <w:ind w:left="1276" w:hanging="425"/>
        <w:rPr>
          <w:color w:val="000000"/>
          <w:sz w:val="20"/>
          <w:szCs w:val="20"/>
        </w:rPr>
      </w:pPr>
      <w:r w:rsidRPr="00B542DE">
        <w:rPr>
          <w:color w:val="000000"/>
          <w:sz w:val="20"/>
          <w:szCs w:val="20"/>
        </w:rPr>
        <w:t>2025: 300 FADs per vessel</w:t>
      </w:r>
    </w:p>
    <w:p w14:paraId="000000F5" w14:textId="77777777" w:rsidR="00D64030" w:rsidRPr="00B542DE" w:rsidRDefault="0053431B">
      <w:pPr>
        <w:numPr>
          <w:ilvl w:val="0"/>
          <w:numId w:val="23"/>
        </w:numPr>
        <w:pBdr>
          <w:top w:val="nil"/>
          <w:left w:val="nil"/>
          <w:bottom w:val="nil"/>
          <w:right w:val="nil"/>
          <w:between w:val="nil"/>
        </w:pBdr>
        <w:tabs>
          <w:tab w:val="left" w:pos="426"/>
        </w:tabs>
        <w:ind w:left="1276" w:hanging="425"/>
        <w:rPr>
          <w:color w:val="000000"/>
          <w:sz w:val="20"/>
          <w:szCs w:val="20"/>
        </w:rPr>
      </w:pPr>
      <w:r w:rsidRPr="00B542DE">
        <w:rPr>
          <w:color w:val="000000"/>
          <w:sz w:val="20"/>
          <w:szCs w:val="20"/>
        </w:rPr>
        <w:t>2026 and 2027: 288 FADs per vessel.</w:t>
      </w:r>
    </w:p>
    <w:p w14:paraId="000000F6" w14:textId="77777777" w:rsidR="00D64030" w:rsidRPr="00B542DE" w:rsidRDefault="00D64030">
      <w:pPr>
        <w:pBdr>
          <w:top w:val="nil"/>
          <w:left w:val="nil"/>
          <w:bottom w:val="nil"/>
          <w:right w:val="nil"/>
          <w:between w:val="nil"/>
        </w:pBdr>
        <w:tabs>
          <w:tab w:val="left" w:pos="426"/>
        </w:tabs>
        <w:ind w:left="851"/>
        <w:rPr>
          <w:color w:val="000000"/>
          <w:sz w:val="20"/>
          <w:szCs w:val="20"/>
        </w:rPr>
      </w:pPr>
    </w:p>
    <w:p w14:paraId="000000F7"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With a view to analyzing the establishment of FAD set limits to keep the catches of juvenile bigeye and yellowfin at sustainable levels, national scientists from CPCs with purse seine vessels shall submit analyses of the per fleet catch rates of bigeye and yellowfin on FADs from 2019 to 2023 and present these to the SCRS for their evaluation in 2025. Also, CPCs with purse seine vessels shall report to the SCRS by 15 July 2025 the required available historical FAD set data in the format required by the SCRS (Task 2 catch and effort through Form ST03-T2CE) for a minimum of the last five years (2019-2023). For those CPCs who have provided the historical FAD set data, the data of the latest year shall be provided. CPCs that do not report these data in accordance with this paragraph shall be automatically and immediately prohibited from setting on FADs until such data </w:t>
      </w:r>
      <w:proofErr w:type="gramStart"/>
      <w:r w:rsidRPr="00B542DE">
        <w:rPr>
          <w:sz w:val="20"/>
          <w:szCs w:val="20"/>
        </w:rPr>
        <w:t>have</w:t>
      </w:r>
      <w:proofErr w:type="gramEnd"/>
      <w:r w:rsidRPr="00B542DE">
        <w:rPr>
          <w:sz w:val="20"/>
          <w:szCs w:val="20"/>
        </w:rPr>
        <w:t xml:space="preserve"> been received by the Secretariat. By 1 August 2025, the Secretariat shall provide a report to the Commission on the data received, including a notification of any CPCs that have not provided the required data and are prohibited from setting on FADs. When any CPC subject to such prohibition rectifies the situation by submitting its data to the Secretariat for transmission to the SCRS, the Secretariat shall, without delay, so notify the Commission. </w:t>
      </w:r>
    </w:p>
    <w:p w14:paraId="000000F8" w14:textId="77777777" w:rsidR="00D64030" w:rsidRPr="00B542DE" w:rsidRDefault="00D64030">
      <w:pPr>
        <w:ind w:left="426"/>
        <w:jc w:val="both"/>
        <w:rPr>
          <w:sz w:val="20"/>
          <w:szCs w:val="20"/>
        </w:rPr>
      </w:pPr>
    </w:p>
    <w:p w14:paraId="000000F9" w14:textId="77777777" w:rsidR="00D64030" w:rsidRPr="00B542DE" w:rsidRDefault="0053431B">
      <w:pPr>
        <w:ind w:left="426"/>
        <w:jc w:val="both"/>
        <w:rPr>
          <w:sz w:val="20"/>
          <w:szCs w:val="20"/>
        </w:rPr>
      </w:pPr>
      <w:r w:rsidRPr="00B542DE">
        <w:rPr>
          <w:sz w:val="20"/>
          <w:szCs w:val="20"/>
        </w:rPr>
        <w:t xml:space="preserve">In 2025 or as soon as possible thereafter, the SCRS should provide advice to the Commission on the maximum number of FAD sets per vessel or per CPC in the Convention area. To this purpose, the advice from the SCRS shall describe the data set used, the methodology, as well as the objectives set within the context of all tropical tuna fisheries. Nothing in this provision shall be construed as an amendment to the data provision standards applicable in ICCAT. SCRS shall evaluate and </w:t>
      </w:r>
      <w:proofErr w:type="gramStart"/>
      <w:r w:rsidRPr="00B542DE">
        <w:rPr>
          <w:sz w:val="20"/>
          <w:szCs w:val="20"/>
        </w:rPr>
        <w:t>advise to</w:t>
      </w:r>
      <w:proofErr w:type="gramEnd"/>
      <w:r w:rsidRPr="00B542DE">
        <w:rPr>
          <w:sz w:val="20"/>
          <w:szCs w:val="20"/>
        </w:rPr>
        <w:t xml:space="preserve"> the Commission on any change in the data provision standards to be required of all fleets fishing for tropical tunas. The information provided under this paragraph can only be utilized for the specific purposes expressed herein.</w:t>
      </w:r>
    </w:p>
    <w:p w14:paraId="000000FA" w14:textId="77777777" w:rsidR="00D64030" w:rsidRPr="00B542DE" w:rsidRDefault="00D64030">
      <w:pPr>
        <w:pBdr>
          <w:top w:val="nil"/>
          <w:left w:val="nil"/>
          <w:bottom w:val="nil"/>
          <w:right w:val="nil"/>
          <w:between w:val="nil"/>
        </w:pBdr>
        <w:ind w:left="426"/>
        <w:jc w:val="both"/>
        <w:rPr>
          <w:sz w:val="20"/>
          <w:szCs w:val="20"/>
        </w:rPr>
      </w:pPr>
    </w:p>
    <w:p w14:paraId="000000FB" w14:textId="77777777" w:rsidR="00D64030" w:rsidRPr="00B542DE" w:rsidRDefault="0053431B">
      <w:pPr>
        <w:pBdr>
          <w:top w:val="nil"/>
          <w:left w:val="nil"/>
          <w:bottom w:val="nil"/>
          <w:right w:val="nil"/>
          <w:between w:val="nil"/>
        </w:pBdr>
        <w:ind w:left="426"/>
        <w:jc w:val="both"/>
        <w:rPr>
          <w:sz w:val="20"/>
          <w:szCs w:val="20"/>
        </w:rPr>
      </w:pPr>
      <w:r w:rsidRPr="00B542DE">
        <w:rPr>
          <w:sz w:val="20"/>
          <w:szCs w:val="20"/>
        </w:rPr>
        <w:t>In addition, each CPC with purse seine fishing vessels is encouraged not to increase its total fishing effort on FADs from its 2018 level. CPCs shall report the difference between the 2018 level and the 2024 level to the Commission at the 2025 Annual Meeting.</w:t>
      </w:r>
    </w:p>
    <w:p w14:paraId="000000FC" w14:textId="77777777" w:rsidR="00D64030" w:rsidRPr="00B542DE" w:rsidRDefault="00D64030">
      <w:pPr>
        <w:pBdr>
          <w:top w:val="nil"/>
          <w:left w:val="nil"/>
          <w:bottom w:val="nil"/>
          <w:right w:val="nil"/>
          <w:between w:val="nil"/>
        </w:pBdr>
        <w:ind w:left="426"/>
        <w:jc w:val="both"/>
        <w:rPr>
          <w:sz w:val="20"/>
          <w:szCs w:val="20"/>
        </w:rPr>
      </w:pPr>
    </w:p>
    <w:p w14:paraId="000000FD"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CPCs may authorize their purse seine vessels to set on floating objects provided that the fishing vessel has either an observer or a functioning electronic monitoring system on board which is consistent with the </w:t>
      </w:r>
      <w:r w:rsidRPr="00B542DE">
        <w:rPr>
          <w:i/>
          <w:sz w:val="20"/>
          <w:szCs w:val="20"/>
        </w:rPr>
        <w:t>Recommendation by ICCAT to establish minimum standards and programme requirements for the use of Electronic Monitoring Systems (EMS) in ICCAT fisheries</w:t>
      </w:r>
      <w:r w:rsidRPr="00B542DE">
        <w:rPr>
          <w:sz w:val="20"/>
          <w:szCs w:val="20"/>
        </w:rPr>
        <w:t xml:space="preserve"> (Rec. 23-18) and shall provide to the SCRS information on fishing activities specified in the </w:t>
      </w:r>
      <w:r w:rsidRPr="00B542DE">
        <w:rPr>
          <w:i/>
          <w:sz w:val="20"/>
          <w:szCs w:val="20"/>
        </w:rPr>
        <w:t>Recommendation by ICCAT to establish minimum standards for fishing</w:t>
      </w:r>
      <w:r w:rsidRPr="00B542DE">
        <w:rPr>
          <w:i/>
        </w:rPr>
        <w:t xml:space="preserve"> </w:t>
      </w:r>
      <w:r w:rsidRPr="00B542DE">
        <w:rPr>
          <w:i/>
          <w:sz w:val="20"/>
          <w:szCs w:val="20"/>
        </w:rPr>
        <w:t>vessel scientific observer program</w:t>
      </w:r>
      <w:r w:rsidRPr="00B542DE">
        <w:rPr>
          <w:sz w:val="20"/>
          <w:szCs w:val="20"/>
        </w:rPr>
        <w:t xml:space="preserve"> (</w:t>
      </w:r>
      <w:hyperlink r:id="rId7">
        <w:r w:rsidRPr="00B542DE">
          <w:rPr>
            <w:sz w:val="20"/>
            <w:szCs w:val="20"/>
          </w:rPr>
          <w:t>Rec. 16-14</w:t>
        </w:r>
      </w:hyperlink>
      <w:r w:rsidRPr="00B542DE">
        <w:rPr>
          <w:sz w:val="20"/>
          <w:szCs w:val="20"/>
        </w:rPr>
        <w:t xml:space="preserve">) and </w:t>
      </w:r>
      <w:hyperlink r:id="rId8">
        <w:r w:rsidRPr="00B542DE">
          <w:rPr>
            <w:sz w:val="20"/>
            <w:szCs w:val="20"/>
          </w:rPr>
          <w:t>Rec. 23-18</w:t>
        </w:r>
      </w:hyperlink>
      <w:r w:rsidRPr="00B542DE">
        <w:rPr>
          <w:sz w:val="20"/>
          <w:szCs w:val="20"/>
        </w:rPr>
        <w:t xml:space="preserve">. Each year, by 15 July, CPCs shall notify the Secretariat which of their purse seine vessels that set on floating objects in the previous year complied with the provisions of this paragraph. The Secretariat shall provide a summary of the verifications made by the </w:t>
      </w:r>
      <w:proofErr w:type="gramStart"/>
      <w:r w:rsidRPr="00B542DE">
        <w:rPr>
          <w:sz w:val="20"/>
          <w:szCs w:val="20"/>
        </w:rPr>
        <w:t>CPCs,</w:t>
      </w:r>
      <w:proofErr w:type="gramEnd"/>
      <w:r w:rsidRPr="00B542DE">
        <w:rPr>
          <w:sz w:val="20"/>
          <w:szCs w:val="20"/>
        </w:rPr>
        <w:t xml:space="preserve"> to the Compliance Committee for analyses and recommendations 30 days ahead of the annual meeting. </w:t>
      </w:r>
    </w:p>
    <w:p w14:paraId="000000FE" w14:textId="77777777" w:rsidR="00D64030" w:rsidRPr="00B542DE" w:rsidRDefault="00D64030">
      <w:pPr>
        <w:pBdr>
          <w:top w:val="nil"/>
          <w:left w:val="nil"/>
          <w:bottom w:val="nil"/>
          <w:right w:val="nil"/>
          <w:between w:val="nil"/>
        </w:pBdr>
        <w:tabs>
          <w:tab w:val="left" w:pos="142"/>
        </w:tabs>
        <w:spacing w:before="1"/>
        <w:ind w:left="426"/>
        <w:jc w:val="both"/>
        <w:rPr>
          <w:sz w:val="20"/>
          <w:szCs w:val="20"/>
        </w:rPr>
      </w:pPr>
    </w:p>
    <w:p w14:paraId="000000FF"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Further analysis shall be conducted by the SCRS on the effect of support vessels on the catches of juvenile yellowfin and bigeye tuna to be considered in 2025.</w:t>
      </w:r>
    </w:p>
    <w:p w14:paraId="00000100" w14:textId="77777777" w:rsidR="00D64030" w:rsidRPr="00B542DE" w:rsidRDefault="00D64030">
      <w:pPr>
        <w:pBdr>
          <w:top w:val="nil"/>
          <w:left w:val="nil"/>
          <w:bottom w:val="nil"/>
          <w:right w:val="nil"/>
          <w:between w:val="nil"/>
        </w:pBdr>
        <w:tabs>
          <w:tab w:val="left" w:pos="142"/>
        </w:tabs>
        <w:spacing w:before="1"/>
        <w:ind w:left="426"/>
        <w:jc w:val="both"/>
        <w:rPr>
          <w:sz w:val="20"/>
          <w:szCs w:val="20"/>
        </w:rPr>
      </w:pPr>
    </w:p>
    <w:p w14:paraId="00000101" w14:textId="77777777" w:rsidR="00D64030" w:rsidRPr="00B542DE" w:rsidRDefault="0053431B">
      <w:pPr>
        <w:pStyle w:val="Heading3"/>
        <w:ind w:hanging="218"/>
        <w:rPr>
          <w:i w:val="0"/>
        </w:rPr>
      </w:pPr>
      <w:bookmarkStart w:id="16" w:name="bookmark=id.2jxsxqh" w:colFirst="0" w:colLast="0"/>
      <w:bookmarkEnd w:id="16"/>
      <w:r w:rsidRPr="00B542DE">
        <w:rPr>
          <w:i w:val="0"/>
        </w:rPr>
        <w:t>FAD management plans</w:t>
      </w:r>
    </w:p>
    <w:p w14:paraId="00000102" w14:textId="77777777" w:rsidR="00D64030" w:rsidRPr="00B542DE" w:rsidRDefault="00D64030">
      <w:pPr>
        <w:pBdr>
          <w:top w:val="nil"/>
          <w:left w:val="nil"/>
          <w:bottom w:val="nil"/>
          <w:right w:val="nil"/>
          <w:between w:val="nil"/>
        </w:pBdr>
        <w:spacing w:before="11"/>
        <w:rPr>
          <w:b/>
          <w:i/>
          <w:sz w:val="19"/>
          <w:szCs w:val="19"/>
        </w:rPr>
      </w:pPr>
    </w:p>
    <w:p w14:paraId="00000103"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CPCs with purse seine and/or baitboat vessels fishing for bigeye, yellowfin and skipjack tunas in association with FADs, shall submit to the Executive Secretary management plans for the use of aggregating devices by vessels flying their flag by 15 February each year.</w:t>
      </w:r>
    </w:p>
    <w:p w14:paraId="00000104" w14:textId="77777777" w:rsidR="00D64030" w:rsidRPr="00B542DE" w:rsidRDefault="00D64030">
      <w:pPr>
        <w:pBdr>
          <w:top w:val="nil"/>
          <w:left w:val="nil"/>
          <w:bottom w:val="nil"/>
          <w:right w:val="nil"/>
          <w:between w:val="nil"/>
        </w:pBdr>
        <w:tabs>
          <w:tab w:val="left" w:pos="142"/>
        </w:tabs>
        <w:spacing w:before="1"/>
        <w:jc w:val="both"/>
        <w:rPr>
          <w:sz w:val="20"/>
          <w:szCs w:val="20"/>
        </w:rPr>
      </w:pPr>
    </w:p>
    <w:p w14:paraId="00000105" w14:textId="77777777" w:rsidR="00D64030" w:rsidRPr="00B542DE" w:rsidRDefault="00D64030">
      <w:pPr>
        <w:pBdr>
          <w:top w:val="nil"/>
          <w:left w:val="nil"/>
          <w:bottom w:val="nil"/>
          <w:right w:val="nil"/>
          <w:between w:val="nil"/>
        </w:pBdr>
        <w:tabs>
          <w:tab w:val="left" w:pos="142"/>
        </w:tabs>
        <w:spacing w:before="1"/>
        <w:jc w:val="both"/>
        <w:rPr>
          <w:sz w:val="20"/>
          <w:szCs w:val="20"/>
        </w:rPr>
      </w:pPr>
    </w:p>
    <w:p w14:paraId="00000106"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lastRenderedPageBreak/>
        <w:t>The objective of the FAD management plans shall be the following:</w:t>
      </w:r>
    </w:p>
    <w:p w14:paraId="00000108" w14:textId="77777777" w:rsidR="00D64030" w:rsidRPr="00B542DE" w:rsidRDefault="0053431B">
      <w:pPr>
        <w:numPr>
          <w:ilvl w:val="0"/>
          <w:numId w:val="8"/>
        </w:numPr>
        <w:pBdr>
          <w:top w:val="nil"/>
          <w:left w:val="nil"/>
          <w:bottom w:val="nil"/>
          <w:right w:val="nil"/>
          <w:between w:val="nil"/>
        </w:pBdr>
        <w:tabs>
          <w:tab w:val="left" w:pos="851"/>
        </w:tabs>
        <w:ind w:left="851"/>
        <w:jc w:val="both"/>
        <w:rPr>
          <w:sz w:val="20"/>
          <w:szCs w:val="20"/>
        </w:rPr>
      </w:pPr>
      <w:r w:rsidRPr="00B542DE">
        <w:rPr>
          <w:sz w:val="20"/>
          <w:szCs w:val="20"/>
        </w:rPr>
        <w:t xml:space="preserve">improve the knowledge about FAD characteristics, buoy characteristics, FAD fishing, including fishing effort of purse seiners and associated support vessels, and related impacts on target and non-target </w:t>
      </w:r>
      <w:proofErr w:type="gramStart"/>
      <w:r w:rsidRPr="00B542DE">
        <w:rPr>
          <w:sz w:val="20"/>
          <w:szCs w:val="20"/>
        </w:rPr>
        <w:t>species;</w:t>
      </w:r>
      <w:proofErr w:type="gramEnd"/>
    </w:p>
    <w:p w14:paraId="00000109" w14:textId="77777777" w:rsidR="00D64030" w:rsidRPr="00B542DE" w:rsidRDefault="00D64030">
      <w:pPr>
        <w:pBdr>
          <w:top w:val="nil"/>
          <w:left w:val="nil"/>
          <w:bottom w:val="nil"/>
          <w:right w:val="nil"/>
          <w:between w:val="nil"/>
        </w:pBdr>
        <w:tabs>
          <w:tab w:val="left" w:pos="709"/>
        </w:tabs>
        <w:spacing w:before="1"/>
        <w:ind w:left="709" w:hanging="283"/>
        <w:rPr>
          <w:sz w:val="8"/>
          <w:szCs w:val="8"/>
        </w:rPr>
      </w:pPr>
    </w:p>
    <w:p w14:paraId="0000010A" w14:textId="77777777" w:rsidR="00D64030" w:rsidRPr="00B542DE" w:rsidRDefault="0053431B">
      <w:pPr>
        <w:numPr>
          <w:ilvl w:val="0"/>
          <w:numId w:val="8"/>
        </w:numPr>
        <w:pBdr>
          <w:top w:val="nil"/>
          <w:left w:val="nil"/>
          <w:bottom w:val="nil"/>
          <w:right w:val="nil"/>
          <w:between w:val="nil"/>
        </w:pBdr>
        <w:tabs>
          <w:tab w:val="left" w:pos="851"/>
        </w:tabs>
        <w:ind w:left="851"/>
        <w:jc w:val="both"/>
        <w:rPr>
          <w:sz w:val="20"/>
          <w:szCs w:val="20"/>
        </w:rPr>
      </w:pPr>
      <w:r w:rsidRPr="00B542DE">
        <w:rPr>
          <w:sz w:val="20"/>
          <w:szCs w:val="20"/>
        </w:rPr>
        <w:t xml:space="preserve">effectively manage the deployment and recovery of FADs, the activation of buoys and their potential </w:t>
      </w:r>
      <w:proofErr w:type="gramStart"/>
      <w:r w:rsidRPr="00B542DE">
        <w:rPr>
          <w:sz w:val="20"/>
          <w:szCs w:val="20"/>
        </w:rPr>
        <w:t>loss;</w:t>
      </w:r>
      <w:proofErr w:type="gramEnd"/>
    </w:p>
    <w:p w14:paraId="0000010B" w14:textId="77777777" w:rsidR="00D64030" w:rsidRPr="00B542DE" w:rsidRDefault="00D64030">
      <w:pPr>
        <w:pBdr>
          <w:top w:val="nil"/>
          <w:left w:val="nil"/>
          <w:bottom w:val="nil"/>
          <w:right w:val="nil"/>
          <w:between w:val="nil"/>
        </w:pBdr>
        <w:tabs>
          <w:tab w:val="left" w:pos="709"/>
        </w:tabs>
        <w:spacing w:before="11"/>
        <w:ind w:left="709" w:hanging="283"/>
        <w:rPr>
          <w:sz w:val="8"/>
          <w:szCs w:val="8"/>
        </w:rPr>
      </w:pPr>
    </w:p>
    <w:p w14:paraId="0000010C" w14:textId="77777777" w:rsidR="00D64030" w:rsidRPr="00B542DE" w:rsidRDefault="0053431B">
      <w:pPr>
        <w:numPr>
          <w:ilvl w:val="0"/>
          <w:numId w:val="8"/>
        </w:numPr>
        <w:pBdr>
          <w:top w:val="nil"/>
          <w:left w:val="nil"/>
          <w:bottom w:val="nil"/>
          <w:right w:val="nil"/>
          <w:between w:val="nil"/>
        </w:pBdr>
        <w:tabs>
          <w:tab w:val="left" w:pos="851"/>
        </w:tabs>
        <w:ind w:left="851"/>
        <w:jc w:val="both"/>
        <w:rPr>
          <w:sz w:val="20"/>
          <w:szCs w:val="20"/>
        </w:rPr>
      </w:pPr>
      <w:r w:rsidRPr="00B542DE">
        <w:rPr>
          <w:sz w:val="20"/>
          <w:szCs w:val="20"/>
        </w:rPr>
        <w:t>reduce and limit the impacts of FADs and FAD fishing on the ecosystem, including, where appropriate, by acting on the different components of the fishing mortality (e.g. number of deployed FADs, including number of FADs set by purse seiners, fishing capacity, number of support vessels).</w:t>
      </w:r>
    </w:p>
    <w:p w14:paraId="0000010D" w14:textId="77777777" w:rsidR="00D64030" w:rsidRPr="00B542DE" w:rsidRDefault="00D64030">
      <w:pPr>
        <w:pBdr>
          <w:top w:val="nil"/>
          <w:left w:val="nil"/>
          <w:bottom w:val="nil"/>
          <w:right w:val="nil"/>
          <w:between w:val="nil"/>
        </w:pBdr>
        <w:ind w:left="645" w:hanging="428"/>
        <w:rPr>
          <w:color w:val="000000"/>
          <w:sz w:val="12"/>
          <w:szCs w:val="12"/>
        </w:rPr>
      </w:pPr>
    </w:p>
    <w:p w14:paraId="0000010E"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The plans shall be drawn up by following the Guidelines for Preparation of FAD Management Plans as provided in </w:t>
      </w:r>
      <w:r w:rsidRPr="00B542DE">
        <w:rPr>
          <w:b/>
          <w:sz w:val="20"/>
          <w:szCs w:val="20"/>
        </w:rPr>
        <w:t>Annex 1</w:t>
      </w:r>
      <w:r w:rsidRPr="00B542DE">
        <w:rPr>
          <w:sz w:val="20"/>
          <w:szCs w:val="20"/>
        </w:rPr>
        <w:t>.</w:t>
      </w:r>
    </w:p>
    <w:p w14:paraId="0000010F" w14:textId="77777777" w:rsidR="00D64030" w:rsidRPr="00B542DE" w:rsidRDefault="00D64030">
      <w:pPr>
        <w:pStyle w:val="Heading3"/>
        <w:ind w:hanging="218"/>
        <w:rPr>
          <w:i w:val="0"/>
          <w:sz w:val="12"/>
          <w:szCs w:val="12"/>
        </w:rPr>
      </w:pPr>
      <w:bookmarkStart w:id="17" w:name="bookmark=id.z337ya" w:colFirst="0" w:colLast="0"/>
      <w:bookmarkEnd w:id="17"/>
    </w:p>
    <w:p w14:paraId="00000110" w14:textId="77777777" w:rsidR="00D64030" w:rsidRPr="00B542DE" w:rsidRDefault="0053431B">
      <w:pPr>
        <w:pStyle w:val="Heading3"/>
        <w:ind w:hanging="218"/>
        <w:rPr>
          <w:i w:val="0"/>
        </w:rPr>
      </w:pPr>
      <w:r w:rsidRPr="00B542DE">
        <w:rPr>
          <w:i w:val="0"/>
        </w:rPr>
        <w:t>FAD logbook and list of deployed FADs</w:t>
      </w:r>
    </w:p>
    <w:p w14:paraId="00000111" w14:textId="77777777" w:rsidR="00D64030" w:rsidRPr="00B542DE" w:rsidRDefault="00D64030">
      <w:pPr>
        <w:pBdr>
          <w:top w:val="nil"/>
          <w:left w:val="nil"/>
          <w:bottom w:val="nil"/>
          <w:right w:val="nil"/>
          <w:between w:val="nil"/>
        </w:pBdr>
        <w:spacing w:before="11"/>
        <w:rPr>
          <w:b/>
          <w:i/>
          <w:sz w:val="12"/>
          <w:szCs w:val="12"/>
        </w:rPr>
      </w:pPr>
    </w:p>
    <w:p w14:paraId="00000112"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CPCs shall ensure that all purse seine and baitboat fishing vessels and all support vessels (including supply vessels) flying their flag, and/or authorized by CPCs to fish in areas under their jurisdiction, when fishing in association with or deploying FADs, collect and report, for each deployment of a FAD, each visit on a FAD, whether followed or not by a set, or each loss of a FAD, the following information and data:</w:t>
      </w:r>
    </w:p>
    <w:p w14:paraId="00000113" w14:textId="77777777" w:rsidR="00D64030" w:rsidRPr="00B542DE" w:rsidRDefault="00D64030">
      <w:pPr>
        <w:pBdr>
          <w:top w:val="nil"/>
          <w:left w:val="nil"/>
          <w:bottom w:val="nil"/>
          <w:right w:val="nil"/>
          <w:between w:val="nil"/>
        </w:pBdr>
        <w:tabs>
          <w:tab w:val="left" w:pos="142"/>
        </w:tabs>
        <w:spacing w:before="1"/>
        <w:ind w:left="426"/>
        <w:jc w:val="both"/>
        <w:rPr>
          <w:sz w:val="8"/>
          <w:szCs w:val="8"/>
        </w:rPr>
      </w:pPr>
    </w:p>
    <w:p w14:paraId="00000114" w14:textId="77777777" w:rsidR="00D64030" w:rsidRPr="00B542DE" w:rsidRDefault="0053431B" w:rsidP="009F0DD4">
      <w:pPr>
        <w:numPr>
          <w:ilvl w:val="1"/>
          <w:numId w:val="5"/>
        </w:numPr>
        <w:pBdr>
          <w:top w:val="nil"/>
          <w:left w:val="nil"/>
          <w:bottom w:val="nil"/>
          <w:right w:val="nil"/>
          <w:between w:val="nil"/>
        </w:pBdr>
        <w:tabs>
          <w:tab w:val="left" w:pos="851"/>
        </w:tabs>
        <w:spacing w:line="220" w:lineRule="exact"/>
        <w:ind w:left="851" w:hanging="425"/>
        <w:rPr>
          <w:sz w:val="20"/>
          <w:szCs w:val="20"/>
        </w:rPr>
      </w:pPr>
      <w:r w:rsidRPr="00B542DE">
        <w:rPr>
          <w:sz w:val="20"/>
          <w:szCs w:val="20"/>
        </w:rPr>
        <w:t>Deployment of any FAD</w:t>
      </w:r>
    </w:p>
    <w:p w14:paraId="00000115"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rPr>
          <w:sz w:val="20"/>
          <w:szCs w:val="20"/>
        </w:rPr>
      </w:pPr>
      <w:r w:rsidRPr="00B542DE">
        <w:rPr>
          <w:sz w:val="20"/>
          <w:szCs w:val="20"/>
        </w:rPr>
        <w:t>Position</w:t>
      </w:r>
    </w:p>
    <w:p w14:paraId="00000116"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rPr>
          <w:sz w:val="20"/>
          <w:szCs w:val="20"/>
        </w:rPr>
      </w:pPr>
      <w:r w:rsidRPr="00B542DE">
        <w:rPr>
          <w:sz w:val="20"/>
          <w:szCs w:val="20"/>
        </w:rPr>
        <w:t>Date</w:t>
      </w:r>
    </w:p>
    <w:p w14:paraId="00000117"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rPr>
          <w:sz w:val="20"/>
          <w:szCs w:val="20"/>
        </w:rPr>
      </w:pPr>
      <w:r w:rsidRPr="00B542DE">
        <w:rPr>
          <w:sz w:val="20"/>
          <w:szCs w:val="20"/>
        </w:rPr>
        <w:t>FAD type (anchored FAD, drifting artificial FAD)</w:t>
      </w:r>
    </w:p>
    <w:p w14:paraId="00000118"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jc w:val="both"/>
        <w:rPr>
          <w:sz w:val="20"/>
          <w:szCs w:val="20"/>
        </w:rPr>
      </w:pPr>
      <w:r w:rsidRPr="00B542DE">
        <w:rPr>
          <w:sz w:val="20"/>
          <w:szCs w:val="20"/>
        </w:rPr>
        <w:t>FAD identifier (i.e. FAD marking and buoy ID, type of buoy e.g. simple buoy or associated with echo-sounder)</w:t>
      </w:r>
    </w:p>
    <w:p w14:paraId="00000119"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jc w:val="both"/>
        <w:rPr>
          <w:sz w:val="20"/>
          <w:szCs w:val="20"/>
        </w:rPr>
      </w:pPr>
      <w:r w:rsidRPr="00B542DE">
        <w:rPr>
          <w:sz w:val="20"/>
          <w:szCs w:val="20"/>
        </w:rPr>
        <w:t>FAD design characteristics (material of the floating part and of the underwater hanging structure and the entangling or non-entangling feature of the underwater hanging structure)</w:t>
      </w:r>
    </w:p>
    <w:p w14:paraId="0000011A" w14:textId="77777777" w:rsidR="00D64030" w:rsidRPr="00B542DE" w:rsidRDefault="00D64030" w:rsidP="009F0DD4">
      <w:pPr>
        <w:pBdr>
          <w:top w:val="nil"/>
          <w:left w:val="nil"/>
          <w:bottom w:val="nil"/>
          <w:right w:val="nil"/>
          <w:between w:val="nil"/>
        </w:pBdr>
        <w:tabs>
          <w:tab w:val="left" w:pos="1276"/>
        </w:tabs>
        <w:spacing w:line="220" w:lineRule="exact"/>
        <w:ind w:left="1276"/>
        <w:jc w:val="both"/>
        <w:rPr>
          <w:sz w:val="8"/>
          <w:szCs w:val="8"/>
        </w:rPr>
      </w:pPr>
    </w:p>
    <w:p w14:paraId="0000011B" w14:textId="77777777" w:rsidR="00D64030" w:rsidRPr="00B542DE" w:rsidRDefault="0053431B" w:rsidP="009F0DD4">
      <w:pPr>
        <w:numPr>
          <w:ilvl w:val="1"/>
          <w:numId w:val="5"/>
        </w:numPr>
        <w:pBdr>
          <w:top w:val="nil"/>
          <w:left w:val="nil"/>
          <w:bottom w:val="nil"/>
          <w:right w:val="nil"/>
          <w:between w:val="nil"/>
        </w:pBdr>
        <w:tabs>
          <w:tab w:val="left" w:pos="851"/>
        </w:tabs>
        <w:spacing w:line="220" w:lineRule="exact"/>
        <w:ind w:left="851" w:hanging="425"/>
        <w:rPr>
          <w:sz w:val="20"/>
          <w:szCs w:val="20"/>
        </w:rPr>
      </w:pPr>
      <w:r w:rsidRPr="00B542DE">
        <w:rPr>
          <w:sz w:val="20"/>
          <w:szCs w:val="20"/>
        </w:rPr>
        <w:t>Visit on any FAD</w:t>
      </w:r>
    </w:p>
    <w:p w14:paraId="0000011C"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5" w:hanging="284"/>
        <w:jc w:val="both"/>
        <w:rPr>
          <w:sz w:val="20"/>
          <w:szCs w:val="20"/>
        </w:rPr>
      </w:pPr>
      <w:r w:rsidRPr="00B542DE">
        <w:rPr>
          <w:sz w:val="20"/>
          <w:szCs w:val="20"/>
        </w:rPr>
        <w:t>Type of the visit (deployment of a FAD and/or buoy</w:t>
      </w:r>
      <w:r w:rsidRPr="00B542DE">
        <w:rPr>
          <w:sz w:val="20"/>
          <w:szCs w:val="20"/>
          <w:vertAlign w:val="superscript"/>
        </w:rPr>
        <w:footnoteReference w:id="4"/>
      </w:r>
      <w:r w:rsidRPr="00B542DE">
        <w:rPr>
          <w:sz w:val="20"/>
          <w:szCs w:val="20"/>
        </w:rPr>
        <w:t xml:space="preserve">, retrieving FAD and/or buoy, strengthening/consolidation of FAD, intervention on electronic equipment, random encounter (without fishing) of a log or a FAD belonging </w:t>
      </w:r>
      <w:hyperlink w:anchor="_heading=h.1y810tw">
        <w:r w:rsidRPr="00B542DE">
          <w:rPr>
            <w:sz w:val="20"/>
            <w:szCs w:val="20"/>
          </w:rPr>
          <w:t>to</w:t>
        </w:r>
      </w:hyperlink>
      <w:r w:rsidRPr="00B542DE">
        <w:rPr>
          <w:sz w:val="20"/>
          <w:szCs w:val="20"/>
        </w:rPr>
        <w:t xml:space="preserve"> another vessel, visit (without fishing) of a FAD belonging to the vessel, fishing set on a FAD</w:t>
      </w:r>
      <w:r w:rsidRPr="00B542DE">
        <w:rPr>
          <w:sz w:val="20"/>
          <w:szCs w:val="20"/>
          <w:vertAlign w:val="superscript"/>
        </w:rPr>
        <w:footnoteReference w:id="5"/>
      </w:r>
      <w:r w:rsidRPr="00B542DE">
        <w:rPr>
          <w:sz w:val="20"/>
          <w:szCs w:val="20"/>
        </w:rPr>
        <w:t>)</w:t>
      </w:r>
    </w:p>
    <w:p w14:paraId="0000011D"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rPr>
          <w:sz w:val="20"/>
          <w:szCs w:val="20"/>
        </w:rPr>
      </w:pPr>
      <w:r w:rsidRPr="00B542DE">
        <w:rPr>
          <w:sz w:val="20"/>
          <w:szCs w:val="20"/>
        </w:rPr>
        <w:t>Position</w:t>
      </w:r>
    </w:p>
    <w:p w14:paraId="0000011E"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rPr>
          <w:sz w:val="20"/>
          <w:szCs w:val="20"/>
        </w:rPr>
      </w:pPr>
      <w:r w:rsidRPr="00B542DE">
        <w:rPr>
          <w:sz w:val="20"/>
          <w:szCs w:val="20"/>
        </w:rPr>
        <w:t>Date</w:t>
      </w:r>
    </w:p>
    <w:p w14:paraId="0000011F"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rPr>
          <w:sz w:val="20"/>
          <w:szCs w:val="20"/>
        </w:rPr>
      </w:pPr>
      <w:r w:rsidRPr="00B542DE">
        <w:rPr>
          <w:sz w:val="20"/>
          <w:szCs w:val="20"/>
        </w:rPr>
        <w:t>FAD type (anchored FAD, drifting natural FAD, drifting artificial FAD)</w:t>
      </w:r>
    </w:p>
    <w:p w14:paraId="00000120"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jc w:val="both"/>
        <w:rPr>
          <w:sz w:val="20"/>
          <w:szCs w:val="20"/>
        </w:rPr>
      </w:pPr>
      <w:r w:rsidRPr="00B542DE">
        <w:rPr>
          <w:sz w:val="20"/>
          <w:szCs w:val="20"/>
        </w:rPr>
        <w:t>Log description or FAD identifier (i.e. FAD marking and buoy ID or any information allowing to identify the owner)</w:t>
      </w:r>
    </w:p>
    <w:p w14:paraId="00000121"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rPr>
          <w:sz w:val="20"/>
          <w:szCs w:val="20"/>
        </w:rPr>
      </w:pPr>
      <w:r w:rsidRPr="00B542DE">
        <w:rPr>
          <w:sz w:val="20"/>
          <w:szCs w:val="20"/>
        </w:rPr>
        <w:t>Buoy ID</w:t>
      </w:r>
    </w:p>
    <w:p w14:paraId="00000122"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jc w:val="both"/>
        <w:rPr>
          <w:sz w:val="20"/>
          <w:szCs w:val="20"/>
        </w:rPr>
      </w:pPr>
      <w:r w:rsidRPr="00B542DE">
        <w:rPr>
          <w:sz w:val="20"/>
          <w:szCs w:val="20"/>
        </w:rPr>
        <w:t>If the visit is followed by a set, the results of the set in terms of catch and bycatch, whether retained or discarded dead or alive. If the visit is not followed by a set, note the reason (e.g. not enough fish, fish too small, etc.)</w:t>
      </w:r>
    </w:p>
    <w:p w14:paraId="00000123" w14:textId="77777777" w:rsidR="00D64030" w:rsidRPr="00B542DE" w:rsidRDefault="00D64030" w:rsidP="009F0DD4">
      <w:pPr>
        <w:pBdr>
          <w:top w:val="nil"/>
          <w:left w:val="nil"/>
          <w:bottom w:val="nil"/>
          <w:right w:val="nil"/>
          <w:between w:val="nil"/>
        </w:pBdr>
        <w:spacing w:line="220" w:lineRule="exact"/>
        <w:rPr>
          <w:sz w:val="8"/>
          <w:szCs w:val="8"/>
        </w:rPr>
      </w:pPr>
    </w:p>
    <w:p w14:paraId="00000124" w14:textId="77777777" w:rsidR="00D64030" w:rsidRPr="00B542DE" w:rsidRDefault="0053431B" w:rsidP="009F0DD4">
      <w:pPr>
        <w:numPr>
          <w:ilvl w:val="1"/>
          <w:numId w:val="5"/>
        </w:numPr>
        <w:pBdr>
          <w:top w:val="nil"/>
          <w:left w:val="nil"/>
          <w:bottom w:val="nil"/>
          <w:right w:val="nil"/>
          <w:between w:val="nil"/>
        </w:pBdr>
        <w:tabs>
          <w:tab w:val="left" w:pos="851"/>
        </w:tabs>
        <w:spacing w:line="220" w:lineRule="exact"/>
        <w:ind w:left="851" w:hanging="425"/>
        <w:rPr>
          <w:sz w:val="20"/>
          <w:szCs w:val="20"/>
        </w:rPr>
      </w:pPr>
      <w:r w:rsidRPr="00B542DE">
        <w:rPr>
          <w:sz w:val="20"/>
          <w:szCs w:val="20"/>
        </w:rPr>
        <w:t>Loss of any FAD</w:t>
      </w:r>
    </w:p>
    <w:p w14:paraId="00000125"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rPr>
          <w:sz w:val="20"/>
          <w:szCs w:val="20"/>
        </w:rPr>
      </w:pPr>
      <w:r w:rsidRPr="00B542DE">
        <w:rPr>
          <w:sz w:val="20"/>
          <w:szCs w:val="20"/>
        </w:rPr>
        <w:t>Last registered position</w:t>
      </w:r>
    </w:p>
    <w:p w14:paraId="00000126"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rPr>
          <w:sz w:val="20"/>
          <w:szCs w:val="20"/>
        </w:rPr>
      </w:pPr>
      <w:r w:rsidRPr="00B542DE">
        <w:rPr>
          <w:sz w:val="20"/>
          <w:szCs w:val="20"/>
        </w:rPr>
        <w:t>Date of the last registered position</w:t>
      </w:r>
    </w:p>
    <w:p w14:paraId="00000127" w14:textId="77777777" w:rsidR="00D64030" w:rsidRPr="00B542DE" w:rsidRDefault="0053431B" w:rsidP="009F0DD4">
      <w:pPr>
        <w:numPr>
          <w:ilvl w:val="2"/>
          <w:numId w:val="5"/>
        </w:numPr>
        <w:pBdr>
          <w:top w:val="nil"/>
          <w:left w:val="nil"/>
          <w:bottom w:val="nil"/>
          <w:right w:val="nil"/>
          <w:between w:val="nil"/>
        </w:pBdr>
        <w:tabs>
          <w:tab w:val="left" w:pos="1276"/>
        </w:tabs>
        <w:spacing w:line="220" w:lineRule="exact"/>
        <w:ind w:left="1134" w:hanging="283"/>
        <w:rPr>
          <w:sz w:val="20"/>
          <w:szCs w:val="20"/>
        </w:rPr>
      </w:pPr>
      <w:r w:rsidRPr="00B542DE">
        <w:rPr>
          <w:sz w:val="20"/>
          <w:szCs w:val="20"/>
        </w:rPr>
        <w:t>FAD identifier (i.e. FAD marking and buoy ID)</w:t>
      </w:r>
    </w:p>
    <w:p w14:paraId="00000128" w14:textId="77777777" w:rsidR="00D64030" w:rsidRPr="00B542DE" w:rsidRDefault="00D64030">
      <w:pPr>
        <w:pBdr>
          <w:top w:val="nil"/>
          <w:left w:val="nil"/>
          <w:bottom w:val="nil"/>
          <w:right w:val="nil"/>
          <w:between w:val="nil"/>
        </w:pBdr>
        <w:ind w:left="851"/>
        <w:jc w:val="both"/>
        <w:rPr>
          <w:sz w:val="8"/>
          <w:szCs w:val="8"/>
        </w:rPr>
      </w:pPr>
    </w:p>
    <w:p w14:paraId="00000129" w14:textId="77777777" w:rsidR="00D64030" w:rsidRPr="00B542DE" w:rsidRDefault="0053431B" w:rsidP="009F0DD4">
      <w:pPr>
        <w:pBdr>
          <w:top w:val="nil"/>
          <w:left w:val="nil"/>
          <w:bottom w:val="nil"/>
          <w:right w:val="nil"/>
          <w:between w:val="nil"/>
        </w:pBdr>
        <w:spacing w:line="220" w:lineRule="exact"/>
        <w:ind w:left="425"/>
        <w:jc w:val="both"/>
        <w:rPr>
          <w:sz w:val="20"/>
          <w:szCs w:val="20"/>
        </w:rPr>
      </w:pPr>
      <w:proofErr w:type="gramStart"/>
      <w:r w:rsidRPr="00B542DE">
        <w:rPr>
          <w:sz w:val="20"/>
          <w:szCs w:val="20"/>
        </w:rPr>
        <w:t>For the purpose of</w:t>
      </w:r>
      <w:proofErr w:type="gramEnd"/>
      <w:r w:rsidRPr="00B542DE">
        <w:rPr>
          <w:sz w:val="20"/>
          <w:szCs w:val="20"/>
        </w:rPr>
        <w:t xml:space="preserve"> the collection and reporting of the information referred to above and where paper or electronic logbooks already in place do not allow it, CPCs shall either update their reporting system or establish FAD logbooks. In establishing FAD logbooks, CPCs should consider using the template laid down in </w:t>
      </w:r>
      <w:r w:rsidRPr="00B542DE">
        <w:rPr>
          <w:b/>
          <w:sz w:val="20"/>
          <w:szCs w:val="20"/>
        </w:rPr>
        <w:t xml:space="preserve">Annex 2 </w:t>
      </w:r>
      <w:r w:rsidRPr="00B542DE">
        <w:rPr>
          <w:sz w:val="20"/>
          <w:szCs w:val="20"/>
        </w:rPr>
        <w:t xml:space="preserve">as reporting format. When using paper logbooks, CPCs may seek, with the support of the Executive Secretary, harmonized formats. In both cases, CPCs shall use the minimum standards recommended by the SCRS in </w:t>
      </w:r>
      <w:r w:rsidRPr="00B542DE">
        <w:rPr>
          <w:b/>
          <w:sz w:val="20"/>
          <w:szCs w:val="20"/>
        </w:rPr>
        <w:t>Annex 3</w:t>
      </w:r>
      <w:r w:rsidRPr="00B542DE">
        <w:rPr>
          <w:sz w:val="20"/>
          <w:szCs w:val="20"/>
        </w:rPr>
        <w:t>.</w:t>
      </w:r>
    </w:p>
    <w:p w14:paraId="045E03FF" w14:textId="77777777" w:rsidR="00833EB7" w:rsidRPr="00B542DE" w:rsidRDefault="00833EB7" w:rsidP="009F0DD4">
      <w:pPr>
        <w:pBdr>
          <w:top w:val="nil"/>
          <w:left w:val="nil"/>
          <w:bottom w:val="nil"/>
          <w:right w:val="nil"/>
          <w:between w:val="nil"/>
        </w:pBdr>
        <w:spacing w:line="220" w:lineRule="exact"/>
        <w:ind w:left="425"/>
        <w:jc w:val="both"/>
        <w:rPr>
          <w:sz w:val="20"/>
          <w:szCs w:val="20"/>
        </w:rPr>
      </w:pPr>
    </w:p>
    <w:p w14:paraId="7B4FA6BE" w14:textId="77777777" w:rsidR="002259B8" w:rsidRPr="00B542DE" w:rsidRDefault="002259B8" w:rsidP="009F0DD4">
      <w:pPr>
        <w:pBdr>
          <w:top w:val="nil"/>
          <w:left w:val="nil"/>
          <w:bottom w:val="nil"/>
          <w:right w:val="nil"/>
          <w:between w:val="nil"/>
        </w:pBdr>
        <w:spacing w:line="220" w:lineRule="exact"/>
        <w:ind w:left="425"/>
        <w:jc w:val="both"/>
        <w:rPr>
          <w:sz w:val="20"/>
          <w:szCs w:val="20"/>
        </w:rPr>
      </w:pPr>
    </w:p>
    <w:p w14:paraId="0000012A"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lastRenderedPageBreak/>
        <w:t xml:space="preserve">CPCs shall also ensure that all vessels referred to in paragraph 33 keep updated </w:t>
      </w:r>
      <w:proofErr w:type="gramStart"/>
      <w:r w:rsidRPr="00B542DE">
        <w:rPr>
          <w:sz w:val="20"/>
          <w:szCs w:val="20"/>
        </w:rPr>
        <w:t>on a monthly basis</w:t>
      </w:r>
      <w:proofErr w:type="gramEnd"/>
      <w:r w:rsidRPr="00B542DE">
        <w:rPr>
          <w:sz w:val="20"/>
          <w:szCs w:val="20"/>
        </w:rPr>
        <w:t xml:space="preserve"> and per 1°x1° statistical rectangles a list of deployed FADs and buoys, containing at least the information as laid down in </w:t>
      </w:r>
      <w:r w:rsidRPr="00B542DE">
        <w:rPr>
          <w:b/>
          <w:sz w:val="20"/>
          <w:szCs w:val="20"/>
        </w:rPr>
        <w:t>Annex 4</w:t>
      </w:r>
      <w:r w:rsidRPr="00B542DE">
        <w:rPr>
          <w:sz w:val="20"/>
          <w:szCs w:val="20"/>
        </w:rPr>
        <w:t>.</w:t>
      </w:r>
    </w:p>
    <w:p w14:paraId="0000012B" w14:textId="77777777" w:rsidR="00D64030" w:rsidRPr="00B542DE" w:rsidRDefault="00D64030">
      <w:pPr>
        <w:pBdr>
          <w:top w:val="nil"/>
          <w:left w:val="nil"/>
          <w:bottom w:val="nil"/>
          <w:right w:val="nil"/>
          <w:between w:val="nil"/>
        </w:pBdr>
        <w:tabs>
          <w:tab w:val="left" w:pos="646"/>
        </w:tabs>
        <w:ind w:left="426"/>
        <w:jc w:val="both"/>
        <w:rPr>
          <w:sz w:val="20"/>
          <w:szCs w:val="20"/>
        </w:rPr>
      </w:pPr>
    </w:p>
    <w:p w14:paraId="0000012C"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The IMM Working Group and SCRS shall review the requirements of paragraphs 39, 40 and 41 and make recommendations to remove duplication and streamline FAD data and reporting obligations, </w:t>
      </w:r>
      <w:proofErr w:type="gramStart"/>
      <w:r w:rsidRPr="00B542DE">
        <w:rPr>
          <w:sz w:val="20"/>
          <w:szCs w:val="20"/>
        </w:rPr>
        <w:t>in light of</w:t>
      </w:r>
      <w:proofErr w:type="gramEnd"/>
      <w:r w:rsidRPr="00B542DE">
        <w:rPr>
          <w:sz w:val="20"/>
          <w:szCs w:val="20"/>
        </w:rPr>
        <w:t xml:space="preserve"> any future FAD registry and associated technology change. </w:t>
      </w:r>
    </w:p>
    <w:p w14:paraId="0000012D" w14:textId="77777777" w:rsidR="00D64030" w:rsidRPr="00B542DE" w:rsidRDefault="00D64030">
      <w:pPr>
        <w:pStyle w:val="Heading3"/>
        <w:ind w:hanging="218"/>
        <w:rPr>
          <w:i w:val="0"/>
        </w:rPr>
      </w:pPr>
      <w:bookmarkStart w:id="18" w:name="bookmark=id.3j2qqm3" w:colFirst="0" w:colLast="0"/>
      <w:bookmarkEnd w:id="18"/>
    </w:p>
    <w:p w14:paraId="0000012E" w14:textId="77777777" w:rsidR="00D64030" w:rsidRPr="00B542DE" w:rsidRDefault="0053431B">
      <w:pPr>
        <w:pStyle w:val="Heading3"/>
        <w:ind w:hanging="218"/>
        <w:rPr>
          <w:i w:val="0"/>
        </w:rPr>
      </w:pPr>
      <w:r w:rsidRPr="00B542DE">
        <w:rPr>
          <w:i w:val="0"/>
        </w:rPr>
        <w:t>Reporting obligations on FADs and on support vessels</w:t>
      </w:r>
    </w:p>
    <w:p w14:paraId="0000012F" w14:textId="77777777" w:rsidR="00D64030" w:rsidRPr="00B542DE" w:rsidRDefault="00D64030">
      <w:pPr>
        <w:pBdr>
          <w:top w:val="nil"/>
          <w:left w:val="nil"/>
          <w:bottom w:val="nil"/>
          <w:right w:val="nil"/>
          <w:between w:val="nil"/>
        </w:pBdr>
        <w:rPr>
          <w:b/>
          <w:i/>
          <w:sz w:val="20"/>
          <w:szCs w:val="20"/>
        </w:rPr>
      </w:pPr>
    </w:p>
    <w:p w14:paraId="00000130"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CPCs shall ensure that the following information is submitted every year to the Executive Secretary in a format provided by the ICCAT Secretariat. This information shall be made available to the SCRS and to the Ad Hoc Working Group on FADs in a database developed by the ICCAT Secretariat:</w:t>
      </w:r>
    </w:p>
    <w:p w14:paraId="00000131" w14:textId="77777777" w:rsidR="00D64030" w:rsidRPr="00B542DE" w:rsidRDefault="00D64030">
      <w:pPr>
        <w:pBdr>
          <w:top w:val="nil"/>
          <w:left w:val="nil"/>
          <w:bottom w:val="nil"/>
          <w:right w:val="nil"/>
          <w:between w:val="nil"/>
        </w:pBdr>
        <w:tabs>
          <w:tab w:val="left" w:pos="646"/>
        </w:tabs>
        <w:ind w:left="426"/>
        <w:jc w:val="both"/>
        <w:rPr>
          <w:sz w:val="20"/>
          <w:szCs w:val="20"/>
        </w:rPr>
      </w:pPr>
    </w:p>
    <w:p w14:paraId="00000132" w14:textId="77777777" w:rsidR="00D64030" w:rsidRPr="00B542DE" w:rsidRDefault="0053431B">
      <w:pPr>
        <w:numPr>
          <w:ilvl w:val="0"/>
          <w:numId w:val="7"/>
        </w:numPr>
        <w:pBdr>
          <w:top w:val="nil"/>
          <w:left w:val="nil"/>
          <w:bottom w:val="nil"/>
          <w:right w:val="nil"/>
          <w:between w:val="nil"/>
        </w:pBdr>
        <w:tabs>
          <w:tab w:val="left" w:pos="851"/>
        </w:tabs>
        <w:ind w:left="851"/>
        <w:jc w:val="both"/>
        <w:rPr>
          <w:sz w:val="20"/>
          <w:szCs w:val="20"/>
        </w:rPr>
      </w:pPr>
      <w:r w:rsidRPr="00B542DE">
        <w:rPr>
          <w:sz w:val="20"/>
          <w:szCs w:val="20"/>
        </w:rPr>
        <w:t xml:space="preserve">the number of FADs actually deployed on a monthly basis per 1°x1° statistical rectangles, by FAD type, indicating the presence or absence of a beacon/buoy or of an echo-sounder associated to the FAD and specifying the number of FADs deployed by associated support vessels, irrespective of their </w:t>
      </w:r>
      <w:proofErr w:type="gramStart"/>
      <w:r w:rsidRPr="00B542DE">
        <w:rPr>
          <w:sz w:val="20"/>
          <w:szCs w:val="20"/>
        </w:rPr>
        <w:t>flag;</w:t>
      </w:r>
      <w:proofErr w:type="gramEnd"/>
    </w:p>
    <w:p w14:paraId="00000133" w14:textId="77777777" w:rsidR="00D64030" w:rsidRPr="00B542DE" w:rsidRDefault="0053431B">
      <w:pPr>
        <w:numPr>
          <w:ilvl w:val="0"/>
          <w:numId w:val="7"/>
        </w:numPr>
        <w:pBdr>
          <w:top w:val="nil"/>
          <w:left w:val="nil"/>
          <w:bottom w:val="nil"/>
          <w:right w:val="nil"/>
          <w:between w:val="nil"/>
        </w:pBdr>
        <w:tabs>
          <w:tab w:val="left" w:pos="851"/>
        </w:tabs>
        <w:ind w:left="851"/>
        <w:jc w:val="both"/>
        <w:rPr>
          <w:sz w:val="20"/>
          <w:szCs w:val="20"/>
        </w:rPr>
      </w:pPr>
      <w:r w:rsidRPr="00B542DE">
        <w:rPr>
          <w:sz w:val="20"/>
          <w:szCs w:val="20"/>
        </w:rPr>
        <w:t xml:space="preserve">the number and type of beacons/buoys (e.g. radio, sonar only, sonar with echo-sounder) deployed on a monthly basis per 1°x1° statistical </w:t>
      </w:r>
      <w:proofErr w:type="gramStart"/>
      <w:r w:rsidRPr="00B542DE">
        <w:rPr>
          <w:sz w:val="20"/>
          <w:szCs w:val="20"/>
        </w:rPr>
        <w:t>rectangles;</w:t>
      </w:r>
      <w:proofErr w:type="gramEnd"/>
    </w:p>
    <w:p w14:paraId="00000134" w14:textId="77777777" w:rsidR="00D64030" w:rsidRPr="00B542DE" w:rsidRDefault="0053431B">
      <w:pPr>
        <w:numPr>
          <w:ilvl w:val="0"/>
          <w:numId w:val="7"/>
        </w:numPr>
        <w:pBdr>
          <w:top w:val="nil"/>
          <w:left w:val="nil"/>
          <w:bottom w:val="nil"/>
          <w:right w:val="nil"/>
          <w:between w:val="nil"/>
        </w:pBdr>
        <w:tabs>
          <w:tab w:val="left" w:pos="851"/>
        </w:tabs>
        <w:ind w:left="851"/>
        <w:jc w:val="both"/>
        <w:rPr>
          <w:sz w:val="20"/>
          <w:szCs w:val="20"/>
        </w:rPr>
      </w:pPr>
      <w:r w:rsidRPr="00B542DE">
        <w:rPr>
          <w:sz w:val="20"/>
          <w:szCs w:val="20"/>
        </w:rPr>
        <w:t xml:space="preserve">the average numbers of beacons/buoys activated and deactivated on a monthly basis that have been followed by each </w:t>
      </w:r>
      <w:proofErr w:type="gramStart"/>
      <w:r w:rsidRPr="00B542DE">
        <w:rPr>
          <w:sz w:val="20"/>
          <w:szCs w:val="20"/>
        </w:rPr>
        <w:t>vessel;</w:t>
      </w:r>
      <w:proofErr w:type="gramEnd"/>
    </w:p>
    <w:p w14:paraId="00000135" w14:textId="77777777" w:rsidR="00D64030" w:rsidRPr="00B542DE" w:rsidRDefault="0053431B">
      <w:pPr>
        <w:numPr>
          <w:ilvl w:val="0"/>
          <w:numId w:val="7"/>
        </w:numPr>
        <w:pBdr>
          <w:top w:val="nil"/>
          <w:left w:val="nil"/>
          <w:bottom w:val="nil"/>
          <w:right w:val="nil"/>
          <w:between w:val="nil"/>
        </w:pBdr>
        <w:tabs>
          <w:tab w:val="left" w:pos="851"/>
        </w:tabs>
        <w:ind w:left="851"/>
        <w:jc w:val="both"/>
        <w:rPr>
          <w:sz w:val="20"/>
          <w:szCs w:val="20"/>
        </w:rPr>
      </w:pPr>
      <w:r w:rsidRPr="00B542DE">
        <w:rPr>
          <w:sz w:val="20"/>
          <w:szCs w:val="20"/>
        </w:rPr>
        <w:t xml:space="preserve">average numbers of lost FADs with active buoys on a monthly </w:t>
      </w:r>
      <w:proofErr w:type="gramStart"/>
      <w:r w:rsidRPr="00B542DE">
        <w:rPr>
          <w:sz w:val="20"/>
          <w:szCs w:val="20"/>
        </w:rPr>
        <w:t>basis;</w:t>
      </w:r>
      <w:proofErr w:type="gramEnd"/>
    </w:p>
    <w:p w14:paraId="00000136" w14:textId="77777777" w:rsidR="00D64030" w:rsidRPr="00B542DE" w:rsidRDefault="0053431B">
      <w:pPr>
        <w:numPr>
          <w:ilvl w:val="0"/>
          <w:numId w:val="7"/>
        </w:numPr>
        <w:pBdr>
          <w:top w:val="nil"/>
          <w:left w:val="nil"/>
          <w:bottom w:val="nil"/>
          <w:right w:val="nil"/>
          <w:between w:val="nil"/>
        </w:pBdr>
        <w:tabs>
          <w:tab w:val="left" w:pos="851"/>
        </w:tabs>
        <w:ind w:left="851"/>
        <w:jc w:val="both"/>
        <w:rPr>
          <w:sz w:val="20"/>
          <w:szCs w:val="20"/>
        </w:rPr>
      </w:pPr>
      <w:r w:rsidRPr="00B542DE">
        <w:rPr>
          <w:sz w:val="20"/>
          <w:szCs w:val="20"/>
        </w:rPr>
        <w:t xml:space="preserve">for each support vessel, the number of days spent at sea, per 1° grid area, month and flag </w:t>
      </w:r>
      <w:proofErr w:type="gramStart"/>
      <w:r w:rsidRPr="00B542DE">
        <w:rPr>
          <w:sz w:val="20"/>
          <w:szCs w:val="20"/>
        </w:rPr>
        <w:t>State;</w:t>
      </w:r>
      <w:proofErr w:type="gramEnd"/>
    </w:p>
    <w:p w14:paraId="00000137" w14:textId="77777777" w:rsidR="00D64030" w:rsidRPr="00B542DE" w:rsidRDefault="0053431B">
      <w:pPr>
        <w:numPr>
          <w:ilvl w:val="0"/>
          <w:numId w:val="7"/>
        </w:numPr>
        <w:pBdr>
          <w:top w:val="nil"/>
          <w:left w:val="nil"/>
          <w:bottom w:val="nil"/>
          <w:right w:val="nil"/>
          <w:between w:val="nil"/>
        </w:pBdr>
        <w:tabs>
          <w:tab w:val="left" w:pos="851"/>
        </w:tabs>
        <w:ind w:left="851"/>
        <w:jc w:val="both"/>
        <w:rPr>
          <w:sz w:val="20"/>
          <w:szCs w:val="20"/>
        </w:rPr>
      </w:pPr>
      <w:r w:rsidRPr="00B542DE">
        <w:rPr>
          <w:sz w:val="20"/>
          <w:szCs w:val="20"/>
        </w:rPr>
        <w:t>purse seine and baitboat catches, efforts and number of sets (for purse seines) by fishing mode (</w:t>
      </w:r>
      <w:proofErr w:type="gramStart"/>
      <w:r w:rsidRPr="00B542DE">
        <w:rPr>
          <w:sz w:val="20"/>
          <w:szCs w:val="20"/>
        </w:rPr>
        <w:t>floating-object</w:t>
      </w:r>
      <w:proofErr w:type="gramEnd"/>
      <w:r w:rsidRPr="00B542DE">
        <w:rPr>
          <w:sz w:val="20"/>
          <w:szCs w:val="20"/>
        </w:rPr>
        <w:t xml:space="preserve"> associated schools and free school fisheries) in line with Task 2 data requirements (i.e. per 1°x1° statistical rectangles and per month);</w:t>
      </w:r>
    </w:p>
    <w:p w14:paraId="00000138" w14:textId="77777777" w:rsidR="00D64030" w:rsidRPr="00B542DE" w:rsidRDefault="0053431B">
      <w:pPr>
        <w:numPr>
          <w:ilvl w:val="0"/>
          <w:numId w:val="7"/>
        </w:numPr>
        <w:pBdr>
          <w:top w:val="nil"/>
          <w:left w:val="nil"/>
          <w:bottom w:val="nil"/>
          <w:right w:val="nil"/>
          <w:between w:val="nil"/>
        </w:pBdr>
        <w:tabs>
          <w:tab w:val="left" w:pos="851"/>
        </w:tabs>
        <w:ind w:left="851"/>
        <w:jc w:val="both"/>
        <w:rPr>
          <w:sz w:val="20"/>
          <w:szCs w:val="20"/>
        </w:rPr>
      </w:pPr>
      <w:proofErr w:type="gramStart"/>
      <w:r w:rsidRPr="00B542DE">
        <w:rPr>
          <w:sz w:val="20"/>
          <w:szCs w:val="20"/>
        </w:rPr>
        <w:t>when</w:t>
      </w:r>
      <w:proofErr w:type="gramEnd"/>
      <w:r w:rsidRPr="00B542DE">
        <w:rPr>
          <w:sz w:val="20"/>
          <w:szCs w:val="20"/>
        </w:rPr>
        <w:t xml:space="preserve"> the activities of purse seine are carried out in association with baitboat, report catches and effort in line with Task 1 and Task 2 requirements as “purse seine associated to </w:t>
      </w:r>
      <w:proofErr w:type="spellStart"/>
      <w:r w:rsidRPr="00B542DE">
        <w:rPr>
          <w:sz w:val="20"/>
          <w:szCs w:val="20"/>
        </w:rPr>
        <w:t>baitboats</w:t>
      </w:r>
      <w:proofErr w:type="spellEnd"/>
      <w:r w:rsidRPr="00B542DE">
        <w:rPr>
          <w:sz w:val="20"/>
          <w:szCs w:val="20"/>
        </w:rPr>
        <w:t>” (PS+BB).</w:t>
      </w:r>
    </w:p>
    <w:p w14:paraId="00000139" w14:textId="77777777" w:rsidR="00D64030" w:rsidRPr="00B542DE" w:rsidRDefault="00D64030">
      <w:pPr>
        <w:pBdr>
          <w:top w:val="nil"/>
          <w:left w:val="nil"/>
          <w:bottom w:val="nil"/>
          <w:right w:val="nil"/>
          <w:between w:val="nil"/>
        </w:pBdr>
        <w:tabs>
          <w:tab w:val="left" w:pos="851"/>
        </w:tabs>
        <w:ind w:left="851"/>
        <w:jc w:val="both"/>
        <w:rPr>
          <w:sz w:val="20"/>
          <w:szCs w:val="20"/>
        </w:rPr>
      </w:pPr>
    </w:p>
    <w:p w14:paraId="0000013A" w14:textId="77777777" w:rsidR="00D64030" w:rsidRPr="00B542DE" w:rsidRDefault="0053431B">
      <w:pPr>
        <w:pStyle w:val="Heading3"/>
        <w:ind w:hanging="218"/>
        <w:rPr>
          <w:i w:val="0"/>
        </w:rPr>
      </w:pPr>
      <w:bookmarkStart w:id="19" w:name="bookmark=id.4i7ojhp" w:colFirst="0" w:colLast="0"/>
      <w:bookmarkStart w:id="20" w:name="_heading=h.1y810tw" w:colFirst="0" w:colLast="0"/>
      <w:bookmarkEnd w:id="19"/>
      <w:bookmarkEnd w:id="20"/>
      <w:r w:rsidRPr="00B542DE">
        <w:rPr>
          <w:i w:val="0"/>
        </w:rPr>
        <w:t>Non-entangling and biodegradable FADs</w:t>
      </w:r>
    </w:p>
    <w:p w14:paraId="0000013B" w14:textId="77777777" w:rsidR="00D64030" w:rsidRPr="00B542DE" w:rsidRDefault="00D64030">
      <w:pPr>
        <w:pBdr>
          <w:top w:val="nil"/>
          <w:left w:val="nil"/>
          <w:bottom w:val="nil"/>
          <w:right w:val="nil"/>
          <w:between w:val="nil"/>
        </w:pBdr>
        <w:tabs>
          <w:tab w:val="left" w:pos="142"/>
        </w:tabs>
        <w:spacing w:before="1"/>
        <w:jc w:val="both"/>
        <w:rPr>
          <w:sz w:val="20"/>
          <w:szCs w:val="20"/>
        </w:rPr>
      </w:pPr>
      <w:bookmarkStart w:id="21" w:name="bookmark=id.2xcytpi" w:colFirst="0" w:colLast="0"/>
      <w:bookmarkEnd w:id="21"/>
    </w:p>
    <w:p w14:paraId="0000013C"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To reduce the entanglement of sharks, marine turtles or any other species, CPCs shall ensure that, as of 1 January 2025, the design and construction of any FADs to be deployed or redeployed (i.e. will be placed in the water) in the ICCAT Convention area shall comply with the following specifications in accordance with </w:t>
      </w:r>
      <w:r w:rsidRPr="00B542DE">
        <w:rPr>
          <w:b/>
          <w:sz w:val="20"/>
          <w:szCs w:val="20"/>
        </w:rPr>
        <w:t>Annex 5</w:t>
      </w:r>
      <w:r w:rsidRPr="00B542DE">
        <w:rPr>
          <w:sz w:val="20"/>
          <w:szCs w:val="20"/>
        </w:rPr>
        <w:t xml:space="preserve">: </w:t>
      </w:r>
    </w:p>
    <w:p w14:paraId="0000013D" w14:textId="77777777" w:rsidR="00D64030" w:rsidRPr="00B542DE" w:rsidRDefault="00D64030">
      <w:pPr>
        <w:pStyle w:val="Heading3"/>
        <w:tabs>
          <w:tab w:val="left" w:pos="851"/>
        </w:tabs>
        <w:ind w:left="851" w:hanging="284"/>
        <w:rPr>
          <w:sz w:val="12"/>
          <w:szCs w:val="12"/>
        </w:rPr>
      </w:pPr>
    </w:p>
    <w:p w14:paraId="0000013E" w14:textId="77777777" w:rsidR="00D64030" w:rsidRPr="00B542DE" w:rsidRDefault="0053431B">
      <w:pPr>
        <w:pStyle w:val="Heading3"/>
        <w:tabs>
          <w:tab w:val="left" w:pos="851"/>
        </w:tabs>
        <w:ind w:left="851" w:hanging="425"/>
        <w:rPr>
          <w:b w:val="0"/>
          <w:i w:val="0"/>
        </w:rPr>
      </w:pPr>
      <w:r w:rsidRPr="00B542DE">
        <w:rPr>
          <w:b w:val="0"/>
          <w:i w:val="0"/>
        </w:rPr>
        <w:t>a)</w:t>
      </w:r>
      <w:r w:rsidRPr="00B542DE">
        <w:rPr>
          <w:b w:val="0"/>
          <w:i w:val="0"/>
        </w:rPr>
        <w:tab/>
        <w:t xml:space="preserve">the use of mesh net shall be prohibited for any part of a </w:t>
      </w:r>
      <w:proofErr w:type="gramStart"/>
      <w:r w:rsidRPr="00B542DE">
        <w:rPr>
          <w:b w:val="0"/>
          <w:i w:val="0"/>
        </w:rPr>
        <w:t>FAD;</w:t>
      </w:r>
      <w:proofErr w:type="gramEnd"/>
      <w:r w:rsidRPr="00B542DE">
        <w:rPr>
          <w:b w:val="0"/>
          <w:i w:val="0"/>
        </w:rPr>
        <w:t xml:space="preserve"> </w:t>
      </w:r>
    </w:p>
    <w:p w14:paraId="0000013F" w14:textId="77777777" w:rsidR="00D64030" w:rsidRPr="00B542DE" w:rsidRDefault="00D64030">
      <w:pPr>
        <w:pStyle w:val="Heading3"/>
        <w:tabs>
          <w:tab w:val="left" w:pos="851"/>
        </w:tabs>
        <w:ind w:left="851" w:hanging="284"/>
        <w:rPr>
          <w:b w:val="0"/>
          <w:i w:val="0"/>
          <w:sz w:val="12"/>
          <w:szCs w:val="12"/>
        </w:rPr>
      </w:pPr>
    </w:p>
    <w:p w14:paraId="00000140" w14:textId="77777777" w:rsidR="00D64030" w:rsidRPr="00B542DE" w:rsidRDefault="0053431B">
      <w:pPr>
        <w:pStyle w:val="Heading3"/>
        <w:tabs>
          <w:tab w:val="left" w:pos="851"/>
        </w:tabs>
        <w:ind w:left="851" w:hanging="425"/>
        <w:rPr>
          <w:b w:val="0"/>
          <w:i w:val="0"/>
        </w:rPr>
      </w:pPr>
      <w:r w:rsidRPr="00B542DE">
        <w:rPr>
          <w:b w:val="0"/>
          <w:i w:val="0"/>
        </w:rPr>
        <w:t xml:space="preserve">b) </w:t>
      </w:r>
      <w:r w:rsidRPr="00B542DE">
        <w:rPr>
          <w:b w:val="0"/>
          <w:i w:val="0"/>
        </w:rPr>
        <w:tab/>
        <w:t>only non-entangling FAD materials and designs shall be used.</w:t>
      </w:r>
    </w:p>
    <w:p w14:paraId="00000141" w14:textId="77777777" w:rsidR="00D64030" w:rsidRPr="00B542DE" w:rsidRDefault="00D64030">
      <w:pPr>
        <w:pStyle w:val="Heading3"/>
        <w:ind w:firstLine="208"/>
        <w:rPr>
          <w:b w:val="0"/>
          <w:i w:val="0"/>
        </w:rPr>
      </w:pPr>
    </w:p>
    <w:p w14:paraId="00000142"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To reduce the amount of synthetic marine debris:</w:t>
      </w:r>
    </w:p>
    <w:p w14:paraId="00000143" w14:textId="77777777" w:rsidR="00D64030" w:rsidRPr="00B542DE" w:rsidRDefault="00D64030">
      <w:pPr>
        <w:tabs>
          <w:tab w:val="left" w:pos="426"/>
          <w:tab w:val="left" w:pos="646"/>
        </w:tabs>
        <w:jc w:val="both"/>
        <w:rPr>
          <w:sz w:val="12"/>
          <w:szCs w:val="12"/>
        </w:rPr>
      </w:pPr>
    </w:p>
    <w:p w14:paraId="00000144" w14:textId="77777777" w:rsidR="00D64030" w:rsidRPr="00B542DE" w:rsidRDefault="0053431B">
      <w:pPr>
        <w:pStyle w:val="Heading3"/>
        <w:numPr>
          <w:ilvl w:val="0"/>
          <w:numId w:val="10"/>
        </w:numPr>
        <w:tabs>
          <w:tab w:val="left" w:pos="851"/>
        </w:tabs>
        <w:ind w:left="851" w:hanging="425"/>
        <w:jc w:val="both"/>
        <w:rPr>
          <w:b w:val="0"/>
          <w:i w:val="0"/>
        </w:rPr>
      </w:pPr>
      <w:r w:rsidRPr="00B542DE">
        <w:rPr>
          <w:b w:val="0"/>
          <w:i w:val="0"/>
        </w:rPr>
        <w:t xml:space="preserve">CPCs shall only allow vessels to deploy or redeploy FADs of biodegradability Categories I, II and III, as defined in </w:t>
      </w:r>
      <w:r w:rsidRPr="00B542DE">
        <w:rPr>
          <w:i w:val="0"/>
        </w:rPr>
        <w:t xml:space="preserve">Annex </w:t>
      </w:r>
      <w:proofErr w:type="gramStart"/>
      <w:r w:rsidRPr="00B542DE">
        <w:rPr>
          <w:i w:val="0"/>
        </w:rPr>
        <w:t>5</w:t>
      </w:r>
      <w:r w:rsidRPr="00B542DE">
        <w:rPr>
          <w:b w:val="0"/>
          <w:i w:val="0"/>
        </w:rPr>
        <w:t>;</w:t>
      </w:r>
      <w:proofErr w:type="gramEnd"/>
    </w:p>
    <w:p w14:paraId="00000145" w14:textId="77777777" w:rsidR="00D64030" w:rsidRPr="00B542DE" w:rsidRDefault="0053431B">
      <w:pPr>
        <w:pStyle w:val="Heading3"/>
        <w:numPr>
          <w:ilvl w:val="0"/>
          <w:numId w:val="10"/>
        </w:numPr>
        <w:tabs>
          <w:tab w:val="left" w:pos="851"/>
        </w:tabs>
        <w:ind w:left="851" w:hanging="425"/>
        <w:jc w:val="both"/>
        <w:rPr>
          <w:b w:val="0"/>
          <w:i w:val="0"/>
        </w:rPr>
      </w:pPr>
      <w:r w:rsidRPr="00B542DE">
        <w:rPr>
          <w:b w:val="0"/>
          <w:i w:val="0"/>
        </w:rPr>
        <w:t xml:space="preserve">CPCs shall no longer deploy any FADs of Category IV, as defined in </w:t>
      </w:r>
      <w:r w:rsidRPr="00B542DE">
        <w:rPr>
          <w:i w:val="0"/>
        </w:rPr>
        <w:t xml:space="preserve">Annex </w:t>
      </w:r>
      <w:proofErr w:type="gramStart"/>
      <w:r w:rsidRPr="00B542DE">
        <w:rPr>
          <w:i w:val="0"/>
        </w:rPr>
        <w:t>5</w:t>
      </w:r>
      <w:r w:rsidRPr="00B542DE">
        <w:rPr>
          <w:b w:val="0"/>
          <w:i w:val="0"/>
        </w:rPr>
        <w:t>;</w:t>
      </w:r>
      <w:proofErr w:type="gramEnd"/>
      <w:r w:rsidRPr="00B542DE">
        <w:rPr>
          <w:b w:val="0"/>
          <w:i w:val="0"/>
        </w:rPr>
        <w:t xml:space="preserve"> </w:t>
      </w:r>
    </w:p>
    <w:p w14:paraId="00000146" w14:textId="77777777" w:rsidR="00D64030" w:rsidRPr="00B542DE" w:rsidRDefault="0053431B">
      <w:pPr>
        <w:pStyle w:val="Heading3"/>
        <w:numPr>
          <w:ilvl w:val="0"/>
          <w:numId w:val="10"/>
        </w:numPr>
        <w:tabs>
          <w:tab w:val="left" w:pos="851"/>
        </w:tabs>
        <w:ind w:left="851" w:hanging="425"/>
        <w:jc w:val="both"/>
        <w:rPr>
          <w:b w:val="0"/>
          <w:i w:val="0"/>
        </w:rPr>
      </w:pPr>
      <w:r w:rsidRPr="00B542DE">
        <w:rPr>
          <w:b w:val="0"/>
          <w:i w:val="0"/>
        </w:rPr>
        <w:t xml:space="preserve">as of 1 January 2026, CPCs shall use only FADs of Categories I and II, as defined in </w:t>
      </w:r>
      <w:r w:rsidRPr="00B542DE">
        <w:rPr>
          <w:i w:val="0"/>
        </w:rPr>
        <w:t>Annex 5</w:t>
      </w:r>
      <w:r w:rsidRPr="00B542DE">
        <w:rPr>
          <w:b w:val="0"/>
          <w:i w:val="0"/>
        </w:rPr>
        <w:t>; and</w:t>
      </w:r>
    </w:p>
    <w:p w14:paraId="00000147" w14:textId="77777777" w:rsidR="00D64030" w:rsidRPr="00B542DE" w:rsidRDefault="0053431B">
      <w:pPr>
        <w:pStyle w:val="Heading3"/>
        <w:numPr>
          <w:ilvl w:val="0"/>
          <w:numId w:val="10"/>
        </w:numPr>
        <w:tabs>
          <w:tab w:val="left" w:pos="851"/>
        </w:tabs>
        <w:ind w:left="851" w:hanging="425"/>
        <w:jc w:val="both"/>
        <w:rPr>
          <w:b w:val="0"/>
          <w:i w:val="0"/>
        </w:rPr>
      </w:pPr>
      <w:r w:rsidRPr="00B542DE">
        <w:rPr>
          <w:b w:val="0"/>
          <w:i w:val="0"/>
        </w:rPr>
        <w:t xml:space="preserve">as of 1 January 2028, CPCs shall use only FADs of Category I, as defined in </w:t>
      </w:r>
      <w:r w:rsidRPr="00B542DE">
        <w:rPr>
          <w:i w:val="0"/>
        </w:rPr>
        <w:t>Annex 5</w:t>
      </w:r>
      <w:r w:rsidRPr="00B542DE">
        <w:rPr>
          <w:b w:val="0"/>
          <w:i w:val="0"/>
        </w:rPr>
        <w:t>.</w:t>
      </w:r>
    </w:p>
    <w:p w14:paraId="00000148" w14:textId="77777777" w:rsidR="00D64030" w:rsidRPr="00B542DE" w:rsidRDefault="00D64030">
      <w:pPr>
        <w:pStyle w:val="Heading3"/>
        <w:ind w:firstLine="208"/>
        <w:rPr>
          <w:b w:val="0"/>
          <w:i w:val="0"/>
        </w:rPr>
      </w:pPr>
    </w:p>
    <w:p w14:paraId="00000149" w14:textId="7FADC20E"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Notwithstanding paragraph 4</w:t>
      </w:r>
      <w:r w:rsidR="00945332" w:rsidRPr="00B542DE">
        <w:rPr>
          <w:sz w:val="20"/>
          <w:szCs w:val="20"/>
        </w:rPr>
        <w:t>5</w:t>
      </w:r>
      <w:r w:rsidRPr="00B542DE">
        <w:rPr>
          <w:sz w:val="20"/>
          <w:szCs w:val="20"/>
        </w:rPr>
        <w:t xml:space="preserve">, the use of non-biodegradable materials, in particular nylon ropes, can be used exclusively to strengthen the structure of the floating or underwater component of the FAD Categories I and II, as a temporary solution and only provided no biodegradable alternative is available. </w:t>
      </w:r>
    </w:p>
    <w:p w14:paraId="0000014A" w14:textId="77777777" w:rsidR="00D64030" w:rsidRPr="00B542DE" w:rsidRDefault="00D64030">
      <w:pPr>
        <w:pBdr>
          <w:top w:val="nil"/>
          <w:left w:val="nil"/>
          <w:bottom w:val="nil"/>
          <w:right w:val="nil"/>
          <w:between w:val="nil"/>
        </w:pBdr>
        <w:tabs>
          <w:tab w:val="left" w:pos="142"/>
        </w:tabs>
        <w:spacing w:before="1"/>
        <w:jc w:val="both"/>
        <w:rPr>
          <w:sz w:val="20"/>
          <w:szCs w:val="20"/>
        </w:rPr>
      </w:pPr>
    </w:p>
    <w:p w14:paraId="0000014B"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CPCs are encouraged to share their experiences and scientific knowledge on the use of biodegradable materials in drifting FADs. </w:t>
      </w:r>
    </w:p>
    <w:p w14:paraId="0000014C" w14:textId="77777777" w:rsidR="00D64030" w:rsidRPr="00B542DE" w:rsidRDefault="00D64030">
      <w:pPr>
        <w:tabs>
          <w:tab w:val="left" w:pos="646"/>
          <w:tab w:val="left" w:pos="993"/>
        </w:tabs>
        <w:ind w:left="993" w:hanging="993"/>
        <w:jc w:val="both"/>
        <w:rPr>
          <w:sz w:val="20"/>
          <w:szCs w:val="20"/>
        </w:rPr>
      </w:pPr>
    </w:p>
    <w:p w14:paraId="0000014D" w14:textId="208813B4"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CPCs shall</w:t>
      </w:r>
      <w:r w:rsidR="00B106EA" w:rsidRPr="00B542DE">
        <w:rPr>
          <w:sz w:val="20"/>
          <w:szCs w:val="20"/>
        </w:rPr>
        <w:t xml:space="preserve"> col</w:t>
      </w:r>
      <w:r w:rsidRPr="00B542DE">
        <w:rPr>
          <w:sz w:val="20"/>
          <w:szCs w:val="20"/>
        </w:rPr>
        <w:t xml:space="preserve">lect and submit to ICCAT detailed information in their FAD management plans on the drifting FAD design used including its conformity with the requirements set out in </w:t>
      </w:r>
      <w:r w:rsidRPr="00B542DE">
        <w:rPr>
          <w:b/>
          <w:sz w:val="20"/>
          <w:szCs w:val="20"/>
        </w:rPr>
        <w:t>Annex 5</w:t>
      </w:r>
      <w:r w:rsidRPr="00B542DE">
        <w:rPr>
          <w:sz w:val="20"/>
          <w:szCs w:val="20"/>
        </w:rPr>
        <w:t xml:space="preserve"> prior to the deployment of each drifting FAD.</w:t>
      </w:r>
    </w:p>
    <w:p w14:paraId="0000014E"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lastRenderedPageBreak/>
        <w:t xml:space="preserve">CPCs shall submit in their FAD management plans information concerning the status of implementation of paragraphs 44 and 45, and this information shall be made available for analysis to the SCRS and the IMM Working Group. </w:t>
      </w:r>
    </w:p>
    <w:p w14:paraId="0000014F" w14:textId="77777777" w:rsidR="00D64030" w:rsidRPr="00B542DE" w:rsidRDefault="00D64030">
      <w:pPr>
        <w:tabs>
          <w:tab w:val="left" w:pos="646"/>
          <w:tab w:val="left" w:pos="993"/>
        </w:tabs>
        <w:jc w:val="both"/>
        <w:rPr>
          <w:sz w:val="20"/>
          <w:szCs w:val="20"/>
        </w:rPr>
      </w:pPr>
    </w:p>
    <w:p w14:paraId="00000150"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CPCs are encouraged to continue trialing biodegradable FAD (</w:t>
      </w:r>
      <w:proofErr w:type="spellStart"/>
      <w:r w:rsidRPr="00B542DE">
        <w:rPr>
          <w:sz w:val="20"/>
          <w:szCs w:val="20"/>
        </w:rPr>
        <w:t>bioFAD</w:t>
      </w:r>
      <w:proofErr w:type="spellEnd"/>
      <w:r w:rsidRPr="00B542DE">
        <w:rPr>
          <w:sz w:val="20"/>
          <w:szCs w:val="20"/>
        </w:rPr>
        <w:t xml:space="preserve">) designs in a continued effort of design improvement and to share the results in the FAD management plan. The Secretariat shall make this available to the SCRS when provided. </w:t>
      </w:r>
    </w:p>
    <w:p w14:paraId="00000151" w14:textId="77777777" w:rsidR="00D64030" w:rsidRPr="00B542DE" w:rsidRDefault="00D64030">
      <w:pPr>
        <w:pBdr>
          <w:top w:val="nil"/>
          <w:left w:val="nil"/>
          <w:bottom w:val="nil"/>
          <w:right w:val="nil"/>
          <w:between w:val="nil"/>
        </w:pBdr>
        <w:ind w:left="645" w:hanging="428"/>
        <w:rPr>
          <w:b/>
          <w:i/>
          <w:color w:val="000000"/>
          <w:sz w:val="20"/>
          <w:szCs w:val="20"/>
        </w:rPr>
      </w:pPr>
    </w:p>
    <w:p w14:paraId="00000152"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The SCRS and the IMM Working Group shall review the information reported by CPCs and shall, as necessary, provide recommendations on additional drifting FAD management options for consideration by the Commission, including recommendations on improved drifting FAD designs. </w:t>
      </w:r>
    </w:p>
    <w:p w14:paraId="00000153" w14:textId="77777777" w:rsidR="00D64030" w:rsidRPr="00B542DE" w:rsidRDefault="00D64030">
      <w:pPr>
        <w:tabs>
          <w:tab w:val="left" w:pos="646"/>
          <w:tab w:val="left" w:pos="993"/>
        </w:tabs>
        <w:ind w:left="993" w:hanging="993"/>
        <w:jc w:val="both"/>
        <w:rPr>
          <w:sz w:val="20"/>
          <w:szCs w:val="20"/>
        </w:rPr>
      </w:pPr>
    </w:p>
    <w:p w14:paraId="00000154"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The Commission shall consider appropriate assistance to developing CPCs for the full implementation of this Recommendation.</w:t>
      </w:r>
    </w:p>
    <w:p w14:paraId="00000155" w14:textId="77777777" w:rsidR="00D64030" w:rsidRPr="00B542DE" w:rsidRDefault="00D64030">
      <w:pPr>
        <w:pStyle w:val="Heading1"/>
        <w:spacing w:line="240" w:lineRule="auto"/>
        <w:ind w:left="3969" w:right="0" w:hanging="3969"/>
      </w:pPr>
    </w:p>
    <w:p w14:paraId="00000156" w14:textId="77777777" w:rsidR="00D64030" w:rsidRPr="00B542DE" w:rsidRDefault="0053431B">
      <w:pPr>
        <w:pStyle w:val="Heading1"/>
        <w:spacing w:line="240" w:lineRule="auto"/>
        <w:ind w:left="3969" w:right="0" w:hanging="3969"/>
      </w:pPr>
      <w:r w:rsidRPr="00B542DE">
        <w:t>PART V</w:t>
      </w:r>
    </w:p>
    <w:p w14:paraId="00000157" w14:textId="77777777" w:rsidR="00D64030" w:rsidRPr="00B542DE" w:rsidRDefault="0053431B">
      <w:pPr>
        <w:pStyle w:val="Heading1"/>
        <w:spacing w:line="240" w:lineRule="auto"/>
        <w:ind w:left="3969" w:right="0" w:hanging="3969"/>
      </w:pPr>
      <w:r w:rsidRPr="00B542DE">
        <w:t>CONTROL MEASURES</w:t>
      </w:r>
    </w:p>
    <w:p w14:paraId="00000158" w14:textId="77777777" w:rsidR="00D64030" w:rsidRPr="00B542DE" w:rsidRDefault="00D64030">
      <w:pPr>
        <w:pStyle w:val="Heading1"/>
        <w:spacing w:line="240" w:lineRule="auto"/>
        <w:ind w:left="3969" w:right="0" w:hanging="3969"/>
      </w:pPr>
    </w:p>
    <w:p w14:paraId="00000159" w14:textId="77777777" w:rsidR="00D64030" w:rsidRPr="00B542DE" w:rsidRDefault="0053431B">
      <w:pPr>
        <w:pStyle w:val="Heading3"/>
        <w:ind w:hanging="218"/>
        <w:rPr>
          <w:i w:val="0"/>
        </w:rPr>
      </w:pPr>
      <w:bookmarkStart w:id="22" w:name="bookmark=id.1ci93xb" w:colFirst="0" w:colLast="0"/>
      <w:bookmarkEnd w:id="22"/>
      <w:r w:rsidRPr="00B542DE">
        <w:rPr>
          <w:i w:val="0"/>
        </w:rPr>
        <w:t>Specific authorization to fish for tropical tunas</w:t>
      </w:r>
    </w:p>
    <w:p w14:paraId="0000015A" w14:textId="77777777" w:rsidR="00D64030" w:rsidRPr="00B542DE" w:rsidRDefault="00D64030">
      <w:pPr>
        <w:pBdr>
          <w:top w:val="nil"/>
          <w:left w:val="nil"/>
          <w:bottom w:val="nil"/>
          <w:right w:val="nil"/>
          <w:between w:val="nil"/>
        </w:pBdr>
        <w:rPr>
          <w:b/>
          <w:i/>
          <w:sz w:val="20"/>
          <w:szCs w:val="20"/>
        </w:rPr>
      </w:pPr>
    </w:p>
    <w:p w14:paraId="0000015B"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CPCs shall issue specific authorizations to vessels 20 meters LOA or greater flying their flag allowed to fish bigeye and/or yellowfin and/or skipjack tunas in the Convention area, and to vessels flying their flag used for any kind of support of this fishing activity (hereafter referred to as "authorized vessels").</w:t>
      </w:r>
    </w:p>
    <w:p w14:paraId="0000015C" w14:textId="77777777" w:rsidR="00D64030" w:rsidRPr="00B542DE" w:rsidRDefault="00D64030">
      <w:pPr>
        <w:pBdr>
          <w:top w:val="nil"/>
          <w:left w:val="nil"/>
          <w:bottom w:val="nil"/>
          <w:right w:val="nil"/>
          <w:between w:val="nil"/>
        </w:pBdr>
        <w:tabs>
          <w:tab w:val="left" w:pos="646"/>
        </w:tabs>
        <w:ind w:left="426"/>
        <w:jc w:val="both"/>
        <w:rPr>
          <w:sz w:val="20"/>
          <w:szCs w:val="20"/>
        </w:rPr>
      </w:pPr>
    </w:p>
    <w:p w14:paraId="0000015D" w14:textId="77777777" w:rsidR="00D64030" w:rsidRPr="00B542DE" w:rsidRDefault="0053431B">
      <w:pPr>
        <w:pStyle w:val="Heading3"/>
        <w:ind w:hanging="218"/>
        <w:rPr>
          <w:i w:val="0"/>
        </w:rPr>
      </w:pPr>
      <w:bookmarkStart w:id="23" w:name="bookmark=id.3whwml4" w:colFirst="0" w:colLast="0"/>
      <w:bookmarkEnd w:id="23"/>
      <w:r w:rsidRPr="00B542DE">
        <w:rPr>
          <w:i w:val="0"/>
        </w:rPr>
        <w:t>ICCAT Record of authorized tropical tuna vessels</w:t>
      </w:r>
    </w:p>
    <w:p w14:paraId="0000015E" w14:textId="77777777" w:rsidR="00D64030" w:rsidRPr="00B542DE" w:rsidRDefault="00D64030">
      <w:pPr>
        <w:pBdr>
          <w:top w:val="nil"/>
          <w:left w:val="nil"/>
          <w:bottom w:val="nil"/>
          <w:right w:val="nil"/>
          <w:between w:val="nil"/>
        </w:pBdr>
        <w:rPr>
          <w:b/>
          <w:i/>
          <w:sz w:val="20"/>
          <w:szCs w:val="20"/>
        </w:rPr>
      </w:pPr>
    </w:p>
    <w:p w14:paraId="0000015F"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The Commission shall establish and maintain an ICCAT record of authorized tropical tuna vessels, including support vessels. Tropical tuna vessels not entered into this record are deemed not to be authorized to fish, retain on board, </w:t>
      </w:r>
      <w:proofErr w:type="spellStart"/>
      <w:r w:rsidRPr="00B542DE">
        <w:rPr>
          <w:sz w:val="20"/>
          <w:szCs w:val="20"/>
        </w:rPr>
        <w:t>tranship</w:t>
      </w:r>
      <w:proofErr w:type="spellEnd"/>
      <w:r w:rsidRPr="00B542DE">
        <w:rPr>
          <w:sz w:val="20"/>
          <w:szCs w:val="20"/>
        </w:rPr>
        <w:t>, transport, transfer, process or land bigeye and/or yellowfin and/or skipjack tunas from the Convention area or to carry out any kind of support to those activities, including deploying and retrieving FADs and/or buoys.</w:t>
      </w:r>
    </w:p>
    <w:p w14:paraId="00000160" w14:textId="77777777" w:rsidR="00D64030" w:rsidRPr="00B542DE" w:rsidRDefault="00D64030">
      <w:pPr>
        <w:pBdr>
          <w:top w:val="nil"/>
          <w:left w:val="nil"/>
          <w:bottom w:val="nil"/>
          <w:right w:val="nil"/>
          <w:between w:val="nil"/>
        </w:pBdr>
        <w:rPr>
          <w:sz w:val="20"/>
          <w:szCs w:val="20"/>
        </w:rPr>
      </w:pPr>
    </w:p>
    <w:p w14:paraId="00000161" w14:textId="39E5C0B6"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Notwithstanding paragraph 5</w:t>
      </w:r>
      <w:r w:rsidR="000E08E8" w:rsidRPr="00B542DE">
        <w:rPr>
          <w:sz w:val="20"/>
          <w:szCs w:val="20"/>
        </w:rPr>
        <w:t>4</w:t>
      </w:r>
      <w:r w:rsidRPr="00B542DE">
        <w:rPr>
          <w:sz w:val="20"/>
          <w:szCs w:val="20"/>
        </w:rPr>
        <w:t>, a CPC may allow bycatch of tropical tunas by fishing vessels 20m LOA or greater not authorized to fish for tropical tunas pursuant to paragraph 5</w:t>
      </w:r>
      <w:r w:rsidR="000E08E8" w:rsidRPr="00B542DE">
        <w:rPr>
          <w:sz w:val="20"/>
          <w:szCs w:val="20"/>
        </w:rPr>
        <w:t>3</w:t>
      </w:r>
      <w:r w:rsidRPr="00B542DE">
        <w:rPr>
          <w:sz w:val="20"/>
          <w:szCs w:val="20"/>
        </w:rPr>
        <w:t>, if this CPC establishes a maximum per trip onboard bycatch limit of not more than 5% by species for such vessels and the bycatch is accounted for within the CPC's quota or catch limit. Each CPC shall provide in its Annual Report: a) the maximum bycatch limit it allows for such vessels, b) the total amount of tropical tuna harvested as bycatch that year, c) information about how the CPC ensures compliance with the limit and d) the maximum per trip bycatch limit the CPC will allow per stock for the coming fishing year. The information in item d) above shall be compiled by the ICCAT Secretariat and made available to CPCs by 15 January each year.</w:t>
      </w:r>
    </w:p>
    <w:p w14:paraId="00000162" w14:textId="77777777" w:rsidR="00D64030" w:rsidRPr="00B542DE" w:rsidRDefault="00D64030">
      <w:pPr>
        <w:pBdr>
          <w:top w:val="nil"/>
          <w:left w:val="nil"/>
          <w:bottom w:val="nil"/>
          <w:right w:val="nil"/>
          <w:between w:val="nil"/>
        </w:pBdr>
        <w:ind w:left="645" w:hanging="428"/>
        <w:rPr>
          <w:color w:val="000000"/>
          <w:sz w:val="20"/>
          <w:szCs w:val="20"/>
        </w:rPr>
      </w:pPr>
    </w:p>
    <w:p w14:paraId="00000163"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Conditions and procedures referred to in the </w:t>
      </w:r>
      <w:r w:rsidRPr="00B542DE">
        <w:rPr>
          <w:i/>
          <w:sz w:val="20"/>
          <w:szCs w:val="20"/>
        </w:rPr>
        <w:t xml:space="preserve">Recommendation by ICCAT amending Recommendation 13-13 concerning the establishment of an ICCAT Record of vessels 20 </w:t>
      </w:r>
      <w:proofErr w:type="spellStart"/>
      <w:r w:rsidRPr="00B542DE">
        <w:rPr>
          <w:i/>
          <w:sz w:val="20"/>
          <w:szCs w:val="20"/>
        </w:rPr>
        <w:t>metres</w:t>
      </w:r>
      <w:proofErr w:type="spellEnd"/>
      <w:r w:rsidRPr="00B542DE">
        <w:rPr>
          <w:i/>
          <w:sz w:val="20"/>
          <w:szCs w:val="20"/>
        </w:rPr>
        <w:t xml:space="preserve"> in length overall or greater authorized to operate in the Convention area</w:t>
      </w:r>
      <w:r w:rsidRPr="00B542DE">
        <w:rPr>
          <w:sz w:val="20"/>
          <w:szCs w:val="20"/>
        </w:rPr>
        <w:t xml:space="preserve"> (Rec. 21-14) shall apply </w:t>
      </w:r>
      <w:r w:rsidRPr="00B542DE">
        <w:rPr>
          <w:i/>
          <w:sz w:val="20"/>
          <w:szCs w:val="20"/>
        </w:rPr>
        <w:t>mutatis mutandis</w:t>
      </w:r>
      <w:r w:rsidRPr="00B542DE">
        <w:rPr>
          <w:sz w:val="20"/>
          <w:szCs w:val="20"/>
        </w:rPr>
        <w:t xml:space="preserve"> to the ICCAT Record of authorized tropical tuna vessels.</w:t>
      </w:r>
    </w:p>
    <w:p w14:paraId="00000164" w14:textId="77777777" w:rsidR="00D64030" w:rsidRPr="00B542DE" w:rsidRDefault="00D64030">
      <w:pPr>
        <w:pBdr>
          <w:top w:val="nil"/>
          <w:left w:val="nil"/>
          <w:bottom w:val="nil"/>
          <w:right w:val="nil"/>
          <w:between w:val="nil"/>
        </w:pBdr>
        <w:ind w:left="645" w:hanging="428"/>
        <w:rPr>
          <w:color w:val="000000"/>
          <w:sz w:val="20"/>
          <w:szCs w:val="20"/>
        </w:rPr>
      </w:pPr>
    </w:p>
    <w:p w14:paraId="00000165"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bookmarkStart w:id="24" w:name="_heading=h.3znysh7" w:colFirst="0" w:colLast="0"/>
      <w:bookmarkEnd w:id="24"/>
      <w:r w:rsidRPr="00B542DE">
        <w:rPr>
          <w:sz w:val="20"/>
          <w:szCs w:val="20"/>
        </w:rPr>
        <w:t xml:space="preserve">CPCs shall notify the list of authorized vessels to the Executive Secretary in an electronic form and in accordance with the format set in the </w:t>
      </w:r>
      <w:r w:rsidRPr="00B542DE">
        <w:rPr>
          <w:i/>
          <w:sz w:val="20"/>
          <w:szCs w:val="20"/>
        </w:rPr>
        <w:t>Guidelines for Submitting Data and Information Required by ICCAT</w:t>
      </w:r>
      <w:r w:rsidRPr="00B542DE">
        <w:rPr>
          <w:sz w:val="20"/>
          <w:szCs w:val="20"/>
        </w:rPr>
        <w:t>. For purse seine vessels, the notification shall include data on transport or fishing carrying capacity of the vessels in gross registered tonnage (GRT), or, where possible, Gross Tonnage (GT), aiming ICCAT to monitor the capacity of fleet activity in the Convention area.</w:t>
      </w:r>
    </w:p>
    <w:p w14:paraId="00000166" w14:textId="77777777" w:rsidR="00D64030" w:rsidRPr="00B542DE" w:rsidRDefault="00D64030">
      <w:pPr>
        <w:pBdr>
          <w:top w:val="nil"/>
          <w:left w:val="nil"/>
          <w:bottom w:val="nil"/>
          <w:right w:val="nil"/>
          <w:between w:val="nil"/>
        </w:pBdr>
        <w:ind w:left="645" w:hanging="428"/>
        <w:rPr>
          <w:color w:val="000000"/>
          <w:sz w:val="20"/>
          <w:szCs w:val="20"/>
        </w:rPr>
      </w:pPr>
    </w:p>
    <w:p w14:paraId="00000167"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The Executive Secretary shall, without delay, post the record of authorized vessels on the ICCAT website, including any additions, deletions and/or modifications so notified by CPCs.</w:t>
      </w:r>
    </w:p>
    <w:p w14:paraId="00000168" w14:textId="77777777" w:rsidR="00D64030" w:rsidRPr="00B542DE" w:rsidRDefault="00D64030">
      <w:pPr>
        <w:pStyle w:val="Heading3"/>
        <w:ind w:hanging="218"/>
      </w:pPr>
    </w:p>
    <w:p w14:paraId="00000169" w14:textId="171C3051"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The provisions of paragraphs 53 to 5</w:t>
      </w:r>
      <w:r w:rsidR="00D634E1" w:rsidRPr="00B542DE">
        <w:rPr>
          <w:sz w:val="20"/>
          <w:szCs w:val="20"/>
        </w:rPr>
        <w:t>8</w:t>
      </w:r>
      <w:r w:rsidR="005E1DE3" w:rsidRPr="00B542DE">
        <w:rPr>
          <w:sz w:val="20"/>
          <w:szCs w:val="20"/>
        </w:rPr>
        <w:t xml:space="preserve"> </w:t>
      </w:r>
      <w:r w:rsidRPr="00B542DE">
        <w:rPr>
          <w:sz w:val="20"/>
          <w:szCs w:val="20"/>
        </w:rPr>
        <w:t>do not apply to recreational vessels.</w:t>
      </w:r>
    </w:p>
    <w:p w14:paraId="0000016A" w14:textId="77777777" w:rsidR="00D64030" w:rsidRPr="00B542DE" w:rsidRDefault="00D64030">
      <w:pPr>
        <w:pBdr>
          <w:top w:val="nil"/>
          <w:left w:val="nil"/>
          <w:bottom w:val="nil"/>
          <w:right w:val="nil"/>
          <w:between w:val="nil"/>
        </w:pBdr>
        <w:rPr>
          <w:b/>
          <w:sz w:val="19"/>
          <w:szCs w:val="19"/>
        </w:rPr>
      </w:pPr>
    </w:p>
    <w:p w14:paraId="0000016B" w14:textId="77777777" w:rsidR="00D64030" w:rsidRPr="00B542DE" w:rsidRDefault="00D64030">
      <w:pPr>
        <w:pBdr>
          <w:top w:val="nil"/>
          <w:left w:val="nil"/>
          <w:bottom w:val="nil"/>
          <w:right w:val="nil"/>
          <w:between w:val="nil"/>
        </w:pBdr>
        <w:rPr>
          <w:b/>
          <w:sz w:val="19"/>
          <w:szCs w:val="19"/>
        </w:rPr>
      </w:pPr>
    </w:p>
    <w:p w14:paraId="0000016C" w14:textId="77777777" w:rsidR="00D64030" w:rsidRPr="00B542DE" w:rsidRDefault="0053431B">
      <w:pPr>
        <w:pBdr>
          <w:top w:val="nil"/>
          <w:left w:val="nil"/>
          <w:bottom w:val="nil"/>
          <w:right w:val="nil"/>
          <w:between w:val="nil"/>
        </w:pBdr>
        <w:rPr>
          <w:b/>
          <w:sz w:val="19"/>
          <w:szCs w:val="19"/>
        </w:rPr>
      </w:pPr>
      <w:proofErr w:type="spellStart"/>
      <w:r w:rsidRPr="00B542DE">
        <w:rPr>
          <w:b/>
          <w:sz w:val="19"/>
          <w:szCs w:val="19"/>
        </w:rPr>
        <w:lastRenderedPageBreak/>
        <w:t>Transhipments</w:t>
      </w:r>
      <w:proofErr w:type="spellEnd"/>
    </w:p>
    <w:p w14:paraId="0000016D" w14:textId="77777777" w:rsidR="00D64030" w:rsidRPr="00B542DE" w:rsidRDefault="00D64030">
      <w:pPr>
        <w:tabs>
          <w:tab w:val="left" w:pos="426"/>
        </w:tabs>
        <w:jc w:val="both"/>
        <w:rPr>
          <w:color w:val="008080"/>
          <w:sz w:val="19"/>
          <w:szCs w:val="19"/>
        </w:rPr>
      </w:pPr>
    </w:p>
    <w:p w14:paraId="0000016E" w14:textId="64D1ED9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Large-scale pelagic longline vessels (LSPLVs) shall be allowed to </w:t>
      </w:r>
      <w:proofErr w:type="spellStart"/>
      <w:proofErr w:type="gramStart"/>
      <w:r w:rsidRPr="00B542DE">
        <w:rPr>
          <w:sz w:val="20"/>
          <w:szCs w:val="20"/>
        </w:rPr>
        <w:t>tranship</w:t>
      </w:r>
      <w:proofErr w:type="spellEnd"/>
      <w:proofErr w:type="gramEnd"/>
      <w:r w:rsidRPr="00B542DE">
        <w:rPr>
          <w:sz w:val="20"/>
          <w:szCs w:val="20"/>
        </w:rPr>
        <w:t xml:space="preserve"> at sea only in the presence of a Regional Observer onboard carrier vessels, in accordance with the </w:t>
      </w:r>
      <w:r w:rsidR="00345E12" w:rsidRPr="00B542DE">
        <w:rPr>
          <w:i/>
          <w:iCs/>
          <w:sz w:val="20"/>
          <w:szCs w:val="20"/>
        </w:rPr>
        <w:t xml:space="preserve">Recommendation by ICCAT amending 21-15 on transshipment </w:t>
      </w:r>
      <w:r w:rsidR="00345E12" w:rsidRPr="00B542DE">
        <w:rPr>
          <w:sz w:val="20"/>
          <w:szCs w:val="20"/>
        </w:rPr>
        <w:t>(Rec. 24-15)</w:t>
      </w:r>
      <w:r w:rsidRPr="00B542DE">
        <w:rPr>
          <w:sz w:val="20"/>
          <w:szCs w:val="20"/>
        </w:rPr>
        <w:t>.</w:t>
      </w:r>
    </w:p>
    <w:p w14:paraId="0000016F" w14:textId="77777777" w:rsidR="00D64030" w:rsidRPr="00B542DE" w:rsidRDefault="00D64030">
      <w:pPr>
        <w:pStyle w:val="Heading3"/>
        <w:ind w:hanging="218"/>
        <w:rPr>
          <w:i w:val="0"/>
        </w:rPr>
      </w:pPr>
      <w:bookmarkStart w:id="25" w:name="bookmark=id.qsh70q" w:colFirst="0" w:colLast="0"/>
      <w:bookmarkEnd w:id="25"/>
    </w:p>
    <w:p w14:paraId="00000170" w14:textId="77777777" w:rsidR="00D64030" w:rsidRPr="00B542DE" w:rsidRDefault="0053431B">
      <w:pPr>
        <w:pStyle w:val="Heading3"/>
        <w:ind w:hanging="218"/>
        <w:rPr>
          <w:i w:val="0"/>
        </w:rPr>
      </w:pPr>
      <w:r w:rsidRPr="00B542DE">
        <w:rPr>
          <w:i w:val="0"/>
        </w:rPr>
        <w:t>Recording of catch and fishing activities</w:t>
      </w:r>
    </w:p>
    <w:p w14:paraId="00000171" w14:textId="77777777" w:rsidR="00D64030" w:rsidRPr="00B542DE" w:rsidRDefault="00D64030">
      <w:pPr>
        <w:pBdr>
          <w:top w:val="nil"/>
          <w:left w:val="nil"/>
          <w:bottom w:val="nil"/>
          <w:right w:val="nil"/>
          <w:between w:val="nil"/>
        </w:pBdr>
        <w:rPr>
          <w:b/>
          <w:i/>
          <w:sz w:val="20"/>
          <w:szCs w:val="20"/>
        </w:rPr>
      </w:pPr>
    </w:p>
    <w:p w14:paraId="00000172"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 xml:space="preserve">Each CPC shall ensure that its vessels 20 meters LOA or greater fishing bigeye and/or yellowfin and/or skipjack tunas in the Convention area record their catch in accordance with the requirements set out in </w:t>
      </w:r>
      <w:r w:rsidRPr="00B542DE">
        <w:rPr>
          <w:b/>
          <w:sz w:val="20"/>
          <w:szCs w:val="20"/>
        </w:rPr>
        <w:t>Annex 6</w:t>
      </w:r>
      <w:r w:rsidRPr="00B542DE">
        <w:rPr>
          <w:sz w:val="20"/>
          <w:szCs w:val="20"/>
        </w:rPr>
        <w:t xml:space="preserve"> and in the </w:t>
      </w:r>
      <w:r w:rsidRPr="00B542DE">
        <w:rPr>
          <w:i/>
          <w:sz w:val="20"/>
          <w:szCs w:val="20"/>
        </w:rPr>
        <w:t>Recommendation by ICCAT concerning the recording of catch by fishing vessels in the ICCAT Convention area</w:t>
      </w:r>
      <w:r w:rsidRPr="00B542DE">
        <w:rPr>
          <w:sz w:val="20"/>
          <w:szCs w:val="20"/>
        </w:rPr>
        <w:t xml:space="preserve"> (Rec. 03-13).</w:t>
      </w:r>
    </w:p>
    <w:p w14:paraId="00000173" w14:textId="77777777" w:rsidR="00D64030" w:rsidRPr="00B542DE" w:rsidRDefault="00D64030">
      <w:pPr>
        <w:pBdr>
          <w:top w:val="nil"/>
          <w:left w:val="nil"/>
          <w:bottom w:val="nil"/>
          <w:right w:val="nil"/>
          <w:between w:val="nil"/>
        </w:pBdr>
        <w:tabs>
          <w:tab w:val="left" w:pos="426"/>
        </w:tabs>
        <w:ind w:left="426"/>
        <w:jc w:val="both"/>
        <w:rPr>
          <w:sz w:val="20"/>
          <w:szCs w:val="20"/>
        </w:rPr>
      </w:pPr>
    </w:p>
    <w:p w14:paraId="00000174" w14:textId="77777777" w:rsidR="00D64030" w:rsidRPr="00B542DE" w:rsidRDefault="0053431B">
      <w:pPr>
        <w:pStyle w:val="Heading3"/>
        <w:ind w:hanging="218"/>
        <w:rPr>
          <w:i w:val="0"/>
        </w:rPr>
      </w:pPr>
      <w:bookmarkStart w:id="26" w:name="bookmark=id.3as4poj" w:colFirst="0" w:colLast="0"/>
      <w:bookmarkEnd w:id="26"/>
      <w:r w:rsidRPr="00B542DE">
        <w:rPr>
          <w:i w:val="0"/>
        </w:rPr>
        <w:t>Identification of IUU fishing activity</w:t>
      </w:r>
    </w:p>
    <w:p w14:paraId="00000175" w14:textId="77777777" w:rsidR="00D64030" w:rsidRPr="00B542DE" w:rsidRDefault="00D64030">
      <w:pPr>
        <w:pBdr>
          <w:top w:val="nil"/>
          <w:left w:val="nil"/>
          <w:bottom w:val="nil"/>
          <w:right w:val="nil"/>
          <w:between w:val="nil"/>
        </w:pBdr>
        <w:rPr>
          <w:b/>
          <w:i/>
          <w:sz w:val="19"/>
          <w:szCs w:val="19"/>
        </w:rPr>
      </w:pPr>
    </w:p>
    <w:p w14:paraId="00000176"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The Executive Secretary shall, without delay, verify that any vessel identified or reported in the context of this Multi-annual Programme is on the ICCAT Record of authorized vessels. If a possible violation is detected, the Executive Secretary shall, without delay, notify the flag CPC. The flag CPC shall immediately investigate the situation and, if the vessel is fishing in relation to objects that could affect fish aggregation, including FADs, during the period of closure, request the vessel to stop fishing and, if necessary, leave the area. The flag CPC shall, without delay, report to the Executive Secretary the results of its investigation and the corresponding measures taken.</w:t>
      </w:r>
    </w:p>
    <w:p w14:paraId="00000177" w14:textId="77777777" w:rsidR="00D64030" w:rsidRPr="00B542DE" w:rsidRDefault="00D64030">
      <w:pPr>
        <w:pBdr>
          <w:top w:val="nil"/>
          <w:left w:val="nil"/>
          <w:bottom w:val="nil"/>
          <w:right w:val="nil"/>
          <w:between w:val="nil"/>
        </w:pBdr>
        <w:tabs>
          <w:tab w:val="left" w:pos="142"/>
        </w:tabs>
        <w:spacing w:before="1"/>
        <w:ind w:left="426"/>
        <w:jc w:val="both"/>
        <w:rPr>
          <w:sz w:val="20"/>
          <w:szCs w:val="20"/>
        </w:rPr>
      </w:pPr>
    </w:p>
    <w:p w14:paraId="00000178"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The Executive Secretary shall report to the Compliance Committee at each annual meeting of the Commission on any issue related to identification of unauthorized vessels, the implementation of the VMS, the observer provisions, and the results of the relevant investigation made as well as any relevant measures taken by the flag CPCs concerned.</w:t>
      </w:r>
    </w:p>
    <w:p w14:paraId="00000179" w14:textId="77777777" w:rsidR="00D64030" w:rsidRPr="00B542DE" w:rsidRDefault="00D64030">
      <w:pPr>
        <w:pBdr>
          <w:top w:val="nil"/>
          <w:left w:val="nil"/>
          <w:bottom w:val="nil"/>
          <w:right w:val="nil"/>
          <w:between w:val="nil"/>
        </w:pBdr>
        <w:ind w:left="645" w:hanging="428"/>
        <w:rPr>
          <w:color w:val="000000"/>
          <w:sz w:val="20"/>
          <w:szCs w:val="20"/>
        </w:rPr>
      </w:pPr>
    </w:p>
    <w:p w14:paraId="0000017A" w14:textId="0FEF3169"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The Executive Secretary shall propose to include any vessels identified in accordance with paragraph 6</w:t>
      </w:r>
      <w:r w:rsidR="00FF54AA" w:rsidRPr="00B542DE">
        <w:rPr>
          <w:sz w:val="20"/>
          <w:szCs w:val="20"/>
        </w:rPr>
        <w:t>2</w:t>
      </w:r>
      <w:r w:rsidRPr="00B542DE">
        <w:rPr>
          <w:sz w:val="20"/>
          <w:szCs w:val="20"/>
        </w:rPr>
        <w:t>, or vessels for which the flag CPC has not carried out the required investigation and taken, if necessary, adequate measures in accordance with paragraph 62, on the</w:t>
      </w:r>
      <w:r w:rsidR="00247843" w:rsidRPr="00B542DE">
        <w:rPr>
          <w:sz w:val="20"/>
          <w:szCs w:val="20"/>
        </w:rPr>
        <w:t xml:space="preserve"> draft</w:t>
      </w:r>
      <w:r w:rsidRPr="00B542DE">
        <w:rPr>
          <w:sz w:val="20"/>
          <w:szCs w:val="20"/>
        </w:rPr>
        <w:t xml:space="preserve"> ICCAT IUU</w:t>
      </w:r>
      <w:r w:rsidR="005E1DE3" w:rsidRPr="00B542DE">
        <w:rPr>
          <w:sz w:val="20"/>
          <w:szCs w:val="20"/>
        </w:rPr>
        <w:t xml:space="preserve"> vessel </w:t>
      </w:r>
      <w:r w:rsidRPr="00B542DE">
        <w:rPr>
          <w:sz w:val="20"/>
          <w:szCs w:val="20"/>
        </w:rPr>
        <w:t>list.</w:t>
      </w:r>
    </w:p>
    <w:p w14:paraId="0000017B" w14:textId="77777777" w:rsidR="00D64030" w:rsidRPr="00B542DE" w:rsidRDefault="00D64030">
      <w:pPr>
        <w:rPr>
          <w:b/>
          <w:sz w:val="20"/>
          <w:szCs w:val="20"/>
        </w:rPr>
      </w:pPr>
      <w:bookmarkStart w:id="27" w:name="bookmark=id.1pxezwc" w:colFirst="0" w:colLast="0"/>
      <w:bookmarkEnd w:id="27"/>
    </w:p>
    <w:p w14:paraId="0000017C" w14:textId="77777777" w:rsidR="00D64030" w:rsidRPr="00B542DE" w:rsidRDefault="0053431B">
      <w:pPr>
        <w:pStyle w:val="Heading3"/>
        <w:ind w:hanging="218"/>
        <w:rPr>
          <w:i w:val="0"/>
        </w:rPr>
      </w:pPr>
      <w:r w:rsidRPr="00B542DE">
        <w:rPr>
          <w:i w:val="0"/>
        </w:rPr>
        <w:t>Observers</w:t>
      </w:r>
    </w:p>
    <w:p w14:paraId="0000017D" w14:textId="77777777" w:rsidR="00D64030" w:rsidRPr="00B542DE" w:rsidRDefault="00D64030">
      <w:pPr>
        <w:pBdr>
          <w:top w:val="nil"/>
          <w:left w:val="nil"/>
          <w:bottom w:val="nil"/>
          <w:right w:val="nil"/>
          <w:between w:val="nil"/>
        </w:pBdr>
        <w:spacing w:before="6"/>
        <w:rPr>
          <w:b/>
          <w:i/>
          <w:sz w:val="20"/>
          <w:szCs w:val="20"/>
        </w:rPr>
      </w:pPr>
    </w:p>
    <w:p w14:paraId="0000017E"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t>Observers shall perform tasks to verify compliance with the conservation and management measures adopted by ICCAT and carry out the scientific data collection and tasks required by the SCRS. While on board vessels targeting bigeye, yellowfin and/or skipjack tunas in the area East of meridian 20°/West longitude and North of parallel 28°/ South latitude in the Convention area, the following shall apply:</w:t>
      </w:r>
    </w:p>
    <w:p w14:paraId="0000017F" w14:textId="77777777" w:rsidR="00D64030" w:rsidRPr="00B542DE" w:rsidRDefault="00D64030">
      <w:pPr>
        <w:pBdr>
          <w:top w:val="nil"/>
          <w:left w:val="nil"/>
          <w:bottom w:val="nil"/>
          <w:right w:val="nil"/>
          <w:between w:val="nil"/>
        </w:pBdr>
        <w:rPr>
          <w:sz w:val="20"/>
          <w:szCs w:val="20"/>
        </w:rPr>
      </w:pPr>
    </w:p>
    <w:p w14:paraId="00000180" w14:textId="77777777" w:rsidR="00D64030" w:rsidRPr="00B542DE" w:rsidRDefault="0053431B">
      <w:pPr>
        <w:pBdr>
          <w:top w:val="nil"/>
          <w:left w:val="nil"/>
          <w:bottom w:val="nil"/>
          <w:right w:val="nil"/>
          <w:between w:val="nil"/>
        </w:pBdr>
        <w:ind w:left="851" w:hanging="425"/>
        <w:jc w:val="both"/>
        <w:rPr>
          <w:sz w:val="20"/>
          <w:szCs w:val="20"/>
        </w:rPr>
      </w:pPr>
      <w:r w:rsidRPr="00B542DE">
        <w:rPr>
          <w:sz w:val="20"/>
          <w:szCs w:val="20"/>
        </w:rPr>
        <w:t xml:space="preserve">- </w:t>
      </w:r>
      <w:r w:rsidRPr="00B542DE">
        <w:rPr>
          <w:sz w:val="20"/>
          <w:szCs w:val="20"/>
        </w:rPr>
        <w:tab/>
        <w:t>Observers shall automatically be recognized by all CPCs. Such recognition shall allow the observer to continue the collection of information throughout the EEZ visited by the vessel observed. The coastal CPCs concerned shall receive from the Flag CPC which mandated the observer the information collected by the observer and related to fishing activities on ICCAT species in their EEZ.</w:t>
      </w:r>
    </w:p>
    <w:p w14:paraId="00000181" w14:textId="77777777" w:rsidR="00D64030" w:rsidRPr="00B542DE" w:rsidRDefault="00D64030">
      <w:pPr>
        <w:pBdr>
          <w:top w:val="nil"/>
          <w:left w:val="nil"/>
          <w:bottom w:val="nil"/>
          <w:right w:val="nil"/>
          <w:between w:val="nil"/>
        </w:pBdr>
        <w:ind w:left="851" w:hanging="284"/>
        <w:jc w:val="both"/>
        <w:rPr>
          <w:sz w:val="20"/>
          <w:szCs w:val="20"/>
        </w:rPr>
      </w:pPr>
    </w:p>
    <w:p w14:paraId="00000182" w14:textId="028C184A"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bookmarkStart w:id="28" w:name="_heading=h.2et92p0" w:colFirst="0" w:colLast="0"/>
      <w:bookmarkEnd w:id="28"/>
      <w:r w:rsidRPr="00B542DE">
        <w:rPr>
          <w:sz w:val="20"/>
          <w:szCs w:val="20"/>
        </w:rPr>
        <w:t xml:space="preserve">In 2025, 2026, and 2027 CPCs shall ensure a minimum of 10% observer coverage on their longline vessels of 20m LOA or greater targeting bigeye, yellowfin and/or skipjack in the Convention Area. This shall be achieved through the presence of a human observer on board in accordance with </w:t>
      </w:r>
      <w:r w:rsidRPr="00B542DE">
        <w:rPr>
          <w:b/>
          <w:sz w:val="20"/>
          <w:szCs w:val="20"/>
        </w:rPr>
        <w:t>Annex 7</w:t>
      </w:r>
      <w:r w:rsidRPr="00B542DE">
        <w:rPr>
          <w:sz w:val="20"/>
          <w:szCs w:val="20"/>
        </w:rPr>
        <w:t xml:space="preserve"> or a combination of human observers and EMS consistent with Rec. 16-14</w:t>
      </w:r>
      <w:r w:rsidR="00520520" w:rsidRPr="00B542DE">
        <w:t>,</w:t>
      </w:r>
      <w:r w:rsidRPr="00B542DE">
        <w:rPr>
          <w:sz w:val="20"/>
          <w:szCs w:val="20"/>
        </w:rPr>
        <w:t xml:space="preserve"> unless a derogation as outlined in that measure applies and EMS can be used to cover the required minimum percentage of human observers as advised by the SCRS.   </w:t>
      </w:r>
    </w:p>
    <w:p w14:paraId="00000183" w14:textId="77777777" w:rsidR="00D64030" w:rsidRPr="00B542DE" w:rsidRDefault="00D64030">
      <w:pPr>
        <w:pBdr>
          <w:top w:val="nil"/>
          <w:left w:val="nil"/>
          <w:bottom w:val="nil"/>
          <w:right w:val="nil"/>
          <w:between w:val="nil"/>
        </w:pBdr>
        <w:rPr>
          <w:sz w:val="19"/>
          <w:szCs w:val="19"/>
        </w:rPr>
      </w:pPr>
    </w:p>
    <w:p w14:paraId="00000184" w14:textId="77777777" w:rsidR="00D64030" w:rsidRPr="00B542DE" w:rsidRDefault="0053431B">
      <w:pPr>
        <w:pBdr>
          <w:top w:val="nil"/>
          <w:left w:val="nil"/>
          <w:bottom w:val="nil"/>
          <w:right w:val="nil"/>
          <w:between w:val="nil"/>
        </w:pBdr>
        <w:ind w:left="426"/>
        <w:jc w:val="both"/>
        <w:rPr>
          <w:sz w:val="20"/>
          <w:szCs w:val="20"/>
        </w:rPr>
      </w:pPr>
      <w:r w:rsidRPr="00B542DE">
        <w:rPr>
          <w:sz w:val="20"/>
          <w:szCs w:val="20"/>
        </w:rPr>
        <w:t xml:space="preserve">CPCs shall report the information collected by the observers or by a combination of observers and EMS from the previous year in accordance with Rec. 23-18 and Rec. 16-14 to the ICCAT Secretariat and to the SCRS </w:t>
      </w:r>
      <w:proofErr w:type="gramStart"/>
      <w:r w:rsidRPr="00B542DE">
        <w:rPr>
          <w:sz w:val="20"/>
          <w:szCs w:val="20"/>
        </w:rPr>
        <w:t>taking into account</w:t>
      </w:r>
      <w:proofErr w:type="gramEnd"/>
      <w:r w:rsidRPr="00B542DE">
        <w:rPr>
          <w:sz w:val="20"/>
          <w:szCs w:val="20"/>
        </w:rPr>
        <w:t xml:space="preserve"> CPC confidentiality requirements.</w:t>
      </w:r>
    </w:p>
    <w:p w14:paraId="00000185" w14:textId="77777777" w:rsidR="00D64030" w:rsidRPr="00B542DE" w:rsidRDefault="00D64030">
      <w:pPr>
        <w:pBdr>
          <w:top w:val="nil"/>
          <w:left w:val="nil"/>
          <w:bottom w:val="nil"/>
          <w:right w:val="nil"/>
          <w:between w:val="nil"/>
        </w:pBdr>
        <w:ind w:left="426"/>
        <w:jc w:val="both"/>
        <w:rPr>
          <w:sz w:val="20"/>
          <w:szCs w:val="20"/>
        </w:rPr>
      </w:pPr>
    </w:p>
    <w:p w14:paraId="00000186" w14:textId="77777777" w:rsidR="00D64030" w:rsidRPr="00B542DE" w:rsidRDefault="00D64030">
      <w:pPr>
        <w:pBdr>
          <w:top w:val="nil"/>
          <w:left w:val="nil"/>
          <w:bottom w:val="nil"/>
          <w:right w:val="nil"/>
          <w:between w:val="nil"/>
        </w:pBdr>
        <w:ind w:left="426"/>
        <w:jc w:val="both"/>
        <w:rPr>
          <w:sz w:val="20"/>
          <w:szCs w:val="20"/>
        </w:rPr>
      </w:pPr>
    </w:p>
    <w:p w14:paraId="00000187" w14:textId="77777777" w:rsidR="00D64030" w:rsidRPr="00B542DE" w:rsidRDefault="00D64030">
      <w:pPr>
        <w:pBdr>
          <w:top w:val="nil"/>
          <w:left w:val="nil"/>
          <w:bottom w:val="nil"/>
          <w:right w:val="nil"/>
          <w:between w:val="nil"/>
        </w:pBdr>
        <w:ind w:left="426"/>
        <w:jc w:val="both"/>
        <w:rPr>
          <w:sz w:val="20"/>
          <w:szCs w:val="20"/>
        </w:rPr>
      </w:pPr>
    </w:p>
    <w:p w14:paraId="00000189" w14:textId="77777777" w:rsidR="00D64030" w:rsidRPr="00B542DE" w:rsidRDefault="0053431B">
      <w:pPr>
        <w:numPr>
          <w:ilvl w:val="0"/>
          <w:numId w:val="21"/>
        </w:numPr>
        <w:pBdr>
          <w:top w:val="nil"/>
          <w:left w:val="nil"/>
          <w:bottom w:val="nil"/>
          <w:right w:val="nil"/>
          <w:between w:val="nil"/>
        </w:pBdr>
        <w:tabs>
          <w:tab w:val="left" w:pos="142"/>
        </w:tabs>
        <w:spacing w:before="1"/>
        <w:ind w:left="426" w:hanging="426"/>
        <w:jc w:val="both"/>
        <w:rPr>
          <w:sz w:val="20"/>
          <w:szCs w:val="20"/>
        </w:rPr>
      </w:pPr>
      <w:r w:rsidRPr="00B542DE">
        <w:rPr>
          <w:sz w:val="20"/>
          <w:szCs w:val="20"/>
        </w:rPr>
        <w:lastRenderedPageBreak/>
        <w:t>CPCs shall submit all relevant data and administer scientific observer programs for tropical tunas in accordance with Rec. 16-14. In 2025, the SCRS shall provide advice on the improvements to observer programs including how coverage should be stratified across vessels, seasons and areas to achieve maximum effectiveness. The SCRS shall consider available information to recommend, where appropriate, improvements to ICCAT standards.</w:t>
      </w:r>
    </w:p>
    <w:p w14:paraId="0000018A" w14:textId="77777777" w:rsidR="00D64030" w:rsidRPr="00B542DE" w:rsidRDefault="00D64030">
      <w:pPr>
        <w:pBdr>
          <w:top w:val="nil"/>
          <w:left w:val="nil"/>
          <w:bottom w:val="nil"/>
          <w:right w:val="nil"/>
          <w:between w:val="nil"/>
        </w:pBdr>
        <w:tabs>
          <w:tab w:val="left" w:pos="142"/>
        </w:tabs>
        <w:spacing w:before="1"/>
        <w:ind w:left="426"/>
        <w:jc w:val="both"/>
        <w:rPr>
          <w:sz w:val="20"/>
          <w:szCs w:val="20"/>
        </w:rPr>
      </w:pPr>
    </w:p>
    <w:p w14:paraId="0000018B" w14:textId="77777777"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B542DE">
        <w:rPr>
          <w:sz w:val="20"/>
          <w:szCs w:val="20"/>
        </w:rPr>
        <w:t xml:space="preserve">CPCs shall </w:t>
      </w:r>
      <w:proofErr w:type="spellStart"/>
      <w:r w:rsidRPr="00B542DE">
        <w:rPr>
          <w:sz w:val="20"/>
          <w:szCs w:val="20"/>
        </w:rPr>
        <w:t>endeavour</w:t>
      </w:r>
      <w:proofErr w:type="spellEnd"/>
      <w:r w:rsidRPr="00B542DE">
        <w:rPr>
          <w:sz w:val="20"/>
          <w:szCs w:val="20"/>
        </w:rPr>
        <w:t xml:space="preserve"> to further increase observer coverage rates for longline vessels, including through trials and implementation of electronic monitoring to supplement human observers. </w:t>
      </w:r>
    </w:p>
    <w:p w14:paraId="0000018C" w14:textId="77777777" w:rsidR="00D64030" w:rsidRPr="00B542DE" w:rsidRDefault="00D64030">
      <w:pPr>
        <w:pBdr>
          <w:top w:val="nil"/>
          <w:left w:val="nil"/>
          <w:bottom w:val="nil"/>
          <w:right w:val="nil"/>
          <w:between w:val="nil"/>
        </w:pBdr>
        <w:tabs>
          <w:tab w:val="left" w:pos="142"/>
        </w:tabs>
        <w:ind w:left="425"/>
        <w:jc w:val="both"/>
        <w:rPr>
          <w:sz w:val="20"/>
          <w:szCs w:val="20"/>
        </w:rPr>
      </w:pPr>
    </w:p>
    <w:p w14:paraId="0000018D" w14:textId="77777777" w:rsidR="00D64030" w:rsidRPr="00B542DE" w:rsidRDefault="0053431B">
      <w:pPr>
        <w:pBdr>
          <w:top w:val="nil"/>
          <w:left w:val="nil"/>
          <w:bottom w:val="nil"/>
          <w:right w:val="nil"/>
          <w:between w:val="nil"/>
        </w:pBdr>
        <w:tabs>
          <w:tab w:val="left" w:pos="142"/>
        </w:tabs>
        <w:ind w:left="425"/>
        <w:jc w:val="both"/>
        <w:rPr>
          <w:sz w:val="20"/>
          <w:szCs w:val="20"/>
        </w:rPr>
      </w:pPr>
      <w:r w:rsidRPr="00B542DE">
        <w:rPr>
          <w:sz w:val="20"/>
          <w:szCs w:val="20"/>
        </w:rPr>
        <w:t xml:space="preserve">For purse seine vessels flying their flag and targeting bigeye, yellowfin and/or skipjack in the Convention area, CPCs shall ensure 100% observer coverage of fishing effort, through the presence of an observer on board in accordance with </w:t>
      </w:r>
      <w:r w:rsidRPr="00B542DE">
        <w:rPr>
          <w:b/>
          <w:sz w:val="20"/>
          <w:szCs w:val="20"/>
        </w:rPr>
        <w:t>Annex 7</w:t>
      </w:r>
      <w:r w:rsidRPr="00B542DE">
        <w:rPr>
          <w:sz w:val="20"/>
          <w:szCs w:val="20"/>
        </w:rPr>
        <w:t xml:space="preserve"> or through implementation of EMS that is consistent with the requirements of Rec. 23-18. CPCs shall report the information collected by the observers or a combination of observers and EMS from the previous year in accordance with Rec. 23-18 and Rec. 16-14 to the ICCAT Secretariat and to the SCRS, </w:t>
      </w:r>
      <w:proofErr w:type="gramStart"/>
      <w:r w:rsidRPr="00B542DE">
        <w:rPr>
          <w:sz w:val="20"/>
          <w:szCs w:val="20"/>
        </w:rPr>
        <w:t>taking into account</w:t>
      </w:r>
      <w:proofErr w:type="gramEnd"/>
      <w:r w:rsidRPr="00B542DE">
        <w:rPr>
          <w:sz w:val="20"/>
          <w:szCs w:val="20"/>
        </w:rPr>
        <w:t xml:space="preserve"> CPC confidentiality requirements. </w:t>
      </w:r>
    </w:p>
    <w:p w14:paraId="0000018E" w14:textId="77777777" w:rsidR="00D64030" w:rsidRPr="00B542DE" w:rsidRDefault="00D64030">
      <w:pPr>
        <w:pBdr>
          <w:top w:val="nil"/>
          <w:left w:val="nil"/>
          <w:bottom w:val="nil"/>
          <w:right w:val="nil"/>
          <w:between w:val="nil"/>
        </w:pBdr>
        <w:ind w:left="645" w:hanging="428"/>
        <w:rPr>
          <w:color w:val="000000"/>
          <w:sz w:val="20"/>
          <w:szCs w:val="20"/>
        </w:rPr>
      </w:pPr>
    </w:p>
    <w:p w14:paraId="0000018F" w14:textId="77777777"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B542DE">
        <w:rPr>
          <w:sz w:val="20"/>
          <w:szCs w:val="20"/>
        </w:rPr>
        <w:t xml:space="preserve">In any case, the purse seine flag CPC may maintain the coverage of 20% of human observers, </w:t>
      </w:r>
      <w:proofErr w:type="gramStart"/>
      <w:r w:rsidRPr="00B542DE">
        <w:rPr>
          <w:sz w:val="20"/>
          <w:szCs w:val="20"/>
        </w:rPr>
        <w:t>provided that</w:t>
      </w:r>
      <w:proofErr w:type="gramEnd"/>
      <w:r w:rsidRPr="00B542DE">
        <w:rPr>
          <w:sz w:val="20"/>
          <w:szCs w:val="20"/>
        </w:rPr>
        <w:t xml:space="preserve"> it implements the EMS in the remaining 80% of its entire fleet, for a 100% coverage and the EMS information is audited in all its components, informing the Secretariat of the periodic audit reports carried out by whoever the CPC designates for this purpose.</w:t>
      </w:r>
    </w:p>
    <w:p w14:paraId="00000190" w14:textId="77777777" w:rsidR="00D64030" w:rsidRPr="00B542DE" w:rsidRDefault="00D64030">
      <w:pPr>
        <w:pBdr>
          <w:top w:val="nil"/>
          <w:left w:val="nil"/>
          <w:bottom w:val="nil"/>
          <w:right w:val="nil"/>
          <w:between w:val="nil"/>
        </w:pBdr>
        <w:rPr>
          <w:sz w:val="19"/>
          <w:szCs w:val="19"/>
        </w:rPr>
      </w:pPr>
    </w:p>
    <w:p w14:paraId="00000191" w14:textId="77777777"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B542DE">
        <w:rPr>
          <w:sz w:val="20"/>
          <w:szCs w:val="20"/>
        </w:rPr>
        <w:t xml:space="preserve">Each year, the ICCAT Secretariat shall compile the information collected under observer and EMS programs, including on the coverage for each tropical tuna fishery, and make it available to the Commission before the annual meeting for further deliberation, </w:t>
      </w:r>
      <w:proofErr w:type="gramStart"/>
      <w:r w:rsidRPr="00B542DE">
        <w:rPr>
          <w:sz w:val="20"/>
          <w:szCs w:val="20"/>
        </w:rPr>
        <w:t>taking into account</w:t>
      </w:r>
      <w:proofErr w:type="gramEnd"/>
      <w:r w:rsidRPr="00B542DE">
        <w:rPr>
          <w:sz w:val="20"/>
          <w:szCs w:val="20"/>
        </w:rPr>
        <w:t xml:space="preserve"> CPC confidentiality requirements.</w:t>
      </w:r>
    </w:p>
    <w:p w14:paraId="00000192" w14:textId="77777777" w:rsidR="00D64030" w:rsidRPr="00B542DE" w:rsidRDefault="00D64030">
      <w:pPr>
        <w:pBdr>
          <w:top w:val="nil"/>
          <w:left w:val="nil"/>
          <w:bottom w:val="nil"/>
          <w:right w:val="nil"/>
          <w:between w:val="nil"/>
        </w:pBdr>
        <w:rPr>
          <w:sz w:val="19"/>
          <w:szCs w:val="19"/>
        </w:rPr>
      </w:pPr>
    </w:p>
    <w:p w14:paraId="00000193" w14:textId="705CFE8A"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bookmarkStart w:id="29" w:name="_heading=h.tyjcwt" w:colFirst="0" w:colLast="0"/>
      <w:bookmarkEnd w:id="29"/>
      <w:r w:rsidRPr="00B542DE">
        <w:rPr>
          <w:sz w:val="20"/>
          <w:szCs w:val="20"/>
        </w:rPr>
        <w:t xml:space="preserve">The IMM Working Group shall </w:t>
      </w:r>
      <w:r w:rsidR="00601715" w:rsidRPr="00B542DE">
        <w:rPr>
          <w:sz w:val="20"/>
          <w:szCs w:val="20"/>
        </w:rPr>
        <w:t xml:space="preserve">consider and provide </w:t>
      </w:r>
      <w:r w:rsidRPr="00B542DE">
        <w:rPr>
          <w:sz w:val="20"/>
          <w:szCs w:val="20"/>
        </w:rPr>
        <w:t xml:space="preserve">recommendations to the Commission on the possible scope and benefits of ICCAT adopting a regional Observer Program for tropical tuna fisheries </w:t>
      </w:r>
      <w:proofErr w:type="gramStart"/>
      <w:r w:rsidRPr="00B542DE">
        <w:rPr>
          <w:sz w:val="20"/>
          <w:szCs w:val="20"/>
        </w:rPr>
        <w:t>taking into account</w:t>
      </w:r>
      <w:proofErr w:type="gramEnd"/>
      <w:r w:rsidRPr="00B542DE">
        <w:rPr>
          <w:sz w:val="20"/>
          <w:szCs w:val="20"/>
        </w:rPr>
        <w:t xml:space="preserve"> the need for harmonization and coordination of national observer programs and the possible use of electronic monitoring systems for tropical tuna fisheries.</w:t>
      </w:r>
    </w:p>
    <w:p w14:paraId="00000194" w14:textId="77777777" w:rsidR="00D64030" w:rsidRPr="00B542DE" w:rsidRDefault="00D64030">
      <w:pPr>
        <w:pBdr>
          <w:top w:val="nil"/>
          <w:left w:val="nil"/>
          <w:bottom w:val="nil"/>
          <w:right w:val="nil"/>
          <w:between w:val="nil"/>
        </w:pBdr>
        <w:tabs>
          <w:tab w:val="left" w:pos="426"/>
          <w:tab w:val="left" w:pos="546"/>
        </w:tabs>
        <w:ind w:left="426" w:right="116"/>
        <w:jc w:val="both"/>
        <w:rPr>
          <w:color w:val="000000"/>
          <w:sz w:val="20"/>
          <w:szCs w:val="20"/>
        </w:rPr>
      </w:pPr>
      <w:bookmarkStart w:id="30" w:name="bookmark=id.49x2ik5" w:colFirst="0" w:colLast="0"/>
      <w:bookmarkStart w:id="31" w:name="_heading=h.1t3h5sf" w:colFirst="0" w:colLast="0"/>
      <w:bookmarkEnd w:id="30"/>
      <w:bookmarkEnd w:id="31"/>
    </w:p>
    <w:p w14:paraId="00000195" w14:textId="77777777"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proofErr w:type="gramStart"/>
      <w:r w:rsidRPr="00B542DE">
        <w:rPr>
          <w:sz w:val="20"/>
          <w:szCs w:val="20"/>
        </w:rPr>
        <w:t>On the basis of</w:t>
      </w:r>
      <w:proofErr w:type="gramEnd"/>
      <w:r w:rsidRPr="00B542DE">
        <w:rPr>
          <w:sz w:val="20"/>
          <w:szCs w:val="20"/>
        </w:rPr>
        <w:t xml:space="preserve"> the advice from IMM Working Group, the Commission shall consider how to use existing schemes of observers, deployed onboard vessels authorized to fish for tropical tunas in ICCAT. For this purpose, the CPC whose flag or chartered vessel involved in already existing observers’ programs should provide details about these schemes to the Secretariat by 31 March 2025, including the copy of the agreement endorsed by the flag State and the applicable CPC of the observers. </w:t>
      </w:r>
    </w:p>
    <w:p w14:paraId="00000196" w14:textId="77777777" w:rsidR="00D64030" w:rsidRPr="00B542DE" w:rsidRDefault="00D64030">
      <w:pPr>
        <w:pStyle w:val="Heading3"/>
        <w:ind w:hanging="218"/>
        <w:rPr>
          <w:i w:val="0"/>
        </w:rPr>
      </w:pPr>
    </w:p>
    <w:p w14:paraId="00000197" w14:textId="77777777" w:rsidR="00D64030" w:rsidRPr="00B542DE" w:rsidRDefault="0053431B">
      <w:pPr>
        <w:pStyle w:val="Heading3"/>
        <w:ind w:hanging="218"/>
        <w:rPr>
          <w:i w:val="0"/>
        </w:rPr>
      </w:pPr>
      <w:r w:rsidRPr="00B542DE">
        <w:rPr>
          <w:i w:val="0"/>
        </w:rPr>
        <w:t>Port sampling programme</w:t>
      </w:r>
    </w:p>
    <w:p w14:paraId="00000198" w14:textId="77777777" w:rsidR="00D64030" w:rsidRPr="00B542DE" w:rsidRDefault="00D64030">
      <w:pPr>
        <w:pBdr>
          <w:top w:val="nil"/>
          <w:left w:val="nil"/>
          <w:bottom w:val="nil"/>
          <w:right w:val="nil"/>
          <w:between w:val="nil"/>
        </w:pBdr>
        <w:rPr>
          <w:b/>
          <w:i/>
          <w:sz w:val="20"/>
          <w:szCs w:val="20"/>
        </w:rPr>
      </w:pPr>
    </w:p>
    <w:p w14:paraId="00000199" w14:textId="77777777"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B542DE">
        <w:rPr>
          <w:sz w:val="20"/>
          <w:szCs w:val="20"/>
        </w:rPr>
        <w:t xml:space="preserve">The port sampling programme developed by the SCRS in 2012 shall be continued for landing or </w:t>
      </w:r>
      <w:proofErr w:type="spellStart"/>
      <w:r w:rsidRPr="00B542DE">
        <w:rPr>
          <w:sz w:val="20"/>
          <w:szCs w:val="20"/>
        </w:rPr>
        <w:t>transhipment</w:t>
      </w:r>
      <w:proofErr w:type="spellEnd"/>
      <w:r w:rsidRPr="00B542DE">
        <w:rPr>
          <w:sz w:val="20"/>
          <w:szCs w:val="20"/>
        </w:rPr>
        <w:t xml:space="preserve"> ports. Data and information collected from this sampling programme shall be reported to ICCAT each year, describing, at a minimum, the following by country of landing and quarter: species composition, landings by species, length composition, and weights. Biological samples suitable for determining life history should be collected as practicable. SCRS shall report each year on the implementation of the port sampling programme broken down by CPCs.</w:t>
      </w:r>
    </w:p>
    <w:p w14:paraId="0000019A" w14:textId="77777777" w:rsidR="00D64030" w:rsidRPr="00B542DE" w:rsidRDefault="00D64030">
      <w:pPr>
        <w:pBdr>
          <w:top w:val="nil"/>
          <w:left w:val="nil"/>
          <w:bottom w:val="nil"/>
          <w:right w:val="nil"/>
          <w:between w:val="nil"/>
        </w:pBdr>
        <w:tabs>
          <w:tab w:val="left" w:pos="426"/>
        </w:tabs>
        <w:jc w:val="both"/>
        <w:rPr>
          <w:sz w:val="20"/>
          <w:szCs w:val="20"/>
        </w:rPr>
      </w:pPr>
    </w:p>
    <w:p w14:paraId="0000019B" w14:textId="77777777"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B542DE">
        <w:rPr>
          <w:sz w:val="20"/>
          <w:szCs w:val="20"/>
        </w:rPr>
        <w:t>In 2025, the IMM shall discuss control measures relating to:</w:t>
      </w:r>
    </w:p>
    <w:p w14:paraId="0000019C" w14:textId="77777777" w:rsidR="00D64030" w:rsidRPr="00B542DE" w:rsidRDefault="00D64030">
      <w:pPr>
        <w:pBdr>
          <w:top w:val="nil"/>
          <w:left w:val="nil"/>
          <w:bottom w:val="nil"/>
          <w:right w:val="nil"/>
          <w:between w:val="nil"/>
        </w:pBdr>
        <w:tabs>
          <w:tab w:val="left" w:pos="567"/>
        </w:tabs>
        <w:ind w:left="426"/>
        <w:jc w:val="both"/>
        <w:rPr>
          <w:b/>
          <w:sz w:val="20"/>
          <w:szCs w:val="20"/>
        </w:rPr>
      </w:pPr>
    </w:p>
    <w:p w14:paraId="0000019D" w14:textId="77777777" w:rsidR="00D64030" w:rsidRPr="00B542DE" w:rsidRDefault="0053431B">
      <w:pPr>
        <w:pBdr>
          <w:top w:val="nil"/>
          <w:left w:val="nil"/>
          <w:bottom w:val="nil"/>
          <w:right w:val="nil"/>
          <w:between w:val="nil"/>
        </w:pBdr>
        <w:tabs>
          <w:tab w:val="left" w:pos="567"/>
        </w:tabs>
        <w:ind w:left="851" w:hanging="425"/>
        <w:jc w:val="both"/>
        <w:rPr>
          <w:sz w:val="20"/>
          <w:szCs w:val="20"/>
        </w:rPr>
      </w:pPr>
      <w:r w:rsidRPr="00B542DE">
        <w:rPr>
          <w:sz w:val="20"/>
          <w:szCs w:val="20"/>
        </w:rPr>
        <w:t>a)</w:t>
      </w:r>
      <w:r w:rsidRPr="00B542DE">
        <w:rPr>
          <w:sz w:val="20"/>
          <w:szCs w:val="20"/>
        </w:rPr>
        <w:tab/>
        <w:t xml:space="preserve">the use of FADs, including the feasibility, utility and effectiveness of establishing a FAD registry taking into account the existence of complete information on active vessels and their VMS operations, as well as monitoring, control and surveillance (MCS) </w:t>
      </w:r>
      <w:proofErr w:type="gramStart"/>
      <w:r w:rsidRPr="00B542DE">
        <w:rPr>
          <w:sz w:val="20"/>
          <w:szCs w:val="20"/>
        </w:rPr>
        <w:t>measures;</w:t>
      </w:r>
      <w:proofErr w:type="gramEnd"/>
    </w:p>
    <w:p w14:paraId="0000019E" w14:textId="26FF7FE2" w:rsidR="00D64030" w:rsidRPr="00B542DE" w:rsidRDefault="0053431B">
      <w:pPr>
        <w:pBdr>
          <w:top w:val="nil"/>
          <w:left w:val="nil"/>
          <w:bottom w:val="nil"/>
          <w:right w:val="nil"/>
          <w:between w:val="nil"/>
        </w:pBdr>
        <w:tabs>
          <w:tab w:val="left" w:pos="567"/>
        </w:tabs>
        <w:ind w:left="851" w:hanging="425"/>
        <w:jc w:val="both"/>
        <w:rPr>
          <w:b/>
          <w:sz w:val="20"/>
          <w:szCs w:val="20"/>
        </w:rPr>
      </w:pPr>
      <w:r w:rsidRPr="00B542DE">
        <w:rPr>
          <w:sz w:val="20"/>
          <w:szCs w:val="20"/>
        </w:rPr>
        <w:t xml:space="preserve">b) </w:t>
      </w:r>
      <w:r w:rsidR="007616EC" w:rsidRPr="00B542DE">
        <w:rPr>
          <w:sz w:val="20"/>
          <w:szCs w:val="20"/>
        </w:rPr>
        <w:tab/>
        <w:t>the</w:t>
      </w:r>
      <w:r w:rsidR="007616EC" w:rsidRPr="00B542DE">
        <w:t xml:space="preserve"> </w:t>
      </w:r>
      <w:r w:rsidRPr="00B542DE">
        <w:rPr>
          <w:sz w:val="20"/>
          <w:szCs w:val="20"/>
        </w:rPr>
        <w:t>timely processing</w:t>
      </w:r>
      <w:r w:rsidR="005A3493" w:rsidRPr="00B542DE">
        <w:rPr>
          <w:sz w:val="20"/>
          <w:szCs w:val="20"/>
        </w:rPr>
        <w:t xml:space="preserve"> of data </w:t>
      </w:r>
      <w:r w:rsidRPr="00B542DE">
        <w:rPr>
          <w:sz w:val="20"/>
          <w:szCs w:val="20"/>
        </w:rPr>
        <w:t xml:space="preserve">for all tropical tuna fisheries in the Convention area, including for FADs, in accordance with the tasks in </w:t>
      </w:r>
      <w:r w:rsidRPr="00B542DE">
        <w:rPr>
          <w:b/>
          <w:sz w:val="20"/>
          <w:szCs w:val="20"/>
        </w:rPr>
        <w:t xml:space="preserve">Annex </w:t>
      </w:r>
      <w:proofErr w:type="gramStart"/>
      <w:r w:rsidRPr="00B542DE">
        <w:rPr>
          <w:b/>
          <w:sz w:val="20"/>
          <w:szCs w:val="20"/>
        </w:rPr>
        <w:t>8</w:t>
      </w:r>
      <w:r w:rsidRPr="00B542DE">
        <w:rPr>
          <w:sz w:val="20"/>
          <w:szCs w:val="20"/>
        </w:rPr>
        <w:t>;</w:t>
      </w:r>
      <w:proofErr w:type="gramEnd"/>
    </w:p>
    <w:p w14:paraId="0000019F" w14:textId="77777777" w:rsidR="00D64030" w:rsidRPr="00B542DE" w:rsidRDefault="0053431B">
      <w:pPr>
        <w:pBdr>
          <w:top w:val="nil"/>
          <w:left w:val="nil"/>
          <w:bottom w:val="nil"/>
          <w:right w:val="nil"/>
          <w:between w:val="nil"/>
        </w:pBdr>
        <w:tabs>
          <w:tab w:val="left" w:pos="567"/>
        </w:tabs>
        <w:ind w:left="851" w:hanging="425"/>
        <w:jc w:val="both"/>
        <w:rPr>
          <w:b/>
          <w:sz w:val="20"/>
          <w:szCs w:val="20"/>
        </w:rPr>
      </w:pPr>
      <w:r w:rsidRPr="00B542DE">
        <w:rPr>
          <w:sz w:val="20"/>
          <w:szCs w:val="20"/>
        </w:rPr>
        <w:t xml:space="preserve">c) </w:t>
      </w:r>
      <w:r w:rsidRPr="00B542DE">
        <w:rPr>
          <w:sz w:val="20"/>
          <w:szCs w:val="20"/>
        </w:rPr>
        <w:tab/>
        <w:t>the improvement of the quantity and quality of size sampling.</w:t>
      </w:r>
    </w:p>
    <w:p w14:paraId="000001A0" w14:textId="77777777" w:rsidR="00D64030" w:rsidRPr="00B542DE" w:rsidRDefault="00D64030">
      <w:pPr>
        <w:pStyle w:val="Heading1"/>
        <w:spacing w:line="240" w:lineRule="auto"/>
        <w:ind w:left="0" w:right="0"/>
        <w:jc w:val="left"/>
        <w:rPr>
          <w:b w:val="0"/>
        </w:rPr>
      </w:pPr>
      <w:bookmarkStart w:id="32" w:name="bookmark=id.2p2csry" w:colFirst="0" w:colLast="0"/>
      <w:bookmarkEnd w:id="32"/>
    </w:p>
    <w:p w14:paraId="000001A1" w14:textId="77777777" w:rsidR="00D64030" w:rsidRPr="00B542DE" w:rsidRDefault="00D64030">
      <w:pPr>
        <w:pStyle w:val="Heading1"/>
        <w:spacing w:line="240" w:lineRule="auto"/>
        <w:ind w:left="0" w:right="0"/>
        <w:jc w:val="left"/>
        <w:rPr>
          <w:b w:val="0"/>
        </w:rPr>
      </w:pPr>
    </w:p>
    <w:p w14:paraId="3CCC98CF" w14:textId="77777777" w:rsidR="005A3493" w:rsidRPr="00B542DE" w:rsidRDefault="005A3493">
      <w:pPr>
        <w:pStyle w:val="Heading1"/>
        <w:spacing w:line="240" w:lineRule="auto"/>
        <w:ind w:left="0" w:right="0"/>
        <w:jc w:val="left"/>
        <w:rPr>
          <w:b w:val="0"/>
        </w:rPr>
      </w:pPr>
    </w:p>
    <w:p w14:paraId="000001A2" w14:textId="77777777" w:rsidR="00D64030" w:rsidRPr="00B542DE" w:rsidRDefault="00D64030">
      <w:pPr>
        <w:pStyle w:val="Heading1"/>
        <w:spacing w:line="240" w:lineRule="auto"/>
        <w:ind w:left="0" w:right="0"/>
        <w:jc w:val="left"/>
        <w:rPr>
          <w:b w:val="0"/>
        </w:rPr>
      </w:pPr>
    </w:p>
    <w:p w14:paraId="000001A3" w14:textId="77777777" w:rsidR="00D64030" w:rsidRPr="00B542DE" w:rsidRDefault="00D64030">
      <w:pPr>
        <w:pStyle w:val="Heading1"/>
        <w:spacing w:line="240" w:lineRule="auto"/>
        <w:ind w:left="0" w:right="0"/>
        <w:jc w:val="left"/>
        <w:rPr>
          <w:b w:val="0"/>
        </w:rPr>
      </w:pPr>
    </w:p>
    <w:p w14:paraId="000001A4" w14:textId="77777777" w:rsidR="00D64030" w:rsidRPr="00B542DE" w:rsidRDefault="0053431B">
      <w:pPr>
        <w:pStyle w:val="Heading1"/>
        <w:spacing w:line="240" w:lineRule="auto"/>
        <w:ind w:left="0" w:right="0"/>
      </w:pPr>
      <w:r w:rsidRPr="00B542DE">
        <w:lastRenderedPageBreak/>
        <w:t>PART VI</w:t>
      </w:r>
    </w:p>
    <w:p w14:paraId="000001A5" w14:textId="77777777" w:rsidR="00D64030" w:rsidRPr="00B542DE" w:rsidRDefault="0053431B">
      <w:pPr>
        <w:jc w:val="center"/>
        <w:rPr>
          <w:b/>
          <w:sz w:val="20"/>
          <w:szCs w:val="20"/>
        </w:rPr>
      </w:pPr>
      <w:r w:rsidRPr="00B542DE">
        <w:rPr>
          <w:b/>
          <w:sz w:val="20"/>
          <w:szCs w:val="20"/>
        </w:rPr>
        <w:t>MANAGEMENT PROCEDURES/MANAGEMENT STRATEGY EVALUATION (MSE)</w:t>
      </w:r>
    </w:p>
    <w:p w14:paraId="000001A6" w14:textId="77777777" w:rsidR="00D64030" w:rsidRPr="00B542DE" w:rsidRDefault="00D64030">
      <w:pPr>
        <w:pBdr>
          <w:top w:val="nil"/>
          <w:left w:val="nil"/>
          <w:bottom w:val="nil"/>
          <w:right w:val="nil"/>
          <w:between w:val="nil"/>
        </w:pBdr>
        <w:rPr>
          <w:b/>
          <w:sz w:val="20"/>
          <w:szCs w:val="20"/>
        </w:rPr>
      </w:pPr>
    </w:p>
    <w:p w14:paraId="000001A7" w14:textId="77777777" w:rsidR="00D64030" w:rsidRPr="00B542DE" w:rsidRDefault="0053431B">
      <w:pPr>
        <w:pStyle w:val="Heading3"/>
        <w:ind w:left="0"/>
        <w:rPr>
          <w:i w:val="0"/>
        </w:rPr>
      </w:pPr>
      <w:bookmarkStart w:id="33" w:name="bookmark=id.147n2zr" w:colFirst="0" w:colLast="0"/>
      <w:bookmarkStart w:id="34" w:name="_heading=h.3dy6vkm" w:colFirst="0" w:colLast="0"/>
      <w:bookmarkEnd w:id="33"/>
      <w:bookmarkEnd w:id="34"/>
      <w:r w:rsidRPr="00B542DE">
        <w:rPr>
          <w:i w:val="0"/>
        </w:rPr>
        <w:t>Management Strategy Evaluation (MSE) and Candidate Harvest Control Rules</w:t>
      </w:r>
    </w:p>
    <w:p w14:paraId="000001A8" w14:textId="77777777" w:rsidR="00D64030" w:rsidRPr="00B542DE" w:rsidRDefault="00D64030">
      <w:pPr>
        <w:pBdr>
          <w:top w:val="nil"/>
          <w:left w:val="nil"/>
          <w:bottom w:val="nil"/>
          <w:right w:val="nil"/>
          <w:between w:val="nil"/>
        </w:pBdr>
        <w:rPr>
          <w:b/>
          <w:i/>
          <w:sz w:val="19"/>
          <w:szCs w:val="19"/>
        </w:rPr>
      </w:pPr>
    </w:p>
    <w:p w14:paraId="000001A9" w14:textId="30CC71C6"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B542DE">
        <w:rPr>
          <w:sz w:val="20"/>
          <w:szCs w:val="20"/>
        </w:rPr>
        <w:t>The SCRS shall refine the MSE process in line with the roadmap adopted by the Commission. Based on input from Panel 1 on interim operational management objectives</w:t>
      </w:r>
      <w:r w:rsidR="00D634E1" w:rsidRPr="00B542DE">
        <w:rPr>
          <w:sz w:val="20"/>
          <w:szCs w:val="20"/>
        </w:rPr>
        <w:t xml:space="preserve"> starting in 2025 </w:t>
      </w:r>
      <w:r w:rsidR="005037F8" w:rsidRPr="00B542DE">
        <w:rPr>
          <w:sz w:val="20"/>
          <w:szCs w:val="20"/>
        </w:rPr>
        <w:t>in</w:t>
      </w:r>
      <w:r w:rsidR="00B542DE" w:rsidRPr="00B542DE">
        <w:rPr>
          <w:sz w:val="20"/>
          <w:szCs w:val="20"/>
        </w:rPr>
        <w:t xml:space="preserve"> the</w:t>
      </w:r>
      <w:r w:rsidR="005037F8" w:rsidRPr="00B542DE">
        <w:rPr>
          <w:sz w:val="20"/>
          <w:szCs w:val="20"/>
        </w:rPr>
        <w:t xml:space="preserve"> </w:t>
      </w:r>
      <w:r w:rsidR="00B542DE" w:rsidRPr="00B542DE">
        <w:rPr>
          <w:i/>
          <w:iCs/>
          <w:sz w:val="20"/>
          <w:szCs w:val="20"/>
        </w:rPr>
        <w:t>Resolution by ICCAT on interim operational management objectives for Atlantic bigeye tuna, yellowfin tuna, and the eastern stock of skipjack tuna</w:t>
      </w:r>
      <w:r w:rsidR="00B542DE" w:rsidRPr="00B542DE">
        <w:rPr>
          <w:sz w:val="20"/>
          <w:szCs w:val="20"/>
        </w:rPr>
        <w:t xml:space="preserve"> (</w:t>
      </w:r>
      <w:r w:rsidR="005037F8" w:rsidRPr="00B542DE">
        <w:rPr>
          <w:sz w:val="20"/>
          <w:szCs w:val="20"/>
        </w:rPr>
        <w:t>Re</w:t>
      </w:r>
      <w:r w:rsidR="00B542DE" w:rsidRPr="00B542DE">
        <w:rPr>
          <w:sz w:val="20"/>
          <w:szCs w:val="20"/>
        </w:rPr>
        <w:t>s.</w:t>
      </w:r>
      <w:r w:rsidR="005037F8" w:rsidRPr="00B542DE">
        <w:rPr>
          <w:sz w:val="20"/>
          <w:szCs w:val="20"/>
        </w:rPr>
        <w:t xml:space="preserve"> 24-02</w:t>
      </w:r>
      <w:r w:rsidR="00B542DE" w:rsidRPr="00B542DE">
        <w:rPr>
          <w:sz w:val="20"/>
          <w:szCs w:val="20"/>
        </w:rPr>
        <w:t>)</w:t>
      </w:r>
      <w:r w:rsidRPr="00B542DE">
        <w:rPr>
          <w:sz w:val="20"/>
          <w:szCs w:val="20"/>
        </w:rPr>
        <w:t xml:space="preserve">, the SCRS should continue testing the candidate management procedures. In 2026 or as soon as possible thereafter, the Commission shall review the candidate management procedures, including pre-agreed management actions to be taken under various stock conditions. These shall </w:t>
      </w:r>
      <w:proofErr w:type="gramStart"/>
      <w:r w:rsidRPr="00B542DE">
        <w:rPr>
          <w:sz w:val="20"/>
          <w:szCs w:val="20"/>
        </w:rPr>
        <w:t>take into account</w:t>
      </w:r>
      <w:proofErr w:type="gramEnd"/>
      <w:r w:rsidRPr="00B542DE">
        <w:rPr>
          <w:sz w:val="20"/>
          <w:szCs w:val="20"/>
        </w:rPr>
        <w:t xml:space="preserve"> the differential impacts of fishing operations (e.g. purse seine, longline and baitboat) on juvenile mortality and the yield at MSY, as well as other impacts of these fisheries, including impacts on bycatch, ecosystem impacts and socio-economic impacts.</w:t>
      </w:r>
    </w:p>
    <w:p w14:paraId="000001AA" w14:textId="77777777" w:rsidR="00D64030" w:rsidRPr="00B542DE" w:rsidRDefault="00D64030">
      <w:pPr>
        <w:pBdr>
          <w:top w:val="nil"/>
          <w:left w:val="nil"/>
          <w:bottom w:val="nil"/>
          <w:right w:val="nil"/>
          <w:between w:val="nil"/>
        </w:pBdr>
      </w:pPr>
    </w:p>
    <w:p w14:paraId="000001AB" w14:textId="77777777" w:rsidR="00D64030" w:rsidRPr="00B542DE" w:rsidRDefault="0053431B">
      <w:pPr>
        <w:pStyle w:val="Heading1"/>
        <w:spacing w:line="240" w:lineRule="auto"/>
        <w:ind w:left="0" w:right="0"/>
      </w:pPr>
      <w:bookmarkStart w:id="35" w:name="bookmark=id.3o7alnk" w:colFirst="0" w:colLast="0"/>
      <w:bookmarkEnd w:id="35"/>
      <w:r w:rsidRPr="00B542DE">
        <w:t>PART VII</w:t>
      </w:r>
    </w:p>
    <w:p w14:paraId="000001AC" w14:textId="77777777" w:rsidR="00D64030" w:rsidRPr="00B542DE" w:rsidRDefault="0053431B">
      <w:pPr>
        <w:pStyle w:val="Heading1"/>
        <w:spacing w:line="240" w:lineRule="auto"/>
        <w:ind w:left="0" w:right="0"/>
      </w:pPr>
      <w:r w:rsidRPr="00B542DE">
        <w:t>FINAL PROVISIONS</w:t>
      </w:r>
    </w:p>
    <w:p w14:paraId="000001AD" w14:textId="77777777" w:rsidR="00D64030" w:rsidRPr="00B542DE" w:rsidRDefault="00D64030">
      <w:pPr>
        <w:pBdr>
          <w:top w:val="nil"/>
          <w:left w:val="nil"/>
          <w:bottom w:val="nil"/>
          <w:right w:val="nil"/>
          <w:between w:val="nil"/>
        </w:pBdr>
        <w:rPr>
          <w:b/>
          <w:sz w:val="20"/>
          <w:szCs w:val="20"/>
        </w:rPr>
      </w:pPr>
    </w:p>
    <w:p w14:paraId="000001AE" w14:textId="77777777" w:rsidR="00D64030" w:rsidRPr="00B542DE" w:rsidRDefault="0053431B">
      <w:pPr>
        <w:pStyle w:val="Heading3"/>
        <w:ind w:left="0"/>
        <w:rPr>
          <w:i w:val="0"/>
        </w:rPr>
      </w:pPr>
      <w:bookmarkStart w:id="36" w:name="bookmark=id.23ckvvd" w:colFirst="0" w:colLast="0"/>
      <w:bookmarkEnd w:id="36"/>
      <w:r w:rsidRPr="00B542DE">
        <w:rPr>
          <w:i w:val="0"/>
        </w:rPr>
        <w:t>Availability of data to the SCRS and to national scientists</w:t>
      </w:r>
    </w:p>
    <w:p w14:paraId="000001AF" w14:textId="77777777" w:rsidR="00D64030" w:rsidRPr="00B542DE" w:rsidRDefault="00D64030">
      <w:pPr>
        <w:pBdr>
          <w:top w:val="nil"/>
          <w:left w:val="nil"/>
          <w:bottom w:val="nil"/>
          <w:right w:val="nil"/>
          <w:between w:val="nil"/>
        </w:pBdr>
        <w:rPr>
          <w:b/>
          <w:i/>
          <w:sz w:val="19"/>
          <w:szCs w:val="19"/>
        </w:rPr>
      </w:pPr>
    </w:p>
    <w:p w14:paraId="000001B0" w14:textId="77777777"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B542DE">
        <w:rPr>
          <w:sz w:val="20"/>
          <w:szCs w:val="20"/>
        </w:rPr>
        <w:t>CPCs shall ensure that:</w:t>
      </w:r>
    </w:p>
    <w:p w14:paraId="000001B1" w14:textId="77777777" w:rsidR="00D64030" w:rsidRPr="00B542DE" w:rsidRDefault="00D64030">
      <w:pPr>
        <w:pBdr>
          <w:top w:val="nil"/>
          <w:left w:val="nil"/>
          <w:bottom w:val="nil"/>
          <w:right w:val="nil"/>
          <w:between w:val="nil"/>
        </w:pBdr>
        <w:rPr>
          <w:sz w:val="20"/>
          <w:szCs w:val="20"/>
        </w:rPr>
      </w:pPr>
    </w:p>
    <w:p w14:paraId="000001B2" w14:textId="77777777" w:rsidR="00D64030" w:rsidRPr="00B542DE" w:rsidRDefault="0053431B">
      <w:pPr>
        <w:numPr>
          <w:ilvl w:val="1"/>
          <w:numId w:val="9"/>
        </w:numPr>
        <w:pBdr>
          <w:top w:val="nil"/>
          <w:left w:val="nil"/>
          <w:bottom w:val="nil"/>
          <w:right w:val="nil"/>
          <w:between w:val="nil"/>
        </w:pBdr>
        <w:tabs>
          <w:tab w:val="left" w:pos="1071"/>
        </w:tabs>
        <w:ind w:left="709" w:hanging="283"/>
        <w:jc w:val="both"/>
        <w:rPr>
          <w:sz w:val="20"/>
          <w:szCs w:val="20"/>
        </w:rPr>
      </w:pPr>
      <w:r w:rsidRPr="00B542DE">
        <w:rPr>
          <w:sz w:val="20"/>
          <w:szCs w:val="20"/>
        </w:rPr>
        <w:t xml:space="preserve">Both paper and/or electronic fishing logbooks and the FAD logbooks referred to in paragraph 40, where applicable, are promptly collected and made available to national </w:t>
      </w:r>
      <w:proofErr w:type="gramStart"/>
      <w:r w:rsidRPr="00B542DE">
        <w:rPr>
          <w:sz w:val="20"/>
          <w:szCs w:val="20"/>
        </w:rPr>
        <w:t>scientists;</w:t>
      </w:r>
      <w:proofErr w:type="gramEnd"/>
    </w:p>
    <w:p w14:paraId="000001B3" w14:textId="77777777" w:rsidR="00D64030" w:rsidRPr="00B542DE" w:rsidRDefault="00D64030">
      <w:pPr>
        <w:pBdr>
          <w:top w:val="nil"/>
          <w:left w:val="nil"/>
          <w:bottom w:val="nil"/>
          <w:right w:val="nil"/>
          <w:between w:val="nil"/>
        </w:pBdr>
        <w:ind w:left="709" w:hanging="283"/>
        <w:rPr>
          <w:sz w:val="20"/>
          <w:szCs w:val="20"/>
        </w:rPr>
      </w:pPr>
    </w:p>
    <w:p w14:paraId="000001B4" w14:textId="77777777" w:rsidR="00D64030" w:rsidRPr="00B542DE" w:rsidRDefault="0053431B">
      <w:pPr>
        <w:numPr>
          <w:ilvl w:val="1"/>
          <w:numId w:val="9"/>
        </w:numPr>
        <w:pBdr>
          <w:top w:val="nil"/>
          <w:left w:val="nil"/>
          <w:bottom w:val="nil"/>
          <w:right w:val="nil"/>
          <w:between w:val="nil"/>
        </w:pBdr>
        <w:tabs>
          <w:tab w:val="left" w:pos="1071"/>
        </w:tabs>
        <w:ind w:left="709" w:hanging="283"/>
        <w:jc w:val="both"/>
        <w:rPr>
          <w:sz w:val="20"/>
          <w:szCs w:val="20"/>
        </w:rPr>
      </w:pPr>
      <w:r w:rsidRPr="00B542DE">
        <w:rPr>
          <w:sz w:val="20"/>
          <w:szCs w:val="20"/>
        </w:rPr>
        <w:t xml:space="preserve">Their Task 1, 2 and 3 data, including catch at size, shall include active vessels, support vessel activity, FADs, observers and summary of port sampling. The information collected from the fishing </w:t>
      </w:r>
      <w:proofErr w:type="gramStart"/>
      <w:r w:rsidRPr="00B542DE">
        <w:rPr>
          <w:sz w:val="20"/>
          <w:szCs w:val="20"/>
        </w:rPr>
        <w:t>or</w:t>
      </w:r>
      <w:proofErr w:type="gramEnd"/>
      <w:r w:rsidRPr="00B542DE">
        <w:rPr>
          <w:sz w:val="20"/>
          <w:szCs w:val="20"/>
        </w:rPr>
        <w:t>/and FAD logbooks, where applicable, is submitted every year to the ICCAT Executive Secretary, to be made available to the SCRS.</w:t>
      </w:r>
    </w:p>
    <w:p w14:paraId="000001B5" w14:textId="77777777" w:rsidR="00D64030" w:rsidRPr="00B542DE" w:rsidRDefault="00D64030">
      <w:pPr>
        <w:pBdr>
          <w:top w:val="nil"/>
          <w:left w:val="nil"/>
          <w:bottom w:val="nil"/>
          <w:right w:val="nil"/>
          <w:between w:val="nil"/>
        </w:pBdr>
        <w:rPr>
          <w:sz w:val="20"/>
          <w:szCs w:val="20"/>
        </w:rPr>
      </w:pPr>
    </w:p>
    <w:p w14:paraId="000001B6" w14:textId="77777777"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B542DE">
        <w:rPr>
          <w:sz w:val="20"/>
          <w:szCs w:val="20"/>
        </w:rPr>
        <w:t xml:space="preserve">CPCs should encourage their national scientists to undertake collaborative work with their national industry to </w:t>
      </w:r>
      <w:proofErr w:type="spellStart"/>
      <w:r w:rsidRPr="00B542DE">
        <w:rPr>
          <w:sz w:val="20"/>
          <w:szCs w:val="20"/>
        </w:rPr>
        <w:t>analyse</w:t>
      </w:r>
      <w:proofErr w:type="spellEnd"/>
      <w:r w:rsidRPr="00B542DE">
        <w:rPr>
          <w:sz w:val="20"/>
          <w:szCs w:val="20"/>
        </w:rPr>
        <w:t xml:space="preserve"> data derived from all fisheries, including those related to FADs (e.g. logbooks, buoy data) and to present the outcomes of that analysis to the SCRS. CPCs should take steps to facilitate making the data available for such collaborative work, consistent with relevant CPC confidentiality requirements.</w:t>
      </w:r>
    </w:p>
    <w:p w14:paraId="000001B7" w14:textId="77777777" w:rsidR="00D64030" w:rsidRPr="00B542DE" w:rsidRDefault="00D64030">
      <w:pPr>
        <w:pStyle w:val="Heading3"/>
        <w:ind w:hanging="218"/>
        <w:rPr>
          <w:i w:val="0"/>
        </w:rPr>
      </w:pPr>
      <w:bookmarkStart w:id="37" w:name="bookmark=id.ihv636" w:colFirst="0" w:colLast="0"/>
      <w:bookmarkEnd w:id="37"/>
    </w:p>
    <w:p w14:paraId="000001B8" w14:textId="77777777" w:rsidR="00D64030" w:rsidRPr="00B542DE" w:rsidRDefault="0053431B">
      <w:pPr>
        <w:pStyle w:val="Heading3"/>
        <w:ind w:hanging="218"/>
        <w:rPr>
          <w:i w:val="0"/>
        </w:rPr>
      </w:pPr>
      <w:r w:rsidRPr="00B542DE">
        <w:rPr>
          <w:i w:val="0"/>
        </w:rPr>
        <w:t>Confidentiality</w:t>
      </w:r>
    </w:p>
    <w:p w14:paraId="000001B9" w14:textId="77777777" w:rsidR="00D64030" w:rsidRPr="00B542DE" w:rsidRDefault="00D64030">
      <w:pPr>
        <w:pBdr>
          <w:top w:val="nil"/>
          <w:left w:val="nil"/>
          <w:bottom w:val="nil"/>
          <w:right w:val="nil"/>
          <w:between w:val="nil"/>
        </w:pBdr>
        <w:rPr>
          <w:b/>
          <w:i/>
          <w:sz w:val="20"/>
          <w:szCs w:val="20"/>
        </w:rPr>
      </w:pPr>
    </w:p>
    <w:p w14:paraId="000001BA" w14:textId="77777777"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B542DE">
        <w:rPr>
          <w:sz w:val="20"/>
          <w:szCs w:val="20"/>
        </w:rPr>
        <w:t xml:space="preserve">All data submitted in accordance with this Recommendation shall be treated in a manner consistent with </w:t>
      </w:r>
      <w:r w:rsidRPr="00B542DE">
        <w:rPr>
          <w:i/>
          <w:sz w:val="20"/>
          <w:szCs w:val="20"/>
        </w:rPr>
        <w:t xml:space="preserve">Rules and procedures for the protection, access to, and dissemination of data compiled by ICCAT </w:t>
      </w:r>
      <w:r w:rsidRPr="00B542DE">
        <w:rPr>
          <w:sz w:val="20"/>
          <w:szCs w:val="20"/>
        </w:rPr>
        <w:t>and solely for the purposes of this Recommendation and in accordance with the requirements and procedures developed by the Commission.</w:t>
      </w:r>
      <w:bookmarkStart w:id="38" w:name="bookmark=id.32hioqz" w:colFirst="0" w:colLast="0"/>
      <w:bookmarkEnd w:id="38"/>
      <w:r w:rsidRPr="00B542DE">
        <w:rPr>
          <w:sz w:val="20"/>
          <w:szCs w:val="20"/>
        </w:rPr>
        <w:t xml:space="preserve"> </w:t>
      </w:r>
    </w:p>
    <w:p w14:paraId="000001BB" w14:textId="77777777" w:rsidR="00D64030" w:rsidRPr="00B542DE" w:rsidRDefault="00D64030">
      <w:pPr>
        <w:pBdr>
          <w:top w:val="nil"/>
          <w:left w:val="nil"/>
          <w:bottom w:val="nil"/>
          <w:right w:val="nil"/>
          <w:between w:val="nil"/>
        </w:pBdr>
        <w:ind w:left="426"/>
        <w:jc w:val="both"/>
        <w:rPr>
          <w:i/>
          <w:sz w:val="12"/>
          <w:szCs w:val="12"/>
        </w:rPr>
      </w:pPr>
    </w:p>
    <w:p w14:paraId="000001BC" w14:textId="77777777" w:rsidR="00D64030" w:rsidRPr="00B542DE" w:rsidRDefault="0053431B">
      <w:pPr>
        <w:pStyle w:val="Heading3"/>
        <w:ind w:left="219" w:hanging="219"/>
        <w:rPr>
          <w:i w:val="0"/>
        </w:rPr>
      </w:pPr>
      <w:r w:rsidRPr="00B542DE">
        <w:rPr>
          <w:i w:val="0"/>
        </w:rPr>
        <w:t>Final provisions</w:t>
      </w:r>
    </w:p>
    <w:p w14:paraId="000001BD" w14:textId="77777777" w:rsidR="00D64030" w:rsidRPr="00B542DE" w:rsidRDefault="00D64030">
      <w:pPr>
        <w:pBdr>
          <w:top w:val="nil"/>
          <w:left w:val="nil"/>
          <w:bottom w:val="nil"/>
          <w:right w:val="nil"/>
          <w:between w:val="nil"/>
        </w:pBdr>
        <w:rPr>
          <w:b/>
          <w:i/>
          <w:sz w:val="12"/>
          <w:szCs w:val="12"/>
        </w:rPr>
      </w:pPr>
    </w:p>
    <w:p w14:paraId="000001BE" w14:textId="77777777"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bookmarkStart w:id="39" w:name="_heading=h.4d34og8" w:colFirst="0" w:colLast="0"/>
      <w:bookmarkEnd w:id="39"/>
      <w:r w:rsidRPr="00B542DE">
        <w:rPr>
          <w:sz w:val="20"/>
          <w:szCs w:val="20"/>
        </w:rPr>
        <w:t>Actions required from the SCRS and the ICCAT Secretariat:</w:t>
      </w:r>
    </w:p>
    <w:p w14:paraId="000001BF" w14:textId="77777777" w:rsidR="00D64030" w:rsidRPr="00B542DE" w:rsidRDefault="00D64030">
      <w:pPr>
        <w:pBdr>
          <w:top w:val="nil"/>
          <w:left w:val="nil"/>
          <w:bottom w:val="nil"/>
          <w:right w:val="nil"/>
          <w:between w:val="nil"/>
        </w:pBdr>
        <w:rPr>
          <w:sz w:val="12"/>
          <w:szCs w:val="12"/>
        </w:rPr>
      </w:pPr>
    </w:p>
    <w:p w14:paraId="000001C0" w14:textId="77777777" w:rsidR="00D64030" w:rsidRPr="00B542DE" w:rsidRDefault="0053431B">
      <w:pPr>
        <w:numPr>
          <w:ilvl w:val="0"/>
          <w:numId w:val="17"/>
        </w:numPr>
        <w:pBdr>
          <w:top w:val="nil"/>
          <w:left w:val="nil"/>
          <w:bottom w:val="nil"/>
          <w:right w:val="nil"/>
          <w:between w:val="nil"/>
        </w:pBdr>
        <w:tabs>
          <w:tab w:val="left" w:pos="709"/>
        </w:tabs>
        <w:ind w:left="709" w:hanging="283"/>
        <w:jc w:val="both"/>
        <w:rPr>
          <w:sz w:val="20"/>
          <w:szCs w:val="20"/>
        </w:rPr>
      </w:pPr>
      <w:r w:rsidRPr="00B542DE">
        <w:rPr>
          <w:sz w:val="20"/>
          <w:szCs w:val="20"/>
        </w:rPr>
        <w:t xml:space="preserve">The SCRS shall </w:t>
      </w:r>
      <w:hyperlink w:anchor="_heading=h.1mrcu09">
        <w:r w:rsidRPr="00B542DE">
          <w:rPr>
            <w:sz w:val="20"/>
            <w:szCs w:val="20"/>
          </w:rPr>
          <w:t>ex</w:t>
        </w:r>
      </w:hyperlink>
      <w:r w:rsidRPr="00B542DE">
        <w:rPr>
          <w:sz w:val="20"/>
          <w:szCs w:val="20"/>
        </w:rPr>
        <w:t>plore the efficacy that full fishery closures along the lines of those proposed in PA1_505A/2019</w:t>
      </w:r>
      <w:r w:rsidRPr="00B542DE">
        <w:rPr>
          <w:sz w:val="20"/>
          <w:szCs w:val="20"/>
          <w:vertAlign w:val="superscript"/>
        </w:rPr>
        <w:footnoteReference w:id="6"/>
      </w:r>
      <w:r w:rsidRPr="00B542DE">
        <w:rPr>
          <w:sz w:val="21"/>
          <w:szCs w:val="21"/>
          <w:vertAlign w:val="superscript"/>
        </w:rPr>
        <w:t xml:space="preserve"> </w:t>
      </w:r>
      <w:r w:rsidRPr="00B542DE">
        <w:rPr>
          <w:sz w:val="20"/>
          <w:szCs w:val="20"/>
        </w:rPr>
        <w:t>might have to reduce the catches of tropical tunas to the agreed levels; and the potential of such scheme to reduce the catches of juvenile bigeye and yellowfin tunas, in line with recommendations from the SCRS;</w:t>
      </w:r>
    </w:p>
    <w:p w14:paraId="000001C1" w14:textId="77777777" w:rsidR="00D64030" w:rsidRPr="00B542DE" w:rsidRDefault="00D64030">
      <w:pPr>
        <w:pBdr>
          <w:top w:val="nil"/>
          <w:left w:val="nil"/>
          <w:bottom w:val="nil"/>
          <w:right w:val="nil"/>
          <w:between w:val="nil"/>
        </w:pBdr>
        <w:rPr>
          <w:sz w:val="12"/>
          <w:szCs w:val="12"/>
        </w:rPr>
      </w:pPr>
    </w:p>
    <w:p w14:paraId="000001C2" w14:textId="77777777" w:rsidR="00D64030" w:rsidRPr="00B542DE" w:rsidRDefault="0053431B">
      <w:pPr>
        <w:numPr>
          <w:ilvl w:val="0"/>
          <w:numId w:val="17"/>
        </w:numPr>
        <w:pBdr>
          <w:top w:val="nil"/>
          <w:left w:val="nil"/>
          <w:bottom w:val="nil"/>
          <w:right w:val="nil"/>
          <w:between w:val="nil"/>
        </w:pBdr>
        <w:tabs>
          <w:tab w:val="left" w:pos="709"/>
        </w:tabs>
        <w:ind w:left="709" w:hanging="283"/>
        <w:jc w:val="both"/>
        <w:rPr>
          <w:sz w:val="20"/>
          <w:szCs w:val="20"/>
        </w:rPr>
      </w:pPr>
      <w:r w:rsidRPr="00B542DE">
        <w:rPr>
          <w:sz w:val="20"/>
          <w:szCs w:val="20"/>
        </w:rPr>
        <w:t xml:space="preserve">The ICCAT Secretariat shall work with the SCRS in preparing an estimate of capacity in the Convention area, to include at least all the fishing units that are large-scale or operate outside the EEZ of the CPC they are registered in. All CPCs shall cooperate with this work, providing estimates of the number of fishing units fishing for tuna and tuna-like species under their flag, and the species or species groups each fishing unit targets (e.g. tropical tunas, temperate tunas, swordfish, other billfish, small tunas, sharks, etc.). This work shall be presented to the next meeting of the SCRS </w:t>
      </w:r>
      <w:proofErr w:type="gramStart"/>
      <w:r w:rsidRPr="00B542DE">
        <w:rPr>
          <w:sz w:val="20"/>
          <w:szCs w:val="20"/>
        </w:rPr>
        <w:t>in  2025</w:t>
      </w:r>
      <w:proofErr w:type="gramEnd"/>
      <w:r w:rsidRPr="00B542DE">
        <w:rPr>
          <w:sz w:val="20"/>
          <w:szCs w:val="20"/>
        </w:rPr>
        <w:t xml:space="preserve"> and forwarded to the Commission for consideration.</w:t>
      </w:r>
    </w:p>
    <w:p w14:paraId="000001C4" w14:textId="279B6F3F" w:rsidR="00D64030" w:rsidRPr="00B542DE" w:rsidRDefault="0053431B">
      <w:pPr>
        <w:numPr>
          <w:ilvl w:val="0"/>
          <w:numId w:val="21"/>
        </w:numPr>
        <w:pBdr>
          <w:top w:val="nil"/>
          <w:left w:val="nil"/>
          <w:bottom w:val="nil"/>
          <w:right w:val="nil"/>
          <w:between w:val="nil"/>
        </w:pBdr>
        <w:tabs>
          <w:tab w:val="left" w:pos="142"/>
        </w:tabs>
        <w:ind w:left="425" w:hanging="426"/>
        <w:jc w:val="both"/>
        <w:rPr>
          <w:sz w:val="20"/>
          <w:szCs w:val="20"/>
        </w:rPr>
      </w:pPr>
      <w:r w:rsidRPr="00B542DE">
        <w:rPr>
          <w:sz w:val="20"/>
          <w:szCs w:val="20"/>
        </w:rPr>
        <w:lastRenderedPageBreak/>
        <w:t xml:space="preserve">This Recommendation repeals and replaces </w:t>
      </w:r>
      <w:r w:rsidRPr="00B542DE">
        <w:rPr>
          <w:i/>
          <w:sz w:val="20"/>
          <w:szCs w:val="20"/>
        </w:rPr>
        <w:t>Recommendation by ICCAT replacing Recommendation 19-02 replacing Recommendation 16-01 on a Multi-annual Conservation and Management Programme for Tropical Tunas</w:t>
      </w:r>
      <w:r w:rsidRPr="00B542DE">
        <w:rPr>
          <w:sz w:val="20"/>
          <w:szCs w:val="20"/>
        </w:rPr>
        <w:t xml:space="preserve"> (Rec. 22-01) and </w:t>
      </w:r>
      <w:r w:rsidRPr="00B542DE">
        <w:rPr>
          <w:i/>
          <w:sz w:val="20"/>
          <w:szCs w:val="20"/>
        </w:rPr>
        <w:t xml:space="preserve">Recommendation by ICCAT replacing Recommendation 21-01 on a Multi-annual Conservation and Management Programme for Tropical Tunas </w:t>
      </w:r>
      <w:r w:rsidRPr="00B542DE">
        <w:rPr>
          <w:sz w:val="20"/>
          <w:szCs w:val="20"/>
        </w:rPr>
        <w:t>(Rec. 23-01) and shall be reviewed by the Commission in 202</w:t>
      </w:r>
      <w:r w:rsidR="007B4D9E" w:rsidRPr="00B542DE">
        <w:rPr>
          <w:sz w:val="20"/>
          <w:szCs w:val="20"/>
        </w:rPr>
        <w:t>7</w:t>
      </w:r>
      <w:r w:rsidRPr="00B542DE">
        <w:rPr>
          <w:sz w:val="20"/>
          <w:szCs w:val="20"/>
        </w:rPr>
        <w:t>.</w:t>
      </w:r>
    </w:p>
    <w:p w14:paraId="000001C5" w14:textId="77777777" w:rsidR="00D64030" w:rsidRPr="00B542DE" w:rsidRDefault="00D64030">
      <w:pPr>
        <w:pBdr>
          <w:top w:val="nil"/>
          <w:left w:val="nil"/>
          <w:bottom w:val="nil"/>
          <w:right w:val="nil"/>
          <w:between w:val="nil"/>
        </w:pBdr>
        <w:rPr>
          <w:color w:val="FF0000"/>
          <w:sz w:val="19"/>
          <w:szCs w:val="19"/>
        </w:rPr>
      </w:pPr>
    </w:p>
    <w:p w14:paraId="000001C6" w14:textId="77777777" w:rsidR="00D64030" w:rsidRPr="00B542DE" w:rsidRDefault="0053431B">
      <w:pPr>
        <w:numPr>
          <w:ilvl w:val="0"/>
          <w:numId w:val="21"/>
        </w:numPr>
        <w:pBdr>
          <w:top w:val="nil"/>
          <w:left w:val="nil"/>
          <w:bottom w:val="nil"/>
          <w:right w:val="nil"/>
          <w:between w:val="nil"/>
        </w:pBdr>
        <w:tabs>
          <w:tab w:val="left" w:pos="142"/>
        </w:tabs>
        <w:ind w:left="425" w:hanging="426"/>
        <w:jc w:val="both"/>
        <w:rPr>
          <w:sz w:val="19"/>
          <w:szCs w:val="19"/>
        </w:rPr>
      </w:pPr>
      <w:r w:rsidRPr="00B542DE">
        <w:rPr>
          <w:sz w:val="20"/>
          <w:szCs w:val="20"/>
        </w:rPr>
        <w:t xml:space="preserve">Notwithstanding the provisions of Art. VIII, paragraph 2 of the Convention, all CPCs are strongly encouraged to implement the present Recommendation on a voluntary basis as of 1 January 2025. </w:t>
      </w:r>
    </w:p>
    <w:p w14:paraId="000001C7" w14:textId="77777777" w:rsidR="00D64030" w:rsidRPr="00B542DE" w:rsidRDefault="00D64030">
      <w:pPr>
        <w:pStyle w:val="Heading2"/>
        <w:spacing w:before="85"/>
        <w:ind w:left="0"/>
        <w:jc w:val="right"/>
      </w:pPr>
    </w:p>
    <w:p w14:paraId="000001C8" w14:textId="77777777" w:rsidR="00D64030" w:rsidRPr="00B542DE" w:rsidRDefault="0053431B">
      <w:pPr>
        <w:rPr>
          <w:b/>
          <w:sz w:val="20"/>
          <w:szCs w:val="20"/>
        </w:rPr>
      </w:pPr>
      <w:bookmarkStart w:id="40" w:name="_heading=h.2s8eyo1" w:colFirst="0" w:colLast="0"/>
      <w:bookmarkEnd w:id="40"/>
      <w:r w:rsidRPr="00B542DE">
        <w:br w:type="page"/>
      </w:r>
    </w:p>
    <w:p w14:paraId="000001C9" w14:textId="77777777" w:rsidR="00D64030" w:rsidRPr="00B542DE" w:rsidRDefault="0053431B">
      <w:pPr>
        <w:pStyle w:val="Heading2"/>
        <w:spacing w:before="85"/>
        <w:ind w:left="0"/>
        <w:jc w:val="right"/>
      </w:pPr>
      <w:r w:rsidRPr="00B542DE">
        <w:lastRenderedPageBreak/>
        <w:t xml:space="preserve">Annex 1 </w:t>
      </w:r>
    </w:p>
    <w:p w14:paraId="000001CA" w14:textId="77777777" w:rsidR="00D64030" w:rsidRPr="00B542DE" w:rsidRDefault="00D64030">
      <w:pPr>
        <w:pStyle w:val="Heading2"/>
        <w:spacing w:before="85"/>
        <w:ind w:left="8542"/>
        <w:jc w:val="center"/>
      </w:pPr>
    </w:p>
    <w:p w14:paraId="000001CB" w14:textId="77777777" w:rsidR="00D64030" w:rsidRPr="00B542DE" w:rsidRDefault="0053431B">
      <w:pPr>
        <w:spacing w:before="70"/>
        <w:jc w:val="center"/>
        <w:rPr>
          <w:b/>
          <w:sz w:val="20"/>
          <w:szCs w:val="20"/>
        </w:rPr>
      </w:pPr>
      <w:r w:rsidRPr="00B542DE">
        <w:rPr>
          <w:b/>
          <w:sz w:val="20"/>
          <w:szCs w:val="20"/>
        </w:rPr>
        <w:t>Guidelines for preparation of FAD management plans</w:t>
      </w:r>
    </w:p>
    <w:p w14:paraId="000001CC" w14:textId="77777777" w:rsidR="00D64030" w:rsidRPr="00B542DE" w:rsidRDefault="00D64030">
      <w:pPr>
        <w:pBdr>
          <w:top w:val="nil"/>
          <w:left w:val="nil"/>
          <w:bottom w:val="nil"/>
          <w:right w:val="nil"/>
          <w:between w:val="nil"/>
        </w:pBdr>
        <w:rPr>
          <w:b/>
          <w:sz w:val="21"/>
          <w:szCs w:val="21"/>
        </w:rPr>
      </w:pPr>
    </w:p>
    <w:p w14:paraId="000001CD" w14:textId="77777777" w:rsidR="00D64030" w:rsidRPr="00B542DE" w:rsidRDefault="0053431B">
      <w:pPr>
        <w:pBdr>
          <w:top w:val="nil"/>
          <w:left w:val="nil"/>
          <w:bottom w:val="nil"/>
          <w:right w:val="nil"/>
          <w:between w:val="nil"/>
        </w:pBdr>
        <w:ind w:left="218" w:hanging="218"/>
        <w:rPr>
          <w:sz w:val="20"/>
          <w:szCs w:val="20"/>
        </w:rPr>
      </w:pPr>
      <w:r w:rsidRPr="00B542DE">
        <w:rPr>
          <w:sz w:val="20"/>
          <w:szCs w:val="20"/>
        </w:rPr>
        <w:t>The FAD management plan for a CPC purse seine and baitboat fleets must include the following:</w:t>
      </w:r>
    </w:p>
    <w:p w14:paraId="000001CE" w14:textId="77777777" w:rsidR="00D64030" w:rsidRPr="00B542DE" w:rsidRDefault="00D64030">
      <w:pPr>
        <w:pBdr>
          <w:top w:val="nil"/>
          <w:left w:val="nil"/>
          <w:bottom w:val="nil"/>
          <w:right w:val="nil"/>
          <w:between w:val="nil"/>
        </w:pBdr>
        <w:ind w:left="218" w:hanging="218"/>
        <w:rPr>
          <w:sz w:val="20"/>
          <w:szCs w:val="20"/>
        </w:rPr>
      </w:pPr>
    </w:p>
    <w:p w14:paraId="000001CF" w14:textId="77777777" w:rsidR="00D64030" w:rsidRPr="00B542DE" w:rsidRDefault="0053431B">
      <w:pPr>
        <w:numPr>
          <w:ilvl w:val="0"/>
          <w:numId w:val="12"/>
        </w:numPr>
        <w:pBdr>
          <w:top w:val="nil"/>
          <w:left w:val="nil"/>
          <w:bottom w:val="nil"/>
          <w:right w:val="nil"/>
          <w:between w:val="nil"/>
        </w:pBdr>
        <w:ind w:left="426" w:hanging="426"/>
        <w:rPr>
          <w:sz w:val="20"/>
          <w:szCs w:val="20"/>
        </w:rPr>
      </w:pPr>
      <w:r w:rsidRPr="00B542DE">
        <w:rPr>
          <w:sz w:val="20"/>
          <w:szCs w:val="20"/>
        </w:rPr>
        <w:t>Description</w:t>
      </w:r>
    </w:p>
    <w:p w14:paraId="000001D0" w14:textId="77777777" w:rsidR="00D64030" w:rsidRPr="00B542DE" w:rsidRDefault="00D64030">
      <w:pPr>
        <w:pBdr>
          <w:top w:val="nil"/>
          <w:left w:val="nil"/>
          <w:bottom w:val="nil"/>
          <w:right w:val="nil"/>
          <w:between w:val="nil"/>
        </w:pBdr>
        <w:ind w:left="426"/>
        <w:rPr>
          <w:sz w:val="20"/>
          <w:szCs w:val="20"/>
        </w:rPr>
      </w:pPr>
    </w:p>
    <w:p w14:paraId="000001D1" w14:textId="77777777" w:rsidR="00D64030" w:rsidRPr="00B542DE" w:rsidRDefault="0053431B">
      <w:pPr>
        <w:numPr>
          <w:ilvl w:val="1"/>
          <w:numId w:val="12"/>
        </w:numPr>
        <w:pBdr>
          <w:top w:val="nil"/>
          <w:left w:val="nil"/>
          <w:bottom w:val="nil"/>
          <w:right w:val="nil"/>
          <w:between w:val="nil"/>
        </w:pBdr>
        <w:tabs>
          <w:tab w:val="left" w:pos="993"/>
        </w:tabs>
        <w:ind w:left="851" w:hanging="425"/>
        <w:rPr>
          <w:sz w:val="20"/>
          <w:szCs w:val="20"/>
        </w:rPr>
      </w:pPr>
      <w:r w:rsidRPr="00B542DE">
        <w:rPr>
          <w:sz w:val="20"/>
          <w:szCs w:val="20"/>
        </w:rPr>
        <w:t xml:space="preserve">FAD types: </w:t>
      </w:r>
      <w:proofErr w:type="spellStart"/>
      <w:r w:rsidRPr="00B542DE">
        <w:rPr>
          <w:sz w:val="20"/>
          <w:szCs w:val="20"/>
        </w:rPr>
        <w:t>aFAD</w:t>
      </w:r>
      <w:proofErr w:type="spellEnd"/>
      <w:r w:rsidRPr="00B542DE">
        <w:rPr>
          <w:sz w:val="20"/>
          <w:szCs w:val="20"/>
        </w:rPr>
        <w:t xml:space="preserve"> = anchored; </w:t>
      </w:r>
      <w:proofErr w:type="spellStart"/>
      <w:r w:rsidRPr="00B542DE">
        <w:rPr>
          <w:sz w:val="20"/>
          <w:szCs w:val="20"/>
        </w:rPr>
        <w:t>dFAD</w:t>
      </w:r>
      <w:proofErr w:type="spellEnd"/>
      <w:r w:rsidRPr="00B542DE">
        <w:rPr>
          <w:sz w:val="20"/>
          <w:szCs w:val="20"/>
        </w:rPr>
        <w:t xml:space="preserve"> = drifting</w:t>
      </w:r>
    </w:p>
    <w:p w14:paraId="000001D2" w14:textId="77777777" w:rsidR="00D64030" w:rsidRPr="00B542DE" w:rsidRDefault="0053431B">
      <w:pPr>
        <w:numPr>
          <w:ilvl w:val="1"/>
          <w:numId w:val="12"/>
        </w:numPr>
        <w:pBdr>
          <w:top w:val="nil"/>
          <w:left w:val="nil"/>
          <w:bottom w:val="nil"/>
          <w:right w:val="nil"/>
          <w:between w:val="nil"/>
        </w:pBdr>
        <w:tabs>
          <w:tab w:val="left" w:pos="993"/>
        </w:tabs>
        <w:ind w:left="851" w:hanging="425"/>
        <w:rPr>
          <w:sz w:val="20"/>
          <w:szCs w:val="20"/>
        </w:rPr>
      </w:pPr>
      <w:r w:rsidRPr="00B542DE">
        <w:rPr>
          <w:sz w:val="20"/>
          <w:szCs w:val="20"/>
        </w:rPr>
        <w:t>Type of beacon/buoy</w:t>
      </w:r>
    </w:p>
    <w:p w14:paraId="000001D3" w14:textId="77777777" w:rsidR="00D64030" w:rsidRPr="00B542DE" w:rsidRDefault="0053431B">
      <w:pPr>
        <w:numPr>
          <w:ilvl w:val="1"/>
          <w:numId w:val="12"/>
        </w:numPr>
        <w:pBdr>
          <w:top w:val="nil"/>
          <w:left w:val="nil"/>
          <w:bottom w:val="nil"/>
          <w:right w:val="nil"/>
          <w:between w:val="nil"/>
        </w:pBdr>
        <w:tabs>
          <w:tab w:val="left" w:pos="993"/>
        </w:tabs>
        <w:ind w:left="851" w:hanging="425"/>
        <w:jc w:val="both"/>
        <w:rPr>
          <w:sz w:val="20"/>
          <w:szCs w:val="20"/>
        </w:rPr>
      </w:pPr>
      <w:r w:rsidRPr="00B542DE">
        <w:rPr>
          <w:sz w:val="20"/>
          <w:szCs w:val="20"/>
        </w:rPr>
        <w:t>Maximum number of FADs to be deployed per purse seine and per FAD type and active at any one time per vessel</w:t>
      </w:r>
    </w:p>
    <w:p w14:paraId="000001D4" w14:textId="77777777" w:rsidR="00D64030" w:rsidRPr="00B542DE" w:rsidRDefault="0053431B">
      <w:pPr>
        <w:numPr>
          <w:ilvl w:val="1"/>
          <w:numId w:val="12"/>
        </w:numPr>
        <w:pBdr>
          <w:top w:val="nil"/>
          <w:left w:val="nil"/>
          <w:bottom w:val="nil"/>
          <w:right w:val="nil"/>
          <w:between w:val="nil"/>
        </w:pBdr>
        <w:tabs>
          <w:tab w:val="left" w:pos="993"/>
        </w:tabs>
        <w:ind w:left="851" w:hanging="425"/>
        <w:rPr>
          <w:sz w:val="20"/>
          <w:szCs w:val="20"/>
        </w:rPr>
      </w:pPr>
      <w:r w:rsidRPr="00B542DE">
        <w:rPr>
          <w:sz w:val="20"/>
          <w:szCs w:val="20"/>
        </w:rPr>
        <w:t xml:space="preserve">Minimum distance between </w:t>
      </w:r>
      <w:proofErr w:type="spellStart"/>
      <w:r w:rsidRPr="00B542DE">
        <w:rPr>
          <w:sz w:val="20"/>
          <w:szCs w:val="20"/>
        </w:rPr>
        <w:t>aFADs</w:t>
      </w:r>
      <w:proofErr w:type="spellEnd"/>
    </w:p>
    <w:p w14:paraId="000001D5" w14:textId="77777777" w:rsidR="00D64030" w:rsidRPr="00B542DE" w:rsidRDefault="0053431B">
      <w:pPr>
        <w:numPr>
          <w:ilvl w:val="1"/>
          <w:numId w:val="12"/>
        </w:numPr>
        <w:pBdr>
          <w:top w:val="nil"/>
          <w:left w:val="nil"/>
          <w:bottom w:val="nil"/>
          <w:right w:val="nil"/>
          <w:between w:val="nil"/>
        </w:pBdr>
        <w:tabs>
          <w:tab w:val="left" w:pos="993"/>
        </w:tabs>
        <w:ind w:left="851" w:hanging="425"/>
        <w:rPr>
          <w:sz w:val="20"/>
          <w:szCs w:val="20"/>
        </w:rPr>
      </w:pPr>
      <w:r w:rsidRPr="00B542DE">
        <w:rPr>
          <w:sz w:val="20"/>
          <w:szCs w:val="20"/>
        </w:rPr>
        <w:t>Incidental bycatch reduction and utilization policy</w:t>
      </w:r>
    </w:p>
    <w:p w14:paraId="000001D6" w14:textId="77777777" w:rsidR="00D64030" w:rsidRPr="00B542DE" w:rsidRDefault="0053431B">
      <w:pPr>
        <w:numPr>
          <w:ilvl w:val="1"/>
          <w:numId w:val="12"/>
        </w:numPr>
        <w:pBdr>
          <w:top w:val="nil"/>
          <w:left w:val="nil"/>
          <w:bottom w:val="nil"/>
          <w:right w:val="nil"/>
          <w:between w:val="nil"/>
        </w:pBdr>
        <w:tabs>
          <w:tab w:val="left" w:pos="993"/>
        </w:tabs>
        <w:ind w:left="851" w:hanging="425"/>
        <w:rPr>
          <w:sz w:val="20"/>
          <w:szCs w:val="20"/>
        </w:rPr>
      </w:pPr>
      <w:r w:rsidRPr="00B542DE">
        <w:rPr>
          <w:sz w:val="20"/>
          <w:szCs w:val="20"/>
        </w:rPr>
        <w:t>Consideration of interaction with other gear types</w:t>
      </w:r>
    </w:p>
    <w:p w14:paraId="000001D7" w14:textId="77777777" w:rsidR="00D64030" w:rsidRPr="00B542DE" w:rsidRDefault="0053431B">
      <w:pPr>
        <w:numPr>
          <w:ilvl w:val="1"/>
          <w:numId w:val="12"/>
        </w:numPr>
        <w:pBdr>
          <w:top w:val="nil"/>
          <w:left w:val="nil"/>
          <w:bottom w:val="nil"/>
          <w:right w:val="nil"/>
          <w:between w:val="nil"/>
        </w:pBdr>
        <w:tabs>
          <w:tab w:val="left" w:pos="993"/>
        </w:tabs>
        <w:ind w:left="851" w:hanging="425"/>
        <w:rPr>
          <w:sz w:val="20"/>
          <w:szCs w:val="20"/>
        </w:rPr>
      </w:pPr>
      <w:r w:rsidRPr="00B542DE">
        <w:rPr>
          <w:sz w:val="20"/>
          <w:szCs w:val="20"/>
        </w:rPr>
        <w:t>Statement or policy on “FAD ownership”</w:t>
      </w:r>
    </w:p>
    <w:p w14:paraId="000001D8" w14:textId="77777777" w:rsidR="00D64030" w:rsidRPr="00B542DE" w:rsidRDefault="0053431B">
      <w:pPr>
        <w:numPr>
          <w:ilvl w:val="1"/>
          <w:numId w:val="12"/>
        </w:numPr>
        <w:pBdr>
          <w:top w:val="nil"/>
          <w:left w:val="nil"/>
          <w:bottom w:val="nil"/>
          <w:right w:val="nil"/>
          <w:between w:val="nil"/>
        </w:pBdr>
        <w:tabs>
          <w:tab w:val="left" w:pos="993"/>
        </w:tabs>
        <w:ind w:left="851" w:hanging="425"/>
        <w:rPr>
          <w:sz w:val="20"/>
          <w:szCs w:val="20"/>
        </w:rPr>
      </w:pPr>
      <w:r w:rsidRPr="00B542DE">
        <w:rPr>
          <w:sz w:val="20"/>
          <w:szCs w:val="20"/>
        </w:rPr>
        <w:t>Use of support vessels, including from other flag CPCs</w:t>
      </w:r>
    </w:p>
    <w:p w14:paraId="000001D9" w14:textId="77777777" w:rsidR="00D64030" w:rsidRPr="00B542DE" w:rsidRDefault="00D64030">
      <w:pPr>
        <w:pBdr>
          <w:top w:val="nil"/>
          <w:left w:val="nil"/>
          <w:bottom w:val="nil"/>
          <w:right w:val="nil"/>
          <w:between w:val="nil"/>
        </w:pBdr>
        <w:rPr>
          <w:sz w:val="19"/>
          <w:szCs w:val="19"/>
        </w:rPr>
      </w:pPr>
    </w:p>
    <w:p w14:paraId="000001DA" w14:textId="77777777" w:rsidR="00D64030" w:rsidRPr="00B542DE" w:rsidRDefault="0053431B">
      <w:pPr>
        <w:numPr>
          <w:ilvl w:val="0"/>
          <w:numId w:val="12"/>
        </w:numPr>
        <w:pBdr>
          <w:top w:val="nil"/>
          <w:left w:val="nil"/>
          <w:bottom w:val="nil"/>
          <w:right w:val="nil"/>
          <w:between w:val="nil"/>
        </w:pBdr>
        <w:ind w:left="426" w:hanging="426"/>
        <w:rPr>
          <w:sz w:val="20"/>
          <w:szCs w:val="20"/>
        </w:rPr>
      </w:pPr>
      <w:r w:rsidRPr="00B542DE">
        <w:rPr>
          <w:sz w:val="20"/>
          <w:szCs w:val="20"/>
        </w:rPr>
        <w:t>Institutional arrangements</w:t>
      </w:r>
    </w:p>
    <w:p w14:paraId="000001DB" w14:textId="77777777" w:rsidR="00D64030" w:rsidRPr="00B542DE" w:rsidRDefault="00D64030">
      <w:pPr>
        <w:pBdr>
          <w:top w:val="nil"/>
          <w:left w:val="nil"/>
          <w:bottom w:val="nil"/>
          <w:right w:val="nil"/>
          <w:between w:val="nil"/>
        </w:pBdr>
        <w:rPr>
          <w:sz w:val="19"/>
          <w:szCs w:val="19"/>
        </w:rPr>
      </w:pPr>
    </w:p>
    <w:p w14:paraId="000001DC"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Institutional responsibilities for the FAD management plan</w:t>
      </w:r>
    </w:p>
    <w:p w14:paraId="000001DD"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Application processes for FAD deployment approval</w:t>
      </w:r>
    </w:p>
    <w:p w14:paraId="000001DE"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Obligations of vessel owners and masters in respect of FAD deployment and use</w:t>
      </w:r>
    </w:p>
    <w:p w14:paraId="000001DF"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FAD replacement policy</w:t>
      </w:r>
    </w:p>
    <w:p w14:paraId="000001E0"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Additional reporting obligations beyond this Recommendation</w:t>
      </w:r>
    </w:p>
    <w:p w14:paraId="000001E1"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Conflict resolution policy in respect of FADs</w:t>
      </w:r>
    </w:p>
    <w:p w14:paraId="000001E2" w14:textId="77777777" w:rsidR="00D64030" w:rsidRPr="00B542DE" w:rsidRDefault="0053431B">
      <w:pPr>
        <w:numPr>
          <w:ilvl w:val="1"/>
          <w:numId w:val="12"/>
        </w:numPr>
        <w:pBdr>
          <w:top w:val="nil"/>
          <w:left w:val="nil"/>
          <w:bottom w:val="nil"/>
          <w:right w:val="nil"/>
          <w:between w:val="nil"/>
        </w:pBdr>
        <w:tabs>
          <w:tab w:val="left" w:pos="851"/>
        </w:tabs>
        <w:ind w:left="851" w:hanging="425"/>
        <w:rPr>
          <w:sz w:val="20"/>
          <w:szCs w:val="20"/>
        </w:rPr>
      </w:pPr>
      <w:r w:rsidRPr="00B542DE">
        <w:rPr>
          <w:sz w:val="20"/>
          <w:szCs w:val="20"/>
        </w:rPr>
        <w:t>Details of any closed areas or periods e.g. territorial waters, shipping lanes, proximity to artisanal fisheries, etc.</w:t>
      </w:r>
    </w:p>
    <w:p w14:paraId="000001E3" w14:textId="77777777" w:rsidR="00D64030" w:rsidRPr="00B542DE" w:rsidRDefault="00D64030">
      <w:pPr>
        <w:pBdr>
          <w:top w:val="nil"/>
          <w:left w:val="nil"/>
          <w:bottom w:val="nil"/>
          <w:right w:val="nil"/>
          <w:between w:val="nil"/>
        </w:pBdr>
        <w:rPr>
          <w:sz w:val="20"/>
          <w:szCs w:val="20"/>
        </w:rPr>
      </w:pPr>
    </w:p>
    <w:p w14:paraId="000001E4" w14:textId="77777777" w:rsidR="00D64030" w:rsidRPr="00B542DE" w:rsidRDefault="0053431B">
      <w:pPr>
        <w:numPr>
          <w:ilvl w:val="0"/>
          <w:numId w:val="12"/>
        </w:numPr>
        <w:pBdr>
          <w:top w:val="nil"/>
          <w:left w:val="nil"/>
          <w:bottom w:val="nil"/>
          <w:right w:val="nil"/>
          <w:between w:val="nil"/>
        </w:pBdr>
        <w:ind w:left="426" w:hanging="426"/>
        <w:rPr>
          <w:sz w:val="20"/>
          <w:szCs w:val="20"/>
        </w:rPr>
      </w:pPr>
      <w:r w:rsidRPr="00B542DE">
        <w:rPr>
          <w:sz w:val="20"/>
          <w:szCs w:val="20"/>
        </w:rPr>
        <w:t>FAD construction specifications and requirements</w:t>
      </w:r>
    </w:p>
    <w:p w14:paraId="000001E5" w14:textId="77777777" w:rsidR="00D64030" w:rsidRPr="00B542DE" w:rsidRDefault="00D64030">
      <w:pPr>
        <w:pBdr>
          <w:top w:val="nil"/>
          <w:left w:val="nil"/>
          <w:bottom w:val="nil"/>
          <w:right w:val="nil"/>
          <w:between w:val="nil"/>
        </w:pBdr>
        <w:ind w:left="426"/>
        <w:rPr>
          <w:sz w:val="20"/>
          <w:szCs w:val="20"/>
        </w:rPr>
      </w:pPr>
    </w:p>
    <w:p w14:paraId="000001E6"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FAD design characteristics (a description)</w:t>
      </w:r>
    </w:p>
    <w:p w14:paraId="000001E7"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Lighting requirements</w:t>
      </w:r>
    </w:p>
    <w:p w14:paraId="000001E8"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Radar reflectors</w:t>
      </w:r>
    </w:p>
    <w:p w14:paraId="000001E9"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Visible distance</w:t>
      </w:r>
    </w:p>
    <w:p w14:paraId="000001EA"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FAD markings and identifier</w:t>
      </w:r>
    </w:p>
    <w:p w14:paraId="000001EB"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Radio buoys markings and identifier (requirement for serial numbers)</w:t>
      </w:r>
    </w:p>
    <w:p w14:paraId="000001EC"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Echo-sounder buoys markings and identifier (requirement for serial numbers)</w:t>
      </w:r>
    </w:p>
    <w:p w14:paraId="000001ED"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Satellite transceivers</w:t>
      </w:r>
    </w:p>
    <w:p w14:paraId="000001EE"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Research undertaken on biodegradable FADs</w:t>
      </w:r>
    </w:p>
    <w:p w14:paraId="000001EF"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Prevention of loss or abandonment of FADs</w:t>
      </w:r>
    </w:p>
    <w:p w14:paraId="000001F0" w14:textId="77777777" w:rsidR="00D64030" w:rsidRPr="00B542DE" w:rsidRDefault="0053431B">
      <w:pPr>
        <w:numPr>
          <w:ilvl w:val="1"/>
          <w:numId w:val="12"/>
        </w:numPr>
        <w:pBdr>
          <w:top w:val="nil"/>
          <w:left w:val="nil"/>
          <w:bottom w:val="nil"/>
          <w:right w:val="nil"/>
          <w:between w:val="nil"/>
        </w:pBdr>
        <w:tabs>
          <w:tab w:val="left" w:pos="851"/>
        </w:tabs>
        <w:ind w:hanging="764"/>
        <w:rPr>
          <w:sz w:val="20"/>
          <w:szCs w:val="20"/>
        </w:rPr>
      </w:pPr>
      <w:r w:rsidRPr="00B542DE">
        <w:rPr>
          <w:sz w:val="20"/>
          <w:szCs w:val="20"/>
        </w:rPr>
        <w:t>Management of FADs recovery</w:t>
      </w:r>
    </w:p>
    <w:p w14:paraId="000001F1" w14:textId="77777777" w:rsidR="00D64030" w:rsidRPr="00B542DE" w:rsidRDefault="00D64030">
      <w:pPr>
        <w:pBdr>
          <w:top w:val="nil"/>
          <w:left w:val="nil"/>
          <w:bottom w:val="nil"/>
          <w:right w:val="nil"/>
          <w:between w:val="nil"/>
        </w:pBdr>
        <w:tabs>
          <w:tab w:val="left" w:pos="851"/>
        </w:tabs>
        <w:ind w:left="1190"/>
        <w:rPr>
          <w:sz w:val="20"/>
          <w:szCs w:val="20"/>
        </w:rPr>
      </w:pPr>
    </w:p>
    <w:p w14:paraId="000001F2" w14:textId="77777777" w:rsidR="00D64030" w:rsidRPr="00B542DE" w:rsidRDefault="0053431B">
      <w:pPr>
        <w:numPr>
          <w:ilvl w:val="0"/>
          <w:numId w:val="12"/>
        </w:numPr>
        <w:pBdr>
          <w:top w:val="nil"/>
          <w:left w:val="nil"/>
          <w:bottom w:val="nil"/>
          <w:right w:val="nil"/>
          <w:between w:val="nil"/>
        </w:pBdr>
        <w:ind w:left="426" w:hanging="426"/>
        <w:rPr>
          <w:sz w:val="20"/>
          <w:szCs w:val="20"/>
        </w:rPr>
      </w:pPr>
      <w:r w:rsidRPr="00B542DE">
        <w:rPr>
          <w:sz w:val="20"/>
          <w:szCs w:val="20"/>
        </w:rPr>
        <w:t>Applicable period for the FAD management plan</w:t>
      </w:r>
    </w:p>
    <w:p w14:paraId="000001F3" w14:textId="77777777" w:rsidR="00D64030" w:rsidRPr="00B542DE" w:rsidRDefault="00D64030">
      <w:pPr>
        <w:pBdr>
          <w:top w:val="nil"/>
          <w:left w:val="nil"/>
          <w:bottom w:val="nil"/>
          <w:right w:val="nil"/>
          <w:between w:val="nil"/>
        </w:pBdr>
        <w:rPr>
          <w:sz w:val="19"/>
          <w:szCs w:val="19"/>
        </w:rPr>
      </w:pPr>
    </w:p>
    <w:p w14:paraId="000001F4" w14:textId="77777777" w:rsidR="00D64030" w:rsidRPr="00B542DE" w:rsidRDefault="0053431B">
      <w:pPr>
        <w:numPr>
          <w:ilvl w:val="0"/>
          <w:numId w:val="12"/>
        </w:numPr>
        <w:pBdr>
          <w:top w:val="nil"/>
          <w:left w:val="nil"/>
          <w:bottom w:val="nil"/>
          <w:right w:val="nil"/>
          <w:between w:val="nil"/>
        </w:pBdr>
        <w:ind w:left="426" w:hanging="426"/>
        <w:rPr>
          <w:sz w:val="20"/>
          <w:szCs w:val="20"/>
        </w:rPr>
        <w:sectPr w:rsidR="00D64030" w:rsidRPr="00B542DE">
          <w:footerReference w:type="default" r:id="rId9"/>
          <w:pgSz w:w="11907" w:h="16840"/>
          <w:pgMar w:top="1418" w:right="1418" w:bottom="1418" w:left="1418" w:header="851" w:footer="1134" w:gutter="0"/>
          <w:pgNumType w:start="1"/>
          <w:cols w:space="720"/>
        </w:sectPr>
      </w:pPr>
      <w:r w:rsidRPr="00B542DE">
        <w:rPr>
          <w:sz w:val="20"/>
          <w:szCs w:val="20"/>
        </w:rPr>
        <w:t>Means for monitoring and reviewing the implementation of the FAD management plan</w:t>
      </w:r>
    </w:p>
    <w:p w14:paraId="000001F5" w14:textId="77777777" w:rsidR="00D64030" w:rsidRPr="00B542DE" w:rsidRDefault="0053431B">
      <w:pPr>
        <w:pStyle w:val="Heading2"/>
        <w:spacing w:before="99"/>
        <w:ind w:left="0" w:right="525"/>
        <w:jc w:val="right"/>
      </w:pPr>
      <w:bookmarkStart w:id="41" w:name="bookmark=id.41mghml" w:colFirst="0" w:colLast="0"/>
      <w:bookmarkEnd w:id="41"/>
      <w:r w:rsidRPr="00B542DE">
        <w:lastRenderedPageBreak/>
        <w:t>Annex 2</w:t>
      </w:r>
    </w:p>
    <w:p w14:paraId="000001F6" w14:textId="77777777" w:rsidR="00D64030" w:rsidRPr="00B542DE" w:rsidRDefault="00D64030">
      <w:pPr>
        <w:pBdr>
          <w:top w:val="nil"/>
          <w:left w:val="nil"/>
          <w:bottom w:val="nil"/>
          <w:right w:val="nil"/>
          <w:between w:val="nil"/>
        </w:pBdr>
        <w:spacing w:before="4"/>
        <w:rPr>
          <w:b/>
          <w:sz w:val="20"/>
          <w:szCs w:val="20"/>
        </w:rPr>
      </w:pPr>
    </w:p>
    <w:p w14:paraId="000001F7" w14:textId="77777777" w:rsidR="00D64030" w:rsidRPr="00B542DE" w:rsidRDefault="0053431B">
      <w:pPr>
        <w:spacing w:before="99"/>
        <w:ind w:left="6526" w:hanging="6526"/>
        <w:jc w:val="center"/>
        <w:rPr>
          <w:b/>
          <w:sz w:val="20"/>
          <w:szCs w:val="20"/>
        </w:rPr>
      </w:pPr>
      <w:r w:rsidRPr="00B542DE">
        <w:rPr>
          <w:b/>
          <w:sz w:val="20"/>
          <w:szCs w:val="20"/>
        </w:rPr>
        <w:t>FAD logbook</w:t>
      </w:r>
    </w:p>
    <w:p w14:paraId="000001F8" w14:textId="77777777" w:rsidR="00D64030" w:rsidRPr="00B542DE" w:rsidRDefault="00D64030">
      <w:pPr>
        <w:pBdr>
          <w:top w:val="nil"/>
          <w:left w:val="nil"/>
          <w:bottom w:val="nil"/>
          <w:right w:val="nil"/>
          <w:between w:val="nil"/>
        </w:pBdr>
        <w:rPr>
          <w:b/>
          <w:sz w:val="20"/>
          <w:szCs w:val="20"/>
        </w:rPr>
      </w:pPr>
    </w:p>
    <w:p w14:paraId="000001F9" w14:textId="77777777" w:rsidR="00D64030" w:rsidRPr="00B542DE" w:rsidRDefault="00D64030">
      <w:pPr>
        <w:pBdr>
          <w:top w:val="nil"/>
          <w:left w:val="nil"/>
          <w:bottom w:val="nil"/>
          <w:right w:val="nil"/>
          <w:between w:val="nil"/>
        </w:pBdr>
        <w:rPr>
          <w:b/>
          <w:sz w:val="20"/>
          <w:szCs w:val="20"/>
        </w:rPr>
      </w:pPr>
    </w:p>
    <w:tbl>
      <w:tblPr>
        <w:tblStyle w:val="ae"/>
        <w:tblW w:w="14433" w:type="dxa"/>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6"/>
        <w:gridCol w:w="881"/>
        <w:gridCol w:w="655"/>
        <w:gridCol w:w="674"/>
        <w:gridCol w:w="640"/>
        <w:gridCol w:w="688"/>
        <w:gridCol w:w="995"/>
        <w:gridCol w:w="1156"/>
        <w:gridCol w:w="496"/>
        <w:gridCol w:w="561"/>
        <w:gridCol w:w="661"/>
        <w:gridCol w:w="1404"/>
        <w:gridCol w:w="1260"/>
        <w:gridCol w:w="562"/>
        <w:gridCol w:w="1412"/>
        <w:gridCol w:w="1392"/>
      </w:tblGrid>
      <w:tr w:rsidR="00D64030" w:rsidRPr="00B542DE" w14:paraId="73C78698" w14:textId="77777777">
        <w:trPr>
          <w:trHeight w:val="798"/>
        </w:trPr>
        <w:tc>
          <w:tcPr>
            <w:tcW w:w="996" w:type="dxa"/>
          </w:tcPr>
          <w:p w14:paraId="000001FA" w14:textId="77777777" w:rsidR="00D64030" w:rsidRPr="00B542DE" w:rsidRDefault="00D64030">
            <w:pPr>
              <w:pBdr>
                <w:top w:val="nil"/>
                <w:left w:val="nil"/>
                <w:bottom w:val="nil"/>
                <w:right w:val="nil"/>
                <w:between w:val="nil"/>
              </w:pBdr>
              <w:spacing w:before="6"/>
              <w:rPr>
                <w:b/>
                <w:sz w:val="18"/>
                <w:szCs w:val="18"/>
              </w:rPr>
            </w:pPr>
          </w:p>
          <w:p w14:paraId="000001FB" w14:textId="77777777" w:rsidR="00D64030" w:rsidRPr="00B542DE" w:rsidRDefault="0053431B">
            <w:pPr>
              <w:pBdr>
                <w:top w:val="nil"/>
                <w:left w:val="nil"/>
                <w:bottom w:val="nil"/>
                <w:right w:val="nil"/>
                <w:between w:val="nil"/>
              </w:pBdr>
              <w:ind w:left="121"/>
              <w:jc w:val="center"/>
              <w:rPr>
                <w:i/>
                <w:sz w:val="20"/>
                <w:szCs w:val="20"/>
              </w:rPr>
            </w:pPr>
            <w:r w:rsidRPr="00B542DE">
              <w:rPr>
                <w:i/>
                <w:sz w:val="20"/>
                <w:szCs w:val="20"/>
              </w:rPr>
              <w:t>FAD</w:t>
            </w:r>
          </w:p>
          <w:p w14:paraId="000001FC" w14:textId="77777777" w:rsidR="00D64030" w:rsidRPr="00B542DE" w:rsidRDefault="0053431B">
            <w:pPr>
              <w:pBdr>
                <w:top w:val="nil"/>
                <w:left w:val="nil"/>
                <w:bottom w:val="nil"/>
                <w:right w:val="nil"/>
                <w:between w:val="nil"/>
              </w:pBdr>
              <w:spacing w:before="32"/>
              <w:ind w:left="121"/>
              <w:jc w:val="center"/>
              <w:rPr>
                <w:i/>
                <w:sz w:val="20"/>
                <w:szCs w:val="20"/>
              </w:rPr>
            </w:pPr>
            <w:r w:rsidRPr="00B542DE">
              <w:rPr>
                <w:i/>
                <w:sz w:val="20"/>
                <w:szCs w:val="20"/>
              </w:rPr>
              <w:t>marking</w:t>
            </w:r>
          </w:p>
        </w:tc>
        <w:tc>
          <w:tcPr>
            <w:tcW w:w="881" w:type="dxa"/>
          </w:tcPr>
          <w:p w14:paraId="000001FD" w14:textId="77777777" w:rsidR="00D64030" w:rsidRPr="00B542DE" w:rsidRDefault="00D64030">
            <w:pPr>
              <w:pBdr>
                <w:top w:val="nil"/>
                <w:left w:val="nil"/>
                <w:bottom w:val="nil"/>
                <w:right w:val="nil"/>
                <w:between w:val="nil"/>
              </w:pBdr>
              <w:spacing w:before="7"/>
              <w:rPr>
                <w:b/>
                <w:sz w:val="28"/>
                <w:szCs w:val="28"/>
              </w:rPr>
            </w:pPr>
          </w:p>
          <w:p w14:paraId="000001FE" w14:textId="77777777" w:rsidR="00D64030" w:rsidRPr="00B542DE" w:rsidRDefault="0053431B">
            <w:pPr>
              <w:pBdr>
                <w:top w:val="nil"/>
                <w:left w:val="nil"/>
                <w:bottom w:val="nil"/>
                <w:right w:val="nil"/>
                <w:between w:val="nil"/>
              </w:pBdr>
              <w:ind w:left="58"/>
              <w:jc w:val="center"/>
              <w:rPr>
                <w:i/>
                <w:sz w:val="20"/>
                <w:szCs w:val="20"/>
              </w:rPr>
            </w:pPr>
            <w:r w:rsidRPr="00B542DE">
              <w:rPr>
                <w:i/>
                <w:sz w:val="20"/>
                <w:szCs w:val="20"/>
              </w:rPr>
              <w:t>Buoys ID</w:t>
            </w:r>
          </w:p>
        </w:tc>
        <w:tc>
          <w:tcPr>
            <w:tcW w:w="655" w:type="dxa"/>
          </w:tcPr>
          <w:p w14:paraId="000001FF" w14:textId="77777777" w:rsidR="00D64030" w:rsidRPr="00B542DE" w:rsidRDefault="00D64030">
            <w:pPr>
              <w:pBdr>
                <w:top w:val="nil"/>
                <w:left w:val="nil"/>
                <w:bottom w:val="nil"/>
                <w:right w:val="nil"/>
                <w:between w:val="nil"/>
              </w:pBdr>
              <w:spacing w:before="6"/>
              <w:rPr>
                <w:b/>
                <w:sz w:val="18"/>
                <w:szCs w:val="18"/>
              </w:rPr>
            </w:pPr>
          </w:p>
          <w:p w14:paraId="00000200" w14:textId="77777777" w:rsidR="00D64030" w:rsidRPr="00B542DE" w:rsidRDefault="0053431B">
            <w:pPr>
              <w:pBdr>
                <w:top w:val="nil"/>
                <w:left w:val="nil"/>
                <w:bottom w:val="nil"/>
                <w:right w:val="nil"/>
                <w:between w:val="nil"/>
              </w:pBdr>
              <w:ind w:left="167"/>
              <w:rPr>
                <w:i/>
                <w:sz w:val="20"/>
                <w:szCs w:val="20"/>
              </w:rPr>
            </w:pPr>
            <w:r w:rsidRPr="00B542DE">
              <w:rPr>
                <w:i/>
                <w:sz w:val="20"/>
                <w:szCs w:val="20"/>
              </w:rPr>
              <w:t>FAD</w:t>
            </w:r>
          </w:p>
          <w:p w14:paraId="00000201" w14:textId="77777777" w:rsidR="00D64030" w:rsidRPr="00B542DE" w:rsidRDefault="0053431B">
            <w:pPr>
              <w:pBdr>
                <w:top w:val="nil"/>
                <w:left w:val="nil"/>
                <w:bottom w:val="nil"/>
                <w:right w:val="nil"/>
                <w:between w:val="nil"/>
              </w:pBdr>
              <w:spacing w:before="32"/>
              <w:ind w:left="155"/>
              <w:rPr>
                <w:i/>
                <w:sz w:val="20"/>
                <w:szCs w:val="20"/>
              </w:rPr>
            </w:pPr>
            <w:r w:rsidRPr="00B542DE">
              <w:rPr>
                <w:i/>
                <w:sz w:val="20"/>
                <w:szCs w:val="20"/>
              </w:rPr>
              <w:t>type</w:t>
            </w:r>
          </w:p>
        </w:tc>
        <w:tc>
          <w:tcPr>
            <w:tcW w:w="674" w:type="dxa"/>
          </w:tcPr>
          <w:p w14:paraId="00000202" w14:textId="77777777" w:rsidR="00D64030" w:rsidRPr="00B542DE" w:rsidRDefault="0053431B">
            <w:pPr>
              <w:pBdr>
                <w:top w:val="nil"/>
                <w:left w:val="nil"/>
                <w:bottom w:val="nil"/>
                <w:right w:val="nil"/>
                <w:between w:val="nil"/>
              </w:pBdr>
              <w:spacing w:before="155" w:line="280" w:lineRule="auto"/>
              <w:ind w:left="78" w:firstLine="67"/>
              <w:rPr>
                <w:i/>
                <w:sz w:val="20"/>
                <w:szCs w:val="20"/>
              </w:rPr>
            </w:pPr>
            <w:r w:rsidRPr="00B542DE">
              <w:rPr>
                <w:i/>
                <w:sz w:val="20"/>
                <w:szCs w:val="20"/>
              </w:rPr>
              <w:t>Type of visit</w:t>
            </w:r>
          </w:p>
        </w:tc>
        <w:tc>
          <w:tcPr>
            <w:tcW w:w="640" w:type="dxa"/>
          </w:tcPr>
          <w:p w14:paraId="00000203" w14:textId="77777777" w:rsidR="00D64030" w:rsidRPr="00B542DE" w:rsidRDefault="00D64030">
            <w:pPr>
              <w:pBdr>
                <w:top w:val="nil"/>
                <w:left w:val="nil"/>
                <w:bottom w:val="nil"/>
                <w:right w:val="nil"/>
                <w:between w:val="nil"/>
              </w:pBdr>
              <w:spacing w:before="10"/>
              <w:rPr>
                <w:b/>
                <w:sz w:val="23"/>
                <w:szCs w:val="23"/>
              </w:rPr>
            </w:pPr>
          </w:p>
          <w:p w14:paraId="00000204" w14:textId="77777777" w:rsidR="00D64030" w:rsidRPr="00B542DE" w:rsidRDefault="0053431B">
            <w:pPr>
              <w:pBdr>
                <w:top w:val="nil"/>
                <w:left w:val="nil"/>
                <w:bottom w:val="nil"/>
                <w:right w:val="nil"/>
                <w:between w:val="nil"/>
              </w:pBdr>
              <w:ind w:left="112"/>
              <w:rPr>
                <w:i/>
                <w:sz w:val="20"/>
                <w:szCs w:val="20"/>
              </w:rPr>
            </w:pPr>
            <w:r w:rsidRPr="00B542DE">
              <w:rPr>
                <w:i/>
                <w:sz w:val="20"/>
                <w:szCs w:val="20"/>
              </w:rPr>
              <w:t>Date</w:t>
            </w:r>
          </w:p>
        </w:tc>
        <w:tc>
          <w:tcPr>
            <w:tcW w:w="688" w:type="dxa"/>
          </w:tcPr>
          <w:p w14:paraId="00000205" w14:textId="77777777" w:rsidR="00D64030" w:rsidRPr="00B542DE" w:rsidRDefault="00D64030">
            <w:pPr>
              <w:pBdr>
                <w:top w:val="nil"/>
                <w:left w:val="nil"/>
                <w:bottom w:val="nil"/>
                <w:right w:val="nil"/>
                <w:between w:val="nil"/>
              </w:pBdr>
              <w:spacing w:before="10"/>
              <w:rPr>
                <w:b/>
                <w:sz w:val="23"/>
                <w:szCs w:val="23"/>
              </w:rPr>
            </w:pPr>
          </w:p>
          <w:p w14:paraId="00000206" w14:textId="77777777" w:rsidR="00D64030" w:rsidRPr="00B542DE" w:rsidRDefault="0053431B">
            <w:pPr>
              <w:pBdr>
                <w:top w:val="nil"/>
                <w:left w:val="nil"/>
                <w:bottom w:val="nil"/>
                <w:right w:val="nil"/>
                <w:between w:val="nil"/>
              </w:pBdr>
              <w:ind w:left="132"/>
              <w:rPr>
                <w:i/>
                <w:sz w:val="20"/>
                <w:szCs w:val="20"/>
              </w:rPr>
            </w:pPr>
            <w:r w:rsidRPr="00B542DE">
              <w:rPr>
                <w:i/>
                <w:sz w:val="20"/>
                <w:szCs w:val="20"/>
              </w:rPr>
              <w:t>Time</w:t>
            </w:r>
          </w:p>
        </w:tc>
        <w:tc>
          <w:tcPr>
            <w:tcW w:w="2151" w:type="dxa"/>
            <w:gridSpan w:val="2"/>
          </w:tcPr>
          <w:p w14:paraId="00000207" w14:textId="77777777" w:rsidR="00D64030" w:rsidRPr="00B542DE" w:rsidRDefault="00D64030">
            <w:pPr>
              <w:pBdr>
                <w:top w:val="nil"/>
                <w:left w:val="nil"/>
                <w:bottom w:val="nil"/>
                <w:right w:val="nil"/>
                <w:between w:val="nil"/>
              </w:pBdr>
              <w:spacing w:before="10"/>
              <w:rPr>
                <w:b/>
                <w:sz w:val="23"/>
                <w:szCs w:val="23"/>
              </w:rPr>
            </w:pPr>
          </w:p>
          <w:p w14:paraId="00000208" w14:textId="77777777" w:rsidR="00D64030" w:rsidRPr="00B542DE" w:rsidRDefault="0053431B">
            <w:pPr>
              <w:pBdr>
                <w:top w:val="nil"/>
                <w:left w:val="nil"/>
                <w:bottom w:val="nil"/>
                <w:right w:val="nil"/>
                <w:between w:val="nil"/>
              </w:pBdr>
              <w:ind w:left="752"/>
              <w:rPr>
                <w:i/>
                <w:sz w:val="20"/>
                <w:szCs w:val="20"/>
              </w:rPr>
            </w:pPr>
            <w:r w:rsidRPr="00B542DE">
              <w:rPr>
                <w:i/>
                <w:sz w:val="20"/>
                <w:szCs w:val="20"/>
              </w:rPr>
              <w:t>Position</w:t>
            </w:r>
          </w:p>
        </w:tc>
        <w:tc>
          <w:tcPr>
            <w:tcW w:w="1718" w:type="dxa"/>
            <w:gridSpan w:val="3"/>
          </w:tcPr>
          <w:p w14:paraId="0000020A" w14:textId="77777777" w:rsidR="00D64030" w:rsidRPr="00B542DE" w:rsidRDefault="00D64030">
            <w:pPr>
              <w:pBdr>
                <w:top w:val="nil"/>
                <w:left w:val="nil"/>
                <w:bottom w:val="nil"/>
                <w:right w:val="nil"/>
                <w:between w:val="nil"/>
              </w:pBdr>
              <w:spacing w:before="10"/>
              <w:rPr>
                <w:b/>
                <w:sz w:val="23"/>
                <w:szCs w:val="23"/>
              </w:rPr>
            </w:pPr>
          </w:p>
          <w:p w14:paraId="0000020B" w14:textId="77777777" w:rsidR="00D64030" w:rsidRPr="00B542DE" w:rsidRDefault="0053431B">
            <w:pPr>
              <w:pBdr>
                <w:top w:val="nil"/>
                <w:left w:val="nil"/>
                <w:bottom w:val="nil"/>
                <w:right w:val="nil"/>
                <w:between w:val="nil"/>
              </w:pBdr>
              <w:ind w:left="85"/>
              <w:rPr>
                <w:i/>
                <w:sz w:val="20"/>
                <w:szCs w:val="20"/>
              </w:rPr>
            </w:pPr>
            <w:r w:rsidRPr="00B542DE">
              <w:rPr>
                <w:i/>
                <w:sz w:val="20"/>
                <w:szCs w:val="20"/>
              </w:rPr>
              <w:t>Estimated catches</w:t>
            </w:r>
          </w:p>
        </w:tc>
        <w:tc>
          <w:tcPr>
            <w:tcW w:w="4638" w:type="dxa"/>
            <w:gridSpan w:val="4"/>
          </w:tcPr>
          <w:p w14:paraId="0000020E" w14:textId="77777777" w:rsidR="00D64030" w:rsidRPr="00B542DE" w:rsidRDefault="00D64030">
            <w:pPr>
              <w:pBdr>
                <w:top w:val="nil"/>
                <w:left w:val="nil"/>
                <w:bottom w:val="nil"/>
                <w:right w:val="nil"/>
                <w:between w:val="nil"/>
              </w:pBdr>
              <w:spacing w:before="10"/>
              <w:rPr>
                <w:b/>
                <w:sz w:val="23"/>
                <w:szCs w:val="23"/>
              </w:rPr>
            </w:pPr>
          </w:p>
          <w:p w14:paraId="0000020F" w14:textId="77777777" w:rsidR="00D64030" w:rsidRPr="00B542DE" w:rsidRDefault="0053431B">
            <w:pPr>
              <w:pBdr>
                <w:top w:val="nil"/>
                <w:left w:val="nil"/>
                <w:bottom w:val="nil"/>
                <w:right w:val="nil"/>
                <w:between w:val="nil"/>
              </w:pBdr>
              <w:ind w:left="1946" w:hanging="2126"/>
              <w:jc w:val="center"/>
              <w:rPr>
                <w:i/>
                <w:sz w:val="20"/>
                <w:szCs w:val="20"/>
              </w:rPr>
            </w:pPr>
            <w:r w:rsidRPr="00B542DE">
              <w:rPr>
                <w:i/>
                <w:sz w:val="20"/>
                <w:szCs w:val="20"/>
              </w:rPr>
              <w:t>Bycatch</w:t>
            </w:r>
          </w:p>
        </w:tc>
        <w:tc>
          <w:tcPr>
            <w:tcW w:w="1392" w:type="dxa"/>
          </w:tcPr>
          <w:p w14:paraId="00000213" w14:textId="77777777" w:rsidR="00D64030" w:rsidRPr="00B542DE" w:rsidRDefault="00D64030">
            <w:pPr>
              <w:pBdr>
                <w:top w:val="nil"/>
                <w:left w:val="nil"/>
                <w:bottom w:val="nil"/>
                <w:right w:val="nil"/>
                <w:between w:val="nil"/>
              </w:pBdr>
              <w:spacing w:before="10"/>
              <w:rPr>
                <w:b/>
                <w:sz w:val="23"/>
                <w:szCs w:val="23"/>
              </w:rPr>
            </w:pPr>
          </w:p>
          <w:p w14:paraId="00000214" w14:textId="77777777" w:rsidR="00D64030" w:rsidRPr="00B542DE" w:rsidRDefault="0053431B">
            <w:pPr>
              <w:pBdr>
                <w:top w:val="nil"/>
                <w:left w:val="nil"/>
                <w:bottom w:val="nil"/>
                <w:right w:val="nil"/>
                <w:between w:val="nil"/>
              </w:pBdr>
              <w:ind w:left="163"/>
              <w:jc w:val="center"/>
              <w:rPr>
                <w:i/>
                <w:sz w:val="20"/>
                <w:szCs w:val="20"/>
              </w:rPr>
            </w:pPr>
            <w:r w:rsidRPr="00B542DE">
              <w:rPr>
                <w:i/>
                <w:sz w:val="20"/>
                <w:szCs w:val="20"/>
              </w:rPr>
              <w:t>Observations</w:t>
            </w:r>
          </w:p>
        </w:tc>
      </w:tr>
      <w:tr w:rsidR="00D64030" w:rsidRPr="00B542DE" w14:paraId="48835F64" w14:textId="77777777">
        <w:trPr>
          <w:trHeight w:val="767"/>
        </w:trPr>
        <w:tc>
          <w:tcPr>
            <w:tcW w:w="996" w:type="dxa"/>
          </w:tcPr>
          <w:p w14:paraId="00000215" w14:textId="77777777" w:rsidR="00D64030" w:rsidRPr="00B542DE" w:rsidRDefault="00D64030">
            <w:pPr>
              <w:pBdr>
                <w:top w:val="nil"/>
                <w:left w:val="nil"/>
                <w:bottom w:val="nil"/>
                <w:right w:val="nil"/>
                <w:between w:val="nil"/>
              </w:pBdr>
              <w:rPr>
                <w:rFonts w:ascii="Times New Roman" w:eastAsia="Times New Roman" w:hAnsi="Times New Roman" w:cs="Times New Roman"/>
                <w:sz w:val="16"/>
                <w:szCs w:val="16"/>
              </w:rPr>
            </w:pPr>
          </w:p>
        </w:tc>
        <w:tc>
          <w:tcPr>
            <w:tcW w:w="881" w:type="dxa"/>
          </w:tcPr>
          <w:p w14:paraId="00000216" w14:textId="77777777" w:rsidR="00D64030" w:rsidRPr="00B542DE" w:rsidRDefault="00D64030">
            <w:pPr>
              <w:pBdr>
                <w:top w:val="nil"/>
                <w:left w:val="nil"/>
                <w:bottom w:val="nil"/>
                <w:right w:val="nil"/>
                <w:between w:val="nil"/>
              </w:pBdr>
              <w:rPr>
                <w:rFonts w:ascii="Times New Roman" w:eastAsia="Times New Roman" w:hAnsi="Times New Roman" w:cs="Times New Roman"/>
                <w:sz w:val="16"/>
                <w:szCs w:val="16"/>
              </w:rPr>
            </w:pPr>
          </w:p>
        </w:tc>
        <w:tc>
          <w:tcPr>
            <w:tcW w:w="655" w:type="dxa"/>
          </w:tcPr>
          <w:p w14:paraId="00000217" w14:textId="77777777" w:rsidR="00D64030" w:rsidRPr="00B542DE" w:rsidRDefault="00D64030">
            <w:pPr>
              <w:pBdr>
                <w:top w:val="nil"/>
                <w:left w:val="nil"/>
                <w:bottom w:val="nil"/>
                <w:right w:val="nil"/>
                <w:between w:val="nil"/>
              </w:pBdr>
              <w:rPr>
                <w:rFonts w:ascii="Times New Roman" w:eastAsia="Times New Roman" w:hAnsi="Times New Roman" w:cs="Times New Roman"/>
                <w:sz w:val="16"/>
                <w:szCs w:val="16"/>
              </w:rPr>
            </w:pPr>
          </w:p>
        </w:tc>
        <w:tc>
          <w:tcPr>
            <w:tcW w:w="674" w:type="dxa"/>
          </w:tcPr>
          <w:p w14:paraId="00000218" w14:textId="77777777" w:rsidR="00D64030" w:rsidRPr="00B542DE" w:rsidRDefault="00D64030">
            <w:pPr>
              <w:pBdr>
                <w:top w:val="nil"/>
                <w:left w:val="nil"/>
                <w:bottom w:val="nil"/>
                <w:right w:val="nil"/>
                <w:between w:val="nil"/>
              </w:pBdr>
              <w:rPr>
                <w:rFonts w:ascii="Times New Roman" w:eastAsia="Times New Roman" w:hAnsi="Times New Roman" w:cs="Times New Roman"/>
                <w:sz w:val="16"/>
                <w:szCs w:val="16"/>
              </w:rPr>
            </w:pPr>
          </w:p>
        </w:tc>
        <w:tc>
          <w:tcPr>
            <w:tcW w:w="640" w:type="dxa"/>
          </w:tcPr>
          <w:p w14:paraId="00000219" w14:textId="77777777" w:rsidR="00D64030" w:rsidRPr="00B542DE" w:rsidRDefault="00D64030">
            <w:pPr>
              <w:pBdr>
                <w:top w:val="nil"/>
                <w:left w:val="nil"/>
                <w:bottom w:val="nil"/>
                <w:right w:val="nil"/>
                <w:between w:val="nil"/>
              </w:pBdr>
              <w:rPr>
                <w:rFonts w:ascii="Times New Roman" w:eastAsia="Times New Roman" w:hAnsi="Times New Roman" w:cs="Times New Roman"/>
                <w:sz w:val="16"/>
                <w:szCs w:val="16"/>
              </w:rPr>
            </w:pPr>
          </w:p>
        </w:tc>
        <w:tc>
          <w:tcPr>
            <w:tcW w:w="688" w:type="dxa"/>
          </w:tcPr>
          <w:p w14:paraId="0000021A" w14:textId="77777777" w:rsidR="00D64030" w:rsidRPr="00B542DE" w:rsidRDefault="00D64030">
            <w:pPr>
              <w:pBdr>
                <w:top w:val="nil"/>
                <w:left w:val="nil"/>
                <w:bottom w:val="nil"/>
                <w:right w:val="nil"/>
                <w:between w:val="nil"/>
              </w:pBdr>
              <w:rPr>
                <w:rFonts w:ascii="Times New Roman" w:eastAsia="Times New Roman" w:hAnsi="Times New Roman" w:cs="Times New Roman"/>
                <w:sz w:val="16"/>
                <w:szCs w:val="16"/>
              </w:rPr>
            </w:pPr>
          </w:p>
        </w:tc>
        <w:tc>
          <w:tcPr>
            <w:tcW w:w="995" w:type="dxa"/>
          </w:tcPr>
          <w:p w14:paraId="0000021B" w14:textId="77777777" w:rsidR="00D64030" w:rsidRPr="00B542DE" w:rsidRDefault="00D64030">
            <w:pPr>
              <w:pBdr>
                <w:top w:val="nil"/>
                <w:left w:val="nil"/>
                <w:bottom w:val="nil"/>
                <w:right w:val="nil"/>
                <w:between w:val="nil"/>
              </w:pBdr>
              <w:rPr>
                <w:b/>
              </w:rPr>
            </w:pPr>
          </w:p>
          <w:p w14:paraId="0000021C" w14:textId="77777777" w:rsidR="00D64030" w:rsidRPr="00B542DE" w:rsidRDefault="0053431B">
            <w:pPr>
              <w:pBdr>
                <w:top w:val="nil"/>
                <w:left w:val="nil"/>
                <w:bottom w:val="nil"/>
                <w:right w:val="nil"/>
                <w:between w:val="nil"/>
              </w:pBdr>
              <w:ind w:firstLine="41"/>
              <w:jc w:val="center"/>
              <w:rPr>
                <w:i/>
                <w:sz w:val="20"/>
                <w:szCs w:val="20"/>
              </w:rPr>
            </w:pPr>
            <w:r w:rsidRPr="00B542DE">
              <w:rPr>
                <w:i/>
                <w:sz w:val="20"/>
                <w:szCs w:val="20"/>
              </w:rPr>
              <w:t>Latitude</w:t>
            </w:r>
          </w:p>
        </w:tc>
        <w:tc>
          <w:tcPr>
            <w:tcW w:w="1156" w:type="dxa"/>
          </w:tcPr>
          <w:p w14:paraId="0000021D" w14:textId="77777777" w:rsidR="00D64030" w:rsidRPr="00B542DE" w:rsidRDefault="00D64030">
            <w:pPr>
              <w:pBdr>
                <w:top w:val="nil"/>
                <w:left w:val="nil"/>
                <w:bottom w:val="nil"/>
                <w:right w:val="nil"/>
                <w:between w:val="nil"/>
              </w:pBdr>
              <w:rPr>
                <w:b/>
              </w:rPr>
            </w:pPr>
          </w:p>
          <w:p w14:paraId="0000021E" w14:textId="77777777" w:rsidR="00D64030" w:rsidRPr="00B542DE" w:rsidRDefault="0053431B">
            <w:pPr>
              <w:pBdr>
                <w:top w:val="nil"/>
                <w:left w:val="nil"/>
                <w:bottom w:val="nil"/>
                <w:right w:val="nil"/>
                <w:between w:val="nil"/>
              </w:pBdr>
              <w:ind w:firstLine="43"/>
              <w:jc w:val="center"/>
              <w:rPr>
                <w:i/>
                <w:sz w:val="20"/>
                <w:szCs w:val="20"/>
              </w:rPr>
            </w:pPr>
            <w:r w:rsidRPr="00B542DE">
              <w:rPr>
                <w:i/>
                <w:sz w:val="20"/>
                <w:szCs w:val="20"/>
              </w:rPr>
              <w:t>Longitude</w:t>
            </w:r>
          </w:p>
        </w:tc>
        <w:tc>
          <w:tcPr>
            <w:tcW w:w="496" w:type="dxa"/>
          </w:tcPr>
          <w:p w14:paraId="0000021F" w14:textId="77777777" w:rsidR="00D64030" w:rsidRPr="00B542DE" w:rsidRDefault="00D64030">
            <w:pPr>
              <w:pBdr>
                <w:top w:val="nil"/>
                <w:left w:val="nil"/>
                <w:bottom w:val="nil"/>
                <w:right w:val="nil"/>
                <w:between w:val="nil"/>
              </w:pBdr>
              <w:jc w:val="center"/>
              <w:rPr>
                <w:b/>
              </w:rPr>
            </w:pPr>
          </w:p>
          <w:p w14:paraId="00000220" w14:textId="77777777" w:rsidR="00D64030" w:rsidRPr="00B542DE" w:rsidRDefault="0053431B">
            <w:pPr>
              <w:pBdr>
                <w:top w:val="nil"/>
                <w:left w:val="nil"/>
                <w:bottom w:val="nil"/>
                <w:right w:val="nil"/>
                <w:between w:val="nil"/>
              </w:pBdr>
              <w:ind w:left="105" w:hanging="90"/>
              <w:jc w:val="center"/>
              <w:rPr>
                <w:i/>
                <w:sz w:val="20"/>
                <w:szCs w:val="20"/>
              </w:rPr>
            </w:pPr>
            <w:r w:rsidRPr="00B542DE">
              <w:rPr>
                <w:i/>
                <w:sz w:val="20"/>
                <w:szCs w:val="20"/>
              </w:rPr>
              <w:t>SKJ</w:t>
            </w:r>
          </w:p>
        </w:tc>
        <w:tc>
          <w:tcPr>
            <w:tcW w:w="561" w:type="dxa"/>
          </w:tcPr>
          <w:p w14:paraId="00000221" w14:textId="77777777" w:rsidR="00D64030" w:rsidRPr="00B542DE" w:rsidRDefault="00D64030">
            <w:pPr>
              <w:pBdr>
                <w:top w:val="nil"/>
                <w:left w:val="nil"/>
                <w:bottom w:val="nil"/>
                <w:right w:val="nil"/>
                <w:between w:val="nil"/>
              </w:pBdr>
              <w:jc w:val="center"/>
              <w:rPr>
                <w:b/>
              </w:rPr>
            </w:pPr>
          </w:p>
          <w:p w14:paraId="00000222" w14:textId="77777777" w:rsidR="00D64030" w:rsidRPr="00B542DE" w:rsidRDefault="0053431B">
            <w:pPr>
              <w:pBdr>
                <w:top w:val="nil"/>
                <w:left w:val="nil"/>
                <w:bottom w:val="nil"/>
                <w:right w:val="nil"/>
                <w:between w:val="nil"/>
              </w:pBdr>
              <w:ind w:left="120" w:right="11" w:hanging="30"/>
              <w:jc w:val="center"/>
              <w:rPr>
                <w:i/>
                <w:sz w:val="20"/>
                <w:szCs w:val="20"/>
              </w:rPr>
            </w:pPr>
            <w:r w:rsidRPr="00B542DE">
              <w:rPr>
                <w:i/>
                <w:sz w:val="20"/>
                <w:szCs w:val="20"/>
              </w:rPr>
              <w:t>YFT</w:t>
            </w:r>
          </w:p>
        </w:tc>
        <w:tc>
          <w:tcPr>
            <w:tcW w:w="661" w:type="dxa"/>
          </w:tcPr>
          <w:p w14:paraId="00000223" w14:textId="77777777" w:rsidR="00D64030" w:rsidRPr="00B542DE" w:rsidRDefault="00D64030">
            <w:pPr>
              <w:pBdr>
                <w:top w:val="nil"/>
                <w:left w:val="nil"/>
                <w:bottom w:val="nil"/>
                <w:right w:val="nil"/>
                <w:between w:val="nil"/>
              </w:pBdr>
              <w:jc w:val="center"/>
              <w:rPr>
                <w:b/>
              </w:rPr>
            </w:pPr>
          </w:p>
          <w:p w14:paraId="00000224" w14:textId="77777777" w:rsidR="00D64030" w:rsidRPr="00B542DE" w:rsidRDefault="0053431B">
            <w:pPr>
              <w:pBdr>
                <w:top w:val="nil"/>
                <w:left w:val="nil"/>
                <w:bottom w:val="nil"/>
                <w:right w:val="nil"/>
                <w:between w:val="nil"/>
              </w:pBdr>
              <w:jc w:val="center"/>
              <w:rPr>
                <w:i/>
                <w:sz w:val="20"/>
                <w:szCs w:val="20"/>
              </w:rPr>
            </w:pPr>
            <w:r w:rsidRPr="00B542DE">
              <w:rPr>
                <w:i/>
                <w:sz w:val="20"/>
                <w:szCs w:val="20"/>
              </w:rPr>
              <w:t>BET</w:t>
            </w:r>
          </w:p>
        </w:tc>
        <w:tc>
          <w:tcPr>
            <w:tcW w:w="1404" w:type="dxa"/>
          </w:tcPr>
          <w:p w14:paraId="00000225" w14:textId="77777777" w:rsidR="00D64030" w:rsidRPr="00B542DE" w:rsidRDefault="0053431B">
            <w:pPr>
              <w:pBdr>
                <w:top w:val="nil"/>
                <w:left w:val="nil"/>
                <w:bottom w:val="nil"/>
                <w:right w:val="nil"/>
                <w:between w:val="nil"/>
              </w:pBdr>
              <w:spacing w:before="138" w:line="280" w:lineRule="auto"/>
              <w:ind w:left="473" w:hanging="180"/>
              <w:rPr>
                <w:i/>
                <w:sz w:val="20"/>
                <w:szCs w:val="20"/>
              </w:rPr>
            </w:pPr>
            <w:r w:rsidRPr="00B542DE">
              <w:rPr>
                <w:i/>
                <w:sz w:val="20"/>
                <w:szCs w:val="20"/>
              </w:rPr>
              <w:t>Taxonomic group</w:t>
            </w:r>
          </w:p>
        </w:tc>
        <w:tc>
          <w:tcPr>
            <w:tcW w:w="1260" w:type="dxa"/>
          </w:tcPr>
          <w:p w14:paraId="00000226" w14:textId="77777777" w:rsidR="00D64030" w:rsidRPr="00B542DE" w:rsidRDefault="0053431B">
            <w:pPr>
              <w:pBdr>
                <w:top w:val="nil"/>
                <w:left w:val="nil"/>
                <w:bottom w:val="nil"/>
                <w:right w:val="nil"/>
                <w:between w:val="nil"/>
              </w:pBdr>
              <w:spacing w:before="138" w:line="280" w:lineRule="auto"/>
              <w:ind w:left="340" w:hanging="116"/>
              <w:rPr>
                <w:i/>
                <w:sz w:val="20"/>
                <w:szCs w:val="20"/>
              </w:rPr>
            </w:pPr>
            <w:r w:rsidRPr="00B542DE">
              <w:rPr>
                <w:i/>
                <w:sz w:val="20"/>
                <w:szCs w:val="20"/>
              </w:rPr>
              <w:t>Estimated catches</w:t>
            </w:r>
          </w:p>
        </w:tc>
        <w:tc>
          <w:tcPr>
            <w:tcW w:w="562" w:type="dxa"/>
          </w:tcPr>
          <w:p w14:paraId="00000227" w14:textId="77777777" w:rsidR="00D64030" w:rsidRPr="00B542DE" w:rsidRDefault="00D64030">
            <w:pPr>
              <w:pBdr>
                <w:top w:val="nil"/>
                <w:left w:val="nil"/>
                <w:bottom w:val="nil"/>
                <w:right w:val="nil"/>
                <w:between w:val="nil"/>
              </w:pBdr>
              <w:rPr>
                <w:b/>
              </w:rPr>
            </w:pPr>
          </w:p>
          <w:p w14:paraId="00000228" w14:textId="77777777" w:rsidR="00D64030" w:rsidRPr="00B542DE" w:rsidRDefault="0053431B">
            <w:pPr>
              <w:pBdr>
                <w:top w:val="nil"/>
                <w:left w:val="nil"/>
                <w:bottom w:val="nil"/>
                <w:right w:val="nil"/>
                <w:between w:val="nil"/>
              </w:pBdr>
              <w:ind w:left="92"/>
              <w:jc w:val="center"/>
              <w:rPr>
                <w:i/>
                <w:sz w:val="20"/>
                <w:szCs w:val="20"/>
              </w:rPr>
            </w:pPr>
            <w:r w:rsidRPr="00B542DE">
              <w:rPr>
                <w:i/>
                <w:sz w:val="20"/>
                <w:szCs w:val="20"/>
              </w:rPr>
              <w:t>Unit</w:t>
            </w:r>
          </w:p>
        </w:tc>
        <w:tc>
          <w:tcPr>
            <w:tcW w:w="1412" w:type="dxa"/>
          </w:tcPr>
          <w:p w14:paraId="00000229" w14:textId="77777777" w:rsidR="00D64030" w:rsidRPr="00B542DE" w:rsidRDefault="0053431B">
            <w:pPr>
              <w:pBdr>
                <w:top w:val="nil"/>
                <w:left w:val="nil"/>
                <w:bottom w:val="nil"/>
                <w:right w:val="nil"/>
                <w:between w:val="nil"/>
              </w:pBdr>
              <w:spacing w:before="16" w:line="280" w:lineRule="auto"/>
              <w:ind w:left="160" w:firstLine="162"/>
              <w:rPr>
                <w:i/>
                <w:sz w:val="20"/>
                <w:szCs w:val="20"/>
              </w:rPr>
            </w:pPr>
            <w:r w:rsidRPr="00B542DE">
              <w:rPr>
                <w:i/>
                <w:sz w:val="20"/>
                <w:szCs w:val="20"/>
              </w:rPr>
              <w:t>Specimens released alive</w:t>
            </w:r>
          </w:p>
        </w:tc>
        <w:tc>
          <w:tcPr>
            <w:tcW w:w="1392" w:type="dxa"/>
          </w:tcPr>
          <w:p w14:paraId="0000022A" w14:textId="77777777" w:rsidR="00D64030" w:rsidRPr="00B542DE" w:rsidRDefault="00D64030">
            <w:pPr>
              <w:pBdr>
                <w:top w:val="nil"/>
                <w:left w:val="nil"/>
                <w:bottom w:val="nil"/>
                <w:right w:val="nil"/>
                <w:between w:val="nil"/>
              </w:pBdr>
              <w:rPr>
                <w:rFonts w:ascii="Times New Roman" w:eastAsia="Times New Roman" w:hAnsi="Times New Roman" w:cs="Times New Roman"/>
                <w:sz w:val="16"/>
                <w:szCs w:val="16"/>
              </w:rPr>
            </w:pPr>
          </w:p>
        </w:tc>
      </w:tr>
      <w:tr w:rsidR="00D64030" w:rsidRPr="00B542DE" w14:paraId="72EF6800" w14:textId="77777777">
        <w:trPr>
          <w:trHeight w:val="234"/>
        </w:trPr>
        <w:tc>
          <w:tcPr>
            <w:tcW w:w="996" w:type="dxa"/>
          </w:tcPr>
          <w:p w14:paraId="0000022B" w14:textId="77777777" w:rsidR="00D64030" w:rsidRPr="00B542DE" w:rsidRDefault="0053431B">
            <w:pPr>
              <w:pBdr>
                <w:top w:val="nil"/>
                <w:left w:val="nil"/>
                <w:bottom w:val="nil"/>
                <w:right w:val="nil"/>
                <w:between w:val="nil"/>
              </w:pBdr>
              <w:spacing w:line="215" w:lineRule="auto"/>
              <w:ind w:left="366"/>
              <w:rPr>
                <w:sz w:val="20"/>
                <w:szCs w:val="20"/>
              </w:rPr>
            </w:pPr>
            <w:r w:rsidRPr="00B542DE">
              <w:rPr>
                <w:sz w:val="20"/>
                <w:szCs w:val="20"/>
              </w:rPr>
              <w:t>(1)</w:t>
            </w:r>
          </w:p>
        </w:tc>
        <w:tc>
          <w:tcPr>
            <w:tcW w:w="881" w:type="dxa"/>
          </w:tcPr>
          <w:p w14:paraId="0000022C" w14:textId="77777777" w:rsidR="00D64030" w:rsidRPr="00B542DE" w:rsidRDefault="0053431B">
            <w:pPr>
              <w:pBdr>
                <w:top w:val="nil"/>
                <w:left w:val="nil"/>
                <w:bottom w:val="nil"/>
                <w:right w:val="nil"/>
                <w:between w:val="nil"/>
              </w:pBdr>
              <w:spacing w:line="215" w:lineRule="auto"/>
              <w:ind w:left="56"/>
              <w:jc w:val="center"/>
              <w:rPr>
                <w:sz w:val="20"/>
                <w:szCs w:val="20"/>
              </w:rPr>
            </w:pPr>
            <w:r w:rsidRPr="00B542DE">
              <w:rPr>
                <w:sz w:val="20"/>
                <w:szCs w:val="20"/>
              </w:rPr>
              <w:t>(2)</w:t>
            </w:r>
          </w:p>
        </w:tc>
        <w:tc>
          <w:tcPr>
            <w:tcW w:w="655" w:type="dxa"/>
          </w:tcPr>
          <w:p w14:paraId="0000022D" w14:textId="77777777" w:rsidR="00D64030" w:rsidRPr="00B542DE" w:rsidRDefault="0053431B">
            <w:pPr>
              <w:pBdr>
                <w:top w:val="nil"/>
                <w:left w:val="nil"/>
                <w:bottom w:val="nil"/>
                <w:right w:val="nil"/>
                <w:between w:val="nil"/>
              </w:pBdr>
              <w:spacing w:line="215" w:lineRule="auto"/>
              <w:ind w:left="201"/>
              <w:rPr>
                <w:sz w:val="20"/>
                <w:szCs w:val="20"/>
              </w:rPr>
            </w:pPr>
            <w:r w:rsidRPr="00B542DE">
              <w:rPr>
                <w:sz w:val="20"/>
                <w:szCs w:val="20"/>
              </w:rPr>
              <w:t>(3)</w:t>
            </w:r>
          </w:p>
        </w:tc>
        <w:tc>
          <w:tcPr>
            <w:tcW w:w="674" w:type="dxa"/>
          </w:tcPr>
          <w:p w14:paraId="0000022E" w14:textId="77777777" w:rsidR="00D64030" w:rsidRPr="00B542DE" w:rsidRDefault="0053431B">
            <w:pPr>
              <w:pBdr>
                <w:top w:val="nil"/>
                <w:left w:val="nil"/>
                <w:bottom w:val="nil"/>
                <w:right w:val="nil"/>
                <w:between w:val="nil"/>
              </w:pBdr>
              <w:spacing w:line="215" w:lineRule="auto"/>
              <w:ind w:left="188"/>
              <w:rPr>
                <w:sz w:val="20"/>
                <w:szCs w:val="20"/>
              </w:rPr>
            </w:pPr>
            <w:r w:rsidRPr="00B542DE">
              <w:rPr>
                <w:sz w:val="20"/>
                <w:szCs w:val="20"/>
              </w:rPr>
              <w:t>(4)</w:t>
            </w:r>
          </w:p>
        </w:tc>
        <w:tc>
          <w:tcPr>
            <w:tcW w:w="640" w:type="dxa"/>
          </w:tcPr>
          <w:p w14:paraId="0000022F" w14:textId="77777777" w:rsidR="00D64030" w:rsidRPr="00B542DE" w:rsidRDefault="0053431B">
            <w:pPr>
              <w:pBdr>
                <w:top w:val="nil"/>
                <w:left w:val="nil"/>
                <w:bottom w:val="nil"/>
                <w:right w:val="nil"/>
                <w:between w:val="nil"/>
              </w:pBdr>
              <w:spacing w:line="215" w:lineRule="auto"/>
              <w:ind w:left="109"/>
              <w:rPr>
                <w:sz w:val="20"/>
                <w:szCs w:val="20"/>
              </w:rPr>
            </w:pPr>
            <w:r w:rsidRPr="00B542DE">
              <w:rPr>
                <w:sz w:val="20"/>
                <w:szCs w:val="20"/>
              </w:rPr>
              <w:t>(5)</w:t>
            </w:r>
          </w:p>
        </w:tc>
        <w:tc>
          <w:tcPr>
            <w:tcW w:w="688" w:type="dxa"/>
          </w:tcPr>
          <w:p w14:paraId="00000230" w14:textId="77777777" w:rsidR="00D64030" w:rsidRPr="00B542DE" w:rsidRDefault="0053431B">
            <w:pPr>
              <w:pBdr>
                <w:top w:val="nil"/>
                <w:left w:val="nil"/>
                <w:bottom w:val="nil"/>
                <w:right w:val="nil"/>
                <w:between w:val="nil"/>
              </w:pBdr>
              <w:spacing w:line="215" w:lineRule="auto"/>
              <w:ind w:left="128"/>
              <w:rPr>
                <w:sz w:val="20"/>
                <w:szCs w:val="20"/>
              </w:rPr>
            </w:pPr>
            <w:r w:rsidRPr="00B542DE">
              <w:rPr>
                <w:sz w:val="20"/>
                <w:szCs w:val="20"/>
              </w:rPr>
              <w:t>(6)</w:t>
            </w:r>
          </w:p>
        </w:tc>
        <w:tc>
          <w:tcPr>
            <w:tcW w:w="995" w:type="dxa"/>
          </w:tcPr>
          <w:p w14:paraId="00000231" w14:textId="77777777" w:rsidR="00D64030" w:rsidRPr="00B542DE" w:rsidRDefault="0053431B">
            <w:pPr>
              <w:pBdr>
                <w:top w:val="nil"/>
                <w:left w:val="nil"/>
                <w:bottom w:val="nil"/>
                <w:right w:val="nil"/>
                <w:between w:val="nil"/>
              </w:pBdr>
              <w:spacing w:line="215" w:lineRule="auto"/>
              <w:ind w:left="132"/>
              <w:rPr>
                <w:sz w:val="20"/>
                <w:szCs w:val="20"/>
              </w:rPr>
            </w:pPr>
            <w:r w:rsidRPr="00B542DE">
              <w:rPr>
                <w:sz w:val="20"/>
                <w:szCs w:val="20"/>
              </w:rPr>
              <w:t xml:space="preserve">      (7)</w:t>
            </w:r>
          </w:p>
        </w:tc>
        <w:tc>
          <w:tcPr>
            <w:tcW w:w="1156" w:type="dxa"/>
          </w:tcPr>
          <w:p w14:paraId="00000232" w14:textId="77777777" w:rsidR="00D64030" w:rsidRPr="00B542DE" w:rsidRDefault="0053431B">
            <w:pPr>
              <w:pBdr>
                <w:top w:val="nil"/>
                <w:left w:val="nil"/>
                <w:bottom w:val="nil"/>
                <w:right w:val="nil"/>
                <w:between w:val="nil"/>
              </w:pBdr>
              <w:spacing w:line="215" w:lineRule="auto"/>
              <w:ind w:left="149"/>
              <w:rPr>
                <w:sz w:val="20"/>
                <w:szCs w:val="20"/>
              </w:rPr>
            </w:pPr>
            <w:r w:rsidRPr="00B542DE">
              <w:rPr>
                <w:sz w:val="20"/>
                <w:szCs w:val="20"/>
              </w:rPr>
              <w:t xml:space="preserve">       (7)</w:t>
            </w:r>
          </w:p>
        </w:tc>
        <w:tc>
          <w:tcPr>
            <w:tcW w:w="496" w:type="dxa"/>
          </w:tcPr>
          <w:p w14:paraId="00000233" w14:textId="77777777" w:rsidR="00D64030" w:rsidRPr="00B542DE" w:rsidRDefault="0053431B">
            <w:pPr>
              <w:pBdr>
                <w:top w:val="nil"/>
                <w:left w:val="nil"/>
                <w:bottom w:val="nil"/>
                <w:right w:val="nil"/>
                <w:between w:val="nil"/>
              </w:pBdr>
              <w:spacing w:line="215" w:lineRule="auto"/>
              <w:ind w:left="102"/>
              <w:rPr>
                <w:sz w:val="20"/>
                <w:szCs w:val="20"/>
              </w:rPr>
            </w:pPr>
            <w:r w:rsidRPr="00B542DE">
              <w:rPr>
                <w:sz w:val="20"/>
                <w:szCs w:val="20"/>
              </w:rPr>
              <w:t>(8)</w:t>
            </w:r>
          </w:p>
        </w:tc>
        <w:tc>
          <w:tcPr>
            <w:tcW w:w="561" w:type="dxa"/>
          </w:tcPr>
          <w:p w14:paraId="00000234" w14:textId="77777777" w:rsidR="00D64030" w:rsidRPr="00B542DE" w:rsidRDefault="0053431B">
            <w:pPr>
              <w:pBdr>
                <w:top w:val="nil"/>
                <w:left w:val="nil"/>
                <w:bottom w:val="nil"/>
                <w:right w:val="nil"/>
                <w:between w:val="nil"/>
              </w:pBdr>
              <w:spacing w:line="215" w:lineRule="auto"/>
              <w:ind w:left="114"/>
              <w:rPr>
                <w:sz w:val="20"/>
                <w:szCs w:val="20"/>
              </w:rPr>
            </w:pPr>
            <w:r w:rsidRPr="00B542DE">
              <w:rPr>
                <w:sz w:val="20"/>
                <w:szCs w:val="20"/>
              </w:rPr>
              <w:t>(8)</w:t>
            </w:r>
          </w:p>
        </w:tc>
        <w:tc>
          <w:tcPr>
            <w:tcW w:w="661" w:type="dxa"/>
          </w:tcPr>
          <w:p w14:paraId="00000235" w14:textId="77777777" w:rsidR="00D64030" w:rsidRPr="00B542DE" w:rsidRDefault="0053431B">
            <w:pPr>
              <w:pBdr>
                <w:top w:val="nil"/>
                <w:left w:val="nil"/>
                <w:bottom w:val="nil"/>
                <w:right w:val="nil"/>
                <w:between w:val="nil"/>
              </w:pBdr>
              <w:spacing w:line="215" w:lineRule="auto"/>
              <w:ind w:left="-329" w:right="31"/>
              <w:jc w:val="center"/>
              <w:rPr>
                <w:sz w:val="20"/>
                <w:szCs w:val="20"/>
              </w:rPr>
            </w:pPr>
            <w:r w:rsidRPr="00B542DE">
              <w:rPr>
                <w:sz w:val="20"/>
                <w:szCs w:val="20"/>
              </w:rPr>
              <w:t xml:space="preserve">       (8)</w:t>
            </w:r>
          </w:p>
        </w:tc>
        <w:tc>
          <w:tcPr>
            <w:tcW w:w="1404" w:type="dxa"/>
          </w:tcPr>
          <w:p w14:paraId="00000236" w14:textId="77777777" w:rsidR="00D64030" w:rsidRPr="00B542DE" w:rsidRDefault="0053431B">
            <w:pPr>
              <w:pBdr>
                <w:top w:val="nil"/>
                <w:left w:val="nil"/>
                <w:bottom w:val="nil"/>
                <w:right w:val="nil"/>
                <w:between w:val="nil"/>
              </w:pBdr>
              <w:spacing w:line="215" w:lineRule="auto"/>
              <w:ind w:left="588"/>
              <w:rPr>
                <w:sz w:val="20"/>
                <w:szCs w:val="20"/>
              </w:rPr>
            </w:pPr>
            <w:r w:rsidRPr="00B542DE">
              <w:rPr>
                <w:sz w:val="20"/>
                <w:szCs w:val="20"/>
              </w:rPr>
              <w:t>(9)</w:t>
            </w:r>
          </w:p>
        </w:tc>
        <w:tc>
          <w:tcPr>
            <w:tcW w:w="1260" w:type="dxa"/>
          </w:tcPr>
          <w:p w14:paraId="00000237" w14:textId="77777777" w:rsidR="00D64030" w:rsidRPr="00B542DE" w:rsidRDefault="0053431B">
            <w:pPr>
              <w:pBdr>
                <w:top w:val="nil"/>
                <w:left w:val="nil"/>
                <w:bottom w:val="nil"/>
                <w:right w:val="nil"/>
                <w:between w:val="nil"/>
              </w:pBdr>
              <w:spacing w:line="215" w:lineRule="auto"/>
              <w:ind w:left="438"/>
              <w:rPr>
                <w:sz w:val="20"/>
                <w:szCs w:val="20"/>
              </w:rPr>
            </w:pPr>
            <w:r w:rsidRPr="00B542DE">
              <w:rPr>
                <w:sz w:val="20"/>
                <w:szCs w:val="20"/>
              </w:rPr>
              <w:t>(10)</w:t>
            </w:r>
          </w:p>
        </w:tc>
        <w:tc>
          <w:tcPr>
            <w:tcW w:w="562" w:type="dxa"/>
          </w:tcPr>
          <w:p w14:paraId="00000238" w14:textId="77777777" w:rsidR="00D64030" w:rsidRPr="00B542DE" w:rsidRDefault="0053431B">
            <w:pPr>
              <w:pBdr>
                <w:top w:val="nil"/>
                <w:left w:val="nil"/>
                <w:bottom w:val="nil"/>
                <w:right w:val="nil"/>
                <w:between w:val="nil"/>
              </w:pBdr>
              <w:spacing w:line="215" w:lineRule="auto"/>
              <w:ind w:left="92"/>
              <w:rPr>
                <w:sz w:val="20"/>
                <w:szCs w:val="20"/>
              </w:rPr>
            </w:pPr>
            <w:r w:rsidRPr="00B542DE">
              <w:rPr>
                <w:sz w:val="20"/>
                <w:szCs w:val="20"/>
              </w:rPr>
              <w:t>(11)</w:t>
            </w:r>
          </w:p>
        </w:tc>
        <w:tc>
          <w:tcPr>
            <w:tcW w:w="1412" w:type="dxa"/>
          </w:tcPr>
          <w:p w14:paraId="00000239" w14:textId="77777777" w:rsidR="00D64030" w:rsidRPr="00B542DE" w:rsidRDefault="0053431B">
            <w:pPr>
              <w:pBdr>
                <w:top w:val="nil"/>
                <w:left w:val="nil"/>
                <w:bottom w:val="nil"/>
                <w:right w:val="nil"/>
                <w:between w:val="nil"/>
              </w:pBdr>
              <w:spacing w:line="215" w:lineRule="auto"/>
              <w:ind w:left="507"/>
              <w:rPr>
                <w:sz w:val="20"/>
                <w:szCs w:val="20"/>
              </w:rPr>
            </w:pPr>
            <w:r w:rsidRPr="00B542DE">
              <w:rPr>
                <w:sz w:val="20"/>
                <w:szCs w:val="20"/>
              </w:rPr>
              <w:t>(12)</w:t>
            </w:r>
          </w:p>
        </w:tc>
        <w:tc>
          <w:tcPr>
            <w:tcW w:w="1392" w:type="dxa"/>
          </w:tcPr>
          <w:p w14:paraId="0000023A" w14:textId="77777777" w:rsidR="00D64030" w:rsidRPr="00B542DE" w:rsidRDefault="0053431B">
            <w:pPr>
              <w:pBdr>
                <w:top w:val="nil"/>
                <w:left w:val="nil"/>
                <w:bottom w:val="nil"/>
                <w:right w:val="nil"/>
                <w:between w:val="nil"/>
              </w:pBdr>
              <w:spacing w:line="215" w:lineRule="auto"/>
              <w:ind w:left="161"/>
              <w:jc w:val="center"/>
              <w:rPr>
                <w:sz w:val="20"/>
                <w:szCs w:val="20"/>
              </w:rPr>
            </w:pPr>
            <w:r w:rsidRPr="00B542DE">
              <w:rPr>
                <w:sz w:val="20"/>
                <w:szCs w:val="20"/>
              </w:rPr>
              <w:t>(13)</w:t>
            </w:r>
          </w:p>
        </w:tc>
      </w:tr>
      <w:tr w:rsidR="00D64030" w:rsidRPr="00B542DE" w14:paraId="6575BEAF" w14:textId="77777777">
        <w:trPr>
          <w:trHeight w:val="236"/>
        </w:trPr>
        <w:tc>
          <w:tcPr>
            <w:tcW w:w="996" w:type="dxa"/>
          </w:tcPr>
          <w:p w14:paraId="0000023B" w14:textId="77777777" w:rsidR="00D64030" w:rsidRPr="00B542DE" w:rsidRDefault="0053431B">
            <w:pPr>
              <w:pBdr>
                <w:top w:val="nil"/>
                <w:left w:val="nil"/>
                <w:bottom w:val="nil"/>
                <w:right w:val="nil"/>
                <w:between w:val="nil"/>
              </w:pBdr>
              <w:spacing w:line="217" w:lineRule="auto"/>
              <w:ind w:left="424"/>
              <w:rPr>
                <w:sz w:val="20"/>
                <w:szCs w:val="20"/>
              </w:rPr>
            </w:pPr>
            <w:r w:rsidRPr="00B542DE">
              <w:rPr>
                <w:sz w:val="20"/>
                <w:szCs w:val="20"/>
              </w:rPr>
              <w:t>…</w:t>
            </w:r>
          </w:p>
        </w:tc>
        <w:tc>
          <w:tcPr>
            <w:tcW w:w="881" w:type="dxa"/>
          </w:tcPr>
          <w:p w14:paraId="0000023C" w14:textId="77777777" w:rsidR="00D64030" w:rsidRPr="00B542DE" w:rsidRDefault="0053431B">
            <w:pPr>
              <w:pBdr>
                <w:top w:val="nil"/>
                <w:left w:val="nil"/>
                <w:bottom w:val="nil"/>
                <w:right w:val="nil"/>
                <w:between w:val="nil"/>
              </w:pBdr>
              <w:spacing w:line="217" w:lineRule="auto"/>
              <w:ind w:left="19"/>
              <w:jc w:val="center"/>
              <w:rPr>
                <w:sz w:val="20"/>
                <w:szCs w:val="20"/>
              </w:rPr>
            </w:pPr>
            <w:r w:rsidRPr="00B542DE">
              <w:rPr>
                <w:sz w:val="20"/>
                <w:szCs w:val="20"/>
              </w:rPr>
              <w:t>…</w:t>
            </w:r>
          </w:p>
        </w:tc>
        <w:tc>
          <w:tcPr>
            <w:tcW w:w="655" w:type="dxa"/>
          </w:tcPr>
          <w:p w14:paraId="0000023D" w14:textId="77777777" w:rsidR="00D64030" w:rsidRPr="00B542DE" w:rsidRDefault="0053431B">
            <w:pPr>
              <w:pBdr>
                <w:top w:val="nil"/>
                <w:left w:val="nil"/>
                <w:bottom w:val="nil"/>
                <w:right w:val="nil"/>
                <w:between w:val="nil"/>
              </w:pBdr>
              <w:spacing w:line="217" w:lineRule="auto"/>
              <w:ind w:left="256"/>
              <w:rPr>
                <w:sz w:val="20"/>
                <w:szCs w:val="20"/>
              </w:rPr>
            </w:pPr>
            <w:r w:rsidRPr="00B542DE">
              <w:rPr>
                <w:sz w:val="20"/>
                <w:szCs w:val="20"/>
              </w:rPr>
              <w:t>…</w:t>
            </w:r>
          </w:p>
        </w:tc>
        <w:tc>
          <w:tcPr>
            <w:tcW w:w="674" w:type="dxa"/>
          </w:tcPr>
          <w:p w14:paraId="0000023E" w14:textId="77777777" w:rsidR="00D64030" w:rsidRPr="00B542DE" w:rsidRDefault="0053431B">
            <w:pPr>
              <w:pBdr>
                <w:top w:val="nil"/>
                <w:left w:val="nil"/>
                <w:bottom w:val="nil"/>
                <w:right w:val="nil"/>
                <w:between w:val="nil"/>
              </w:pBdr>
              <w:spacing w:line="217" w:lineRule="auto"/>
              <w:ind w:left="24"/>
              <w:jc w:val="center"/>
              <w:rPr>
                <w:sz w:val="20"/>
                <w:szCs w:val="20"/>
              </w:rPr>
            </w:pPr>
            <w:r w:rsidRPr="00B542DE">
              <w:rPr>
                <w:sz w:val="20"/>
                <w:szCs w:val="20"/>
              </w:rPr>
              <w:t>…</w:t>
            </w:r>
          </w:p>
        </w:tc>
        <w:tc>
          <w:tcPr>
            <w:tcW w:w="640" w:type="dxa"/>
          </w:tcPr>
          <w:p w14:paraId="0000023F" w14:textId="77777777" w:rsidR="00D64030" w:rsidRPr="00B542DE" w:rsidRDefault="0053431B">
            <w:pPr>
              <w:pBdr>
                <w:top w:val="nil"/>
                <w:left w:val="nil"/>
                <w:bottom w:val="nil"/>
                <w:right w:val="nil"/>
                <w:between w:val="nil"/>
              </w:pBdr>
              <w:spacing w:line="217" w:lineRule="auto"/>
              <w:ind w:left="30"/>
              <w:jc w:val="center"/>
              <w:rPr>
                <w:sz w:val="20"/>
                <w:szCs w:val="20"/>
              </w:rPr>
            </w:pPr>
            <w:r w:rsidRPr="00B542DE">
              <w:rPr>
                <w:sz w:val="20"/>
                <w:szCs w:val="20"/>
              </w:rPr>
              <w:t>…</w:t>
            </w:r>
          </w:p>
        </w:tc>
        <w:tc>
          <w:tcPr>
            <w:tcW w:w="688" w:type="dxa"/>
          </w:tcPr>
          <w:p w14:paraId="00000240" w14:textId="77777777" w:rsidR="00D64030" w:rsidRPr="00B542DE" w:rsidRDefault="0053431B">
            <w:pPr>
              <w:pBdr>
                <w:top w:val="nil"/>
                <w:left w:val="nil"/>
                <w:bottom w:val="nil"/>
                <w:right w:val="nil"/>
                <w:between w:val="nil"/>
              </w:pBdr>
              <w:spacing w:line="217" w:lineRule="auto"/>
              <w:ind w:left="27"/>
              <w:jc w:val="center"/>
              <w:rPr>
                <w:sz w:val="20"/>
                <w:szCs w:val="20"/>
              </w:rPr>
            </w:pPr>
            <w:r w:rsidRPr="00B542DE">
              <w:rPr>
                <w:sz w:val="20"/>
                <w:szCs w:val="20"/>
              </w:rPr>
              <w:t>…</w:t>
            </w:r>
          </w:p>
        </w:tc>
        <w:tc>
          <w:tcPr>
            <w:tcW w:w="995" w:type="dxa"/>
          </w:tcPr>
          <w:p w14:paraId="00000241" w14:textId="77777777" w:rsidR="00D64030" w:rsidRPr="00B542DE" w:rsidRDefault="0053431B">
            <w:pPr>
              <w:pBdr>
                <w:top w:val="nil"/>
                <w:left w:val="nil"/>
                <w:bottom w:val="nil"/>
                <w:right w:val="nil"/>
                <w:between w:val="nil"/>
              </w:pBdr>
              <w:spacing w:line="217" w:lineRule="auto"/>
              <w:ind w:left="39"/>
              <w:jc w:val="center"/>
              <w:rPr>
                <w:sz w:val="20"/>
                <w:szCs w:val="20"/>
              </w:rPr>
            </w:pPr>
            <w:r w:rsidRPr="00B542DE">
              <w:rPr>
                <w:sz w:val="20"/>
                <w:szCs w:val="20"/>
              </w:rPr>
              <w:t>…</w:t>
            </w:r>
          </w:p>
        </w:tc>
        <w:tc>
          <w:tcPr>
            <w:tcW w:w="1156" w:type="dxa"/>
          </w:tcPr>
          <w:p w14:paraId="00000242" w14:textId="77777777" w:rsidR="00D64030" w:rsidRPr="00B542DE" w:rsidRDefault="0053431B">
            <w:pPr>
              <w:pBdr>
                <w:top w:val="nil"/>
                <w:left w:val="nil"/>
                <w:bottom w:val="nil"/>
                <w:right w:val="nil"/>
                <w:between w:val="nil"/>
              </w:pBdr>
              <w:spacing w:line="217" w:lineRule="auto"/>
              <w:ind w:left="43"/>
              <w:jc w:val="center"/>
              <w:rPr>
                <w:sz w:val="20"/>
                <w:szCs w:val="20"/>
              </w:rPr>
            </w:pPr>
            <w:r w:rsidRPr="00B542DE">
              <w:rPr>
                <w:sz w:val="20"/>
                <w:szCs w:val="20"/>
              </w:rPr>
              <w:t>…</w:t>
            </w:r>
          </w:p>
        </w:tc>
        <w:tc>
          <w:tcPr>
            <w:tcW w:w="496" w:type="dxa"/>
          </w:tcPr>
          <w:p w14:paraId="00000243" w14:textId="77777777" w:rsidR="00D64030" w:rsidRPr="00B542DE" w:rsidRDefault="0053431B">
            <w:pPr>
              <w:pBdr>
                <w:top w:val="nil"/>
                <w:left w:val="nil"/>
                <w:bottom w:val="nil"/>
                <w:right w:val="nil"/>
                <w:between w:val="nil"/>
              </w:pBdr>
              <w:spacing w:line="217" w:lineRule="auto"/>
              <w:ind w:left="37"/>
              <w:jc w:val="center"/>
              <w:rPr>
                <w:sz w:val="20"/>
                <w:szCs w:val="20"/>
              </w:rPr>
            </w:pPr>
            <w:r w:rsidRPr="00B542DE">
              <w:rPr>
                <w:sz w:val="20"/>
                <w:szCs w:val="20"/>
              </w:rPr>
              <w:t>…</w:t>
            </w:r>
          </w:p>
        </w:tc>
        <w:tc>
          <w:tcPr>
            <w:tcW w:w="561" w:type="dxa"/>
          </w:tcPr>
          <w:p w14:paraId="00000244" w14:textId="77777777" w:rsidR="00D64030" w:rsidRPr="00B542DE" w:rsidRDefault="0053431B">
            <w:pPr>
              <w:pBdr>
                <w:top w:val="nil"/>
                <w:left w:val="nil"/>
                <w:bottom w:val="nil"/>
                <w:right w:val="nil"/>
                <w:between w:val="nil"/>
              </w:pBdr>
              <w:spacing w:line="217" w:lineRule="auto"/>
              <w:ind w:left="41"/>
              <w:jc w:val="center"/>
              <w:rPr>
                <w:sz w:val="20"/>
                <w:szCs w:val="20"/>
              </w:rPr>
            </w:pPr>
            <w:r w:rsidRPr="00B542DE">
              <w:rPr>
                <w:sz w:val="20"/>
                <w:szCs w:val="20"/>
              </w:rPr>
              <w:t>…</w:t>
            </w:r>
          </w:p>
        </w:tc>
        <w:tc>
          <w:tcPr>
            <w:tcW w:w="661" w:type="dxa"/>
          </w:tcPr>
          <w:p w14:paraId="00000245" w14:textId="77777777" w:rsidR="00D64030" w:rsidRPr="00B542DE" w:rsidRDefault="0053431B">
            <w:pPr>
              <w:pBdr>
                <w:top w:val="nil"/>
                <w:left w:val="nil"/>
                <w:bottom w:val="nil"/>
                <w:right w:val="nil"/>
                <w:between w:val="nil"/>
              </w:pBdr>
              <w:spacing w:line="217" w:lineRule="auto"/>
              <w:ind w:right="31"/>
              <w:jc w:val="right"/>
              <w:rPr>
                <w:sz w:val="20"/>
                <w:szCs w:val="20"/>
              </w:rPr>
            </w:pPr>
            <w:r w:rsidRPr="00B542DE">
              <w:rPr>
                <w:sz w:val="20"/>
                <w:szCs w:val="20"/>
              </w:rPr>
              <w:t>…</w:t>
            </w:r>
          </w:p>
        </w:tc>
        <w:tc>
          <w:tcPr>
            <w:tcW w:w="1404" w:type="dxa"/>
          </w:tcPr>
          <w:p w14:paraId="00000246" w14:textId="77777777" w:rsidR="00D64030" w:rsidRPr="00B542DE" w:rsidRDefault="0053431B">
            <w:pPr>
              <w:pBdr>
                <w:top w:val="nil"/>
                <w:left w:val="nil"/>
                <w:bottom w:val="nil"/>
                <w:right w:val="nil"/>
                <w:between w:val="nil"/>
              </w:pBdr>
              <w:spacing w:line="217" w:lineRule="auto"/>
              <w:ind w:left="643"/>
              <w:rPr>
                <w:sz w:val="20"/>
                <w:szCs w:val="20"/>
              </w:rPr>
            </w:pPr>
            <w:r w:rsidRPr="00B542DE">
              <w:rPr>
                <w:sz w:val="20"/>
                <w:szCs w:val="20"/>
              </w:rPr>
              <w:t>…</w:t>
            </w:r>
          </w:p>
        </w:tc>
        <w:tc>
          <w:tcPr>
            <w:tcW w:w="1260" w:type="dxa"/>
          </w:tcPr>
          <w:p w14:paraId="00000247" w14:textId="77777777" w:rsidR="00D64030" w:rsidRPr="00B542DE" w:rsidRDefault="0053431B">
            <w:pPr>
              <w:pBdr>
                <w:top w:val="nil"/>
                <w:left w:val="nil"/>
                <w:bottom w:val="nil"/>
                <w:right w:val="nil"/>
                <w:between w:val="nil"/>
              </w:pBdr>
              <w:spacing w:line="217" w:lineRule="auto"/>
              <w:ind w:left="40"/>
              <w:jc w:val="center"/>
              <w:rPr>
                <w:sz w:val="20"/>
                <w:szCs w:val="20"/>
              </w:rPr>
            </w:pPr>
            <w:r w:rsidRPr="00B542DE">
              <w:rPr>
                <w:sz w:val="20"/>
                <w:szCs w:val="20"/>
              </w:rPr>
              <w:t>…</w:t>
            </w:r>
          </w:p>
        </w:tc>
        <w:tc>
          <w:tcPr>
            <w:tcW w:w="562" w:type="dxa"/>
          </w:tcPr>
          <w:p w14:paraId="00000248" w14:textId="77777777" w:rsidR="00D64030" w:rsidRPr="00B542DE" w:rsidRDefault="0053431B">
            <w:pPr>
              <w:pBdr>
                <w:top w:val="nil"/>
                <w:left w:val="nil"/>
                <w:bottom w:val="nil"/>
                <w:right w:val="nil"/>
                <w:between w:val="nil"/>
              </w:pBdr>
              <w:spacing w:line="217" w:lineRule="auto"/>
              <w:ind w:left="51"/>
              <w:jc w:val="center"/>
              <w:rPr>
                <w:sz w:val="20"/>
                <w:szCs w:val="20"/>
              </w:rPr>
            </w:pPr>
            <w:r w:rsidRPr="00B542DE">
              <w:rPr>
                <w:sz w:val="20"/>
                <w:szCs w:val="20"/>
              </w:rPr>
              <w:t>…</w:t>
            </w:r>
          </w:p>
        </w:tc>
        <w:tc>
          <w:tcPr>
            <w:tcW w:w="1412" w:type="dxa"/>
          </w:tcPr>
          <w:p w14:paraId="00000249" w14:textId="77777777" w:rsidR="00D64030" w:rsidRPr="00B542DE" w:rsidRDefault="0053431B">
            <w:pPr>
              <w:pBdr>
                <w:top w:val="nil"/>
                <w:left w:val="nil"/>
                <w:bottom w:val="nil"/>
                <w:right w:val="nil"/>
                <w:between w:val="nil"/>
              </w:pBdr>
              <w:spacing w:line="217" w:lineRule="auto"/>
              <w:ind w:left="53"/>
              <w:jc w:val="center"/>
              <w:rPr>
                <w:sz w:val="20"/>
                <w:szCs w:val="20"/>
              </w:rPr>
            </w:pPr>
            <w:r w:rsidRPr="00B542DE">
              <w:rPr>
                <w:sz w:val="20"/>
                <w:szCs w:val="20"/>
              </w:rPr>
              <w:t>…</w:t>
            </w:r>
          </w:p>
        </w:tc>
        <w:tc>
          <w:tcPr>
            <w:tcW w:w="1392" w:type="dxa"/>
          </w:tcPr>
          <w:p w14:paraId="0000024A" w14:textId="77777777" w:rsidR="00D64030" w:rsidRPr="00B542DE" w:rsidRDefault="0053431B">
            <w:pPr>
              <w:pBdr>
                <w:top w:val="nil"/>
                <w:left w:val="nil"/>
                <w:bottom w:val="nil"/>
                <w:right w:val="nil"/>
                <w:between w:val="nil"/>
              </w:pBdr>
              <w:spacing w:line="217" w:lineRule="auto"/>
              <w:ind w:left="57"/>
              <w:jc w:val="center"/>
              <w:rPr>
                <w:sz w:val="20"/>
                <w:szCs w:val="20"/>
              </w:rPr>
            </w:pPr>
            <w:r w:rsidRPr="00B542DE">
              <w:rPr>
                <w:sz w:val="20"/>
                <w:szCs w:val="20"/>
              </w:rPr>
              <w:t>…</w:t>
            </w:r>
          </w:p>
        </w:tc>
      </w:tr>
      <w:tr w:rsidR="00D64030" w:rsidRPr="00B542DE" w14:paraId="712134FC" w14:textId="77777777">
        <w:trPr>
          <w:trHeight w:val="239"/>
        </w:trPr>
        <w:tc>
          <w:tcPr>
            <w:tcW w:w="996" w:type="dxa"/>
          </w:tcPr>
          <w:p w14:paraId="0000024B" w14:textId="77777777" w:rsidR="00D64030" w:rsidRPr="00B542DE" w:rsidRDefault="0053431B">
            <w:pPr>
              <w:pBdr>
                <w:top w:val="nil"/>
                <w:left w:val="nil"/>
                <w:bottom w:val="nil"/>
                <w:right w:val="nil"/>
                <w:between w:val="nil"/>
              </w:pBdr>
              <w:spacing w:line="219" w:lineRule="auto"/>
              <w:ind w:left="424"/>
              <w:rPr>
                <w:sz w:val="20"/>
                <w:szCs w:val="20"/>
              </w:rPr>
            </w:pPr>
            <w:r w:rsidRPr="00B542DE">
              <w:rPr>
                <w:sz w:val="20"/>
                <w:szCs w:val="20"/>
              </w:rPr>
              <w:t>…</w:t>
            </w:r>
          </w:p>
        </w:tc>
        <w:tc>
          <w:tcPr>
            <w:tcW w:w="881" w:type="dxa"/>
          </w:tcPr>
          <w:p w14:paraId="0000024C" w14:textId="77777777" w:rsidR="00D64030" w:rsidRPr="00B542DE" w:rsidRDefault="0053431B">
            <w:pPr>
              <w:pBdr>
                <w:top w:val="nil"/>
                <w:left w:val="nil"/>
                <w:bottom w:val="nil"/>
                <w:right w:val="nil"/>
                <w:between w:val="nil"/>
              </w:pBdr>
              <w:spacing w:line="219" w:lineRule="auto"/>
              <w:ind w:left="19"/>
              <w:jc w:val="center"/>
              <w:rPr>
                <w:sz w:val="20"/>
                <w:szCs w:val="20"/>
              </w:rPr>
            </w:pPr>
            <w:r w:rsidRPr="00B542DE">
              <w:rPr>
                <w:sz w:val="20"/>
                <w:szCs w:val="20"/>
              </w:rPr>
              <w:t>…</w:t>
            </w:r>
          </w:p>
        </w:tc>
        <w:tc>
          <w:tcPr>
            <w:tcW w:w="655" w:type="dxa"/>
          </w:tcPr>
          <w:p w14:paraId="0000024D" w14:textId="77777777" w:rsidR="00D64030" w:rsidRPr="00B542DE" w:rsidRDefault="0053431B">
            <w:pPr>
              <w:pBdr>
                <w:top w:val="nil"/>
                <w:left w:val="nil"/>
                <w:bottom w:val="nil"/>
                <w:right w:val="nil"/>
                <w:between w:val="nil"/>
              </w:pBdr>
              <w:spacing w:line="219" w:lineRule="auto"/>
              <w:ind w:left="256"/>
              <w:rPr>
                <w:sz w:val="20"/>
                <w:szCs w:val="20"/>
              </w:rPr>
            </w:pPr>
            <w:r w:rsidRPr="00B542DE">
              <w:rPr>
                <w:sz w:val="20"/>
                <w:szCs w:val="20"/>
              </w:rPr>
              <w:t>…</w:t>
            </w:r>
          </w:p>
        </w:tc>
        <w:tc>
          <w:tcPr>
            <w:tcW w:w="674" w:type="dxa"/>
          </w:tcPr>
          <w:p w14:paraId="0000024E" w14:textId="77777777" w:rsidR="00D64030" w:rsidRPr="00B542DE" w:rsidRDefault="0053431B">
            <w:pPr>
              <w:pBdr>
                <w:top w:val="nil"/>
                <w:left w:val="nil"/>
                <w:bottom w:val="nil"/>
                <w:right w:val="nil"/>
                <w:between w:val="nil"/>
              </w:pBdr>
              <w:spacing w:line="219" w:lineRule="auto"/>
              <w:ind w:left="24"/>
              <w:jc w:val="center"/>
              <w:rPr>
                <w:sz w:val="20"/>
                <w:szCs w:val="20"/>
              </w:rPr>
            </w:pPr>
            <w:r w:rsidRPr="00B542DE">
              <w:rPr>
                <w:sz w:val="20"/>
                <w:szCs w:val="20"/>
              </w:rPr>
              <w:t>…</w:t>
            </w:r>
          </w:p>
        </w:tc>
        <w:tc>
          <w:tcPr>
            <w:tcW w:w="640" w:type="dxa"/>
          </w:tcPr>
          <w:p w14:paraId="0000024F" w14:textId="77777777" w:rsidR="00D64030" w:rsidRPr="00B542DE" w:rsidRDefault="0053431B">
            <w:pPr>
              <w:pBdr>
                <w:top w:val="nil"/>
                <w:left w:val="nil"/>
                <w:bottom w:val="nil"/>
                <w:right w:val="nil"/>
                <w:between w:val="nil"/>
              </w:pBdr>
              <w:spacing w:line="219" w:lineRule="auto"/>
              <w:ind w:left="30"/>
              <w:jc w:val="center"/>
              <w:rPr>
                <w:sz w:val="20"/>
                <w:szCs w:val="20"/>
              </w:rPr>
            </w:pPr>
            <w:r w:rsidRPr="00B542DE">
              <w:rPr>
                <w:sz w:val="20"/>
                <w:szCs w:val="20"/>
              </w:rPr>
              <w:t>…</w:t>
            </w:r>
          </w:p>
        </w:tc>
        <w:tc>
          <w:tcPr>
            <w:tcW w:w="688" w:type="dxa"/>
          </w:tcPr>
          <w:p w14:paraId="00000250" w14:textId="77777777" w:rsidR="00D64030" w:rsidRPr="00B542DE" w:rsidRDefault="0053431B">
            <w:pPr>
              <w:pBdr>
                <w:top w:val="nil"/>
                <w:left w:val="nil"/>
                <w:bottom w:val="nil"/>
                <w:right w:val="nil"/>
                <w:between w:val="nil"/>
              </w:pBdr>
              <w:spacing w:line="219" w:lineRule="auto"/>
              <w:ind w:left="27"/>
              <w:jc w:val="center"/>
              <w:rPr>
                <w:sz w:val="20"/>
                <w:szCs w:val="20"/>
              </w:rPr>
            </w:pPr>
            <w:r w:rsidRPr="00B542DE">
              <w:rPr>
                <w:sz w:val="20"/>
                <w:szCs w:val="20"/>
              </w:rPr>
              <w:t>…</w:t>
            </w:r>
          </w:p>
        </w:tc>
        <w:tc>
          <w:tcPr>
            <w:tcW w:w="995" w:type="dxa"/>
          </w:tcPr>
          <w:p w14:paraId="00000251" w14:textId="77777777" w:rsidR="00D64030" w:rsidRPr="00B542DE" w:rsidRDefault="0053431B">
            <w:pPr>
              <w:pBdr>
                <w:top w:val="nil"/>
                <w:left w:val="nil"/>
                <w:bottom w:val="nil"/>
                <w:right w:val="nil"/>
                <w:between w:val="nil"/>
              </w:pBdr>
              <w:spacing w:line="219" w:lineRule="auto"/>
              <w:ind w:left="39"/>
              <w:jc w:val="center"/>
              <w:rPr>
                <w:sz w:val="20"/>
                <w:szCs w:val="20"/>
              </w:rPr>
            </w:pPr>
            <w:r w:rsidRPr="00B542DE">
              <w:rPr>
                <w:sz w:val="20"/>
                <w:szCs w:val="20"/>
              </w:rPr>
              <w:t>…</w:t>
            </w:r>
          </w:p>
        </w:tc>
        <w:tc>
          <w:tcPr>
            <w:tcW w:w="1156" w:type="dxa"/>
          </w:tcPr>
          <w:p w14:paraId="00000252" w14:textId="77777777" w:rsidR="00D64030" w:rsidRPr="00B542DE" w:rsidRDefault="0053431B">
            <w:pPr>
              <w:pBdr>
                <w:top w:val="nil"/>
                <w:left w:val="nil"/>
                <w:bottom w:val="nil"/>
                <w:right w:val="nil"/>
                <w:between w:val="nil"/>
              </w:pBdr>
              <w:spacing w:line="219" w:lineRule="auto"/>
              <w:ind w:left="43"/>
              <w:jc w:val="center"/>
              <w:rPr>
                <w:sz w:val="20"/>
                <w:szCs w:val="20"/>
              </w:rPr>
            </w:pPr>
            <w:r w:rsidRPr="00B542DE">
              <w:rPr>
                <w:sz w:val="20"/>
                <w:szCs w:val="20"/>
              </w:rPr>
              <w:t>…</w:t>
            </w:r>
          </w:p>
        </w:tc>
        <w:tc>
          <w:tcPr>
            <w:tcW w:w="496" w:type="dxa"/>
          </w:tcPr>
          <w:p w14:paraId="00000253" w14:textId="77777777" w:rsidR="00D64030" w:rsidRPr="00B542DE" w:rsidRDefault="0053431B">
            <w:pPr>
              <w:pBdr>
                <w:top w:val="nil"/>
                <w:left w:val="nil"/>
                <w:bottom w:val="nil"/>
                <w:right w:val="nil"/>
                <w:between w:val="nil"/>
              </w:pBdr>
              <w:spacing w:line="219" w:lineRule="auto"/>
              <w:ind w:left="37"/>
              <w:jc w:val="center"/>
              <w:rPr>
                <w:sz w:val="20"/>
                <w:szCs w:val="20"/>
              </w:rPr>
            </w:pPr>
            <w:r w:rsidRPr="00B542DE">
              <w:rPr>
                <w:sz w:val="20"/>
                <w:szCs w:val="20"/>
              </w:rPr>
              <w:t>…</w:t>
            </w:r>
          </w:p>
        </w:tc>
        <w:tc>
          <w:tcPr>
            <w:tcW w:w="561" w:type="dxa"/>
          </w:tcPr>
          <w:p w14:paraId="00000254" w14:textId="77777777" w:rsidR="00D64030" w:rsidRPr="00B542DE" w:rsidRDefault="0053431B">
            <w:pPr>
              <w:pBdr>
                <w:top w:val="nil"/>
                <w:left w:val="nil"/>
                <w:bottom w:val="nil"/>
                <w:right w:val="nil"/>
                <w:between w:val="nil"/>
              </w:pBdr>
              <w:spacing w:line="219" w:lineRule="auto"/>
              <w:ind w:left="41"/>
              <w:jc w:val="center"/>
              <w:rPr>
                <w:sz w:val="20"/>
                <w:szCs w:val="20"/>
              </w:rPr>
            </w:pPr>
            <w:r w:rsidRPr="00B542DE">
              <w:rPr>
                <w:sz w:val="20"/>
                <w:szCs w:val="20"/>
              </w:rPr>
              <w:t>…</w:t>
            </w:r>
          </w:p>
        </w:tc>
        <w:tc>
          <w:tcPr>
            <w:tcW w:w="661" w:type="dxa"/>
          </w:tcPr>
          <w:p w14:paraId="00000255" w14:textId="77777777" w:rsidR="00D64030" w:rsidRPr="00B542DE" w:rsidRDefault="0053431B">
            <w:pPr>
              <w:pBdr>
                <w:top w:val="nil"/>
                <w:left w:val="nil"/>
                <w:bottom w:val="nil"/>
                <w:right w:val="nil"/>
                <w:between w:val="nil"/>
              </w:pBdr>
              <w:spacing w:line="219" w:lineRule="auto"/>
              <w:ind w:right="31"/>
              <w:jc w:val="right"/>
              <w:rPr>
                <w:sz w:val="20"/>
                <w:szCs w:val="20"/>
              </w:rPr>
            </w:pPr>
            <w:r w:rsidRPr="00B542DE">
              <w:rPr>
                <w:sz w:val="20"/>
                <w:szCs w:val="20"/>
              </w:rPr>
              <w:t>…</w:t>
            </w:r>
          </w:p>
        </w:tc>
        <w:tc>
          <w:tcPr>
            <w:tcW w:w="1404" w:type="dxa"/>
          </w:tcPr>
          <w:p w14:paraId="00000256" w14:textId="77777777" w:rsidR="00D64030" w:rsidRPr="00B542DE" w:rsidRDefault="0053431B">
            <w:pPr>
              <w:pBdr>
                <w:top w:val="nil"/>
                <w:left w:val="nil"/>
                <w:bottom w:val="nil"/>
                <w:right w:val="nil"/>
                <w:between w:val="nil"/>
              </w:pBdr>
              <w:spacing w:line="219" w:lineRule="auto"/>
              <w:ind w:left="643"/>
              <w:rPr>
                <w:sz w:val="20"/>
                <w:szCs w:val="20"/>
              </w:rPr>
            </w:pPr>
            <w:r w:rsidRPr="00B542DE">
              <w:rPr>
                <w:sz w:val="20"/>
                <w:szCs w:val="20"/>
              </w:rPr>
              <w:t>…</w:t>
            </w:r>
          </w:p>
        </w:tc>
        <w:tc>
          <w:tcPr>
            <w:tcW w:w="1260" w:type="dxa"/>
          </w:tcPr>
          <w:p w14:paraId="00000257" w14:textId="77777777" w:rsidR="00D64030" w:rsidRPr="00B542DE" w:rsidRDefault="0053431B">
            <w:pPr>
              <w:pBdr>
                <w:top w:val="nil"/>
                <w:left w:val="nil"/>
                <w:bottom w:val="nil"/>
                <w:right w:val="nil"/>
                <w:between w:val="nil"/>
              </w:pBdr>
              <w:spacing w:line="219" w:lineRule="auto"/>
              <w:ind w:left="40"/>
              <w:jc w:val="center"/>
              <w:rPr>
                <w:sz w:val="20"/>
                <w:szCs w:val="20"/>
              </w:rPr>
            </w:pPr>
            <w:r w:rsidRPr="00B542DE">
              <w:rPr>
                <w:sz w:val="20"/>
                <w:szCs w:val="20"/>
              </w:rPr>
              <w:t>…</w:t>
            </w:r>
          </w:p>
        </w:tc>
        <w:tc>
          <w:tcPr>
            <w:tcW w:w="562" w:type="dxa"/>
          </w:tcPr>
          <w:p w14:paraId="00000258" w14:textId="77777777" w:rsidR="00D64030" w:rsidRPr="00B542DE" w:rsidRDefault="0053431B">
            <w:pPr>
              <w:pBdr>
                <w:top w:val="nil"/>
                <w:left w:val="nil"/>
                <w:bottom w:val="nil"/>
                <w:right w:val="nil"/>
                <w:between w:val="nil"/>
              </w:pBdr>
              <w:spacing w:line="219" w:lineRule="auto"/>
              <w:ind w:left="51"/>
              <w:jc w:val="center"/>
              <w:rPr>
                <w:sz w:val="20"/>
                <w:szCs w:val="20"/>
              </w:rPr>
            </w:pPr>
            <w:r w:rsidRPr="00B542DE">
              <w:rPr>
                <w:sz w:val="20"/>
                <w:szCs w:val="20"/>
              </w:rPr>
              <w:t>…</w:t>
            </w:r>
          </w:p>
        </w:tc>
        <w:tc>
          <w:tcPr>
            <w:tcW w:w="1412" w:type="dxa"/>
          </w:tcPr>
          <w:p w14:paraId="00000259" w14:textId="77777777" w:rsidR="00D64030" w:rsidRPr="00B542DE" w:rsidRDefault="0053431B">
            <w:pPr>
              <w:pBdr>
                <w:top w:val="nil"/>
                <w:left w:val="nil"/>
                <w:bottom w:val="nil"/>
                <w:right w:val="nil"/>
                <w:between w:val="nil"/>
              </w:pBdr>
              <w:spacing w:line="219" w:lineRule="auto"/>
              <w:ind w:left="53"/>
              <w:jc w:val="center"/>
              <w:rPr>
                <w:sz w:val="20"/>
                <w:szCs w:val="20"/>
              </w:rPr>
            </w:pPr>
            <w:r w:rsidRPr="00B542DE">
              <w:rPr>
                <w:sz w:val="20"/>
                <w:szCs w:val="20"/>
              </w:rPr>
              <w:t>…</w:t>
            </w:r>
          </w:p>
        </w:tc>
        <w:tc>
          <w:tcPr>
            <w:tcW w:w="1392" w:type="dxa"/>
          </w:tcPr>
          <w:p w14:paraId="0000025A" w14:textId="77777777" w:rsidR="00D64030" w:rsidRPr="00B542DE" w:rsidRDefault="0053431B">
            <w:pPr>
              <w:pBdr>
                <w:top w:val="nil"/>
                <w:left w:val="nil"/>
                <w:bottom w:val="nil"/>
                <w:right w:val="nil"/>
                <w:between w:val="nil"/>
              </w:pBdr>
              <w:spacing w:line="219" w:lineRule="auto"/>
              <w:ind w:left="57"/>
              <w:jc w:val="center"/>
              <w:rPr>
                <w:sz w:val="20"/>
                <w:szCs w:val="20"/>
              </w:rPr>
            </w:pPr>
            <w:r w:rsidRPr="00B542DE">
              <w:rPr>
                <w:sz w:val="20"/>
                <w:szCs w:val="20"/>
              </w:rPr>
              <w:t>…</w:t>
            </w:r>
          </w:p>
        </w:tc>
      </w:tr>
    </w:tbl>
    <w:p w14:paraId="0000025B" w14:textId="77777777" w:rsidR="00D64030" w:rsidRPr="00B542DE" w:rsidRDefault="00D64030">
      <w:pPr>
        <w:pBdr>
          <w:top w:val="nil"/>
          <w:left w:val="nil"/>
          <w:bottom w:val="nil"/>
          <w:right w:val="nil"/>
          <w:between w:val="nil"/>
        </w:pBdr>
        <w:spacing w:before="7"/>
        <w:rPr>
          <w:b/>
          <w:sz w:val="11"/>
          <w:szCs w:val="11"/>
        </w:rPr>
      </w:pPr>
    </w:p>
    <w:p w14:paraId="0000025C" w14:textId="77777777" w:rsidR="00D64030" w:rsidRPr="00B542DE" w:rsidRDefault="0053431B">
      <w:pPr>
        <w:spacing w:before="101"/>
        <w:ind w:left="547" w:hanging="430"/>
        <w:rPr>
          <w:sz w:val="16"/>
          <w:szCs w:val="16"/>
        </w:rPr>
      </w:pPr>
      <w:r w:rsidRPr="00B542DE">
        <w:rPr>
          <w:sz w:val="16"/>
          <w:szCs w:val="16"/>
        </w:rPr>
        <w:t>(1,2)</w:t>
      </w:r>
      <w:r w:rsidRPr="00B542DE">
        <w:rPr>
          <w:sz w:val="16"/>
          <w:szCs w:val="16"/>
        </w:rPr>
        <w:tab/>
        <w:t>If FAD marking and associated beacon/buoy ID are absent or unreadable, report it in this section. However, if FAD marking and associated beacon/buoy ID are absent or unreadable, the FAD shall not be deployed.</w:t>
      </w:r>
    </w:p>
    <w:p w14:paraId="0000025D" w14:textId="77777777" w:rsidR="00D64030" w:rsidRPr="00B542DE" w:rsidRDefault="0053431B">
      <w:pPr>
        <w:numPr>
          <w:ilvl w:val="0"/>
          <w:numId w:val="15"/>
        </w:numPr>
        <w:pBdr>
          <w:top w:val="nil"/>
          <w:left w:val="nil"/>
          <w:bottom w:val="nil"/>
          <w:right w:val="nil"/>
          <w:between w:val="nil"/>
        </w:pBdr>
        <w:tabs>
          <w:tab w:val="left" w:pos="547"/>
          <w:tab w:val="left" w:pos="548"/>
        </w:tabs>
        <w:spacing w:line="183" w:lineRule="auto"/>
        <w:ind w:hanging="428"/>
        <w:rPr>
          <w:sz w:val="16"/>
          <w:szCs w:val="16"/>
        </w:rPr>
      </w:pPr>
      <w:r w:rsidRPr="00B542DE">
        <w:rPr>
          <w:sz w:val="16"/>
          <w:szCs w:val="16"/>
        </w:rPr>
        <w:t>Anchored FAD, drifting natural FAD or drifting artificial FAD.</w:t>
      </w:r>
    </w:p>
    <w:p w14:paraId="0000025E" w14:textId="77777777" w:rsidR="00D64030" w:rsidRPr="00B542DE" w:rsidRDefault="0053431B">
      <w:pPr>
        <w:numPr>
          <w:ilvl w:val="0"/>
          <w:numId w:val="15"/>
        </w:numPr>
        <w:pBdr>
          <w:top w:val="nil"/>
          <w:left w:val="nil"/>
          <w:bottom w:val="nil"/>
          <w:right w:val="nil"/>
          <w:between w:val="nil"/>
        </w:pBdr>
        <w:tabs>
          <w:tab w:val="left" w:pos="545"/>
          <w:tab w:val="left" w:pos="546"/>
        </w:tabs>
        <w:spacing w:line="186" w:lineRule="auto"/>
        <w:ind w:left="545" w:hanging="428"/>
        <w:rPr>
          <w:sz w:val="16"/>
          <w:szCs w:val="16"/>
        </w:rPr>
      </w:pPr>
      <w:r w:rsidRPr="00B542DE">
        <w:rPr>
          <w:sz w:val="16"/>
          <w:szCs w:val="16"/>
        </w:rPr>
        <w:t>i.e. deployment, hauling, strengthening/consolidation, removing/retrieving, changing the beacon, loss and mention if the visit has been followed by a set.</w:t>
      </w:r>
    </w:p>
    <w:p w14:paraId="0000025F" w14:textId="77777777" w:rsidR="00D64030" w:rsidRPr="00B542DE" w:rsidRDefault="0053431B">
      <w:pPr>
        <w:numPr>
          <w:ilvl w:val="0"/>
          <w:numId w:val="15"/>
        </w:numPr>
        <w:pBdr>
          <w:top w:val="nil"/>
          <w:left w:val="nil"/>
          <w:bottom w:val="nil"/>
          <w:right w:val="nil"/>
          <w:between w:val="nil"/>
        </w:pBdr>
        <w:tabs>
          <w:tab w:val="left" w:pos="547"/>
          <w:tab w:val="left" w:pos="548"/>
        </w:tabs>
        <w:spacing w:before="4" w:line="187" w:lineRule="auto"/>
        <w:ind w:hanging="428"/>
        <w:rPr>
          <w:sz w:val="16"/>
          <w:szCs w:val="16"/>
        </w:rPr>
      </w:pPr>
      <w:r w:rsidRPr="00B542DE">
        <w:rPr>
          <w:sz w:val="16"/>
          <w:szCs w:val="16"/>
        </w:rPr>
        <w:t>dd/mm/</w:t>
      </w:r>
      <w:proofErr w:type="spellStart"/>
      <w:r w:rsidRPr="00B542DE">
        <w:rPr>
          <w:sz w:val="16"/>
          <w:szCs w:val="16"/>
        </w:rPr>
        <w:t>yy</w:t>
      </w:r>
      <w:proofErr w:type="spellEnd"/>
    </w:p>
    <w:p w14:paraId="00000260" w14:textId="77777777" w:rsidR="00D64030" w:rsidRPr="00B542DE" w:rsidRDefault="0053431B">
      <w:pPr>
        <w:numPr>
          <w:ilvl w:val="0"/>
          <w:numId w:val="15"/>
        </w:numPr>
        <w:pBdr>
          <w:top w:val="nil"/>
          <w:left w:val="nil"/>
          <w:bottom w:val="nil"/>
          <w:right w:val="nil"/>
          <w:between w:val="nil"/>
        </w:pBdr>
        <w:tabs>
          <w:tab w:val="left" w:pos="547"/>
          <w:tab w:val="left" w:pos="548"/>
        </w:tabs>
        <w:spacing w:line="187" w:lineRule="auto"/>
        <w:ind w:hanging="428"/>
        <w:rPr>
          <w:sz w:val="16"/>
          <w:szCs w:val="16"/>
        </w:rPr>
      </w:pPr>
      <w:proofErr w:type="spellStart"/>
      <w:r w:rsidRPr="00B542DE">
        <w:rPr>
          <w:sz w:val="16"/>
          <w:szCs w:val="16"/>
        </w:rPr>
        <w:t>hh:mm</w:t>
      </w:r>
      <w:proofErr w:type="spellEnd"/>
    </w:p>
    <w:p w14:paraId="00000261" w14:textId="77777777" w:rsidR="00D64030" w:rsidRPr="00B542DE" w:rsidRDefault="0053431B">
      <w:pPr>
        <w:numPr>
          <w:ilvl w:val="0"/>
          <w:numId w:val="15"/>
        </w:numPr>
        <w:pBdr>
          <w:top w:val="nil"/>
          <w:left w:val="nil"/>
          <w:bottom w:val="nil"/>
          <w:right w:val="nil"/>
          <w:between w:val="nil"/>
        </w:pBdr>
        <w:tabs>
          <w:tab w:val="left" w:pos="547"/>
          <w:tab w:val="left" w:pos="548"/>
        </w:tabs>
        <w:spacing w:line="186" w:lineRule="auto"/>
        <w:ind w:hanging="428"/>
        <w:rPr>
          <w:sz w:val="16"/>
          <w:szCs w:val="16"/>
        </w:rPr>
      </w:pPr>
      <w:r w:rsidRPr="00B542DE">
        <w:rPr>
          <w:sz w:val="16"/>
          <w:szCs w:val="16"/>
        </w:rPr>
        <w:t>N/S (in degrees and minutes) or E/W (in degrees and minutes).</w:t>
      </w:r>
    </w:p>
    <w:p w14:paraId="00000262" w14:textId="77777777" w:rsidR="00D64030" w:rsidRPr="00B542DE" w:rsidRDefault="0053431B">
      <w:pPr>
        <w:numPr>
          <w:ilvl w:val="0"/>
          <w:numId w:val="15"/>
        </w:numPr>
        <w:pBdr>
          <w:top w:val="nil"/>
          <w:left w:val="nil"/>
          <w:bottom w:val="nil"/>
          <w:right w:val="nil"/>
          <w:between w:val="nil"/>
        </w:pBdr>
        <w:tabs>
          <w:tab w:val="left" w:pos="545"/>
          <w:tab w:val="left" w:pos="546"/>
        </w:tabs>
        <w:spacing w:line="186" w:lineRule="auto"/>
        <w:ind w:left="545" w:hanging="429"/>
        <w:rPr>
          <w:sz w:val="16"/>
          <w:szCs w:val="16"/>
        </w:rPr>
      </w:pPr>
      <w:r w:rsidRPr="00B542DE">
        <w:rPr>
          <w:sz w:val="16"/>
          <w:szCs w:val="16"/>
        </w:rPr>
        <w:t>Estimated catches expressed in metric tons.</w:t>
      </w:r>
    </w:p>
    <w:p w14:paraId="00000263" w14:textId="77777777" w:rsidR="00D64030" w:rsidRPr="00B542DE" w:rsidRDefault="0053431B">
      <w:pPr>
        <w:numPr>
          <w:ilvl w:val="0"/>
          <w:numId w:val="15"/>
        </w:numPr>
        <w:pBdr>
          <w:top w:val="nil"/>
          <w:left w:val="nil"/>
          <w:bottom w:val="nil"/>
          <w:right w:val="nil"/>
          <w:between w:val="nil"/>
        </w:pBdr>
        <w:tabs>
          <w:tab w:val="left" w:pos="545"/>
          <w:tab w:val="left" w:pos="546"/>
        </w:tabs>
        <w:spacing w:line="187" w:lineRule="auto"/>
        <w:ind w:left="545" w:hanging="428"/>
        <w:rPr>
          <w:sz w:val="16"/>
          <w:szCs w:val="16"/>
        </w:rPr>
      </w:pPr>
      <w:r w:rsidRPr="00B542DE">
        <w:rPr>
          <w:sz w:val="16"/>
          <w:szCs w:val="16"/>
        </w:rPr>
        <w:t>Use a line per taxonomic group.</w:t>
      </w:r>
    </w:p>
    <w:p w14:paraId="00000264" w14:textId="77777777" w:rsidR="00D64030" w:rsidRPr="00B542DE" w:rsidRDefault="0053431B">
      <w:pPr>
        <w:numPr>
          <w:ilvl w:val="0"/>
          <w:numId w:val="15"/>
        </w:numPr>
        <w:pBdr>
          <w:top w:val="nil"/>
          <w:left w:val="nil"/>
          <w:bottom w:val="nil"/>
          <w:right w:val="nil"/>
          <w:between w:val="nil"/>
        </w:pBdr>
        <w:tabs>
          <w:tab w:val="left" w:pos="548"/>
        </w:tabs>
        <w:spacing w:line="187" w:lineRule="auto"/>
        <w:ind w:hanging="430"/>
        <w:rPr>
          <w:sz w:val="16"/>
          <w:szCs w:val="16"/>
        </w:rPr>
      </w:pPr>
      <w:r w:rsidRPr="00B542DE">
        <w:rPr>
          <w:sz w:val="16"/>
          <w:szCs w:val="16"/>
        </w:rPr>
        <w:t>Estimated catches expressed in weight or in number.</w:t>
      </w:r>
    </w:p>
    <w:p w14:paraId="00000265" w14:textId="77777777" w:rsidR="00D64030" w:rsidRPr="00B542DE" w:rsidRDefault="0053431B">
      <w:pPr>
        <w:numPr>
          <w:ilvl w:val="0"/>
          <w:numId w:val="15"/>
        </w:numPr>
        <w:pBdr>
          <w:top w:val="nil"/>
          <w:left w:val="nil"/>
          <w:bottom w:val="nil"/>
          <w:right w:val="nil"/>
          <w:between w:val="nil"/>
        </w:pBdr>
        <w:tabs>
          <w:tab w:val="left" w:pos="548"/>
        </w:tabs>
        <w:spacing w:before="2" w:line="186" w:lineRule="auto"/>
        <w:ind w:hanging="428"/>
        <w:rPr>
          <w:sz w:val="16"/>
          <w:szCs w:val="16"/>
        </w:rPr>
      </w:pPr>
      <w:r w:rsidRPr="00B542DE">
        <w:rPr>
          <w:sz w:val="16"/>
          <w:szCs w:val="16"/>
        </w:rPr>
        <w:t>Unit used.</w:t>
      </w:r>
    </w:p>
    <w:p w14:paraId="00000266" w14:textId="77777777" w:rsidR="00D64030" w:rsidRPr="00B542DE" w:rsidRDefault="0053431B">
      <w:pPr>
        <w:numPr>
          <w:ilvl w:val="0"/>
          <w:numId w:val="15"/>
        </w:numPr>
        <w:pBdr>
          <w:top w:val="nil"/>
          <w:left w:val="nil"/>
          <w:bottom w:val="nil"/>
          <w:right w:val="nil"/>
          <w:between w:val="nil"/>
        </w:pBdr>
        <w:tabs>
          <w:tab w:val="left" w:pos="548"/>
        </w:tabs>
        <w:spacing w:line="186" w:lineRule="auto"/>
        <w:ind w:hanging="428"/>
        <w:rPr>
          <w:sz w:val="16"/>
          <w:szCs w:val="16"/>
        </w:rPr>
      </w:pPr>
      <w:r w:rsidRPr="00B542DE">
        <w:rPr>
          <w:sz w:val="16"/>
          <w:szCs w:val="16"/>
        </w:rPr>
        <w:t>Expressed as number of specimens.</w:t>
      </w:r>
    </w:p>
    <w:p w14:paraId="00000267" w14:textId="77777777" w:rsidR="00D64030" w:rsidRPr="00B542DE" w:rsidRDefault="0053431B">
      <w:pPr>
        <w:numPr>
          <w:ilvl w:val="0"/>
          <w:numId w:val="15"/>
        </w:numPr>
        <w:pBdr>
          <w:top w:val="nil"/>
          <w:left w:val="nil"/>
          <w:bottom w:val="nil"/>
          <w:right w:val="nil"/>
          <w:between w:val="nil"/>
        </w:pBdr>
        <w:tabs>
          <w:tab w:val="left" w:pos="548"/>
        </w:tabs>
        <w:spacing w:before="4"/>
        <w:ind w:hanging="428"/>
        <w:rPr>
          <w:sz w:val="16"/>
          <w:szCs w:val="16"/>
        </w:rPr>
        <w:sectPr w:rsidR="00D64030" w:rsidRPr="00B542DE">
          <w:headerReference w:type="default" r:id="rId10"/>
          <w:footerReference w:type="default" r:id="rId11"/>
          <w:pgSz w:w="16840" w:h="11907" w:orient="landscape"/>
          <w:pgMar w:top="1120" w:right="860" w:bottom="1460" w:left="1300" w:header="850" w:footer="1134" w:gutter="0"/>
          <w:cols w:space="720"/>
        </w:sectPr>
      </w:pPr>
      <w:r w:rsidRPr="00B542DE">
        <w:rPr>
          <w:sz w:val="16"/>
          <w:szCs w:val="16"/>
        </w:rPr>
        <w:t>If no FAD marking or associated beacon ID is available, report all available information in this section which may help to describe the FAD and to identify the owner of the FAD.</w:t>
      </w:r>
    </w:p>
    <w:p w14:paraId="00000268" w14:textId="77777777" w:rsidR="00D64030" w:rsidRPr="00B542DE" w:rsidRDefault="0053431B">
      <w:pPr>
        <w:pStyle w:val="Heading2"/>
        <w:spacing w:before="78"/>
        <w:ind w:left="0"/>
        <w:jc w:val="right"/>
      </w:pPr>
      <w:bookmarkStart w:id="42" w:name="bookmark=id.2grqrue" w:colFirst="0" w:colLast="0"/>
      <w:bookmarkEnd w:id="42"/>
      <w:r w:rsidRPr="00B542DE">
        <w:lastRenderedPageBreak/>
        <w:t>Annex 3</w:t>
      </w:r>
    </w:p>
    <w:p w14:paraId="00000269" w14:textId="77777777" w:rsidR="00D64030" w:rsidRPr="00B542DE" w:rsidRDefault="0053431B">
      <w:pPr>
        <w:pBdr>
          <w:top w:val="nil"/>
          <w:left w:val="nil"/>
          <w:bottom w:val="nil"/>
          <w:right w:val="nil"/>
          <w:between w:val="nil"/>
        </w:pBdr>
        <w:tabs>
          <w:tab w:val="left" w:pos="3060"/>
        </w:tabs>
        <w:spacing w:before="1"/>
        <w:rPr>
          <w:b/>
          <w:sz w:val="20"/>
          <w:szCs w:val="20"/>
        </w:rPr>
      </w:pPr>
      <w:r w:rsidRPr="00B542DE">
        <w:rPr>
          <w:b/>
          <w:sz w:val="20"/>
          <w:szCs w:val="20"/>
        </w:rPr>
        <w:tab/>
      </w:r>
    </w:p>
    <w:p w14:paraId="0000026A" w14:textId="77777777" w:rsidR="00D64030" w:rsidRPr="00B542DE" w:rsidRDefault="0053431B">
      <w:pPr>
        <w:pBdr>
          <w:top w:val="nil"/>
          <w:left w:val="nil"/>
          <w:bottom w:val="nil"/>
          <w:right w:val="nil"/>
          <w:between w:val="nil"/>
        </w:pBdr>
        <w:jc w:val="both"/>
        <w:rPr>
          <w:sz w:val="20"/>
          <w:szCs w:val="20"/>
        </w:rPr>
      </w:pPr>
      <w:r w:rsidRPr="00B542DE">
        <w:rPr>
          <w:b/>
          <w:sz w:val="20"/>
          <w:szCs w:val="20"/>
        </w:rPr>
        <w:t xml:space="preserve">Table 1. </w:t>
      </w:r>
      <w:r w:rsidRPr="00B542DE">
        <w:rPr>
          <w:sz w:val="20"/>
          <w:szCs w:val="20"/>
        </w:rPr>
        <w:t xml:space="preserve">Codes, names and examples of different types of floating </w:t>
      </w:r>
      <w:proofErr w:type="gramStart"/>
      <w:r w:rsidRPr="00B542DE">
        <w:rPr>
          <w:sz w:val="20"/>
          <w:szCs w:val="20"/>
        </w:rPr>
        <w:t>object that</w:t>
      </w:r>
      <w:proofErr w:type="gramEnd"/>
      <w:r w:rsidRPr="00B542DE">
        <w:rPr>
          <w:sz w:val="20"/>
          <w:szCs w:val="20"/>
        </w:rPr>
        <w:t xml:space="preserve"> should be collected in the fishing logbook as a minimum data requirement. Table from 2016 SCRS report (section 18.2, Table 7).</w:t>
      </w:r>
    </w:p>
    <w:tbl>
      <w:tblPr>
        <w:tblStyle w:val="af"/>
        <w:tblW w:w="9304" w:type="dxa"/>
        <w:tblInd w:w="219" w:type="dxa"/>
        <w:tblLayout w:type="fixed"/>
        <w:tblLook w:val="0000" w:firstRow="0" w:lastRow="0" w:firstColumn="0" w:lastColumn="0" w:noHBand="0" w:noVBand="0"/>
      </w:tblPr>
      <w:tblGrid>
        <w:gridCol w:w="973"/>
        <w:gridCol w:w="5182"/>
        <w:gridCol w:w="3149"/>
      </w:tblGrid>
      <w:tr w:rsidR="00D64030" w:rsidRPr="00B542DE" w14:paraId="0FC49508" w14:textId="77777777">
        <w:trPr>
          <w:trHeight w:val="229"/>
        </w:trPr>
        <w:tc>
          <w:tcPr>
            <w:tcW w:w="973" w:type="dxa"/>
            <w:tcBorders>
              <w:top w:val="single" w:sz="6" w:space="0" w:color="000000"/>
              <w:bottom w:val="single" w:sz="6" w:space="0" w:color="000000"/>
            </w:tcBorders>
            <w:vAlign w:val="center"/>
          </w:tcPr>
          <w:p w14:paraId="0000026B" w14:textId="77777777" w:rsidR="00D64030" w:rsidRPr="00B542DE" w:rsidRDefault="0053431B">
            <w:pPr>
              <w:pBdr>
                <w:top w:val="nil"/>
                <w:left w:val="nil"/>
                <w:bottom w:val="nil"/>
                <w:right w:val="nil"/>
                <w:between w:val="nil"/>
              </w:pBdr>
              <w:spacing w:line="210" w:lineRule="auto"/>
              <w:ind w:left="16"/>
              <w:jc w:val="center"/>
              <w:rPr>
                <w:i/>
                <w:sz w:val="20"/>
                <w:szCs w:val="20"/>
              </w:rPr>
            </w:pPr>
            <w:r w:rsidRPr="00B542DE">
              <w:rPr>
                <w:i/>
                <w:sz w:val="20"/>
                <w:szCs w:val="20"/>
              </w:rPr>
              <w:t>Code</w:t>
            </w:r>
          </w:p>
        </w:tc>
        <w:tc>
          <w:tcPr>
            <w:tcW w:w="5182" w:type="dxa"/>
            <w:tcBorders>
              <w:top w:val="single" w:sz="6" w:space="0" w:color="000000"/>
              <w:bottom w:val="single" w:sz="6" w:space="0" w:color="000000"/>
            </w:tcBorders>
            <w:vAlign w:val="center"/>
          </w:tcPr>
          <w:p w14:paraId="0000026C" w14:textId="77777777" w:rsidR="00D64030" w:rsidRPr="00B542DE" w:rsidRDefault="0053431B">
            <w:pPr>
              <w:pBdr>
                <w:top w:val="nil"/>
                <w:left w:val="nil"/>
                <w:bottom w:val="nil"/>
                <w:right w:val="nil"/>
                <w:between w:val="nil"/>
              </w:pBdr>
              <w:spacing w:line="210" w:lineRule="auto"/>
              <w:ind w:left="2668" w:hanging="2728"/>
              <w:jc w:val="center"/>
              <w:rPr>
                <w:i/>
                <w:sz w:val="20"/>
                <w:szCs w:val="20"/>
              </w:rPr>
            </w:pPr>
            <w:r w:rsidRPr="00B542DE">
              <w:rPr>
                <w:i/>
                <w:sz w:val="20"/>
                <w:szCs w:val="20"/>
              </w:rPr>
              <w:t>Name</w:t>
            </w:r>
          </w:p>
        </w:tc>
        <w:tc>
          <w:tcPr>
            <w:tcW w:w="3149" w:type="dxa"/>
            <w:tcBorders>
              <w:top w:val="single" w:sz="6" w:space="0" w:color="000000"/>
              <w:bottom w:val="single" w:sz="6" w:space="0" w:color="000000"/>
            </w:tcBorders>
            <w:vAlign w:val="center"/>
          </w:tcPr>
          <w:p w14:paraId="0000026D" w14:textId="77777777" w:rsidR="00D64030" w:rsidRPr="00B542DE" w:rsidRDefault="0053431B">
            <w:pPr>
              <w:pBdr>
                <w:top w:val="nil"/>
                <w:left w:val="nil"/>
                <w:bottom w:val="nil"/>
                <w:right w:val="nil"/>
                <w:between w:val="nil"/>
              </w:pBdr>
              <w:spacing w:line="210" w:lineRule="auto"/>
              <w:ind w:left="3"/>
              <w:jc w:val="center"/>
              <w:rPr>
                <w:i/>
                <w:sz w:val="20"/>
                <w:szCs w:val="20"/>
              </w:rPr>
            </w:pPr>
            <w:r w:rsidRPr="00B542DE">
              <w:rPr>
                <w:i/>
                <w:sz w:val="20"/>
                <w:szCs w:val="20"/>
              </w:rPr>
              <w:t>Example</w:t>
            </w:r>
          </w:p>
        </w:tc>
      </w:tr>
      <w:tr w:rsidR="00D64030" w:rsidRPr="00B542DE" w14:paraId="03961FD0" w14:textId="77777777">
        <w:trPr>
          <w:trHeight w:val="373"/>
        </w:trPr>
        <w:tc>
          <w:tcPr>
            <w:tcW w:w="973" w:type="dxa"/>
            <w:tcBorders>
              <w:top w:val="single" w:sz="6" w:space="0" w:color="000000"/>
            </w:tcBorders>
            <w:vAlign w:val="center"/>
          </w:tcPr>
          <w:p w14:paraId="0000026E" w14:textId="77777777" w:rsidR="00D64030" w:rsidRPr="00B542DE" w:rsidRDefault="0053431B">
            <w:pPr>
              <w:pBdr>
                <w:top w:val="nil"/>
                <w:left w:val="nil"/>
                <w:bottom w:val="nil"/>
                <w:right w:val="nil"/>
                <w:between w:val="nil"/>
              </w:pBdr>
              <w:spacing w:before="25"/>
              <w:ind w:left="16"/>
              <w:rPr>
                <w:sz w:val="20"/>
                <w:szCs w:val="20"/>
              </w:rPr>
            </w:pPr>
            <w:r w:rsidRPr="00B542DE">
              <w:rPr>
                <w:sz w:val="20"/>
                <w:szCs w:val="20"/>
              </w:rPr>
              <w:t>DFAD</w:t>
            </w:r>
          </w:p>
        </w:tc>
        <w:tc>
          <w:tcPr>
            <w:tcW w:w="5182" w:type="dxa"/>
            <w:tcBorders>
              <w:top w:val="single" w:sz="6" w:space="0" w:color="000000"/>
            </w:tcBorders>
            <w:vAlign w:val="center"/>
          </w:tcPr>
          <w:p w14:paraId="0000026F" w14:textId="77777777" w:rsidR="00D64030" w:rsidRPr="00B542DE" w:rsidRDefault="0053431B">
            <w:pPr>
              <w:pBdr>
                <w:top w:val="nil"/>
                <w:left w:val="nil"/>
                <w:bottom w:val="nil"/>
                <w:right w:val="nil"/>
                <w:between w:val="nil"/>
              </w:pBdr>
              <w:spacing w:line="229" w:lineRule="auto"/>
              <w:ind w:left="335" w:hanging="252"/>
              <w:rPr>
                <w:sz w:val="20"/>
                <w:szCs w:val="20"/>
              </w:rPr>
            </w:pPr>
            <w:r w:rsidRPr="00B542DE">
              <w:rPr>
                <w:sz w:val="20"/>
                <w:szCs w:val="20"/>
              </w:rPr>
              <w:t>Drifting FAD</w:t>
            </w:r>
          </w:p>
        </w:tc>
        <w:tc>
          <w:tcPr>
            <w:tcW w:w="3149" w:type="dxa"/>
            <w:tcBorders>
              <w:top w:val="single" w:sz="6" w:space="0" w:color="000000"/>
            </w:tcBorders>
            <w:vAlign w:val="center"/>
          </w:tcPr>
          <w:p w14:paraId="00000270" w14:textId="77777777" w:rsidR="00D64030" w:rsidRPr="00B542DE" w:rsidRDefault="0053431B">
            <w:pPr>
              <w:pBdr>
                <w:top w:val="nil"/>
                <w:left w:val="nil"/>
                <w:bottom w:val="nil"/>
                <w:right w:val="nil"/>
                <w:between w:val="nil"/>
              </w:pBdr>
              <w:spacing w:line="229" w:lineRule="auto"/>
              <w:ind w:left="348"/>
              <w:rPr>
                <w:sz w:val="20"/>
                <w:szCs w:val="20"/>
              </w:rPr>
            </w:pPr>
            <w:r w:rsidRPr="00B542DE">
              <w:rPr>
                <w:sz w:val="20"/>
                <w:szCs w:val="20"/>
              </w:rPr>
              <w:t>Bamboo or metal raft</w:t>
            </w:r>
          </w:p>
        </w:tc>
      </w:tr>
      <w:tr w:rsidR="00D64030" w:rsidRPr="00B542DE" w14:paraId="314F221D" w14:textId="77777777">
        <w:trPr>
          <w:trHeight w:val="488"/>
        </w:trPr>
        <w:tc>
          <w:tcPr>
            <w:tcW w:w="973" w:type="dxa"/>
            <w:vAlign w:val="center"/>
          </w:tcPr>
          <w:p w14:paraId="00000271" w14:textId="77777777" w:rsidR="00D64030" w:rsidRPr="00B542DE" w:rsidRDefault="0053431B">
            <w:pPr>
              <w:pBdr>
                <w:top w:val="nil"/>
                <w:left w:val="nil"/>
                <w:bottom w:val="nil"/>
                <w:right w:val="nil"/>
                <w:between w:val="nil"/>
              </w:pBdr>
              <w:spacing w:before="115"/>
              <w:ind w:left="16"/>
              <w:rPr>
                <w:sz w:val="20"/>
                <w:szCs w:val="20"/>
              </w:rPr>
            </w:pPr>
            <w:r w:rsidRPr="00B542DE">
              <w:rPr>
                <w:sz w:val="20"/>
                <w:szCs w:val="20"/>
              </w:rPr>
              <w:t>AFAD</w:t>
            </w:r>
          </w:p>
        </w:tc>
        <w:tc>
          <w:tcPr>
            <w:tcW w:w="5182" w:type="dxa"/>
            <w:vAlign w:val="center"/>
          </w:tcPr>
          <w:p w14:paraId="00000272" w14:textId="77777777" w:rsidR="00D64030" w:rsidRPr="00B542DE" w:rsidRDefault="0053431B">
            <w:pPr>
              <w:pBdr>
                <w:top w:val="nil"/>
                <w:left w:val="nil"/>
                <w:bottom w:val="nil"/>
                <w:right w:val="nil"/>
                <w:between w:val="nil"/>
              </w:pBdr>
              <w:spacing w:line="229" w:lineRule="auto"/>
              <w:ind w:left="335" w:hanging="252"/>
              <w:rPr>
                <w:sz w:val="20"/>
                <w:szCs w:val="20"/>
              </w:rPr>
            </w:pPr>
            <w:r w:rsidRPr="00B542DE">
              <w:rPr>
                <w:sz w:val="20"/>
                <w:szCs w:val="20"/>
              </w:rPr>
              <w:t>Anchored FAD</w:t>
            </w:r>
          </w:p>
        </w:tc>
        <w:tc>
          <w:tcPr>
            <w:tcW w:w="3149" w:type="dxa"/>
            <w:vAlign w:val="center"/>
          </w:tcPr>
          <w:p w14:paraId="00000273" w14:textId="77777777" w:rsidR="00D64030" w:rsidRPr="00B542DE" w:rsidRDefault="0053431B">
            <w:pPr>
              <w:pBdr>
                <w:top w:val="nil"/>
                <w:left w:val="nil"/>
                <w:bottom w:val="nil"/>
                <w:right w:val="nil"/>
                <w:between w:val="nil"/>
              </w:pBdr>
              <w:spacing w:before="115"/>
              <w:ind w:left="348"/>
              <w:rPr>
                <w:sz w:val="20"/>
                <w:szCs w:val="20"/>
              </w:rPr>
            </w:pPr>
            <w:r w:rsidRPr="00B542DE">
              <w:rPr>
                <w:sz w:val="20"/>
                <w:szCs w:val="20"/>
              </w:rPr>
              <w:t>Very large buoy</w:t>
            </w:r>
          </w:p>
        </w:tc>
      </w:tr>
      <w:tr w:rsidR="00D64030" w:rsidRPr="00B542DE" w14:paraId="43DC8B2D" w14:textId="77777777">
        <w:trPr>
          <w:trHeight w:val="780"/>
        </w:trPr>
        <w:tc>
          <w:tcPr>
            <w:tcW w:w="973" w:type="dxa"/>
            <w:vAlign w:val="center"/>
          </w:tcPr>
          <w:p w14:paraId="00000274" w14:textId="77777777" w:rsidR="00D64030" w:rsidRPr="00B542DE" w:rsidRDefault="0053431B">
            <w:pPr>
              <w:pBdr>
                <w:top w:val="nil"/>
                <w:left w:val="nil"/>
                <w:bottom w:val="nil"/>
                <w:right w:val="nil"/>
                <w:between w:val="nil"/>
              </w:pBdr>
              <w:spacing w:before="138"/>
              <w:ind w:left="16"/>
              <w:rPr>
                <w:sz w:val="20"/>
                <w:szCs w:val="20"/>
              </w:rPr>
            </w:pPr>
            <w:r w:rsidRPr="00B542DE">
              <w:rPr>
                <w:sz w:val="20"/>
                <w:szCs w:val="20"/>
              </w:rPr>
              <w:t>FALOG</w:t>
            </w:r>
          </w:p>
        </w:tc>
        <w:tc>
          <w:tcPr>
            <w:tcW w:w="5182" w:type="dxa"/>
            <w:vAlign w:val="center"/>
          </w:tcPr>
          <w:p w14:paraId="00000275" w14:textId="77777777" w:rsidR="00D64030" w:rsidRPr="00B542DE" w:rsidRDefault="0053431B">
            <w:pPr>
              <w:pBdr>
                <w:top w:val="nil"/>
                <w:left w:val="nil"/>
                <w:bottom w:val="nil"/>
                <w:right w:val="nil"/>
                <w:between w:val="nil"/>
              </w:pBdr>
              <w:spacing w:line="229" w:lineRule="auto"/>
              <w:ind w:left="335" w:hanging="252"/>
              <w:rPr>
                <w:sz w:val="20"/>
                <w:szCs w:val="20"/>
              </w:rPr>
            </w:pPr>
            <w:r w:rsidRPr="00B542DE">
              <w:rPr>
                <w:sz w:val="20"/>
                <w:szCs w:val="20"/>
              </w:rPr>
              <w:t xml:space="preserve">Artificial log resulting from human activity </w:t>
            </w:r>
          </w:p>
          <w:p w14:paraId="00000276" w14:textId="77777777" w:rsidR="00D64030" w:rsidRPr="00B542DE" w:rsidRDefault="0053431B">
            <w:pPr>
              <w:pBdr>
                <w:top w:val="nil"/>
                <w:left w:val="nil"/>
                <w:bottom w:val="nil"/>
                <w:right w:val="nil"/>
                <w:between w:val="nil"/>
              </w:pBdr>
              <w:rPr>
                <w:sz w:val="20"/>
                <w:szCs w:val="20"/>
              </w:rPr>
            </w:pPr>
            <w:r w:rsidRPr="00B542DE">
              <w:rPr>
                <w:sz w:val="20"/>
                <w:szCs w:val="20"/>
              </w:rPr>
              <w:t>(and related to fishing activities)</w:t>
            </w:r>
          </w:p>
        </w:tc>
        <w:tc>
          <w:tcPr>
            <w:tcW w:w="3149" w:type="dxa"/>
            <w:vAlign w:val="center"/>
          </w:tcPr>
          <w:p w14:paraId="00000277" w14:textId="77777777" w:rsidR="00D64030" w:rsidRPr="00B542DE" w:rsidRDefault="0053431B">
            <w:pPr>
              <w:pBdr>
                <w:top w:val="nil"/>
                <w:left w:val="nil"/>
                <w:bottom w:val="nil"/>
                <w:right w:val="nil"/>
                <w:between w:val="nil"/>
              </w:pBdr>
              <w:spacing w:before="138"/>
              <w:ind w:left="348"/>
              <w:rPr>
                <w:sz w:val="20"/>
                <w:szCs w:val="20"/>
              </w:rPr>
            </w:pPr>
            <w:r w:rsidRPr="00B542DE">
              <w:rPr>
                <w:sz w:val="20"/>
                <w:szCs w:val="20"/>
              </w:rPr>
              <w:t>Nets, wreck, ropes</w:t>
            </w:r>
          </w:p>
        </w:tc>
      </w:tr>
      <w:tr w:rsidR="00D64030" w:rsidRPr="00B542DE" w14:paraId="7ED4129D" w14:textId="77777777">
        <w:trPr>
          <w:trHeight w:val="658"/>
        </w:trPr>
        <w:tc>
          <w:tcPr>
            <w:tcW w:w="973" w:type="dxa"/>
            <w:vAlign w:val="center"/>
          </w:tcPr>
          <w:p w14:paraId="00000278" w14:textId="77777777" w:rsidR="00D64030" w:rsidRPr="00B542DE" w:rsidRDefault="0053431B">
            <w:pPr>
              <w:pBdr>
                <w:top w:val="nil"/>
                <w:left w:val="nil"/>
                <w:bottom w:val="nil"/>
                <w:right w:val="nil"/>
                <w:between w:val="nil"/>
              </w:pBdr>
              <w:spacing w:before="135"/>
              <w:ind w:left="16"/>
              <w:rPr>
                <w:sz w:val="20"/>
                <w:szCs w:val="20"/>
              </w:rPr>
            </w:pPr>
            <w:r w:rsidRPr="00B542DE">
              <w:rPr>
                <w:sz w:val="20"/>
                <w:szCs w:val="20"/>
              </w:rPr>
              <w:t>HALOG</w:t>
            </w:r>
          </w:p>
        </w:tc>
        <w:tc>
          <w:tcPr>
            <w:tcW w:w="5182" w:type="dxa"/>
            <w:vAlign w:val="center"/>
          </w:tcPr>
          <w:p w14:paraId="00000279" w14:textId="77777777" w:rsidR="00D64030" w:rsidRPr="00B542DE" w:rsidRDefault="0053431B">
            <w:pPr>
              <w:pBdr>
                <w:top w:val="nil"/>
                <w:left w:val="nil"/>
                <w:bottom w:val="nil"/>
                <w:right w:val="nil"/>
                <w:between w:val="nil"/>
              </w:pBdr>
              <w:spacing w:line="229" w:lineRule="auto"/>
              <w:ind w:left="335" w:hanging="252"/>
              <w:rPr>
                <w:sz w:val="20"/>
                <w:szCs w:val="20"/>
              </w:rPr>
            </w:pPr>
            <w:r w:rsidRPr="00B542DE">
              <w:rPr>
                <w:sz w:val="20"/>
                <w:szCs w:val="20"/>
              </w:rPr>
              <w:t xml:space="preserve">Artificial log resulting from human activity </w:t>
            </w:r>
          </w:p>
          <w:p w14:paraId="0000027A" w14:textId="77777777" w:rsidR="00D64030" w:rsidRPr="00B542DE" w:rsidRDefault="0053431B">
            <w:pPr>
              <w:pBdr>
                <w:top w:val="nil"/>
                <w:left w:val="nil"/>
                <w:bottom w:val="nil"/>
                <w:right w:val="nil"/>
                <w:between w:val="nil"/>
              </w:pBdr>
              <w:rPr>
                <w:sz w:val="20"/>
                <w:szCs w:val="20"/>
              </w:rPr>
            </w:pPr>
            <w:r w:rsidRPr="00B542DE">
              <w:rPr>
                <w:sz w:val="20"/>
                <w:szCs w:val="20"/>
              </w:rPr>
              <w:t>(not related to fishing activities)</w:t>
            </w:r>
          </w:p>
        </w:tc>
        <w:tc>
          <w:tcPr>
            <w:tcW w:w="3149" w:type="dxa"/>
            <w:vAlign w:val="center"/>
          </w:tcPr>
          <w:p w14:paraId="0000027B" w14:textId="77777777" w:rsidR="00D64030" w:rsidRPr="00B542DE" w:rsidRDefault="0053431B">
            <w:pPr>
              <w:pBdr>
                <w:top w:val="nil"/>
                <w:left w:val="nil"/>
                <w:bottom w:val="nil"/>
                <w:right w:val="nil"/>
                <w:between w:val="nil"/>
              </w:pBdr>
              <w:spacing w:before="135"/>
              <w:ind w:left="348"/>
              <w:rPr>
                <w:sz w:val="20"/>
                <w:szCs w:val="20"/>
              </w:rPr>
            </w:pPr>
            <w:r w:rsidRPr="00B542DE">
              <w:rPr>
                <w:sz w:val="20"/>
                <w:szCs w:val="20"/>
              </w:rPr>
              <w:t>Washing machine, oil tank</w:t>
            </w:r>
          </w:p>
        </w:tc>
      </w:tr>
      <w:tr w:rsidR="00D64030" w:rsidRPr="00B542DE" w14:paraId="28DB0600" w14:textId="77777777">
        <w:trPr>
          <w:trHeight w:val="390"/>
        </w:trPr>
        <w:tc>
          <w:tcPr>
            <w:tcW w:w="973" w:type="dxa"/>
            <w:vAlign w:val="center"/>
          </w:tcPr>
          <w:p w14:paraId="0000027C" w14:textId="77777777" w:rsidR="00D64030" w:rsidRPr="00B542DE" w:rsidRDefault="0053431B">
            <w:pPr>
              <w:pBdr>
                <w:top w:val="nil"/>
                <w:left w:val="nil"/>
                <w:bottom w:val="nil"/>
                <w:right w:val="nil"/>
                <w:between w:val="nil"/>
              </w:pBdr>
              <w:spacing w:before="17"/>
              <w:ind w:left="16"/>
              <w:rPr>
                <w:sz w:val="20"/>
                <w:szCs w:val="20"/>
              </w:rPr>
            </w:pPr>
            <w:r w:rsidRPr="00B542DE">
              <w:rPr>
                <w:sz w:val="20"/>
                <w:szCs w:val="20"/>
              </w:rPr>
              <w:t>ANLOG</w:t>
            </w:r>
          </w:p>
        </w:tc>
        <w:tc>
          <w:tcPr>
            <w:tcW w:w="5182" w:type="dxa"/>
            <w:vAlign w:val="center"/>
          </w:tcPr>
          <w:p w14:paraId="0000027D" w14:textId="77777777" w:rsidR="00D64030" w:rsidRPr="00B542DE" w:rsidRDefault="0053431B">
            <w:pPr>
              <w:pBdr>
                <w:top w:val="nil"/>
                <w:left w:val="nil"/>
                <w:bottom w:val="nil"/>
                <w:right w:val="nil"/>
                <w:between w:val="nil"/>
              </w:pBdr>
              <w:spacing w:line="229" w:lineRule="auto"/>
              <w:ind w:left="335" w:hanging="252"/>
              <w:rPr>
                <w:sz w:val="20"/>
                <w:szCs w:val="20"/>
              </w:rPr>
            </w:pPr>
            <w:r w:rsidRPr="00B542DE">
              <w:rPr>
                <w:sz w:val="20"/>
                <w:szCs w:val="20"/>
              </w:rPr>
              <w:t>Natural log of animal origin</w:t>
            </w:r>
          </w:p>
        </w:tc>
        <w:tc>
          <w:tcPr>
            <w:tcW w:w="3149" w:type="dxa"/>
            <w:vAlign w:val="center"/>
          </w:tcPr>
          <w:p w14:paraId="0000027E" w14:textId="77777777" w:rsidR="00D64030" w:rsidRPr="00B542DE" w:rsidRDefault="0053431B">
            <w:pPr>
              <w:pBdr>
                <w:top w:val="nil"/>
                <w:left w:val="nil"/>
                <w:bottom w:val="nil"/>
                <w:right w:val="nil"/>
                <w:between w:val="nil"/>
              </w:pBdr>
              <w:spacing w:before="17"/>
              <w:ind w:left="348"/>
              <w:rPr>
                <w:sz w:val="20"/>
                <w:szCs w:val="20"/>
              </w:rPr>
            </w:pPr>
            <w:r w:rsidRPr="00B542DE">
              <w:rPr>
                <w:sz w:val="20"/>
                <w:szCs w:val="20"/>
              </w:rPr>
              <w:t>Carcasses, whale shark</w:t>
            </w:r>
          </w:p>
        </w:tc>
      </w:tr>
      <w:tr w:rsidR="00D64030" w:rsidRPr="00B542DE" w14:paraId="7581F64E" w14:textId="77777777">
        <w:trPr>
          <w:trHeight w:val="659"/>
        </w:trPr>
        <w:tc>
          <w:tcPr>
            <w:tcW w:w="973" w:type="dxa"/>
            <w:tcBorders>
              <w:bottom w:val="single" w:sz="6" w:space="0" w:color="000000"/>
            </w:tcBorders>
            <w:vAlign w:val="center"/>
          </w:tcPr>
          <w:p w14:paraId="0000027F" w14:textId="77777777" w:rsidR="00D64030" w:rsidRPr="00B542DE" w:rsidRDefault="0053431B">
            <w:pPr>
              <w:pBdr>
                <w:top w:val="nil"/>
                <w:left w:val="nil"/>
                <w:bottom w:val="nil"/>
                <w:right w:val="nil"/>
                <w:between w:val="nil"/>
              </w:pBdr>
              <w:spacing w:before="138"/>
              <w:ind w:left="16"/>
              <w:rPr>
                <w:sz w:val="20"/>
                <w:szCs w:val="20"/>
              </w:rPr>
            </w:pPr>
            <w:r w:rsidRPr="00B542DE">
              <w:rPr>
                <w:sz w:val="20"/>
                <w:szCs w:val="20"/>
              </w:rPr>
              <w:t>VNLOG</w:t>
            </w:r>
          </w:p>
        </w:tc>
        <w:tc>
          <w:tcPr>
            <w:tcW w:w="5182" w:type="dxa"/>
            <w:tcBorders>
              <w:bottom w:val="single" w:sz="6" w:space="0" w:color="000000"/>
            </w:tcBorders>
            <w:vAlign w:val="center"/>
          </w:tcPr>
          <w:p w14:paraId="00000280" w14:textId="77777777" w:rsidR="00D64030" w:rsidRPr="00B542DE" w:rsidRDefault="0053431B">
            <w:pPr>
              <w:pBdr>
                <w:top w:val="nil"/>
                <w:left w:val="nil"/>
                <w:bottom w:val="nil"/>
                <w:right w:val="nil"/>
                <w:between w:val="nil"/>
              </w:pBdr>
              <w:spacing w:line="229" w:lineRule="auto"/>
              <w:ind w:left="335" w:hanging="252"/>
              <w:rPr>
                <w:sz w:val="20"/>
                <w:szCs w:val="20"/>
              </w:rPr>
            </w:pPr>
            <w:r w:rsidRPr="00B542DE">
              <w:rPr>
                <w:sz w:val="20"/>
                <w:szCs w:val="20"/>
              </w:rPr>
              <w:t>Natural log of plant origin</w:t>
            </w:r>
          </w:p>
        </w:tc>
        <w:tc>
          <w:tcPr>
            <w:tcW w:w="3149" w:type="dxa"/>
            <w:tcBorders>
              <w:bottom w:val="single" w:sz="6" w:space="0" w:color="000000"/>
            </w:tcBorders>
            <w:vAlign w:val="center"/>
          </w:tcPr>
          <w:p w14:paraId="00000281" w14:textId="77777777" w:rsidR="00D64030" w:rsidRPr="00B542DE" w:rsidRDefault="0053431B">
            <w:pPr>
              <w:pBdr>
                <w:top w:val="nil"/>
                <w:left w:val="nil"/>
                <w:bottom w:val="nil"/>
                <w:right w:val="nil"/>
                <w:between w:val="nil"/>
              </w:pBdr>
              <w:spacing w:before="138"/>
              <w:ind w:left="348"/>
              <w:rPr>
                <w:sz w:val="20"/>
                <w:szCs w:val="20"/>
              </w:rPr>
            </w:pPr>
            <w:r w:rsidRPr="00B542DE">
              <w:rPr>
                <w:sz w:val="20"/>
                <w:szCs w:val="20"/>
              </w:rPr>
              <w:t>Branches, trunk, palm leaf</w:t>
            </w:r>
          </w:p>
        </w:tc>
      </w:tr>
    </w:tbl>
    <w:p w14:paraId="00000282" w14:textId="77777777" w:rsidR="00D64030" w:rsidRPr="00B542DE" w:rsidRDefault="0053431B">
      <w:pPr>
        <w:pBdr>
          <w:top w:val="nil"/>
          <w:left w:val="nil"/>
          <w:bottom w:val="nil"/>
          <w:right w:val="nil"/>
          <w:between w:val="nil"/>
        </w:pBdr>
        <w:spacing w:before="177"/>
        <w:jc w:val="both"/>
        <w:rPr>
          <w:sz w:val="20"/>
          <w:szCs w:val="20"/>
        </w:rPr>
      </w:pPr>
      <w:r w:rsidRPr="00B542DE">
        <w:rPr>
          <w:b/>
          <w:sz w:val="20"/>
          <w:szCs w:val="20"/>
        </w:rPr>
        <w:t xml:space="preserve">Table 2. </w:t>
      </w:r>
      <w:r w:rsidRPr="00B542DE">
        <w:rPr>
          <w:sz w:val="20"/>
          <w:szCs w:val="20"/>
        </w:rPr>
        <w:t>Names and description of the activities related to floating objects and buoys that should be collected in the fishing logbook as a minimum data requirement (codes are not listed here). Table from 2016 SCRS Report (section 18.2, Table 8).</w:t>
      </w:r>
    </w:p>
    <w:p w14:paraId="00000283" w14:textId="77777777" w:rsidR="00D64030" w:rsidRPr="00B542DE" w:rsidRDefault="0053431B">
      <w:pPr>
        <w:pBdr>
          <w:top w:val="nil"/>
          <w:left w:val="nil"/>
          <w:bottom w:val="nil"/>
          <w:right w:val="nil"/>
          <w:between w:val="nil"/>
        </w:pBdr>
        <w:rPr>
          <w:sz w:val="20"/>
          <w:szCs w:val="20"/>
        </w:rPr>
      </w:pPr>
      <w:r w:rsidRPr="00B542DE">
        <w:rPr>
          <w:noProof/>
        </w:rPr>
        <mc:AlternateContent>
          <mc:Choice Requires="wps">
            <w:drawing>
              <wp:anchor distT="0" distB="0" distL="0" distR="0" simplePos="0" relativeHeight="251658240" behindDoc="0" locked="0" layoutInCell="1" hidden="0" allowOverlap="1" wp14:anchorId="7C90B968" wp14:editId="5725C3A4">
                <wp:simplePos x="0" y="0"/>
                <wp:positionH relativeFrom="column">
                  <wp:posOffset>38100</wp:posOffset>
                </wp:positionH>
                <wp:positionV relativeFrom="paragraph">
                  <wp:posOffset>114300</wp:posOffset>
                </wp:positionV>
                <wp:extent cx="5925820" cy="41275"/>
                <wp:effectExtent l="0" t="0" r="0" b="0"/>
                <wp:wrapTopAndBottom distT="0" distB="0"/>
                <wp:docPr id="1381112041" name="Freeform 1381112041"/>
                <wp:cNvGraphicFramePr/>
                <a:graphic xmlns:a="http://schemas.openxmlformats.org/drawingml/2006/main">
                  <a:graphicData uri="http://schemas.microsoft.com/office/word/2010/wordprocessingShape">
                    <wps:wsp>
                      <wps:cNvSpPr/>
                      <wps:spPr>
                        <a:xfrm>
                          <a:off x="2397378" y="3779365"/>
                          <a:ext cx="5897245" cy="127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674B582" id="Freeform 1381112041" o:spid="_x0000_s1026" style="position:absolute;margin-left:3pt;margin-top:9pt;width:466.6pt;height:3.2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" path="m,l9287,e" filled="f">
                <v:stroke startarrowwidth="narrow" startarrowlength="short" endarrowwidth="narrow" endarrowlength="short"/>
                <v:path arrowok="t" o:extrusionok="f"/>
                <w10:wrap type="topAndBottom"/>
              </v:shape>
            </w:pict>
          </mc:Fallback>
        </mc:AlternateContent>
      </w:r>
    </w:p>
    <w:p w14:paraId="00000284" w14:textId="77777777" w:rsidR="00D64030" w:rsidRPr="00B542DE" w:rsidRDefault="0053431B">
      <w:pPr>
        <w:tabs>
          <w:tab w:val="left" w:pos="6288"/>
        </w:tabs>
        <w:spacing w:before="3"/>
        <w:ind w:left="118"/>
        <w:jc w:val="both"/>
        <w:rPr>
          <w:i/>
          <w:sz w:val="20"/>
          <w:szCs w:val="20"/>
        </w:rPr>
      </w:pPr>
      <w:r w:rsidRPr="00B542DE">
        <w:rPr>
          <w:i/>
          <w:sz w:val="20"/>
          <w:szCs w:val="20"/>
        </w:rPr>
        <w:t>Name</w:t>
      </w:r>
      <w:r w:rsidRPr="00B542DE">
        <w:rPr>
          <w:i/>
          <w:sz w:val="20"/>
          <w:szCs w:val="20"/>
        </w:rPr>
        <w:tab/>
        <w:t>Description</w:t>
      </w:r>
    </w:p>
    <w:p w14:paraId="00000285" w14:textId="77777777" w:rsidR="00D64030" w:rsidRPr="00B542DE" w:rsidRDefault="0053431B">
      <w:pPr>
        <w:pBdr>
          <w:top w:val="nil"/>
          <w:left w:val="nil"/>
          <w:bottom w:val="nil"/>
          <w:right w:val="nil"/>
          <w:between w:val="nil"/>
        </w:pBdr>
        <w:spacing w:before="8"/>
        <w:rPr>
          <w:i/>
          <w:sz w:val="13"/>
          <w:szCs w:val="13"/>
        </w:rPr>
      </w:pPr>
      <w:r w:rsidRPr="00B542DE">
        <w:rPr>
          <w:noProof/>
        </w:rPr>
        <mc:AlternateContent>
          <mc:Choice Requires="wps">
            <w:drawing>
              <wp:anchor distT="0" distB="0" distL="0" distR="0" simplePos="0" relativeHeight="251659264" behindDoc="0" locked="0" layoutInCell="1" hidden="0" allowOverlap="1" wp14:anchorId="5ECF5AE5" wp14:editId="53DEE7BF">
                <wp:simplePos x="0" y="0"/>
                <wp:positionH relativeFrom="column">
                  <wp:posOffset>38100</wp:posOffset>
                </wp:positionH>
                <wp:positionV relativeFrom="paragraph">
                  <wp:posOffset>63500</wp:posOffset>
                </wp:positionV>
                <wp:extent cx="5925820" cy="41275"/>
                <wp:effectExtent l="0" t="0" r="0" b="0"/>
                <wp:wrapTopAndBottom distT="0" distB="0"/>
                <wp:docPr id="1381112039" name="Freeform 1381112039"/>
                <wp:cNvGraphicFramePr/>
                <a:graphic xmlns:a="http://schemas.openxmlformats.org/drawingml/2006/main">
                  <a:graphicData uri="http://schemas.microsoft.com/office/word/2010/wordprocessingShape">
                    <wps:wsp>
                      <wps:cNvSpPr/>
                      <wps:spPr>
                        <a:xfrm>
                          <a:off x="2397378" y="3779365"/>
                          <a:ext cx="5897245" cy="127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1D0082E" id="Freeform 1381112039" o:spid="_x0000_s1026" style="position:absolute;margin-left:3pt;margin-top:5pt;width:466.6pt;height:3.25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" path="m,l9287,e" filled="f">
                <v:stroke startarrowwidth="narrow" startarrowlength="short" endarrowwidth="narrow" endarrowlength="short"/>
                <v:path arrowok="t" o:extrusionok="f"/>
                <w10:wrap type="topAndBottom"/>
              </v:shape>
            </w:pict>
          </mc:Fallback>
        </mc:AlternateContent>
      </w:r>
    </w:p>
    <w:p w14:paraId="00000286" w14:textId="77777777" w:rsidR="00D64030" w:rsidRPr="00B542DE" w:rsidRDefault="0053431B">
      <w:pPr>
        <w:pBdr>
          <w:top w:val="nil"/>
          <w:left w:val="nil"/>
          <w:bottom w:val="nil"/>
          <w:right w:val="nil"/>
          <w:between w:val="nil"/>
        </w:pBdr>
        <w:tabs>
          <w:tab w:val="left" w:pos="4131"/>
        </w:tabs>
        <w:spacing w:before="7"/>
        <w:ind w:left="4131" w:hanging="4014"/>
        <w:rPr>
          <w:sz w:val="20"/>
          <w:szCs w:val="20"/>
        </w:rPr>
      </w:pPr>
      <w:r w:rsidRPr="00B542DE">
        <w:rPr>
          <w:sz w:val="20"/>
          <w:szCs w:val="20"/>
        </w:rPr>
        <w:t>Encounter</w:t>
      </w:r>
      <w:r w:rsidRPr="00B542DE">
        <w:rPr>
          <w:sz w:val="20"/>
          <w:szCs w:val="20"/>
        </w:rPr>
        <w:tab/>
        <w:t xml:space="preserve">Random encounter (without fishing) of a log or a FAD </w:t>
      </w:r>
    </w:p>
    <w:p w14:paraId="00000287" w14:textId="77777777" w:rsidR="00D64030" w:rsidRPr="00B542DE" w:rsidRDefault="0053431B">
      <w:pPr>
        <w:pBdr>
          <w:top w:val="nil"/>
          <w:left w:val="nil"/>
          <w:bottom w:val="nil"/>
          <w:right w:val="nil"/>
          <w:between w:val="nil"/>
        </w:pBdr>
        <w:tabs>
          <w:tab w:val="left" w:pos="4131"/>
        </w:tabs>
        <w:spacing w:before="7"/>
        <w:ind w:left="4131" w:hanging="4014"/>
        <w:rPr>
          <w:sz w:val="20"/>
          <w:szCs w:val="20"/>
        </w:rPr>
      </w:pPr>
      <w:r w:rsidRPr="00B542DE">
        <w:rPr>
          <w:noProof/>
          <w:color w:val="2B579A"/>
          <w:shd w:val="clear" w:color="auto" w:fill="E6E6E6"/>
        </w:rPr>
        <mc:AlternateContent>
          <mc:Choice Requires="wps">
            <w:drawing>
              <wp:anchor distT="0" distB="0" distL="114300" distR="114300" simplePos="0" relativeHeight="251660288" behindDoc="0" locked="0" layoutInCell="1" hidden="0" allowOverlap="1" wp14:anchorId="296D5B16" wp14:editId="634C2685">
                <wp:simplePos x="0" y="0"/>
                <wp:positionH relativeFrom="leftMargin">
                  <wp:posOffset>425371</wp:posOffset>
                </wp:positionH>
                <wp:positionV relativeFrom="page">
                  <wp:posOffset>5504649</wp:posOffset>
                </wp:positionV>
                <wp:extent cx="410015" cy="387476"/>
                <wp:effectExtent l="0" t="0" r="0" b="0"/>
                <wp:wrapNone/>
                <wp:docPr id="1381112044" name="Rectangle 1381112044"/>
                <wp:cNvGraphicFramePr/>
                <a:graphic xmlns:a="http://schemas.openxmlformats.org/drawingml/2006/main">
                  <a:graphicData uri="http://schemas.microsoft.com/office/word/2010/wordprocessingShape">
                    <wps:wsp>
                      <wps:cNvSpPr/>
                      <wps:spPr>
                        <a:xfrm rot="-5400000">
                          <a:off x="5150518" y="3595787"/>
                          <a:ext cx="390965" cy="368426"/>
                        </a:xfrm>
                        <a:prstGeom prst="rect">
                          <a:avLst/>
                        </a:prstGeom>
                        <a:noFill/>
                        <a:ln>
                          <a:noFill/>
                        </a:ln>
                      </wps:spPr>
                      <wps:txbx>
                        <w:txbxContent>
                          <w:p w14:paraId="5FFF59E1" w14:textId="77777777" w:rsidR="00D64030" w:rsidRDefault="0053431B">
                            <w:pPr>
                              <w:spacing w:before="20"/>
                              <w:ind w:left="20" w:firstLine="80"/>
                              <w:textDirection w:val="btLr"/>
                            </w:pPr>
                            <w:r>
                              <w:rPr>
                                <w:color w:val="000000"/>
                              </w:rPr>
                              <w:t>FOB</w:t>
                            </w:r>
                          </w:p>
                        </w:txbxContent>
                      </wps:txbx>
                      <wps:bodyPr spcFirstLastPara="1" wrap="square" lIns="0" tIns="0" rIns="0" bIns="0" anchor="t" anchorCtr="0">
                        <a:noAutofit/>
                      </wps:bodyPr>
                    </wps:wsp>
                  </a:graphicData>
                </a:graphic>
              </wp:anchor>
            </w:drawing>
          </mc:Choice>
          <mc:Fallback>
            <w:pict>
              <v:rect w14:anchorId="296D5B16" id="Rectangle 1381112044" o:spid="_x0000_s1026" style="position:absolute;left:0;text-align:left;margin-left:33.5pt;margin-top:433.45pt;width:32.3pt;height:30.5pt;rotation:-90;z-index:251660288;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" filled="f" stroked="f">
                <v:textbox inset="0,0,0,0">
                  <w:txbxContent>
                    <w:p w14:paraId="5FFF59E1" w14:textId="77777777" w:rsidR="00D64030" w:rsidRDefault="0053431B">
                      <w:pPr>
                        <w:spacing w:before="20"/>
                        <w:ind w:left="20" w:firstLine="80"/>
                        <w:textDirection w:val="btLr"/>
                      </w:pPr>
                      <w:r>
                        <w:rPr>
                          <w:color w:val="000000"/>
                        </w:rPr>
                        <w:t>FOB</w:t>
                      </w:r>
                    </w:p>
                  </w:txbxContent>
                </v:textbox>
                <w10:wrap anchorx="margin" anchory="page"/>
              </v:rect>
            </w:pict>
          </mc:Fallback>
        </mc:AlternateContent>
      </w:r>
      <w:r w:rsidRPr="00B542DE">
        <w:rPr>
          <w:sz w:val="20"/>
          <w:szCs w:val="20"/>
        </w:rPr>
        <w:tab/>
        <w:t>belonging to another vessel (unknown position)</w:t>
      </w:r>
      <w:r w:rsidRPr="00B542DE">
        <w:rPr>
          <w:noProof/>
        </w:rPr>
        <mc:AlternateContent>
          <mc:Choice Requires="wps">
            <w:drawing>
              <wp:anchor distT="0" distB="0" distL="0" distR="0" simplePos="0" relativeHeight="251661312" behindDoc="0" locked="0" layoutInCell="1" hidden="0" allowOverlap="1" wp14:anchorId="7B6E99C0" wp14:editId="5D0D47FE">
                <wp:simplePos x="0" y="0"/>
                <wp:positionH relativeFrom="column">
                  <wp:posOffset>38100</wp:posOffset>
                </wp:positionH>
                <wp:positionV relativeFrom="paragraph">
                  <wp:posOffset>203200</wp:posOffset>
                </wp:positionV>
                <wp:extent cx="5465445" cy="41275"/>
                <wp:effectExtent l="0" t="0" r="0" b="0"/>
                <wp:wrapTopAndBottom distT="0" distB="0"/>
                <wp:docPr id="1381112043" name="Freeform 1381112043"/>
                <wp:cNvGraphicFramePr/>
                <a:graphic xmlns:a="http://schemas.openxmlformats.org/drawingml/2006/main">
                  <a:graphicData uri="http://schemas.microsoft.com/office/word/2010/wordprocessingShape">
                    <wps:wsp>
                      <wps:cNvSpPr/>
                      <wps:spPr>
                        <a:xfrm>
                          <a:off x="2622803" y="3768888"/>
                          <a:ext cx="5446395" cy="22225"/>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E1EBD44" id="Freeform 1381112043" o:spid="_x0000_s1026" style="position:absolute;margin-left:3pt;margin-top:16pt;width:430.35pt;height:3.25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" path="m,l8562,e" filled="f">
                <v:stroke startarrowwidth="narrow" startarrowlength="short" endarrowwidth="narrow" endarrowlength="short"/>
                <v:path arrowok="t" o:extrusionok="f"/>
                <w10:wrap type="topAndBottom"/>
              </v:shape>
            </w:pict>
          </mc:Fallback>
        </mc:AlternateContent>
      </w:r>
    </w:p>
    <w:p w14:paraId="00000288" w14:textId="77777777" w:rsidR="00D64030" w:rsidRPr="00B542DE" w:rsidRDefault="0053431B">
      <w:pPr>
        <w:pBdr>
          <w:top w:val="nil"/>
          <w:left w:val="nil"/>
          <w:bottom w:val="nil"/>
          <w:right w:val="nil"/>
          <w:between w:val="nil"/>
        </w:pBdr>
        <w:spacing w:before="1"/>
        <w:ind w:firstLine="117"/>
        <w:rPr>
          <w:sz w:val="20"/>
          <w:szCs w:val="20"/>
        </w:rPr>
      </w:pPr>
      <w:r w:rsidRPr="00B542DE">
        <w:rPr>
          <w:sz w:val="20"/>
          <w:szCs w:val="20"/>
        </w:rPr>
        <w:t>Visit</w:t>
      </w:r>
      <w:r w:rsidRPr="00B542DE">
        <w:rPr>
          <w:sz w:val="20"/>
          <w:szCs w:val="20"/>
        </w:rPr>
        <w:tab/>
      </w:r>
      <w:r w:rsidRPr="00B542DE">
        <w:rPr>
          <w:sz w:val="20"/>
          <w:szCs w:val="20"/>
        </w:rPr>
        <w:tab/>
      </w:r>
      <w:r w:rsidRPr="00B542DE">
        <w:rPr>
          <w:sz w:val="20"/>
          <w:szCs w:val="20"/>
        </w:rPr>
        <w:tab/>
      </w:r>
      <w:r w:rsidRPr="00B542DE">
        <w:rPr>
          <w:sz w:val="20"/>
          <w:szCs w:val="20"/>
        </w:rPr>
        <w:tab/>
      </w:r>
      <w:r w:rsidRPr="00B542DE">
        <w:rPr>
          <w:sz w:val="20"/>
          <w:szCs w:val="20"/>
        </w:rPr>
        <w:tab/>
        <w:t xml:space="preserve">           </w:t>
      </w:r>
      <w:proofErr w:type="spellStart"/>
      <w:r w:rsidRPr="00B542DE">
        <w:rPr>
          <w:sz w:val="20"/>
          <w:szCs w:val="20"/>
        </w:rPr>
        <w:t>Visit</w:t>
      </w:r>
      <w:proofErr w:type="spellEnd"/>
      <w:r w:rsidRPr="00B542DE">
        <w:rPr>
          <w:sz w:val="20"/>
          <w:szCs w:val="20"/>
        </w:rPr>
        <w:t xml:space="preserve"> (without fishing) of a FOB (known position)</w:t>
      </w:r>
      <w:r w:rsidRPr="00B542DE">
        <w:rPr>
          <w:noProof/>
        </w:rPr>
        <mc:AlternateContent>
          <mc:Choice Requires="wps">
            <w:drawing>
              <wp:anchor distT="0" distB="0" distL="0" distR="0" simplePos="0" relativeHeight="251662336" behindDoc="0" locked="0" layoutInCell="1" hidden="0" allowOverlap="1" wp14:anchorId="618FD52E" wp14:editId="65F233DB">
                <wp:simplePos x="0" y="0"/>
                <wp:positionH relativeFrom="column">
                  <wp:posOffset>38100</wp:posOffset>
                </wp:positionH>
                <wp:positionV relativeFrom="paragraph">
                  <wp:posOffset>165100</wp:posOffset>
                </wp:positionV>
                <wp:extent cx="5465445" cy="41275"/>
                <wp:effectExtent l="0" t="0" r="0" b="0"/>
                <wp:wrapTopAndBottom distT="0" distB="0"/>
                <wp:docPr id="1381112036" name="Freeform 1381112036"/>
                <wp:cNvGraphicFramePr/>
                <a:graphic xmlns:a="http://schemas.openxmlformats.org/drawingml/2006/main">
                  <a:graphicData uri="http://schemas.microsoft.com/office/word/2010/wordprocessingShape">
                    <wps:wsp>
                      <wps:cNvSpPr/>
                      <wps:spPr>
                        <a:xfrm>
                          <a:off x="2622803" y="3768888"/>
                          <a:ext cx="5446395" cy="22225"/>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5CC48DB" id="Freeform 1381112036" o:spid="_x0000_s1026" style="position:absolute;margin-left:3pt;margin-top:13pt;width:430.35pt;height:3.25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" path="m,l8562,e" filled="f">
                <v:stroke startarrowwidth="narrow" startarrowlength="short" endarrowwidth="narrow" endarrowlength="short"/>
                <v:path arrowok="t" o:extrusionok="f"/>
                <w10:wrap type="topAndBottom"/>
              </v:shape>
            </w:pict>
          </mc:Fallback>
        </mc:AlternateContent>
      </w:r>
    </w:p>
    <w:p w14:paraId="00000289" w14:textId="77777777" w:rsidR="00D64030" w:rsidRPr="00B542DE" w:rsidRDefault="00D64030">
      <w:pPr>
        <w:pBdr>
          <w:top w:val="nil"/>
          <w:left w:val="nil"/>
          <w:bottom w:val="nil"/>
          <w:right w:val="nil"/>
          <w:between w:val="nil"/>
        </w:pBdr>
        <w:spacing w:before="4"/>
        <w:rPr>
          <w:sz w:val="20"/>
          <w:szCs w:val="20"/>
        </w:rPr>
      </w:pPr>
    </w:p>
    <w:p w14:paraId="0000028A" w14:textId="77777777" w:rsidR="00D64030" w:rsidRPr="00B542DE" w:rsidRDefault="0053431B">
      <w:pPr>
        <w:pBdr>
          <w:top w:val="nil"/>
          <w:left w:val="nil"/>
          <w:bottom w:val="nil"/>
          <w:right w:val="nil"/>
          <w:between w:val="nil"/>
        </w:pBdr>
        <w:tabs>
          <w:tab w:val="left" w:pos="4131"/>
        </w:tabs>
        <w:spacing w:before="7"/>
        <w:ind w:left="118"/>
        <w:jc w:val="both"/>
        <w:rPr>
          <w:sz w:val="20"/>
          <w:szCs w:val="20"/>
        </w:rPr>
      </w:pPr>
      <w:r w:rsidRPr="00B542DE">
        <w:rPr>
          <w:sz w:val="20"/>
          <w:szCs w:val="20"/>
        </w:rPr>
        <w:t>Deployment</w:t>
      </w:r>
      <w:r w:rsidRPr="00B542DE">
        <w:rPr>
          <w:sz w:val="20"/>
          <w:szCs w:val="20"/>
        </w:rPr>
        <w:tab/>
        <w:t>FAD deployed at sea</w:t>
      </w:r>
    </w:p>
    <w:p w14:paraId="0000028B" w14:textId="77777777" w:rsidR="00D64030" w:rsidRPr="00B542DE" w:rsidRDefault="0053431B">
      <w:pPr>
        <w:pBdr>
          <w:top w:val="nil"/>
          <w:left w:val="nil"/>
          <w:bottom w:val="nil"/>
          <w:right w:val="nil"/>
          <w:between w:val="nil"/>
        </w:pBdr>
        <w:spacing w:before="1"/>
        <w:rPr>
          <w:sz w:val="20"/>
          <w:szCs w:val="20"/>
        </w:rPr>
      </w:pPr>
      <w:r w:rsidRPr="00B542DE">
        <w:rPr>
          <w:noProof/>
        </w:rPr>
        <mc:AlternateContent>
          <mc:Choice Requires="wps">
            <w:drawing>
              <wp:anchor distT="0" distB="0" distL="0" distR="0" simplePos="0" relativeHeight="251663360" behindDoc="0" locked="0" layoutInCell="1" hidden="0" allowOverlap="1" wp14:anchorId="17BC32DA" wp14:editId="29F783F4">
                <wp:simplePos x="0" y="0"/>
                <wp:positionH relativeFrom="column">
                  <wp:posOffset>38100</wp:posOffset>
                </wp:positionH>
                <wp:positionV relativeFrom="paragraph">
                  <wp:posOffset>114300</wp:posOffset>
                </wp:positionV>
                <wp:extent cx="5465445" cy="41275"/>
                <wp:effectExtent l="0" t="0" r="0" b="0"/>
                <wp:wrapTopAndBottom distT="0" distB="0"/>
                <wp:docPr id="1381112035" name="Freeform 1381112035"/>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D51C3C9" id="Freeform 1381112035" o:spid="_x0000_s1026" style="position:absolute;margin-left:3pt;margin-top:9pt;width:430.35pt;height:3.25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" path="m,l8562,e" filled="f">
                <v:stroke startarrowwidth="narrow" startarrowlength="short" endarrowwidth="narrow" endarrowlength="short"/>
                <v:path arrowok="t" o:extrusionok="f"/>
                <w10:wrap type="topAndBottom"/>
              </v:shape>
            </w:pict>
          </mc:Fallback>
        </mc:AlternateContent>
      </w:r>
    </w:p>
    <w:p w14:paraId="0000028C" w14:textId="77777777" w:rsidR="00D64030" w:rsidRPr="00B542DE" w:rsidRDefault="0053431B">
      <w:pPr>
        <w:pBdr>
          <w:top w:val="nil"/>
          <w:left w:val="nil"/>
          <w:bottom w:val="nil"/>
          <w:right w:val="nil"/>
          <w:between w:val="nil"/>
        </w:pBdr>
        <w:tabs>
          <w:tab w:val="left" w:pos="4131"/>
        </w:tabs>
        <w:spacing w:before="16"/>
        <w:ind w:left="118"/>
        <w:jc w:val="both"/>
        <w:rPr>
          <w:sz w:val="20"/>
          <w:szCs w:val="20"/>
        </w:rPr>
      </w:pPr>
      <w:r w:rsidRPr="00B542DE">
        <w:rPr>
          <w:sz w:val="20"/>
          <w:szCs w:val="20"/>
        </w:rPr>
        <w:t>Strengthening</w:t>
      </w:r>
      <w:r w:rsidRPr="00B542DE">
        <w:rPr>
          <w:sz w:val="20"/>
          <w:szCs w:val="20"/>
        </w:rPr>
        <w:tab/>
        <w:t>Consolidation of a FOB</w:t>
      </w:r>
    </w:p>
    <w:p w14:paraId="0000028D" w14:textId="77777777" w:rsidR="00D64030" w:rsidRPr="00B542DE" w:rsidRDefault="0053431B">
      <w:pPr>
        <w:pBdr>
          <w:top w:val="nil"/>
          <w:left w:val="nil"/>
          <w:bottom w:val="nil"/>
          <w:right w:val="nil"/>
          <w:between w:val="nil"/>
        </w:pBdr>
        <w:spacing w:before="1"/>
        <w:rPr>
          <w:sz w:val="20"/>
          <w:szCs w:val="20"/>
        </w:rPr>
      </w:pPr>
      <w:r w:rsidRPr="00B542DE">
        <w:rPr>
          <w:noProof/>
        </w:rPr>
        <mc:AlternateContent>
          <mc:Choice Requires="wps">
            <w:drawing>
              <wp:anchor distT="0" distB="0" distL="0" distR="0" simplePos="0" relativeHeight="251664384" behindDoc="0" locked="0" layoutInCell="1" hidden="0" allowOverlap="1" wp14:anchorId="178DE84E" wp14:editId="3A15C8CF">
                <wp:simplePos x="0" y="0"/>
                <wp:positionH relativeFrom="column">
                  <wp:posOffset>38100</wp:posOffset>
                </wp:positionH>
                <wp:positionV relativeFrom="paragraph">
                  <wp:posOffset>114300</wp:posOffset>
                </wp:positionV>
                <wp:extent cx="5465445" cy="41275"/>
                <wp:effectExtent l="0" t="0" r="0" b="0"/>
                <wp:wrapTopAndBottom distT="0" distB="0"/>
                <wp:docPr id="1381112038" name="Freeform 1381112038"/>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FB49CD6" id="Freeform 1381112038" o:spid="_x0000_s1026" style="position:absolute;margin-left:3pt;margin-top:9pt;width:430.35pt;height:3.25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" path="m,l8562,e" filled="f">
                <v:stroke startarrowwidth="narrow" startarrowlength="short" endarrowwidth="narrow" endarrowlength="short"/>
                <v:path arrowok="t" o:extrusionok="f"/>
                <w10:wrap type="topAndBottom"/>
              </v:shape>
            </w:pict>
          </mc:Fallback>
        </mc:AlternateContent>
      </w:r>
    </w:p>
    <w:p w14:paraId="0000028E" w14:textId="77777777" w:rsidR="00D64030" w:rsidRPr="00B542DE" w:rsidRDefault="0053431B">
      <w:pPr>
        <w:pBdr>
          <w:top w:val="nil"/>
          <w:left w:val="nil"/>
          <w:bottom w:val="nil"/>
          <w:right w:val="nil"/>
          <w:between w:val="nil"/>
        </w:pBdr>
        <w:tabs>
          <w:tab w:val="left" w:pos="4131"/>
        </w:tabs>
        <w:spacing w:before="6"/>
        <w:ind w:left="118"/>
        <w:jc w:val="both"/>
        <w:rPr>
          <w:sz w:val="20"/>
          <w:szCs w:val="20"/>
        </w:rPr>
      </w:pPr>
      <w:r w:rsidRPr="00B542DE">
        <w:rPr>
          <w:sz w:val="20"/>
          <w:szCs w:val="20"/>
        </w:rPr>
        <w:t>Remove FAD</w:t>
      </w:r>
      <w:r w:rsidRPr="00B542DE">
        <w:rPr>
          <w:sz w:val="20"/>
          <w:szCs w:val="20"/>
        </w:rPr>
        <w:tab/>
      </w:r>
      <w:proofErr w:type="spellStart"/>
      <w:r w:rsidRPr="00B542DE">
        <w:rPr>
          <w:sz w:val="20"/>
          <w:szCs w:val="20"/>
        </w:rPr>
        <w:t>FAD</w:t>
      </w:r>
      <w:proofErr w:type="spellEnd"/>
      <w:r w:rsidRPr="00B542DE">
        <w:rPr>
          <w:sz w:val="20"/>
          <w:szCs w:val="20"/>
        </w:rPr>
        <w:t xml:space="preserve"> retrieval</w:t>
      </w:r>
    </w:p>
    <w:p w14:paraId="0000028F" w14:textId="77777777" w:rsidR="00D64030" w:rsidRPr="00B542DE" w:rsidRDefault="0053431B">
      <w:pPr>
        <w:pBdr>
          <w:top w:val="nil"/>
          <w:left w:val="nil"/>
          <w:bottom w:val="nil"/>
          <w:right w:val="nil"/>
          <w:between w:val="nil"/>
        </w:pBdr>
        <w:spacing w:before="2"/>
        <w:rPr>
          <w:sz w:val="20"/>
          <w:szCs w:val="20"/>
        </w:rPr>
      </w:pPr>
      <w:r w:rsidRPr="00B542DE">
        <w:rPr>
          <w:noProof/>
        </w:rPr>
        <mc:AlternateContent>
          <mc:Choice Requires="wps">
            <w:drawing>
              <wp:anchor distT="0" distB="0" distL="0" distR="0" simplePos="0" relativeHeight="251665408" behindDoc="0" locked="0" layoutInCell="1" hidden="0" allowOverlap="1" wp14:anchorId="70C58A2F" wp14:editId="655316DF">
                <wp:simplePos x="0" y="0"/>
                <wp:positionH relativeFrom="column">
                  <wp:posOffset>38100</wp:posOffset>
                </wp:positionH>
                <wp:positionV relativeFrom="paragraph">
                  <wp:posOffset>114300</wp:posOffset>
                </wp:positionV>
                <wp:extent cx="5465445" cy="41275"/>
                <wp:effectExtent l="0" t="0" r="0" b="0"/>
                <wp:wrapTopAndBottom distT="0" distB="0"/>
                <wp:docPr id="1381112037" name="Freeform 1381112037"/>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398C674" id="Freeform 1381112037" o:spid="_x0000_s1026" style="position:absolute;margin-left:3pt;margin-top:9pt;width:430.35pt;height:3.25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" path="m,l8562,e" filled="f">
                <v:stroke startarrowwidth="narrow" startarrowlength="short" endarrowwidth="narrow" endarrowlength="short"/>
                <v:path arrowok="t" o:extrusionok="f"/>
                <w10:wrap type="topAndBottom"/>
              </v:shape>
            </w:pict>
          </mc:Fallback>
        </mc:AlternateContent>
      </w:r>
    </w:p>
    <w:p w14:paraId="00000290" w14:textId="77777777" w:rsidR="00D64030" w:rsidRPr="00B542DE" w:rsidRDefault="0053431B">
      <w:pPr>
        <w:pBdr>
          <w:top w:val="nil"/>
          <w:left w:val="nil"/>
          <w:bottom w:val="nil"/>
          <w:right w:val="nil"/>
          <w:between w:val="nil"/>
        </w:pBdr>
        <w:tabs>
          <w:tab w:val="left" w:pos="4131"/>
        </w:tabs>
        <w:spacing w:before="10"/>
        <w:ind w:left="118"/>
        <w:jc w:val="both"/>
        <w:rPr>
          <w:sz w:val="13"/>
          <w:szCs w:val="13"/>
        </w:rPr>
      </w:pPr>
      <w:r w:rsidRPr="00B542DE">
        <w:rPr>
          <w:sz w:val="20"/>
          <w:szCs w:val="20"/>
        </w:rPr>
        <w:t>Fishing</w:t>
      </w:r>
      <w:r w:rsidRPr="00B542DE">
        <w:rPr>
          <w:sz w:val="20"/>
          <w:szCs w:val="20"/>
        </w:rPr>
        <w:tab/>
      </w:r>
      <w:proofErr w:type="spellStart"/>
      <w:r w:rsidRPr="00B542DE">
        <w:rPr>
          <w:sz w:val="20"/>
          <w:szCs w:val="20"/>
        </w:rPr>
        <w:t>Fishing</w:t>
      </w:r>
      <w:proofErr w:type="spellEnd"/>
      <w:r w:rsidRPr="00B542DE">
        <w:rPr>
          <w:sz w:val="20"/>
          <w:szCs w:val="20"/>
        </w:rPr>
        <w:t xml:space="preserve"> set on a FOB</w:t>
      </w:r>
      <w:hyperlink w:anchor="_heading=h.vx1227">
        <w:r w:rsidRPr="00B542DE">
          <w:rPr>
            <w:sz w:val="21"/>
            <w:szCs w:val="21"/>
            <w:vertAlign w:val="superscript"/>
          </w:rPr>
          <w:t>1</w:t>
        </w:r>
      </w:hyperlink>
      <w:r w:rsidRPr="00B542DE">
        <w:rPr>
          <w:noProof/>
        </w:rPr>
        <mc:AlternateContent>
          <mc:Choice Requires="wps">
            <w:drawing>
              <wp:anchor distT="0" distB="0" distL="0" distR="0" simplePos="0" relativeHeight="251666432" behindDoc="0" locked="0" layoutInCell="1" hidden="0" allowOverlap="1" wp14:anchorId="3FA15522" wp14:editId="2B4BD750">
                <wp:simplePos x="0" y="0"/>
                <wp:positionH relativeFrom="column">
                  <wp:posOffset>0</wp:posOffset>
                </wp:positionH>
                <wp:positionV relativeFrom="paragraph">
                  <wp:posOffset>241300</wp:posOffset>
                </wp:positionV>
                <wp:extent cx="5542915" cy="113665"/>
                <wp:effectExtent l="0" t="0" r="0" b="0"/>
                <wp:wrapTopAndBottom distT="0" distB="0"/>
                <wp:docPr id="1381112034" name="Freeform 1381112034"/>
                <wp:cNvGraphicFramePr/>
                <a:graphic xmlns:a="http://schemas.openxmlformats.org/drawingml/2006/main">
                  <a:graphicData uri="http://schemas.microsoft.com/office/word/2010/wordprocessingShape">
                    <wps:wsp>
                      <wps:cNvSpPr/>
                      <wps:spPr>
                        <a:xfrm rot="10800000" flipH="1">
                          <a:off x="2584068" y="3732693"/>
                          <a:ext cx="5523865" cy="94615"/>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6C1E776" id="Freeform 1381112034" o:spid="_x0000_s1026" style="position:absolute;margin-left:0;margin-top:19pt;width:436.45pt;height:8.95pt;rotation:180;flip:x;z-index:251666432;visibility:visible;mso-wrap-style:square;mso-wrap-distance-left:0;mso-wrap-distance-top:0;mso-wrap-distance-right:0;mso-wrap-distance-bottom:0;mso-position-horizontal:absolute;mso-position-horizontal-relative:text;mso-position-vertical:absolute;mso-position-vertical-relative:text;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" path="m,l9287,e" filled="f">
                <v:stroke startarrowwidth="narrow" startarrowlength="short" endarrowwidth="narrow" endarrowlength="short"/>
                <v:path arrowok="t" o:extrusionok="f"/>
                <w10:wrap type="topAndBottom"/>
              </v:shape>
            </w:pict>
          </mc:Fallback>
        </mc:AlternateContent>
      </w:r>
    </w:p>
    <w:p w14:paraId="00000291" w14:textId="77777777" w:rsidR="00D64030" w:rsidRPr="00B542DE" w:rsidRDefault="00D64030">
      <w:pPr>
        <w:pBdr>
          <w:top w:val="nil"/>
          <w:left w:val="nil"/>
          <w:bottom w:val="nil"/>
          <w:right w:val="nil"/>
          <w:between w:val="nil"/>
        </w:pBdr>
        <w:spacing w:before="2"/>
        <w:rPr>
          <w:sz w:val="20"/>
          <w:szCs w:val="20"/>
        </w:rPr>
      </w:pPr>
    </w:p>
    <w:p w14:paraId="00000292" w14:textId="77777777" w:rsidR="00D64030" w:rsidRPr="00B542DE" w:rsidRDefault="0053431B">
      <w:pPr>
        <w:pBdr>
          <w:top w:val="nil"/>
          <w:left w:val="nil"/>
          <w:bottom w:val="nil"/>
          <w:right w:val="nil"/>
          <w:between w:val="nil"/>
        </w:pBdr>
        <w:tabs>
          <w:tab w:val="left" w:pos="4131"/>
        </w:tabs>
        <w:spacing w:before="2"/>
        <w:ind w:left="118"/>
        <w:jc w:val="both"/>
        <w:rPr>
          <w:sz w:val="13"/>
          <w:szCs w:val="13"/>
        </w:rPr>
      </w:pPr>
      <w:r w:rsidRPr="00B542DE">
        <w:rPr>
          <w:sz w:val="20"/>
          <w:szCs w:val="20"/>
        </w:rPr>
        <w:t>Tagging</w:t>
      </w:r>
      <w:r w:rsidRPr="00B542DE">
        <w:rPr>
          <w:sz w:val="20"/>
          <w:szCs w:val="20"/>
        </w:rPr>
        <w:tab/>
        <w:t>Deployment of a buoy on FOB</w:t>
      </w:r>
      <w:hyperlink w:anchor="_heading=h.3fwokq0">
        <w:r w:rsidRPr="00B542DE">
          <w:rPr>
            <w:sz w:val="21"/>
            <w:szCs w:val="21"/>
            <w:vertAlign w:val="superscript"/>
          </w:rPr>
          <w:t>2</w:t>
        </w:r>
      </w:hyperlink>
      <w:r w:rsidRPr="00B542DE">
        <w:rPr>
          <w:noProof/>
        </w:rPr>
        <mc:AlternateContent>
          <mc:Choice Requires="wps">
            <w:drawing>
              <wp:anchor distT="0" distB="0" distL="0" distR="0" simplePos="0" relativeHeight="251667456" behindDoc="0" locked="0" layoutInCell="1" hidden="0" allowOverlap="1" wp14:anchorId="178FE95D" wp14:editId="06F84B56">
                <wp:simplePos x="0" y="0"/>
                <wp:positionH relativeFrom="column">
                  <wp:posOffset>0</wp:posOffset>
                </wp:positionH>
                <wp:positionV relativeFrom="paragraph">
                  <wp:posOffset>177800</wp:posOffset>
                </wp:positionV>
                <wp:extent cx="5465445" cy="41275"/>
                <wp:effectExtent l="0" t="0" r="0" b="0"/>
                <wp:wrapTopAndBottom distT="0" distB="0"/>
                <wp:docPr id="1381112033" name="Freeform 1381112033"/>
                <wp:cNvGraphicFramePr/>
                <a:graphic xmlns:a="http://schemas.openxmlformats.org/drawingml/2006/main">
                  <a:graphicData uri="http://schemas.microsoft.com/office/word/2010/wordprocessingShape">
                    <wps:wsp>
                      <wps:cNvSpPr/>
                      <wps:spPr>
                        <a:xfrm>
                          <a:off x="2622803" y="3768888"/>
                          <a:ext cx="5446395" cy="22225"/>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493B4F2" id="Freeform 1381112033" o:spid="_x0000_s1026" style="position:absolute;margin-left:0;margin-top:14pt;width:430.35pt;height:3.25pt;z-index:251667456;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" path="m,l8562,e" filled="f">
                <v:stroke startarrowwidth="narrow" startarrowlength="short" endarrowwidth="narrow" endarrowlength="short"/>
                <v:path arrowok="t" o:extrusionok="f"/>
                <w10:wrap type="topAndBottom"/>
              </v:shape>
            </w:pict>
          </mc:Fallback>
        </mc:AlternateContent>
      </w:r>
    </w:p>
    <w:p w14:paraId="00000293" w14:textId="77777777" w:rsidR="00D64030" w:rsidRPr="00B542DE" w:rsidRDefault="0053431B">
      <w:pPr>
        <w:pBdr>
          <w:top w:val="nil"/>
          <w:left w:val="nil"/>
          <w:bottom w:val="nil"/>
          <w:right w:val="nil"/>
          <w:between w:val="nil"/>
        </w:pBdr>
        <w:rPr>
          <w:sz w:val="20"/>
          <w:szCs w:val="20"/>
        </w:rPr>
      </w:pPr>
      <w:r w:rsidRPr="00B542DE">
        <w:rPr>
          <w:noProof/>
          <w:color w:val="2B579A"/>
          <w:shd w:val="clear" w:color="auto" w:fill="E6E6E6"/>
        </w:rPr>
        <mc:AlternateContent>
          <mc:Choice Requires="wps">
            <w:drawing>
              <wp:anchor distT="0" distB="0" distL="114300" distR="114300" simplePos="0" relativeHeight="251668480" behindDoc="0" locked="0" layoutInCell="1" hidden="0" allowOverlap="1" wp14:anchorId="7E6EDEB5" wp14:editId="7E62B5FE">
                <wp:simplePos x="0" y="0"/>
                <wp:positionH relativeFrom="leftMargin">
                  <wp:posOffset>405386</wp:posOffset>
                </wp:positionH>
                <wp:positionV relativeFrom="page">
                  <wp:posOffset>8159193</wp:posOffset>
                </wp:positionV>
                <wp:extent cx="449580" cy="315896"/>
                <wp:effectExtent l="0" t="0" r="0" b="0"/>
                <wp:wrapNone/>
                <wp:docPr id="1381112045" name="Rectangle 1381112045"/>
                <wp:cNvGraphicFramePr/>
                <a:graphic xmlns:a="http://schemas.openxmlformats.org/drawingml/2006/main">
                  <a:graphicData uri="http://schemas.microsoft.com/office/word/2010/wordprocessingShape">
                    <wps:wsp>
                      <wps:cNvSpPr/>
                      <wps:spPr>
                        <a:xfrm rot="-5400000">
                          <a:off x="5130735" y="3631577"/>
                          <a:ext cx="430530" cy="296846"/>
                        </a:xfrm>
                        <a:prstGeom prst="rect">
                          <a:avLst/>
                        </a:prstGeom>
                        <a:noFill/>
                        <a:ln>
                          <a:noFill/>
                        </a:ln>
                      </wps:spPr>
                      <wps:txbx>
                        <w:txbxContent>
                          <w:p w14:paraId="5C321B09" w14:textId="77777777" w:rsidR="00D64030" w:rsidRDefault="0053431B">
                            <w:pPr>
                              <w:spacing w:before="20"/>
                              <w:ind w:left="20" w:firstLine="80"/>
                              <w:textDirection w:val="btLr"/>
                            </w:pPr>
                            <w:r>
                              <w:rPr>
                                <w:color w:val="000000"/>
                              </w:rPr>
                              <w:t>BUOY</w:t>
                            </w:r>
                          </w:p>
                        </w:txbxContent>
                      </wps:txbx>
                      <wps:bodyPr spcFirstLastPara="1" wrap="square" lIns="0" tIns="0" rIns="0" bIns="0" anchor="t" anchorCtr="0">
                        <a:noAutofit/>
                      </wps:bodyPr>
                    </wps:wsp>
                  </a:graphicData>
                </a:graphic>
              </wp:anchor>
            </w:drawing>
          </mc:Choice>
          <mc:Fallback>
            <w:pict>
              <v:rect w14:anchorId="7E6EDEB5" id="Rectangle 1381112045" o:spid="_x0000_s1027" style="position:absolute;margin-left:31.9pt;margin-top:642.45pt;width:35.4pt;height:24.85pt;rotation:-90;z-index:251668480;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" filled="f" stroked="f">
                <v:textbox inset="0,0,0,0">
                  <w:txbxContent>
                    <w:p w14:paraId="5C321B09" w14:textId="77777777" w:rsidR="00D64030" w:rsidRDefault="0053431B">
                      <w:pPr>
                        <w:spacing w:before="20"/>
                        <w:ind w:left="20" w:firstLine="80"/>
                        <w:textDirection w:val="btLr"/>
                      </w:pPr>
                      <w:r>
                        <w:rPr>
                          <w:color w:val="000000"/>
                        </w:rPr>
                        <w:t>BUOY</w:t>
                      </w:r>
                    </w:p>
                  </w:txbxContent>
                </v:textbox>
                <w10:wrap anchorx="margin" anchory="page"/>
              </v:rect>
            </w:pict>
          </mc:Fallback>
        </mc:AlternateContent>
      </w:r>
    </w:p>
    <w:p w14:paraId="00000294" w14:textId="77777777" w:rsidR="00D64030" w:rsidRPr="00B542DE" w:rsidRDefault="0053431B">
      <w:pPr>
        <w:pBdr>
          <w:top w:val="nil"/>
          <w:left w:val="nil"/>
          <w:bottom w:val="nil"/>
          <w:right w:val="nil"/>
          <w:between w:val="nil"/>
        </w:pBdr>
        <w:tabs>
          <w:tab w:val="left" w:pos="4131"/>
        </w:tabs>
        <w:spacing w:before="9"/>
        <w:ind w:left="118"/>
        <w:jc w:val="both"/>
        <w:rPr>
          <w:sz w:val="20"/>
          <w:szCs w:val="20"/>
        </w:rPr>
      </w:pPr>
      <w:r w:rsidRPr="00B542DE">
        <w:rPr>
          <w:sz w:val="20"/>
          <w:szCs w:val="20"/>
        </w:rPr>
        <w:t>Remove buoy</w:t>
      </w:r>
      <w:r w:rsidRPr="00B542DE">
        <w:rPr>
          <w:sz w:val="20"/>
          <w:szCs w:val="20"/>
        </w:rPr>
        <w:tab/>
        <w:t>Retrieval of the buoy equipping the FOB</w:t>
      </w:r>
      <w:r w:rsidRPr="00B542DE">
        <w:rPr>
          <w:noProof/>
        </w:rPr>
        <mc:AlternateContent>
          <mc:Choice Requires="wps">
            <w:drawing>
              <wp:anchor distT="0" distB="0" distL="0" distR="0" simplePos="0" relativeHeight="251669504" behindDoc="0" locked="0" layoutInCell="1" hidden="0" allowOverlap="1" wp14:anchorId="2BECD560" wp14:editId="37C28058">
                <wp:simplePos x="0" y="0"/>
                <wp:positionH relativeFrom="column">
                  <wp:posOffset>25400</wp:posOffset>
                </wp:positionH>
                <wp:positionV relativeFrom="paragraph">
                  <wp:posOffset>203200</wp:posOffset>
                </wp:positionV>
                <wp:extent cx="5465445" cy="41275"/>
                <wp:effectExtent l="0" t="0" r="0" b="0"/>
                <wp:wrapTopAndBottom distT="0" distB="0"/>
                <wp:docPr id="1381112040" name="Freeform 1381112040"/>
                <wp:cNvGraphicFramePr/>
                <a:graphic xmlns:a="http://schemas.openxmlformats.org/drawingml/2006/main">
                  <a:graphicData uri="http://schemas.microsoft.com/office/word/2010/wordprocessingShape">
                    <wps:wsp>
                      <wps:cNvSpPr/>
                      <wps:spPr>
                        <a:xfrm>
                          <a:off x="2627565" y="3773650"/>
                          <a:ext cx="5436870" cy="1270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B6084CC" id="Freeform 1381112040" o:spid="_x0000_s1026" style="position:absolute;margin-left:2pt;margin-top:16pt;width:430.35pt;height:3.25pt;z-index:251669504;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" path="m,l8562,e" filled="f">
                <v:stroke startarrowwidth="narrow" startarrowlength="short" endarrowwidth="narrow" endarrowlength="short"/>
                <v:path arrowok="t" o:extrusionok="f"/>
                <w10:wrap type="topAndBottom"/>
              </v:shape>
            </w:pict>
          </mc:Fallback>
        </mc:AlternateContent>
      </w:r>
    </w:p>
    <w:p w14:paraId="00000295" w14:textId="77777777" w:rsidR="00D64030" w:rsidRPr="00B542DE" w:rsidRDefault="00D64030">
      <w:pPr>
        <w:pBdr>
          <w:top w:val="nil"/>
          <w:left w:val="nil"/>
          <w:bottom w:val="nil"/>
          <w:right w:val="nil"/>
          <w:between w:val="nil"/>
        </w:pBdr>
        <w:spacing w:before="1"/>
        <w:rPr>
          <w:sz w:val="20"/>
          <w:szCs w:val="20"/>
        </w:rPr>
      </w:pPr>
    </w:p>
    <w:p w14:paraId="00000296" w14:textId="77777777" w:rsidR="00D64030" w:rsidRPr="00B542DE" w:rsidRDefault="0053431B">
      <w:pPr>
        <w:pBdr>
          <w:top w:val="nil"/>
          <w:left w:val="nil"/>
          <w:bottom w:val="nil"/>
          <w:right w:val="nil"/>
          <w:between w:val="nil"/>
        </w:pBdr>
        <w:tabs>
          <w:tab w:val="left" w:pos="4131"/>
        </w:tabs>
        <w:spacing w:before="2"/>
        <w:ind w:left="118"/>
        <w:jc w:val="both"/>
        <w:rPr>
          <w:sz w:val="20"/>
          <w:szCs w:val="20"/>
        </w:rPr>
      </w:pPr>
      <w:r w:rsidRPr="00B542DE">
        <w:rPr>
          <w:sz w:val="20"/>
          <w:szCs w:val="20"/>
        </w:rPr>
        <w:t>Loss</w:t>
      </w:r>
      <w:r w:rsidRPr="00B542DE">
        <w:rPr>
          <w:sz w:val="20"/>
          <w:szCs w:val="20"/>
        </w:rPr>
        <w:tab/>
      </w:r>
      <w:proofErr w:type="spellStart"/>
      <w:r w:rsidRPr="00B542DE">
        <w:rPr>
          <w:sz w:val="20"/>
          <w:szCs w:val="20"/>
        </w:rPr>
        <w:t>Loss</w:t>
      </w:r>
      <w:proofErr w:type="spellEnd"/>
      <w:r w:rsidRPr="00B542DE">
        <w:rPr>
          <w:sz w:val="20"/>
          <w:szCs w:val="20"/>
        </w:rPr>
        <w:t xml:space="preserve"> of the buoy/End of transmission of the buoy</w:t>
      </w:r>
      <w:r w:rsidRPr="00B542DE">
        <w:rPr>
          <w:noProof/>
        </w:rPr>
        <mc:AlternateContent>
          <mc:Choice Requires="wps">
            <w:drawing>
              <wp:anchor distT="0" distB="0" distL="0" distR="0" simplePos="0" relativeHeight="251670528" behindDoc="0" locked="0" layoutInCell="1" hidden="0" allowOverlap="1" wp14:anchorId="3BC279D9" wp14:editId="2EC9576B">
                <wp:simplePos x="0" y="0"/>
                <wp:positionH relativeFrom="column">
                  <wp:posOffset>0</wp:posOffset>
                </wp:positionH>
                <wp:positionV relativeFrom="paragraph">
                  <wp:posOffset>203200</wp:posOffset>
                </wp:positionV>
                <wp:extent cx="5989955" cy="111760"/>
                <wp:effectExtent l="0" t="0" r="0" b="0"/>
                <wp:wrapTopAndBottom distT="0" distB="0"/>
                <wp:docPr id="1381112042" name="Freeform 1381112042"/>
                <wp:cNvGraphicFramePr/>
                <a:graphic xmlns:a="http://schemas.openxmlformats.org/drawingml/2006/main">
                  <a:graphicData uri="http://schemas.microsoft.com/office/word/2010/wordprocessingShape">
                    <wps:wsp>
                      <wps:cNvSpPr/>
                      <wps:spPr>
                        <a:xfrm rot="10800000" flipH="1">
                          <a:off x="2360548" y="3733645"/>
                          <a:ext cx="5970905" cy="9271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7493B95" id="Freeform 1381112042" o:spid="_x0000_s1026" style="position:absolute;margin-left:0;margin-top:16pt;width:471.65pt;height:8.8pt;rotation:180;flip:x;z-index:251670528;visibility:visible;mso-wrap-style:square;mso-wrap-distance-left:0;mso-wrap-distance-top:0;mso-wrap-distance-right:0;mso-wrap-distance-bottom:0;mso-position-horizontal:absolute;mso-position-horizontal-relative:text;mso-position-vertical:absolute;mso-position-vertical-relative:text;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" path="m,l9287,e" filled="f">
                <v:stroke startarrowwidth="narrow" startarrowlength="short" endarrowwidth="narrow" endarrowlength="short"/>
                <v:path arrowok="t" o:extrusionok="f"/>
                <w10:wrap type="topAndBottom"/>
              </v:shape>
            </w:pict>
          </mc:Fallback>
        </mc:AlternateContent>
      </w:r>
    </w:p>
    <w:p w14:paraId="00000297" w14:textId="77777777" w:rsidR="00D64030" w:rsidRPr="00B542DE" w:rsidRDefault="0053431B">
      <w:pPr>
        <w:numPr>
          <w:ilvl w:val="0"/>
          <w:numId w:val="1"/>
        </w:numPr>
        <w:pBdr>
          <w:top w:val="nil"/>
          <w:left w:val="nil"/>
          <w:bottom w:val="nil"/>
          <w:right w:val="nil"/>
          <w:between w:val="nil"/>
        </w:pBdr>
        <w:tabs>
          <w:tab w:val="left" w:pos="260"/>
        </w:tabs>
        <w:spacing w:line="220" w:lineRule="auto"/>
        <w:ind w:left="125" w:hanging="5"/>
        <w:rPr>
          <w:rFonts w:ascii="Calibri" w:eastAsia="Calibri" w:hAnsi="Calibri" w:cs="Calibri"/>
          <w:sz w:val="14"/>
          <w:szCs w:val="14"/>
        </w:rPr>
      </w:pPr>
      <w:bookmarkStart w:id="43" w:name="_heading=h.3fwokq0" w:colFirst="0" w:colLast="0"/>
      <w:bookmarkEnd w:id="43"/>
      <w:r w:rsidRPr="00B542DE">
        <w:rPr>
          <w:sz w:val="16"/>
          <w:szCs w:val="16"/>
        </w:rPr>
        <w:t>A fishing set on a Fishing Object (FOB) includes two aspects: fishing after a visit to a vessel’s own FOB (targeted) or fishing after a random encounter of a FOB (opportunistic).</w:t>
      </w:r>
    </w:p>
    <w:p w14:paraId="00000298" w14:textId="77777777" w:rsidR="00D64030" w:rsidRPr="00B542DE" w:rsidRDefault="0053431B">
      <w:pPr>
        <w:numPr>
          <w:ilvl w:val="0"/>
          <w:numId w:val="1"/>
        </w:numPr>
        <w:pBdr>
          <w:top w:val="nil"/>
          <w:left w:val="nil"/>
          <w:bottom w:val="nil"/>
          <w:right w:val="nil"/>
          <w:between w:val="nil"/>
        </w:pBdr>
        <w:tabs>
          <w:tab w:val="left" w:pos="260"/>
        </w:tabs>
        <w:spacing w:line="220" w:lineRule="auto"/>
        <w:ind w:left="125" w:hanging="5"/>
        <w:rPr>
          <w:rFonts w:ascii="Calibri" w:eastAsia="Calibri" w:hAnsi="Calibri" w:cs="Calibri"/>
          <w:sz w:val="13"/>
          <w:szCs w:val="13"/>
        </w:rPr>
        <w:sectPr w:rsidR="00D64030" w:rsidRPr="00B542DE">
          <w:headerReference w:type="default" r:id="rId12"/>
          <w:footerReference w:type="default" r:id="rId13"/>
          <w:pgSz w:w="11907" w:h="16840"/>
          <w:pgMar w:top="1380" w:right="1000" w:bottom="1380" w:left="1300" w:header="850" w:footer="1134" w:gutter="0"/>
          <w:cols w:space="720"/>
        </w:sectPr>
      </w:pPr>
      <w:r w:rsidRPr="00B542DE">
        <w:rPr>
          <w:sz w:val="16"/>
          <w:szCs w:val="16"/>
        </w:rPr>
        <w:t xml:space="preserve">Deploying a buoy on a FOB includes three aspects: deploying a buoy on a foreign FOB, transferring a buoy (which changes the FOB owner) and changing the buoy on the same FOB (which does not change the FOB owner). </w:t>
      </w:r>
    </w:p>
    <w:p w14:paraId="00000299" w14:textId="77777777" w:rsidR="00D64030" w:rsidRPr="00B542DE" w:rsidRDefault="0053431B">
      <w:pPr>
        <w:spacing w:before="99"/>
        <w:jc w:val="right"/>
        <w:rPr>
          <w:b/>
          <w:sz w:val="20"/>
          <w:szCs w:val="20"/>
        </w:rPr>
      </w:pPr>
      <w:bookmarkStart w:id="44" w:name="bookmark=id.1v1yuxt" w:colFirst="0" w:colLast="0"/>
      <w:bookmarkEnd w:id="44"/>
      <w:r w:rsidRPr="00B542DE">
        <w:rPr>
          <w:b/>
          <w:sz w:val="20"/>
          <w:szCs w:val="20"/>
        </w:rPr>
        <w:lastRenderedPageBreak/>
        <w:t>Annex 4</w:t>
      </w:r>
    </w:p>
    <w:p w14:paraId="0000029A" w14:textId="77777777" w:rsidR="00D64030" w:rsidRPr="00B542DE" w:rsidRDefault="00D64030">
      <w:pPr>
        <w:pBdr>
          <w:top w:val="nil"/>
          <w:left w:val="nil"/>
          <w:bottom w:val="nil"/>
          <w:right w:val="nil"/>
          <w:between w:val="nil"/>
        </w:pBdr>
        <w:spacing w:before="10"/>
        <w:rPr>
          <w:b/>
          <w:sz w:val="12"/>
          <w:szCs w:val="12"/>
        </w:rPr>
      </w:pPr>
    </w:p>
    <w:p w14:paraId="0000029B" w14:textId="77777777" w:rsidR="00D64030" w:rsidRPr="00B542DE" w:rsidRDefault="0053431B">
      <w:pPr>
        <w:spacing w:before="100"/>
        <w:ind w:left="4790" w:hanging="4790"/>
        <w:jc w:val="center"/>
        <w:rPr>
          <w:b/>
          <w:sz w:val="20"/>
          <w:szCs w:val="20"/>
        </w:rPr>
      </w:pPr>
      <w:r w:rsidRPr="00B542DE">
        <w:rPr>
          <w:b/>
          <w:sz w:val="20"/>
          <w:szCs w:val="20"/>
        </w:rPr>
        <w:t xml:space="preserve">List of deployed FADs and buoys </w:t>
      </w:r>
      <w:proofErr w:type="gramStart"/>
      <w:r w:rsidRPr="00B542DE">
        <w:rPr>
          <w:b/>
          <w:sz w:val="20"/>
          <w:szCs w:val="20"/>
        </w:rPr>
        <w:t>on a monthly basis</w:t>
      </w:r>
      <w:proofErr w:type="gramEnd"/>
    </w:p>
    <w:p w14:paraId="0000029C" w14:textId="77777777" w:rsidR="00D64030" w:rsidRPr="00B542DE" w:rsidRDefault="00D64030">
      <w:pPr>
        <w:pBdr>
          <w:top w:val="nil"/>
          <w:left w:val="nil"/>
          <w:bottom w:val="nil"/>
          <w:right w:val="nil"/>
          <w:between w:val="nil"/>
        </w:pBdr>
        <w:spacing w:before="10"/>
        <w:rPr>
          <w:b/>
          <w:sz w:val="12"/>
          <w:szCs w:val="12"/>
        </w:rPr>
      </w:pPr>
    </w:p>
    <w:p w14:paraId="0000029D" w14:textId="77777777" w:rsidR="00D64030" w:rsidRPr="00B542DE" w:rsidRDefault="0053431B">
      <w:pPr>
        <w:spacing w:before="100" w:after="6"/>
        <w:ind w:left="118"/>
        <w:rPr>
          <w:b/>
          <w:sz w:val="20"/>
          <w:szCs w:val="20"/>
        </w:rPr>
      </w:pPr>
      <w:r w:rsidRPr="00B542DE">
        <w:rPr>
          <w:b/>
          <w:sz w:val="20"/>
          <w:szCs w:val="20"/>
        </w:rPr>
        <w:t>Month:</w:t>
      </w:r>
    </w:p>
    <w:p w14:paraId="0000029E" w14:textId="77777777" w:rsidR="00D64030" w:rsidRPr="00B542DE" w:rsidRDefault="00D64030">
      <w:pPr>
        <w:spacing w:before="100" w:after="6"/>
        <w:ind w:left="118"/>
        <w:rPr>
          <w:b/>
          <w:sz w:val="20"/>
          <w:szCs w:val="20"/>
        </w:rPr>
      </w:pPr>
    </w:p>
    <w:tbl>
      <w:tblPr>
        <w:tblStyle w:val="af0"/>
        <w:tblW w:w="145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96"/>
        <w:gridCol w:w="1995"/>
        <w:gridCol w:w="2001"/>
        <w:gridCol w:w="1998"/>
        <w:gridCol w:w="2263"/>
        <w:gridCol w:w="2331"/>
        <w:gridCol w:w="1998"/>
      </w:tblGrid>
      <w:tr w:rsidR="00D64030" w:rsidRPr="00B542DE" w14:paraId="00223B96" w14:textId="77777777">
        <w:trPr>
          <w:trHeight w:val="436"/>
        </w:trPr>
        <w:tc>
          <w:tcPr>
            <w:tcW w:w="3992" w:type="dxa"/>
            <w:gridSpan w:val="2"/>
            <w:vAlign w:val="center"/>
          </w:tcPr>
          <w:p w14:paraId="0000029F" w14:textId="77777777" w:rsidR="00D64030" w:rsidRPr="00B542DE" w:rsidRDefault="0053431B">
            <w:pPr>
              <w:pBdr>
                <w:top w:val="nil"/>
                <w:left w:val="nil"/>
                <w:bottom w:val="nil"/>
                <w:right w:val="nil"/>
                <w:between w:val="nil"/>
              </w:pBdr>
              <w:spacing w:before="16"/>
              <w:ind w:left="9"/>
              <w:jc w:val="center"/>
              <w:rPr>
                <w:i/>
                <w:sz w:val="20"/>
                <w:szCs w:val="20"/>
              </w:rPr>
            </w:pPr>
            <w:r w:rsidRPr="00B542DE">
              <w:rPr>
                <w:i/>
                <w:sz w:val="20"/>
                <w:szCs w:val="20"/>
              </w:rPr>
              <w:t>FAD Identifier</w:t>
            </w:r>
          </w:p>
        </w:tc>
        <w:tc>
          <w:tcPr>
            <w:tcW w:w="3999" w:type="dxa"/>
            <w:gridSpan w:val="2"/>
            <w:vAlign w:val="center"/>
          </w:tcPr>
          <w:p w14:paraId="000002A1" w14:textId="77777777" w:rsidR="00D64030" w:rsidRPr="00B542DE" w:rsidRDefault="0053431B">
            <w:pPr>
              <w:pBdr>
                <w:top w:val="nil"/>
                <w:left w:val="nil"/>
                <w:bottom w:val="nil"/>
                <w:right w:val="nil"/>
                <w:between w:val="nil"/>
              </w:pBdr>
              <w:spacing w:before="16"/>
              <w:ind w:left="14"/>
              <w:jc w:val="center"/>
              <w:rPr>
                <w:i/>
                <w:sz w:val="20"/>
                <w:szCs w:val="20"/>
              </w:rPr>
            </w:pPr>
            <w:r w:rsidRPr="00B542DE">
              <w:rPr>
                <w:i/>
                <w:sz w:val="20"/>
                <w:szCs w:val="20"/>
              </w:rPr>
              <w:t>FAD &amp; electronic equipment types</w:t>
            </w:r>
          </w:p>
        </w:tc>
        <w:tc>
          <w:tcPr>
            <w:tcW w:w="4594" w:type="dxa"/>
            <w:gridSpan w:val="2"/>
            <w:vAlign w:val="center"/>
          </w:tcPr>
          <w:p w14:paraId="000002A3" w14:textId="77777777" w:rsidR="00D64030" w:rsidRPr="00B542DE" w:rsidRDefault="0053431B">
            <w:pPr>
              <w:pBdr>
                <w:top w:val="nil"/>
                <w:left w:val="nil"/>
                <w:bottom w:val="nil"/>
                <w:right w:val="nil"/>
                <w:between w:val="nil"/>
              </w:pBdr>
              <w:spacing w:before="16"/>
              <w:ind w:left="2968" w:hanging="2593"/>
              <w:jc w:val="center"/>
              <w:rPr>
                <w:i/>
                <w:sz w:val="20"/>
                <w:szCs w:val="20"/>
              </w:rPr>
            </w:pPr>
            <w:r w:rsidRPr="00B542DE">
              <w:rPr>
                <w:i/>
                <w:sz w:val="20"/>
                <w:szCs w:val="20"/>
              </w:rPr>
              <w:t>FAD</w:t>
            </w:r>
          </w:p>
        </w:tc>
        <w:tc>
          <w:tcPr>
            <w:tcW w:w="1998" w:type="dxa"/>
            <w:vMerge w:val="restart"/>
            <w:vAlign w:val="center"/>
          </w:tcPr>
          <w:p w14:paraId="000002A5" w14:textId="77777777" w:rsidR="00D64030" w:rsidRPr="00B542DE" w:rsidRDefault="0053431B">
            <w:pPr>
              <w:pBdr>
                <w:top w:val="nil"/>
                <w:left w:val="nil"/>
                <w:bottom w:val="nil"/>
                <w:right w:val="nil"/>
                <w:between w:val="nil"/>
              </w:pBdr>
              <w:spacing w:before="100"/>
              <w:ind w:left="6"/>
              <w:jc w:val="center"/>
              <w:rPr>
                <w:i/>
                <w:sz w:val="20"/>
                <w:szCs w:val="20"/>
              </w:rPr>
            </w:pPr>
            <w:r w:rsidRPr="00B542DE">
              <w:rPr>
                <w:i/>
                <w:sz w:val="20"/>
                <w:szCs w:val="20"/>
              </w:rPr>
              <w:t>Observation</w:t>
            </w:r>
          </w:p>
        </w:tc>
      </w:tr>
      <w:tr w:rsidR="00D64030" w:rsidRPr="00B542DE" w14:paraId="3C54A62F" w14:textId="77777777">
        <w:trPr>
          <w:trHeight w:val="1142"/>
        </w:trPr>
        <w:tc>
          <w:tcPr>
            <w:tcW w:w="1997" w:type="dxa"/>
            <w:vAlign w:val="center"/>
          </w:tcPr>
          <w:p w14:paraId="000002A6" w14:textId="77777777" w:rsidR="00D64030" w:rsidRPr="00B542DE" w:rsidRDefault="0053431B">
            <w:pPr>
              <w:pBdr>
                <w:top w:val="nil"/>
                <w:left w:val="nil"/>
                <w:bottom w:val="nil"/>
                <w:right w:val="nil"/>
                <w:between w:val="nil"/>
              </w:pBdr>
              <w:ind w:left="9"/>
              <w:jc w:val="center"/>
              <w:rPr>
                <w:i/>
                <w:sz w:val="20"/>
                <w:szCs w:val="20"/>
              </w:rPr>
            </w:pPr>
            <w:r w:rsidRPr="00B542DE">
              <w:rPr>
                <w:i/>
                <w:sz w:val="20"/>
                <w:szCs w:val="20"/>
              </w:rPr>
              <w:t>FAD marking</w:t>
            </w:r>
          </w:p>
        </w:tc>
        <w:tc>
          <w:tcPr>
            <w:tcW w:w="1995" w:type="dxa"/>
            <w:vAlign w:val="center"/>
          </w:tcPr>
          <w:p w14:paraId="000002A7" w14:textId="77777777" w:rsidR="00D64030" w:rsidRPr="00B542DE" w:rsidRDefault="0053431B">
            <w:pPr>
              <w:pBdr>
                <w:top w:val="nil"/>
                <w:left w:val="nil"/>
                <w:bottom w:val="nil"/>
                <w:right w:val="nil"/>
                <w:between w:val="nil"/>
              </w:pBdr>
              <w:spacing w:line="276" w:lineRule="auto"/>
              <w:ind w:left="11"/>
              <w:jc w:val="center"/>
              <w:rPr>
                <w:i/>
                <w:sz w:val="20"/>
                <w:szCs w:val="20"/>
              </w:rPr>
            </w:pPr>
            <w:r w:rsidRPr="00B542DE">
              <w:rPr>
                <w:i/>
                <w:sz w:val="20"/>
                <w:szCs w:val="20"/>
              </w:rPr>
              <w:t>Associated buoy ID</w:t>
            </w:r>
          </w:p>
        </w:tc>
        <w:tc>
          <w:tcPr>
            <w:tcW w:w="2001" w:type="dxa"/>
            <w:vAlign w:val="center"/>
          </w:tcPr>
          <w:p w14:paraId="000002A8" w14:textId="77777777" w:rsidR="00D64030" w:rsidRPr="00B542DE" w:rsidRDefault="0053431B">
            <w:pPr>
              <w:pBdr>
                <w:top w:val="nil"/>
                <w:left w:val="nil"/>
                <w:bottom w:val="nil"/>
                <w:right w:val="nil"/>
                <w:between w:val="nil"/>
              </w:pBdr>
              <w:ind w:left="14"/>
              <w:jc w:val="center"/>
              <w:rPr>
                <w:i/>
                <w:sz w:val="20"/>
                <w:szCs w:val="20"/>
              </w:rPr>
            </w:pPr>
            <w:r w:rsidRPr="00B542DE">
              <w:rPr>
                <w:i/>
                <w:sz w:val="20"/>
                <w:szCs w:val="20"/>
              </w:rPr>
              <w:t>FAD type</w:t>
            </w:r>
          </w:p>
        </w:tc>
        <w:tc>
          <w:tcPr>
            <w:tcW w:w="1998" w:type="dxa"/>
            <w:vAlign w:val="center"/>
          </w:tcPr>
          <w:p w14:paraId="000002A9" w14:textId="77777777" w:rsidR="00D64030" w:rsidRPr="00B542DE" w:rsidRDefault="0053431B">
            <w:pPr>
              <w:pBdr>
                <w:top w:val="nil"/>
                <w:left w:val="nil"/>
                <w:bottom w:val="nil"/>
                <w:right w:val="nil"/>
                <w:between w:val="nil"/>
              </w:pBdr>
              <w:spacing w:before="18" w:line="278" w:lineRule="auto"/>
              <w:ind w:left="44" w:hanging="5"/>
              <w:jc w:val="center"/>
              <w:rPr>
                <w:i/>
                <w:sz w:val="20"/>
                <w:szCs w:val="20"/>
              </w:rPr>
            </w:pPr>
            <w:r w:rsidRPr="00B542DE">
              <w:rPr>
                <w:i/>
                <w:sz w:val="20"/>
                <w:szCs w:val="20"/>
              </w:rPr>
              <w:t>Type of the associated buoy and /or electronic devices</w:t>
            </w:r>
          </w:p>
        </w:tc>
        <w:tc>
          <w:tcPr>
            <w:tcW w:w="2263" w:type="dxa"/>
            <w:vAlign w:val="center"/>
          </w:tcPr>
          <w:p w14:paraId="000002AA" w14:textId="77777777" w:rsidR="00D64030" w:rsidRPr="00B542DE" w:rsidRDefault="0053431B">
            <w:pPr>
              <w:pBdr>
                <w:top w:val="nil"/>
                <w:left w:val="nil"/>
                <w:bottom w:val="nil"/>
                <w:right w:val="nil"/>
                <w:between w:val="nil"/>
              </w:pBdr>
              <w:spacing w:line="229" w:lineRule="auto"/>
              <w:ind w:left="10"/>
              <w:jc w:val="center"/>
              <w:rPr>
                <w:rFonts w:ascii="Times New Roman" w:eastAsia="Times New Roman" w:hAnsi="Times New Roman" w:cs="Times New Roman"/>
                <w:sz w:val="16"/>
                <w:szCs w:val="16"/>
              </w:rPr>
            </w:pPr>
            <w:r w:rsidRPr="00B542DE">
              <w:rPr>
                <w:i/>
                <w:sz w:val="20"/>
                <w:szCs w:val="20"/>
              </w:rPr>
              <w:t>FAD floating part</w:t>
            </w:r>
          </w:p>
        </w:tc>
        <w:tc>
          <w:tcPr>
            <w:tcW w:w="2331" w:type="dxa"/>
            <w:vAlign w:val="center"/>
          </w:tcPr>
          <w:p w14:paraId="000002AB" w14:textId="77777777" w:rsidR="00D64030" w:rsidRPr="00B542DE" w:rsidRDefault="0053431B">
            <w:pPr>
              <w:pBdr>
                <w:top w:val="nil"/>
                <w:left w:val="nil"/>
                <w:bottom w:val="nil"/>
                <w:right w:val="nil"/>
                <w:between w:val="nil"/>
              </w:pBdr>
              <w:ind w:left="9"/>
              <w:jc w:val="center"/>
              <w:rPr>
                <w:rFonts w:ascii="Times New Roman" w:eastAsia="Times New Roman" w:hAnsi="Times New Roman" w:cs="Times New Roman"/>
                <w:sz w:val="16"/>
                <w:szCs w:val="16"/>
              </w:rPr>
            </w:pPr>
            <w:r w:rsidRPr="00B542DE">
              <w:rPr>
                <w:i/>
                <w:sz w:val="20"/>
                <w:szCs w:val="20"/>
              </w:rPr>
              <w:t>FAD underwater hanging structure</w:t>
            </w:r>
          </w:p>
        </w:tc>
        <w:tc>
          <w:tcPr>
            <w:tcW w:w="1998" w:type="dxa"/>
            <w:vMerge/>
            <w:vAlign w:val="center"/>
          </w:tcPr>
          <w:p w14:paraId="000002AC" w14:textId="77777777" w:rsidR="00D64030" w:rsidRPr="00B542DE" w:rsidRDefault="00D64030">
            <w:pPr>
              <w:pBdr>
                <w:top w:val="nil"/>
                <w:left w:val="nil"/>
                <w:bottom w:val="nil"/>
                <w:right w:val="nil"/>
                <w:between w:val="nil"/>
              </w:pBdr>
              <w:spacing w:line="276" w:lineRule="auto"/>
              <w:rPr>
                <w:rFonts w:ascii="Times New Roman" w:eastAsia="Times New Roman" w:hAnsi="Times New Roman" w:cs="Times New Roman"/>
                <w:sz w:val="16"/>
                <w:szCs w:val="16"/>
              </w:rPr>
            </w:pPr>
          </w:p>
        </w:tc>
      </w:tr>
      <w:tr w:rsidR="00D64030" w:rsidRPr="00B542DE" w14:paraId="167837DD" w14:textId="77777777">
        <w:trPr>
          <w:trHeight w:val="234"/>
        </w:trPr>
        <w:tc>
          <w:tcPr>
            <w:tcW w:w="1997" w:type="dxa"/>
          </w:tcPr>
          <w:p w14:paraId="000002AD" w14:textId="77777777" w:rsidR="00D64030" w:rsidRPr="00B542DE" w:rsidRDefault="0053431B">
            <w:pPr>
              <w:pBdr>
                <w:top w:val="nil"/>
                <w:left w:val="nil"/>
                <w:bottom w:val="nil"/>
                <w:right w:val="nil"/>
                <w:between w:val="nil"/>
              </w:pBdr>
              <w:spacing w:line="215" w:lineRule="auto"/>
              <w:ind w:left="639" w:hanging="611"/>
              <w:jc w:val="center"/>
              <w:rPr>
                <w:sz w:val="20"/>
                <w:szCs w:val="20"/>
              </w:rPr>
            </w:pPr>
            <w:r w:rsidRPr="00B542DE">
              <w:rPr>
                <w:sz w:val="20"/>
                <w:szCs w:val="20"/>
              </w:rPr>
              <w:t>(1)</w:t>
            </w:r>
          </w:p>
        </w:tc>
        <w:tc>
          <w:tcPr>
            <w:tcW w:w="1995" w:type="dxa"/>
          </w:tcPr>
          <w:p w14:paraId="000002AE" w14:textId="77777777" w:rsidR="00D64030" w:rsidRPr="00B542DE" w:rsidRDefault="0053431B">
            <w:pPr>
              <w:pBdr>
                <w:top w:val="nil"/>
                <w:left w:val="nil"/>
                <w:bottom w:val="nil"/>
                <w:right w:val="nil"/>
                <w:between w:val="nil"/>
              </w:pBdr>
              <w:spacing w:line="215" w:lineRule="auto"/>
              <w:ind w:left="641" w:hanging="488"/>
              <w:jc w:val="center"/>
              <w:rPr>
                <w:sz w:val="20"/>
                <w:szCs w:val="20"/>
              </w:rPr>
            </w:pPr>
            <w:r w:rsidRPr="00B542DE">
              <w:rPr>
                <w:sz w:val="20"/>
                <w:szCs w:val="20"/>
              </w:rPr>
              <w:t>(1)</w:t>
            </w:r>
          </w:p>
        </w:tc>
        <w:tc>
          <w:tcPr>
            <w:tcW w:w="2001" w:type="dxa"/>
          </w:tcPr>
          <w:p w14:paraId="000002AF" w14:textId="77777777" w:rsidR="00D64030" w:rsidRPr="00B542DE" w:rsidRDefault="0053431B">
            <w:pPr>
              <w:pBdr>
                <w:top w:val="nil"/>
                <w:left w:val="nil"/>
                <w:bottom w:val="nil"/>
                <w:right w:val="nil"/>
                <w:between w:val="nil"/>
              </w:pBdr>
              <w:spacing w:line="215" w:lineRule="auto"/>
              <w:ind w:left="641" w:hanging="655"/>
              <w:jc w:val="center"/>
              <w:rPr>
                <w:sz w:val="20"/>
                <w:szCs w:val="20"/>
              </w:rPr>
            </w:pPr>
            <w:r w:rsidRPr="00B542DE">
              <w:rPr>
                <w:sz w:val="20"/>
                <w:szCs w:val="20"/>
              </w:rPr>
              <w:t>(2)</w:t>
            </w:r>
          </w:p>
        </w:tc>
        <w:tc>
          <w:tcPr>
            <w:tcW w:w="1998" w:type="dxa"/>
          </w:tcPr>
          <w:p w14:paraId="000002B0" w14:textId="77777777" w:rsidR="00D64030" w:rsidRPr="00B542DE" w:rsidRDefault="0053431B">
            <w:pPr>
              <w:pBdr>
                <w:top w:val="nil"/>
                <w:left w:val="nil"/>
                <w:bottom w:val="nil"/>
                <w:right w:val="nil"/>
                <w:between w:val="nil"/>
              </w:pBdr>
              <w:spacing w:line="215" w:lineRule="auto"/>
              <w:ind w:left="661"/>
              <w:rPr>
                <w:sz w:val="20"/>
                <w:szCs w:val="20"/>
              </w:rPr>
            </w:pPr>
            <w:r w:rsidRPr="00B542DE">
              <w:rPr>
                <w:sz w:val="20"/>
                <w:szCs w:val="20"/>
              </w:rPr>
              <w:t>(3)</w:t>
            </w:r>
          </w:p>
        </w:tc>
        <w:tc>
          <w:tcPr>
            <w:tcW w:w="2263" w:type="dxa"/>
          </w:tcPr>
          <w:p w14:paraId="000002B1" w14:textId="77777777" w:rsidR="00D64030" w:rsidRPr="00B542DE" w:rsidRDefault="0053431B">
            <w:pPr>
              <w:pBdr>
                <w:top w:val="nil"/>
                <w:left w:val="nil"/>
                <w:bottom w:val="nil"/>
                <w:right w:val="nil"/>
                <w:between w:val="nil"/>
              </w:pBdr>
              <w:spacing w:line="215" w:lineRule="auto"/>
              <w:ind w:left="736" w:right="200" w:hanging="516"/>
              <w:jc w:val="center"/>
              <w:rPr>
                <w:sz w:val="20"/>
                <w:szCs w:val="20"/>
              </w:rPr>
            </w:pPr>
            <w:r w:rsidRPr="00B542DE">
              <w:rPr>
                <w:sz w:val="20"/>
                <w:szCs w:val="20"/>
              </w:rPr>
              <w:t>(4)</w:t>
            </w:r>
          </w:p>
        </w:tc>
        <w:tc>
          <w:tcPr>
            <w:tcW w:w="2331" w:type="dxa"/>
          </w:tcPr>
          <w:p w14:paraId="000002B2" w14:textId="77777777" w:rsidR="00D64030" w:rsidRPr="00B542DE" w:rsidRDefault="0053431B">
            <w:pPr>
              <w:pBdr>
                <w:top w:val="nil"/>
                <w:left w:val="nil"/>
                <w:bottom w:val="nil"/>
                <w:right w:val="nil"/>
                <w:between w:val="nil"/>
              </w:pBdr>
              <w:spacing w:line="215" w:lineRule="auto"/>
              <w:ind w:left="791"/>
              <w:rPr>
                <w:sz w:val="20"/>
                <w:szCs w:val="20"/>
              </w:rPr>
            </w:pPr>
            <w:r w:rsidRPr="00B542DE">
              <w:rPr>
                <w:sz w:val="20"/>
                <w:szCs w:val="20"/>
              </w:rPr>
              <w:t>(5)</w:t>
            </w:r>
          </w:p>
        </w:tc>
        <w:tc>
          <w:tcPr>
            <w:tcW w:w="1998" w:type="dxa"/>
          </w:tcPr>
          <w:p w14:paraId="000002B3" w14:textId="77777777" w:rsidR="00D64030" w:rsidRPr="00B542DE" w:rsidRDefault="0053431B">
            <w:pPr>
              <w:pBdr>
                <w:top w:val="nil"/>
                <w:left w:val="nil"/>
                <w:bottom w:val="nil"/>
                <w:right w:val="nil"/>
                <w:between w:val="nil"/>
              </w:pBdr>
              <w:spacing w:line="215" w:lineRule="auto"/>
              <w:ind w:left="636" w:hanging="636"/>
              <w:jc w:val="center"/>
              <w:rPr>
                <w:sz w:val="20"/>
                <w:szCs w:val="20"/>
              </w:rPr>
            </w:pPr>
            <w:r w:rsidRPr="00B542DE">
              <w:rPr>
                <w:sz w:val="20"/>
                <w:szCs w:val="20"/>
              </w:rPr>
              <w:t>(6)</w:t>
            </w:r>
          </w:p>
        </w:tc>
      </w:tr>
      <w:tr w:rsidR="00D64030" w:rsidRPr="00B542DE" w14:paraId="1D03D288" w14:textId="77777777">
        <w:trPr>
          <w:trHeight w:val="237"/>
        </w:trPr>
        <w:tc>
          <w:tcPr>
            <w:tcW w:w="1997" w:type="dxa"/>
          </w:tcPr>
          <w:p w14:paraId="000002B4" w14:textId="77777777" w:rsidR="00D64030" w:rsidRPr="00B542DE" w:rsidRDefault="0053431B">
            <w:pPr>
              <w:pBdr>
                <w:top w:val="nil"/>
                <w:left w:val="nil"/>
                <w:bottom w:val="nil"/>
                <w:right w:val="nil"/>
                <w:between w:val="nil"/>
              </w:pBdr>
              <w:spacing w:line="217" w:lineRule="auto"/>
              <w:ind w:left="17"/>
              <w:jc w:val="center"/>
              <w:rPr>
                <w:sz w:val="20"/>
                <w:szCs w:val="20"/>
              </w:rPr>
            </w:pPr>
            <w:r w:rsidRPr="00B542DE">
              <w:rPr>
                <w:sz w:val="20"/>
                <w:szCs w:val="20"/>
              </w:rPr>
              <w:t>…</w:t>
            </w:r>
          </w:p>
        </w:tc>
        <w:tc>
          <w:tcPr>
            <w:tcW w:w="1995" w:type="dxa"/>
          </w:tcPr>
          <w:p w14:paraId="000002B5" w14:textId="77777777" w:rsidR="00D64030" w:rsidRPr="00B542DE" w:rsidRDefault="0053431B">
            <w:pPr>
              <w:pBdr>
                <w:top w:val="nil"/>
                <w:left w:val="nil"/>
                <w:bottom w:val="nil"/>
                <w:right w:val="nil"/>
                <w:between w:val="nil"/>
              </w:pBdr>
              <w:spacing w:line="217" w:lineRule="auto"/>
              <w:ind w:left="24"/>
              <w:jc w:val="center"/>
              <w:rPr>
                <w:sz w:val="20"/>
                <w:szCs w:val="20"/>
              </w:rPr>
            </w:pPr>
            <w:r w:rsidRPr="00B542DE">
              <w:rPr>
                <w:sz w:val="20"/>
                <w:szCs w:val="20"/>
              </w:rPr>
              <w:t>…</w:t>
            </w:r>
          </w:p>
        </w:tc>
        <w:tc>
          <w:tcPr>
            <w:tcW w:w="2001" w:type="dxa"/>
          </w:tcPr>
          <w:p w14:paraId="000002B6" w14:textId="77777777" w:rsidR="00D64030" w:rsidRPr="00B542DE" w:rsidRDefault="0053431B">
            <w:pPr>
              <w:pBdr>
                <w:top w:val="nil"/>
                <w:left w:val="nil"/>
                <w:bottom w:val="nil"/>
                <w:right w:val="nil"/>
                <w:between w:val="nil"/>
              </w:pBdr>
              <w:spacing w:line="217" w:lineRule="auto"/>
              <w:ind w:left="24"/>
              <w:jc w:val="center"/>
              <w:rPr>
                <w:sz w:val="20"/>
                <w:szCs w:val="20"/>
              </w:rPr>
            </w:pPr>
            <w:r w:rsidRPr="00B542DE">
              <w:rPr>
                <w:sz w:val="20"/>
                <w:szCs w:val="20"/>
              </w:rPr>
              <w:t>…</w:t>
            </w:r>
          </w:p>
        </w:tc>
        <w:tc>
          <w:tcPr>
            <w:tcW w:w="1998" w:type="dxa"/>
          </w:tcPr>
          <w:p w14:paraId="000002B7" w14:textId="77777777" w:rsidR="00D64030" w:rsidRPr="00B542DE" w:rsidRDefault="0053431B">
            <w:pPr>
              <w:pBdr>
                <w:top w:val="nil"/>
                <w:left w:val="nil"/>
                <w:bottom w:val="nil"/>
                <w:right w:val="nil"/>
                <w:between w:val="nil"/>
              </w:pBdr>
              <w:spacing w:line="217" w:lineRule="auto"/>
              <w:ind w:left="719"/>
              <w:rPr>
                <w:sz w:val="20"/>
                <w:szCs w:val="20"/>
              </w:rPr>
            </w:pPr>
            <w:r w:rsidRPr="00B542DE">
              <w:rPr>
                <w:sz w:val="20"/>
                <w:szCs w:val="20"/>
              </w:rPr>
              <w:t>…</w:t>
            </w:r>
          </w:p>
        </w:tc>
        <w:tc>
          <w:tcPr>
            <w:tcW w:w="2263" w:type="dxa"/>
          </w:tcPr>
          <w:p w14:paraId="000002B8" w14:textId="77777777" w:rsidR="00D64030" w:rsidRPr="00B542DE" w:rsidRDefault="00D64030">
            <w:pPr>
              <w:pBdr>
                <w:top w:val="nil"/>
                <w:left w:val="nil"/>
                <w:bottom w:val="nil"/>
                <w:right w:val="nil"/>
                <w:between w:val="nil"/>
              </w:pBdr>
              <w:rPr>
                <w:rFonts w:ascii="Times New Roman" w:eastAsia="Times New Roman" w:hAnsi="Times New Roman" w:cs="Times New Roman"/>
                <w:sz w:val="16"/>
                <w:szCs w:val="16"/>
              </w:rPr>
            </w:pPr>
          </w:p>
        </w:tc>
        <w:tc>
          <w:tcPr>
            <w:tcW w:w="2331" w:type="dxa"/>
          </w:tcPr>
          <w:p w14:paraId="000002B9" w14:textId="77777777" w:rsidR="00D64030" w:rsidRPr="00B542DE" w:rsidRDefault="0053431B">
            <w:pPr>
              <w:pBdr>
                <w:top w:val="nil"/>
                <w:left w:val="nil"/>
                <w:bottom w:val="nil"/>
                <w:right w:val="nil"/>
                <w:between w:val="nil"/>
              </w:pBdr>
              <w:spacing w:line="217" w:lineRule="auto"/>
              <w:ind w:left="849"/>
              <w:rPr>
                <w:sz w:val="20"/>
                <w:szCs w:val="20"/>
              </w:rPr>
            </w:pPr>
            <w:r w:rsidRPr="00B542DE">
              <w:rPr>
                <w:sz w:val="20"/>
                <w:szCs w:val="20"/>
              </w:rPr>
              <w:t>…</w:t>
            </w:r>
          </w:p>
        </w:tc>
        <w:tc>
          <w:tcPr>
            <w:tcW w:w="1998" w:type="dxa"/>
          </w:tcPr>
          <w:p w14:paraId="000002BA" w14:textId="77777777" w:rsidR="00D64030" w:rsidRPr="00B542DE" w:rsidRDefault="0053431B">
            <w:pPr>
              <w:pBdr>
                <w:top w:val="nil"/>
                <w:left w:val="nil"/>
                <w:bottom w:val="nil"/>
                <w:right w:val="nil"/>
                <w:between w:val="nil"/>
              </w:pBdr>
              <w:spacing w:line="217" w:lineRule="auto"/>
              <w:ind w:left="10"/>
              <w:jc w:val="center"/>
              <w:rPr>
                <w:sz w:val="20"/>
                <w:szCs w:val="20"/>
              </w:rPr>
            </w:pPr>
            <w:r w:rsidRPr="00B542DE">
              <w:rPr>
                <w:sz w:val="20"/>
                <w:szCs w:val="20"/>
              </w:rPr>
              <w:t>…</w:t>
            </w:r>
          </w:p>
        </w:tc>
      </w:tr>
      <w:tr w:rsidR="00D64030" w:rsidRPr="00B542DE" w14:paraId="36B07C8E" w14:textId="77777777">
        <w:trPr>
          <w:trHeight w:val="236"/>
        </w:trPr>
        <w:tc>
          <w:tcPr>
            <w:tcW w:w="1997" w:type="dxa"/>
          </w:tcPr>
          <w:p w14:paraId="000002BB" w14:textId="77777777" w:rsidR="00D64030" w:rsidRPr="00B542DE" w:rsidRDefault="0053431B">
            <w:pPr>
              <w:pBdr>
                <w:top w:val="nil"/>
                <w:left w:val="nil"/>
                <w:bottom w:val="nil"/>
                <w:right w:val="nil"/>
                <w:between w:val="nil"/>
              </w:pBdr>
              <w:spacing w:line="217" w:lineRule="auto"/>
              <w:ind w:left="17"/>
              <w:jc w:val="center"/>
              <w:rPr>
                <w:sz w:val="20"/>
                <w:szCs w:val="20"/>
              </w:rPr>
            </w:pPr>
            <w:r w:rsidRPr="00B542DE">
              <w:rPr>
                <w:sz w:val="20"/>
                <w:szCs w:val="20"/>
              </w:rPr>
              <w:t>…</w:t>
            </w:r>
          </w:p>
        </w:tc>
        <w:tc>
          <w:tcPr>
            <w:tcW w:w="1995" w:type="dxa"/>
          </w:tcPr>
          <w:p w14:paraId="000002BC" w14:textId="77777777" w:rsidR="00D64030" w:rsidRPr="00B542DE" w:rsidRDefault="0053431B">
            <w:pPr>
              <w:pBdr>
                <w:top w:val="nil"/>
                <w:left w:val="nil"/>
                <w:bottom w:val="nil"/>
                <w:right w:val="nil"/>
                <w:between w:val="nil"/>
              </w:pBdr>
              <w:spacing w:line="217" w:lineRule="auto"/>
              <w:ind w:left="24"/>
              <w:jc w:val="center"/>
              <w:rPr>
                <w:sz w:val="20"/>
                <w:szCs w:val="20"/>
              </w:rPr>
            </w:pPr>
            <w:r w:rsidRPr="00B542DE">
              <w:rPr>
                <w:sz w:val="20"/>
                <w:szCs w:val="20"/>
              </w:rPr>
              <w:t>…</w:t>
            </w:r>
          </w:p>
        </w:tc>
        <w:tc>
          <w:tcPr>
            <w:tcW w:w="2001" w:type="dxa"/>
          </w:tcPr>
          <w:p w14:paraId="000002BD" w14:textId="77777777" w:rsidR="00D64030" w:rsidRPr="00B542DE" w:rsidRDefault="0053431B">
            <w:pPr>
              <w:pBdr>
                <w:top w:val="nil"/>
                <w:left w:val="nil"/>
                <w:bottom w:val="nil"/>
                <w:right w:val="nil"/>
                <w:between w:val="nil"/>
              </w:pBdr>
              <w:spacing w:line="217" w:lineRule="auto"/>
              <w:ind w:left="24"/>
              <w:jc w:val="center"/>
              <w:rPr>
                <w:sz w:val="20"/>
                <w:szCs w:val="20"/>
              </w:rPr>
            </w:pPr>
            <w:r w:rsidRPr="00B542DE">
              <w:rPr>
                <w:sz w:val="20"/>
                <w:szCs w:val="20"/>
              </w:rPr>
              <w:t>…</w:t>
            </w:r>
          </w:p>
        </w:tc>
        <w:tc>
          <w:tcPr>
            <w:tcW w:w="1998" w:type="dxa"/>
          </w:tcPr>
          <w:p w14:paraId="000002BE" w14:textId="77777777" w:rsidR="00D64030" w:rsidRPr="00B542DE" w:rsidRDefault="0053431B">
            <w:pPr>
              <w:pBdr>
                <w:top w:val="nil"/>
                <w:left w:val="nil"/>
                <w:bottom w:val="nil"/>
                <w:right w:val="nil"/>
                <w:between w:val="nil"/>
              </w:pBdr>
              <w:spacing w:line="217" w:lineRule="auto"/>
              <w:ind w:left="719"/>
              <w:rPr>
                <w:sz w:val="20"/>
                <w:szCs w:val="20"/>
              </w:rPr>
            </w:pPr>
            <w:r w:rsidRPr="00B542DE">
              <w:rPr>
                <w:sz w:val="20"/>
                <w:szCs w:val="20"/>
              </w:rPr>
              <w:t>…</w:t>
            </w:r>
          </w:p>
        </w:tc>
        <w:tc>
          <w:tcPr>
            <w:tcW w:w="2263" w:type="dxa"/>
          </w:tcPr>
          <w:p w14:paraId="000002BF" w14:textId="77777777" w:rsidR="00D64030" w:rsidRPr="00B542DE" w:rsidRDefault="00D64030">
            <w:pPr>
              <w:pBdr>
                <w:top w:val="nil"/>
                <w:left w:val="nil"/>
                <w:bottom w:val="nil"/>
                <w:right w:val="nil"/>
                <w:between w:val="nil"/>
              </w:pBdr>
              <w:rPr>
                <w:rFonts w:ascii="Times New Roman" w:eastAsia="Times New Roman" w:hAnsi="Times New Roman" w:cs="Times New Roman"/>
                <w:sz w:val="16"/>
                <w:szCs w:val="16"/>
              </w:rPr>
            </w:pPr>
          </w:p>
        </w:tc>
        <w:tc>
          <w:tcPr>
            <w:tcW w:w="2331" w:type="dxa"/>
          </w:tcPr>
          <w:p w14:paraId="000002C0" w14:textId="77777777" w:rsidR="00D64030" w:rsidRPr="00B542DE" w:rsidRDefault="0053431B">
            <w:pPr>
              <w:pBdr>
                <w:top w:val="nil"/>
                <w:left w:val="nil"/>
                <w:bottom w:val="nil"/>
                <w:right w:val="nil"/>
                <w:between w:val="nil"/>
              </w:pBdr>
              <w:spacing w:line="217" w:lineRule="auto"/>
              <w:ind w:left="849"/>
              <w:rPr>
                <w:sz w:val="20"/>
                <w:szCs w:val="20"/>
              </w:rPr>
            </w:pPr>
            <w:r w:rsidRPr="00B542DE">
              <w:rPr>
                <w:sz w:val="20"/>
                <w:szCs w:val="20"/>
              </w:rPr>
              <w:t>…</w:t>
            </w:r>
          </w:p>
        </w:tc>
        <w:tc>
          <w:tcPr>
            <w:tcW w:w="1998" w:type="dxa"/>
          </w:tcPr>
          <w:p w14:paraId="000002C1" w14:textId="77777777" w:rsidR="00D64030" w:rsidRPr="00B542DE" w:rsidRDefault="0053431B">
            <w:pPr>
              <w:pBdr>
                <w:top w:val="nil"/>
                <w:left w:val="nil"/>
                <w:bottom w:val="nil"/>
                <w:right w:val="nil"/>
                <w:between w:val="nil"/>
              </w:pBdr>
              <w:spacing w:line="217" w:lineRule="auto"/>
              <w:ind w:left="10"/>
              <w:jc w:val="center"/>
              <w:rPr>
                <w:sz w:val="20"/>
                <w:szCs w:val="20"/>
              </w:rPr>
            </w:pPr>
            <w:r w:rsidRPr="00B542DE">
              <w:rPr>
                <w:sz w:val="20"/>
                <w:szCs w:val="20"/>
              </w:rPr>
              <w:t>…</w:t>
            </w:r>
          </w:p>
        </w:tc>
      </w:tr>
    </w:tbl>
    <w:p w14:paraId="000002C2" w14:textId="77777777" w:rsidR="00D64030" w:rsidRPr="00B542DE" w:rsidRDefault="0053431B">
      <w:pPr>
        <w:numPr>
          <w:ilvl w:val="0"/>
          <w:numId w:val="13"/>
        </w:numPr>
        <w:pBdr>
          <w:top w:val="nil"/>
          <w:left w:val="nil"/>
          <w:bottom w:val="nil"/>
          <w:right w:val="nil"/>
          <w:between w:val="nil"/>
        </w:pBdr>
        <w:tabs>
          <w:tab w:val="left" w:pos="402"/>
        </w:tabs>
        <w:rPr>
          <w:sz w:val="16"/>
          <w:szCs w:val="16"/>
        </w:rPr>
      </w:pPr>
      <w:r w:rsidRPr="00B542DE">
        <w:rPr>
          <w:sz w:val="16"/>
          <w:szCs w:val="16"/>
        </w:rPr>
        <w:t>If FAD marking and associated beacon/buoy ID are absent or unreadable, the FAD shall not be deployed.</w:t>
      </w:r>
    </w:p>
    <w:p w14:paraId="000002C3" w14:textId="77777777" w:rsidR="00D64030" w:rsidRPr="00B542DE" w:rsidRDefault="0053431B">
      <w:pPr>
        <w:numPr>
          <w:ilvl w:val="0"/>
          <w:numId w:val="13"/>
        </w:numPr>
        <w:pBdr>
          <w:top w:val="nil"/>
          <w:left w:val="nil"/>
          <w:bottom w:val="nil"/>
          <w:right w:val="nil"/>
          <w:between w:val="nil"/>
        </w:pBdr>
        <w:tabs>
          <w:tab w:val="left" w:pos="402"/>
        </w:tabs>
        <w:rPr>
          <w:sz w:val="16"/>
          <w:szCs w:val="16"/>
        </w:rPr>
      </w:pPr>
      <w:r w:rsidRPr="00B542DE">
        <w:rPr>
          <w:sz w:val="16"/>
          <w:szCs w:val="16"/>
        </w:rPr>
        <w:t>Anchored FAD, drifting natural FAD or drifting artificial FAD.</w:t>
      </w:r>
    </w:p>
    <w:p w14:paraId="000002C4" w14:textId="77777777" w:rsidR="00D64030" w:rsidRPr="00B542DE" w:rsidRDefault="0053431B">
      <w:pPr>
        <w:numPr>
          <w:ilvl w:val="0"/>
          <w:numId w:val="13"/>
        </w:numPr>
        <w:pBdr>
          <w:top w:val="nil"/>
          <w:left w:val="nil"/>
          <w:bottom w:val="nil"/>
          <w:right w:val="nil"/>
          <w:between w:val="nil"/>
        </w:pBdr>
        <w:tabs>
          <w:tab w:val="left" w:pos="402"/>
        </w:tabs>
        <w:rPr>
          <w:sz w:val="16"/>
          <w:szCs w:val="16"/>
        </w:rPr>
      </w:pPr>
      <w:r w:rsidRPr="00B542DE">
        <w:rPr>
          <w:sz w:val="16"/>
          <w:szCs w:val="16"/>
          <w:lang w:val="fr-FR"/>
        </w:rPr>
        <w:t xml:space="preserve">E.g. GPS, </w:t>
      </w:r>
      <w:proofErr w:type="spellStart"/>
      <w:r w:rsidRPr="00B542DE">
        <w:rPr>
          <w:sz w:val="16"/>
          <w:szCs w:val="16"/>
          <w:lang w:val="fr-FR"/>
        </w:rPr>
        <w:t>sounder</w:t>
      </w:r>
      <w:proofErr w:type="spellEnd"/>
      <w:r w:rsidRPr="00B542DE">
        <w:rPr>
          <w:sz w:val="16"/>
          <w:szCs w:val="16"/>
          <w:lang w:val="fr-FR"/>
        </w:rPr>
        <w:t xml:space="preserve">, etc. </w:t>
      </w:r>
      <w:r w:rsidRPr="00B542DE">
        <w:rPr>
          <w:sz w:val="16"/>
          <w:szCs w:val="16"/>
        </w:rPr>
        <w:t xml:space="preserve">If no electronic device is associated </w:t>
      </w:r>
      <w:proofErr w:type="gramStart"/>
      <w:r w:rsidRPr="00B542DE">
        <w:rPr>
          <w:sz w:val="16"/>
          <w:szCs w:val="16"/>
        </w:rPr>
        <w:t>to</w:t>
      </w:r>
      <w:proofErr w:type="gramEnd"/>
      <w:r w:rsidRPr="00B542DE">
        <w:rPr>
          <w:sz w:val="16"/>
          <w:szCs w:val="16"/>
        </w:rPr>
        <w:t xml:space="preserve"> the FAD, note this absence of equipment.</w:t>
      </w:r>
    </w:p>
    <w:p w14:paraId="000002C5" w14:textId="77777777" w:rsidR="00D64030" w:rsidRPr="00B542DE" w:rsidRDefault="0053431B">
      <w:pPr>
        <w:numPr>
          <w:ilvl w:val="0"/>
          <w:numId w:val="13"/>
        </w:numPr>
        <w:pBdr>
          <w:top w:val="nil"/>
          <w:left w:val="nil"/>
          <w:bottom w:val="nil"/>
          <w:right w:val="nil"/>
          <w:between w:val="nil"/>
        </w:pBdr>
        <w:tabs>
          <w:tab w:val="left" w:pos="405"/>
        </w:tabs>
        <w:ind w:left="404" w:hanging="286"/>
        <w:rPr>
          <w:sz w:val="16"/>
          <w:szCs w:val="16"/>
        </w:rPr>
      </w:pPr>
      <w:r w:rsidRPr="00B542DE">
        <w:rPr>
          <w:sz w:val="16"/>
          <w:szCs w:val="16"/>
        </w:rPr>
        <w:t>Mention the material of the structure and of the cover and if biodegradable.</w:t>
      </w:r>
    </w:p>
    <w:p w14:paraId="000002C6" w14:textId="77777777" w:rsidR="00D64030" w:rsidRPr="00B542DE" w:rsidRDefault="0053431B">
      <w:pPr>
        <w:numPr>
          <w:ilvl w:val="0"/>
          <w:numId w:val="13"/>
        </w:numPr>
        <w:pBdr>
          <w:top w:val="nil"/>
          <w:left w:val="nil"/>
          <w:bottom w:val="nil"/>
          <w:right w:val="nil"/>
          <w:between w:val="nil"/>
        </w:pBdr>
        <w:tabs>
          <w:tab w:val="left" w:pos="403"/>
        </w:tabs>
        <w:ind w:left="402" w:hanging="285"/>
        <w:rPr>
          <w:sz w:val="16"/>
          <w:szCs w:val="16"/>
        </w:rPr>
      </w:pPr>
      <w:r w:rsidRPr="00B542DE">
        <w:rPr>
          <w:sz w:val="16"/>
          <w:szCs w:val="16"/>
        </w:rPr>
        <w:t>E.g. nets, ropes, palms, etc., and mention the entangling and/or biodegradable features of the material.</w:t>
      </w:r>
    </w:p>
    <w:p w14:paraId="000002C7" w14:textId="77777777" w:rsidR="00D64030" w:rsidRPr="00B542DE" w:rsidRDefault="0053431B">
      <w:pPr>
        <w:numPr>
          <w:ilvl w:val="0"/>
          <w:numId w:val="13"/>
        </w:numPr>
        <w:pBdr>
          <w:top w:val="nil"/>
          <w:left w:val="nil"/>
          <w:bottom w:val="nil"/>
          <w:right w:val="nil"/>
          <w:between w:val="nil"/>
        </w:pBdr>
        <w:tabs>
          <w:tab w:val="left" w:pos="403"/>
        </w:tabs>
        <w:ind w:left="402" w:hanging="285"/>
        <w:rPr>
          <w:sz w:val="16"/>
          <w:szCs w:val="16"/>
        </w:rPr>
        <w:sectPr w:rsidR="00D64030" w:rsidRPr="00B542DE">
          <w:headerReference w:type="default" r:id="rId14"/>
          <w:footerReference w:type="default" r:id="rId15"/>
          <w:pgSz w:w="16840" w:h="11907" w:orient="landscape"/>
          <w:pgMar w:top="1120" w:right="960" w:bottom="1460" w:left="1300" w:header="850" w:footer="1134" w:gutter="0"/>
          <w:cols w:space="720"/>
        </w:sectPr>
      </w:pPr>
      <w:r w:rsidRPr="00B542DE">
        <w:rPr>
          <w:sz w:val="16"/>
          <w:szCs w:val="16"/>
        </w:rPr>
        <w:t>Lighting specifications, radar reflectors and visible distances shall be reported in this section.</w:t>
      </w:r>
    </w:p>
    <w:p w14:paraId="000002C8" w14:textId="77777777" w:rsidR="00D64030" w:rsidRPr="00B542DE" w:rsidRDefault="0053431B">
      <w:pPr>
        <w:pStyle w:val="Heading2"/>
        <w:spacing w:before="85"/>
        <w:ind w:left="0"/>
        <w:jc w:val="right"/>
      </w:pPr>
      <w:bookmarkStart w:id="45" w:name="bookmark=id.4f1mdlm" w:colFirst="0" w:colLast="0"/>
      <w:bookmarkEnd w:id="45"/>
      <w:r w:rsidRPr="00B542DE">
        <w:lastRenderedPageBreak/>
        <w:t>Annex 5</w:t>
      </w:r>
    </w:p>
    <w:p w14:paraId="000002C9" w14:textId="77777777" w:rsidR="00D64030" w:rsidRPr="00B542DE" w:rsidRDefault="00D64030">
      <w:pPr>
        <w:pBdr>
          <w:top w:val="nil"/>
          <w:left w:val="nil"/>
          <w:bottom w:val="nil"/>
          <w:right w:val="nil"/>
          <w:between w:val="nil"/>
        </w:pBdr>
        <w:spacing w:before="5"/>
        <w:rPr>
          <w:b/>
          <w:sz w:val="21"/>
          <w:szCs w:val="21"/>
        </w:rPr>
      </w:pPr>
    </w:p>
    <w:p w14:paraId="000002CA" w14:textId="77777777" w:rsidR="00D64030" w:rsidRPr="00B542DE" w:rsidRDefault="0053431B">
      <w:pPr>
        <w:spacing w:before="100"/>
        <w:ind w:left="171"/>
        <w:jc w:val="center"/>
        <w:rPr>
          <w:b/>
          <w:sz w:val="20"/>
          <w:szCs w:val="20"/>
        </w:rPr>
      </w:pPr>
      <w:r w:rsidRPr="00B542DE">
        <w:rPr>
          <w:b/>
          <w:sz w:val="20"/>
          <w:szCs w:val="20"/>
        </w:rPr>
        <w:t xml:space="preserve">Principles for non-entangling and biodegradable designs of </w:t>
      </w:r>
      <w:proofErr w:type="spellStart"/>
      <w:r w:rsidRPr="00B542DE">
        <w:rPr>
          <w:b/>
          <w:sz w:val="20"/>
          <w:szCs w:val="20"/>
        </w:rPr>
        <w:t>dFADs</w:t>
      </w:r>
      <w:proofErr w:type="spellEnd"/>
      <w:r w:rsidRPr="00B542DE">
        <w:rPr>
          <w:b/>
          <w:sz w:val="20"/>
          <w:szCs w:val="20"/>
        </w:rPr>
        <w:t xml:space="preserve"> </w:t>
      </w:r>
    </w:p>
    <w:p w14:paraId="000002CB" w14:textId="77777777" w:rsidR="00D64030" w:rsidRPr="00B542DE" w:rsidRDefault="0053431B">
      <w:pPr>
        <w:spacing w:before="100"/>
        <w:ind w:left="171"/>
        <w:jc w:val="center"/>
      </w:pPr>
      <w:r w:rsidRPr="00B542DE">
        <w:rPr>
          <w:noProof/>
          <w:color w:val="2B579A"/>
          <w:shd w:val="clear" w:color="auto" w:fill="E6E6E6"/>
        </w:rPr>
        <w:drawing>
          <wp:inline distT="0" distB="0" distL="0" distR="0" wp14:anchorId="7D2B78B0" wp14:editId="07C1E975">
            <wp:extent cx="3486150" cy="3086100"/>
            <wp:effectExtent l="0" t="0" r="0" b="0"/>
            <wp:docPr id="13811120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486150" cy="3086100"/>
                    </a:xfrm>
                    <a:prstGeom prst="rect">
                      <a:avLst/>
                    </a:prstGeom>
                    <a:ln/>
                  </pic:spPr>
                </pic:pic>
              </a:graphicData>
            </a:graphic>
          </wp:inline>
        </w:drawing>
      </w:r>
    </w:p>
    <w:p w14:paraId="000002CC" w14:textId="77777777" w:rsidR="00D64030" w:rsidRPr="00B542DE" w:rsidRDefault="0053431B">
      <w:pPr>
        <w:spacing w:before="100"/>
        <w:ind w:left="1440" w:firstLine="720"/>
        <w:rPr>
          <w:sz w:val="20"/>
          <w:szCs w:val="20"/>
        </w:rPr>
      </w:pPr>
      <w:r w:rsidRPr="00B542DE">
        <w:rPr>
          <w:b/>
          <w:sz w:val="20"/>
          <w:szCs w:val="20"/>
        </w:rPr>
        <w:t xml:space="preserve">Figure. </w:t>
      </w:r>
      <w:r w:rsidRPr="00B542DE">
        <w:rPr>
          <w:sz w:val="20"/>
          <w:szCs w:val="20"/>
        </w:rPr>
        <w:t xml:space="preserve">Example of a non-entangling, biodegradable FAD. </w:t>
      </w:r>
    </w:p>
    <w:p w14:paraId="000002CD" w14:textId="77777777" w:rsidR="00D64030" w:rsidRPr="00B542DE" w:rsidRDefault="00D64030">
      <w:pPr>
        <w:spacing w:before="100"/>
        <w:ind w:left="171"/>
        <w:jc w:val="center"/>
        <w:rPr>
          <w:sz w:val="20"/>
          <w:szCs w:val="20"/>
        </w:rPr>
      </w:pPr>
    </w:p>
    <w:p w14:paraId="000002CE" w14:textId="77777777" w:rsidR="00D64030" w:rsidRPr="00B542DE" w:rsidRDefault="0053431B">
      <w:pPr>
        <w:spacing w:before="100"/>
        <w:ind w:left="426" w:hanging="426"/>
        <w:jc w:val="both"/>
        <w:rPr>
          <w:sz w:val="20"/>
          <w:szCs w:val="20"/>
        </w:rPr>
      </w:pPr>
      <w:r w:rsidRPr="00B542DE">
        <w:rPr>
          <w:sz w:val="20"/>
          <w:szCs w:val="20"/>
        </w:rPr>
        <w:t>1.</w:t>
      </w:r>
      <w:r w:rsidRPr="00B542DE">
        <w:rPr>
          <w:sz w:val="20"/>
          <w:szCs w:val="20"/>
        </w:rPr>
        <w:tab/>
        <w:t xml:space="preserve">Fish aggregating devices shall be constructed with no netting or entangling material in both the surface structure (raft) and the submerged structure. </w:t>
      </w:r>
    </w:p>
    <w:p w14:paraId="000002CF" w14:textId="77777777" w:rsidR="00D64030" w:rsidRPr="00B542DE" w:rsidRDefault="0053431B">
      <w:pPr>
        <w:spacing w:before="100"/>
        <w:ind w:left="426" w:hanging="426"/>
        <w:jc w:val="both"/>
        <w:rPr>
          <w:sz w:val="20"/>
          <w:szCs w:val="20"/>
        </w:rPr>
      </w:pPr>
      <w:r w:rsidRPr="00B542DE">
        <w:rPr>
          <w:sz w:val="20"/>
          <w:szCs w:val="20"/>
        </w:rPr>
        <w:t>2.</w:t>
      </w:r>
      <w:r w:rsidRPr="00B542DE">
        <w:rPr>
          <w:sz w:val="20"/>
          <w:szCs w:val="20"/>
        </w:rPr>
        <w:tab/>
        <w:t xml:space="preserve">For the purposes of this Recommendation, the following FAD categories are identified, </w:t>
      </w:r>
      <w:proofErr w:type="gramStart"/>
      <w:r w:rsidRPr="00B542DE">
        <w:rPr>
          <w:sz w:val="20"/>
          <w:szCs w:val="20"/>
        </w:rPr>
        <w:t>on the basis of</w:t>
      </w:r>
      <w:proofErr w:type="gramEnd"/>
      <w:r w:rsidRPr="00B542DE">
        <w:rPr>
          <w:sz w:val="20"/>
          <w:szCs w:val="20"/>
        </w:rPr>
        <w:t xml:space="preserve"> their degree of biodegradability (from non-biodegradable to 100% biodegradable), with the understanding that the respective definitions do not apply the electronic buoys that are attached to FADs in order to track them: </w:t>
      </w:r>
    </w:p>
    <w:p w14:paraId="000002D0" w14:textId="77777777" w:rsidR="00D64030" w:rsidRPr="00B542DE" w:rsidRDefault="00D64030">
      <w:pPr>
        <w:spacing w:before="100"/>
        <w:ind w:left="426" w:hanging="426"/>
        <w:jc w:val="both"/>
        <w:rPr>
          <w:sz w:val="20"/>
          <w:szCs w:val="20"/>
        </w:rPr>
      </w:pPr>
    </w:p>
    <w:p w14:paraId="000002D1" w14:textId="77777777" w:rsidR="00D64030" w:rsidRPr="00B542DE" w:rsidRDefault="0053431B">
      <w:pPr>
        <w:tabs>
          <w:tab w:val="left" w:pos="1985"/>
        </w:tabs>
        <w:ind w:firstLine="851"/>
        <w:jc w:val="both"/>
        <w:rPr>
          <w:sz w:val="20"/>
          <w:szCs w:val="20"/>
        </w:rPr>
      </w:pPr>
      <w:r w:rsidRPr="00B542DE">
        <w:rPr>
          <w:sz w:val="20"/>
          <w:szCs w:val="20"/>
        </w:rPr>
        <w:t>Category I.</w:t>
      </w:r>
      <w:r w:rsidRPr="00B542DE">
        <w:rPr>
          <w:sz w:val="20"/>
          <w:szCs w:val="20"/>
        </w:rPr>
        <w:tab/>
        <w:t xml:space="preserve">The FAD is made of fully biodegradable materials. </w:t>
      </w:r>
    </w:p>
    <w:p w14:paraId="000002D2" w14:textId="77777777" w:rsidR="00D64030" w:rsidRPr="00B542DE" w:rsidRDefault="00D64030">
      <w:pPr>
        <w:ind w:firstLine="851"/>
        <w:jc w:val="both"/>
        <w:rPr>
          <w:sz w:val="20"/>
          <w:szCs w:val="20"/>
        </w:rPr>
      </w:pPr>
    </w:p>
    <w:p w14:paraId="000002D3" w14:textId="77777777" w:rsidR="00D64030" w:rsidRPr="00B542DE" w:rsidRDefault="0053431B">
      <w:pPr>
        <w:tabs>
          <w:tab w:val="left" w:pos="1985"/>
        </w:tabs>
        <w:ind w:left="1985" w:hanging="1134"/>
        <w:jc w:val="both"/>
        <w:rPr>
          <w:sz w:val="20"/>
          <w:szCs w:val="20"/>
        </w:rPr>
      </w:pPr>
      <w:r w:rsidRPr="00B542DE">
        <w:rPr>
          <w:sz w:val="20"/>
          <w:szCs w:val="20"/>
        </w:rPr>
        <w:t>Category II.</w:t>
      </w:r>
      <w:r w:rsidRPr="00B542DE">
        <w:rPr>
          <w:sz w:val="20"/>
          <w:szCs w:val="20"/>
        </w:rPr>
        <w:tab/>
        <w:t xml:space="preserve">The FAD is made of fully biodegradable materials except for plastic-based flotation components (e.g. plastic buoys, foam, purse seine corks). </w:t>
      </w:r>
    </w:p>
    <w:p w14:paraId="000002D4" w14:textId="77777777" w:rsidR="00D64030" w:rsidRPr="00B542DE" w:rsidRDefault="00D64030">
      <w:pPr>
        <w:ind w:firstLine="851"/>
        <w:jc w:val="both"/>
        <w:rPr>
          <w:sz w:val="20"/>
          <w:szCs w:val="20"/>
        </w:rPr>
      </w:pPr>
    </w:p>
    <w:p w14:paraId="000002D5" w14:textId="77777777" w:rsidR="00D64030" w:rsidRPr="00B542DE" w:rsidRDefault="0053431B">
      <w:pPr>
        <w:tabs>
          <w:tab w:val="left" w:pos="1985"/>
        </w:tabs>
        <w:ind w:left="1985" w:hanging="1134"/>
        <w:jc w:val="both"/>
        <w:rPr>
          <w:sz w:val="20"/>
          <w:szCs w:val="20"/>
        </w:rPr>
      </w:pPr>
      <w:r w:rsidRPr="00B542DE">
        <w:rPr>
          <w:sz w:val="20"/>
          <w:szCs w:val="20"/>
        </w:rPr>
        <w:t>Category III.</w:t>
      </w:r>
      <w:r w:rsidRPr="00B542DE">
        <w:rPr>
          <w:sz w:val="20"/>
          <w:szCs w:val="20"/>
        </w:rPr>
        <w:tab/>
        <w:t xml:space="preserve">The subsurface part of the FAD is made of fully biodegradable materials, whereas the surface part and any flotation components contain non-biodegradable materials (e.g. synthetic raffia, metallic frame, plastic floats, nylon ropes). </w:t>
      </w:r>
    </w:p>
    <w:p w14:paraId="000002D6" w14:textId="77777777" w:rsidR="00D64030" w:rsidRPr="00B542DE" w:rsidRDefault="00D64030">
      <w:pPr>
        <w:tabs>
          <w:tab w:val="left" w:pos="1985"/>
        </w:tabs>
        <w:ind w:left="1985" w:hanging="1134"/>
        <w:jc w:val="both"/>
        <w:rPr>
          <w:sz w:val="20"/>
          <w:szCs w:val="20"/>
        </w:rPr>
      </w:pPr>
    </w:p>
    <w:p w14:paraId="000002D7" w14:textId="77777777" w:rsidR="00D64030" w:rsidRPr="00B542DE" w:rsidRDefault="0053431B">
      <w:pPr>
        <w:tabs>
          <w:tab w:val="left" w:pos="1985"/>
        </w:tabs>
        <w:ind w:left="1985" w:hanging="1134"/>
        <w:jc w:val="both"/>
        <w:rPr>
          <w:sz w:val="20"/>
          <w:szCs w:val="20"/>
        </w:rPr>
      </w:pPr>
      <w:r w:rsidRPr="00B542DE">
        <w:rPr>
          <w:sz w:val="20"/>
          <w:szCs w:val="20"/>
        </w:rPr>
        <w:t>Category IV.</w:t>
      </w:r>
      <w:r w:rsidRPr="00B542DE">
        <w:rPr>
          <w:sz w:val="20"/>
          <w:szCs w:val="20"/>
        </w:rPr>
        <w:tab/>
        <w:t xml:space="preserve">The subsurface part of the FAD contains non-biodegradable materials, whereas the surface part is made of fully biodegradable materials, except for, possibly, flotation components. </w:t>
      </w:r>
    </w:p>
    <w:p w14:paraId="000002D8" w14:textId="77777777" w:rsidR="00D64030" w:rsidRPr="00B542DE" w:rsidRDefault="00D64030">
      <w:pPr>
        <w:tabs>
          <w:tab w:val="left" w:pos="1985"/>
        </w:tabs>
        <w:ind w:left="1985" w:hanging="1134"/>
        <w:jc w:val="both"/>
        <w:rPr>
          <w:sz w:val="20"/>
          <w:szCs w:val="20"/>
        </w:rPr>
      </w:pPr>
    </w:p>
    <w:p w14:paraId="000002D9" w14:textId="77777777" w:rsidR="00D64030" w:rsidRPr="00B542DE" w:rsidRDefault="0053431B">
      <w:pPr>
        <w:tabs>
          <w:tab w:val="left" w:pos="1985"/>
        </w:tabs>
        <w:ind w:left="1985" w:hanging="1134"/>
        <w:jc w:val="both"/>
        <w:rPr>
          <w:sz w:val="20"/>
          <w:szCs w:val="20"/>
        </w:rPr>
        <w:sectPr w:rsidR="00D64030" w:rsidRPr="00B542DE">
          <w:headerReference w:type="default" r:id="rId17"/>
          <w:footerReference w:type="default" r:id="rId18"/>
          <w:pgSz w:w="11907" w:h="16840"/>
          <w:pgMar w:top="1320" w:right="1300" w:bottom="1380" w:left="1300" w:header="850" w:footer="1134" w:gutter="0"/>
          <w:cols w:space="720"/>
        </w:sectPr>
      </w:pPr>
      <w:r w:rsidRPr="00B542DE">
        <w:rPr>
          <w:sz w:val="20"/>
          <w:szCs w:val="20"/>
        </w:rPr>
        <w:t>Category V.</w:t>
      </w:r>
      <w:r w:rsidRPr="00B542DE">
        <w:rPr>
          <w:sz w:val="20"/>
          <w:szCs w:val="20"/>
        </w:rPr>
        <w:tab/>
        <w:t>The surface and subsurface parts of the FAD contain non-biodegradable materials.</w:t>
      </w:r>
    </w:p>
    <w:p w14:paraId="000002DA" w14:textId="77777777" w:rsidR="00D64030" w:rsidRPr="00B542DE" w:rsidRDefault="0053431B">
      <w:pPr>
        <w:pStyle w:val="Heading2"/>
        <w:spacing w:before="85"/>
        <w:ind w:left="0"/>
        <w:jc w:val="right"/>
      </w:pPr>
      <w:bookmarkStart w:id="46" w:name="bookmark=id.2u6wntf" w:colFirst="0" w:colLast="0"/>
      <w:bookmarkEnd w:id="46"/>
      <w:r w:rsidRPr="00B542DE">
        <w:lastRenderedPageBreak/>
        <w:t>Annex 6</w:t>
      </w:r>
    </w:p>
    <w:p w14:paraId="000002DB" w14:textId="77777777" w:rsidR="00D64030" w:rsidRPr="00B542DE" w:rsidRDefault="00D64030">
      <w:pPr>
        <w:pBdr>
          <w:top w:val="nil"/>
          <w:left w:val="nil"/>
          <w:bottom w:val="nil"/>
          <w:right w:val="nil"/>
          <w:between w:val="nil"/>
        </w:pBdr>
        <w:spacing w:before="8"/>
        <w:rPr>
          <w:b/>
          <w:sz w:val="19"/>
          <w:szCs w:val="19"/>
        </w:rPr>
      </w:pPr>
    </w:p>
    <w:p w14:paraId="000002DC" w14:textId="77777777" w:rsidR="00D64030" w:rsidRPr="00B542DE" w:rsidRDefault="0053431B">
      <w:pPr>
        <w:spacing w:line="482" w:lineRule="auto"/>
        <w:jc w:val="center"/>
        <w:rPr>
          <w:b/>
          <w:sz w:val="20"/>
          <w:szCs w:val="20"/>
        </w:rPr>
      </w:pPr>
      <w:r w:rsidRPr="00B542DE">
        <w:rPr>
          <w:b/>
          <w:sz w:val="20"/>
          <w:szCs w:val="20"/>
        </w:rPr>
        <w:t>Requirements for catch recording</w:t>
      </w:r>
    </w:p>
    <w:p w14:paraId="000002DD" w14:textId="77777777" w:rsidR="00D64030" w:rsidRPr="00B542DE" w:rsidRDefault="0053431B">
      <w:pPr>
        <w:spacing w:line="482" w:lineRule="auto"/>
        <w:rPr>
          <w:b/>
          <w:sz w:val="20"/>
          <w:szCs w:val="20"/>
        </w:rPr>
      </w:pPr>
      <w:r w:rsidRPr="00B542DE">
        <w:rPr>
          <w:b/>
          <w:sz w:val="20"/>
          <w:szCs w:val="20"/>
        </w:rPr>
        <w:t>Minimum specification for paper or electronic logbooks:</w:t>
      </w:r>
    </w:p>
    <w:p w14:paraId="000002DE" w14:textId="77777777" w:rsidR="00D64030" w:rsidRPr="00B542DE" w:rsidRDefault="0053431B">
      <w:pPr>
        <w:numPr>
          <w:ilvl w:val="0"/>
          <w:numId w:val="14"/>
        </w:numPr>
        <w:pBdr>
          <w:top w:val="nil"/>
          <w:left w:val="nil"/>
          <w:bottom w:val="nil"/>
          <w:right w:val="nil"/>
          <w:between w:val="nil"/>
        </w:pBdr>
        <w:tabs>
          <w:tab w:val="left" w:pos="426"/>
        </w:tabs>
        <w:spacing w:after="120"/>
        <w:ind w:left="522" w:hanging="522"/>
        <w:rPr>
          <w:sz w:val="20"/>
          <w:szCs w:val="20"/>
        </w:rPr>
      </w:pPr>
      <w:r w:rsidRPr="00B542DE">
        <w:rPr>
          <w:sz w:val="20"/>
          <w:szCs w:val="20"/>
        </w:rPr>
        <w:t>The logbook must be numbered by sheets</w:t>
      </w:r>
    </w:p>
    <w:p w14:paraId="000002DF" w14:textId="77777777" w:rsidR="00D64030" w:rsidRPr="00B542DE" w:rsidRDefault="0053431B">
      <w:pPr>
        <w:numPr>
          <w:ilvl w:val="0"/>
          <w:numId w:val="14"/>
        </w:numPr>
        <w:pBdr>
          <w:top w:val="nil"/>
          <w:left w:val="nil"/>
          <w:bottom w:val="nil"/>
          <w:right w:val="nil"/>
          <w:between w:val="nil"/>
        </w:pBdr>
        <w:tabs>
          <w:tab w:val="left" w:pos="426"/>
        </w:tabs>
        <w:spacing w:after="120"/>
        <w:ind w:left="522" w:hanging="522"/>
        <w:rPr>
          <w:sz w:val="20"/>
          <w:szCs w:val="20"/>
        </w:rPr>
      </w:pPr>
      <w:r w:rsidRPr="00B542DE">
        <w:rPr>
          <w:sz w:val="20"/>
          <w:szCs w:val="20"/>
        </w:rPr>
        <w:t>The logbook must be filled in every day (midnight) and before port arrival</w:t>
      </w:r>
    </w:p>
    <w:p w14:paraId="000002E0" w14:textId="77777777" w:rsidR="00D64030" w:rsidRPr="00B542DE" w:rsidRDefault="0053431B">
      <w:pPr>
        <w:numPr>
          <w:ilvl w:val="0"/>
          <w:numId w:val="14"/>
        </w:numPr>
        <w:pBdr>
          <w:top w:val="nil"/>
          <w:left w:val="nil"/>
          <w:bottom w:val="nil"/>
          <w:right w:val="nil"/>
          <w:between w:val="nil"/>
        </w:pBdr>
        <w:tabs>
          <w:tab w:val="left" w:pos="426"/>
        </w:tabs>
        <w:spacing w:after="120"/>
        <w:ind w:left="522" w:hanging="522"/>
        <w:rPr>
          <w:sz w:val="20"/>
          <w:szCs w:val="20"/>
        </w:rPr>
      </w:pPr>
      <w:r w:rsidRPr="00B542DE">
        <w:rPr>
          <w:sz w:val="20"/>
          <w:szCs w:val="20"/>
        </w:rPr>
        <w:t>One copy of the sheets must remain attached to the logbook</w:t>
      </w:r>
    </w:p>
    <w:p w14:paraId="000002E1" w14:textId="77777777" w:rsidR="00D64030" w:rsidRPr="00B542DE" w:rsidRDefault="0053431B">
      <w:pPr>
        <w:numPr>
          <w:ilvl w:val="0"/>
          <w:numId w:val="14"/>
        </w:numPr>
        <w:pBdr>
          <w:top w:val="nil"/>
          <w:left w:val="nil"/>
          <w:bottom w:val="nil"/>
          <w:right w:val="nil"/>
          <w:between w:val="nil"/>
        </w:pBdr>
        <w:tabs>
          <w:tab w:val="left" w:pos="426"/>
        </w:tabs>
        <w:spacing w:line="233" w:lineRule="auto"/>
        <w:ind w:hanging="521"/>
        <w:rPr>
          <w:sz w:val="20"/>
          <w:szCs w:val="20"/>
        </w:rPr>
      </w:pPr>
      <w:r w:rsidRPr="00B542DE">
        <w:rPr>
          <w:sz w:val="20"/>
          <w:szCs w:val="20"/>
        </w:rPr>
        <w:t>Logbooks must be kept on board to cover a period of one-trip operation</w:t>
      </w:r>
    </w:p>
    <w:p w14:paraId="000002E2" w14:textId="77777777" w:rsidR="00D64030" w:rsidRPr="00B542DE" w:rsidRDefault="00D64030">
      <w:pPr>
        <w:pBdr>
          <w:top w:val="nil"/>
          <w:left w:val="nil"/>
          <w:bottom w:val="nil"/>
          <w:right w:val="nil"/>
          <w:between w:val="nil"/>
        </w:pBdr>
      </w:pPr>
    </w:p>
    <w:p w14:paraId="000002E3" w14:textId="77777777" w:rsidR="00D64030" w:rsidRPr="00B542DE" w:rsidRDefault="00D64030">
      <w:pPr>
        <w:pBdr>
          <w:top w:val="nil"/>
          <w:left w:val="nil"/>
          <w:bottom w:val="nil"/>
          <w:right w:val="nil"/>
          <w:between w:val="nil"/>
        </w:pBdr>
        <w:spacing w:before="11"/>
        <w:rPr>
          <w:sz w:val="17"/>
          <w:szCs w:val="17"/>
        </w:rPr>
      </w:pPr>
    </w:p>
    <w:p w14:paraId="000002E4" w14:textId="77777777" w:rsidR="00D64030" w:rsidRPr="00B542DE" w:rsidRDefault="0053431B">
      <w:pPr>
        <w:spacing w:line="482" w:lineRule="auto"/>
        <w:ind w:left="118" w:hanging="118"/>
        <w:rPr>
          <w:b/>
          <w:sz w:val="20"/>
          <w:szCs w:val="20"/>
        </w:rPr>
      </w:pPr>
      <w:bookmarkStart w:id="47" w:name="bookmark=id.19c6y18" w:colFirst="0" w:colLast="0"/>
      <w:bookmarkEnd w:id="47"/>
      <w:r w:rsidRPr="00B542DE">
        <w:rPr>
          <w:b/>
          <w:sz w:val="20"/>
          <w:szCs w:val="20"/>
        </w:rPr>
        <w:t>Minimum standard information for logbooks:</w:t>
      </w:r>
    </w:p>
    <w:p w14:paraId="000002E5" w14:textId="77777777" w:rsidR="00D64030" w:rsidRPr="00B542DE" w:rsidRDefault="0053431B">
      <w:pPr>
        <w:numPr>
          <w:ilvl w:val="0"/>
          <w:numId w:val="2"/>
        </w:numPr>
        <w:pBdr>
          <w:top w:val="nil"/>
          <w:left w:val="nil"/>
          <w:bottom w:val="nil"/>
          <w:right w:val="nil"/>
          <w:between w:val="nil"/>
        </w:pBdr>
        <w:tabs>
          <w:tab w:val="left" w:pos="426"/>
        </w:tabs>
        <w:spacing w:after="120"/>
        <w:ind w:left="426" w:hanging="426"/>
        <w:jc w:val="both"/>
        <w:rPr>
          <w:color w:val="000000"/>
          <w:sz w:val="20"/>
          <w:szCs w:val="20"/>
        </w:rPr>
      </w:pPr>
      <w:r w:rsidRPr="00B542DE">
        <w:rPr>
          <w:color w:val="000000"/>
          <w:sz w:val="20"/>
          <w:szCs w:val="20"/>
        </w:rPr>
        <w:t>Master name and address</w:t>
      </w:r>
    </w:p>
    <w:p w14:paraId="000002E6" w14:textId="77777777" w:rsidR="00D64030" w:rsidRPr="00B542DE" w:rsidRDefault="0053431B">
      <w:pPr>
        <w:numPr>
          <w:ilvl w:val="0"/>
          <w:numId w:val="2"/>
        </w:numPr>
        <w:pBdr>
          <w:top w:val="nil"/>
          <w:left w:val="nil"/>
          <w:bottom w:val="nil"/>
          <w:right w:val="nil"/>
          <w:between w:val="nil"/>
        </w:pBdr>
        <w:tabs>
          <w:tab w:val="left" w:pos="426"/>
        </w:tabs>
        <w:spacing w:after="120"/>
        <w:ind w:left="522" w:hanging="522"/>
        <w:jc w:val="both"/>
        <w:rPr>
          <w:sz w:val="20"/>
          <w:szCs w:val="20"/>
        </w:rPr>
      </w:pPr>
      <w:r w:rsidRPr="00B542DE">
        <w:rPr>
          <w:sz w:val="20"/>
          <w:szCs w:val="20"/>
        </w:rPr>
        <w:t>Dates and ports of departure, dates and ports of arrival</w:t>
      </w:r>
    </w:p>
    <w:p w14:paraId="000002E7" w14:textId="77777777" w:rsidR="00D64030" w:rsidRPr="00B542DE" w:rsidRDefault="0053431B">
      <w:pPr>
        <w:numPr>
          <w:ilvl w:val="0"/>
          <w:numId w:val="2"/>
        </w:numPr>
        <w:pBdr>
          <w:top w:val="nil"/>
          <w:left w:val="nil"/>
          <w:bottom w:val="nil"/>
          <w:right w:val="nil"/>
          <w:between w:val="nil"/>
        </w:pBdr>
        <w:tabs>
          <w:tab w:val="left" w:pos="426"/>
        </w:tabs>
        <w:spacing w:after="120"/>
        <w:ind w:left="522" w:hanging="522"/>
        <w:jc w:val="both"/>
        <w:rPr>
          <w:sz w:val="20"/>
          <w:szCs w:val="20"/>
        </w:rPr>
      </w:pPr>
      <w:r w:rsidRPr="00B542DE">
        <w:rPr>
          <w:sz w:val="20"/>
          <w:szCs w:val="20"/>
        </w:rPr>
        <w:t>Vessel name, registry number, ICCAT number and IMO number (if available)</w:t>
      </w:r>
    </w:p>
    <w:p w14:paraId="000002E8" w14:textId="77777777" w:rsidR="00D64030" w:rsidRPr="00B542DE" w:rsidRDefault="0053431B">
      <w:pPr>
        <w:numPr>
          <w:ilvl w:val="0"/>
          <w:numId w:val="2"/>
        </w:numPr>
        <w:pBdr>
          <w:top w:val="nil"/>
          <w:left w:val="nil"/>
          <w:bottom w:val="nil"/>
          <w:right w:val="nil"/>
          <w:between w:val="nil"/>
        </w:pBdr>
        <w:tabs>
          <w:tab w:val="left" w:pos="426"/>
        </w:tabs>
        <w:spacing w:after="120"/>
        <w:ind w:left="522" w:hanging="522"/>
        <w:jc w:val="both"/>
        <w:rPr>
          <w:sz w:val="20"/>
          <w:szCs w:val="20"/>
        </w:rPr>
      </w:pPr>
      <w:r w:rsidRPr="00B542DE">
        <w:rPr>
          <w:sz w:val="20"/>
          <w:szCs w:val="20"/>
        </w:rPr>
        <w:t>Fishing gear:</w:t>
      </w:r>
    </w:p>
    <w:p w14:paraId="000002E9" w14:textId="77777777" w:rsidR="00D64030" w:rsidRPr="00B542DE" w:rsidRDefault="0053431B">
      <w:pPr>
        <w:numPr>
          <w:ilvl w:val="1"/>
          <w:numId w:val="16"/>
        </w:numPr>
        <w:pBdr>
          <w:top w:val="nil"/>
          <w:left w:val="nil"/>
          <w:bottom w:val="nil"/>
          <w:right w:val="nil"/>
          <w:between w:val="nil"/>
        </w:pBdr>
        <w:tabs>
          <w:tab w:val="left" w:pos="815"/>
        </w:tabs>
        <w:spacing w:before="121"/>
        <w:ind w:hanging="388"/>
        <w:jc w:val="both"/>
        <w:rPr>
          <w:sz w:val="20"/>
          <w:szCs w:val="20"/>
        </w:rPr>
      </w:pPr>
      <w:r w:rsidRPr="00B542DE">
        <w:rPr>
          <w:sz w:val="20"/>
          <w:szCs w:val="20"/>
        </w:rPr>
        <w:t>Type FAO code</w:t>
      </w:r>
    </w:p>
    <w:p w14:paraId="000002EA" w14:textId="77777777" w:rsidR="00D64030" w:rsidRPr="00B542DE" w:rsidRDefault="0053431B">
      <w:pPr>
        <w:numPr>
          <w:ilvl w:val="1"/>
          <w:numId w:val="16"/>
        </w:numPr>
        <w:pBdr>
          <w:top w:val="nil"/>
          <w:left w:val="nil"/>
          <w:bottom w:val="nil"/>
          <w:right w:val="nil"/>
          <w:between w:val="nil"/>
        </w:pBdr>
        <w:tabs>
          <w:tab w:val="left" w:pos="827"/>
        </w:tabs>
        <w:spacing w:before="121"/>
        <w:ind w:hanging="388"/>
        <w:jc w:val="both"/>
        <w:rPr>
          <w:sz w:val="20"/>
          <w:szCs w:val="20"/>
        </w:rPr>
      </w:pPr>
      <w:r w:rsidRPr="00B542DE">
        <w:rPr>
          <w:sz w:val="20"/>
          <w:szCs w:val="20"/>
        </w:rPr>
        <w:t>Dimension (length, mesh size, number of hooks...)</w:t>
      </w:r>
    </w:p>
    <w:p w14:paraId="000002EB" w14:textId="77777777" w:rsidR="00D64030" w:rsidRPr="00B542DE" w:rsidRDefault="00D64030">
      <w:pPr>
        <w:pBdr>
          <w:top w:val="nil"/>
          <w:left w:val="nil"/>
          <w:bottom w:val="nil"/>
          <w:right w:val="nil"/>
          <w:between w:val="nil"/>
        </w:pBdr>
        <w:tabs>
          <w:tab w:val="left" w:pos="827"/>
        </w:tabs>
        <w:spacing w:before="121"/>
        <w:ind w:left="826"/>
        <w:jc w:val="both"/>
        <w:rPr>
          <w:sz w:val="20"/>
          <w:szCs w:val="20"/>
        </w:rPr>
      </w:pPr>
    </w:p>
    <w:p w14:paraId="000002EC" w14:textId="77777777" w:rsidR="00D64030" w:rsidRPr="00B542DE" w:rsidRDefault="0053431B">
      <w:pPr>
        <w:numPr>
          <w:ilvl w:val="0"/>
          <w:numId w:val="2"/>
        </w:numPr>
        <w:pBdr>
          <w:top w:val="nil"/>
          <w:left w:val="nil"/>
          <w:bottom w:val="nil"/>
          <w:right w:val="nil"/>
          <w:between w:val="nil"/>
        </w:pBdr>
        <w:tabs>
          <w:tab w:val="left" w:pos="426"/>
        </w:tabs>
        <w:spacing w:after="120"/>
        <w:ind w:left="522" w:hanging="522"/>
        <w:jc w:val="both"/>
        <w:rPr>
          <w:sz w:val="20"/>
          <w:szCs w:val="20"/>
        </w:rPr>
      </w:pPr>
      <w:r w:rsidRPr="00B542DE">
        <w:rPr>
          <w:sz w:val="20"/>
          <w:szCs w:val="20"/>
        </w:rPr>
        <w:t>Operations at sea with one line (minimum) per day of trip, providing:</w:t>
      </w:r>
    </w:p>
    <w:p w14:paraId="000002ED" w14:textId="77777777" w:rsidR="00D64030" w:rsidRPr="00B542DE" w:rsidRDefault="0053431B">
      <w:pPr>
        <w:pBdr>
          <w:top w:val="nil"/>
          <w:left w:val="nil"/>
          <w:bottom w:val="nil"/>
          <w:right w:val="nil"/>
          <w:between w:val="nil"/>
        </w:pBdr>
        <w:tabs>
          <w:tab w:val="left" w:pos="851"/>
        </w:tabs>
        <w:spacing w:before="121"/>
        <w:ind w:firstLine="426"/>
        <w:jc w:val="both"/>
        <w:rPr>
          <w:sz w:val="20"/>
          <w:szCs w:val="20"/>
        </w:rPr>
      </w:pPr>
      <w:r w:rsidRPr="00B542DE">
        <w:rPr>
          <w:sz w:val="20"/>
          <w:szCs w:val="20"/>
        </w:rPr>
        <w:t>a)</w:t>
      </w:r>
      <w:r w:rsidRPr="00B542DE">
        <w:rPr>
          <w:sz w:val="20"/>
          <w:szCs w:val="20"/>
        </w:rPr>
        <w:tab/>
        <w:t>Activity (fishing, steaming…)</w:t>
      </w:r>
    </w:p>
    <w:p w14:paraId="000002EE" w14:textId="77777777" w:rsidR="00D64030" w:rsidRPr="00B542DE" w:rsidRDefault="0053431B">
      <w:pPr>
        <w:pBdr>
          <w:top w:val="nil"/>
          <w:left w:val="nil"/>
          <w:bottom w:val="nil"/>
          <w:right w:val="nil"/>
          <w:between w:val="nil"/>
        </w:pBdr>
        <w:tabs>
          <w:tab w:val="left" w:pos="827"/>
        </w:tabs>
        <w:spacing w:before="121"/>
        <w:ind w:left="851" w:hanging="425"/>
        <w:jc w:val="both"/>
        <w:rPr>
          <w:sz w:val="20"/>
          <w:szCs w:val="20"/>
        </w:rPr>
      </w:pPr>
      <w:r w:rsidRPr="00B542DE">
        <w:rPr>
          <w:sz w:val="20"/>
          <w:szCs w:val="20"/>
        </w:rPr>
        <w:t>b)</w:t>
      </w:r>
      <w:r w:rsidRPr="00B542DE">
        <w:rPr>
          <w:sz w:val="20"/>
          <w:szCs w:val="20"/>
        </w:rPr>
        <w:tab/>
        <w:t>Position: Exact daily positions (in degree and minutes), recorded for each fishing operation or at noon when no fishing has been conducted during this day</w:t>
      </w:r>
    </w:p>
    <w:p w14:paraId="000002EF" w14:textId="77777777" w:rsidR="00D64030" w:rsidRPr="00B542DE" w:rsidRDefault="0053431B">
      <w:pPr>
        <w:pBdr>
          <w:top w:val="nil"/>
          <w:left w:val="nil"/>
          <w:bottom w:val="nil"/>
          <w:right w:val="nil"/>
          <w:between w:val="nil"/>
        </w:pBdr>
        <w:tabs>
          <w:tab w:val="left" w:pos="805"/>
        </w:tabs>
        <w:spacing w:before="121"/>
        <w:ind w:left="851" w:hanging="425"/>
        <w:jc w:val="both"/>
        <w:rPr>
          <w:sz w:val="20"/>
          <w:szCs w:val="20"/>
        </w:rPr>
      </w:pPr>
      <w:r w:rsidRPr="00B542DE">
        <w:rPr>
          <w:sz w:val="20"/>
          <w:szCs w:val="20"/>
        </w:rPr>
        <w:t>c)</w:t>
      </w:r>
      <w:r w:rsidRPr="00B542DE">
        <w:rPr>
          <w:sz w:val="20"/>
          <w:szCs w:val="20"/>
        </w:rPr>
        <w:tab/>
        <w:t>Record of catches</w:t>
      </w:r>
    </w:p>
    <w:p w14:paraId="000002F0" w14:textId="77777777" w:rsidR="00D64030" w:rsidRPr="00B542DE" w:rsidRDefault="00D64030">
      <w:pPr>
        <w:pBdr>
          <w:top w:val="nil"/>
          <w:left w:val="nil"/>
          <w:bottom w:val="nil"/>
          <w:right w:val="nil"/>
          <w:between w:val="nil"/>
        </w:pBdr>
        <w:tabs>
          <w:tab w:val="left" w:pos="805"/>
        </w:tabs>
        <w:spacing w:after="120"/>
        <w:ind w:left="804"/>
        <w:jc w:val="both"/>
        <w:rPr>
          <w:sz w:val="20"/>
          <w:szCs w:val="20"/>
        </w:rPr>
      </w:pPr>
    </w:p>
    <w:p w14:paraId="000002F1" w14:textId="77777777" w:rsidR="00D64030" w:rsidRPr="00B542DE" w:rsidRDefault="0053431B">
      <w:pPr>
        <w:numPr>
          <w:ilvl w:val="0"/>
          <w:numId w:val="2"/>
        </w:numPr>
        <w:pBdr>
          <w:top w:val="nil"/>
          <w:left w:val="nil"/>
          <w:bottom w:val="nil"/>
          <w:right w:val="nil"/>
          <w:between w:val="nil"/>
        </w:pBdr>
        <w:tabs>
          <w:tab w:val="left" w:pos="433"/>
        </w:tabs>
        <w:spacing w:after="120"/>
        <w:ind w:left="522" w:hanging="522"/>
        <w:jc w:val="both"/>
        <w:rPr>
          <w:sz w:val="20"/>
          <w:szCs w:val="20"/>
        </w:rPr>
      </w:pPr>
      <w:r w:rsidRPr="00B542DE">
        <w:rPr>
          <w:sz w:val="20"/>
          <w:szCs w:val="20"/>
        </w:rPr>
        <w:t>Species identification:</w:t>
      </w:r>
    </w:p>
    <w:p w14:paraId="000002F2" w14:textId="77777777" w:rsidR="00D64030" w:rsidRPr="00B542DE" w:rsidRDefault="0053431B">
      <w:pPr>
        <w:numPr>
          <w:ilvl w:val="1"/>
          <w:numId w:val="12"/>
        </w:numPr>
        <w:pBdr>
          <w:top w:val="nil"/>
          <w:left w:val="nil"/>
          <w:bottom w:val="nil"/>
          <w:right w:val="nil"/>
          <w:between w:val="nil"/>
        </w:pBdr>
        <w:tabs>
          <w:tab w:val="left" w:pos="851"/>
        </w:tabs>
        <w:spacing w:before="121"/>
        <w:ind w:hanging="764"/>
        <w:jc w:val="both"/>
        <w:rPr>
          <w:color w:val="000000"/>
          <w:sz w:val="20"/>
          <w:szCs w:val="20"/>
        </w:rPr>
      </w:pPr>
      <w:r w:rsidRPr="00B542DE">
        <w:rPr>
          <w:color w:val="000000"/>
          <w:sz w:val="20"/>
          <w:szCs w:val="20"/>
        </w:rPr>
        <w:t>By FAO code</w:t>
      </w:r>
    </w:p>
    <w:p w14:paraId="000002F3" w14:textId="77777777" w:rsidR="00D64030" w:rsidRPr="00B542DE" w:rsidRDefault="0053431B">
      <w:pPr>
        <w:numPr>
          <w:ilvl w:val="1"/>
          <w:numId w:val="12"/>
        </w:numPr>
        <w:pBdr>
          <w:top w:val="nil"/>
          <w:left w:val="nil"/>
          <w:bottom w:val="nil"/>
          <w:right w:val="nil"/>
          <w:between w:val="nil"/>
        </w:pBdr>
        <w:tabs>
          <w:tab w:val="left" w:pos="851"/>
        </w:tabs>
        <w:spacing w:before="121"/>
        <w:ind w:hanging="764"/>
        <w:jc w:val="both"/>
        <w:rPr>
          <w:color w:val="000000"/>
          <w:sz w:val="20"/>
          <w:szCs w:val="20"/>
        </w:rPr>
      </w:pPr>
      <w:r w:rsidRPr="00B542DE">
        <w:rPr>
          <w:color w:val="000000"/>
          <w:sz w:val="20"/>
          <w:szCs w:val="20"/>
        </w:rPr>
        <w:t>Round (RWT) weight in t per set</w:t>
      </w:r>
    </w:p>
    <w:p w14:paraId="000002F4" w14:textId="77777777" w:rsidR="00D64030" w:rsidRPr="00B542DE" w:rsidRDefault="0053431B">
      <w:pPr>
        <w:numPr>
          <w:ilvl w:val="1"/>
          <w:numId w:val="12"/>
        </w:numPr>
        <w:pBdr>
          <w:top w:val="nil"/>
          <w:left w:val="nil"/>
          <w:bottom w:val="nil"/>
          <w:right w:val="nil"/>
          <w:between w:val="nil"/>
        </w:pBdr>
        <w:tabs>
          <w:tab w:val="left" w:pos="851"/>
        </w:tabs>
        <w:spacing w:before="121"/>
        <w:ind w:hanging="764"/>
        <w:jc w:val="both"/>
        <w:rPr>
          <w:color w:val="000000"/>
          <w:sz w:val="20"/>
          <w:szCs w:val="20"/>
        </w:rPr>
      </w:pPr>
      <w:r w:rsidRPr="00B542DE">
        <w:rPr>
          <w:color w:val="000000"/>
          <w:sz w:val="20"/>
          <w:szCs w:val="20"/>
        </w:rPr>
        <w:t>Fishing mode (FAD, free school, etc.)</w:t>
      </w:r>
    </w:p>
    <w:p w14:paraId="000002F5" w14:textId="77777777" w:rsidR="00D64030" w:rsidRPr="00B542DE" w:rsidRDefault="00D64030">
      <w:pPr>
        <w:pBdr>
          <w:top w:val="nil"/>
          <w:left w:val="nil"/>
          <w:bottom w:val="nil"/>
          <w:right w:val="nil"/>
          <w:between w:val="nil"/>
        </w:pBdr>
        <w:tabs>
          <w:tab w:val="left" w:pos="851"/>
        </w:tabs>
        <w:ind w:left="1191"/>
        <w:jc w:val="both"/>
        <w:rPr>
          <w:color w:val="000000"/>
          <w:sz w:val="20"/>
          <w:szCs w:val="20"/>
        </w:rPr>
      </w:pPr>
    </w:p>
    <w:p w14:paraId="000002F6" w14:textId="77777777" w:rsidR="00D64030" w:rsidRPr="00B542DE" w:rsidRDefault="0053431B">
      <w:pPr>
        <w:numPr>
          <w:ilvl w:val="0"/>
          <w:numId w:val="2"/>
        </w:numPr>
        <w:pBdr>
          <w:top w:val="nil"/>
          <w:left w:val="nil"/>
          <w:bottom w:val="nil"/>
          <w:right w:val="nil"/>
          <w:between w:val="nil"/>
        </w:pBdr>
        <w:tabs>
          <w:tab w:val="left" w:pos="433"/>
        </w:tabs>
        <w:spacing w:after="120"/>
        <w:ind w:left="522" w:hanging="522"/>
        <w:jc w:val="both"/>
        <w:rPr>
          <w:sz w:val="20"/>
          <w:szCs w:val="20"/>
        </w:rPr>
      </w:pPr>
      <w:r w:rsidRPr="00B542DE">
        <w:rPr>
          <w:sz w:val="20"/>
          <w:szCs w:val="20"/>
        </w:rPr>
        <w:t>Master signature</w:t>
      </w:r>
    </w:p>
    <w:p w14:paraId="000002F7" w14:textId="77777777" w:rsidR="00D64030" w:rsidRPr="00B542DE" w:rsidRDefault="0053431B">
      <w:pPr>
        <w:numPr>
          <w:ilvl w:val="0"/>
          <w:numId w:val="2"/>
        </w:numPr>
        <w:pBdr>
          <w:top w:val="nil"/>
          <w:left w:val="nil"/>
          <w:bottom w:val="nil"/>
          <w:right w:val="nil"/>
          <w:between w:val="nil"/>
        </w:pBdr>
        <w:tabs>
          <w:tab w:val="left" w:pos="433"/>
        </w:tabs>
        <w:spacing w:after="120"/>
        <w:ind w:left="522" w:hanging="522"/>
        <w:jc w:val="both"/>
        <w:rPr>
          <w:sz w:val="20"/>
          <w:szCs w:val="20"/>
        </w:rPr>
      </w:pPr>
      <w:r w:rsidRPr="00B542DE">
        <w:rPr>
          <w:sz w:val="20"/>
          <w:szCs w:val="20"/>
        </w:rPr>
        <w:t>Observer signature, if applicable</w:t>
      </w:r>
    </w:p>
    <w:p w14:paraId="000002F8" w14:textId="77777777" w:rsidR="00D64030" w:rsidRPr="00B542DE" w:rsidRDefault="0053431B">
      <w:pPr>
        <w:numPr>
          <w:ilvl w:val="0"/>
          <w:numId w:val="2"/>
        </w:numPr>
        <w:pBdr>
          <w:top w:val="nil"/>
          <w:left w:val="nil"/>
          <w:bottom w:val="nil"/>
          <w:right w:val="nil"/>
          <w:between w:val="nil"/>
        </w:pBdr>
        <w:tabs>
          <w:tab w:val="left" w:pos="433"/>
        </w:tabs>
        <w:spacing w:after="120"/>
        <w:ind w:left="522" w:hanging="522"/>
        <w:jc w:val="both"/>
        <w:rPr>
          <w:sz w:val="20"/>
          <w:szCs w:val="20"/>
        </w:rPr>
      </w:pPr>
      <w:r w:rsidRPr="00B542DE">
        <w:rPr>
          <w:sz w:val="20"/>
          <w:szCs w:val="20"/>
        </w:rPr>
        <w:t>Means of weight measure: estimation, weighing on board and counting</w:t>
      </w:r>
    </w:p>
    <w:p w14:paraId="000002F9" w14:textId="77777777" w:rsidR="00D64030" w:rsidRPr="00B542DE" w:rsidRDefault="0053431B">
      <w:pPr>
        <w:numPr>
          <w:ilvl w:val="0"/>
          <w:numId w:val="2"/>
        </w:numPr>
        <w:pBdr>
          <w:top w:val="nil"/>
          <w:left w:val="nil"/>
          <w:bottom w:val="nil"/>
          <w:right w:val="nil"/>
          <w:between w:val="nil"/>
        </w:pBdr>
        <w:tabs>
          <w:tab w:val="left" w:pos="0"/>
        </w:tabs>
        <w:spacing w:after="120"/>
        <w:ind w:left="426" w:hanging="426"/>
        <w:jc w:val="both"/>
        <w:rPr>
          <w:sz w:val="20"/>
          <w:szCs w:val="20"/>
        </w:rPr>
      </w:pPr>
      <w:r w:rsidRPr="00B542DE">
        <w:rPr>
          <w:sz w:val="20"/>
          <w:szCs w:val="20"/>
        </w:rPr>
        <w:t>The logbook is kept in equivalent live weight of fish and mentions the conversion factors used in the evaluation.</w:t>
      </w:r>
    </w:p>
    <w:p w14:paraId="000002FA" w14:textId="77777777" w:rsidR="00D64030" w:rsidRPr="00B542DE" w:rsidRDefault="00D64030">
      <w:pPr>
        <w:pBdr>
          <w:top w:val="nil"/>
          <w:left w:val="nil"/>
          <w:bottom w:val="nil"/>
          <w:right w:val="nil"/>
          <w:between w:val="nil"/>
        </w:pBdr>
        <w:rPr>
          <w:sz w:val="30"/>
          <w:szCs w:val="30"/>
        </w:rPr>
      </w:pPr>
    </w:p>
    <w:p w14:paraId="000002FB" w14:textId="77777777" w:rsidR="00D64030" w:rsidRPr="00B542DE" w:rsidRDefault="0053431B">
      <w:pPr>
        <w:pStyle w:val="Heading2"/>
        <w:ind w:hanging="118"/>
      </w:pPr>
      <w:bookmarkStart w:id="48" w:name="bookmark=id.3tbugp1" w:colFirst="0" w:colLast="0"/>
      <w:bookmarkEnd w:id="48"/>
      <w:r w:rsidRPr="00B542DE">
        <w:t xml:space="preserve">Minimum information in case of landing, </w:t>
      </w:r>
      <w:proofErr w:type="spellStart"/>
      <w:r w:rsidRPr="00B542DE">
        <w:t>transhipments</w:t>
      </w:r>
      <w:proofErr w:type="spellEnd"/>
      <w:r w:rsidRPr="00B542DE">
        <w:t>:</w:t>
      </w:r>
    </w:p>
    <w:p w14:paraId="000002FC" w14:textId="77777777" w:rsidR="00D64030" w:rsidRPr="00B542DE" w:rsidRDefault="00D64030">
      <w:pPr>
        <w:pBdr>
          <w:top w:val="nil"/>
          <w:left w:val="nil"/>
          <w:bottom w:val="nil"/>
          <w:right w:val="nil"/>
          <w:between w:val="nil"/>
        </w:pBdr>
        <w:spacing w:before="10"/>
        <w:rPr>
          <w:b/>
          <w:sz w:val="19"/>
          <w:szCs w:val="19"/>
        </w:rPr>
      </w:pPr>
    </w:p>
    <w:p w14:paraId="000002FD" w14:textId="77777777" w:rsidR="00D64030" w:rsidRPr="00B542DE" w:rsidRDefault="0053431B">
      <w:pPr>
        <w:numPr>
          <w:ilvl w:val="0"/>
          <w:numId w:val="11"/>
        </w:numPr>
        <w:pBdr>
          <w:top w:val="nil"/>
          <w:left w:val="nil"/>
          <w:bottom w:val="nil"/>
          <w:right w:val="nil"/>
          <w:between w:val="nil"/>
        </w:pBdr>
        <w:tabs>
          <w:tab w:val="left" w:pos="426"/>
        </w:tabs>
        <w:spacing w:before="1"/>
        <w:ind w:hanging="521"/>
        <w:rPr>
          <w:sz w:val="20"/>
          <w:szCs w:val="20"/>
        </w:rPr>
      </w:pPr>
      <w:r w:rsidRPr="00B542DE">
        <w:rPr>
          <w:sz w:val="20"/>
          <w:szCs w:val="20"/>
        </w:rPr>
        <w:t>Dates and port of landing/</w:t>
      </w:r>
      <w:proofErr w:type="spellStart"/>
      <w:r w:rsidRPr="00B542DE">
        <w:rPr>
          <w:sz w:val="20"/>
          <w:szCs w:val="20"/>
        </w:rPr>
        <w:t>transhipments</w:t>
      </w:r>
      <w:proofErr w:type="spellEnd"/>
    </w:p>
    <w:p w14:paraId="000002FE" w14:textId="77777777" w:rsidR="00D64030" w:rsidRPr="00B542DE" w:rsidRDefault="00D64030">
      <w:pPr>
        <w:pBdr>
          <w:top w:val="nil"/>
          <w:left w:val="nil"/>
          <w:bottom w:val="nil"/>
          <w:right w:val="nil"/>
          <w:between w:val="nil"/>
        </w:pBdr>
        <w:tabs>
          <w:tab w:val="left" w:pos="426"/>
        </w:tabs>
        <w:spacing w:before="1"/>
        <w:ind w:left="521"/>
        <w:rPr>
          <w:sz w:val="20"/>
          <w:szCs w:val="20"/>
        </w:rPr>
      </w:pPr>
    </w:p>
    <w:p w14:paraId="000002FF" w14:textId="77777777" w:rsidR="00D64030" w:rsidRPr="00B542DE" w:rsidRDefault="0053431B">
      <w:pPr>
        <w:numPr>
          <w:ilvl w:val="0"/>
          <w:numId w:val="11"/>
        </w:numPr>
        <w:pBdr>
          <w:top w:val="nil"/>
          <w:left w:val="nil"/>
          <w:bottom w:val="nil"/>
          <w:right w:val="nil"/>
          <w:between w:val="nil"/>
        </w:pBdr>
        <w:tabs>
          <w:tab w:val="left" w:pos="426"/>
        </w:tabs>
        <w:spacing w:before="1"/>
        <w:ind w:hanging="521"/>
        <w:rPr>
          <w:sz w:val="20"/>
          <w:szCs w:val="20"/>
        </w:rPr>
      </w:pPr>
      <w:r w:rsidRPr="00B542DE">
        <w:rPr>
          <w:sz w:val="20"/>
          <w:szCs w:val="20"/>
        </w:rPr>
        <w:t>Products: number of fish and quantity in kg</w:t>
      </w:r>
    </w:p>
    <w:p w14:paraId="00000300" w14:textId="77777777" w:rsidR="00D64030" w:rsidRPr="00B542DE" w:rsidRDefault="00D64030">
      <w:pPr>
        <w:pBdr>
          <w:top w:val="nil"/>
          <w:left w:val="nil"/>
          <w:bottom w:val="nil"/>
          <w:right w:val="nil"/>
          <w:between w:val="nil"/>
        </w:pBdr>
        <w:ind w:left="645" w:hanging="428"/>
        <w:rPr>
          <w:color w:val="000000"/>
          <w:sz w:val="20"/>
          <w:szCs w:val="20"/>
        </w:rPr>
      </w:pPr>
    </w:p>
    <w:p w14:paraId="00000301" w14:textId="77777777" w:rsidR="00D64030" w:rsidRPr="00B542DE" w:rsidRDefault="0053431B">
      <w:pPr>
        <w:numPr>
          <w:ilvl w:val="0"/>
          <w:numId w:val="11"/>
        </w:numPr>
        <w:pBdr>
          <w:top w:val="nil"/>
          <w:left w:val="nil"/>
          <w:bottom w:val="nil"/>
          <w:right w:val="nil"/>
          <w:between w:val="nil"/>
        </w:pBdr>
        <w:tabs>
          <w:tab w:val="left" w:pos="426"/>
        </w:tabs>
        <w:spacing w:before="1"/>
        <w:ind w:hanging="521"/>
        <w:rPr>
          <w:sz w:val="20"/>
          <w:szCs w:val="20"/>
        </w:rPr>
        <w:sectPr w:rsidR="00D64030" w:rsidRPr="00B542DE">
          <w:pgSz w:w="11907" w:h="16840"/>
          <w:pgMar w:top="1380" w:right="1300" w:bottom="1460" w:left="1300" w:header="850" w:footer="1134" w:gutter="0"/>
          <w:cols w:space="720"/>
        </w:sectPr>
      </w:pPr>
      <w:r w:rsidRPr="00B542DE">
        <w:rPr>
          <w:sz w:val="20"/>
          <w:szCs w:val="20"/>
        </w:rPr>
        <w:t>Signature of the Master or Vessel Agent</w:t>
      </w:r>
    </w:p>
    <w:p w14:paraId="00000302" w14:textId="77777777" w:rsidR="00D64030" w:rsidRPr="00B542DE" w:rsidRDefault="0053431B">
      <w:pPr>
        <w:pStyle w:val="Heading2"/>
        <w:spacing w:before="85" w:line="234" w:lineRule="auto"/>
        <w:ind w:left="0"/>
        <w:jc w:val="right"/>
      </w:pPr>
      <w:bookmarkStart w:id="49" w:name="bookmark=id.28h4qwu" w:colFirst="0" w:colLast="0"/>
      <w:bookmarkEnd w:id="49"/>
      <w:r w:rsidRPr="00B542DE">
        <w:lastRenderedPageBreak/>
        <w:t>Annex 7</w:t>
      </w:r>
    </w:p>
    <w:p w14:paraId="00000303" w14:textId="77777777" w:rsidR="00D64030" w:rsidRPr="00B542DE" w:rsidRDefault="00D64030">
      <w:pPr>
        <w:pStyle w:val="Heading2"/>
        <w:spacing w:before="85" w:line="234" w:lineRule="auto"/>
        <w:ind w:left="0"/>
        <w:jc w:val="right"/>
      </w:pPr>
    </w:p>
    <w:p w14:paraId="00000304" w14:textId="77777777" w:rsidR="00D64030" w:rsidRPr="00B542DE" w:rsidRDefault="0053431B">
      <w:pPr>
        <w:spacing w:line="234" w:lineRule="auto"/>
        <w:ind w:left="102"/>
        <w:jc w:val="center"/>
        <w:rPr>
          <w:b/>
          <w:sz w:val="20"/>
          <w:szCs w:val="20"/>
        </w:rPr>
      </w:pPr>
      <w:r w:rsidRPr="00B542DE">
        <w:rPr>
          <w:b/>
          <w:sz w:val="20"/>
          <w:szCs w:val="20"/>
        </w:rPr>
        <w:t>Observer Programme</w:t>
      </w:r>
    </w:p>
    <w:p w14:paraId="00000305" w14:textId="77777777" w:rsidR="00D64030" w:rsidRPr="00B542DE" w:rsidRDefault="00D64030">
      <w:pPr>
        <w:pBdr>
          <w:top w:val="nil"/>
          <w:left w:val="nil"/>
          <w:bottom w:val="nil"/>
          <w:right w:val="nil"/>
          <w:between w:val="nil"/>
        </w:pBdr>
        <w:spacing w:before="7"/>
        <w:rPr>
          <w:b/>
          <w:sz w:val="11"/>
          <w:szCs w:val="11"/>
        </w:rPr>
      </w:pPr>
    </w:p>
    <w:p w14:paraId="00000306" w14:textId="77777777" w:rsidR="00D64030" w:rsidRPr="00B542D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B542DE">
        <w:rPr>
          <w:sz w:val="20"/>
          <w:szCs w:val="20"/>
        </w:rPr>
        <w:t>The observers referred to in paragraph 65-72 of this Recommendation shall have the following qualifications to accomplish their tasks:</w:t>
      </w:r>
    </w:p>
    <w:p w14:paraId="00000307" w14:textId="77777777" w:rsidR="00D64030" w:rsidRPr="00B542DE" w:rsidRDefault="0053431B">
      <w:pPr>
        <w:numPr>
          <w:ilvl w:val="1"/>
          <w:numId w:val="22"/>
        </w:numPr>
        <w:pBdr>
          <w:top w:val="nil"/>
          <w:left w:val="nil"/>
          <w:bottom w:val="nil"/>
          <w:right w:val="nil"/>
          <w:between w:val="nil"/>
        </w:pBdr>
        <w:tabs>
          <w:tab w:val="left" w:pos="851"/>
        </w:tabs>
        <w:spacing w:before="121"/>
        <w:ind w:hanging="518"/>
        <w:jc w:val="both"/>
        <w:rPr>
          <w:sz w:val="20"/>
          <w:szCs w:val="20"/>
        </w:rPr>
      </w:pPr>
      <w:r w:rsidRPr="00B542DE">
        <w:rPr>
          <w:sz w:val="20"/>
          <w:szCs w:val="20"/>
        </w:rPr>
        <w:t xml:space="preserve">Sufficient experience to identify species and fishing </w:t>
      </w:r>
      <w:proofErr w:type="gramStart"/>
      <w:r w:rsidRPr="00B542DE">
        <w:rPr>
          <w:sz w:val="20"/>
          <w:szCs w:val="20"/>
        </w:rPr>
        <w:t>gear;</w:t>
      </w:r>
      <w:proofErr w:type="gramEnd"/>
    </w:p>
    <w:p w14:paraId="00000308" w14:textId="77777777" w:rsidR="00D64030" w:rsidRPr="00B542DE" w:rsidRDefault="0053431B">
      <w:pPr>
        <w:numPr>
          <w:ilvl w:val="1"/>
          <w:numId w:val="22"/>
        </w:numPr>
        <w:pBdr>
          <w:top w:val="nil"/>
          <w:left w:val="nil"/>
          <w:bottom w:val="nil"/>
          <w:right w:val="nil"/>
          <w:between w:val="nil"/>
        </w:pBdr>
        <w:tabs>
          <w:tab w:val="left" w:pos="851"/>
        </w:tabs>
        <w:spacing w:before="121"/>
        <w:ind w:left="851" w:hanging="425"/>
        <w:jc w:val="both"/>
        <w:rPr>
          <w:sz w:val="20"/>
          <w:szCs w:val="20"/>
        </w:rPr>
      </w:pPr>
      <w:r w:rsidRPr="00B542DE">
        <w:rPr>
          <w:sz w:val="20"/>
          <w:szCs w:val="20"/>
        </w:rPr>
        <w:t xml:space="preserve">Satisfactory knowledge of the ICCAT conservation and management measures assessed by a certificate provided by the CPCs and based on ICCAT training </w:t>
      </w:r>
      <w:proofErr w:type="gramStart"/>
      <w:r w:rsidRPr="00B542DE">
        <w:rPr>
          <w:sz w:val="20"/>
          <w:szCs w:val="20"/>
        </w:rPr>
        <w:t>guidelines;</w:t>
      </w:r>
      <w:proofErr w:type="gramEnd"/>
    </w:p>
    <w:p w14:paraId="00000309" w14:textId="77777777" w:rsidR="00D64030" w:rsidRPr="00B542DE" w:rsidRDefault="0053431B">
      <w:pPr>
        <w:numPr>
          <w:ilvl w:val="1"/>
          <w:numId w:val="22"/>
        </w:numPr>
        <w:pBdr>
          <w:top w:val="nil"/>
          <w:left w:val="nil"/>
          <w:bottom w:val="nil"/>
          <w:right w:val="nil"/>
          <w:between w:val="nil"/>
        </w:pBdr>
        <w:tabs>
          <w:tab w:val="left" w:pos="851"/>
        </w:tabs>
        <w:spacing w:before="121"/>
        <w:ind w:left="851" w:hanging="425"/>
        <w:jc w:val="both"/>
        <w:rPr>
          <w:sz w:val="20"/>
          <w:szCs w:val="20"/>
        </w:rPr>
      </w:pPr>
      <w:r w:rsidRPr="00B542DE">
        <w:rPr>
          <w:sz w:val="20"/>
          <w:szCs w:val="20"/>
        </w:rPr>
        <w:t xml:space="preserve">The ability to observe and record </w:t>
      </w:r>
      <w:proofErr w:type="gramStart"/>
      <w:r w:rsidRPr="00B542DE">
        <w:rPr>
          <w:sz w:val="20"/>
          <w:szCs w:val="20"/>
        </w:rPr>
        <w:t>accurately;</w:t>
      </w:r>
      <w:proofErr w:type="gramEnd"/>
    </w:p>
    <w:p w14:paraId="0000030A" w14:textId="77777777" w:rsidR="00D64030" w:rsidRPr="00B542DE" w:rsidRDefault="0053431B">
      <w:pPr>
        <w:numPr>
          <w:ilvl w:val="1"/>
          <w:numId w:val="22"/>
        </w:numPr>
        <w:pBdr>
          <w:top w:val="nil"/>
          <w:left w:val="nil"/>
          <w:bottom w:val="nil"/>
          <w:right w:val="nil"/>
          <w:between w:val="nil"/>
        </w:pBdr>
        <w:tabs>
          <w:tab w:val="left" w:pos="851"/>
        </w:tabs>
        <w:spacing w:before="121"/>
        <w:ind w:left="851" w:hanging="425"/>
        <w:jc w:val="both"/>
        <w:rPr>
          <w:sz w:val="20"/>
          <w:szCs w:val="20"/>
        </w:rPr>
      </w:pPr>
      <w:r w:rsidRPr="00B542DE">
        <w:rPr>
          <w:sz w:val="20"/>
          <w:szCs w:val="20"/>
        </w:rPr>
        <w:t xml:space="preserve">The ability to collect biological </w:t>
      </w:r>
      <w:proofErr w:type="gramStart"/>
      <w:r w:rsidRPr="00B542DE">
        <w:rPr>
          <w:sz w:val="20"/>
          <w:szCs w:val="20"/>
        </w:rPr>
        <w:t>samples;</w:t>
      </w:r>
      <w:proofErr w:type="gramEnd"/>
    </w:p>
    <w:p w14:paraId="0000030B" w14:textId="77777777" w:rsidR="00D64030" w:rsidRPr="00B542DE" w:rsidRDefault="0053431B">
      <w:pPr>
        <w:numPr>
          <w:ilvl w:val="1"/>
          <w:numId w:val="22"/>
        </w:numPr>
        <w:pBdr>
          <w:top w:val="nil"/>
          <w:left w:val="nil"/>
          <w:bottom w:val="nil"/>
          <w:right w:val="nil"/>
          <w:between w:val="nil"/>
        </w:pBdr>
        <w:tabs>
          <w:tab w:val="left" w:pos="851"/>
        </w:tabs>
        <w:spacing w:before="121"/>
        <w:ind w:left="851" w:hanging="425"/>
        <w:jc w:val="both"/>
        <w:rPr>
          <w:sz w:val="20"/>
          <w:szCs w:val="20"/>
        </w:rPr>
      </w:pPr>
      <w:r w:rsidRPr="00B542DE">
        <w:rPr>
          <w:sz w:val="20"/>
          <w:szCs w:val="20"/>
        </w:rPr>
        <w:t>A satisfactory knowledge of the language of the flag of the vessel observed.</w:t>
      </w:r>
    </w:p>
    <w:p w14:paraId="0000030C" w14:textId="77777777" w:rsidR="00D64030" w:rsidRPr="00B542DE" w:rsidRDefault="00D64030">
      <w:pPr>
        <w:pBdr>
          <w:top w:val="nil"/>
          <w:left w:val="nil"/>
          <w:bottom w:val="nil"/>
          <w:right w:val="nil"/>
          <w:between w:val="nil"/>
        </w:pBdr>
        <w:spacing w:before="11"/>
        <w:jc w:val="both"/>
        <w:rPr>
          <w:sz w:val="19"/>
          <w:szCs w:val="19"/>
        </w:rPr>
      </w:pPr>
    </w:p>
    <w:p w14:paraId="0000030D" w14:textId="77777777" w:rsidR="00D64030" w:rsidRPr="00B542D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B542DE">
        <w:rPr>
          <w:sz w:val="20"/>
          <w:szCs w:val="20"/>
        </w:rPr>
        <w:t xml:space="preserve">The observers shall not be a crew member of the fishing vessel being observed and shall: </w:t>
      </w:r>
    </w:p>
    <w:p w14:paraId="0000030E" w14:textId="77777777" w:rsidR="00D64030" w:rsidRPr="00B542DE" w:rsidRDefault="0053431B">
      <w:pPr>
        <w:numPr>
          <w:ilvl w:val="0"/>
          <w:numId w:val="20"/>
        </w:numPr>
        <w:pBdr>
          <w:top w:val="nil"/>
          <w:left w:val="nil"/>
          <w:bottom w:val="nil"/>
          <w:right w:val="nil"/>
          <w:between w:val="nil"/>
        </w:pBdr>
        <w:tabs>
          <w:tab w:val="left" w:pos="851"/>
        </w:tabs>
        <w:spacing w:before="123"/>
        <w:ind w:hanging="518"/>
        <w:jc w:val="both"/>
        <w:rPr>
          <w:sz w:val="20"/>
          <w:szCs w:val="20"/>
        </w:rPr>
      </w:pPr>
      <w:r w:rsidRPr="00B542DE">
        <w:rPr>
          <w:sz w:val="20"/>
          <w:szCs w:val="20"/>
        </w:rPr>
        <w:t xml:space="preserve">Be nationals of one of the </w:t>
      </w:r>
      <w:proofErr w:type="gramStart"/>
      <w:r w:rsidRPr="00B542DE">
        <w:rPr>
          <w:sz w:val="20"/>
          <w:szCs w:val="20"/>
        </w:rPr>
        <w:t>CPCs;</w:t>
      </w:r>
      <w:proofErr w:type="gramEnd"/>
    </w:p>
    <w:p w14:paraId="0000030F" w14:textId="77777777" w:rsidR="00D64030" w:rsidRPr="00B542DE" w:rsidRDefault="0053431B">
      <w:pPr>
        <w:numPr>
          <w:ilvl w:val="0"/>
          <w:numId w:val="20"/>
        </w:numPr>
        <w:pBdr>
          <w:top w:val="nil"/>
          <w:left w:val="nil"/>
          <w:bottom w:val="nil"/>
          <w:right w:val="nil"/>
          <w:between w:val="nil"/>
        </w:pBdr>
        <w:tabs>
          <w:tab w:val="left" w:pos="851"/>
        </w:tabs>
        <w:spacing w:before="123"/>
        <w:ind w:hanging="518"/>
        <w:jc w:val="both"/>
        <w:rPr>
          <w:sz w:val="20"/>
          <w:szCs w:val="20"/>
        </w:rPr>
      </w:pPr>
      <w:r w:rsidRPr="00B542DE">
        <w:rPr>
          <w:sz w:val="20"/>
          <w:szCs w:val="20"/>
        </w:rPr>
        <w:t xml:space="preserve">Be capable of performing the duties set forth in point 3 </w:t>
      </w:r>
      <w:proofErr w:type="gramStart"/>
      <w:r w:rsidRPr="00B542DE">
        <w:rPr>
          <w:sz w:val="20"/>
          <w:szCs w:val="20"/>
        </w:rPr>
        <w:t>below;</w:t>
      </w:r>
      <w:proofErr w:type="gramEnd"/>
    </w:p>
    <w:p w14:paraId="00000310" w14:textId="77777777" w:rsidR="00D64030" w:rsidRPr="00B542DE" w:rsidRDefault="0053431B">
      <w:pPr>
        <w:numPr>
          <w:ilvl w:val="0"/>
          <w:numId w:val="20"/>
        </w:numPr>
        <w:pBdr>
          <w:top w:val="nil"/>
          <w:left w:val="nil"/>
          <w:bottom w:val="nil"/>
          <w:right w:val="nil"/>
          <w:between w:val="nil"/>
        </w:pBdr>
        <w:tabs>
          <w:tab w:val="left" w:pos="851"/>
        </w:tabs>
        <w:spacing w:before="123"/>
        <w:ind w:hanging="518"/>
        <w:jc w:val="both"/>
        <w:rPr>
          <w:sz w:val="20"/>
          <w:szCs w:val="20"/>
        </w:rPr>
      </w:pPr>
      <w:r w:rsidRPr="00B542DE">
        <w:rPr>
          <w:sz w:val="20"/>
          <w:szCs w:val="20"/>
        </w:rPr>
        <w:t>Not have current financial or beneficial interests in the tropical tuna fisheries.</w:t>
      </w:r>
    </w:p>
    <w:p w14:paraId="00000311" w14:textId="77777777" w:rsidR="00D64030" w:rsidRPr="00B542DE" w:rsidRDefault="00D64030">
      <w:pPr>
        <w:pBdr>
          <w:top w:val="nil"/>
          <w:left w:val="nil"/>
          <w:bottom w:val="nil"/>
          <w:right w:val="nil"/>
          <w:between w:val="nil"/>
        </w:pBdr>
        <w:spacing w:before="10"/>
        <w:jc w:val="both"/>
        <w:rPr>
          <w:sz w:val="19"/>
          <w:szCs w:val="19"/>
        </w:rPr>
      </w:pPr>
    </w:p>
    <w:p w14:paraId="00000312" w14:textId="77777777" w:rsidR="00D64030" w:rsidRPr="00B542D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B542DE">
        <w:rPr>
          <w:sz w:val="20"/>
          <w:szCs w:val="20"/>
        </w:rPr>
        <w:t xml:space="preserve">The observer tasks shall </w:t>
      </w:r>
      <w:proofErr w:type="gramStart"/>
      <w:r w:rsidRPr="00B542DE">
        <w:rPr>
          <w:sz w:val="20"/>
          <w:szCs w:val="20"/>
        </w:rPr>
        <w:t>be, in particular</w:t>
      </w:r>
      <w:proofErr w:type="gramEnd"/>
      <w:r w:rsidRPr="00B542DE">
        <w:rPr>
          <w:sz w:val="20"/>
          <w:szCs w:val="20"/>
        </w:rPr>
        <w:t>:</w:t>
      </w:r>
    </w:p>
    <w:p w14:paraId="00000313" w14:textId="77777777" w:rsidR="00D64030" w:rsidRPr="00B542DE" w:rsidRDefault="0053431B">
      <w:pPr>
        <w:numPr>
          <w:ilvl w:val="0"/>
          <w:numId w:val="19"/>
        </w:numPr>
        <w:pBdr>
          <w:top w:val="nil"/>
          <w:left w:val="nil"/>
          <w:bottom w:val="nil"/>
          <w:right w:val="nil"/>
          <w:between w:val="nil"/>
        </w:pBdr>
        <w:spacing w:before="121"/>
        <w:ind w:left="851" w:hanging="425"/>
        <w:jc w:val="both"/>
        <w:rPr>
          <w:sz w:val="20"/>
          <w:szCs w:val="20"/>
        </w:rPr>
      </w:pPr>
      <w:r w:rsidRPr="00B542DE">
        <w:rPr>
          <w:sz w:val="20"/>
          <w:szCs w:val="20"/>
        </w:rPr>
        <w:t>To monitor the fishing vessels’ compliance with the relevant conservation and management measures adopted by the Commission.</w:t>
      </w:r>
    </w:p>
    <w:p w14:paraId="00000314" w14:textId="77777777" w:rsidR="00D64030" w:rsidRPr="00B542DE" w:rsidRDefault="00D64030">
      <w:pPr>
        <w:pBdr>
          <w:top w:val="nil"/>
          <w:left w:val="nil"/>
          <w:bottom w:val="nil"/>
          <w:right w:val="nil"/>
          <w:between w:val="nil"/>
        </w:pBdr>
        <w:spacing w:before="9"/>
        <w:jc w:val="both"/>
        <w:rPr>
          <w:sz w:val="19"/>
          <w:szCs w:val="19"/>
        </w:rPr>
      </w:pPr>
    </w:p>
    <w:p w14:paraId="00000315" w14:textId="77777777" w:rsidR="00D64030" w:rsidRPr="00B542DE" w:rsidRDefault="0053431B">
      <w:pPr>
        <w:pBdr>
          <w:top w:val="nil"/>
          <w:left w:val="nil"/>
          <w:bottom w:val="nil"/>
          <w:right w:val="nil"/>
          <w:between w:val="nil"/>
        </w:pBdr>
        <w:ind w:left="118" w:firstLine="733"/>
        <w:jc w:val="both"/>
        <w:rPr>
          <w:sz w:val="20"/>
          <w:szCs w:val="20"/>
        </w:rPr>
      </w:pPr>
      <w:proofErr w:type="gramStart"/>
      <w:r w:rsidRPr="00B542DE">
        <w:rPr>
          <w:sz w:val="20"/>
          <w:szCs w:val="20"/>
        </w:rPr>
        <w:t>In particular the</w:t>
      </w:r>
      <w:proofErr w:type="gramEnd"/>
      <w:r w:rsidRPr="00B542DE">
        <w:rPr>
          <w:sz w:val="20"/>
          <w:szCs w:val="20"/>
        </w:rPr>
        <w:t xml:space="preserve"> observers shall:</w:t>
      </w:r>
    </w:p>
    <w:p w14:paraId="00000316" w14:textId="77777777" w:rsidR="00D64030" w:rsidRPr="00B542DE" w:rsidRDefault="0053431B">
      <w:pPr>
        <w:numPr>
          <w:ilvl w:val="0"/>
          <w:numId w:val="6"/>
        </w:numPr>
        <w:pBdr>
          <w:top w:val="nil"/>
          <w:left w:val="nil"/>
          <w:bottom w:val="nil"/>
          <w:right w:val="nil"/>
          <w:between w:val="nil"/>
        </w:pBdr>
        <w:spacing w:before="123"/>
        <w:ind w:left="1276" w:hanging="425"/>
        <w:jc w:val="both"/>
        <w:rPr>
          <w:sz w:val="20"/>
          <w:szCs w:val="20"/>
        </w:rPr>
      </w:pPr>
      <w:r w:rsidRPr="00B542DE">
        <w:rPr>
          <w:sz w:val="20"/>
          <w:szCs w:val="20"/>
        </w:rPr>
        <w:t xml:space="preserve">Record and report upon the fishing activities carried </w:t>
      </w:r>
      <w:proofErr w:type="gramStart"/>
      <w:r w:rsidRPr="00B542DE">
        <w:rPr>
          <w:sz w:val="20"/>
          <w:szCs w:val="20"/>
        </w:rPr>
        <w:t>out;</w:t>
      </w:r>
      <w:proofErr w:type="gramEnd"/>
    </w:p>
    <w:p w14:paraId="00000317" w14:textId="77777777" w:rsidR="00D64030" w:rsidRPr="00B542DE" w:rsidRDefault="0053431B">
      <w:pPr>
        <w:numPr>
          <w:ilvl w:val="0"/>
          <w:numId w:val="6"/>
        </w:numPr>
        <w:pBdr>
          <w:top w:val="nil"/>
          <w:left w:val="nil"/>
          <w:bottom w:val="nil"/>
          <w:right w:val="nil"/>
          <w:between w:val="nil"/>
        </w:pBdr>
        <w:spacing w:before="123"/>
        <w:ind w:left="1276" w:hanging="425"/>
        <w:jc w:val="both"/>
        <w:rPr>
          <w:sz w:val="20"/>
          <w:szCs w:val="20"/>
        </w:rPr>
      </w:pPr>
      <w:r w:rsidRPr="00B542DE">
        <w:rPr>
          <w:sz w:val="20"/>
          <w:szCs w:val="20"/>
        </w:rPr>
        <w:t xml:space="preserve">Observe and estimate catches and verify entries made in the </w:t>
      </w:r>
      <w:proofErr w:type="gramStart"/>
      <w:r w:rsidRPr="00B542DE">
        <w:rPr>
          <w:sz w:val="20"/>
          <w:szCs w:val="20"/>
        </w:rPr>
        <w:t>logbook;</w:t>
      </w:r>
      <w:proofErr w:type="gramEnd"/>
    </w:p>
    <w:p w14:paraId="00000318" w14:textId="77777777" w:rsidR="00D64030" w:rsidRPr="00B542DE" w:rsidRDefault="0053431B">
      <w:pPr>
        <w:numPr>
          <w:ilvl w:val="0"/>
          <w:numId w:val="6"/>
        </w:numPr>
        <w:pBdr>
          <w:top w:val="nil"/>
          <w:left w:val="nil"/>
          <w:bottom w:val="nil"/>
          <w:right w:val="nil"/>
          <w:between w:val="nil"/>
        </w:pBdr>
        <w:spacing w:before="123"/>
        <w:ind w:left="1276" w:hanging="425"/>
        <w:jc w:val="both"/>
        <w:rPr>
          <w:sz w:val="20"/>
          <w:szCs w:val="20"/>
        </w:rPr>
      </w:pPr>
      <w:r w:rsidRPr="00B542DE">
        <w:rPr>
          <w:sz w:val="20"/>
          <w:szCs w:val="20"/>
        </w:rPr>
        <w:t xml:space="preserve">Sight and record vessels which may be fishing in contravention to ICCAT conservation and management </w:t>
      </w:r>
      <w:proofErr w:type="gramStart"/>
      <w:r w:rsidRPr="00B542DE">
        <w:rPr>
          <w:sz w:val="20"/>
          <w:szCs w:val="20"/>
        </w:rPr>
        <w:t>measures;</w:t>
      </w:r>
      <w:proofErr w:type="gramEnd"/>
    </w:p>
    <w:p w14:paraId="00000319" w14:textId="77777777" w:rsidR="00D64030" w:rsidRPr="00B542DE" w:rsidRDefault="0053431B">
      <w:pPr>
        <w:numPr>
          <w:ilvl w:val="0"/>
          <w:numId w:val="6"/>
        </w:numPr>
        <w:pBdr>
          <w:top w:val="nil"/>
          <w:left w:val="nil"/>
          <w:bottom w:val="nil"/>
          <w:right w:val="nil"/>
          <w:between w:val="nil"/>
        </w:pBdr>
        <w:spacing w:before="123"/>
        <w:ind w:left="1276" w:hanging="425"/>
        <w:jc w:val="both"/>
        <w:rPr>
          <w:sz w:val="20"/>
          <w:szCs w:val="20"/>
        </w:rPr>
      </w:pPr>
      <w:r w:rsidRPr="00B542DE">
        <w:rPr>
          <w:sz w:val="20"/>
          <w:szCs w:val="20"/>
        </w:rPr>
        <w:t xml:space="preserve">Verify the position of the vessel when engaged in catching </w:t>
      </w:r>
      <w:proofErr w:type="gramStart"/>
      <w:r w:rsidRPr="00B542DE">
        <w:rPr>
          <w:sz w:val="20"/>
          <w:szCs w:val="20"/>
        </w:rPr>
        <w:t>activity;</w:t>
      </w:r>
      <w:proofErr w:type="gramEnd"/>
    </w:p>
    <w:p w14:paraId="0000031A" w14:textId="77777777" w:rsidR="00D64030" w:rsidRPr="00B542DE" w:rsidRDefault="0053431B">
      <w:pPr>
        <w:numPr>
          <w:ilvl w:val="0"/>
          <w:numId w:val="6"/>
        </w:numPr>
        <w:pBdr>
          <w:top w:val="nil"/>
          <w:left w:val="nil"/>
          <w:bottom w:val="nil"/>
          <w:right w:val="nil"/>
          <w:between w:val="nil"/>
        </w:pBdr>
        <w:spacing w:before="123"/>
        <w:ind w:left="1276" w:hanging="425"/>
        <w:jc w:val="both"/>
        <w:rPr>
          <w:sz w:val="20"/>
          <w:szCs w:val="20"/>
        </w:rPr>
      </w:pPr>
      <w:r w:rsidRPr="00B542DE">
        <w:rPr>
          <w:sz w:val="20"/>
          <w:szCs w:val="20"/>
        </w:rPr>
        <w:t xml:space="preserve">Verify the number of instrumental buoys active at any one </w:t>
      </w:r>
      <w:proofErr w:type="gramStart"/>
      <w:r w:rsidRPr="00B542DE">
        <w:rPr>
          <w:sz w:val="20"/>
          <w:szCs w:val="20"/>
        </w:rPr>
        <w:t>time;</w:t>
      </w:r>
      <w:proofErr w:type="gramEnd"/>
    </w:p>
    <w:p w14:paraId="0000031B" w14:textId="77777777" w:rsidR="00D64030" w:rsidRPr="00B542DE" w:rsidRDefault="0053431B">
      <w:pPr>
        <w:numPr>
          <w:ilvl w:val="0"/>
          <w:numId w:val="6"/>
        </w:numPr>
        <w:pBdr>
          <w:top w:val="nil"/>
          <w:left w:val="nil"/>
          <w:bottom w:val="nil"/>
          <w:right w:val="nil"/>
          <w:between w:val="nil"/>
        </w:pBdr>
        <w:spacing w:before="123"/>
        <w:ind w:left="1276" w:hanging="425"/>
        <w:jc w:val="both"/>
        <w:rPr>
          <w:sz w:val="20"/>
          <w:szCs w:val="20"/>
        </w:rPr>
      </w:pPr>
      <w:r w:rsidRPr="00B542DE">
        <w:rPr>
          <w:sz w:val="20"/>
          <w:szCs w:val="20"/>
        </w:rPr>
        <w:t xml:space="preserve">Carry out scientific work such as collecting Task 2 data when required by the Commission, based on the directives from the SCRS, observing and recording data on FAD properties in accordance with </w:t>
      </w:r>
      <w:r w:rsidRPr="00B542DE">
        <w:rPr>
          <w:b/>
          <w:sz w:val="20"/>
          <w:szCs w:val="20"/>
        </w:rPr>
        <w:t xml:space="preserve">Table 1 </w:t>
      </w:r>
      <w:r w:rsidRPr="00B542DE">
        <w:rPr>
          <w:sz w:val="20"/>
          <w:szCs w:val="20"/>
        </w:rPr>
        <w:t>below.</w:t>
      </w:r>
    </w:p>
    <w:p w14:paraId="0000031C" w14:textId="77777777" w:rsidR="00D64030" w:rsidRPr="00B542DE" w:rsidRDefault="00D64030">
      <w:pPr>
        <w:pBdr>
          <w:top w:val="nil"/>
          <w:left w:val="nil"/>
          <w:bottom w:val="nil"/>
          <w:right w:val="nil"/>
          <w:between w:val="nil"/>
        </w:pBdr>
        <w:jc w:val="both"/>
        <w:rPr>
          <w:sz w:val="20"/>
          <w:szCs w:val="20"/>
        </w:rPr>
      </w:pPr>
    </w:p>
    <w:p w14:paraId="0000031D" w14:textId="77777777" w:rsidR="00D64030" w:rsidRPr="00B542DE" w:rsidRDefault="0053431B">
      <w:pPr>
        <w:numPr>
          <w:ilvl w:val="0"/>
          <w:numId w:val="19"/>
        </w:numPr>
        <w:pBdr>
          <w:top w:val="nil"/>
          <w:left w:val="nil"/>
          <w:bottom w:val="nil"/>
          <w:right w:val="nil"/>
          <w:between w:val="nil"/>
        </w:pBdr>
        <w:ind w:left="851" w:hanging="425"/>
        <w:jc w:val="both"/>
        <w:rPr>
          <w:sz w:val="20"/>
          <w:szCs w:val="20"/>
        </w:rPr>
      </w:pPr>
      <w:r w:rsidRPr="00B542DE">
        <w:rPr>
          <w:sz w:val="20"/>
          <w:szCs w:val="20"/>
        </w:rPr>
        <w:t>Establish general reports compiling the information collected in accordance with this paragraph and provide the master the opportunity to include therein any relevant information.</w:t>
      </w:r>
    </w:p>
    <w:p w14:paraId="0000031E" w14:textId="77777777" w:rsidR="00D64030" w:rsidRPr="00B542DE" w:rsidRDefault="00D64030">
      <w:pPr>
        <w:pBdr>
          <w:top w:val="nil"/>
          <w:left w:val="nil"/>
          <w:bottom w:val="nil"/>
          <w:right w:val="nil"/>
          <w:between w:val="nil"/>
        </w:pBdr>
        <w:rPr>
          <w:sz w:val="30"/>
          <w:szCs w:val="30"/>
        </w:rPr>
      </w:pPr>
    </w:p>
    <w:p w14:paraId="0000031F" w14:textId="77777777" w:rsidR="00D64030" w:rsidRPr="00B542DE" w:rsidRDefault="0053431B">
      <w:pPr>
        <w:pStyle w:val="Heading2"/>
        <w:ind w:left="0"/>
      </w:pPr>
      <w:bookmarkStart w:id="50" w:name="bookmark=id.nmf14n" w:colFirst="0" w:colLast="0"/>
      <w:bookmarkEnd w:id="50"/>
      <w:r w:rsidRPr="00B542DE">
        <w:t>Obligations of the observers</w:t>
      </w:r>
    </w:p>
    <w:p w14:paraId="00000320" w14:textId="77777777" w:rsidR="00D64030" w:rsidRPr="00B542DE" w:rsidRDefault="00D64030">
      <w:pPr>
        <w:pBdr>
          <w:top w:val="nil"/>
          <w:left w:val="nil"/>
          <w:bottom w:val="nil"/>
          <w:right w:val="nil"/>
          <w:between w:val="nil"/>
        </w:pBdr>
        <w:spacing w:before="11"/>
        <w:rPr>
          <w:b/>
          <w:sz w:val="19"/>
          <w:szCs w:val="19"/>
        </w:rPr>
      </w:pPr>
    </w:p>
    <w:p w14:paraId="00000321" w14:textId="77777777" w:rsidR="00D64030" w:rsidRPr="00B542D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B542DE">
        <w:rPr>
          <w:sz w:val="20"/>
          <w:szCs w:val="20"/>
        </w:rPr>
        <w:t xml:space="preserve">Observers shall treat as confidential all information with respect to the fishing and </w:t>
      </w:r>
      <w:proofErr w:type="spellStart"/>
      <w:r w:rsidRPr="00B542DE">
        <w:rPr>
          <w:sz w:val="20"/>
          <w:szCs w:val="20"/>
        </w:rPr>
        <w:t>transhipment</w:t>
      </w:r>
      <w:proofErr w:type="spellEnd"/>
      <w:r w:rsidRPr="00B542DE">
        <w:rPr>
          <w:sz w:val="20"/>
          <w:szCs w:val="20"/>
        </w:rPr>
        <w:t xml:space="preserve"> operations of the fishing vessels and accept this requirement in writing as a condition of appointment as an observer.</w:t>
      </w:r>
    </w:p>
    <w:p w14:paraId="00000322" w14:textId="77777777" w:rsidR="00D64030" w:rsidRPr="00B542DE" w:rsidRDefault="00D64030">
      <w:pPr>
        <w:pBdr>
          <w:top w:val="nil"/>
          <w:left w:val="nil"/>
          <w:bottom w:val="nil"/>
          <w:right w:val="nil"/>
          <w:between w:val="nil"/>
        </w:pBdr>
        <w:spacing w:before="2"/>
        <w:jc w:val="both"/>
        <w:rPr>
          <w:sz w:val="20"/>
          <w:szCs w:val="20"/>
        </w:rPr>
      </w:pPr>
    </w:p>
    <w:p w14:paraId="00000323" w14:textId="77777777" w:rsidR="00D64030" w:rsidRPr="00B542D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B542DE">
        <w:rPr>
          <w:sz w:val="20"/>
          <w:szCs w:val="20"/>
        </w:rPr>
        <w:t>Observers shall comply with requirements established in the laws and regulations of the flag State which exercises jurisdiction over the vessel to which the observer is assigned.</w:t>
      </w:r>
    </w:p>
    <w:p w14:paraId="00000324" w14:textId="77777777" w:rsidR="00D64030" w:rsidRPr="00B542DE" w:rsidRDefault="00D64030">
      <w:pPr>
        <w:pBdr>
          <w:top w:val="nil"/>
          <w:left w:val="nil"/>
          <w:bottom w:val="nil"/>
          <w:right w:val="nil"/>
          <w:between w:val="nil"/>
        </w:pBdr>
        <w:spacing w:before="9"/>
        <w:jc w:val="both"/>
        <w:rPr>
          <w:sz w:val="19"/>
          <w:szCs w:val="19"/>
        </w:rPr>
      </w:pPr>
    </w:p>
    <w:p w14:paraId="00000325" w14:textId="77777777" w:rsidR="00D64030" w:rsidRPr="00B542D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sectPr w:rsidR="00D64030" w:rsidRPr="00B542DE">
          <w:pgSz w:w="11907" w:h="16840"/>
          <w:pgMar w:top="1380" w:right="1300" w:bottom="1460" w:left="1300" w:header="850" w:footer="1134" w:gutter="0"/>
          <w:cols w:space="720"/>
        </w:sectPr>
      </w:pPr>
      <w:r w:rsidRPr="00B542DE">
        <w:rPr>
          <w:sz w:val="20"/>
          <w:szCs w:val="20"/>
        </w:rPr>
        <w:t xml:space="preserve">Observers shall respect the hierarchy and general rules of </w:t>
      </w:r>
      <w:proofErr w:type="spellStart"/>
      <w:r w:rsidRPr="00B542DE">
        <w:rPr>
          <w:sz w:val="20"/>
          <w:szCs w:val="20"/>
        </w:rPr>
        <w:t>behaviour</w:t>
      </w:r>
      <w:proofErr w:type="spellEnd"/>
      <w:r w:rsidRPr="00B542DE">
        <w:rPr>
          <w:sz w:val="20"/>
          <w:szCs w:val="20"/>
        </w:rPr>
        <w:t xml:space="preserve"> which apply to all vessel personnel, provided such rules do not interfere with the duties of the observer under this programme, and with the obligations of vessel personnel set forth in point 7 of this Annex. </w:t>
      </w:r>
    </w:p>
    <w:p w14:paraId="00000326" w14:textId="77777777" w:rsidR="00D64030" w:rsidRPr="00B542DE" w:rsidRDefault="0053431B">
      <w:pPr>
        <w:pStyle w:val="Heading2"/>
        <w:spacing w:before="85"/>
        <w:ind w:hanging="118"/>
      </w:pPr>
      <w:bookmarkStart w:id="51" w:name="bookmark=id.37m2jsg" w:colFirst="0" w:colLast="0"/>
      <w:bookmarkEnd w:id="51"/>
      <w:r w:rsidRPr="00B542DE">
        <w:lastRenderedPageBreak/>
        <w:t>Obligations of the flag States of fishing vessels</w:t>
      </w:r>
    </w:p>
    <w:p w14:paraId="00000327" w14:textId="77777777" w:rsidR="00D64030" w:rsidRPr="00B542DE" w:rsidRDefault="00D64030">
      <w:pPr>
        <w:pBdr>
          <w:top w:val="nil"/>
          <w:left w:val="nil"/>
          <w:bottom w:val="nil"/>
          <w:right w:val="nil"/>
          <w:between w:val="nil"/>
        </w:pBdr>
        <w:spacing w:before="10"/>
        <w:rPr>
          <w:b/>
          <w:sz w:val="19"/>
          <w:szCs w:val="19"/>
        </w:rPr>
      </w:pPr>
    </w:p>
    <w:p w14:paraId="00000328" w14:textId="77777777" w:rsidR="00D64030" w:rsidRPr="00B542DE" w:rsidRDefault="0053431B">
      <w:pPr>
        <w:numPr>
          <w:ilvl w:val="0"/>
          <w:numId w:val="22"/>
        </w:numPr>
        <w:pBdr>
          <w:top w:val="nil"/>
          <w:left w:val="nil"/>
          <w:bottom w:val="nil"/>
          <w:right w:val="nil"/>
          <w:between w:val="nil"/>
        </w:pBdr>
        <w:tabs>
          <w:tab w:val="left" w:pos="426"/>
        </w:tabs>
        <w:spacing w:before="1"/>
        <w:ind w:left="426" w:hanging="426"/>
        <w:jc w:val="both"/>
        <w:rPr>
          <w:sz w:val="20"/>
          <w:szCs w:val="20"/>
        </w:rPr>
      </w:pPr>
      <w:r w:rsidRPr="00B542DE">
        <w:rPr>
          <w:sz w:val="20"/>
          <w:szCs w:val="20"/>
        </w:rPr>
        <w:t xml:space="preserve">The responsibilities regarding observers of the flag States of the fishing vessels and their </w:t>
      </w:r>
      <w:proofErr w:type="gramStart"/>
      <w:r w:rsidRPr="00B542DE">
        <w:rPr>
          <w:sz w:val="20"/>
          <w:szCs w:val="20"/>
        </w:rPr>
        <w:t>masters</w:t>
      </w:r>
      <w:proofErr w:type="gramEnd"/>
      <w:r w:rsidRPr="00B542DE">
        <w:rPr>
          <w:sz w:val="20"/>
          <w:szCs w:val="20"/>
        </w:rPr>
        <w:t xml:space="preserve"> shall include the following, notably:</w:t>
      </w:r>
    </w:p>
    <w:p w14:paraId="00000329" w14:textId="77777777" w:rsidR="00D64030" w:rsidRPr="00B542DE" w:rsidRDefault="0053431B">
      <w:pPr>
        <w:numPr>
          <w:ilvl w:val="0"/>
          <w:numId w:val="18"/>
        </w:numPr>
        <w:pBdr>
          <w:top w:val="nil"/>
          <w:left w:val="nil"/>
          <w:bottom w:val="nil"/>
          <w:right w:val="nil"/>
          <w:between w:val="nil"/>
        </w:pBdr>
        <w:tabs>
          <w:tab w:val="left" w:pos="851"/>
        </w:tabs>
        <w:spacing w:before="119"/>
        <w:ind w:hanging="515"/>
        <w:jc w:val="both"/>
        <w:rPr>
          <w:sz w:val="20"/>
          <w:szCs w:val="20"/>
        </w:rPr>
      </w:pPr>
      <w:r w:rsidRPr="00B542DE">
        <w:rPr>
          <w:sz w:val="20"/>
          <w:szCs w:val="20"/>
        </w:rPr>
        <w:t xml:space="preserve">Observers shall be allowed to access to the vessel personnel and to the gear and </w:t>
      </w:r>
      <w:proofErr w:type="gramStart"/>
      <w:r w:rsidRPr="00B542DE">
        <w:rPr>
          <w:sz w:val="20"/>
          <w:szCs w:val="20"/>
        </w:rPr>
        <w:t>equipment;</w:t>
      </w:r>
      <w:proofErr w:type="gramEnd"/>
    </w:p>
    <w:p w14:paraId="0000032A" w14:textId="77777777" w:rsidR="00D64030" w:rsidRPr="00B542DE" w:rsidRDefault="0053431B">
      <w:pPr>
        <w:numPr>
          <w:ilvl w:val="0"/>
          <w:numId w:val="18"/>
        </w:numPr>
        <w:pBdr>
          <w:top w:val="nil"/>
          <w:left w:val="nil"/>
          <w:bottom w:val="nil"/>
          <w:right w:val="nil"/>
          <w:between w:val="nil"/>
        </w:pBdr>
        <w:tabs>
          <w:tab w:val="left" w:pos="851"/>
        </w:tabs>
        <w:spacing w:before="119"/>
        <w:ind w:left="851" w:hanging="425"/>
        <w:jc w:val="both"/>
        <w:rPr>
          <w:sz w:val="20"/>
          <w:szCs w:val="20"/>
        </w:rPr>
      </w:pPr>
      <w:r w:rsidRPr="00B542DE">
        <w:rPr>
          <w:sz w:val="20"/>
          <w:szCs w:val="20"/>
        </w:rPr>
        <w:t xml:space="preserve">Upon request, observers shall also be allowed access to the following equipment, if present on the vessels to which they are assigned, </w:t>
      </w:r>
      <w:proofErr w:type="gramStart"/>
      <w:r w:rsidRPr="00B542DE">
        <w:rPr>
          <w:sz w:val="20"/>
          <w:szCs w:val="20"/>
        </w:rPr>
        <w:t>in order to</w:t>
      </w:r>
      <w:proofErr w:type="gramEnd"/>
      <w:r w:rsidRPr="00B542DE">
        <w:rPr>
          <w:sz w:val="20"/>
          <w:szCs w:val="20"/>
        </w:rPr>
        <w:t xml:space="preserve"> facilitate the carrying out of their duties set forth in point 3 of this Annex:</w:t>
      </w:r>
    </w:p>
    <w:p w14:paraId="0000032B" w14:textId="77777777" w:rsidR="00D64030" w:rsidRPr="00B542DE" w:rsidRDefault="0053431B">
      <w:pPr>
        <w:numPr>
          <w:ilvl w:val="1"/>
          <w:numId w:val="18"/>
        </w:numPr>
        <w:pBdr>
          <w:top w:val="nil"/>
          <w:left w:val="nil"/>
          <w:bottom w:val="nil"/>
          <w:right w:val="nil"/>
          <w:between w:val="nil"/>
        </w:pBdr>
        <w:tabs>
          <w:tab w:val="left" w:pos="1276"/>
        </w:tabs>
        <w:spacing w:before="123"/>
        <w:ind w:hanging="381"/>
        <w:jc w:val="both"/>
        <w:rPr>
          <w:color w:val="000000"/>
          <w:sz w:val="20"/>
          <w:szCs w:val="20"/>
        </w:rPr>
      </w:pPr>
      <w:r w:rsidRPr="00B542DE">
        <w:rPr>
          <w:color w:val="000000"/>
          <w:sz w:val="20"/>
          <w:szCs w:val="20"/>
        </w:rPr>
        <w:t xml:space="preserve">satellite navigation </w:t>
      </w:r>
      <w:proofErr w:type="gramStart"/>
      <w:r w:rsidRPr="00B542DE">
        <w:rPr>
          <w:color w:val="000000"/>
          <w:sz w:val="20"/>
          <w:szCs w:val="20"/>
        </w:rPr>
        <w:t>equipment;</w:t>
      </w:r>
      <w:proofErr w:type="gramEnd"/>
    </w:p>
    <w:p w14:paraId="0000032C" w14:textId="77777777" w:rsidR="00D64030" w:rsidRPr="00B542DE" w:rsidRDefault="0053431B">
      <w:pPr>
        <w:numPr>
          <w:ilvl w:val="1"/>
          <w:numId w:val="18"/>
        </w:numPr>
        <w:pBdr>
          <w:top w:val="nil"/>
          <w:left w:val="nil"/>
          <w:bottom w:val="nil"/>
          <w:right w:val="nil"/>
          <w:between w:val="nil"/>
        </w:pBdr>
        <w:tabs>
          <w:tab w:val="left" w:pos="1276"/>
        </w:tabs>
        <w:spacing w:before="123"/>
        <w:ind w:hanging="381"/>
        <w:jc w:val="both"/>
        <w:rPr>
          <w:sz w:val="20"/>
          <w:szCs w:val="20"/>
        </w:rPr>
      </w:pPr>
      <w:r w:rsidRPr="00B542DE">
        <w:rPr>
          <w:sz w:val="20"/>
          <w:szCs w:val="20"/>
        </w:rPr>
        <w:t xml:space="preserve">radar display viewing screens when in </w:t>
      </w:r>
      <w:proofErr w:type="gramStart"/>
      <w:r w:rsidRPr="00B542DE">
        <w:rPr>
          <w:sz w:val="20"/>
          <w:szCs w:val="20"/>
        </w:rPr>
        <w:t>use;</w:t>
      </w:r>
      <w:proofErr w:type="gramEnd"/>
    </w:p>
    <w:p w14:paraId="0000032D" w14:textId="77777777" w:rsidR="00D64030" w:rsidRPr="00B542DE" w:rsidRDefault="0053431B">
      <w:pPr>
        <w:numPr>
          <w:ilvl w:val="1"/>
          <w:numId w:val="18"/>
        </w:numPr>
        <w:pBdr>
          <w:top w:val="nil"/>
          <w:left w:val="nil"/>
          <w:bottom w:val="nil"/>
          <w:right w:val="nil"/>
          <w:between w:val="nil"/>
        </w:pBdr>
        <w:tabs>
          <w:tab w:val="left" w:pos="1276"/>
        </w:tabs>
        <w:spacing w:before="123"/>
        <w:ind w:hanging="381"/>
        <w:jc w:val="both"/>
        <w:rPr>
          <w:sz w:val="20"/>
          <w:szCs w:val="20"/>
        </w:rPr>
      </w:pPr>
      <w:r w:rsidRPr="00B542DE">
        <w:rPr>
          <w:sz w:val="20"/>
          <w:szCs w:val="20"/>
        </w:rPr>
        <w:t>electronic means of communication, including FAD/buoys signals.</w:t>
      </w:r>
    </w:p>
    <w:p w14:paraId="0000032E" w14:textId="77777777" w:rsidR="00D64030" w:rsidRPr="00B542DE" w:rsidRDefault="0053431B">
      <w:pPr>
        <w:numPr>
          <w:ilvl w:val="0"/>
          <w:numId w:val="18"/>
        </w:numPr>
        <w:pBdr>
          <w:top w:val="nil"/>
          <w:left w:val="nil"/>
          <w:bottom w:val="nil"/>
          <w:right w:val="nil"/>
          <w:between w:val="nil"/>
        </w:pBdr>
        <w:tabs>
          <w:tab w:val="left" w:pos="851"/>
        </w:tabs>
        <w:spacing w:before="119"/>
        <w:ind w:left="851" w:hanging="425"/>
        <w:jc w:val="both"/>
        <w:rPr>
          <w:sz w:val="20"/>
          <w:szCs w:val="20"/>
        </w:rPr>
      </w:pPr>
      <w:r w:rsidRPr="00B542DE">
        <w:rPr>
          <w:sz w:val="20"/>
          <w:szCs w:val="20"/>
        </w:rPr>
        <w:t xml:space="preserve">Observers shall be provided accommodations, including lodging, food and adequate sanitary facilities, equal to those of </w:t>
      </w:r>
      <w:proofErr w:type="gramStart"/>
      <w:r w:rsidRPr="00B542DE">
        <w:rPr>
          <w:sz w:val="20"/>
          <w:szCs w:val="20"/>
        </w:rPr>
        <w:t>officers;</w:t>
      </w:r>
      <w:proofErr w:type="gramEnd"/>
    </w:p>
    <w:p w14:paraId="0000032F" w14:textId="77777777" w:rsidR="00D64030" w:rsidRPr="00B542DE" w:rsidRDefault="0053431B">
      <w:pPr>
        <w:numPr>
          <w:ilvl w:val="0"/>
          <w:numId w:val="18"/>
        </w:numPr>
        <w:pBdr>
          <w:top w:val="nil"/>
          <w:left w:val="nil"/>
          <w:bottom w:val="nil"/>
          <w:right w:val="nil"/>
          <w:between w:val="nil"/>
        </w:pBdr>
        <w:tabs>
          <w:tab w:val="left" w:pos="851"/>
        </w:tabs>
        <w:spacing w:before="119"/>
        <w:ind w:left="851" w:hanging="425"/>
        <w:jc w:val="both"/>
        <w:rPr>
          <w:sz w:val="20"/>
          <w:szCs w:val="20"/>
        </w:rPr>
      </w:pPr>
      <w:r w:rsidRPr="00B542DE">
        <w:rPr>
          <w:sz w:val="20"/>
          <w:szCs w:val="20"/>
        </w:rPr>
        <w:t>Observers shall be provided with adequate space on the bridge or pilot house for clerical work, as well as space on deck adequate for carrying out observer duties; and</w:t>
      </w:r>
    </w:p>
    <w:p w14:paraId="00000330" w14:textId="77777777" w:rsidR="00D64030" w:rsidRPr="00B542DE" w:rsidRDefault="0053431B">
      <w:pPr>
        <w:numPr>
          <w:ilvl w:val="0"/>
          <w:numId w:val="18"/>
        </w:numPr>
        <w:pBdr>
          <w:top w:val="nil"/>
          <w:left w:val="nil"/>
          <w:bottom w:val="nil"/>
          <w:right w:val="nil"/>
          <w:between w:val="nil"/>
        </w:pBdr>
        <w:tabs>
          <w:tab w:val="left" w:pos="851"/>
        </w:tabs>
        <w:spacing w:before="119"/>
        <w:ind w:left="851" w:hanging="425"/>
        <w:jc w:val="both"/>
        <w:rPr>
          <w:sz w:val="20"/>
          <w:szCs w:val="20"/>
        </w:rPr>
        <w:sectPr w:rsidR="00D64030" w:rsidRPr="00B542DE">
          <w:pgSz w:w="11907" w:h="16840"/>
          <w:pgMar w:top="1418" w:right="1418" w:bottom="1418" w:left="1418" w:header="851" w:footer="1134" w:gutter="0"/>
          <w:cols w:space="720"/>
        </w:sectPr>
      </w:pPr>
      <w:r w:rsidRPr="00B542DE">
        <w:rPr>
          <w:sz w:val="20"/>
          <w:szCs w:val="20"/>
        </w:rPr>
        <w:t>The flag States shall ensure that masters, crew and vessel owners do not obstruct, intimidate, interfere with, influence, bribe or attempt to bribe an observer in the performance of his/her duties.</w:t>
      </w:r>
    </w:p>
    <w:p w14:paraId="00000331" w14:textId="77777777" w:rsidR="00D64030" w:rsidRPr="00B542DE" w:rsidRDefault="0053431B">
      <w:pPr>
        <w:pBdr>
          <w:top w:val="nil"/>
          <w:left w:val="nil"/>
          <w:bottom w:val="nil"/>
          <w:right w:val="nil"/>
          <w:between w:val="nil"/>
        </w:pBdr>
        <w:spacing w:before="75"/>
        <w:jc w:val="both"/>
        <w:rPr>
          <w:sz w:val="20"/>
          <w:szCs w:val="20"/>
        </w:rPr>
      </w:pPr>
      <w:r w:rsidRPr="00B542DE">
        <w:rPr>
          <w:b/>
          <w:sz w:val="20"/>
          <w:szCs w:val="20"/>
        </w:rPr>
        <w:lastRenderedPageBreak/>
        <w:t xml:space="preserve">Table 1. </w:t>
      </w:r>
      <w:r w:rsidRPr="00B542DE">
        <w:rPr>
          <w:sz w:val="20"/>
          <w:szCs w:val="20"/>
        </w:rPr>
        <w:t>FOB/FAD information added to observer onboard form to comply with RFMOs recommendations. Table from 2016 SCRS report (section 18.2, Table 9).</w:t>
      </w:r>
    </w:p>
    <w:p w14:paraId="00000332" w14:textId="77777777" w:rsidR="00D64030" w:rsidRPr="00B542DE" w:rsidRDefault="00D64030">
      <w:pPr>
        <w:pBdr>
          <w:top w:val="nil"/>
          <w:left w:val="nil"/>
          <w:bottom w:val="nil"/>
          <w:right w:val="nil"/>
          <w:between w:val="nil"/>
        </w:pBdr>
        <w:rPr>
          <w:sz w:val="21"/>
          <w:szCs w:val="21"/>
        </w:rPr>
      </w:pPr>
    </w:p>
    <w:tbl>
      <w:tblPr>
        <w:tblStyle w:val="af1"/>
        <w:tblW w:w="96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16"/>
        <w:gridCol w:w="919"/>
        <w:gridCol w:w="911"/>
        <w:gridCol w:w="850"/>
        <w:gridCol w:w="931"/>
        <w:gridCol w:w="962"/>
        <w:gridCol w:w="957"/>
      </w:tblGrid>
      <w:tr w:rsidR="00D64030" w:rsidRPr="00B542DE" w14:paraId="621D432E" w14:textId="77777777">
        <w:trPr>
          <w:trHeight w:val="299"/>
          <w:jc w:val="center"/>
        </w:trPr>
        <w:tc>
          <w:tcPr>
            <w:tcW w:w="4116" w:type="dxa"/>
            <w:vAlign w:val="center"/>
          </w:tcPr>
          <w:p w14:paraId="00000333" w14:textId="77777777" w:rsidR="00D64030" w:rsidRPr="00B542DE" w:rsidRDefault="0053431B">
            <w:pPr>
              <w:pBdr>
                <w:top w:val="nil"/>
                <w:left w:val="nil"/>
                <w:bottom w:val="nil"/>
                <w:right w:val="nil"/>
                <w:between w:val="nil"/>
              </w:pBdr>
              <w:spacing w:before="30"/>
              <w:ind w:left="11"/>
              <w:rPr>
                <w:i/>
                <w:sz w:val="20"/>
                <w:szCs w:val="20"/>
              </w:rPr>
            </w:pPr>
            <w:r w:rsidRPr="00B542DE">
              <w:rPr>
                <w:i/>
                <w:sz w:val="20"/>
                <w:szCs w:val="20"/>
              </w:rPr>
              <w:t>Properties</w:t>
            </w:r>
          </w:p>
        </w:tc>
        <w:tc>
          <w:tcPr>
            <w:tcW w:w="919" w:type="dxa"/>
            <w:vAlign w:val="center"/>
          </w:tcPr>
          <w:p w14:paraId="00000334" w14:textId="77777777" w:rsidR="00D64030" w:rsidRPr="00B542DE" w:rsidRDefault="0053431B">
            <w:pPr>
              <w:pBdr>
                <w:top w:val="nil"/>
                <w:left w:val="nil"/>
                <w:bottom w:val="nil"/>
                <w:right w:val="nil"/>
                <w:between w:val="nil"/>
              </w:pBdr>
              <w:spacing w:before="30"/>
              <w:jc w:val="center"/>
              <w:rPr>
                <w:i/>
                <w:sz w:val="20"/>
                <w:szCs w:val="20"/>
              </w:rPr>
            </w:pPr>
            <w:r w:rsidRPr="00B542DE">
              <w:rPr>
                <w:i/>
                <w:sz w:val="20"/>
                <w:szCs w:val="20"/>
              </w:rPr>
              <w:t>DFAD</w:t>
            </w:r>
          </w:p>
        </w:tc>
        <w:tc>
          <w:tcPr>
            <w:tcW w:w="911" w:type="dxa"/>
            <w:vAlign w:val="center"/>
          </w:tcPr>
          <w:p w14:paraId="00000335" w14:textId="77777777" w:rsidR="00D64030" w:rsidRPr="00B542DE" w:rsidRDefault="0053431B">
            <w:pPr>
              <w:pBdr>
                <w:top w:val="nil"/>
                <w:left w:val="nil"/>
                <w:bottom w:val="nil"/>
                <w:right w:val="nil"/>
                <w:between w:val="nil"/>
              </w:pBdr>
              <w:spacing w:before="30"/>
              <w:jc w:val="center"/>
              <w:rPr>
                <w:i/>
                <w:sz w:val="20"/>
                <w:szCs w:val="20"/>
              </w:rPr>
            </w:pPr>
            <w:r w:rsidRPr="00B542DE">
              <w:rPr>
                <w:i/>
                <w:sz w:val="20"/>
                <w:szCs w:val="20"/>
              </w:rPr>
              <w:t>AFAD</w:t>
            </w:r>
          </w:p>
        </w:tc>
        <w:tc>
          <w:tcPr>
            <w:tcW w:w="850" w:type="dxa"/>
            <w:vAlign w:val="center"/>
          </w:tcPr>
          <w:p w14:paraId="00000336" w14:textId="77777777" w:rsidR="00D64030" w:rsidRPr="00B542DE" w:rsidRDefault="0053431B">
            <w:pPr>
              <w:pBdr>
                <w:top w:val="nil"/>
                <w:left w:val="nil"/>
                <w:bottom w:val="nil"/>
                <w:right w:val="nil"/>
                <w:between w:val="nil"/>
              </w:pBdr>
              <w:spacing w:before="30"/>
              <w:ind w:left="9"/>
              <w:jc w:val="center"/>
              <w:rPr>
                <w:i/>
                <w:sz w:val="20"/>
                <w:szCs w:val="20"/>
              </w:rPr>
            </w:pPr>
            <w:r w:rsidRPr="00B542DE">
              <w:rPr>
                <w:i/>
                <w:sz w:val="20"/>
                <w:szCs w:val="20"/>
              </w:rPr>
              <w:t>HALOG</w:t>
            </w:r>
          </w:p>
        </w:tc>
        <w:tc>
          <w:tcPr>
            <w:tcW w:w="931" w:type="dxa"/>
            <w:vAlign w:val="center"/>
          </w:tcPr>
          <w:p w14:paraId="00000337" w14:textId="77777777" w:rsidR="00D64030" w:rsidRPr="00B542DE" w:rsidRDefault="0053431B">
            <w:pPr>
              <w:pBdr>
                <w:top w:val="nil"/>
                <w:left w:val="nil"/>
                <w:bottom w:val="nil"/>
                <w:right w:val="nil"/>
                <w:between w:val="nil"/>
              </w:pBdr>
              <w:spacing w:before="30"/>
              <w:jc w:val="center"/>
              <w:rPr>
                <w:i/>
                <w:sz w:val="20"/>
                <w:szCs w:val="20"/>
              </w:rPr>
            </w:pPr>
            <w:r w:rsidRPr="00B542DE">
              <w:rPr>
                <w:i/>
                <w:sz w:val="20"/>
                <w:szCs w:val="20"/>
              </w:rPr>
              <w:t>FALOG</w:t>
            </w:r>
          </w:p>
        </w:tc>
        <w:tc>
          <w:tcPr>
            <w:tcW w:w="962" w:type="dxa"/>
            <w:vAlign w:val="center"/>
          </w:tcPr>
          <w:p w14:paraId="00000338" w14:textId="77777777" w:rsidR="00D64030" w:rsidRPr="00B542DE" w:rsidRDefault="0053431B">
            <w:pPr>
              <w:pBdr>
                <w:top w:val="nil"/>
                <w:left w:val="nil"/>
                <w:bottom w:val="nil"/>
                <w:right w:val="nil"/>
                <w:between w:val="nil"/>
              </w:pBdr>
              <w:spacing w:before="30"/>
              <w:ind w:left="12"/>
              <w:jc w:val="center"/>
              <w:rPr>
                <w:i/>
                <w:sz w:val="20"/>
                <w:szCs w:val="20"/>
              </w:rPr>
            </w:pPr>
            <w:r w:rsidRPr="00B542DE">
              <w:rPr>
                <w:i/>
                <w:sz w:val="20"/>
                <w:szCs w:val="20"/>
              </w:rPr>
              <w:t>ANLOG</w:t>
            </w:r>
          </w:p>
        </w:tc>
        <w:tc>
          <w:tcPr>
            <w:tcW w:w="957" w:type="dxa"/>
            <w:vAlign w:val="center"/>
          </w:tcPr>
          <w:p w14:paraId="00000339" w14:textId="77777777" w:rsidR="00D64030" w:rsidRPr="00B542DE" w:rsidRDefault="0053431B">
            <w:pPr>
              <w:pBdr>
                <w:top w:val="nil"/>
                <w:left w:val="nil"/>
                <w:bottom w:val="nil"/>
                <w:right w:val="nil"/>
                <w:between w:val="nil"/>
              </w:pBdr>
              <w:spacing w:before="30"/>
              <w:ind w:left="10"/>
              <w:jc w:val="center"/>
              <w:rPr>
                <w:i/>
                <w:sz w:val="20"/>
                <w:szCs w:val="20"/>
              </w:rPr>
            </w:pPr>
            <w:r w:rsidRPr="00B542DE">
              <w:rPr>
                <w:i/>
                <w:sz w:val="20"/>
                <w:szCs w:val="20"/>
              </w:rPr>
              <w:t>VNLOG</w:t>
            </w:r>
          </w:p>
        </w:tc>
      </w:tr>
      <w:tr w:rsidR="00D64030" w:rsidRPr="00B542DE" w14:paraId="17A729A2" w14:textId="77777777">
        <w:trPr>
          <w:trHeight w:val="435"/>
          <w:jc w:val="center"/>
        </w:trPr>
        <w:tc>
          <w:tcPr>
            <w:tcW w:w="4116" w:type="dxa"/>
            <w:vAlign w:val="center"/>
          </w:tcPr>
          <w:p w14:paraId="0000033A" w14:textId="77777777" w:rsidR="00D64030" w:rsidRPr="00B542DE" w:rsidRDefault="0053431B">
            <w:pPr>
              <w:pBdr>
                <w:top w:val="nil"/>
                <w:left w:val="nil"/>
                <w:bottom w:val="nil"/>
                <w:right w:val="nil"/>
                <w:between w:val="nil"/>
              </w:pBdr>
              <w:spacing w:before="3" w:line="274" w:lineRule="auto"/>
              <w:ind w:left="11"/>
              <w:rPr>
                <w:sz w:val="20"/>
                <w:szCs w:val="20"/>
              </w:rPr>
            </w:pPr>
            <w:r w:rsidRPr="00B542DE">
              <w:rPr>
                <w:sz w:val="20"/>
                <w:szCs w:val="20"/>
              </w:rPr>
              <w:t>FOB built using biodegradable materials (true/false/undefined)</w:t>
            </w:r>
          </w:p>
        </w:tc>
        <w:tc>
          <w:tcPr>
            <w:tcW w:w="919" w:type="dxa"/>
            <w:vAlign w:val="center"/>
          </w:tcPr>
          <w:p w14:paraId="0000033B" w14:textId="77777777" w:rsidR="00D64030" w:rsidRPr="00B542DE" w:rsidRDefault="0053431B">
            <w:pPr>
              <w:pBdr>
                <w:top w:val="nil"/>
                <w:left w:val="nil"/>
                <w:bottom w:val="nil"/>
                <w:right w:val="nil"/>
                <w:between w:val="nil"/>
              </w:pBdr>
              <w:spacing w:before="167"/>
              <w:jc w:val="center"/>
              <w:rPr>
                <w:sz w:val="20"/>
                <w:szCs w:val="20"/>
              </w:rPr>
            </w:pPr>
            <w:r w:rsidRPr="00B542DE">
              <w:rPr>
                <w:sz w:val="20"/>
                <w:szCs w:val="20"/>
              </w:rPr>
              <w:t>X</w:t>
            </w:r>
          </w:p>
        </w:tc>
        <w:tc>
          <w:tcPr>
            <w:tcW w:w="911" w:type="dxa"/>
            <w:vAlign w:val="center"/>
          </w:tcPr>
          <w:p w14:paraId="0000033C" w14:textId="77777777" w:rsidR="00D64030" w:rsidRPr="00B542DE" w:rsidRDefault="0053431B">
            <w:pPr>
              <w:pBdr>
                <w:top w:val="nil"/>
                <w:left w:val="nil"/>
                <w:bottom w:val="nil"/>
                <w:right w:val="nil"/>
                <w:between w:val="nil"/>
              </w:pBdr>
              <w:spacing w:before="167"/>
              <w:jc w:val="center"/>
              <w:rPr>
                <w:sz w:val="20"/>
                <w:szCs w:val="20"/>
              </w:rPr>
            </w:pPr>
            <w:r w:rsidRPr="00B542DE">
              <w:rPr>
                <w:sz w:val="20"/>
                <w:szCs w:val="20"/>
              </w:rPr>
              <w:t>X</w:t>
            </w:r>
          </w:p>
        </w:tc>
        <w:tc>
          <w:tcPr>
            <w:tcW w:w="850" w:type="dxa"/>
            <w:vAlign w:val="center"/>
          </w:tcPr>
          <w:p w14:paraId="0000033D" w14:textId="77777777" w:rsidR="00D64030" w:rsidRPr="00B542DE" w:rsidRDefault="0053431B">
            <w:pPr>
              <w:pBdr>
                <w:top w:val="nil"/>
                <w:left w:val="nil"/>
                <w:bottom w:val="nil"/>
                <w:right w:val="nil"/>
                <w:between w:val="nil"/>
              </w:pBdr>
              <w:spacing w:before="167"/>
              <w:ind w:left="33"/>
              <w:jc w:val="center"/>
              <w:rPr>
                <w:sz w:val="20"/>
                <w:szCs w:val="20"/>
              </w:rPr>
            </w:pPr>
            <w:r w:rsidRPr="00B542DE">
              <w:rPr>
                <w:sz w:val="20"/>
                <w:szCs w:val="20"/>
              </w:rPr>
              <w:t>X</w:t>
            </w:r>
          </w:p>
        </w:tc>
        <w:tc>
          <w:tcPr>
            <w:tcW w:w="931" w:type="dxa"/>
            <w:vAlign w:val="center"/>
          </w:tcPr>
          <w:p w14:paraId="0000033E" w14:textId="77777777" w:rsidR="00D64030" w:rsidRPr="00B542DE" w:rsidRDefault="0053431B">
            <w:pPr>
              <w:pBdr>
                <w:top w:val="nil"/>
                <w:left w:val="nil"/>
                <w:bottom w:val="nil"/>
                <w:right w:val="nil"/>
                <w:between w:val="nil"/>
              </w:pBdr>
              <w:spacing w:before="167"/>
              <w:jc w:val="center"/>
              <w:rPr>
                <w:sz w:val="20"/>
                <w:szCs w:val="20"/>
              </w:rPr>
            </w:pPr>
            <w:r w:rsidRPr="00B542DE">
              <w:rPr>
                <w:sz w:val="20"/>
                <w:szCs w:val="20"/>
              </w:rPr>
              <w:t>X</w:t>
            </w:r>
          </w:p>
        </w:tc>
        <w:tc>
          <w:tcPr>
            <w:tcW w:w="962" w:type="dxa"/>
            <w:vAlign w:val="center"/>
          </w:tcPr>
          <w:p w14:paraId="0000033F"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40"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02F4F13D" w14:textId="77777777">
        <w:trPr>
          <w:trHeight w:val="286"/>
          <w:jc w:val="center"/>
        </w:trPr>
        <w:tc>
          <w:tcPr>
            <w:tcW w:w="4116" w:type="dxa"/>
            <w:vAlign w:val="center"/>
          </w:tcPr>
          <w:p w14:paraId="00000341" w14:textId="77777777" w:rsidR="00D64030" w:rsidRPr="00B542DE" w:rsidRDefault="0053431B">
            <w:pPr>
              <w:pBdr>
                <w:top w:val="nil"/>
                <w:left w:val="nil"/>
                <w:bottom w:val="nil"/>
                <w:right w:val="nil"/>
                <w:between w:val="nil"/>
              </w:pBdr>
              <w:ind w:left="11"/>
              <w:rPr>
                <w:sz w:val="20"/>
                <w:szCs w:val="20"/>
              </w:rPr>
            </w:pPr>
            <w:r w:rsidRPr="00B542DE">
              <w:rPr>
                <w:sz w:val="20"/>
                <w:szCs w:val="20"/>
              </w:rPr>
              <w:t>FOB is non-entangling (true/false/undefined)</w:t>
            </w:r>
          </w:p>
        </w:tc>
        <w:tc>
          <w:tcPr>
            <w:tcW w:w="919" w:type="dxa"/>
            <w:vAlign w:val="center"/>
          </w:tcPr>
          <w:p w14:paraId="00000342"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11" w:type="dxa"/>
            <w:vAlign w:val="center"/>
          </w:tcPr>
          <w:p w14:paraId="00000343"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44" w14:textId="77777777" w:rsidR="00D64030" w:rsidRPr="00B542DE" w:rsidRDefault="0053431B">
            <w:pPr>
              <w:pBdr>
                <w:top w:val="nil"/>
                <w:left w:val="nil"/>
                <w:bottom w:val="nil"/>
                <w:right w:val="nil"/>
                <w:between w:val="nil"/>
              </w:pBdr>
              <w:ind w:left="33"/>
              <w:jc w:val="center"/>
              <w:rPr>
                <w:sz w:val="20"/>
                <w:szCs w:val="20"/>
              </w:rPr>
            </w:pPr>
            <w:r w:rsidRPr="00B542DE">
              <w:rPr>
                <w:sz w:val="20"/>
                <w:szCs w:val="20"/>
              </w:rPr>
              <w:t>X</w:t>
            </w:r>
          </w:p>
        </w:tc>
        <w:tc>
          <w:tcPr>
            <w:tcW w:w="931" w:type="dxa"/>
            <w:vAlign w:val="center"/>
          </w:tcPr>
          <w:p w14:paraId="00000345"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62" w:type="dxa"/>
            <w:vAlign w:val="center"/>
          </w:tcPr>
          <w:p w14:paraId="00000346"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47"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09D76C48" w14:textId="77777777">
        <w:trPr>
          <w:trHeight w:val="408"/>
          <w:jc w:val="center"/>
        </w:trPr>
        <w:tc>
          <w:tcPr>
            <w:tcW w:w="4116" w:type="dxa"/>
            <w:vAlign w:val="center"/>
          </w:tcPr>
          <w:p w14:paraId="00000348" w14:textId="77777777" w:rsidR="00D64030" w:rsidRPr="00B542DE" w:rsidRDefault="0053431B">
            <w:pPr>
              <w:pBdr>
                <w:top w:val="nil"/>
                <w:left w:val="nil"/>
                <w:bottom w:val="nil"/>
                <w:right w:val="nil"/>
                <w:between w:val="nil"/>
              </w:pBdr>
              <w:ind w:left="11"/>
              <w:rPr>
                <w:sz w:val="20"/>
                <w:szCs w:val="20"/>
              </w:rPr>
            </w:pPr>
            <w:r w:rsidRPr="00B542DE">
              <w:rPr>
                <w:sz w:val="20"/>
                <w:szCs w:val="20"/>
              </w:rPr>
              <w:t>Meshed material (true/false/undefined) in FOB</w:t>
            </w:r>
          </w:p>
        </w:tc>
        <w:tc>
          <w:tcPr>
            <w:tcW w:w="919" w:type="dxa"/>
            <w:vAlign w:val="center"/>
          </w:tcPr>
          <w:p w14:paraId="00000349"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11" w:type="dxa"/>
            <w:vAlign w:val="center"/>
          </w:tcPr>
          <w:p w14:paraId="0000034A"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4B"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4C"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62" w:type="dxa"/>
            <w:vAlign w:val="center"/>
          </w:tcPr>
          <w:p w14:paraId="0000034D"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4E"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2861C5B3" w14:textId="77777777">
        <w:trPr>
          <w:trHeight w:val="299"/>
          <w:jc w:val="center"/>
        </w:trPr>
        <w:tc>
          <w:tcPr>
            <w:tcW w:w="4116" w:type="dxa"/>
            <w:vAlign w:val="center"/>
          </w:tcPr>
          <w:p w14:paraId="0000034F" w14:textId="77777777" w:rsidR="00D64030" w:rsidRPr="00B542DE" w:rsidRDefault="0053431B">
            <w:pPr>
              <w:pBdr>
                <w:top w:val="nil"/>
                <w:left w:val="nil"/>
                <w:bottom w:val="nil"/>
                <w:right w:val="nil"/>
                <w:between w:val="nil"/>
              </w:pBdr>
              <w:ind w:left="11"/>
              <w:rPr>
                <w:sz w:val="20"/>
                <w:szCs w:val="20"/>
              </w:rPr>
            </w:pPr>
            <w:r w:rsidRPr="00B542DE">
              <w:rPr>
                <w:sz w:val="20"/>
                <w:szCs w:val="20"/>
              </w:rPr>
              <w:t>Size of largest mesh (in millimeters)</w:t>
            </w:r>
          </w:p>
        </w:tc>
        <w:tc>
          <w:tcPr>
            <w:tcW w:w="919" w:type="dxa"/>
            <w:vAlign w:val="center"/>
          </w:tcPr>
          <w:p w14:paraId="00000350"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11" w:type="dxa"/>
            <w:vAlign w:val="center"/>
          </w:tcPr>
          <w:p w14:paraId="00000351"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52"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53"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62" w:type="dxa"/>
            <w:vAlign w:val="center"/>
          </w:tcPr>
          <w:p w14:paraId="00000354"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55"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49EA2FB2" w14:textId="77777777">
        <w:trPr>
          <w:trHeight w:val="414"/>
          <w:jc w:val="center"/>
        </w:trPr>
        <w:tc>
          <w:tcPr>
            <w:tcW w:w="4116" w:type="dxa"/>
            <w:vAlign w:val="center"/>
          </w:tcPr>
          <w:p w14:paraId="00000356" w14:textId="77777777" w:rsidR="00D64030" w:rsidRPr="00B542DE" w:rsidRDefault="0053431B">
            <w:pPr>
              <w:pBdr>
                <w:top w:val="nil"/>
                <w:left w:val="nil"/>
                <w:bottom w:val="nil"/>
                <w:right w:val="nil"/>
                <w:between w:val="nil"/>
              </w:pBdr>
              <w:ind w:left="11"/>
              <w:rPr>
                <w:sz w:val="20"/>
                <w:szCs w:val="20"/>
              </w:rPr>
            </w:pPr>
            <w:r w:rsidRPr="00B542DE">
              <w:rPr>
                <w:sz w:val="20"/>
                <w:szCs w:val="20"/>
              </w:rPr>
              <w:t>Distance between the surface and the deepest part of the FOB (in meters)</w:t>
            </w:r>
          </w:p>
        </w:tc>
        <w:tc>
          <w:tcPr>
            <w:tcW w:w="919" w:type="dxa"/>
            <w:vAlign w:val="center"/>
          </w:tcPr>
          <w:p w14:paraId="00000357"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11" w:type="dxa"/>
            <w:vAlign w:val="center"/>
          </w:tcPr>
          <w:p w14:paraId="00000358"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59" w14:textId="77777777" w:rsidR="00D64030" w:rsidRPr="00B542DE" w:rsidRDefault="0053431B">
            <w:pPr>
              <w:pBdr>
                <w:top w:val="nil"/>
                <w:left w:val="nil"/>
                <w:bottom w:val="nil"/>
                <w:right w:val="nil"/>
                <w:between w:val="nil"/>
              </w:pBdr>
              <w:ind w:left="33"/>
              <w:jc w:val="center"/>
              <w:rPr>
                <w:sz w:val="20"/>
                <w:szCs w:val="20"/>
              </w:rPr>
            </w:pPr>
            <w:r w:rsidRPr="00B542DE">
              <w:rPr>
                <w:sz w:val="20"/>
                <w:szCs w:val="20"/>
              </w:rPr>
              <w:t>X</w:t>
            </w:r>
          </w:p>
        </w:tc>
        <w:tc>
          <w:tcPr>
            <w:tcW w:w="931" w:type="dxa"/>
            <w:vAlign w:val="center"/>
          </w:tcPr>
          <w:p w14:paraId="0000035A"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62" w:type="dxa"/>
            <w:vAlign w:val="center"/>
          </w:tcPr>
          <w:p w14:paraId="0000035B"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5C"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38349BCA" w14:textId="77777777">
        <w:trPr>
          <w:trHeight w:val="301"/>
          <w:jc w:val="center"/>
        </w:trPr>
        <w:tc>
          <w:tcPr>
            <w:tcW w:w="4116" w:type="dxa"/>
            <w:vAlign w:val="center"/>
          </w:tcPr>
          <w:p w14:paraId="0000035D" w14:textId="77777777" w:rsidR="00D64030" w:rsidRPr="00B542DE" w:rsidRDefault="0053431B">
            <w:pPr>
              <w:pBdr>
                <w:top w:val="nil"/>
                <w:left w:val="nil"/>
                <w:bottom w:val="nil"/>
                <w:right w:val="nil"/>
                <w:between w:val="nil"/>
              </w:pBdr>
              <w:ind w:left="11"/>
              <w:rPr>
                <w:sz w:val="20"/>
                <w:szCs w:val="20"/>
              </w:rPr>
            </w:pPr>
            <w:r w:rsidRPr="00B542DE">
              <w:rPr>
                <w:sz w:val="20"/>
                <w:szCs w:val="20"/>
              </w:rPr>
              <w:t>Approximate surface area of the FOB</w:t>
            </w:r>
          </w:p>
        </w:tc>
        <w:tc>
          <w:tcPr>
            <w:tcW w:w="919" w:type="dxa"/>
            <w:vAlign w:val="center"/>
          </w:tcPr>
          <w:p w14:paraId="0000035E"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11" w:type="dxa"/>
            <w:vAlign w:val="center"/>
          </w:tcPr>
          <w:p w14:paraId="0000035F"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60" w14:textId="77777777" w:rsidR="00D64030" w:rsidRPr="00B542DE" w:rsidRDefault="0053431B">
            <w:pPr>
              <w:pBdr>
                <w:top w:val="nil"/>
                <w:left w:val="nil"/>
                <w:bottom w:val="nil"/>
                <w:right w:val="nil"/>
                <w:between w:val="nil"/>
              </w:pBdr>
              <w:ind w:left="33"/>
              <w:jc w:val="center"/>
              <w:rPr>
                <w:sz w:val="20"/>
                <w:szCs w:val="20"/>
              </w:rPr>
            </w:pPr>
            <w:r w:rsidRPr="00B542DE">
              <w:rPr>
                <w:sz w:val="20"/>
                <w:szCs w:val="20"/>
              </w:rPr>
              <w:t>X</w:t>
            </w:r>
          </w:p>
        </w:tc>
        <w:tc>
          <w:tcPr>
            <w:tcW w:w="931" w:type="dxa"/>
            <w:vAlign w:val="center"/>
          </w:tcPr>
          <w:p w14:paraId="00000361"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62" w:type="dxa"/>
            <w:vAlign w:val="center"/>
          </w:tcPr>
          <w:p w14:paraId="00000362"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63"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5549678D" w14:textId="77777777">
        <w:trPr>
          <w:trHeight w:val="299"/>
          <w:jc w:val="center"/>
        </w:trPr>
        <w:tc>
          <w:tcPr>
            <w:tcW w:w="4116" w:type="dxa"/>
            <w:vAlign w:val="center"/>
          </w:tcPr>
          <w:p w14:paraId="00000364" w14:textId="77777777" w:rsidR="00D64030" w:rsidRPr="00B542DE" w:rsidRDefault="0053431B">
            <w:pPr>
              <w:pBdr>
                <w:top w:val="nil"/>
                <w:left w:val="nil"/>
                <w:bottom w:val="nil"/>
                <w:right w:val="nil"/>
                <w:between w:val="nil"/>
              </w:pBdr>
              <w:ind w:left="11"/>
              <w:rPr>
                <w:sz w:val="20"/>
                <w:szCs w:val="20"/>
              </w:rPr>
            </w:pPr>
            <w:r w:rsidRPr="00B542DE">
              <w:rPr>
                <w:sz w:val="20"/>
                <w:szCs w:val="20"/>
              </w:rPr>
              <w:t>Specify the FOB’s ID whenever present</w:t>
            </w:r>
          </w:p>
        </w:tc>
        <w:tc>
          <w:tcPr>
            <w:tcW w:w="919" w:type="dxa"/>
            <w:vAlign w:val="center"/>
          </w:tcPr>
          <w:p w14:paraId="00000365"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11" w:type="dxa"/>
            <w:vAlign w:val="center"/>
          </w:tcPr>
          <w:p w14:paraId="00000366"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67" w14:textId="77777777" w:rsidR="00D64030" w:rsidRPr="00B542DE" w:rsidRDefault="0053431B">
            <w:pPr>
              <w:pBdr>
                <w:top w:val="nil"/>
                <w:left w:val="nil"/>
                <w:bottom w:val="nil"/>
                <w:right w:val="nil"/>
                <w:between w:val="nil"/>
              </w:pBdr>
              <w:ind w:left="33"/>
              <w:jc w:val="center"/>
              <w:rPr>
                <w:sz w:val="20"/>
                <w:szCs w:val="20"/>
              </w:rPr>
            </w:pPr>
            <w:r w:rsidRPr="00B542DE">
              <w:rPr>
                <w:sz w:val="20"/>
                <w:szCs w:val="20"/>
              </w:rPr>
              <w:t>X</w:t>
            </w:r>
          </w:p>
        </w:tc>
        <w:tc>
          <w:tcPr>
            <w:tcW w:w="931" w:type="dxa"/>
            <w:vAlign w:val="center"/>
          </w:tcPr>
          <w:p w14:paraId="00000368"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62" w:type="dxa"/>
            <w:vAlign w:val="center"/>
          </w:tcPr>
          <w:p w14:paraId="00000369"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6A"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7C167DE3" w14:textId="77777777">
        <w:trPr>
          <w:trHeight w:val="288"/>
          <w:jc w:val="center"/>
        </w:trPr>
        <w:tc>
          <w:tcPr>
            <w:tcW w:w="4116" w:type="dxa"/>
            <w:vAlign w:val="center"/>
          </w:tcPr>
          <w:p w14:paraId="0000036B" w14:textId="77777777" w:rsidR="00D64030" w:rsidRPr="00B542DE" w:rsidRDefault="0053431B">
            <w:pPr>
              <w:pBdr>
                <w:top w:val="nil"/>
                <w:left w:val="nil"/>
                <w:bottom w:val="nil"/>
                <w:right w:val="nil"/>
                <w:between w:val="nil"/>
              </w:pBdr>
              <w:ind w:left="11"/>
              <w:rPr>
                <w:sz w:val="20"/>
                <w:szCs w:val="20"/>
              </w:rPr>
            </w:pPr>
            <w:r w:rsidRPr="00B542DE">
              <w:rPr>
                <w:sz w:val="20"/>
                <w:szCs w:val="20"/>
              </w:rPr>
              <w:t>Fleet owning the tracking device/echo sounder buoy</w:t>
            </w:r>
          </w:p>
        </w:tc>
        <w:tc>
          <w:tcPr>
            <w:tcW w:w="919" w:type="dxa"/>
            <w:vAlign w:val="center"/>
          </w:tcPr>
          <w:p w14:paraId="0000036C"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11" w:type="dxa"/>
            <w:vAlign w:val="center"/>
          </w:tcPr>
          <w:p w14:paraId="0000036D"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6E" w14:textId="77777777" w:rsidR="00D64030" w:rsidRPr="00B542DE" w:rsidRDefault="0053431B">
            <w:pPr>
              <w:pBdr>
                <w:top w:val="nil"/>
                <w:left w:val="nil"/>
                <w:bottom w:val="nil"/>
                <w:right w:val="nil"/>
                <w:between w:val="nil"/>
              </w:pBdr>
              <w:ind w:left="33"/>
              <w:jc w:val="center"/>
              <w:rPr>
                <w:sz w:val="20"/>
                <w:szCs w:val="20"/>
              </w:rPr>
            </w:pPr>
            <w:r w:rsidRPr="00B542DE">
              <w:rPr>
                <w:sz w:val="20"/>
                <w:szCs w:val="20"/>
              </w:rPr>
              <w:t>X</w:t>
            </w:r>
          </w:p>
        </w:tc>
        <w:tc>
          <w:tcPr>
            <w:tcW w:w="931" w:type="dxa"/>
            <w:vAlign w:val="center"/>
          </w:tcPr>
          <w:p w14:paraId="0000036F"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62" w:type="dxa"/>
            <w:vAlign w:val="center"/>
          </w:tcPr>
          <w:p w14:paraId="00000370" w14:textId="77777777" w:rsidR="00D64030" w:rsidRPr="00B542DE" w:rsidRDefault="0053431B">
            <w:pPr>
              <w:pBdr>
                <w:top w:val="nil"/>
                <w:left w:val="nil"/>
                <w:bottom w:val="nil"/>
                <w:right w:val="nil"/>
                <w:between w:val="nil"/>
              </w:pBdr>
              <w:ind w:left="25"/>
              <w:jc w:val="center"/>
              <w:rPr>
                <w:sz w:val="20"/>
                <w:szCs w:val="20"/>
              </w:rPr>
            </w:pPr>
            <w:r w:rsidRPr="00B542DE">
              <w:rPr>
                <w:sz w:val="20"/>
                <w:szCs w:val="20"/>
              </w:rPr>
              <w:t>X</w:t>
            </w:r>
          </w:p>
        </w:tc>
        <w:tc>
          <w:tcPr>
            <w:tcW w:w="957" w:type="dxa"/>
            <w:vAlign w:val="center"/>
          </w:tcPr>
          <w:p w14:paraId="00000371" w14:textId="77777777" w:rsidR="00D64030" w:rsidRPr="00B542DE" w:rsidRDefault="0053431B">
            <w:pPr>
              <w:pBdr>
                <w:top w:val="nil"/>
                <w:left w:val="nil"/>
                <w:bottom w:val="nil"/>
                <w:right w:val="nil"/>
                <w:between w:val="nil"/>
              </w:pBdr>
              <w:ind w:left="26"/>
              <w:jc w:val="center"/>
              <w:rPr>
                <w:sz w:val="20"/>
                <w:szCs w:val="20"/>
              </w:rPr>
            </w:pPr>
            <w:r w:rsidRPr="00B542DE">
              <w:rPr>
                <w:sz w:val="20"/>
                <w:szCs w:val="20"/>
              </w:rPr>
              <w:t>X</w:t>
            </w:r>
          </w:p>
        </w:tc>
      </w:tr>
      <w:tr w:rsidR="00D64030" w:rsidRPr="00B542DE" w14:paraId="05E85C5D" w14:textId="77777777">
        <w:trPr>
          <w:trHeight w:val="224"/>
          <w:jc w:val="center"/>
        </w:trPr>
        <w:tc>
          <w:tcPr>
            <w:tcW w:w="4116" w:type="dxa"/>
            <w:vAlign w:val="center"/>
          </w:tcPr>
          <w:p w14:paraId="00000372" w14:textId="77777777" w:rsidR="00D64030" w:rsidRPr="00B542DE" w:rsidRDefault="0053431B">
            <w:pPr>
              <w:pBdr>
                <w:top w:val="nil"/>
                <w:left w:val="nil"/>
                <w:bottom w:val="nil"/>
                <w:right w:val="nil"/>
                <w:between w:val="nil"/>
              </w:pBdr>
              <w:ind w:left="11"/>
              <w:rPr>
                <w:sz w:val="20"/>
                <w:szCs w:val="20"/>
              </w:rPr>
            </w:pPr>
            <w:r w:rsidRPr="00B542DE">
              <w:rPr>
                <w:sz w:val="20"/>
                <w:szCs w:val="20"/>
              </w:rPr>
              <w:t>Vessel owning the tracking device/echosounder buoy</w:t>
            </w:r>
          </w:p>
        </w:tc>
        <w:tc>
          <w:tcPr>
            <w:tcW w:w="919" w:type="dxa"/>
            <w:vAlign w:val="center"/>
          </w:tcPr>
          <w:p w14:paraId="00000373"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11" w:type="dxa"/>
            <w:vAlign w:val="center"/>
          </w:tcPr>
          <w:p w14:paraId="00000374"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75" w14:textId="77777777" w:rsidR="00D64030" w:rsidRPr="00B542DE" w:rsidRDefault="0053431B">
            <w:pPr>
              <w:pBdr>
                <w:top w:val="nil"/>
                <w:left w:val="nil"/>
                <w:bottom w:val="nil"/>
                <w:right w:val="nil"/>
                <w:between w:val="nil"/>
              </w:pBdr>
              <w:ind w:left="33"/>
              <w:jc w:val="center"/>
              <w:rPr>
                <w:sz w:val="20"/>
                <w:szCs w:val="20"/>
              </w:rPr>
            </w:pPr>
            <w:r w:rsidRPr="00B542DE">
              <w:rPr>
                <w:sz w:val="20"/>
                <w:szCs w:val="20"/>
              </w:rPr>
              <w:t>X</w:t>
            </w:r>
          </w:p>
        </w:tc>
        <w:tc>
          <w:tcPr>
            <w:tcW w:w="931" w:type="dxa"/>
            <w:vAlign w:val="center"/>
          </w:tcPr>
          <w:p w14:paraId="00000376"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62" w:type="dxa"/>
            <w:vAlign w:val="center"/>
          </w:tcPr>
          <w:p w14:paraId="00000377" w14:textId="77777777" w:rsidR="00D64030" w:rsidRPr="00B542DE" w:rsidRDefault="0053431B">
            <w:pPr>
              <w:pBdr>
                <w:top w:val="nil"/>
                <w:left w:val="nil"/>
                <w:bottom w:val="nil"/>
                <w:right w:val="nil"/>
                <w:between w:val="nil"/>
              </w:pBdr>
              <w:ind w:left="25"/>
              <w:jc w:val="center"/>
              <w:rPr>
                <w:sz w:val="20"/>
                <w:szCs w:val="20"/>
              </w:rPr>
            </w:pPr>
            <w:r w:rsidRPr="00B542DE">
              <w:rPr>
                <w:sz w:val="20"/>
                <w:szCs w:val="20"/>
              </w:rPr>
              <w:t>X</w:t>
            </w:r>
          </w:p>
        </w:tc>
        <w:tc>
          <w:tcPr>
            <w:tcW w:w="957" w:type="dxa"/>
            <w:vAlign w:val="center"/>
          </w:tcPr>
          <w:p w14:paraId="00000378" w14:textId="77777777" w:rsidR="00D64030" w:rsidRPr="00B542DE" w:rsidRDefault="0053431B">
            <w:pPr>
              <w:pBdr>
                <w:top w:val="nil"/>
                <w:left w:val="nil"/>
                <w:bottom w:val="nil"/>
                <w:right w:val="nil"/>
                <w:between w:val="nil"/>
              </w:pBdr>
              <w:ind w:left="26"/>
              <w:jc w:val="center"/>
              <w:rPr>
                <w:sz w:val="20"/>
                <w:szCs w:val="20"/>
              </w:rPr>
            </w:pPr>
            <w:r w:rsidRPr="00B542DE">
              <w:rPr>
                <w:sz w:val="20"/>
                <w:szCs w:val="20"/>
              </w:rPr>
              <w:t>X</w:t>
            </w:r>
          </w:p>
        </w:tc>
      </w:tr>
      <w:tr w:rsidR="00D64030" w:rsidRPr="00B542DE" w14:paraId="3E2C08AB" w14:textId="77777777">
        <w:trPr>
          <w:trHeight w:val="572"/>
          <w:jc w:val="center"/>
        </w:trPr>
        <w:tc>
          <w:tcPr>
            <w:tcW w:w="4116" w:type="dxa"/>
            <w:vAlign w:val="center"/>
          </w:tcPr>
          <w:p w14:paraId="00000379" w14:textId="77777777" w:rsidR="00D64030" w:rsidRPr="00B542DE" w:rsidRDefault="0053431B">
            <w:pPr>
              <w:pBdr>
                <w:top w:val="nil"/>
                <w:left w:val="nil"/>
                <w:bottom w:val="nil"/>
                <w:right w:val="nil"/>
                <w:between w:val="nil"/>
              </w:pBdr>
              <w:ind w:left="11"/>
              <w:rPr>
                <w:sz w:val="20"/>
                <w:szCs w:val="20"/>
              </w:rPr>
            </w:pPr>
            <w:r w:rsidRPr="00B542DE">
              <w:rPr>
                <w:sz w:val="20"/>
                <w:szCs w:val="20"/>
              </w:rPr>
              <w:t xml:space="preserve">Anchorage type used for mooring </w:t>
            </w:r>
          </w:p>
          <w:p w14:paraId="0000037A" w14:textId="77777777" w:rsidR="00D64030" w:rsidRPr="00B542DE" w:rsidRDefault="0053431B">
            <w:pPr>
              <w:pBdr>
                <w:top w:val="nil"/>
                <w:left w:val="nil"/>
                <w:bottom w:val="nil"/>
                <w:right w:val="nil"/>
                <w:between w:val="nil"/>
              </w:pBdr>
              <w:ind w:left="11"/>
              <w:rPr>
                <w:sz w:val="20"/>
                <w:szCs w:val="20"/>
              </w:rPr>
            </w:pPr>
            <w:r w:rsidRPr="00B542DE">
              <w:rPr>
                <w:sz w:val="20"/>
                <w:szCs w:val="20"/>
              </w:rPr>
              <w:t>(AFAD registry)</w:t>
            </w:r>
          </w:p>
        </w:tc>
        <w:tc>
          <w:tcPr>
            <w:tcW w:w="919" w:type="dxa"/>
            <w:vAlign w:val="center"/>
          </w:tcPr>
          <w:p w14:paraId="0000037B"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11" w:type="dxa"/>
            <w:vAlign w:val="center"/>
          </w:tcPr>
          <w:p w14:paraId="0000037C"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7D"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7E"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62" w:type="dxa"/>
            <w:vAlign w:val="center"/>
          </w:tcPr>
          <w:p w14:paraId="0000037F"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80"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3A555A65" w14:textId="77777777">
        <w:trPr>
          <w:trHeight w:val="282"/>
          <w:jc w:val="center"/>
        </w:trPr>
        <w:tc>
          <w:tcPr>
            <w:tcW w:w="4116" w:type="dxa"/>
            <w:vAlign w:val="center"/>
          </w:tcPr>
          <w:p w14:paraId="00000381" w14:textId="77777777" w:rsidR="00D64030" w:rsidRPr="00B542DE" w:rsidRDefault="0053431B">
            <w:pPr>
              <w:pBdr>
                <w:top w:val="nil"/>
                <w:left w:val="nil"/>
                <w:bottom w:val="nil"/>
                <w:right w:val="nil"/>
                <w:between w:val="nil"/>
              </w:pBdr>
              <w:ind w:left="11"/>
              <w:rPr>
                <w:sz w:val="20"/>
                <w:szCs w:val="20"/>
              </w:rPr>
            </w:pPr>
            <w:r w:rsidRPr="00B542DE">
              <w:rPr>
                <w:sz w:val="20"/>
                <w:szCs w:val="20"/>
              </w:rPr>
              <w:t xml:space="preserve">Radar reflectors (presence or not) </w:t>
            </w:r>
          </w:p>
          <w:p w14:paraId="00000382" w14:textId="77777777" w:rsidR="00D64030" w:rsidRPr="00B542DE" w:rsidRDefault="0053431B">
            <w:pPr>
              <w:pBdr>
                <w:top w:val="nil"/>
                <w:left w:val="nil"/>
                <w:bottom w:val="nil"/>
                <w:right w:val="nil"/>
                <w:between w:val="nil"/>
              </w:pBdr>
              <w:ind w:left="11"/>
              <w:rPr>
                <w:sz w:val="20"/>
                <w:szCs w:val="20"/>
              </w:rPr>
            </w:pPr>
            <w:r w:rsidRPr="00B542DE">
              <w:rPr>
                <w:sz w:val="20"/>
                <w:szCs w:val="20"/>
              </w:rPr>
              <w:t>(AFAD registry)</w:t>
            </w:r>
          </w:p>
        </w:tc>
        <w:tc>
          <w:tcPr>
            <w:tcW w:w="919" w:type="dxa"/>
            <w:vAlign w:val="center"/>
          </w:tcPr>
          <w:p w14:paraId="00000383"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11" w:type="dxa"/>
            <w:vAlign w:val="center"/>
          </w:tcPr>
          <w:p w14:paraId="00000384"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85"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86"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62" w:type="dxa"/>
            <w:vAlign w:val="center"/>
          </w:tcPr>
          <w:p w14:paraId="00000387"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88"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77799919" w14:textId="77777777">
        <w:trPr>
          <w:trHeight w:val="299"/>
          <w:jc w:val="center"/>
        </w:trPr>
        <w:tc>
          <w:tcPr>
            <w:tcW w:w="4116" w:type="dxa"/>
            <w:vAlign w:val="center"/>
          </w:tcPr>
          <w:p w14:paraId="00000389" w14:textId="77777777" w:rsidR="00D64030" w:rsidRPr="00B542DE" w:rsidRDefault="0053431B">
            <w:pPr>
              <w:pBdr>
                <w:top w:val="nil"/>
                <w:left w:val="nil"/>
                <w:bottom w:val="nil"/>
                <w:right w:val="nil"/>
                <w:between w:val="nil"/>
              </w:pBdr>
              <w:ind w:left="11"/>
              <w:rPr>
                <w:sz w:val="20"/>
                <w:szCs w:val="20"/>
              </w:rPr>
            </w:pPr>
            <w:r w:rsidRPr="00B542DE">
              <w:rPr>
                <w:sz w:val="20"/>
                <w:szCs w:val="20"/>
              </w:rPr>
              <w:t>Lighting (presence or not) (AFAD registry)</w:t>
            </w:r>
          </w:p>
        </w:tc>
        <w:tc>
          <w:tcPr>
            <w:tcW w:w="919" w:type="dxa"/>
            <w:vAlign w:val="center"/>
          </w:tcPr>
          <w:p w14:paraId="0000038A"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11" w:type="dxa"/>
            <w:vAlign w:val="center"/>
          </w:tcPr>
          <w:p w14:paraId="0000038B"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8C"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8D"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62" w:type="dxa"/>
            <w:vAlign w:val="center"/>
          </w:tcPr>
          <w:p w14:paraId="0000038E"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8F"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0EF34E12" w14:textId="77777777">
        <w:trPr>
          <w:trHeight w:val="336"/>
          <w:jc w:val="center"/>
        </w:trPr>
        <w:tc>
          <w:tcPr>
            <w:tcW w:w="4116" w:type="dxa"/>
            <w:vAlign w:val="center"/>
          </w:tcPr>
          <w:p w14:paraId="00000390" w14:textId="77777777" w:rsidR="00D64030" w:rsidRPr="00B542DE" w:rsidRDefault="0053431B">
            <w:pPr>
              <w:pBdr>
                <w:top w:val="nil"/>
                <w:left w:val="nil"/>
                <w:bottom w:val="nil"/>
                <w:right w:val="nil"/>
                <w:between w:val="nil"/>
              </w:pBdr>
              <w:ind w:left="11"/>
              <w:rPr>
                <w:sz w:val="20"/>
                <w:szCs w:val="20"/>
              </w:rPr>
            </w:pPr>
            <w:r w:rsidRPr="00B542DE">
              <w:rPr>
                <w:sz w:val="20"/>
                <w:szCs w:val="20"/>
              </w:rPr>
              <w:t>Visual range (in nautical miles) (AFAD registry)</w:t>
            </w:r>
          </w:p>
        </w:tc>
        <w:tc>
          <w:tcPr>
            <w:tcW w:w="919" w:type="dxa"/>
            <w:vAlign w:val="center"/>
          </w:tcPr>
          <w:p w14:paraId="00000391"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11" w:type="dxa"/>
            <w:vAlign w:val="center"/>
          </w:tcPr>
          <w:p w14:paraId="00000392"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93"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31" w:type="dxa"/>
            <w:vAlign w:val="center"/>
          </w:tcPr>
          <w:p w14:paraId="00000394"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62" w:type="dxa"/>
            <w:vAlign w:val="center"/>
          </w:tcPr>
          <w:p w14:paraId="00000395"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96"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2706B0ED" w14:textId="77777777">
        <w:trPr>
          <w:trHeight w:val="270"/>
          <w:jc w:val="center"/>
        </w:trPr>
        <w:tc>
          <w:tcPr>
            <w:tcW w:w="4116" w:type="dxa"/>
            <w:vAlign w:val="center"/>
          </w:tcPr>
          <w:p w14:paraId="00000397" w14:textId="77777777" w:rsidR="00D64030" w:rsidRPr="00B542DE" w:rsidRDefault="0053431B">
            <w:pPr>
              <w:pBdr>
                <w:top w:val="nil"/>
                <w:left w:val="nil"/>
                <w:bottom w:val="nil"/>
                <w:right w:val="nil"/>
                <w:between w:val="nil"/>
              </w:pBdr>
              <w:ind w:left="11"/>
              <w:rPr>
                <w:sz w:val="20"/>
                <w:szCs w:val="20"/>
              </w:rPr>
            </w:pPr>
            <w:r w:rsidRPr="00B542DE">
              <w:rPr>
                <w:sz w:val="20"/>
                <w:szCs w:val="20"/>
              </w:rPr>
              <w:t>Materials used for the floating part of the FOB (list to be defined)</w:t>
            </w:r>
          </w:p>
        </w:tc>
        <w:tc>
          <w:tcPr>
            <w:tcW w:w="919" w:type="dxa"/>
            <w:vAlign w:val="center"/>
          </w:tcPr>
          <w:p w14:paraId="00000398"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11" w:type="dxa"/>
            <w:vAlign w:val="center"/>
          </w:tcPr>
          <w:p w14:paraId="00000399"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9A" w14:textId="77777777" w:rsidR="00D64030" w:rsidRPr="00B542DE" w:rsidRDefault="0053431B">
            <w:pPr>
              <w:pBdr>
                <w:top w:val="nil"/>
                <w:left w:val="nil"/>
                <w:bottom w:val="nil"/>
                <w:right w:val="nil"/>
                <w:between w:val="nil"/>
              </w:pBdr>
              <w:ind w:left="33"/>
              <w:jc w:val="center"/>
              <w:rPr>
                <w:sz w:val="20"/>
                <w:szCs w:val="20"/>
              </w:rPr>
            </w:pPr>
            <w:r w:rsidRPr="00B542DE">
              <w:rPr>
                <w:sz w:val="20"/>
                <w:szCs w:val="20"/>
              </w:rPr>
              <w:t>X</w:t>
            </w:r>
          </w:p>
        </w:tc>
        <w:tc>
          <w:tcPr>
            <w:tcW w:w="931" w:type="dxa"/>
            <w:vAlign w:val="center"/>
          </w:tcPr>
          <w:p w14:paraId="0000039B"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62" w:type="dxa"/>
            <w:vAlign w:val="center"/>
          </w:tcPr>
          <w:p w14:paraId="0000039C"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9D"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46BE4A44" w14:textId="77777777">
        <w:trPr>
          <w:trHeight w:val="220"/>
          <w:jc w:val="center"/>
        </w:trPr>
        <w:tc>
          <w:tcPr>
            <w:tcW w:w="4116" w:type="dxa"/>
            <w:vAlign w:val="center"/>
          </w:tcPr>
          <w:p w14:paraId="0000039E" w14:textId="77777777" w:rsidR="00D64030" w:rsidRPr="00B542DE" w:rsidRDefault="0053431B">
            <w:pPr>
              <w:pBdr>
                <w:top w:val="nil"/>
                <w:left w:val="nil"/>
                <w:bottom w:val="nil"/>
                <w:right w:val="nil"/>
                <w:between w:val="nil"/>
              </w:pBdr>
              <w:ind w:left="11"/>
              <w:rPr>
                <w:sz w:val="20"/>
                <w:szCs w:val="20"/>
              </w:rPr>
            </w:pPr>
            <w:r w:rsidRPr="00B542DE">
              <w:rPr>
                <w:sz w:val="20"/>
                <w:szCs w:val="20"/>
              </w:rPr>
              <w:t>Materials making up the FOB underwater structure (list to be defined)</w:t>
            </w:r>
          </w:p>
        </w:tc>
        <w:tc>
          <w:tcPr>
            <w:tcW w:w="919" w:type="dxa"/>
            <w:vAlign w:val="center"/>
          </w:tcPr>
          <w:p w14:paraId="0000039F"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11" w:type="dxa"/>
            <w:vAlign w:val="center"/>
          </w:tcPr>
          <w:p w14:paraId="000003A0"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A1" w14:textId="77777777" w:rsidR="00D64030" w:rsidRPr="00B542DE" w:rsidRDefault="0053431B">
            <w:pPr>
              <w:pBdr>
                <w:top w:val="nil"/>
                <w:left w:val="nil"/>
                <w:bottom w:val="nil"/>
                <w:right w:val="nil"/>
                <w:between w:val="nil"/>
              </w:pBdr>
              <w:ind w:left="33"/>
              <w:jc w:val="center"/>
              <w:rPr>
                <w:sz w:val="20"/>
                <w:szCs w:val="20"/>
              </w:rPr>
            </w:pPr>
            <w:r w:rsidRPr="00B542DE">
              <w:rPr>
                <w:sz w:val="20"/>
                <w:szCs w:val="20"/>
              </w:rPr>
              <w:t>X</w:t>
            </w:r>
          </w:p>
        </w:tc>
        <w:tc>
          <w:tcPr>
            <w:tcW w:w="931" w:type="dxa"/>
            <w:vAlign w:val="center"/>
          </w:tcPr>
          <w:p w14:paraId="000003A2"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62" w:type="dxa"/>
            <w:vAlign w:val="center"/>
          </w:tcPr>
          <w:p w14:paraId="000003A3"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c>
          <w:tcPr>
            <w:tcW w:w="957" w:type="dxa"/>
            <w:vAlign w:val="center"/>
          </w:tcPr>
          <w:p w14:paraId="000003A4" w14:textId="77777777" w:rsidR="00D64030" w:rsidRPr="00B542DE" w:rsidRDefault="00D64030">
            <w:pPr>
              <w:pBdr>
                <w:top w:val="nil"/>
                <w:left w:val="nil"/>
                <w:bottom w:val="nil"/>
                <w:right w:val="nil"/>
                <w:between w:val="nil"/>
              </w:pBdr>
              <w:jc w:val="center"/>
              <w:rPr>
                <w:rFonts w:ascii="Times New Roman" w:eastAsia="Times New Roman" w:hAnsi="Times New Roman" w:cs="Times New Roman"/>
                <w:sz w:val="18"/>
                <w:szCs w:val="18"/>
              </w:rPr>
            </w:pPr>
          </w:p>
        </w:tc>
      </w:tr>
      <w:tr w:rsidR="00D64030" w:rsidRPr="00B542DE" w14:paraId="0D33E833" w14:textId="77777777">
        <w:trPr>
          <w:trHeight w:val="298"/>
          <w:jc w:val="center"/>
        </w:trPr>
        <w:tc>
          <w:tcPr>
            <w:tcW w:w="4116" w:type="dxa"/>
            <w:vAlign w:val="center"/>
          </w:tcPr>
          <w:p w14:paraId="000003A5" w14:textId="77777777" w:rsidR="00D64030" w:rsidRPr="00B542DE" w:rsidRDefault="0053431B">
            <w:pPr>
              <w:pBdr>
                <w:top w:val="nil"/>
                <w:left w:val="nil"/>
                <w:bottom w:val="nil"/>
                <w:right w:val="nil"/>
                <w:between w:val="nil"/>
              </w:pBdr>
              <w:ind w:left="11"/>
              <w:rPr>
                <w:sz w:val="20"/>
                <w:szCs w:val="20"/>
              </w:rPr>
            </w:pPr>
            <w:r w:rsidRPr="00B542DE">
              <w:rPr>
                <w:sz w:val="20"/>
                <w:szCs w:val="20"/>
              </w:rPr>
              <w:t xml:space="preserve">Tracking device </w:t>
            </w:r>
            <w:proofErr w:type="spellStart"/>
            <w:r w:rsidRPr="00B542DE">
              <w:rPr>
                <w:sz w:val="20"/>
                <w:szCs w:val="20"/>
              </w:rPr>
              <w:t>Type+</w:t>
            </w:r>
            <w:proofErr w:type="gramStart"/>
            <w:r w:rsidRPr="00B542DE">
              <w:rPr>
                <w:sz w:val="20"/>
                <w:szCs w:val="20"/>
              </w:rPr>
              <w:t>ID</w:t>
            </w:r>
            <w:proofErr w:type="spellEnd"/>
            <w:proofErr w:type="gramEnd"/>
            <w:r w:rsidRPr="00B542DE">
              <w:rPr>
                <w:sz w:val="20"/>
                <w:szCs w:val="20"/>
              </w:rPr>
              <w:t xml:space="preserve"> if possible, otherwise no or undefined</w:t>
            </w:r>
          </w:p>
        </w:tc>
        <w:tc>
          <w:tcPr>
            <w:tcW w:w="919" w:type="dxa"/>
            <w:vAlign w:val="center"/>
          </w:tcPr>
          <w:p w14:paraId="000003A6"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11" w:type="dxa"/>
            <w:vAlign w:val="center"/>
          </w:tcPr>
          <w:p w14:paraId="000003A7"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850" w:type="dxa"/>
            <w:vAlign w:val="center"/>
          </w:tcPr>
          <w:p w14:paraId="000003A8" w14:textId="77777777" w:rsidR="00D64030" w:rsidRPr="00B542DE" w:rsidRDefault="0053431B">
            <w:pPr>
              <w:pBdr>
                <w:top w:val="nil"/>
                <w:left w:val="nil"/>
                <w:bottom w:val="nil"/>
                <w:right w:val="nil"/>
                <w:between w:val="nil"/>
              </w:pBdr>
              <w:ind w:left="33"/>
              <w:jc w:val="center"/>
              <w:rPr>
                <w:sz w:val="20"/>
                <w:szCs w:val="20"/>
              </w:rPr>
            </w:pPr>
            <w:r w:rsidRPr="00B542DE">
              <w:rPr>
                <w:sz w:val="20"/>
                <w:szCs w:val="20"/>
              </w:rPr>
              <w:t>X</w:t>
            </w:r>
          </w:p>
        </w:tc>
        <w:tc>
          <w:tcPr>
            <w:tcW w:w="931" w:type="dxa"/>
            <w:vAlign w:val="center"/>
          </w:tcPr>
          <w:p w14:paraId="000003A9" w14:textId="77777777" w:rsidR="00D64030" w:rsidRPr="00B542DE" w:rsidRDefault="0053431B">
            <w:pPr>
              <w:pBdr>
                <w:top w:val="nil"/>
                <w:left w:val="nil"/>
                <w:bottom w:val="nil"/>
                <w:right w:val="nil"/>
                <w:between w:val="nil"/>
              </w:pBdr>
              <w:jc w:val="center"/>
              <w:rPr>
                <w:sz w:val="20"/>
                <w:szCs w:val="20"/>
              </w:rPr>
            </w:pPr>
            <w:r w:rsidRPr="00B542DE">
              <w:rPr>
                <w:sz w:val="20"/>
                <w:szCs w:val="20"/>
              </w:rPr>
              <w:t>X</w:t>
            </w:r>
          </w:p>
        </w:tc>
        <w:tc>
          <w:tcPr>
            <w:tcW w:w="962" w:type="dxa"/>
            <w:vAlign w:val="center"/>
          </w:tcPr>
          <w:p w14:paraId="000003AA" w14:textId="77777777" w:rsidR="00D64030" w:rsidRPr="00B542DE" w:rsidRDefault="0053431B">
            <w:pPr>
              <w:pBdr>
                <w:top w:val="nil"/>
                <w:left w:val="nil"/>
                <w:bottom w:val="nil"/>
                <w:right w:val="nil"/>
                <w:between w:val="nil"/>
              </w:pBdr>
              <w:ind w:left="25"/>
              <w:jc w:val="center"/>
              <w:rPr>
                <w:sz w:val="20"/>
                <w:szCs w:val="20"/>
              </w:rPr>
            </w:pPr>
            <w:r w:rsidRPr="00B542DE">
              <w:rPr>
                <w:sz w:val="20"/>
                <w:szCs w:val="20"/>
              </w:rPr>
              <w:t>X</w:t>
            </w:r>
          </w:p>
        </w:tc>
        <w:tc>
          <w:tcPr>
            <w:tcW w:w="957" w:type="dxa"/>
            <w:vAlign w:val="center"/>
          </w:tcPr>
          <w:p w14:paraId="000003AB" w14:textId="77777777" w:rsidR="00D64030" w:rsidRPr="00B542DE" w:rsidRDefault="0053431B">
            <w:pPr>
              <w:pBdr>
                <w:top w:val="nil"/>
                <w:left w:val="nil"/>
                <w:bottom w:val="nil"/>
                <w:right w:val="nil"/>
                <w:between w:val="nil"/>
              </w:pBdr>
              <w:ind w:left="26"/>
              <w:jc w:val="center"/>
              <w:rPr>
                <w:sz w:val="20"/>
                <w:szCs w:val="20"/>
              </w:rPr>
            </w:pPr>
            <w:r w:rsidRPr="00B542DE">
              <w:rPr>
                <w:sz w:val="20"/>
                <w:szCs w:val="20"/>
              </w:rPr>
              <w:t>X</w:t>
            </w:r>
          </w:p>
        </w:tc>
      </w:tr>
    </w:tbl>
    <w:p w14:paraId="000003AC" w14:textId="77777777" w:rsidR="00D64030" w:rsidRPr="00B542DE" w:rsidRDefault="00D64030"/>
    <w:p w14:paraId="000003AD" w14:textId="77777777" w:rsidR="00D64030" w:rsidRPr="00B542DE" w:rsidRDefault="0053431B">
      <w:bookmarkStart w:id="52" w:name="_heading=h.17dp8vu" w:colFirst="0" w:colLast="0"/>
      <w:bookmarkEnd w:id="52"/>
      <w:r w:rsidRPr="00B542DE">
        <w:br w:type="page"/>
      </w:r>
    </w:p>
    <w:p w14:paraId="000003AE" w14:textId="77777777" w:rsidR="00D64030" w:rsidRPr="00B542DE" w:rsidRDefault="0053431B">
      <w:pPr>
        <w:pStyle w:val="Heading2"/>
        <w:spacing w:before="85"/>
        <w:ind w:left="0"/>
        <w:jc w:val="right"/>
      </w:pPr>
      <w:r w:rsidRPr="00B542DE">
        <w:lastRenderedPageBreak/>
        <w:t xml:space="preserve">Annex 8 </w:t>
      </w:r>
    </w:p>
    <w:p w14:paraId="000003AF" w14:textId="77777777" w:rsidR="00D64030" w:rsidRPr="00B542DE" w:rsidRDefault="0053431B">
      <w:pPr>
        <w:spacing w:before="70"/>
        <w:jc w:val="center"/>
        <w:rPr>
          <w:b/>
          <w:sz w:val="20"/>
          <w:szCs w:val="20"/>
        </w:rPr>
      </w:pPr>
      <w:r w:rsidRPr="00B542DE">
        <w:rPr>
          <w:b/>
          <w:sz w:val="20"/>
          <w:szCs w:val="20"/>
        </w:rPr>
        <w:t>IMM tasks relating to FADs</w:t>
      </w:r>
    </w:p>
    <w:p w14:paraId="000003B0" w14:textId="77777777" w:rsidR="00D64030" w:rsidRPr="00B542DE" w:rsidRDefault="00D64030">
      <w:pPr>
        <w:spacing w:before="70"/>
        <w:rPr>
          <w:b/>
          <w:sz w:val="20"/>
          <w:szCs w:val="20"/>
        </w:rPr>
      </w:pPr>
    </w:p>
    <w:p w14:paraId="000003B1" w14:textId="77777777" w:rsidR="00D64030" w:rsidRPr="00B542DE" w:rsidRDefault="0053431B">
      <w:pPr>
        <w:widowControl/>
        <w:pBdr>
          <w:top w:val="nil"/>
          <w:left w:val="nil"/>
          <w:bottom w:val="nil"/>
          <w:right w:val="nil"/>
          <w:between w:val="nil"/>
        </w:pBdr>
        <w:ind w:left="426" w:hanging="426"/>
        <w:jc w:val="both"/>
        <w:rPr>
          <w:color w:val="000000"/>
          <w:sz w:val="20"/>
          <w:szCs w:val="20"/>
        </w:rPr>
      </w:pPr>
      <w:r w:rsidRPr="00B542DE">
        <w:rPr>
          <w:color w:val="000000"/>
          <w:sz w:val="20"/>
          <w:szCs w:val="20"/>
        </w:rPr>
        <w:t xml:space="preserve">1. </w:t>
      </w:r>
      <w:r w:rsidRPr="00B542DE">
        <w:rPr>
          <w:color w:val="000000"/>
          <w:sz w:val="20"/>
          <w:szCs w:val="20"/>
        </w:rPr>
        <w:tab/>
        <w:t xml:space="preserve">The IMM Working Group is tasked to discuss how to establish an ICCAT FADs registry for the purpose of establishing </w:t>
      </w:r>
      <w:proofErr w:type="spellStart"/>
      <w:r w:rsidRPr="00B542DE">
        <w:rPr>
          <w:color w:val="000000"/>
          <w:sz w:val="20"/>
          <w:szCs w:val="20"/>
        </w:rPr>
        <w:t>FADs’</w:t>
      </w:r>
      <w:proofErr w:type="spellEnd"/>
      <w:r w:rsidRPr="00B542DE">
        <w:rPr>
          <w:color w:val="000000"/>
          <w:sz w:val="20"/>
          <w:szCs w:val="20"/>
        </w:rPr>
        <w:t xml:space="preserve"> ownership and improving control measures of fishing activities on FADs. </w:t>
      </w:r>
    </w:p>
    <w:p w14:paraId="000003B2" w14:textId="77777777" w:rsidR="00D64030" w:rsidRPr="00B542DE" w:rsidRDefault="00D64030">
      <w:pPr>
        <w:widowControl/>
        <w:pBdr>
          <w:top w:val="nil"/>
          <w:left w:val="nil"/>
          <w:bottom w:val="nil"/>
          <w:right w:val="nil"/>
          <w:between w:val="nil"/>
        </w:pBdr>
        <w:jc w:val="both"/>
        <w:rPr>
          <w:color w:val="000000"/>
          <w:sz w:val="20"/>
          <w:szCs w:val="20"/>
        </w:rPr>
      </w:pPr>
    </w:p>
    <w:p w14:paraId="000003B3" w14:textId="77777777" w:rsidR="00D64030" w:rsidRPr="00B542DE" w:rsidRDefault="0053431B">
      <w:pPr>
        <w:widowControl/>
        <w:pBdr>
          <w:top w:val="nil"/>
          <w:left w:val="nil"/>
          <w:bottom w:val="nil"/>
          <w:right w:val="nil"/>
          <w:between w:val="nil"/>
        </w:pBdr>
        <w:ind w:left="426" w:hanging="426"/>
        <w:jc w:val="both"/>
        <w:rPr>
          <w:color w:val="000000"/>
          <w:sz w:val="20"/>
          <w:szCs w:val="20"/>
        </w:rPr>
      </w:pPr>
      <w:r w:rsidRPr="00B542DE">
        <w:rPr>
          <w:color w:val="000000"/>
          <w:sz w:val="20"/>
          <w:szCs w:val="20"/>
        </w:rPr>
        <w:t xml:space="preserve">2. </w:t>
      </w:r>
      <w:r w:rsidRPr="00B542DE">
        <w:rPr>
          <w:color w:val="000000"/>
          <w:sz w:val="20"/>
          <w:szCs w:val="20"/>
        </w:rPr>
        <w:tab/>
        <w:t xml:space="preserve">The IMM shall in particular: </w:t>
      </w:r>
    </w:p>
    <w:p w14:paraId="000003B4" w14:textId="77777777" w:rsidR="00D64030" w:rsidRPr="00B542DE" w:rsidRDefault="00D64030">
      <w:pPr>
        <w:widowControl/>
        <w:pBdr>
          <w:top w:val="nil"/>
          <w:left w:val="nil"/>
          <w:bottom w:val="nil"/>
          <w:right w:val="nil"/>
          <w:between w:val="nil"/>
        </w:pBdr>
        <w:jc w:val="both"/>
        <w:rPr>
          <w:color w:val="000000"/>
          <w:sz w:val="20"/>
          <w:szCs w:val="20"/>
        </w:rPr>
      </w:pPr>
    </w:p>
    <w:p w14:paraId="000003B5" w14:textId="77777777" w:rsidR="00D64030" w:rsidRPr="00B542DE" w:rsidRDefault="0053431B">
      <w:pPr>
        <w:widowControl/>
        <w:pBdr>
          <w:top w:val="nil"/>
          <w:left w:val="nil"/>
          <w:bottom w:val="nil"/>
          <w:right w:val="nil"/>
          <w:between w:val="nil"/>
        </w:pBdr>
        <w:ind w:left="851" w:hanging="425"/>
        <w:jc w:val="both"/>
        <w:rPr>
          <w:color w:val="000000"/>
          <w:sz w:val="20"/>
          <w:szCs w:val="20"/>
        </w:rPr>
      </w:pPr>
      <w:r w:rsidRPr="00B542DE">
        <w:rPr>
          <w:color w:val="000000"/>
          <w:sz w:val="20"/>
          <w:szCs w:val="20"/>
        </w:rPr>
        <w:t xml:space="preserve">a) </w:t>
      </w:r>
      <w:r w:rsidRPr="00B542DE">
        <w:rPr>
          <w:color w:val="000000"/>
          <w:sz w:val="20"/>
          <w:szCs w:val="20"/>
        </w:rPr>
        <w:tab/>
        <w:t xml:space="preserve">Explore and report on how a FAD registry could contribute to solving the issue of lack of ownership of FADs, contribute to improving the recovery of FADs and reducing beaching events, and provide a scope for improving MCS measures in relation to fishing activities on FADs. </w:t>
      </w:r>
    </w:p>
    <w:p w14:paraId="000003B6" w14:textId="77777777" w:rsidR="00D64030" w:rsidRPr="00B542DE" w:rsidRDefault="00D64030">
      <w:pPr>
        <w:widowControl/>
        <w:pBdr>
          <w:top w:val="nil"/>
          <w:left w:val="nil"/>
          <w:bottom w:val="nil"/>
          <w:right w:val="nil"/>
          <w:between w:val="nil"/>
        </w:pBdr>
        <w:jc w:val="both"/>
        <w:rPr>
          <w:color w:val="000000"/>
          <w:sz w:val="20"/>
          <w:szCs w:val="20"/>
        </w:rPr>
      </w:pPr>
    </w:p>
    <w:p w14:paraId="000003B7" w14:textId="77777777" w:rsidR="00D64030" w:rsidRPr="00B542DE" w:rsidRDefault="0053431B">
      <w:pPr>
        <w:widowControl/>
        <w:pBdr>
          <w:top w:val="nil"/>
          <w:left w:val="nil"/>
          <w:bottom w:val="nil"/>
          <w:right w:val="nil"/>
          <w:between w:val="nil"/>
        </w:pBdr>
        <w:ind w:left="851" w:hanging="425"/>
        <w:jc w:val="both"/>
        <w:rPr>
          <w:color w:val="000000"/>
          <w:sz w:val="20"/>
          <w:szCs w:val="20"/>
        </w:rPr>
      </w:pPr>
      <w:r w:rsidRPr="00B542DE">
        <w:rPr>
          <w:color w:val="000000"/>
          <w:sz w:val="20"/>
          <w:szCs w:val="20"/>
        </w:rPr>
        <w:t xml:space="preserve">b) </w:t>
      </w:r>
      <w:r w:rsidRPr="00B542DE">
        <w:rPr>
          <w:color w:val="000000"/>
          <w:sz w:val="20"/>
          <w:szCs w:val="20"/>
        </w:rPr>
        <w:tab/>
        <w:t xml:space="preserve">Identify the feasibility and most effective approach(es) to establish a FAD registry in ICCAT, including by identifying the responsibilities of the CPCs, their operators and the Secretariat, and providing estimates of possible costs. </w:t>
      </w:r>
    </w:p>
    <w:p w14:paraId="000003B8" w14:textId="77777777" w:rsidR="00D64030" w:rsidRPr="00B542DE" w:rsidRDefault="00D64030">
      <w:pPr>
        <w:widowControl/>
        <w:pBdr>
          <w:top w:val="nil"/>
          <w:left w:val="nil"/>
          <w:bottom w:val="nil"/>
          <w:right w:val="nil"/>
          <w:between w:val="nil"/>
        </w:pBdr>
        <w:jc w:val="both"/>
        <w:rPr>
          <w:color w:val="000000"/>
          <w:sz w:val="20"/>
          <w:szCs w:val="20"/>
        </w:rPr>
      </w:pPr>
    </w:p>
    <w:p w14:paraId="000003B9" w14:textId="77777777" w:rsidR="00D64030" w:rsidRPr="00B542DE" w:rsidRDefault="0053431B">
      <w:pPr>
        <w:widowControl/>
        <w:pBdr>
          <w:top w:val="nil"/>
          <w:left w:val="nil"/>
          <w:bottom w:val="nil"/>
          <w:right w:val="nil"/>
          <w:between w:val="nil"/>
        </w:pBdr>
        <w:ind w:left="851" w:hanging="425"/>
        <w:jc w:val="both"/>
        <w:rPr>
          <w:color w:val="000000"/>
          <w:sz w:val="20"/>
          <w:szCs w:val="20"/>
        </w:rPr>
      </w:pPr>
      <w:r w:rsidRPr="00B542DE">
        <w:rPr>
          <w:color w:val="000000"/>
          <w:sz w:val="20"/>
          <w:szCs w:val="20"/>
        </w:rPr>
        <w:t xml:space="preserve">c) </w:t>
      </w:r>
      <w:r w:rsidRPr="00B542DE">
        <w:rPr>
          <w:color w:val="000000"/>
          <w:sz w:val="20"/>
          <w:szCs w:val="20"/>
        </w:rPr>
        <w:tab/>
        <w:t xml:space="preserve">Review, in collaboration with Panel 1 as required, the requirements of paragraphs 37-39 and make recommendations to streamline FAD data and reporting obligations, </w:t>
      </w:r>
      <w:proofErr w:type="gramStart"/>
      <w:r w:rsidRPr="00B542DE">
        <w:rPr>
          <w:color w:val="000000"/>
          <w:sz w:val="20"/>
          <w:szCs w:val="20"/>
        </w:rPr>
        <w:t>in light of</w:t>
      </w:r>
      <w:proofErr w:type="gramEnd"/>
      <w:r w:rsidRPr="00B542DE">
        <w:rPr>
          <w:color w:val="000000"/>
          <w:sz w:val="20"/>
          <w:szCs w:val="20"/>
        </w:rPr>
        <w:t xml:space="preserve"> any future FAD registry and technology change. The objective of this review shall be to ensure priority data and reporting needs are met whilst minimizing administrative burden and duplicative reporting requirements. </w:t>
      </w:r>
    </w:p>
    <w:p w14:paraId="000003BA" w14:textId="77777777" w:rsidR="00D64030" w:rsidRPr="00B542DE" w:rsidRDefault="00D64030">
      <w:pPr>
        <w:widowControl/>
        <w:pBdr>
          <w:top w:val="nil"/>
          <w:left w:val="nil"/>
          <w:bottom w:val="nil"/>
          <w:right w:val="nil"/>
          <w:between w:val="nil"/>
        </w:pBdr>
        <w:jc w:val="both"/>
        <w:rPr>
          <w:color w:val="000000"/>
          <w:sz w:val="20"/>
          <w:szCs w:val="20"/>
        </w:rPr>
      </w:pPr>
    </w:p>
    <w:p w14:paraId="000003BB" w14:textId="77777777" w:rsidR="00D64030" w:rsidRPr="00552802" w:rsidRDefault="0053431B">
      <w:pPr>
        <w:widowControl/>
        <w:pBdr>
          <w:top w:val="nil"/>
          <w:left w:val="nil"/>
          <w:bottom w:val="nil"/>
          <w:right w:val="nil"/>
          <w:between w:val="nil"/>
        </w:pBdr>
        <w:ind w:left="851" w:hanging="425"/>
        <w:jc w:val="both"/>
        <w:rPr>
          <w:color w:val="000000"/>
          <w:sz w:val="20"/>
          <w:szCs w:val="20"/>
        </w:rPr>
      </w:pPr>
      <w:r w:rsidRPr="00B542DE">
        <w:rPr>
          <w:color w:val="000000"/>
          <w:sz w:val="20"/>
          <w:szCs w:val="20"/>
        </w:rPr>
        <w:t xml:space="preserve">d) </w:t>
      </w:r>
      <w:r w:rsidRPr="00B542DE">
        <w:rPr>
          <w:color w:val="000000"/>
          <w:sz w:val="20"/>
          <w:szCs w:val="20"/>
        </w:rPr>
        <w:tab/>
        <w:t>Report to, and as appropriate, submit recommendations to the Commission.</w:t>
      </w:r>
      <w:r w:rsidRPr="00552802">
        <w:rPr>
          <w:color w:val="000000"/>
          <w:sz w:val="20"/>
          <w:szCs w:val="20"/>
        </w:rPr>
        <w:t xml:space="preserve"> </w:t>
      </w:r>
    </w:p>
    <w:p w14:paraId="000003BC" w14:textId="77777777" w:rsidR="00D64030" w:rsidRPr="00552802" w:rsidRDefault="00D64030">
      <w:pPr>
        <w:widowControl/>
        <w:pBdr>
          <w:top w:val="nil"/>
          <w:left w:val="nil"/>
          <w:bottom w:val="nil"/>
          <w:right w:val="nil"/>
          <w:between w:val="nil"/>
        </w:pBdr>
        <w:jc w:val="both"/>
        <w:rPr>
          <w:color w:val="000000"/>
          <w:sz w:val="20"/>
          <w:szCs w:val="20"/>
        </w:rPr>
      </w:pPr>
    </w:p>
    <w:p w14:paraId="000003BD" w14:textId="77777777" w:rsidR="00D64030" w:rsidRPr="00552802" w:rsidRDefault="00D64030">
      <w:pPr>
        <w:rPr>
          <w:b/>
          <w:color w:val="000000"/>
          <w:sz w:val="20"/>
          <w:szCs w:val="20"/>
        </w:rPr>
      </w:pPr>
    </w:p>
    <w:p w14:paraId="000003BE" w14:textId="77777777" w:rsidR="00D64030" w:rsidRPr="00552802" w:rsidRDefault="00D64030"/>
    <w:sectPr w:rsidR="00D64030" w:rsidRPr="00552802">
      <w:footerReference w:type="default" r:id="rId19"/>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86A30" w14:textId="77777777" w:rsidR="00F85846" w:rsidRDefault="00F85846">
      <w:r>
        <w:separator/>
      </w:r>
    </w:p>
  </w:endnote>
  <w:endnote w:type="continuationSeparator" w:id="0">
    <w:p w14:paraId="0D62957C" w14:textId="77777777" w:rsidR="00F85846" w:rsidRDefault="00F8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C9" w14:textId="19E4454A" w:rsidR="00D64030" w:rsidRDefault="0053431B">
    <w:pPr>
      <w:widowControl/>
      <w:tabs>
        <w:tab w:val="center" w:pos="4535"/>
        <w:tab w:val="center" w:pos="4680"/>
        <w:tab w:val="left" w:pos="6150"/>
        <w:tab w:val="right" w:pos="9360"/>
      </w:tabs>
      <w:jc w:val="center"/>
      <w:rPr>
        <w:sz w:val="20"/>
        <w:szCs w:val="20"/>
      </w:rPr>
    </w:pPr>
    <w:r>
      <w:rPr>
        <w:sz w:val="20"/>
        <w:szCs w:val="20"/>
      </w:rPr>
      <w:fldChar w:fldCharType="begin"/>
    </w:r>
    <w:r>
      <w:rPr>
        <w:sz w:val="20"/>
        <w:szCs w:val="20"/>
      </w:rPr>
      <w:instrText>PAGE</w:instrText>
    </w:r>
    <w:r>
      <w:rPr>
        <w:sz w:val="20"/>
        <w:szCs w:val="20"/>
      </w:rPr>
      <w:fldChar w:fldCharType="separate"/>
    </w:r>
    <w:r w:rsidR="00876EBE">
      <w:rPr>
        <w:noProof/>
        <w:sz w:val="20"/>
        <w:szCs w:val="20"/>
      </w:rPr>
      <w:t>1</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CA" w14:textId="048464EC" w:rsidR="00D64030" w:rsidRDefault="0053431B">
    <w:pPr>
      <w:widowControl/>
      <w:tabs>
        <w:tab w:val="center" w:pos="4535"/>
        <w:tab w:val="center" w:pos="4680"/>
        <w:tab w:val="left" w:pos="6150"/>
        <w:tab w:val="right" w:pos="9360"/>
      </w:tabs>
      <w:jc w:val="center"/>
      <w:rPr>
        <w:sz w:val="20"/>
        <w:szCs w:val="20"/>
      </w:rPr>
    </w:pPr>
    <w:r>
      <w:rPr>
        <w:sz w:val="20"/>
        <w:szCs w:val="20"/>
      </w:rPr>
      <w:fldChar w:fldCharType="begin"/>
    </w:r>
    <w:r>
      <w:rPr>
        <w:sz w:val="20"/>
        <w:szCs w:val="20"/>
      </w:rPr>
      <w:instrText>PAGE</w:instrText>
    </w:r>
    <w:r>
      <w:rPr>
        <w:sz w:val="20"/>
        <w:szCs w:val="20"/>
      </w:rPr>
      <w:fldChar w:fldCharType="separate"/>
    </w:r>
    <w:r w:rsidR="00876EBE">
      <w:rPr>
        <w:noProof/>
        <w:sz w:val="20"/>
        <w:szCs w:val="20"/>
      </w:rPr>
      <w:t>16</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CB" w14:textId="0598061E" w:rsidR="00D64030" w:rsidRDefault="0053431B">
    <w:pPr>
      <w:widowControl/>
      <w:tabs>
        <w:tab w:val="center" w:pos="4535"/>
        <w:tab w:val="center" w:pos="4680"/>
        <w:tab w:val="left" w:pos="6150"/>
        <w:tab w:val="right" w:pos="9360"/>
      </w:tabs>
      <w:jc w:val="center"/>
      <w:rPr>
        <w:sz w:val="20"/>
        <w:szCs w:val="20"/>
      </w:rPr>
    </w:pPr>
    <w:r>
      <w:rPr>
        <w:sz w:val="20"/>
        <w:szCs w:val="20"/>
      </w:rPr>
      <w:fldChar w:fldCharType="begin"/>
    </w:r>
    <w:r>
      <w:rPr>
        <w:sz w:val="20"/>
        <w:szCs w:val="20"/>
      </w:rPr>
      <w:instrText>PAGE</w:instrText>
    </w:r>
    <w:r>
      <w:rPr>
        <w:sz w:val="20"/>
        <w:szCs w:val="20"/>
      </w:rPr>
      <w:fldChar w:fldCharType="separate"/>
    </w:r>
    <w:r w:rsidR="00876EBE">
      <w:rPr>
        <w:noProof/>
        <w:sz w:val="20"/>
        <w:szCs w:val="20"/>
      </w:rPr>
      <w:t>17</w:t>
    </w:r>
    <w:r>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CC" w14:textId="52B21567" w:rsidR="00D64030" w:rsidRDefault="0053431B">
    <w:pPr>
      <w:widowControl/>
      <w:tabs>
        <w:tab w:val="center" w:pos="4535"/>
        <w:tab w:val="center" w:pos="4680"/>
        <w:tab w:val="left" w:pos="6150"/>
        <w:tab w:val="right" w:pos="9360"/>
      </w:tabs>
      <w:jc w:val="center"/>
      <w:rPr>
        <w:sz w:val="20"/>
        <w:szCs w:val="20"/>
      </w:rPr>
    </w:pPr>
    <w:r>
      <w:rPr>
        <w:sz w:val="20"/>
        <w:szCs w:val="20"/>
      </w:rPr>
      <w:fldChar w:fldCharType="begin"/>
    </w:r>
    <w:r>
      <w:rPr>
        <w:sz w:val="20"/>
        <w:szCs w:val="20"/>
      </w:rPr>
      <w:instrText>PAGE</w:instrText>
    </w:r>
    <w:r>
      <w:rPr>
        <w:sz w:val="20"/>
        <w:szCs w:val="20"/>
      </w:rPr>
      <w:fldChar w:fldCharType="separate"/>
    </w:r>
    <w:r w:rsidR="00876EBE">
      <w:rPr>
        <w:noProof/>
        <w:sz w:val="20"/>
        <w:szCs w:val="20"/>
      </w:rPr>
      <w:t>18</w:t>
    </w:r>
    <w:r>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CD" w14:textId="69CA6A34" w:rsidR="00D64030" w:rsidRDefault="0053431B">
    <w:pPr>
      <w:widowControl/>
      <w:tabs>
        <w:tab w:val="center" w:pos="4535"/>
        <w:tab w:val="center" w:pos="4680"/>
        <w:tab w:val="left" w:pos="6150"/>
        <w:tab w:val="right" w:pos="9360"/>
      </w:tabs>
      <w:jc w:val="center"/>
      <w:rPr>
        <w:sz w:val="20"/>
        <w:szCs w:val="20"/>
      </w:rPr>
    </w:pPr>
    <w:r>
      <w:rPr>
        <w:sz w:val="20"/>
        <w:szCs w:val="20"/>
      </w:rPr>
      <w:fldChar w:fldCharType="begin"/>
    </w:r>
    <w:r>
      <w:rPr>
        <w:sz w:val="20"/>
        <w:szCs w:val="20"/>
      </w:rPr>
      <w:instrText>PAGE</w:instrText>
    </w:r>
    <w:r>
      <w:rPr>
        <w:sz w:val="20"/>
        <w:szCs w:val="20"/>
      </w:rPr>
      <w:fldChar w:fldCharType="separate"/>
    </w:r>
    <w:r w:rsidR="00876EBE">
      <w:rPr>
        <w:noProof/>
        <w:sz w:val="20"/>
        <w:szCs w:val="20"/>
      </w:rPr>
      <w:t>20</w:t>
    </w:r>
    <w:r>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CE" w14:textId="7022B411" w:rsidR="00D64030" w:rsidRDefault="0053431B">
    <w:pPr>
      <w:widowControl/>
      <w:tabs>
        <w:tab w:val="center" w:pos="4535"/>
        <w:tab w:val="center" w:pos="4680"/>
        <w:tab w:val="left" w:pos="6150"/>
        <w:tab w:val="right" w:pos="9360"/>
      </w:tabs>
      <w:jc w:val="center"/>
      <w:rPr>
        <w:sz w:val="20"/>
        <w:szCs w:val="20"/>
      </w:rPr>
    </w:pPr>
    <w:r>
      <w:rPr>
        <w:sz w:val="20"/>
        <w:szCs w:val="20"/>
      </w:rPr>
      <w:fldChar w:fldCharType="begin"/>
    </w:r>
    <w:r>
      <w:rPr>
        <w:sz w:val="20"/>
        <w:szCs w:val="20"/>
      </w:rPr>
      <w:instrText>PAGE</w:instrText>
    </w:r>
    <w:r>
      <w:rPr>
        <w:sz w:val="20"/>
        <w:szCs w:val="20"/>
      </w:rPr>
      <w:fldChar w:fldCharType="separate"/>
    </w:r>
    <w:r w:rsidR="00F51554">
      <w:rPr>
        <w:noProof/>
        <w:sz w:val="20"/>
        <w:szCs w:val="20"/>
      </w:rPr>
      <w:t>24</w:t>
    </w:r>
    <w:r>
      <w:rPr>
        <w:sz w:val="20"/>
        <w:szCs w:val="20"/>
      </w:rPr>
      <w:fldChar w:fldCharType="end"/>
    </w:r>
    <w:r>
      <w:rPr>
        <w:sz w:val="20"/>
        <w:szCs w:val="20"/>
      </w:rPr>
      <w:t xml:space="preserve"> </w:t>
    </w:r>
  </w:p>
  <w:p w14:paraId="000003CF" w14:textId="77777777" w:rsidR="00D64030" w:rsidRDefault="00D6403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D614D" w14:textId="77777777" w:rsidR="00F85846" w:rsidRDefault="00F85846">
      <w:r>
        <w:separator/>
      </w:r>
    </w:p>
  </w:footnote>
  <w:footnote w:type="continuationSeparator" w:id="0">
    <w:p w14:paraId="17FA80BB" w14:textId="77777777" w:rsidR="00F85846" w:rsidRDefault="00F85846">
      <w:r>
        <w:continuationSeparator/>
      </w:r>
    </w:p>
  </w:footnote>
  <w:footnote w:id="1">
    <w:p w14:paraId="000003BF" w14:textId="36F55874" w:rsidR="00D64030" w:rsidRPr="007B1D87" w:rsidRDefault="0053431B">
      <w:pPr>
        <w:pBdr>
          <w:top w:val="nil"/>
          <w:left w:val="nil"/>
          <w:bottom w:val="nil"/>
          <w:right w:val="nil"/>
          <w:between w:val="nil"/>
        </w:pBdr>
        <w:rPr>
          <w:color w:val="000000"/>
          <w:sz w:val="16"/>
          <w:szCs w:val="16"/>
        </w:rPr>
      </w:pPr>
      <w:r w:rsidRPr="007B1D87">
        <w:rPr>
          <w:rStyle w:val="FootnoteReference"/>
          <w:sz w:val="16"/>
          <w:szCs w:val="16"/>
        </w:rPr>
        <w:footnoteRef/>
      </w:r>
      <w:r w:rsidRPr="007B1D87">
        <w:rPr>
          <w:color w:val="000000"/>
          <w:sz w:val="16"/>
          <w:szCs w:val="16"/>
        </w:rPr>
        <w:t xml:space="preserve"> </w:t>
      </w:r>
      <w:proofErr w:type="gramStart"/>
      <w:r w:rsidRPr="007B1D87">
        <w:rPr>
          <w:color w:val="000000"/>
          <w:sz w:val="16"/>
          <w:szCs w:val="16"/>
        </w:rPr>
        <w:t>For the purpose of</w:t>
      </w:r>
      <w:proofErr w:type="gramEnd"/>
      <w:r w:rsidRPr="007B1D87">
        <w:rPr>
          <w:color w:val="000000"/>
          <w:sz w:val="16"/>
          <w:szCs w:val="16"/>
        </w:rPr>
        <w:t xml:space="preserve"> this Recommendation, the category does not reflect any CPC's </w:t>
      </w:r>
      <w:sdt>
        <w:sdtPr>
          <w:rPr>
            <w:sz w:val="16"/>
            <w:szCs w:val="16"/>
          </w:rPr>
          <w:tag w:val="goog_rdk_26"/>
          <w:id w:val="2147076231"/>
        </w:sdtPr>
        <w:sdtEndPr/>
        <w:sdtContent/>
      </w:sdt>
      <w:r w:rsidRPr="007B1D87">
        <w:rPr>
          <w:color w:val="000000"/>
          <w:sz w:val="16"/>
          <w:szCs w:val="16"/>
        </w:rPr>
        <w:t>economic development level.</w:t>
      </w:r>
    </w:p>
  </w:footnote>
  <w:footnote w:id="2">
    <w:p w14:paraId="000003C0" w14:textId="77777777" w:rsidR="00D64030" w:rsidRPr="00B542DE" w:rsidRDefault="0053431B">
      <w:pPr>
        <w:pBdr>
          <w:top w:val="nil"/>
          <w:left w:val="nil"/>
          <w:bottom w:val="nil"/>
          <w:right w:val="nil"/>
          <w:between w:val="nil"/>
        </w:pBdr>
        <w:jc w:val="both"/>
        <w:rPr>
          <w:color w:val="000000"/>
          <w:sz w:val="16"/>
          <w:szCs w:val="16"/>
        </w:rPr>
      </w:pPr>
      <w:r w:rsidRPr="00B542DE">
        <w:rPr>
          <w:rStyle w:val="FootnoteReference"/>
          <w:sz w:val="16"/>
          <w:szCs w:val="16"/>
        </w:rPr>
        <w:footnoteRef/>
      </w:r>
      <w:r w:rsidRPr="00B542DE">
        <w:rPr>
          <w:color w:val="000000"/>
          <w:sz w:val="16"/>
          <w:szCs w:val="16"/>
        </w:rPr>
        <w:t xml:space="preserve"> For example, plant-based materials such as cotton, jute, manila hemp (abaca), bamboo, natural rubber, or animal-based such as leather, wool, lard.</w:t>
      </w:r>
    </w:p>
  </w:footnote>
  <w:footnote w:id="3">
    <w:p w14:paraId="000003C1" w14:textId="77777777" w:rsidR="00D64030" w:rsidRPr="00B542DE" w:rsidRDefault="0053431B">
      <w:pPr>
        <w:pBdr>
          <w:top w:val="nil"/>
          <w:left w:val="nil"/>
          <w:bottom w:val="nil"/>
          <w:right w:val="nil"/>
          <w:between w:val="nil"/>
        </w:pBdr>
        <w:jc w:val="both"/>
        <w:rPr>
          <w:color w:val="000000"/>
          <w:sz w:val="16"/>
          <w:szCs w:val="16"/>
        </w:rPr>
      </w:pPr>
      <w:r w:rsidRPr="00B542DE">
        <w:rPr>
          <w:rStyle w:val="FootnoteReference"/>
          <w:sz w:val="16"/>
          <w:szCs w:val="16"/>
        </w:rPr>
        <w:footnoteRef/>
      </w:r>
      <w:r w:rsidRPr="00B542DE">
        <w:rPr>
          <w:color w:val="000000"/>
          <w:sz w:val="16"/>
          <w:szCs w:val="16"/>
        </w:rPr>
        <w:t xml:space="preserve"> International standards such as ASTM D6691, D7881, TUV Austria, European or any such standards approved by ICCAT.</w:t>
      </w:r>
    </w:p>
  </w:footnote>
  <w:footnote w:id="4">
    <w:p w14:paraId="000003C2" w14:textId="77777777" w:rsidR="00D64030" w:rsidRPr="002259B8" w:rsidRDefault="0053431B" w:rsidP="00833EB7">
      <w:pPr>
        <w:pBdr>
          <w:top w:val="nil"/>
          <w:left w:val="nil"/>
          <w:bottom w:val="nil"/>
          <w:right w:val="nil"/>
          <w:between w:val="nil"/>
        </w:pBdr>
        <w:tabs>
          <w:tab w:val="left" w:pos="142"/>
        </w:tabs>
        <w:jc w:val="both"/>
        <w:rPr>
          <w:sz w:val="16"/>
          <w:szCs w:val="16"/>
        </w:rPr>
      </w:pPr>
      <w:r w:rsidRPr="002259B8">
        <w:rPr>
          <w:rStyle w:val="FootnoteReference"/>
          <w:sz w:val="16"/>
          <w:szCs w:val="16"/>
        </w:rPr>
        <w:footnoteRef/>
      </w:r>
      <w:r w:rsidRPr="002259B8">
        <w:rPr>
          <w:sz w:val="16"/>
          <w:szCs w:val="16"/>
          <w:vertAlign w:val="superscript"/>
        </w:rPr>
        <w:t xml:space="preserve"> </w:t>
      </w:r>
      <w:r w:rsidRPr="002259B8">
        <w:rPr>
          <w:sz w:val="16"/>
          <w:szCs w:val="16"/>
        </w:rPr>
        <w:t>Deploying a buoy on a FAD includes three aspects: deploying a buoy on a foreign FAD, transferring a buoy (which changes the FAD's owner) and changing the buoy on the same FAD (which does not change the FADs owner).</w:t>
      </w:r>
    </w:p>
  </w:footnote>
  <w:footnote w:id="5">
    <w:p w14:paraId="000003C3" w14:textId="77777777" w:rsidR="00D64030" w:rsidRPr="002259B8" w:rsidRDefault="0053431B" w:rsidP="00833EB7">
      <w:pPr>
        <w:pBdr>
          <w:top w:val="nil"/>
          <w:left w:val="nil"/>
          <w:bottom w:val="nil"/>
          <w:right w:val="nil"/>
          <w:between w:val="nil"/>
        </w:pBdr>
        <w:tabs>
          <w:tab w:val="left" w:pos="142"/>
        </w:tabs>
        <w:jc w:val="both"/>
        <w:rPr>
          <w:color w:val="000000"/>
          <w:sz w:val="16"/>
          <w:szCs w:val="16"/>
          <w:highlight w:val="cyan"/>
        </w:rPr>
      </w:pPr>
      <w:r w:rsidRPr="002259B8">
        <w:rPr>
          <w:rStyle w:val="FootnoteReference"/>
          <w:sz w:val="16"/>
          <w:szCs w:val="16"/>
        </w:rPr>
        <w:footnoteRef/>
      </w:r>
      <w:r w:rsidRPr="002259B8">
        <w:rPr>
          <w:sz w:val="16"/>
          <w:szCs w:val="16"/>
          <w:vertAlign w:val="superscript"/>
        </w:rPr>
        <w:t xml:space="preserve"> </w:t>
      </w:r>
      <w:r w:rsidRPr="002259B8">
        <w:rPr>
          <w:sz w:val="16"/>
          <w:szCs w:val="16"/>
        </w:rPr>
        <w:t>A fishing set on a FAD includes two aspects: fishing after a visit to a vessel’s own FAD (targeted) or fishing after a random encounter with a FAD (opportunistic).</w:t>
      </w:r>
    </w:p>
  </w:footnote>
  <w:footnote w:id="6">
    <w:p w14:paraId="000003C4" w14:textId="77777777" w:rsidR="00D64030" w:rsidRPr="00B542DE" w:rsidRDefault="0053431B">
      <w:pPr>
        <w:pBdr>
          <w:top w:val="nil"/>
          <w:left w:val="nil"/>
          <w:bottom w:val="nil"/>
          <w:right w:val="nil"/>
          <w:between w:val="nil"/>
        </w:pBdr>
        <w:jc w:val="both"/>
        <w:rPr>
          <w:color w:val="000000"/>
          <w:sz w:val="16"/>
          <w:szCs w:val="16"/>
        </w:rPr>
      </w:pPr>
      <w:r w:rsidRPr="00B542DE">
        <w:rPr>
          <w:rStyle w:val="FootnoteReference"/>
          <w:sz w:val="16"/>
          <w:szCs w:val="16"/>
        </w:rPr>
        <w:footnoteRef/>
      </w:r>
      <w:r w:rsidRPr="00B542DE">
        <w:rPr>
          <w:color w:val="000000"/>
          <w:sz w:val="16"/>
          <w:szCs w:val="16"/>
        </w:rPr>
        <w:t xml:space="preserve"> Available upon request from the ICCAT Secretariat or on the </w:t>
      </w:r>
      <w:hyperlink r:id="rId1" w:anchor="en">
        <w:r w:rsidRPr="00B542DE">
          <w:rPr>
            <w:color w:val="0000FF"/>
            <w:sz w:val="16"/>
            <w:szCs w:val="16"/>
          </w:rPr>
          <w:t>2019 Commission meeting documents webpage</w:t>
        </w:r>
      </w:hyperlink>
      <w:r w:rsidRPr="00B542D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C5" w14:textId="77777777" w:rsidR="00D64030" w:rsidRDefault="00D6403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C6" w14:textId="77777777" w:rsidR="00D64030" w:rsidRDefault="00D6403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C7" w14:textId="77777777" w:rsidR="00D64030" w:rsidRDefault="00D64030">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C8" w14:textId="77777777" w:rsidR="00D64030" w:rsidRDefault="00D64030">
    <w:pPr>
      <w:widowControl/>
      <w:tabs>
        <w:tab w:val="left" w:pos="73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1"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3"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4"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6"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7"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8"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0"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1"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12"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13"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15"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16"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17"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18"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19"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20"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21"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2"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num w:numId="1" w16cid:durableId="39090372">
    <w:abstractNumId w:val="19"/>
  </w:num>
  <w:num w:numId="2" w16cid:durableId="1442187705">
    <w:abstractNumId w:val="1"/>
  </w:num>
  <w:num w:numId="3" w16cid:durableId="631256242">
    <w:abstractNumId w:val="18"/>
  </w:num>
  <w:num w:numId="4" w16cid:durableId="808018637">
    <w:abstractNumId w:val="3"/>
  </w:num>
  <w:num w:numId="5" w16cid:durableId="2058704733">
    <w:abstractNumId w:val="12"/>
  </w:num>
  <w:num w:numId="6" w16cid:durableId="856194519">
    <w:abstractNumId w:val="15"/>
  </w:num>
  <w:num w:numId="7" w16cid:durableId="1179781852">
    <w:abstractNumId w:val="14"/>
  </w:num>
  <w:num w:numId="8" w16cid:durableId="736784443">
    <w:abstractNumId w:val="0"/>
  </w:num>
  <w:num w:numId="9" w16cid:durableId="652030520">
    <w:abstractNumId w:val="13"/>
  </w:num>
  <w:num w:numId="10" w16cid:durableId="426969846">
    <w:abstractNumId w:val="4"/>
  </w:num>
  <w:num w:numId="11" w16cid:durableId="1006639697">
    <w:abstractNumId w:val="5"/>
  </w:num>
  <w:num w:numId="12" w16cid:durableId="1551385384">
    <w:abstractNumId w:val="11"/>
  </w:num>
  <w:num w:numId="13" w16cid:durableId="1452702953">
    <w:abstractNumId w:val="17"/>
  </w:num>
  <w:num w:numId="14" w16cid:durableId="823814801">
    <w:abstractNumId w:val="6"/>
  </w:num>
  <w:num w:numId="15" w16cid:durableId="24715213">
    <w:abstractNumId w:val="16"/>
  </w:num>
  <w:num w:numId="16" w16cid:durableId="938758513">
    <w:abstractNumId w:val="9"/>
  </w:num>
  <w:num w:numId="17" w16cid:durableId="1778791540">
    <w:abstractNumId w:val="8"/>
  </w:num>
  <w:num w:numId="18" w16cid:durableId="1608610471">
    <w:abstractNumId w:val="22"/>
  </w:num>
  <w:num w:numId="19" w16cid:durableId="1447311786">
    <w:abstractNumId w:val="7"/>
  </w:num>
  <w:num w:numId="20" w16cid:durableId="1014772431">
    <w:abstractNumId w:val="10"/>
  </w:num>
  <w:num w:numId="21" w16cid:durableId="637539116">
    <w:abstractNumId w:val="20"/>
  </w:num>
  <w:num w:numId="22" w16cid:durableId="1443921343">
    <w:abstractNumId w:val="2"/>
  </w:num>
  <w:num w:numId="23" w16cid:durableId="6132931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030"/>
    <w:rsid w:val="00010A48"/>
    <w:rsid w:val="000346CA"/>
    <w:rsid w:val="000B467C"/>
    <w:rsid w:val="000E08E8"/>
    <w:rsid w:val="00223393"/>
    <w:rsid w:val="002259B8"/>
    <w:rsid w:val="00231852"/>
    <w:rsid w:val="00247843"/>
    <w:rsid w:val="002B2217"/>
    <w:rsid w:val="002F2755"/>
    <w:rsid w:val="002F4708"/>
    <w:rsid w:val="00345E12"/>
    <w:rsid w:val="00363A0C"/>
    <w:rsid w:val="003724B8"/>
    <w:rsid w:val="004060D5"/>
    <w:rsid w:val="004338C3"/>
    <w:rsid w:val="004C2FB2"/>
    <w:rsid w:val="00500BF5"/>
    <w:rsid w:val="005037F8"/>
    <w:rsid w:val="00520520"/>
    <w:rsid w:val="0053431B"/>
    <w:rsid w:val="00552802"/>
    <w:rsid w:val="0056058E"/>
    <w:rsid w:val="005A3493"/>
    <w:rsid w:val="005E1DE3"/>
    <w:rsid w:val="00601715"/>
    <w:rsid w:val="00675C0C"/>
    <w:rsid w:val="006E6C85"/>
    <w:rsid w:val="007616EC"/>
    <w:rsid w:val="007951DA"/>
    <w:rsid w:val="007B1D87"/>
    <w:rsid w:val="007B4D9E"/>
    <w:rsid w:val="007C3332"/>
    <w:rsid w:val="007D76ED"/>
    <w:rsid w:val="00826BD0"/>
    <w:rsid w:val="00833EB7"/>
    <w:rsid w:val="00876EBE"/>
    <w:rsid w:val="00897957"/>
    <w:rsid w:val="00897C5D"/>
    <w:rsid w:val="008A255F"/>
    <w:rsid w:val="00905197"/>
    <w:rsid w:val="0092221C"/>
    <w:rsid w:val="00945332"/>
    <w:rsid w:val="00987C23"/>
    <w:rsid w:val="00995D88"/>
    <w:rsid w:val="009A60BA"/>
    <w:rsid w:val="009F0DD4"/>
    <w:rsid w:val="00B106EA"/>
    <w:rsid w:val="00B542DE"/>
    <w:rsid w:val="00BB5B4D"/>
    <w:rsid w:val="00C05CF3"/>
    <w:rsid w:val="00CA0B6E"/>
    <w:rsid w:val="00CB4765"/>
    <w:rsid w:val="00CC283D"/>
    <w:rsid w:val="00D634E1"/>
    <w:rsid w:val="00D64030"/>
    <w:rsid w:val="00D652FD"/>
    <w:rsid w:val="00D74850"/>
    <w:rsid w:val="00DD29FA"/>
    <w:rsid w:val="00F22104"/>
    <w:rsid w:val="00F51554"/>
    <w:rsid w:val="00F85846"/>
    <w:rsid w:val="00FC350C"/>
    <w:rsid w:val="00FF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9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B2"/>
  </w:style>
  <w:style w:type="paragraph" w:styleId="Heading1">
    <w:name w:val="heading 1"/>
    <w:basedOn w:val="Normal"/>
    <w:uiPriority w:val="9"/>
    <w:qFormat/>
    <w:pPr>
      <w:spacing w:line="234" w:lineRule="exact"/>
      <w:ind w:left="199" w:right="2080"/>
      <w:jc w:val="center"/>
      <w:outlineLvl w:val="0"/>
    </w:pPr>
    <w:rPr>
      <w:b/>
      <w:bCs/>
      <w:sz w:val="20"/>
      <w:szCs w:val="20"/>
    </w:rPr>
  </w:style>
  <w:style w:type="paragraph" w:styleId="Heading2">
    <w:name w:val="heading 2"/>
    <w:basedOn w:val="Normal"/>
    <w:link w:val="Heading2Char"/>
    <w:uiPriority w:val="9"/>
    <w:unhideWhenUsed/>
    <w:qFormat/>
    <w:pPr>
      <w:ind w:left="118"/>
      <w:outlineLvl w:val="1"/>
    </w:pPr>
    <w:rPr>
      <w:b/>
      <w:bCs/>
      <w:sz w:val="20"/>
      <w:szCs w:val="20"/>
    </w:rPr>
  </w:style>
  <w:style w:type="paragraph" w:styleId="Heading3">
    <w:name w:val="heading 3"/>
    <w:basedOn w:val="Normal"/>
    <w:uiPriority w:val="9"/>
    <w:unhideWhenUsed/>
    <w:qFormat/>
    <w:pPr>
      <w:ind w:left="218"/>
      <w:outlineLvl w:val="2"/>
    </w:pPr>
    <w:rPr>
      <w:b/>
      <w:bCs/>
      <w:i/>
      <w:iCs/>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45" w:hanging="428"/>
    </w:pPr>
  </w:style>
  <w:style w:type="paragraph" w:customStyle="1" w:styleId="TableParagraph">
    <w:name w:val="Table Paragraph"/>
    <w:basedOn w:val="Normal"/>
    <w:uiPriority w:val="1"/>
    <w:qFormat/>
  </w:style>
  <w:style w:type="paragraph" w:styleId="Revision">
    <w:name w:val="Revision"/>
    <w:hidden/>
    <w:uiPriority w:val="99"/>
    <w:semiHidden/>
    <w:rsid w:val="00403D2A"/>
    <w:pPr>
      <w:widowControl/>
    </w:pPr>
  </w:style>
  <w:style w:type="paragraph" w:styleId="FootnoteText">
    <w:name w:val="footnote text"/>
    <w:basedOn w:val="Normal"/>
    <w:link w:val="FootnoteTextChar"/>
    <w:uiPriority w:val="99"/>
    <w:unhideWhenUsed/>
    <w:rsid w:val="00641C99"/>
    <w:rPr>
      <w:sz w:val="20"/>
      <w:szCs w:val="20"/>
    </w:rPr>
  </w:style>
  <w:style w:type="character" w:customStyle="1" w:styleId="FootnoteTextChar">
    <w:name w:val="Footnote Text Char"/>
    <w:basedOn w:val="DefaultParagraphFont"/>
    <w:link w:val="FootnoteText"/>
    <w:uiPriority w:val="99"/>
    <w:rsid w:val="00641C99"/>
    <w:rPr>
      <w:rFonts w:ascii="Cambria" w:eastAsia="Cambria" w:hAnsi="Cambria" w:cs="Cambria"/>
      <w:sz w:val="20"/>
      <w:szCs w:val="20"/>
    </w:rPr>
  </w:style>
  <w:style w:type="character" w:styleId="FootnoteReference">
    <w:name w:val="footnote reference"/>
    <w:basedOn w:val="DefaultParagraphFont"/>
    <w:uiPriority w:val="99"/>
    <w:semiHidden/>
    <w:unhideWhenUsed/>
    <w:rsid w:val="00641C99"/>
    <w:rPr>
      <w:vertAlign w:val="superscript"/>
    </w:rPr>
  </w:style>
  <w:style w:type="paragraph" w:styleId="BalloonText">
    <w:name w:val="Balloon Text"/>
    <w:basedOn w:val="Normal"/>
    <w:link w:val="BalloonTextChar"/>
    <w:uiPriority w:val="99"/>
    <w:semiHidden/>
    <w:unhideWhenUsed/>
    <w:rsid w:val="00907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AB5"/>
    <w:rPr>
      <w:rFonts w:ascii="Segoe UI" w:eastAsia="Cambria" w:hAnsi="Segoe UI" w:cs="Segoe UI"/>
      <w:sz w:val="18"/>
      <w:szCs w:val="18"/>
    </w:rPr>
  </w:style>
  <w:style w:type="paragraph" w:styleId="Header">
    <w:name w:val="header"/>
    <w:basedOn w:val="Normal"/>
    <w:link w:val="HeaderChar"/>
    <w:uiPriority w:val="99"/>
    <w:unhideWhenUsed/>
    <w:rsid w:val="00874905"/>
    <w:pPr>
      <w:tabs>
        <w:tab w:val="center" w:pos="4680"/>
        <w:tab w:val="right" w:pos="9360"/>
      </w:tabs>
    </w:pPr>
  </w:style>
  <w:style w:type="character" w:customStyle="1" w:styleId="HeaderChar">
    <w:name w:val="Header Char"/>
    <w:basedOn w:val="DefaultParagraphFont"/>
    <w:link w:val="Header"/>
    <w:uiPriority w:val="99"/>
    <w:rsid w:val="00874905"/>
    <w:rPr>
      <w:rFonts w:ascii="Cambria" w:eastAsia="Cambria" w:hAnsi="Cambria" w:cs="Cambria"/>
    </w:rPr>
  </w:style>
  <w:style w:type="paragraph" w:styleId="Footer">
    <w:name w:val="footer"/>
    <w:basedOn w:val="Normal"/>
    <w:link w:val="FooterChar"/>
    <w:uiPriority w:val="99"/>
    <w:unhideWhenUsed/>
    <w:rsid w:val="00874905"/>
    <w:pPr>
      <w:tabs>
        <w:tab w:val="center" w:pos="4680"/>
        <w:tab w:val="right" w:pos="9360"/>
      </w:tabs>
    </w:pPr>
  </w:style>
  <w:style w:type="character" w:customStyle="1" w:styleId="FooterChar">
    <w:name w:val="Footer Char"/>
    <w:basedOn w:val="DefaultParagraphFont"/>
    <w:link w:val="Footer"/>
    <w:uiPriority w:val="99"/>
    <w:rsid w:val="00874905"/>
    <w:rPr>
      <w:rFonts w:ascii="Cambria" w:eastAsia="Cambria" w:hAnsi="Cambria" w:cs="Cambria"/>
    </w:rPr>
  </w:style>
  <w:style w:type="character" w:styleId="CommentReference">
    <w:name w:val="annotation reference"/>
    <w:basedOn w:val="DefaultParagraphFont"/>
    <w:uiPriority w:val="99"/>
    <w:semiHidden/>
    <w:unhideWhenUsed/>
    <w:rsid w:val="005D2180"/>
    <w:rPr>
      <w:sz w:val="16"/>
      <w:szCs w:val="16"/>
    </w:rPr>
  </w:style>
  <w:style w:type="paragraph" w:styleId="CommentText">
    <w:name w:val="annotation text"/>
    <w:basedOn w:val="Normal"/>
    <w:link w:val="CommentTextChar"/>
    <w:uiPriority w:val="99"/>
    <w:unhideWhenUsed/>
    <w:rsid w:val="00877125"/>
    <w:rPr>
      <w:sz w:val="20"/>
      <w:szCs w:val="20"/>
    </w:rPr>
  </w:style>
  <w:style w:type="character" w:customStyle="1" w:styleId="CommentTextChar">
    <w:name w:val="Comment Text Char"/>
    <w:basedOn w:val="DefaultParagraphFont"/>
    <w:link w:val="CommentText"/>
    <w:uiPriority w:val="99"/>
    <w:rsid w:val="005D2180"/>
    <w:rPr>
      <w:sz w:val="20"/>
      <w:szCs w:val="20"/>
    </w:rPr>
  </w:style>
  <w:style w:type="paragraph" w:styleId="CommentSubject">
    <w:name w:val="annotation subject"/>
    <w:basedOn w:val="CommentText"/>
    <w:next w:val="CommentText"/>
    <w:link w:val="CommentSubjectChar"/>
    <w:uiPriority w:val="99"/>
    <w:semiHidden/>
    <w:unhideWhenUsed/>
    <w:rsid w:val="005D2180"/>
    <w:rPr>
      <w:b/>
      <w:bCs/>
    </w:rPr>
  </w:style>
  <w:style w:type="character" w:customStyle="1" w:styleId="CommentSubjectChar">
    <w:name w:val="Comment Subject Char"/>
    <w:basedOn w:val="CommentTextChar"/>
    <w:link w:val="CommentSubject"/>
    <w:uiPriority w:val="99"/>
    <w:semiHidden/>
    <w:rsid w:val="005D2180"/>
    <w:rPr>
      <w:rFonts w:ascii="Cambria" w:eastAsia="Cambria" w:hAnsi="Cambria" w:cs="Cambria"/>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customStyle="1" w:styleId="Default">
    <w:name w:val="Default"/>
    <w:rsid w:val="00E44386"/>
    <w:pPr>
      <w:widowControl/>
      <w:autoSpaceDE w:val="0"/>
      <w:autoSpaceDN w:val="0"/>
      <w:adjustRightInd w:val="0"/>
    </w:pPr>
    <w:rPr>
      <w:color w:val="000000"/>
      <w:sz w:val="24"/>
      <w:szCs w:val="24"/>
      <w:lang w:val="en-AU"/>
    </w:rPr>
  </w:style>
  <w:style w:type="character" w:styleId="Hyperlink">
    <w:name w:val="Hyperlink"/>
    <w:basedOn w:val="DefaultParagraphFont"/>
    <w:uiPriority w:val="99"/>
    <w:unhideWhenUsed/>
    <w:rsid w:val="008359C3"/>
    <w:rPr>
      <w:color w:val="0000FF" w:themeColor="hyperlink"/>
      <w:u w:val="single"/>
    </w:rPr>
  </w:style>
  <w:style w:type="character" w:customStyle="1" w:styleId="ui-provider">
    <w:name w:val="ui-provider"/>
    <w:basedOn w:val="DefaultParagraphFont"/>
    <w:rsid w:val="00316CF6"/>
  </w:style>
  <w:style w:type="character" w:customStyle="1" w:styleId="UnresolvedMention1">
    <w:name w:val="Unresolved Mention1"/>
    <w:basedOn w:val="DefaultParagraphFont"/>
    <w:uiPriority w:val="99"/>
    <w:semiHidden/>
    <w:unhideWhenUsed/>
    <w:rsid w:val="00295621"/>
    <w:rPr>
      <w:color w:val="605E5C"/>
      <w:shd w:val="clear" w:color="auto" w:fill="E1DFDD"/>
    </w:rPr>
  </w:style>
  <w:style w:type="character" w:customStyle="1" w:styleId="cf01">
    <w:name w:val="cf01"/>
    <w:basedOn w:val="DefaultParagraphFont"/>
    <w:rsid w:val="00B7304F"/>
    <w:rPr>
      <w:rFonts w:ascii="Segoe UI" w:hAnsi="Segoe UI" w:cs="Segoe UI" w:hint="default"/>
      <w:sz w:val="18"/>
      <w:szCs w:val="18"/>
    </w:rPr>
  </w:style>
  <w:style w:type="paragraph" w:customStyle="1" w:styleId="pf0">
    <w:name w:val="pf0"/>
    <w:basedOn w:val="Normal"/>
    <w:rsid w:val="002C7D0E"/>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DF628B"/>
    <w:rPr>
      <w:rFonts w:ascii="Segoe UI" w:hAnsi="Segoe UI" w:cs="Segoe UI" w:hint="default"/>
      <w:i/>
      <w:iCs/>
      <w:sz w:val="18"/>
      <w:szCs w:val="18"/>
      <w:shd w:val="clear" w:color="auto" w:fill="FFFF00"/>
    </w:rPr>
  </w:style>
  <w:style w:type="character" w:customStyle="1" w:styleId="cf21">
    <w:name w:val="cf21"/>
    <w:basedOn w:val="DefaultParagraphFont"/>
    <w:rsid w:val="00DF628B"/>
    <w:rPr>
      <w:rFonts w:ascii="Segoe UI" w:hAnsi="Segoe UI" w:cs="Segoe UI" w:hint="default"/>
      <w:sz w:val="18"/>
      <w:szCs w:val="18"/>
      <w:shd w:val="clear" w:color="auto" w:fill="FFFF00"/>
    </w:rPr>
  </w:style>
  <w:style w:type="character" w:customStyle="1" w:styleId="cf31">
    <w:name w:val="cf31"/>
    <w:basedOn w:val="DefaultParagraphFont"/>
    <w:rsid w:val="00DF628B"/>
    <w:rPr>
      <w:rFonts w:ascii="Segoe UI" w:hAnsi="Segoe UI" w:cs="Segoe UI" w:hint="default"/>
      <w:strike/>
      <w:sz w:val="18"/>
      <w:szCs w:val="18"/>
      <w:shd w:val="clear" w:color="auto" w:fill="FFFF00"/>
    </w:rPr>
  </w:style>
  <w:style w:type="character" w:customStyle="1" w:styleId="cf41">
    <w:name w:val="cf41"/>
    <w:basedOn w:val="DefaultParagraphFont"/>
    <w:rsid w:val="00DF628B"/>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6144"/>
    <w:rPr>
      <w:color w:val="605E5C"/>
      <w:shd w:val="clear" w:color="auto" w:fill="E1DFDD"/>
    </w:rPr>
  </w:style>
  <w:style w:type="character" w:customStyle="1" w:styleId="Mention1">
    <w:name w:val="Mention1"/>
    <w:basedOn w:val="DefaultParagraphFont"/>
    <w:uiPriority w:val="99"/>
    <w:unhideWhenUsed/>
    <w:rsid w:val="003C447F"/>
    <w:rPr>
      <w:color w:val="2B579A"/>
      <w:shd w:val="clear" w:color="auto" w:fill="E6E6E6"/>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character" w:styleId="LineNumber">
    <w:name w:val="line number"/>
    <w:basedOn w:val="DefaultParagraphFont"/>
    <w:uiPriority w:val="99"/>
    <w:semiHidden/>
    <w:unhideWhenUsed/>
    <w:rsid w:val="00A6694D"/>
  </w:style>
  <w:style w:type="character" w:styleId="PlaceholderText">
    <w:name w:val="Placeholder Text"/>
    <w:basedOn w:val="DefaultParagraphFont"/>
    <w:uiPriority w:val="99"/>
    <w:semiHidden/>
    <w:rsid w:val="00801BEA"/>
    <w:rPr>
      <w:color w:val="666666"/>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2A5E4E"/>
    <w:rPr>
      <w:color w:val="605E5C"/>
      <w:shd w:val="clear" w:color="auto" w:fill="E1DFDD"/>
    </w:rPr>
  </w:style>
  <w:style w:type="character" w:styleId="FollowedHyperlink">
    <w:name w:val="FollowedHyperlink"/>
    <w:basedOn w:val="DefaultParagraphFont"/>
    <w:uiPriority w:val="99"/>
    <w:semiHidden/>
    <w:unhideWhenUsed/>
    <w:rsid w:val="0091091B"/>
    <w:rPr>
      <w:color w:val="800080" w:themeColor="followedHyperlink"/>
      <w:u w:val="single"/>
    </w:rPr>
  </w:style>
  <w:style w:type="character" w:customStyle="1" w:styleId="Heading2Char">
    <w:name w:val="Heading 2 Char"/>
    <w:basedOn w:val="DefaultParagraphFont"/>
    <w:link w:val="Heading2"/>
    <w:uiPriority w:val="9"/>
    <w:rsid w:val="00E670C7"/>
    <w:rPr>
      <w:b/>
      <w:bCs/>
      <w:sz w:val="20"/>
      <w:szCs w:val="20"/>
    </w:r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3-18-e.pdf"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ccat.int/Documents/Recs/compendiopdf-e/2016-14-e.pdf"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com2019/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8937</Words>
  <Characters>50944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2024-12-12T08:00:00Z</dcterms:created>
  <dcterms:modified xsi:type="dcterms:W3CDTF">2024-12-13T12:24:00Z</dcterms:modified>
</cp:coreProperties>
</file>