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2453" w14:textId="0BA26E88" w:rsidR="00DA163C" w:rsidRPr="00D36B29" w:rsidRDefault="007640FD" w:rsidP="007640FD">
      <w:pPr>
        <w:pBdr>
          <w:top w:val="double" w:sz="4" w:space="1" w:color="auto"/>
          <w:left w:val="double" w:sz="4" w:space="4" w:color="auto"/>
          <w:bottom w:val="double" w:sz="4" w:space="1" w:color="auto"/>
          <w:right w:val="double" w:sz="4" w:space="4" w:color="auto"/>
        </w:pBdr>
        <w:spacing w:line="240" w:lineRule="auto"/>
        <w:jc w:val="both"/>
        <w:rPr>
          <w:rFonts w:asciiTheme="minorHAnsi" w:hAnsiTheme="minorHAnsi"/>
          <w:b/>
          <w:bCs/>
          <w:sz w:val="20"/>
          <w:szCs w:val="20"/>
        </w:rPr>
      </w:pPr>
      <w:r w:rsidRPr="00D36B29">
        <w:rPr>
          <w:rFonts w:asciiTheme="minorHAnsi" w:hAnsiTheme="minorHAnsi"/>
          <w:b/>
          <w:bCs/>
          <w:sz w:val="20"/>
          <w:szCs w:val="20"/>
        </w:rPr>
        <w:t>23-</w:t>
      </w:r>
      <w:r w:rsidR="00F746F4" w:rsidRPr="00D36B29">
        <w:rPr>
          <w:rFonts w:asciiTheme="minorHAnsi" w:hAnsiTheme="minorHAnsi"/>
          <w:b/>
          <w:bCs/>
          <w:sz w:val="20"/>
          <w:szCs w:val="20"/>
        </w:rPr>
        <w:t>22</w:t>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Pr="00D36B29">
        <w:rPr>
          <w:rFonts w:asciiTheme="minorHAnsi" w:hAnsiTheme="minorHAnsi"/>
          <w:b/>
          <w:bCs/>
          <w:sz w:val="20"/>
          <w:szCs w:val="20"/>
        </w:rPr>
        <w:tab/>
      </w:r>
      <w:r w:rsidR="00F746F4" w:rsidRPr="00D36B29">
        <w:rPr>
          <w:rFonts w:asciiTheme="minorHAnsi" w:hAnsiTheme="minorHAnsi"/>
          <w:b/>
          <w:bCs/>
          <w:sz w:val="20"/>
          <w:szCs w:val="20"/>
        </w:rPr>
        <w:t>TOR</w:t>
      </w:r>
    </w:p>
    <w:p w14:paraId="6E6D384C" w14:textId="77777777" w:rsidR="000E1DF6" w:rsidRPr="00D36B29" w:rsidRDefault="000E1DF6" w:rsidP="00E44EB0">
      <w:pPr>
        <w:pBdr>
          <w:top w:val="double" w:sz="4" w:space="1" w:color="auto"/>
          <w:left w:val="double" w:sz="4" w:space="4" w:color="auto"/>
          <w:bottom w:val="double" w:sz="4" w:space="1" w:color="auto"/>
          <w:right w:val="double" w:sz="4" w:space="4" w:color="auto"/>
        </w:pBdr>
        <w:spacing w:line="240" w:lineRule="auto"/>
        <w:jc w:val="center"/>
        <w:rPr>
          <w:rFonts w:asciiTheme="minorHAnsi" w:hAnsiTheme="minorHAnsi"/>
          <w:b/>
          <w:bCs/>
          <w:sz w:val="20"/>
          <w:szCs w:val="20"/>
        </w:rPr>
      </w:pPr>
    </w:p>
    <w:p w14:paraId="00000005" w14:textId="16D5C16F" w:rsidR="00AC1EBE" w:rsidRPr="00D36B29" w:rsidRDefault="00E44EB0" w:rsidP="00E44EB0">
      <w:pPr>
        <w:pBdr>
          <w:top w:val="double" w:sz="4" w:space="1" w:color="auto"/>
          <w:left w:val="double" w:sz="4" w:space="4" w:color="auto"/>
          <w:bottom w:val="double" w:sz="4" w:space="1" w:color="auto"/>
          <w:right w:val="double" w:sz="4" w:space="4" w:color="auto"/>
        </w:pBdr>
        <w:spacing w:line="240" w:lineRule="auto"/>
        <w:jc w:val="center"/>
        <w:rPr>
          <w:rFonts w:asciiTheme="minorHAnsi" w:hAnsiTheme="minorHAnsi"/>
          <w:b/>
          <w:bCs/>
          <w:sz w:val="20"/>
          <w:szCs w:val="20"/>
        </w:rPr>
      </w:pPr>
      <w:r w:rsidRPr="00D36B29">
        <w:rPr>
          <w:rFonts w:asciiTheme="minorHAnsi" w:hAnsiTheme="minorHAnsi"/>
          <w:b/>
          <w:bCs/>
          <w:sz w:val="20"/>
          <w:szCs w:val="20"/>
        </w:rPr>
        <w:t>RECOMMANDATION DE L’ICCAT SUR L’</w:t>
      </w:r>
      <w:r w:rsidR="00701C57">
        <w:rPr>
          <w:rFonts w:asciiTheme="minorHAnsi" w:hAnsiTheme="minorHAnsi"/>
          <w:b/>
          <w:bCs/>
          <w:sz w:val="20"/>
          <w:szCs w:val="20"/>
        </w:rPr>
        <w:t>É</w:t>
      </w:r>
      <w:r w:rsidRPr="000F4215">
        <w:rPr>
          <w:rFonts w:asciiTheme="minorHAnsi" w:hAnsiTheme="minorHAnsi"/>
          <w:b/>
          <w:bCs/>
          <w:sz w:val="20"/>
          <w:szCs w:val="20"/>
        </w:rPr>
        <w:t>TABLISSEMENT D'UN GROUPE DE TRAVAIL PERMANENT SUR LES SYST</w:t>
      </w:r>
      <w:r w:rsidR="00917BE2" w:rsidRPr="000F4215">
        <w:rPr>
          <w:rFonts w:asciiTheme="minorHAnsi" w:hAnsiTheme="minorHAnsi"/>
          <w:b/>
          <w:bCs/>
          <w:sz w:val="20"/>
          <w:szCs w:val="20"/>
        </w:rPr>
        <w:t>È</w:t>
      </w:r>
      <w:r w:rsidRPr="000F4215">
        <w:rPr>
          <w:rFonts w:asciiTheme="minorHAnsi" w:hAnsiTheme="minorHAnsi"/>
          <w:b/>
          <w:bCs/>
          <w:sz w:val="20"/>
          <w:szCs w:val="20"/>
        </w:rPr>
        <w:t>MES DE DOCUMENTATION DES CAPTURES (CDS WG)</w:t>
      </w:r>
    </w:p>
    <w:p w14:paraId="00000007" w14:textId="371098F4" w:rsidR="00AC1EBE" w:rsidRPr="00D36B29" w:rsidRDefault="00AC1EBE" w:rsidP="00E44EB0">
      <w:pPr>
        <w:pBdr>
          <w:top w:val="double" w:sz="4" w:space="1" w:color="auto"/>
          <w:left w:val="double" w:sz="4" w:space="4" w:color="auto"/>
          <w:bottom w:val="double" w:sz="4" w:space="1" w:color="auto"/>
          <w:right w:val="double" w:sz="4" w:space="4" w:color="auto"/>
        </w:pBdr>
        <w:spacing w:line="240" w:lineRule="auto"/>
        <w:rPr>
          <w:rFonts w:asciiTheme="minorHAnsi" w:hAnsiTheme="minorHAnsi"/>
          <w:sz w:val="20"/>
          <w:szCs w:val="20"/>
        </w:rPr>
      </w:pPr>
    </w:p>
    <w:p w14:paraId="22B07F14" w14:textId="77777777" w:rsidR="007A1F10" w:rsidRPr="00D36B29" w:rsidRDefault="007A1F10" w:rsidP="00C75242">
      <w:pPr>
        <w:spacing w:line="240" w:lineRule="auto"/>
        <w:rPr>
          <w:rFonts w:asciiTheme="minorHAnsi" w:hAnsiTheme="minorHAnsi"/>
          <w:sz w:val="20"/>
          <w:szCs w:val="20"/>
          <w:lang w:eastAsia="ja-JP"/>
        </w:rPr>
      </w:pPr>
    </w:p>
    <w:p w14:paraId="53F5A778" w14:textId="77777777" w:rsidR="00E44EB0" w:rsidRPr="00D36B29" w:rsidRDefault="00E44EB0" w:rsidP="00C75242">
      <w:pPr>
        <w:spacing w:line="240" w:lineRule="auto"/>
        <w:rPr>
          <w:rFonts w:asciiTheme="minorHAnsi" w:hAnsiTheme="minorHAnsi"/>
          <w:sz w:val="20"/>
          <w:szCs w:val="20"/>
          <w:lang w:eastAsia="ja-JP"/>
        </w:rPr>
      </w:pPr>
    </w:p>
    <w:p w14:paraId="79C19FA8" w14:textId="05C4982A"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RAPPELANT</w:t>
      </w:r>
      <w:r w:rsidRPr="00D36B29">
        <w:rPr>
          <w:rFonts w:asciiTheme="minorHAnsi" w:hAnsiTheme="minorHAnsi"/>
          <w:sz w:val="20"/>
          <w:szCs w:val="20"/>
        </w:rPr>
        <w:t xml:space="preserve"> que l</w:t>
      </w:r>
      <w:r w:rsidR="004A7898">
        <w:rPr>
          <w:rFonts w:asciiTheme="minorHAnsi" w:hAnsiTheme="minorHAnsi"/>
          <w:sz w:val="20"/>
          <w:szCs w:val="20"/>
        </w:rPr>
        <w:t>’</w:t>
      </w:r>
      <w:r w:rsidRPr="00D36B29">
        <w:rPr>
          <w:rFonts w:asciiTheme="minorHAnsi" w:hAnsiTheme="minorHAnsi"/>
          <w:sz w:val="20"/>
          <w:szCs w:val="20"/>
        </w:rPr>
        <w:t>ICCAT a convenu, lors de la réunion annuelle de la Commission de 2019, que des discussions détaillées devraient se poursuivre sans préjuger de l'évolution future des systèmes de documentation des captures (« CDS »)</w:t>
      </w:r>
      <w:r w:rsidR="004A7898">
        <w:rPr>
          <w:rFonts w:asciiTheme="minorHAnsi" w:hAnsiTheme="minorHAnsi"/>
          <w:sz w:val="20"/>
          <w:szCs w:val="20"/>
        </w:rPr>
        <w:t> ;</w:t>
      </w:r>
    </w:p>
    <w:p w14:paraId="2B9FEF21"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60D3D334" w14:textId="793DB4FA" w:rsidR="00BC692E" w:rsidRPr="00D36B29" w:rsidRDefault="001D420A"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RAPPELANT EN OUTRE</w:t>
      </w:r>
      <w:r w:rsidRPr="00D36B29">
        <w:rPr>
          <w:rFonts w:asciiTheme="minorHAnsi" w:hAnsiTheme="minorHAnsi"/>
          <w:sz w:val="20"/>
          <w:szCs w:val="20"/>
        </w:rPr>
        <w:t xml:space="preserve"> qu’au sein du Groupe de travail ad hoc sur le CDS, institué par la </w:t>
      </w:r>
      <w:r w:rsidRPr="00D36B29">
        <w:rPr>
          <w:rFonts w:asciiTheme="minorHAnsi" w:hAnsiTheme="minorHAnsi"/>
          <w:i/>
          <w:sz w:val="20"/>
          <w:szCs w:val="20"/>
        </w:rPr>
        <w:t xml:space="preserve">Résolution de l'ICCAT visant à établir un </w:t>
      </w:r>
      <w:r w:rsidR="000F4215" w:rsidRPr="00D36B29">
        <w:rPr>
          <w:rFonts w:asciiTheme="minorHAnsi" w:hAnsiTheme="minorHAnsi"/>
          <w:i/>
          <w:sz w:val="20"/>
          <w:szCs w:val="20"/>
        </w:rPr>
        <w:t xml:space="preserve">Groupe </w:t>
      </w:r>
      <w:r w:rsidRPr="00D36B29">
        <w:rPr>
          <w:rFonts w:asciiTheme="minorHAnsi" w:hAnsiTheme="minorHAnsi"/>
          <w:i/>
          <w:sz w:val="20"/>
          <w:szCs w:val="20"/>
        </w:rPr>
        <w:t>de travail de l'ICCAT dédié au système de documentation des captures</w:t>
      </w:r>
      <w:r w:rsidRPr="00D36B29">
        <w:rPr>
          <w:rFonts w:asciiTheme="minorHAnsi" w:hAnsiTheme="minorHAnsi"/>
          <w:sz w:val="20"/>
          <w:szCs w:val="20"/>
        </w:rPr>
        <w:t xml:space="preserve"> (Rés.</w:t>
      </w:r>
      <w:r w:rsidR="0096339D" w:rsidRPr="00D36B29">
        <w:rPr>
          <w:rFonts w:asciiTheme="minorHAnsi" w:hAnsiTheme="minorHAnsi"/>
          <w:sz w:val="20"/>
          <w:szCs w:val="20"/>
        </w:rPr>
        <w:t> </w:t>
      </w:r>
      <w:r w:rsidRPr="00D36B29">
        <w:rPr>
          <w:rFonts w:asciiTheme="minorHAnsi" w:hAnsiTheme="minorHAnsi"/>
          <w:sz w:val="20"/>
          <w:szCs w:val="20"/>
        </w:rPr>
        <w:t xml:space="preserve">21-21), les CPC ont échangé des avis sur l’élargissement du CDS </w:t>
      </w:r>
      <w:r w:rsidR="008A4F2D" w:rsidRPr="00D36B29">
        <w:rPr>
          <w:rFonts w:asciiTheme="minorHAnsi" w:hAnsiTheme="minorHAnsi"/>
          <w:sz w:val="20"/>
          <w:szCs w:val="20"/>
        </w:rPr>
        <w:t>à</w:t>
      </w:r>
      <w:r w:rsidRPr="00D36B29">
        <w:rPr>
          <w:rFonts w:asciiTheme="minorHAnsi" w:hAnsiTheme="minorHAnsi"/>
          <w:sz w:val="20"/>
          <w:szCs w:val="20"/>
        </w:rPr>
        <w:t xml:space="preserve"> d’autres espèces relevant de l’ICCAT</w:t>
      </w:r>
      <w:r w:rsidR="0096339D" w:rsidRPr="00D36B29">
        <w:rPr>
          <w:rFonts w:asciiTheme="minorHAnsi" w:hAnsiTheme="minorHAnsi"/>
          <w:sz w:val="20"/>
          <w:szCs w:val="20"/>
        </w:rPr>
        <w:t> </w:t>
      </w:r>
      <w:r w:rsidRPr="00D36B29">
        <w:rPr>
          <w:rFonts w:asciiTheme="minorHAnsi" w:hAnsiTheme="minorHAnsi"/>
          <w:sz w:val="20"/>
          <w:szCs w:val="20"/>
        </w:rPr>
        <w:t>;</w:t>
      </w:r>
    </w:p>
    <w:p w14:paraId="3524F23B" w14:textId="77777777" w:rsidR="00C75242" w:rsidRPr="00D36B29" w:rsidRDefault="00C75242" w:rsidP="00701C57">
      <w:pPr>
        <w:spacing w:line="240" w:lineRule="auto"/>
        <w:ind w:firstLineChars="200" w:firstLine="400"/>
        <w:jc w:val="both"/>
        <w:rPr>
          <w:rFonts w:asciiTheme="minorHAnsi" w:hAnsiTheme="minorHAnsi"/>
          <w:i/>
          <w:iCs/>
          <w:sz w:val="20"/>
          <w:szCs w:val="20"/>
        </w:rPr>
      </w:pPr>
    </w:p>
    <w:p w14:paraId="2090D255" w14:textId="31A57FCF"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RECONNAISSANT</w:t>
      </w:r>
      <w:r w:rsidRPr="00D36B29">
        <w:rPr>
          <w:rFonts w:asciiTheme="minorHAnsi" w:hAnsiTheme="minorHAnsi"/>
          <w:sz w:val="20"/>
          <w:szCs w:val="20"/>
        </w:rPr>
        <w:t xml:space="preserve"> que la demande du marché pour les produits de la pêche dont la légalité est vérifiée n’a cessé d’augmenter ; </w:t>
      </w:r>
    </w:p>
    <w:p w14:paraId="35D141CC"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4EF120C8" w14:textId="73F48DE8"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NOTANT</w:t>
      </w:r>
      <w:r w:rsidRPr="00D36B29">
        <w:rPr>
          <w:rFonts w:asciiTheme="minorHAnsi" w:hAnsiTheme="minorHAnsi"/>
          <w:sz w:val="20"/>
          <w:szCs w:val="20"/>
        </w:rPr>
        <w:t xml:space="preserve"> le succès du développement et de la mise en œuvre d'un système de documentation électronique des captures de thon rouge à l’ICCAT</w:t>
      </w:r>
      <w:r w:rsidR="004A7898">
        <w:rPr>
          <w:rFonts w:asciiTheme="minorHAnsi" w:hAnsiTheme="minorHAnsi"/>
          <w:sz w:val="20"/>
          <w:szCs w:val="20"/>
        </w:rPr>
        <w:t> ;</w:t>
      </w:r>
    </w:p>
    <w:p w14:paraId="270B7C01"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5575C121" w14:textId="50AE3004"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iCs/>
          <w:sz w:val="20"/>
          <w:szCs w:val="20"/>
        </w:rPr>
        <w:t>RAPPELANT</w:t>
      </w:r>
      <w:r w:rsidRPr="00D36B29">
        <w:rPr>
          <w:rFonts w:asciiTheme="minorHAnsi" w:hAnsiTheme="minorHAnsi"/>
          <w:sz w:val="20"/>
          <w:szCs w:val="20"/>
        </w:rPr>
        <w:t xml:space="preserve"> la </w:t>
      </w:r>
      <w:r w:rsidRPr="00D36B29">
        <w:rPr>
          <w:rFonts w:asciiTheme="minorHAnsi" w:hAnsiTheme="minorHAnsi"/>
          <w:i/>
          <w:sz w:val="20"/>
          <w:szCs w:val="20"/>
        </w:rPr>
        <w:t>Recommandation de l’ICCAT sur un processus visant à l'établissement d'un programme de certification des captures de thonidés et d’espèces apparentées</w:t>
      </w:r>
      <w:r w:rsidRPr="00D36B29">
        <w:rPr>
          <w:rFonts w:asciiTheme="minorHAnsi" w:hAnsiTheme="minorHAnsi"/>
          <w:sz w:val="20"/>
          <w:szCs w:val="20"/>
        </w:rPr>
        <w:t xml:space="preserve"> (Rec. 12-09) ; </w:t>
      </w:r>
    </w:p>
    <w:p w14:paraId="032FFAA3"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6588DD4A" w14:textId="214916AD"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SOULIGNANT</w:t>
      </w:r>
      <w:r w:rsidRPr="00D36B29">
        <w:rPr>
          <w:rFonts w:asciiTheme="minorHAnsi" w:hAnsiTheme="minorHAnsi"/>
          <w:sz w:val="20"/>
          <w:szCs w:val="20"/>
        </w:rPr>
        <w:t xml:space="preserve"> la nécessité de mettre en œuvre une approche fondée sur les risques en ce qui concerne le CDS</w:t>
      </w:r>
      <w:r w:rsidR="004A7898">
        <w:rPr>
          <w:rFonts w:asciiTheme="minorHAnsi" w:hAnsiTheme="minorHAnsi"/>
          <w:sz w:val="20"/>
          <w:szCs w:val="20"/>
        </w:rPr>
        <w:t> ;</w:t>
      </w:r>
    </w:p>
    <w:p w14:paraId="6AF7D51D"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36A0CEBB" w14:textId="61242650" w:rsidR="005B7564"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CONSCIENTE</w:t>
      </w:r>
      <w:r w:rsidRPr="00D36B29">
        <w:rPr>
          <w:rFonts w:asciiTheme="minorHAnsi" w:hAnsiTheme="minorHAnsi"/>
          <w:sz w:val="20"/>
          <w:szCs w:val="20"/>
        </w:rPr>
        <w:t xml:space="preserve"> des </w:t>
      </w:r>
      <w:r w:rsidRPr="00D36B29">
        <w:rPr>
          <w:rFonts w:asciiTheme="minorHAnsi" w:hAnsiTheme="minorHAnsi"/>
          <w:i/>
          <w:iCs/>
          <w:sz w:val="20"/>
          <w:szCs w:val="20"/>
        </w:rPr>
        <w:t>Directives volontaires sur les systèmes de documentation des captures</w:t>
      </w:r>
      <w:r w:rsidRPr="00D36B29">
        <w:rPr>
          <w:rFonts w:asciiTheme="minorHAnsi" w:hAnsiTheme="minorHAnsi"/>
          <w:sz w:val="20"/>
          <w:szCs w:val="20"/>
        </w:rPr>
        <w:t xml:space="preserve"> adoptées par la FAO en 2017, qui définissent des orientations à l'intention des États, des ORGP, des organisations régionales d'intégration économique et d'autres organisations intergouvernementales lorsqu'ils élaborent et mettent en œuvre de nouveaux CDS, ou harmonisent ou révisent les CDS existants</w:t>
      </w:r>
      <w:r w:rsidR="004A7898">
        <w:rPr>
          <w:rFonts w:asciiTheme="minorHAnsi" w:hAnsiTheme="minorHAnsi"/>
          <w:sz w:val="20"/>
          <w:szCs w:val="20"/>
        </w:rPr>
        <w:t> ;</w:t>
      </w:r>
    </w:p>
    <w:p w14:paraId="60695B58" w14:textId="77777777" w:rsidR="00C75242" w:rsidRPr="00D36B29" w:rsidRDefault="00C75242" w:rsidP="00701C57">
      <w:pPr>
        <w:spacing w:line="240" w:lineRule="auto"/>
        <w:ind w:firstLineChars="200" w:firstLine="400"/>
        <w:jc w:val="both"/>
        <w:rPr>
          <w:rFonts w:asciiTheme="minorHAnsi" w:hAnsiTheme="minorHAnsi"/>
          <w:i/>
          <w:sz w:val="20"/>
          <w:szCs w:val="20"/>
        </w:rPr>
      </w:pPr>
    </w:p>
    <w:p w14:paraId="73873447" w14:textId="42EBE9C6" w:rsidR="00BF01E2" w:rsidRPr="00D36B29" w:rsidRDefault="00BF01E2" w:rsidP="00701C57">
      <w:pPr>
        <w:spacing w:line="240" w:lineRule="auto"/>
        <w:ind w:firstLineChars="200" w:firstLine="400"/>
        <w:jc w:val="both"/>
        <w:rPr>
          <w:rFonts w:asciiTheme="minorHAnsi" w:hAnsiTheme="minorHAnsi"/>
          <w:sz w:val="20"/>
          <w:szCs w:val="20"/>
        </w:rPr>
      </w:pPr>
      <w:r w:rsidRPr="00D36B29">
        <w:rPr>
          <w:rFonts w:asciiTheme="minorHAnsi" w:hAnsiTheme="minorHAnsi"/>
          <w:i/>
          <w:sz w:val="20"/>
          <w:szCs w:val="20"/>
        </w:rPr>
        <w:t>RECONNAISSANT</w:t>
      </w:r>
      <w:r w:rsidRPr="00D36B29">
        <w:rPr>
          <w:rFonts w:asciiTheme="minorHAnsi" w:hAnsiTheme="minorHAnsi"/>
          <w:sz w:val="20"/>
          <w:szCs w:val="20"/>
        </w:rPr>
        <w:t xml:space="preserve"> que le processus d'amendement de la Convention </w:t>
      </w:r>
      <w:proofErr w:type="gramStart"/>
      <w:r w:rsidRPr="00D36B29">
        <w:rPr>
          <w:rFonts w:asciiTheme="minorHAnsi" w:hAnsiTheme="minorHAnsi"/>
          <w:sz w:val="20"/>
          <w:szCs w:val="20"/>
        </w:rPr>
        <w:t>comportait</w:t>
      </w:r>
      <w:proofErr w:type="gramEnd"/>
      <w:r w:rsidRPr="00D36B29">
        <w:rPr>
          <w:rFonts w:asciiTheme="minorHAnsi" w:hAnsiTheme="minorHAnsi"/>
          <w:sz w:val="20"/>
          <w:szCs w:val="20"/>
        </w:rPr>
        <w:t xml:space="preserve"> deux parties, à savoir la première partie axée sur l'examen de la Convention et la seconde partie axée sur l'élaboration d'amendements spécifiques, et qu'une approche similaire en deux étapes pourrait être un bon moyen de poursuivre la discussion sur cette question</w:t>
      </w:r>
      <w:r w:rsidR="004A7898">
        <w:rPr>
          <w:rFonts w:asciiTheme="minorHAnsi" w:hAnsiTheme="minorHAnsi"/>
          <w:sz w:val="20"/>
          <w:szCs w:val="20"/>
        </w:rPr>
        <w:t> ;</w:t>
      </w:r>
    </w:p>
    <w:p w14:paraId="0F0BC5AA" w14:textId="77777777" w:rsidR="00BA6579" w:rsidRPr="00D36B29" w:rsidRDefault="00BA6579" w:rsidP="00701C57">
      <w:pPr>
        <w:spacing w:line="240" w:lineRule="auto"/>
        <w:ind w:firstLineChars="200" w:firstLine="400"/>
        <w:rPr>
          <w:rFonts w:asciiTheme="minorHAnsi" w:hAnsiTheme="minorHAnsi"/>
          <w:sz w:val="20"/>
          <w:szCs w:val="20"/>
        </w:rPr>
      </w:pPr>
    </w:p>
    <w:p w14:paraId="1D48615E" w14:textId="26147ECF" w:rsidR="00BA6579" w:rsidRPr="00D36B29" w:rsidRDefault="00BA6579" w:rsidP="00701C57">
      <w:pPr>
        <w:spacing w:line="240" w:lineRule="auto"/>
        <w:ind w:firstLineChars="200" w:firstLine="400"/>
        <w:jc w:val="both"/>
        <w:rPr>
          <w:rFonts w:asciiTheme="minorHAnsi" w:hAnsiTheme="minorHAnsi"/>
          <w:sz w:val="20"/>
          <w:szCs w:val="20"/>
        </w:rPr>
      </w:pPr>
      <w:r w:rsidRPr="00D36B29">
        <w:rPr>
          <w:rFonts w:asciiTheme="minorHAnsi" w:hAnsiTheme="minorHAnsi"/>
          <w:i/>
          <w:iCs/>
          <w:sz w:val="20"/>
          <w:szCs w:val="20"/>
        </w:rPr>
        <w:t>NOTANT</w:t>
      </w:r>
      <w:r w:rsidRPr="00D36B29">
        <w:rPr>
          <w:rFonts w:asciiTheme="minorHAnsi" w:hAnsiTheme="minorHAnsi"/>
          <w:sz w:val="20"/>
          <w:szCs w:val="20"/>
        </w:rPr>
        <w:t xml:space="preserve"> la préoccupation concernant l'augmentation du nombre de groupes de travail et la nécessité de rationaliser le travail de la Commission ;</w:t>
      </w:r>
    </w:p>
    <w:p w14:paraId="32401EF7" w14:textId="77777777" w:rsidR="00C75242" w:rsidRPr="00D36B29" w:rsidRDefault="00C75242" w:rsidP="007A1F10">
      <w:pPr>
        <w:spacing w:line="240" w:lineRule="auto"/>
        <w:jc w:val="center"/>
        <w:rPr>
          <w:rFonts w:asciiTheme="minorHAnsi" w:hAnsiTheme="minorHAnsi"/>
          <w:sz w:val="20"/>
          <w:szCs w:val="20"/>
        </w:rPr>
      </w:pPr>
    </w:p>
    <w:p w14:paraId="7E51BCE0" w14:textId="77777777" w:rsidR="00AE1F5C" w:rsidRPr="00D36B29" w:rsidRDefault="00AE1F5C" w:rsidP="007A1F10">
      <w:pPr>
        <w:spacing w:line="240" w:lineRule="auto"/>
        <w:jc w:val="center"/>
        <w:rPr>
          <w:rFonts w:asciiTheme="minorHAnsi" w:hAnsiTheme="minorHAnsi"/>
          <w:sz w:val="20"/>
          <w:szCs w:val="20"/>
        </w:rPr>
      </w:pPr>
    </w:p>
    <w:p w14:paraId="00000008" w14:textId="4F54D600" w:rsidR="00AC1EBE" w:rsidRPr="00D36B29" w:rsidRDefault="005370EF" w:rsidP="007A1F10">
      <w:pPr>
        <w:spacing w:line="240" w:lineRule="auto"/>
        <w:jc w:val="center"/>
        <w:rPr>
          <w:rFonts w:asciiTheme="minorHAnsi" w:hAnsiTheme="minorHAnsi"/>
          <w:sz w:val="20"/>
          <w:szCs w:val="20"/>
        </w:rPr>
      </w:pPr>
      <w:r w:rsidRPr="00D36B29">
        <w:rPr>
          <w:rFonts w:asciiTheme="minorHAnsi" w:hAnsiTheme="minorHAnsi"/>
          <w:sz w:val="20"/>
          <w:szCs w:val="20"/>
        </w:rPr>
        <w:t xml:space="preserve">LA COMMISSION INTERNATIONALE POUR LA CONSERVATION </w:t>
      </w:r>
    </w:p>
    <w:p w14:paraId="00000009" w14:textId="515E5119" w:rsidR="00AC1EBE" w:rsidRPr="00D36B29" w:rsidRDefault="005370EF" w:rsidP="00C75242">
      <w:pPr>
        <w:spacing w:line="240" w:lineRule="auto"/>
        <w:jc w:val="center"/>
        <w:rPr>
          <w:rFonts w:asciiTheme="minorHAnsi" w:hAnsiTheme="minorHAnsi"/>
          <w:sz w:val="20"/>
          <w:szCs w:val="20"/>
        </w:rPr>
      </w:pPr>
      <w:r w:rsidRPr="00D36B29">
        <w:rPr>
          <w:rFonts w:asciiTheme="minorHAnsi" w:hAnsiTheme="minorHAnsi"/>
          <w:sz w:val="20"/>
          <w:szCs w:val="20"/>
        </w:rPr>
        <w:t xml:space="preserve">DES THONIDÉS DE L’ATLANTIQUE (ICCAT) </w:t>
      </w:r>
      <w:r w:rsidR="00BA6579" w:rsidRPr="00D36B29">
        <w:rPr>
          <w:rFonts w:asciiTheme="minorHAnsi" w:hAnsiTheme="minorHAnsi"/>
          <w:sz w:val="20"/>
          <w:szCs w:val="20"/>
        </w:rPr>
        <w:t>RECOMMANDE</w:t>
      </w:r>
      <w:r w:rsidRPr="00D36B29">
        <w:rPr>
          <w:rFonts w:asciiTheme="minorHAnsi" w:hAnsiTheme="minorHAnsi"/>
          <w:sz w:val="20"/>
          <w:szCs w:val="20"/>
        </w:rPr>
        <w:t xml:space="preserve"> CE QUI SUIT :</w:t>
      </w:r>
    </w:p>
    <w:p w14:paraId="0000000A" w14:textId="77777777" w:rsidR="00AC1EBE" w:rsidRPr="00D36B29" w:rsidRDefault="00AC1EBE" w:rsidP="00C75242">
      <w:pPr>
        <w:spacing w:line="240" w:lineRule="auto"/>
        <w:jc w:val="center"/>
        <w:rPr>
          <w:rFonts w:asciiTheme="minorHAnsi" w:hAnsiTheme="minorHAnsi"/>
          <w:sz w:val="20"/>
          <w:szCs w:val="20"/>
        </w:rPr>
      </w:pPr>
    </w:p>
    <w:p w14:paraId="2B8FAAEA" w14:textId="77777777" w:rsidR="00AE1F5C" w:rsidRPr="00D36B29" w:rsidRDefault="00AE1F5C" w:rsidP="00C75242">
      <w:pPr>
        <w:spacing w:line="240" w:lineRule="auto"/>
        <w:jc w:val="center"/>
        <w:rPr>
          <w:rFonts w:asciiTheme="minorHAnsi" w:hAnsiTheme="minorHAnsi"/>
          <w:sz w:val="20"/>
          <w:szCs w:val="20"/>
        </w:rPr>
      </w:pPr>
    </w:p>
    <w:p w14:paraId="0000000B" w14:textId="5A85F2CA" w:rsidR="00AC1EBE" w:rsidRPr="000F4215" w:rsidRDefault="005370EF" w:rsidP="00BA6579">
      <w:pPr>
        <w:pStyle w:val="ListParagraph"/>
        <w:numPr>
          <w:ilvl w:val="0"/>
          <w:numId w:val="4"/>
        </w:numPr>
        <w:spacing w:line="240" w:lineRule="auto"/>
        <w:jc w:val="both"/>
        <w:rPr>
          <w:rFonts w:asciiTheme="minorHAnsi" w:hAnsiTheme="minorHAnsi"/>
          <w:sz w:val="20"/>
          <w:szCs w:val="20"/>
        </w:rPr>
      </w:pPr>
      <w:r w:rsidRPr="000F4215">
        <w:rPr>
          <w:rFonts w:asciiTheme="minorHAnsi" w:hAnsiTheme="minorHAnsi"/>
          <w:sz w:val="20"/>
          <w:szCs w:val="20"/>
        </w:rPr>
        <w:t xml:space="preserve">Un Groupe de travail </w:t>
      </w:r>
      <w:r w:rsidR="00701C57" w:rsidRPr="000F4215">
        <w:rPr>
          <w:rFonts w:asciiTheme="minorHAnsi" w:hAnsiTheme="minorHAnsi"/>
          <w:sz w:val="20"/>
          <w:szCs w:val="20"/>
          <w:u w:val="single"/>
        </w:rPr>
        <w:t>permanent</w:t>
      </w:r>
      <w:r w:rsidR="00701C57" w:rsidRPr="000F4215">
        <w:rPr>
          <w:rFonts w:asciiTheme="minorHAnsi" w:hAnsiTheme="minorHAnsi"/>
          <w:sz w:val="20"/>
          <w:szCs w:val="20"/>
        </w:rPr>
        <w:t xml:space="preserve"> </w:t>
      </w:r>
      <w:r w:rsidRPr="000F4215">
        <w:rPr>
          <w:rFonts w:asciiTheme="minorHAnsi" w:hAnsiTheme="minorHAnsi"/>
          <w:sz w:val="20"/>
          <w:szCs w:val="20"/>
        </w:rPr>
        <w:t>sur le</w:t>
      </w:r>
      <w:r w:rsidR="00AE1F5C" w:rsidRPr="000F4215">
        <w:rPr>
          <w:rFonts w:asciiTheme="minorHAnsi" w:hAnsiTheme="minorHAnsi"/>
          <w:sz w:val="20"/>
          <w:szCs w:val="20"/>
        </w:rPr>
        <w:t>s</w:t>
      </w:r>
      <w:r w:rsidRPr="000F4215">
        <w:rPr>
          <w:rFonts w:asciiTheme="minorHAnsi" w:hAnsiTheme="minorHAnsi"/>
          <w:sz w:val="20"/>
          <w:szCs w:val="20"/>
        </w:rPr>
        <w:t xml:space="preserve"> système</w:t>
      </w:r>
      <w:r w:rsidR="00AE1F5C" w:rsidRPr="000F4215">
        <w:rPr>
          <w:rFonts w:asciiTheme="minorHAnsi" w:hAnsiTheme="minorHAnsi"/>
          <w:sz w:val="20"/>
          <w:szCs w:val="20"/>
        </w:rPr>
        <w:t>s</w:t>
      </w:r>
      <w:r w:rsidRPr="000F4215">
        <w:rPr>
          <w:rFonts w:asciiTheme="minorHAnsi" w:hAnsiTheme="minorHAnsi"/>
          <w:sz w:val="20"/>
          <w:szCs w:val="20"/>
        </w:rPr>
        <w:t xml:space="preserve"> de documentation des captures (CDS</w:t>
      </w:r>
      <w:r w:rsidR="00ED447A" w:rsidRPr="000F4215">
        <w:rPr>
          <w:rFonts w:asciiTheme="minorHAnsi" w:hAnsiTheme="minorHAnsi"/>
          <w:sz w:val="20"/>
          <w:szCs w:val="20"/>
        </w:rPr>
        <w:t xml:space="preserve"> WG</w:t>
      </w:r>
      <w:r w:rsidRPr="000F4215">
        <w:rPr>
          <w:rFonts w:asciiTheme="minorHAnsi" w:hAnsiTheme="minorHAnsi"/>
          <w:sz w:val="20"/>
          <w:szCs w:val="20"/>
        </w:rPr>
        <w:t>) devra être créé.</w:t>
      </w:r>
      <w:r w:rsidR="00BA6579" w:rsidRPr="000F4215">
        <w:rPr>
          <w:rFonts w:asciiTheme="minorHAnsi" w:hAnsiTheme="minorHAnsi"/>
          <w:sz w:val="20"/>
          <w:szCs w:val="20"/>
        </w:rPr>
        <w:t xml:space="preserve"> Le </w:t>
      </w:r>
      <w:r w:rsidR="00DF23DD" w:rsidRPr="000F4215">
        <w:rPr>
          <w:rFonts w:asciiTheme="minorHAnsi" w:hAnsiTheme="minorHAnsi"/>
          <w:sz w:val="20"/>
          <w:szCs w:val="20"/>
        </w:rPr>
        <w:t xml:space="preserve">CDS WG </w:t>
      </w:r>
      <w:r w:rsidR="00BA6579" w:rsidRPr="000F4215">
        <w:rPr>
          <w:rFonts w:asciiTheme="minorHAnsi" w:hAnsiTheme="minorHAnsi"/>
          <w:sz w:val="20"/>
          <w:szCs w:val="20"/>
        </w:rPr>
        <w:t xml:space="preserve">devra également </w:t>
      </w:r>
      <w:r w:rsidR="0093237A" w:rsidRPr="000F4215">
        <w:rPr>
          <w:rFonts w:asciiTheme="minorHAnsi" w:hAnsiTheme="minorHAnsi"/>
          <w:sz w:val="20"/>
          <w:szCs w:val="20"/>
        </w:rPr>
        <w:t>intégrer</w:t>
      </w:r>
      <w:r w:rsidR="008C10F1" w:rsidRPr="000F4215">
        <w:rPr>
          <w:rFonts w:asciiTheme="minorHAnsi" w:hAnsiTheme="minorHAnsi"/>
          <w:sz w:val="20"/>
          <w:szCs w:val="20"/>
        </w:rPr>
        <w:t xml:space="preserve"> la fonction </w:t>
      </w:r>
      <w:r w:rsidR="00BA6579" w:rsidRPr="000F4215">
        <w:rPr>
          <w:rFonts w:asciiTheme="minorHAnsi" w:hAnsiTheme="minorHAnsi"/>
          <w:sz w:val="20"/>
          <w:szCs w:val="20"/>
        </w:rPr>
        <w:t>du Groupe de travail technique sur l’eBCD</w:t>
      </w:r>
      <w:r w:rsidR="00970BFA" w:rsidRPr="000F4215">
        <w:rPr>
          <w:rFonts w:asciiTheme="minorHAnsi" w:hAnsiTheme="minorHAnsi"/>
          <w:sz w:val="20"/>
          <w:szCs w:val="20"/>
        </w:rPr>
        <w:t>,</w:t>
      </w:r>
      <w:r w:rsidR="008C10F1" w:rsidRPr="000F4215">
        <w:rPr>
          <w:rFonts w:asciiTheme="minorHAnsi" w:hAnsiTheme="minorHAnsi"/>
          <w:sz w:val="20"/>
          <w:szCs w:val="20"/>
        </w:rPr>
        <w:t xml:space="preserve"> et le remplacer,</w:t>
      </w:r>
      <w:r w:rsidR="00970BFA" w:rsidRPr="000F4215">
        <w:rPr>
          <w:rFonts w:asciiTheme="minorHAnsi" w:hAnsiTheme="minorHAnsi"/>
          <w:sz w:val="20"/>
          <w:szCs w:val="20"/>
        </w:rPr>
        <w:t xml:space="preserve"> </w:t>
      </w:r>
      <w:r w:rsidR="008C10F1" w:rsidRPr="000F4215">
        <w:rPr>
          <w:rFonts w:asciiTheme="minorHAnsi" w:hAnsiTheme="minorHAnsi"/>
          <w:sz w:val="20"/>
          <w:szCs w:val="20"/>
        </w:rPr>
        <w:t xml:space="preserve">ce qui </w:t>
      </w:r>
      <w:r w:rsidR="0093237A" w:rsidRPr="000F4215">
        <w:rPr>
          <w:rFonts w:asciiTheme="minorHAnsi" w:hAnsiTheme="minorHAnsi"/>
          <w:sz w:val="20"/>
          <w:szCs w:val="20"/>
        </w:rPr>
        <w:t>inclut</w:t>
      </w:r>
      <w:r w:rsidR="008C10F1" w:rsidRPr="000F4215">
        <w:rPr>
          <w:rFonts w:asciiTheme="minorHAnsi" w:hAnsiTheme="minorHAnsi"/>
          <w:sz w:val="20"/>
          <w:szCs w:val="20"/>
        </w:rPr>
        <w:t xml:space="preserve"> l’examen</w:t>
      </w:r>
      <w:r w:rsidR="00970BFA" w:rsidRPr="000F4215">
        <w:rPr>
          <w:rFonts w:asciiTheme="minorHAnsi" w:hAnsiTheme="minorHAnsi"/>
          <w:sz w:val="20"/>
          <w:szCs w:val="20"/>
        </w:rPr>
        <w:t xml:space="preserve"> </w:t>
      </w:r>
      <w:r w:rsidR="008C10F1" w:rsidRPr="000F4215">
        <w:rPr>
          <w:rFonts w:asciiTheme="minorHAnsi" w:hAnsiTheme="minorHAnsi"/>
          <w:sz w:val="20"/>
          <w:szCs w:val="20"/>
        </w:rPr>
        <w:t>d</w:t>
      </w:r>
      <w:r w:rsidR="00970BFA" w:rsidRPr="000F4215">
        <w:rPr>
          <w:rFonts w:asciiTheme="minorHAnsi" w:hAnsiTheme="minorHAnsi"/>
          <w:sz w:val="20"/>
          <w:szCs w:val="20"/>
        </w:rPr>
        <w:t xml:space="preserve">es spécifications techniques de l’eBCD et </w:t>
      </w:r>
      <w:r w:rsidR="0093237A" w:rsidRPr="000F4215">
        <w:rPr>
          <w:rFonts w:asciiTheme="minorHAnsi" w:hAnsiTheme="minorHAnsi"/>
          <w:sz w:val="20"/>
          <w:szCs w:val="20"/>
        </w:rPr>
        <w:t>l</w:t>
      </w:r>
      <w:r w:rsidR="00970BFA" w:rsidRPr="000F4215">
        <w:rPr>
          <w:rFonts w:asciiTheme="minorHAnsi" w:hAnsiTheme="minorHAnsi"/>
          <w:sz w:val="20"/>
          <w:szCs w:val="20"/>
        </w:rPr>
        <w:t>es améliorations possibles.</w:t>
      </w:r>
    </w:p>
    <w:p w14:paraId="0000000C" w14:textId="77777777" w:rsidR="00AC1EBE" w:rsidRPr="00D36B29" w:rsidRDefault="00AC1EBE" w:rsidP="00BA6579">
      <w:pPr>
        <w:spacing w:line="240" w:lineRule="auto"/>
        <w:jc w:val="both"/>
        <w:rPr>
          <w:rFonts w:asciiTheme="minorHAnsi" w:hAnsiTheme="minorHAnsi"/>
          <w:sz w:val="20"/>
          <w:szCs w:val="20"/>
        </w:rPr>
      </w:pPr>
    </w:p>
    <w:p w14:paraId="0000000D" w14:textId="3771825E" w:rsidR="00AC1EBE" w:rsidRPr="00D36B29" w:rsidRDefault="005370EF" w:rsidP="007A1F10">
      <w:pPr>
        <w:pStyle w:val="ListParagraph"/>
        <w:numPr>
          <w:ilvl w:val="0"/>
          <w:numId w:val="4"/>
        </w:numPr>
        <w:spacing w:line="240" w:lineRule="auto"/>
        <w:rPr>
          <w:rFonts w:asciiTheme="minorHAnsi" w:hAnsiTheme="minorHAnsi"/>
          <w:sz w:val="20"/>
          <w:szCs w:val="20"/>
        </w:rPr>
      </w:pPr>
      <w:r w:rsidRPr="00D36B29">
        <w:rPr>
          <w:rFonts w:asciiTheme="minorHAnsi" w:hAnsiTheme="minorHAnsi"/>
          <w:sz w:val="20"/>
          <w:szCs w:val="20"/>
        </w:rPr>
        <w:t xml:space="preserve">Le CDS </w:t>
      </w:r>
      <w:r w:rsidR="00ED447A" w:rsidRPr="00D36B29">
        <w:rPr>
          <w:rFonts w:asciiTheme="minorHAnsi" w:hAnsiTheme="minorHAnsi"/>
          <w:sz w:val="20"/>
          <w:szCs w:val="20"/>
        </w:rPr>
        <w:t xml:space="preserve">WG </w:t>
      </w:r>
      <w:r w:rsidRPr="00D36B29">
        <w:rPr>
          <w:rFonts w:asciiTheme="minorHAnsi" w:hAnsiTheme="minorHAnsi"/>
          <w:sz w:val="20"/>
          <w:szCs w:val="20"/>
        </w:rPr>
        <w:t>est ouvert à toutes les CPC et aux observateurs accrédités.</w:t>
      </w:r>
    </w:p>
    <w:p w14:paraId="0000000E" w14:textId="77777777" w:rsidR="00AC1EBE" w:rsidRPr="00D36B29" w:rsidRDefault="00AC1EBE" w:rsidP="007A1F10">
      <w:pPr>
        <w:spacing w:line="240" w:lineRule="auto"/>
        <w:rPr>
          <w:rFonts w:asciiTheme="minorHAnsi" w:hAnsiTheme="minorHAnsi"/>
          <w:sz w:val="20"/>
          <w:szCs w:val="20"/>
        </w:rPr>
      </w:pPr>
    </w:p>
    <w:p w14:paraId="0000000F" w14:textId="74F35586" w:rsidR="00AC1EBE" w:rsidRPr="00D36B29" w:rsidRDefault="005370EF" w:rsidP="007A1F10">
      <w:pPr>
        <w:pStyle w:val="ListParagraph"/>
        <w:numPr>
          <w:ilvl w:val="0"/>
          <w:numId w:val="4"/>
        </w:numPr>
        <w:spacing w:line="240" w:lineRule="auto"/>
        <w:rPr>
          <w:rFonts w:asciiTheme="minorHAnsi" w:hAnsiTheme="minorHAnsi"/>
          <w:sz w:val="20"/>
          <w:szCs w:val="20"/>
        </w:rPr>
      </w:pPr>
      <w:r w:rsidRPr="00D36B29">
        <w:rPr>
          <w:rFonts w:asciiTheme="minorHAnsi" w:hAnsiTheme="minorHAnsi"/>
          <w:sz w:val="20"/>
          <w:szCs w:val="20"/>
        </w:rPr>
        <w:t xml:space="preserve">Le CDS </w:t>
      </w:r>
      <w:r w:rsidR="00ED447A" w:rsidRPr="00D36B29">
        <w:rPr>
          <w:rFonts w:asciiTheme="minorHAnsi" w:hAnsiTheme="minorHAnsi"/>
          <w:sz w:val="20"/>
          <w:szCs w:val="20"/>
        </w:rPr>
        <w:t xml:space="preserve">WG </w:t>
      </w:r>
      <w:r w:rsidRPr="00D36B29">
        <w:rPr>
          <w:rFonts w:asciiTheme="minorHAnsi" w:hAnsiTheme="minorHAnsi"/>
          <w:sz w:val="20"/>
          <w:szCs w:val="20"/>
        </w:rPr>
        <w:t>élira son propre Président.</w:t>
      </w:r>
    </w:p>
    <w:p w14:paraId="00000010" w14:textId="77777777" w:rsidR="00AC1EBE" w:rsidRPr="00D36B29" w:rsidRDefault="00AC1EBE" w:rsidP="007A1F10">
      <w:pPr>
        <w:spacing w:line="240" w:lineRule="auto"/>
        <w:rPr>
          <w:rFonts w:asciiTheme="minorHAnsi" w:hAnsiTheme="minorHAnsi"/>
          <w:sz w:val="20"/>
          <w:szCs w:val="20"/>
        </w:rPr>
      </w:pPr>
    </w:p>
    <w:p w14:paraId="00000012" w14:textId="54B19D9B" w:rsidR="00AC1EBE" w:rsidRPr="00D36B29" w:rsidRDefault="005370EF" w:rsidP="00BA6579">
      <w:pPr>
        <w:pStyle w:val="ListParagraph"/>
        <w:numPr>
          <w:ilvl w:val="0"/>
          <w:numId w:val="4"/>
        </w:numPr>
        <w:spacing w:line="240" w:lineRule="auto"/>
        <w:jc w:val="both"/>
        <w:rPr>
          <w:rFonts w:asciiTheme="minorHAnsi" w:hAnsiTheme="minorHAnsi"/>
          <w:sz w:val="20"/>
          <w:szCs w:val="20"/>
        </w:rPr>
      </w:pPr>
      <w:r w:rsidRPr="00D36B29">
        <w:rPr>
          <w:rFonts w:asciiTheme="minorHAnsi" w:hAnsiTheme="minorHAnsi"/>
          <w:sz w:val="20"/>
          <w:szCs w:val="20"/>
        </w:rPr>
        <w:t>L'interprétation simultanée dans les trois langues de l’ICCAT (anglais, français, espagnol) sera assurée pendant les réunions du CDS</w:t>
      </w:r>
      <w:r w:rsidR="00ED447A" w:rsidRPr="00D36B29">
        <w:rPr>
          <w:rFonts w:asciiTheme="minorHAnsi" w:hAnsiTheme="minorHAnsi"/>
          <w:sz w:val="20"/>
          <w:szCs w:val="20"/>
        </w:rPr>
        <w:t xml:space="preserve"> WG</w:t>
      </w:r>
      <w:r w:rsidR="00DB286C" w:rsidRPr="00D36B29">
        <w:rPr>
          <w:rFonts w:asciiTheme="minorHAnsi" w:hAnsiTheme="minorHAnsi"/>
          <w:sz w:val="20"/>
          <w:szCs w:val="20"/>
        </w:rPr>
        <w:t>.</w:t>
      </w:r>
    </w:p>
    <w:p w14:paraId="37FD78EB" w14:textId="77777777" w:rsidR="00BA6579" w:rsidRPr="00D36B29" w:rsidRDefault="00BA6579" w:rsidP="00BA6579">
      <w:pPr>
        <w:spacing w:line="240" w:lineRule="auto"/>
        <w:rPr>
          <w:rFonts w:asciiTheme="minorHAnsi" w:hAnsiTheme="minorHAnsi"/>
          <w:sz w:val="20"/>
          <w:szCs w:val="20"/>
        </w:rPr>
      </w:pPr>
    </w:p>
    <w:p w14:paraId="0D35C377" w14:textId="77777777" w:rsidR="00701C57" w:rsidRDefault="00701C57">
      <w:pPr>
        <w:rPr>
          <w:rFonts w:asciiTheme="minorHAnsi" w:hAnsiTheme="minorHAnsi"/>
          <w:sz w:val="20"/>
          <w:szCs w:val="20"/>
        </w:rPr>
      </w:pPr>
      <w:r>
        <w:rPr>
          <w:rFonts w:asciiTheme="minorHAnsi" w:hAnsiTheme="minorHAnsi"/>
          <w:sz w:val="20"/>
          <w:szCs w:val="20"/>
        </w:rPr>
        <w:br w:type="page"/>
      </w:r>
    </w:p>
    <w:p w14:paraId="00000015" w14:textId="216A7C78" w:rsidR="00AC1EBE" w:rsidRPr="00D36B29" w:rsidRDefault="005370EF"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lastRenderedPageBreak/>
        <w:t xml:space="preserve">Le CDS </w:t>
      </w:r>
      <w:r w:rsidR="00ED447A" w:rsidRPr="00D36B29">
        <w:rPr>
          <w:rFonts w:asciiTheme="minorHAnsi" w:hAnsiTheme="minorHAnsi"/>
          <w:sz w:val="20"/>
          <w:szCs w:val="20"/>
        </w:rPr>
        <w:t xml:space="preserve">WG </w:t>
      </w:r>
      <w:r w:rsidR="00DB286C" w:rsidRPr="00D36B29">
        <w:rPr>
          <w:rFonts w:asciiTheme="minorHAnsi" w:hAnsiTheme="minorHAnsi"/>
          <w:sz w:val="20"/>
          <w:szCs w:val="20"/>
        </w:rPr>
        <w:t xml:space="preserve">devra </w:t>
      </w:r>
      <w:r w:rsidR="00970BFA" w:rsidRPr="00D36B29">
        <w:rPr>
          <w:rFonts w:asciiTheme="minorHAnsi" w:hAnsiTheme="minorHAnsi"/>
          <w:sz w:val="20"/>
          <w:szCs w:val="20"/>
        </w:rPr>
        <w:t>considérer</w:t>
      </w:r>
      <w:r w:rsidRPr="00D36B29">
        <w:rPr>
          <w:rFonts w:asciiTheme="minorHAnsi" w:hAnsiTheme="minorHAnsi"/>
          <w:sz w:val="20"/>
          <w:szCs w:val="20"/>
        </w:rPr>
        <w:t xml:space="preserve">, en premier lieu, </w:t>
      </w:r>
      <w:r w:rsidR="00970BFA" w:rsidRPr="00D36B29">
        <w:rPr>
          <w:rFonts w:asciiTheme="minorHAnsi" w:hAnsiTheme="minorHAnsi"/>
          <w:sz w:val="20"/>
          <w:szCs w:val="20"/>
        </w:rPr>
        <w:t>l</w:t>
      </w:r>
      <w:r w:rsidRPr="00D36B29">
        <w:rPr>
          <w:rFonts w:asciiTheme="minorHAnsi" w:hAnsiTheme="minorHAnsi"/>
          <w:sz w:val="20"/>
          <w:szCs w:val="20"/>
        </w:rPr>
        <w:t xml:space="preserve">es espèces et types de produit qui devraient être couverts par </w:t>
      </w:r>
      <w:r w:rsidR="00AE1F5C" w:rsidRPr="00D36B29">
        <w:rPr>
          <w:rFonts w:asciiTheme="minorHAnsi" w:hAnsiTheme="minorHAnsi"/>
          <w:sz w:val="20"/>
          <w:szCs w:val="20"/>
        </w:rPr>
        <w:t>tout</w:t>
      </w:r>
      <w:r w:rsidRPr="00D36B29">
        <w:rPr>
          <w:rFonts w:asciiTheme="minorHAnsi" w:hAnsiTheme="minorHAnsi"/>
          <w:sz w:val="20"/>
          <w:szCs w:val="20"/>
        </w:rPr>
        <w:t xml:space="preserve"> CDS, en tenant compte des facteurs spécifiés au paragraphe 1 de la Rec. 12-09. Afin de faciliter la mise en œuvre </w:t>
      </w:r>
      <w:r w:rsidR="00AE1F5C" w:rsidRPr="00D36B29">
        <w:rPr>
          <w:rFonts w:asciiTheme="minorHAnsi" w:hAnsiTheme="minorHAnsi"/>
          <w:sz w:val="20"/>
          <w:szCs w:val="20"/>
        </w:rPr>
        <w:t xml:space="preserve">par les CPC </w:t>
      </w:r>
      <w:r w:rsidRPr="00D36B29">
        <w:rPr>
          <w:rFonts w:asciiTheme="minorHAnsi" w:hAnsiTheme="minorHAnsi"/>
          <w:sz w:val="20"/>
          <w:szCs w:val="20"/>
        </w:rPr>
        <w:t>de tout CDS élargi, une approche graduelle/étape par étape devrait être envisagée, incluant une approche technique.</w:t>
      </w:r>
      <w:r w:rsidR="00DF23DD" w:rsidRPr="00D36B29">
        <w:rPr>
          <w:rFonts w:asciiTheme="minorHAnsi" w:hAnsiTheme="minorHAnsi"/>
          <w:sz w:val="20"/>
          <w:szCs w:val="20"/>
        </w:rPr>
        <w:t xml:space="preserve"> </w:t>
      </w:r>
      <w:r w:rsidRPr="00D36B29">
        <w:rPr>
          <w:rFonts w:asciiTheme="minorHAnsi" w:hAnsiTheme="minorHAnsi"/>
          <w:sz w:val="20"/>
          <w:szCs w:val="20"/>
        </w:rPr>
        <w:t xml:space="preserve">Le CDS </w:t>
      </w:r>
      <w:r w:rsidR="00ED447A" w:rsidRPr="00D36B29">
        <w:rPr>
          <w:rFonts w:asciiTheme="minorHAnsi" w:hAnsiTheme="minorHAnsi"/>
          <w:sz w:val="20"/>
          <w:szCs w:val="20"/>
        </w:rPr>
        <w:t xml:space="preserve">WG </w:t>
      </w:r>
      <w:r w:rsidRPr="00D36B29">
        <w:rPr>
          <w:rFonts w:asciiTheme="minorHAnsi" w:hAnsiTheme="minorHAnsi"/>
          <w:sz w:val="20"/>
          <w:szCs w:val="20"/>
        </w:rPr>
        <w:t xml:space="preserve">décidera ensuite des détails des aspects opérationnels et techniques du CDS, sur la base des informations/avis fournis par les CPC, en particulier en ce qui concerne </w:t>
      </w:r>
      <w:r w:rsidR="003237A8" w:rsidRPr="00D36B29">
        <w:rPr>
          <w:rFonts w:asciiTheme="minorHAnsi" w:hAnsiTheme="minorHAnsi"/>
          <w:sz w:val="20"/>
          <w:szCs w:val="20"/>
        </w:rPr>
        <w:t>d</w:t>
      </w:r>
      <w:r w:rsidRPr="00D36B29">
        <w:rPr>
          <w:rFonts w:asciiTheme="minorHAnsi" w:hAnsiTheme="minorHAnsi"/>
          <w:sz w:val="20"/>
          <w:szCs w:val="20"/>
        </w:rPr>
        <w:t>es considérations d’ordre pratique et technique liées à la conception et à la mise en œuvre d</w:t>
      </w:r>
      <w:r w:rsidR="00970BFA" w:rsidRPr="00D36B29">
        <w:rPr>
          <w:rFonts w:asciiTheme="minorHAnsi" w:hAnsiTheme="minorHAnsi"/>
          <w:sz w:val="20"/>
          <w:szCs w:val="20"/>
        </w:rPr>
        <w:t>e tout</w:t>
      </w:r>
      <w:r w:rsidRPr="00D36B29">
        <w:rPr>
          <w:rFonts w:asciiTheme="minorHAnsi" w:hAnsiTheme="minorHAnsi"/>
          <w:sz w:val="20"/>
          <w:szCs w:val="20"/>
        </w:rPr>
        <w:t xml:space="preserve"> CDS, y compris ce qui suit :</w:t>
      </w:r>
      <w:r w:rsidR="00ED447A" w:rsidRPr="00D36B29">
        <w:rPr>
          <w:rFonts w:asciiTheme="minorHAnsi" w:hAnsiTheme="minorHAnsi"/>
          <w:sz w:val="20"/>
          <w:szCs w:val="20"/>
        </w:rPr>
        <w:t xml:space="preserve"> </w:t>
      </w:r>
    </w:p>
    <w:p w14:paraId="2FB8327D" w14:textId="77777777" w:rsidR="00286153" w:rsidRPr="00D36B29" w:rsidRDefault="00286153" w:rsidP="007A1F10">
      <w:pPr>
        <w:spacing w:line="240" w:lineRule="auto"/>
        <w:rPr>
          <w:rFonts w:asciiTheme="minorHAnsi" w:hAnsiTheme="minorHAnsi"/>
          <w:sz w:val="20"/>
          <w:szCs w:val="20"/>
        </w:rPr>
      </w:pPr>
    </w:p>
    <w:p w14:paraId="07C8A052" w14:textId="72CE0E96" w:rsidR="00286153" w:rsidRPr="00D36B29" w:rsidRDefault="00286153" w:rsidP="00F94B5B">
      <w:pPr>
        <w:pStyle w:val="ListParagraph"/>
        <w:numPr>
          <w:ilvl w:val="0"/>
          <w:numId w:val="2"/>
        </w:numPr>
        <w:spacing w:line="240" w:lineRule="auto"/>
        <w:ind w:left="851" w:hanging="425"/>
        <w:jc w:val="both"/>
        <w:rPr>
          <w:rFonts w:asciiTheme="minorHAnsi" w:hAnsiTheme="minorHAnsi"/>
          <w:sz w:val="20"/>
          <w:szCs w:val="20"/>
        </w:rPr>
      </w:pPr>
      <w:r w:rsidRPr="00D36B29">
        <w:rPr>
          <w:rFonts w:asciiTheme="minorHAnsi" w:hAnsiTheme="minorHAnsi"/>
          <w:sz w:val="20"/>
          <w:szCs w:val="20"/>
        </w:rPr>
        <w:t xml:space="preserve">les difficultés pratiques et techniques existantes en ce qui concerne la conception et la mise en œuvre des CDS et </w:t>
      </w:r>
      <w:r w:rsidR="003237A8" w:rsidRPr="00D36B29">
        <w:rPr>
          <w:rFonts w:asciiTheme="minorHAnsi" w:hAnsiTheme="minorHAnsi"/>
          <w:sz w:val="20"/>
          <w:szCs w:val="20"/>
        </w:rPr>
        <w:t xml:space="preserve">la </w:t>
      </w:r>
      <w:r w:rsidRPr="00D36B29">
        <w:rPr>
          <w:rFonts w:asciiTheme="minorHAnsi" w:hAnsiTheme="minorHAnsi"/>
          <w:sz w:val="20"/>
          <w:szCs w:val="20"/>
        </w:rPr>
        <w:t>façon de les surmonter</w:t>
      </w:r>
      <w:r w:rsidR="003237A8" w:rsidRPr="00D36B29">
        <w:rPr>
          <w:rFonts w:asciiTheme="minorHAnsi" w:hAnsiTheme="minorHAnsi"/>
          <w:sz w:val="20"/>
          <w:szCs w:val="20"/>
        </w:rPr>
        <w:t> </w:t>
      </w:r>
      <w:r w:rsidRPr="00D36B29">
        <w:rPr>
          <w:rFonts w:asciiTheme="minorHAnsi" w:hAnsiTheme="minorHAnsi"/>
          <w:sz w:val="20"/>
          <w:szCs w:val="20"/>
        </w:rPr>
        <w:t>;</w:t>
      </w:r>
    </w:p>
    <w:p w14:paraId="122C2E57" w14:textId="77777777" w:rsidR="007A1F10" w:rsidRPr="00D36B29" w:rsidRDefault="007A1F10" w:rsidP="007A1F10">
      <w:pPr>
        <w:pStyle w:val="ListParagraph"/>
        <w:spacing w:line="240" w:lineRule="auto"/>
        <w:ind w:left="851" w:hanging="425"/>
        <w:rPr>
          <w:rFonts w:asciiTheme="minorHAnsi" w:hAnsiTheme="minorHAnsi"/>
          <w:sz w:val="20"/>
          <w:szCs w:val="20"/>
        </w:rPr>
      </w:pPr>
    </w:p>
    <w:p w14:paraId="240EE088" w14:textId="780955D8" w:rsidR="00286153" w:rsidRPr="00D36B29" w:rsidRDefault="003237A8" w:rsidP="007A1F10">
      <w:pPr>
        <w:pStyle w:val="ListParagraph"/>
        <w:numPr>
          <w:ilvl w:val="0"/>
          <w:numId w:val="2"/>
        </w:numPr>
        <w:spacing w:line="240" w:lineRule="auto"/>
        <w:ind w:left="851" w:hanging="425"/>
        <w:jc w:val="both"/>
        <w:rPr>
          <w:rFonts w:asciiTheme="minorHAnsi" w:hAnsiTheme="minorHAnsi"/>
          <w:sz w:val="20"/>
          <w:szCs w:val="20"/>
        </w:rPr>
      </w:pPr>
      <w:r w:rsidRPr="00D36B29">
        <w:rPr>
          <w:rFonts w:asciiTheme="minorHAnsi" w:hAnsiTheme="minorHAnsi"/>
          <w:sz w:val="20"/>
          <w:szCs w:val="20"/>
        </w:rPr>
        <w:t xml:space="preserve">la question de savoir </w:t>
      </w:r>
      <w:r w:rsidR="00286153" w:rsidRPr="00D36B29">
        <w:rPr>
          <w:rFonts w:asciiTheme="minorHAnsi" w:hAnsiTheme="minorHAnsi"/>
          <w:sz w:val="20"/>
          <w:szCs w:val="20"/>
        </w:rPr>
        <w:t>s’il est possible et opportun d’élargir le système eBCD à d’autres espèces, ou s’il est plus approprié de développer un système électronique distinct</w:t>
      </w:r>
      <w:r w:rsidR="00ED447A" w:rsidRPr="00D36B29">
        <w:rPr>
          <w:rFonts w:asciiTheme="minorHAnsi" w:hAnsiTheme="minorHAnsi"/>
          <w:sz w:val="20"/>
          <w:szCs w:val="20"/>
        </w:rPr>
        <w:t xml:space="preserve"> </w:t>
      </w:r>
      <w:r w:rsidR="00286153" w:rsidRPr="00D36B29">
        <w:rPr>
          <w:rFonts w:asciiTheme="minorHAnsi" w:hAnsiTheme="minorHAnsi"/>
          <w:sz w:val="20"/>
          <w:szCs w:val="20"/>
        </w:rPr>
        <w:t>;</w:t>
      </w:r>
    </w:p>
    <w:p w14:paraId="7D183993" w14:textId="77777777" w:rsidR="007A1F10" w:rsidRPr="00D36B29" w:rsidRDefault="007A1F10" w:rsidP="007A1F10">
      <w:pPr>
        <w:pStyle w:val="ListParagraph"/>
        <w:ind w:left="851" w:hanging="425"/>
        <w:rPr>
          <w:rFonts w:asciiTheme="minorHAnsi" w:hAnsiTheme="minorHAnsi"/>
          <w:sz w:val="20"/>
          <w:szCs w:val="20"/>
        </w:rPr>
      </w:pPr>
    </w:p>
    <w:p w14:paraId="45201338" w14:textId="5F947C6A" w:rsidR="00286153" w:rsidRPr="00D36B29" w:rsidRDefault="00DA163C" w:rsidP="007A1F10">
      <w:pPr>
        <w:pStyle w:val="ListParagraph"/>
        <w:numPr>
          <w:ilvl w:val="0"/>
          <w:numId w:val="2"/>
        </w:numPr>
        <w:spacing w:line="240" w:lineRule="auto"/>
        <w:ind w:left="851" w:hanging="425"/>
        <w:jc w:val="both"/>
        <w:rPr>
          <w:rFonts w:asciiTheme="minorHAnsi" w:hAnsiTheme="minorHAnsi"/>
          <w:sz w:val="20"/>
          <w:szCs w:val="20"/>
        </w:rPr>
      </w:pPr>
      <w:r w:rsidRPr="00D36B29">
        <w:rPr>
          <w:rFonts w:asciiTheme="minorHAnsi" w:hAnsiTheme="minorHAnsi"/>
          <w:sz w:val="20"/>
          <w:szCs w:val="20"/>
        </w:rPr>
        <w:t>l</w:t>
      </w:r>
      <w:r w:rsidR="00286153" w:rsidRPr="00D36B29">
        <w:rPr>
          <w:rFonts w:asciiTheme="minorHAnsi" w:hAnsiTheme="minorHAnsi"/>
          <w:sz w:val="20"/>
          <w:szCs w:val="20"/>
        </w:rPr>
        <w:t>es programmes de renforcement des capacités qui pourraient être nécessaires pour les CPC en développement à l’appui de leur mise en œuvre de tout CDS élargi</w:t>
      </w:r>
      <w:r w:rsidR="00EE3788" w:rsidRPr="00D36B29">
        <w:rPr>
          <w:rFonts w:asciiTheme="minorHAnsi" w:hAnsiTheme="minorHAnsi"/>
          <w:sz w:val="20"/>
          <w:szCs w:val="20"/>
        </w:rPr>
        <w:t> ;</w:t>
      </w:r>
    </w:p>
    <w:p w14:paraId="333FF659" w14:textId="77777777" w:rsidR="007A1F10" w:rsidRPr="00D36B29" w:rsidRDefault="007A1F10" w:rsidP="007A1F10">
      <w:pPr>
        <w:pStyle w:val="ListParagraph"/>
        <w:ind w:left="851" w:hanging="425"/>
        <w:rPr>
          <w:rFonts w:asciiTheme="minorHAnsi" w:hAnsiTheme="minorHAnsi"/>
          <w:sz w:val="20"/>
          <w:szCs w:val="20"/>
        </w:rPr>
      </w:pPr>
    </w:p>
    <w:p w14:paraId="4BF592AE" w14:textId="713A4E95" w:rsidR="00286153" w:rsidRPr="00D36B29" w:rsidRDefault="00DA163C" w:rsidP="007A1F10">
      <w:pPr>
        <w:pStyle w:val="ListParagraph"/>
        <w:numPr>
          <w:ilvl w:val="0"/>
          <w:numId w:val="2"/>
        </w:numPr>
        <w:spacing w:line="240" w:lineRule="auto"/>
        <w:ind w:left="851" w:hanging="425"/>
        <w:jc w:val="both"/>
        <w:rPr>
          <w:rFonts w:asciiTheme="minorHAnsi" w:hAnsiTheme="minorHAnsi"/>
          <w:sz w:val="20"/>
          <w:szCs w:val="20"/>
        </w:rPr>
      </w:pPr>
      <w:r w:rsidRPr="00D36B29">
        <w:rPr>
          <w:rFonts w:asciiTheme="minorHAnsi" w:hAnsiTheme="minorHAnsi"/>
          <w:sz w:val="20"/>
          <w:szCs w:val="20"/>
        </w:rPr>
        <w:t>l</w:t>
      </w:r>
      <w:r w:rsidR="00286153" w:rsidRPr="00D36B29">
        <w:rPr>
          <w:rFonts w:asciiTheme="minorHAnsi" w:hAnsiTheme="minorHAnsi"/>
          <w:sz w:val="20"/>
          <w:szCs w:val="20"/>
        </w:rPr>
        <w:t xml:space="preserve">a manière d’éviter les doubles emplois avec les </w:t>
      </w:r>
      <w:r w:rsidR="00845B79" w:rsidRPr="00D36B29">
        <w:rPr>
          <w:rFonts w:asciiTheme="minorHAnsi" w:hAnsiTheme="minorHAnsi"/>
          <w:sz w:val="20"/>
          <w:szCs w:val="20"/>
        </w:rPr>
        <w:t>système</w:t>
      </w:r>
      <w:r w:rsidR="00286153" w:rsidRPr="00D36B29">
        <w:rPr>
          <w:rFonts w:asciiTheme="minorHAnsi" w:hAnsiTheme="minorHAnsi"/>
          <w:sz w:val="20"/>
          <w:szCs w:val="20"/>
        </w:rPr>
        <w:t xml:space="preserve">s nationaux et internationaux existants, </w:t>
      </w:r>
      <w:r w:rsidR="00970BFA" w:rsidRPr="00D36B29">
        <w:rPr>
          <w:rFonts w:asciiTheme="minorHAnsi" w:hAnsiTheme="minorHAnsi"/>
          <w:sz w:val="20"/>
          <w:szCs w:val="20"/>
        </w:rPr>
        <w:t xml:space="preserve">et </w:t>
      </w:r>
      <w:r w:rsidR="00D24D7E" w:rsidRPr="00D36B29">
        <w:rPr>
          <w:rFonts w:asciiTheme="minorHAnsi" w:hAnsiTheme="minorHAnsi"/>
          <w:sz w:val="20"/>
          <w:szCs w:val="20"/>
        </w:rPr>
        <w:t xml:space="preserve">de </w:t>
      </w:r>
      <w:r w:rsidR="00286153" w:rsidRPr="00D36B29">
        <w:rPr>
          <w:rFonts w:asciiTheme="minorHAnsi" w:hAnsiTheme="minorHAnsi"/>
          <w:sz w:val="20"/>
          <w:szCs w:val="20"/>
        </w:rPr>
        <w:t>rédui</w:t>
      </w:r>
      <w:r w:rsidR="00970BFA" w:rsidRPr="00D36B29">
        <w:rPr>
          <w:rFonts w:asciiTheme="minorHAnsi" w:hAnsiTheme="minorHAnsi"/>
          <w:sz w:val="20"/>
          <w:szCs w:val="20"/>
        </w:rPr>
        <w:t>re</w:t>
      </w:r>
      <w:r w:rsidR="00286153" w:rsidRPr="00D36B29">
        <w:rPr>
          <w:rFonts w:asciiTheme="minorHAnsi" w:hAnsiTheme="minorHAnsi"/>
          <w:sz w:val="20"/>
          <w:szCs w:val="20"/>
        </w:rPr>
        <w:t xml:space="preserve"> la charge de travail des CPC exportatrices</w:t>
      </w:r>
      <w:r w:rsidR="000941D0" w:rsidRPr="00D36B29">
        <w:rPr>
          <w:rFonts w:asciiTheme="minorHAnsi" w:hAnsiTheme="minorHAnsi"/>
          <w:sz w:val="20"/>
          <w:szCs w:val="20"/>
        </w:rPr>
        <w:t>, si possible</w:t>
      </w:r>
      <w:r w:rsidR="00286153" w:rsidRPr="00D36B29">
        <w:rPr>
          <w:rFonts w:asciiTheme="minorHAnsi" w:hAnsiTheme="minorHAnsi"/>
          <w:sz w:val="20"/>
          <w:szCs w:val="20"/>
        </w:rPr>
        <w:t> ; et</w:t>
      </w:r>
    </w:p>
    <w:p w14:paraId="16746E19" w14:textId="77777777" w:rsidR="007A1F10" w:rsidRPr="00D36B29" w:rsidRDefault="007A1F10" w:rsidP="007A1F10">
      <w:pPr>
        <w:pStyle w:val="ListParagraph"/>
        <w:ind w:left="851" w:hanging="425"/>
        <w:rPr>
          <w:rFonts w:asciiTheme="minorHAnsi" w:hAnsiTheme="minorHAnsi"/>
          <w:sz w:val="20"/>
          <w:szCs w:val="20"/>
        </w:rPr>
      </w:pPr>
    </w:p>
    <w:p w14:paraId="648D5618" w14:textId="4A5BD9C0" w:rsidR="00286153" w:rsidRPr="00D36B29" w:rsidRDefault="00DA163C" w:rsidP="009D1E21">
      <w:pPr>
        <w:pStyle w:val="ListParagraph"/>
        <w:numPr>
          <w:ilvl w:val="0"/>
          <w:numId w:val="2"/>
        </w:numPr>
        <w:spacing w:line="240" w:lineRule="auto"/>
        <w:ind w:left="851" w:hanging="425"/>
        <w:jc w:val="both"/>
        <w:rPr>
          <w:rFonts w:asciiTheme="minorHAnsi" w:hAnsiTheme="minorHAnsi"/>
          <w:sz w:val="20"/>
          <w:szCs w:val="20"/>
        </w:rPr>
      </w:pPr>
      <w:r w:rsidRPr="00D36B29">
        <w:rPr>
          <w:rFonts w:asciiTheme="minorHAnsi" w:hAnsiTheme="minorHAnsi"/>
          <w:sz w:val="20"/>
          <w:szCs w:val="20"/>
        </w:rPr>
        <w:t>l</w:t>
      </w:r>
      <w:r w:rsidR="00286153" w:rsidRPr="00D36B29">
        <w:rPr>
          <w:rFonts w:asciiTheme="minorHAnsi" w:hAnsiTheme="minorHAnsi"/>
          <w:sz w:val="20"/>
          <w:szCs w:val="20"/>
        </w:rPr>
        <w:t xml:space="preserve">a manière d’assurer la compatibilité entre les CDS </w:t>
      </w:r>
      <w:r w:rsidR="000F4215">
        <w:rPr>
          <w:rFonts w:asciiTheme="minorHAnsi" w:hAnsiTheme="minorHAnsi"/>
          <w:sz w:val="20"/>
          <w:szCs w:val="20"/>
        </w:rPr>
        <w:t>mis au point</w:t>
      </w:r>
      <w:r w:rsidR="00286153" w:rsidRPr="00D36B29">
        <w:rPr>
          <w:rFonts w:asciiTheme="minorHAnsi" w:hAnsiTheme="minorHAnsi"/>
          <w:sz w:val="20"/>
          <w:szCs w:val="20"/>
        </w:rPr>
        <w:t xml:space="preserve"> ou mis en œuvre par d'autres ORGP thonières.</w:t>
      </w:r>
    </w:p>
    <w:p w14:paraId="0000001A" w14:textId="46ED5B9E" w:rsidR="00AC1EBE" w:rsidRPr="00D36B29" w:rsidRDefault="00AC1EBE" w:rsidP="007A1F10">
      <w:pPr>
        <w:spacing w:line="240" w:lineRule="auto"/>
        <w:rPr>
          <w:rFonts w:asciiTheme="minorHAnsi" w:hAnsiTheme="minorHAnsi"/>
          <w:sz w:val="20"/>
          <w:szCs w:val="20"/>
        </w:rPr>
      </w:pPr>
    </w:p>
    <w:p w14:paraId="6A508DAC" w14:textId="5B1B34E9" w:rsidR="00DB286C" w:rsidRPr="00D36B29" w:rsidRDefault="00DB286C"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t xml:space="preserve">Le </w:t>
      </w:r>
      <w:r w:rsidR="00DF23DD" w:rsidRPr="00D36B29">
        <w:rPr>
          <w:rFonts w:asciiTheme="minorHAnsi" w:hAnsiTheme="minorHAnsi"/>
          <w:sz w:val="20"/>
          <w:szCs w:val="20"/>
        </w:rPr>
        <w:t xml:space="preserve">CDS WG </w:t>
      </w:r>
      <w:r w:rsidR="00762063" w:rsidRPr="00D36B29">
        <w:rPr>
          <w:rFonts w:asciiTheme="minorHAnsi" w:hAnsiTheme="minorHAnsi"/>
          <w:sz w:val="20"/>
          <w:szCs w:val="20"/>
        </w:rPr>
        <w:t xml:space="preserve">devra </w:t>
      </w:r>
      <w:r w:rsidRPr="00D36B29">
        <w:rPr>
          <w:rFonts w:asciiTheme="minorHAnsi" w:hAnsiTheme="minorHAnsi"/>
          <w:sz w:val="20"/>
          <w:szCs w:val="20"/>
        </w:rPr>
        <w:t xml:space="preserve">également </w:t>
      </w:r>
      <w:r w:rsidR="00762063" w:rsidRPr="00D36B29">
        <w:rPr>
          <w:rFonts w:asciiTheme="minorHAnsi" w:hAnsiTheme="minorHAnsi"/>
          <w:sz w:val="20"/>
          <w:szCs w:val="20"/>
        </w:rPr>
        <w:t xml:space="preserve">traiter </w:t>
      </w:r>
      <w:r w:rsidRPr="00D36B29">
        <w:rPr>
          <w:rFonts w:asciiTheme="minorHAnsi" w:hAnsiTheme="minorHAnsi"/>
          <w:sz w:val="20"/>
          <w:szCs w:val="20"/>
        </w:rPr>
        <w:t>des questions techniques liées à l'eBCD et de l'extension éventuelle de l'eBCD à d'autres espèces si cela est considéré comme l'outil approprié.</w:t>
      </w:r>
    </w:p>
    <w:p w14:paraId="7B14922C" w14:textId="77777777" w:rsidR="00B82EB6" w:rsidRPr="00D36B29" w:rsidRDefault="00B82EB6" w:rsidP="000F6FCF">
      <w:pPr>
        <w:pStyle w:val="ListParagraph"/>
        <w:spacing w:line="240" w:lineRule="auto"/>
        <w:ind w:left="426" w:hanging="426"/>
        <w:jc w:val="both"/>
        <w:rPr>
          <w:rFonts w:asciiTheme="minorHAnsi" w:hAnsiTheme="minorHAnsi"/>
          <w:sz w:val="20"/>
          <w:szCs w:val="20"/>
        </w:rPr>
      </w:pPr>
    </w:p>
    <w:p w14:paraId="2EDE3EA9" w14:textId="6C5D4CA7" w:rsidR="000941D0" w:rsidRPr="00D36B29" w:rsidRDefault="00B82EB6"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t xml:space="preserve">Le CDS WG devra, dans la mesure du possible, </w:t>
      </w:r>
      <w:r w:rsidR="008C10F1" w:rsidRPr="00D36B29">
        <w:rPr>
          <w:rFonts w:asciiTheme="minorHAnsi" w:hAnsiTheme="minorHAnsi"/>
          <w:sz w:val="20"/>
          <w:szCs w:val="20"/>
        </w:rPr>
        <w:t xml:space="preserve">identifier les </w:t>
      </w:r>
      <w:r w:rsidRPr="00D36B29">
        <w:rPr>
          <w:rFonts w:asciiTheme="minorHAnsi" w:hAnsiTheme="minorHAnsi"/>
          <w:sz w:val="20"/>
          <w:szCs w:val="20"/>
        </w:rPr>
        <w:t xml:space="preserve">composants </w:t>
      </w:r>
      <w:r w:rsidR="008C10F1" w:rsidRPr="00D36B29">
        <w:rPr>
          <w:rFonts w:asciiTheme="minorHAnsi" w:hAnsiTheme="minorHAnsi"/>
          <w:sz w:val="20"/>
          <w:szCs w:val="20"/>
        </w:rPr>
        <w:t>cl</w:t>
      </w:r>
      <w:r w:rsidR="000F4215">
        <w:rPr>
          <w:rFonts w:asciiTheme="minorHAnsi" w:hAnsiTheme="minorHAnsi"/>
          <w:sz w:val="20"/>
          <w:szCs w:val="20"/>
        </w:rPr>
        <w:t>és</w:t>
      </w:r>
      <w:r w:rsidR="008C10F1" w:rsidRPr="00D36B29">
        <w:rPr>
          <w:rFonts w:asciiTheme="minorHAnsi" w:hAnsiTheme="minorHAnsi"/>
          <w:sz w:val="20"/>
          <w:szCs w:val="20"/>
        </w:rPr>
        <w:t xml:space="preserve"> </w:t>
      </w:r>
      <w:r w:rsidRPr="00D36B29">
        <w:rPr>
          <w:rFonts w:asciiTheme="minorHAnsi" w:hAnsiTheme="minorHAnsi"/>
          <w:sz w:val="20"/>
          <w:szCs w:val="20"/>
        </w:rPr>
        <w:t xml:space="preserve">pour faciliter la mise en </w:t>
      </w:r>
      <w:r w:rsidR="008C10F1" w:rsidRPr="00D36B29">
        <w:rPr>
          <w:rFonts w:asciiTheme="minorHAnsi" w:hAnsiTheme="minorHAnsi"/>
          <w:sz w:val="20"/>
          <w:szCs w:val="20"/>
        </w:rPr>
        <w:t>œuvre de tout CDS élargi, y compris en tenant compte des exigences et des besoins spéciaux d</w:t>
      </w:r>
      <w:r w:rsidRPr="00D36B29">
        <w:rPr>
          <w:rFonts w:asciiTheme="minorHAnsi" w:hAnsiTheme="minorHAnsi"/>
          <w:sz w:val="20"/>
          <w:szCs w:val="20"/>
        </w:rPr>
        <w:t>es CPC en développement</w:t>
      </w:r>
      <w:r w:rsidR="00BE2F95" w:rsidRPr="00D36B29">
        <w:rPr>
          <w:rFonts w:asciiTheme="minorHAnsi" w:hAnsiTheme="minorHAnsi"/>
          <w:sz w:val="20"/>
          <w:szCs w:val="20"/>
        </w:rPr>
        <w:t>, tant en matière de conception que de mise en œuvre de ces systèmes</w:t>
      </w:r>
      <w:r w:rsidRPr="00D36B29">
        <w:rPr>
          <w:rFonts w:asciiTheme="minorHAnsi" w:hAnsiTheme="minorHAnsi"/>
          <w:sz w:val="20"/>
          <w:szCs w:val="20"/>
        </w:rPr>
        <w:t>, entre autres.</w:t>
      </w:r>
    </w:p>
    <w:p w14:paraId="5D915943" w14:textId="77777777" w:rsidR="00DB286C" w:rsidRPr="00D36B29" w:rsidRDefault="00DB286C" w:rsidP="000F6FCF">
      <w:pPr>
        <w:spacing w:line="240" w:lineRule="auto"/>
        <w:ind w:left="426" w:hanging="426"/>
        <w:rPr>
          <w:rFonts w:asciiTheme="minorHAnsi" w:hAnsiTheme="minorHAnsi"/>
          <w:sz w:val="20"/>
          <w:szCs w:val="20"/>
        </w:rPr>
      </w:pPr>
    </w:p>
    <w:p w14:paraId="0000001B" w14:textId="174702D1" w:rsidR="00AC1EBE" w:rsidRPr="00D36B29" w:rsidRDefault="005370EF"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t xml:space="preserve">De 2024 à 2026, le CDS </w:t>
      </w:r>
      <w:r w:rsidR="0016594C" w:rsidRPr="00D36B29">
        <w:rPr>
          <w:rFonts w:asciiTheme="minorHAnsi" w:hAnsiTheme="minorHAnsi"/>
          <w:sz w:val="20"/>
          <w:szCs w:val="20"/>
        </w:rPr>
        <w:t xml:space="preserve">WG </w:t>
      </w:r>
      <w:r w:rsidRPr="00D36B29">
        <w:rPr>
          <w:rFonts w:asciiTheme="minorHAnsi" w:hAnsiTheme="minorHAnsi"/>
          <w:sz w:val="20"/>
          <w:szCs w:val="20"/>
        </w:rPr>
        <w:t xml:space="preserve">devra tenir une réunion </w:t>
      </w:r>
      <w:r w:rsidR="000F6FCF">
        <w:rPr>
          <w:rFonts w:asciiTheme="minorHAnsi" w:hAnsiTheme="minorHAnsi"/>
          <w:sz w:val="20"/>
          <w:szCs w:val="20"/>
        </w:rPr>
        <w:t xml:space="preserve">au moins </w:t>
      </w:r>
      <w:r w:rsidRPr="00D36B29">
        <w:rPr>
          <w:rFonts w:asciiTheme="minorHAnsi" w:hAnsiTheme="minorHAnsi"/>
          <w:sz w:val="20"/>
          <w:szCs w:val="20"/>
        </w:rPr>
        <w:t xml:space="preserve">une fois par an, à moins que la Commission n’en décide autrement. </w:t>
      </w:r>
      <w:r w:rsidR="00762063" w:rsidRPr="00D36B29">
        <w:rPr>
          <w:rFonts w:asciiTheme="minorHAnsi" w:hAnsiTheme="minorHAnsi"/>
          <w:sz w:val="20"/>
          <w:szCs w:val="20"/>
        </w:rPr>
        <w:t>Si l</w:t>
      </w:r>
      <w:r w:rsidR="000F6FCF">
        <w:rPr>
          <w:rFonts w:asciiTheme="minorHAnsi" w:hAnsiTheme="minorHAnsi"/>
          <w:sz w:val="20"/>
          <w:szCs w:val="20"/>
        </w:rPr>
        <w:t xml:space="preserve">a réunion du </w:t>
      </w:r>
      <w:r w:rsidR="00762063" w:rsidRPr="00D36B29">
        <w:rPr>
          <w:rFonts w:asciiTheme="minorHAnsi" w:hAnsiTheme="minorHAnsi"/>
          <w:sz w:val="20"/>
          <w:szCs w:val="20"/>
        </w:rPr>
        <w:t xml:space="preserve">CDS WG </w:t>
      </w:r>
      <w:r w:rsidR="00DF23DD" w:rsidRPr="00D36B29">
        <w:rPr>
          <w:rFonts w:asciiTheme="minorHAnsi" w:hAnsiTheme="minorHAnsi"/>
          <w:sz w:val="20"/>
          <w:szCs w:val="20"/>
        </w:rPr>
        <w:t>a lieu</w:t>
      </w:r>
      <w:r w:rsidR="00762063" w:rsidRPr="00D36B29">
        <w:rPr>
          <w:rFonts w:asciiTheme="minorHAnsi" w:hAnsiTheme="minorHAnsi"/>
          <w:sz w:val="20"/>
          <w:szCs w:val="20"/>
        </w:rPr>
        <w:t xml:space="preserve"> en </w:t>
      </w:r>
      <w:r w:rsidRPr="00D36B29">
        <w:rPr>
          <w:rFonts w:asciiTheme="minorHAnsi" w:hAnsiTheme="minorHAnsi"/>
          <w:sz w:val="20"/>
          <w:szCs w:val="20"/>
        </w:rPr>
        <w:t>présentiel</w:t>
      </w:r>
      <w:r w:rsidR="00762063" w:rsidRPr="00D36B29">
        <w:rPr>
          <w:rFonts w:asciiTheme="minorHAnsi" w:hAnsiTheme="minorHAnsi"/>
          <w:sz w:val="20"/>
          <w:szCs w:val="20"/>
        </w:rPr>
        <w:t xml:space="preserve">, </w:t>
      </w:r>
      <w:r w:rsidR="000F6FCF">
        <w:rPr>
          <w:rFonts w:asciiTheme="minorHAnsi" w:hAnsiTheme="minorHAnsi"/>
          <w:sz w:val="20"/>
          <w:szCs w:val="20"/>
        </w:rPr>
        <w:t>cette</w:t>
      </w:r>
      <w:r w:rsidR="00762063" w:rsidRPr="00D36B29">
        <w:rPr>
          <w:rFonts w:asciiTheme="minorHAnsi" w:hAnsiTheme="minorHAnsi"/>
          <w:sz w:val="20"/>
          <w:szCs w:val="20"/>
        </w:rPr>
        <w:t xml:space="preserve"> réunion </w:t>
      </w:r>
      <w:r w:rsidRPr="00D36B29">
        <w:rPr>
          <w:rFonts w:asciiTheme="minorHAnsi" w:hAnsiTheme="minorHAnsi"/>
          <w:sz w:val="20"/>
          <w:szCs w:val="20"/>
        </w:rPr>
        <w:t>devra</w:t>
      </w:r>
      <w:r w:rsidR="00762063" w:rsidRPr="00D36B29">
        <w:rPr>
          <w:rFonts w:asciiTheme="minorHAnsi" w:hAnsiTheme="minorHAnsi"/>
          <w:sz w:val="20"/>
          <w:szCs w:val="20"/>
        </w:rPr>
        <w:t>i</w:t>
      </w:r>
      <w:r w:rsidRPr="00D36B29">
        <w:rPr>
          <w:rFonts w:asciiTheme="minorHAnsi" w:hAnsiTheme="minorHAnsi"/>
          <w:sz w:val="20"/>
          <w:szCs w:val="20"/>
        </w:rPr>
        <w:t>t être tenue, de préférence, conjointement avec une réunion intersessions, notamment d</w:t>
      </w:r>
      <w:r w:rsidR="00B82EB6" w:rsidRPr="00D36B29">
        <w:rPr>
          <w:rFonts w:asciiTheme="minorHAnsi" w:hAnsiTheme="minorHAnsi"/>
          <w:sz w:val="20"/>
          <w:szCs w:val="20"/>
        </w:rPr>
        <w:t xml:space="preserve">u Groupe de travail </w:t>
      </w:r>
      <w:r w:rsidRPr="00D36B29">
        <w:rPr>
          <w:rFonts w:asciiTheme="minorHAnsi" w:hAnsiTheme="minorHAnsi"/>
          <w:sz w:val="20"/>
          <w:szCs w:val="20"/>
        </w:rPr>
        <w:t xml:space="preserve">IMM, afin de pouvoir utiliser efficacement le Fonds de participation aux réunions à l’appui de la participation des CPC en développement. Si le CDS </w:t>
      </w:r>
      <w:r w:rsidR="0016594C" w:rsidRPr="00D36B29">
        <w:rPr>
          <w:rFonts w:asciiTheme="minorHAnsi" w:hAnsiTheme="minorHAnsi"/>
          <w:sz w:val="20"/>
          <w:szCs w:val="20"/>
        </w:rPr>
        <w:t xml:space="preserve">WG </w:t>
      </w:r>
      <w:r w:rsidRPr="00D36B29">
        <w:rPr>
          <w:rFonts w:asciiTheme="minorHAnsi" w:hAnsiTheme="minorHAnsi"/>
          <w:sz w:val="20"/>
          <w:szCs w:val="20"/>
        </w:rPr>
        <w:t>est organisé conjointement avec une réunion d</w:t>
      </w:r>
      <w:r w:rsidR="00B82EB6" w:rsidRPr="00D36B29">
        <w:rPr>
          <w:rFonts w:asciiTheme="minorHAnsi" w:hAnsiTheme="minorHAnsi"/>
          <w:sz w:val="20"/>
          <w:szCs w:val="20"/>
        </w:rPr>
        <w:t xml:space="preserve">u Groupe de travail </w:t>
      </w:r>
      <w:r w:rsidRPr="00D36B29">
        <w:rPr>
          <w:rFonts w:asciiTheme="minorHAnsi" w:hAnsiTheme="minorHAnsi"/>
          <w:sz w:val="20"/>
          <w:szCs w:val="20"/>
        </w:rPr>
        <w:t>IMM, la durée totale de ces deux réunions devrait être de cinq jours au maximum, à moins que la Commission n’en décide autrement.</w:t>
      </w:r>
      <w:r w:rsidR="00762063" w:rsidRPr="00D36B29">
        <w:rPr>
          <w:rFonts w:asciiTheme="minorHAnsi" w:hAnsiTheme="minorHAnsi"/>
          <w:sz w:val="20"/>
          <w:szCs w:val="20"/>
        </w:rPr>
        <w:t xml:space="preserve"> Le CDS WG peut se réunir pour discuter de questions techniques liées à l'eBCD chaque fois que le Président du CDS WG le juge nécessaire et </w:t>
      </w:r>
      <w:r w:rsidR="00B82EB6" w:rsidRPr="00D36B29">
        <w:rPr>
          <w:rFonts w:asciiTheme="minorHAnsi" w:hAnsiTheme="minorHAnsi"/>
          <w:sz w:val="20"/>
          <w:szCs w:val="20"/>
        </w:rPr>
        <w:t>faisable</w:t>
      </w:r>
      <w:r w:rsidR="00762063" w:rsidRPr="00D36B29">
        <w:rPr>
          <w:rFonts w:asciiTheme="minorHAnsi" w:hAnsiTheme="minorHAnsi"/>
          <w:sz w:val="20"/>
          <w:szCs w:val="20"/>
        </w:rPr>
        <w:t xml:space="preserve"> d'un point de vue logistique.</w:t>
      </w:r>
    </w:p>
    <w:p w14:paraId="0000001C" w14:textId="77777777" w:rsidR="00AC1EBE" w:rsidRPr="00D36B29" w:rsidRDefault="00AC1EBE" w:rsidP="000F6FCF">
      <w:pPr>
        <w:spacing w:line="240" w:lineRule="auto"/>
        <w:ind w:left="426" w:hanging="426"/>
        <w:jc w:val="both"/>
        <w:rPr>
          <w:rFonts w:asciiTheme="minorHAnsi" w:hAnsiTheme="minorHAnsi"/>
          <w:sz w:val="20"/>
          <w:szCs w:val="20"/>
        </w:rPr>
      </w:pPr>
    </w:p>
    <w:p w14:paraId="0000001D" w14:textId="6B9DCD8A" w:rsidR="00AC1EBE" w:rsidRPr="00D36B29" w:rsidRDefault="005370EF"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t xml:space="preserve">Le CDS </w:t>
      </w:r>
      <w:r w:rsidR="00EB1CDD" w:rsidRPr="00D36B29">
        <w:rPr>
          <w:rFonts w:asciiTheme="minorHAnsi" w:hAnsiTheme="minorHAnsi"/>
          <w:sz w:val="20"/>
          <w:szCs w:val="20"/>
        </w:rPr>
        <w:t xml:space="preserve">WG </w:t>
      </w:r>
      <w:r w:rsidR="00B82EB6" w:rsidRPr="00D36B29">
        <w:rPr>
          <w:rFonts w:asciiTheme="minorHAnsi" w:hAnsiTheme="minorHAnsi"/>
          <w:sz w:val="20"/>
          <w:szCs w:val="20"/>
        </w:rPr>
        <w:t xml:space="preserve">formulera et </w:t>
      </w:r>
      <w:r w:rsidRPr="00D36B29">
        <w:rPr>
          <w:rFonts w:asciiTheme="minorHAnsi" w:hAnsiTheme="minorHAnsi"/>
          <w:sz w:val="20"/>
          <w:szCs w:val="20"/>
        </w:rPr>
        <w:t xml:space="preserve">soumettra, le cas échéant, un projet de </w:t>
      </w:r>
      <w:r w:rsidR="00DF23DD" w:rsidRPr="00D36B29">
        <w:rPr>
          <w:rFonts w:asciiTheme="minorHAnsi" w:hAnsiTheme="minorHAnsi"/>
          <w:sz w:val="20"/>
          <w:szCs w:val="20"/>
        </w:rPr>
        <w:t xml:space="preserve">Recommandation </w:t>
      </w:r>
      <w:r w:rsidRPr="00D36B29">
        <w:rPr>
          <w:rFonts w:asciiTheme="minorHAnsi" w:hAnsiTheme="minorHAnsi"/>
          <w:sz w:val="20"/>
          <w:szCs w:val="20"/>
        </w:rPr>
        <w:t>sur tout CDS élargi lors de la réunion de la Commission de 2026</w:t>
      </w:r>
      <w:r w:rsidR="00762063" w:rsidRPr="00D36B29">
        <w:rPr>
          <w:rFonts w:asciiTheme="minorHAnsi" w:hAnsiTheme="minorHAnsi"/>
          <w:sz w:val="20"/>
          <w:szCs w:val="20"/>
        </w:rPr>
        <w:t>, ou avant si possible</w:t>
      </w:r>
      <w:r w:rsidRPr="00D36B29">
        <w:rPr>
          <w:rFonts w:asciiTheme="minorHAnsi" w:hAnsiTheme="minorHAnsi"/>
          <w:sz w:val="20"/>
          <w:szCs w:val="20"/>
        </w:rPr>
        <w:t xml:space="preserve">. Si le CDS </w:t>
      </w:r>
      <w:r w:rsidR="00EB1CDD" w:rsidRPr="00D36B29">
        <w:rPr>
          <w:rFonts w:asciiTheme="minorHAnsi" w:hAnsiTheme="minorHAnsi"/>
          <w:sz w:val="20"/>
          <w:szCs w:val="20"/>
        </w:rPr>
        <w:t xml:space="preserve">WG </w:t>
      </w:r>
      <w:r w:rsidRPr="00D36B29">
        <w:rPr>
          <w:rFonts w:asciiTheme="minorHAnsi" w:hAnsiTheme="minorHAnsi"/>
          <w:sz w:val="20"/>
          <w:szCs w:val="20"/>
        </w:rPr>
        <w:t xml:space="preserve">n’est pas en mesure de soumettre le projet de </w:t>
      </w:r>
      <w:r w:rsidR="00762063" w:rsidRPr="00D36B29">
        <w:rPr>
          <w:rFonts w:asciiTheme="minorHAnsi" w:hAnsiTheme="minorHAnsi"/>
          <w:sz w:val="20"/>
          <w:szCs w:val="20"/>
        </w:rPr>
        <w:t>Recommandation en 2026</w:t>
      </w:r>
      <w:r w:rsidRPr="00D36B29">
        <w:rPr>
          <w:rFonts w:asciiTheme="minorHAnsi" w:hAnsiTheme="minorHAnsi"/>
          <w:sz w:val="20"/>
          <w:szCs w:val="20"/>
        </w:rPr>
        <w:t>, il devra proposer un nouveau p</w:t>
      </w:r>
      <w:r w:rsidR="00B04996" w:rsidRPr="00D36B29">
        <w:rPr>
          <w:rFonts w:asciiTheme="minorHAnsi" w:hAnsiTheme="minorHAnsi"/>
          <w:sz w:val="20"/>
          <w:szCs w:val="20"/>
        </w:rPr>
        <w:t xml:space="preserve">lan </w:t>
      </w:r>
      <w:r w:rsidRPr="00D36B29">
        <w:rPr>
          <w:rFonts w:asciiTheme="minorHAnsi" w:hAnsiTheme="minorHAnsi"/>
          <w:sz w:val="20"/>
          <w:szCs w:val="20"/>
        </w:rPr>
        <w:t>de travail pour approbation de la Commission.</w:t>
      </w:r>
    </w:p>
    <w:p w14:paraId="0000001E" w14:textId="77777777" w:rsidR="00AC1EBE" w:rsidRPr="00D36B29" w:rsidRDefault="00AC1EBE" w:rsidP="000F6FCF">
      <w:pPr>
        <w:spacing w:line="240" w:lineRule="auto"/>
        <w:ind w:left="426" w:hanging="426"/>
        <w:jc w:val="both"/>
        <w:rPr>
          <w:rFonts w:asciiTheme="minorHAnsi" w:hAnsiTheme="minorHAnsi"/>
          <w:sz w:val="20"/>
          <w:szCs w:val="20"/>
        </w:rPr>
      </w:pPr>
    </w:p>
    <w:p w14:paraId="00000021" w14:textId="63740047" w:rsidR="00AC1EBE" w:rsidRPr="00D36B29" w:rsidRDefault="005370EF" w:rsidP="000F6FCF">
      <w:pPr>
        <w:pStyle w:val="ListParagraph"/>
        <w:numPr>
          <w:ilvl w:val="0"/>
          <w:numId w:val="4"/>
        </w:numPr>
        <w:spacing w:line="240" w:lineRule="auto"/>
        <w:ind w:left="426" w:hanging="426"/>
        <w:jc w:val="both"/>
        <w:rPr>
          <w:rFonts w:asciiTheme="minorHAnsi" w:hAnsiTheme="minorHAnsi"/>
          <w:sz w:val="20"/>
          <w:szCs w:val="20"/>
        </w:rPr>
      </w:pPr>
      <w:r w:rsidRPr="00D36B29">
        <w:rPr>
          <w:rFonts w:asciiTheme="minorHAnsi" w:hAnsiTheme="minorHAnsi"/>
          <w:sz w:val="20"/>
          <w:szCs w:val="20"/>
        </w:rPr>
        <w:t xml:space="preserve">Cette </w:t>
      </w:r>
      <w:r w:rsidR="00762063" w:rsidRPr="00D36B29">
        <w:rPr>
          <w:rFonts w:asciiTheme="minorHAnsi" w:hAnsiTheme="minorHAnsi"/>
          <w:sz w:val="20"/>
          <w:szCs w:val="20"/>
        </w:rPr>
        <w:t>Recommandation</w:t>
      </w:r>
      <w:r w:rsidRPr="00D36B29">
        <w:rPr>
          <w:rFonts w:asciiTheme="minorHAnsi" w:hAnsiTheme="minorHAnsi"/>
          <w:sz w:val="20"/>
          <w:szCs w:val="20"/>
        </w:rPr>
        <w:t xml:space="preserve"> abroge et remplace la </w:t>
      </w:r>
      <w:r w:rsidRPr="00D36B29">
        <w:rPr>
          <w:rFonts w:asciiTheme="minorHAnsi" w:hAnsiTheme="minorHAnsi"/>
          <w:i/>
          <w:iCs/>
          <w:sz w:val="20"/>
          <w:szCs w:val="20"/>
        </w:rPr>
        <w:t xml:space="preserve">Résolution de l'ICCAT établissant un </w:t>
      </w:r>
      <w:r w:rsidR="000F6FCF" w:rsidRPr="00D36B29">
        <w:rPr>
          <w:rFonts w:asciiTheme="minorHAnsi" w:hAnsiTheme="minorHAnsi"/>
          <w:i/>
          <w:iCs/>
          <w:sz w:val="20"/>
          <w:szCs w:val="20"/>
        </w:rPr>
        <w:t xml:space="preserve">Groupe </w:t>
      </w:r>
      <w:r w:rsidRPr="00D36B29">
        <w:rPr>
          <w:rFonts w:asciiTheme="minorHAnsi" w:hAnsiTheme="minorHAnsi"/>
          <w:i/>
          <w:iCs/>
          <w:sz w:val="20"/>
          <w:szCs w:val="20"/>
        </w:rPr>
        <w:t>de travail de l’ICCAT dédié au système de documentation des captures (CDS)</w:t>
      </w:r>
      <w:r w:rsidRPr="00D36B29">
        <w:rPr>
          <w:rFonts w:asciiTheme="minorHAnsi" w:hAnsiTheme="minorHAnsi"/>
          <w:sz w:val="20"/>
          <w:szCs w:val="20"/>
        </w:rPr>
        <w:t xml:space="preserve"> (Rés. 21-21)</w:t>
      </w:r>
      <w:r w:rsidR="00B82EB6" w:rsidRPr="00D36B29">
        <w:rPr>
          <w:rFonts w:asciiTheme="minorHAnsi" w:hAnsiTheme="minorHAnsi"/>
          <w:sz w:val="20"/>
          <w:szCs w:val="20"/>
        </w:rPr>
        <w:t>.</w:t>
      </w:r>
    </w:p>
    <w:sectPr w:rsidR="00AC1EBE" w:rsidRPr="00D36B29" w:rsidSect="007A1F10">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1E70" w14:textId="77777777" w:rsidR="00A678EA" w:rsidRDefault="00A678EA" w:rsidP="002B419A">
      <w:pPr>
        <w:spacing w:line="240" w:lineRule="auto"/>
      </w:pPr>
      <w:r>
        <w:separator/>
      </w:r>
    </w:p>
  </w:endnote>
  <w:endnote w:type="continuationSeparator" w:id="0">
    <w:p w14:paraId="3465E168" w14:textId="77777777" w:rsidR="00A678EA" w:rsidRDefault="00A678EA" w:rsidP="002B419A">
      <w:pPr>
        <w:spacing w:line="240" w:lineRule="auto"/>
      </w:pPr>
      <w:r>
        <w:continuationSeparator/>
      </w:r>
    </w:p>
  </w:endnote>
  <w:endnote w:type="continuationNotice" w:id="1">
    <w:p w14:paraId="654495FF" w14:textId="77777777" w:rsidR="00A678EA" w:rsidRDefault="00A678EA" w:rsidP="002B4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C04B" w14:textId="172F9B54" w:rsidR="00C75242" w:rsidRPr="007A1F10" w:rsidRDefault="00000000" w:rsidP="007A1F10">
    <w:pPr>
      <w:tabs>
        <w:tab w:val="center" w:pos="4535"/>
        <w:tab w:val="center" w:pos="4680"/>
        <w:tab w:val="left" w:pos="6150"/>
        <w:tab w:val="right" w:pos="9360"/>
      </w:tabs>
      <w:jc w:val="center"/>
      <w:rPr>
        <w:rFonts w:ascii="Cambria" w:hAnsi="Cambria"/>
        <w:sz w:val="20"/>
      </w:rPr>
    </w:pPr>
    <w:sdt>
      <w:sdtPr>
        <w:rPr>
          <w:rFonts w:ascii="Calibri" w:eastAsia="Calibri" w:hAnsi="Calibri" w:cs="Calibri"/>
          <w:sz w:val="20"/>
          <w:szCs w:val="20"/>
        </w:rPr>
        <w:id w:val="810910487"/>
        <w:docPartObj>
          <w:docPartGallery w:val="Page Numbers (Top of Page)"/>
          <w:docPartUnique/>
        </w:docPartObj>
      </w:sdtPr>
      <w:sdtContent>
        <w:r w:rsidR="00C75242" w:rsidRPr="00713AD4">
          <w:rPr>
            <w:rFonts w:ascii="Cambria" w:eastAsia="Calibri" w:hAnsi="Cambria" w:cs="Calibri"/>
            <w:sz w:val="20"/>
            <w:szCs w:val="20"/>
          </w:rPr>
          <w:fldChar w:fldCharType="begin"/>
        </w:r>
        <w:r w:rsidR="00C75242" w:rsidRPr="00713AD4">
          <w:rPr>
            <w:rFonts w:ascii="Cambria" w:eastAsia="Calibri" w:hAnsi="Cambria" w:cs="Calibri"/>
            <w:sz w:val="20"/>
            <w:szCs w:val="20"/>
          </w:rPr>
          <w:instrText xml:space="preserve"> PAGE </w:instrText>
        </w:r>
        <w:r w:rsidR="00C75242" w:rsidRPr="00713AD4">
          <w:rPr>
            <w:rFonts w:ascii="Cambria" w:eastAsia="Calibri" w:hAnsi="Cambria" w:cs="Calibri"/>
            <w:sz w:val="20"/>
            <w:szCs w:val="20"/>
          </w:rPr>
          <w:fldChar w:fldCharType="separate"/>
        </w:r>
        <w:r w:rsidR="00C75242">
          <w:rPr>
            <w:rFonts w:ascii="Cambria" w:eastAsia="Calibri" w:hAnsi="Cambria" w:cs="Calibri"/>
            <w:sz w:val="20"/>
            <w:szCs w:val="20"/>
          </w:rPr>
          <w:t>1</w:t>
        </w:r>
        <w:r w:rsidR="00C75242"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B610" w14:textId="77777777" w:rsidR="00A678EA" w:rsidRDefault="00A678EA" w:rsidP="002B419A">
      <w:pPr>
        <w:spacing w:line="240" w:lineRule="auto"/>
      </w:pPr>
      <w:r>
        <w:separator/>
      </w:r>
    </w:p>
  </w:footnote>
  <w:footnote w:type="continuationSeparator" w:id="0">
    <w:p w14:paraId="6BBBFA8A" w14:textId="77777777" w:rsidR="00A678EA" w:rsidRDefault="00A678EA" w:rsidP="002B419A">
      <w:pPr>
        <w:spacing w:line="240" w:lineRule="auto"/>
      </w:pPr>
      <w:r>
        <w:continuationSeparator/>
      </w:r>
    </w:p>
  </w:footnote>
  <w:footnote w:type="continuationNotice" w:id="1">
    <w:p w14:paraId="58F484C4" w14:textId="77777777" w:rsidR="00A678EA" w:rsidRDefault="00A678EA" w:rsidP="002B41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00923"/>
    <w:multiLevelType w:val="hybridMultilevel"/>
    <w:tmpl w:val="8DEE5A66"/>
    <w:lvl w:ilvl="0" w:tplc="829636FE">
      <w:start w:val="1"/>
      <w:numFmt w:val="decimal"/>
      <w:lvlText w:val="%1."/>
      <w:lvlJc w:val="left"/>
      <w:pPr>
        <w:ind w:left="537" w:hanging="421"/>
      </w:pPr>
      <w:rPr>
        <w:rFonts w:ascii="Cambria" w:eastAsia="Cambria" w:hAnsi="Cambria" w:cs="Cambria" w:hint="default"/>
        <w:w w:val="100"/>
        <w:sz w:val="20"/>
        <w:szCs w:val="20"/>
        <w:lang w:val="en-US" w:eastAsia="en-US" w:bidi="ar-SA"/>
      </w:rPr>
    </w:lvl>
    <w:lvl w:ilvl="1" w:tplc="1B9CA7E8">
      <w:numFmt w:val="bullet"/>
      <w:lvlText w:val="•"/>
      <w:lvlJc w:val="left"/>
      <w:pPr>
        <w:ind w:left="1416" w:hanging="421"/>
      </w:pPr>
      <w:rPr>
        <w:rFonts w:hint="default"/>
        <w:lang w:val="en-US" w:eastAsia="en-US" w:bidi="ar-SA"/>
      </w:rPr>
    </w:lvl>
    <w:lvl w:ilvl="2" w:tplc="EF46DEC4">
      <w:numFmt w:val="bullet"/>
      <w:lvlText w:val="•"/>
      <w:lvlJc w:val="left"/>
      <w:pPr>
        <w:ind w:left="2293" w:hanging="421"/>
      </w:pPr>
      <w:rPr>
        <w:rFonts w:hint="default"/>
        <w:lang w:val="en-US" w:eastAsia="en-US" w:bidi="ar-SA"/>
      </w:rPr>
    </w:lvl>
    <w:lvl w:ilvl="3" w:tplc="B1628476">
      <w:numFmt w:val="bullet"/>
      <w:lvlText w:val="•"/>
      <w:lvlJc w:val="left"/>
      <w:pPr>
        <w:ind w:left="3169" w:hanging="421"/>
      </w:pPr>
      <w:rPr>
        <w:rFonts w:hint="default"/>
        <w:lang w:val="en-US" w:eastAsia="en-US" w:bidi="ar-SA"/>
      </w:rPr>
    </w:lvl>
    <w:lvl w:ilvl="4" w:tplc="2BE09CB2">
      <w:numFmt w:val="bullet"/>
      <w:lvlText w:val="•"/>
      <w:lvlJc w:val="left"/>
      <w:pPr>
        <w:ind w:left="4046" w:hanging="421"/>
      </w:pPr>
      <w:rPr>
        <w:rFonts w:hint="default"/>
        <w:lang w:val="en-US" w:eastAsia="en-US" w:bidi="ar-SA"/>
      </w:rPr>
    </w:lvl>
    <w:lvl w:ilvl="5" w:tplc="EF1A515E">
      <w:numFmt w:val="bullet"/>
      <w:lvlText w:val="•"/>
      <w:lvlJc w:val="left"/>
      <w:pPr>
        <w:ind w:left="4923" w:hanging="421"/>
      </w:pPr>
      <w:rPr>
        <w:rFonts w:hint="default"/>
        <w:lang w:val="en-US" w:eastAsia="en-US" w:bidi="ar-SA"/>
      </w:rPr>
    </w:lvl>
    <w:lvl w:ilvl="6" w:tplc="073CF7F8">
      <w:numFmt w:val="bullet"/>
      <w:lvlText w:val="•"/>
      <w:lvlJc w:val="left"/>
      <w:pPr>
        <w:ind w:left="5799" w:hanging="421"/>
      </w:pPr>
      <w:rPr>
        <w:rFonts w:hint="default"/>
        <w:lang w:val="en-US" w:eastAsia="en-US" w:bidi="ar-SA"/>
      </w:rPr>
    </w:lvl>
    <w:lvl w:ilvl="7" w:tplc="B04E2236">
      <w:numFmt w:val="bullet"/>
      <w:lvlText w:val="•"/>
      <w:lvlJc w:val="left"/>
      <w:pPr>
        <w:ind w:left="6676" w:hanging="421"/>
      </w:pPr>
      <w:rPr>
        <w:rFonts w:hint="default"/>
        <w:lang w:val="en-US" w:eastAsia="en-US" w:bidi="ar-SA"/>
      </w:rPr>
    </w:lvl>
    <w:lvl w:ilvl="8" w:tplc="E60039B8">
      <w:numFmt w:val="bullet"/>
      <w:lvlText w:val="•"/>
      <w:lvlJc w:val="left"/>
      <w:pPr>
        <w:ind w:left="7553" w:hanging="421"/>
      </w:pPr>
      <w:rPr>
        <w:rFonts w:hint="default"/>
        <w:lang w:val="en-US" w:eastAsia="en-US" w:bidi="ar-SA"/>
      </w:rPr>
    </w:lvl>
  </w:abstractNum>
  <w:abstractNum w:abstractNumId="3" w15:restartNumberingAfterBreak="0">
    <w:nsid w:val="3B020700"/>
    <w:multiLevelType w:val="hybridMultilevel"/>
    <w:tmpl w:val="1854D066"/>
    <w:lvl w:ilvl="0" w:tplc="F152A132">
      <w:start w:val="4"/>
      <w:numFmt w:val="decimal"/>
      <w:lvlText w:val="%1."/>
      <w:lvlJc w:val="left"/>
      <w:pPr>
        <w:ind w:left="477" w:hanging="360"/>
      </w:pPr>
      <w:rPr>
        <w:rFonts w:hint="default"/>
      </w:rPr>
    </w:lvl>
    <w:lvl w:ilvl="1" w:tplc="04090017">
      <w:start w:val="1"/>
      <w:numFmt w:val="lowerLetter"/>
      <w:lvlText w:val="%2)"/>
      <w:lvlJc w:val="left"/>
      <w:pPr>
        <w:ind w:left="1197" w:hanging="360"/>
      </w:pPr>
    </w:lvl>
    <w:lvl w:ilvl="2" w:tplc="0409001B">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 w15:restartNumberingAfterBreak="0">
    <w:nsid w:val="4D2A07E4"/>
    <w:multiLevelType w:val="hybridMultilevel"/>
    <w:tmpl w:val="E1228D9E"/>
    <w:lvl w:ilvl="0" w:tplc="76DC6982">
      <w:start w:val="1"/>
      <w:numFmt w:val="decimal"/>
      <w:lvlText w:val="%1."/>
      <w:lvlJc w:val="left"/>
      <w:pPr>
        <w:ind w:left="537" w:hanging="420"/>
      </w:pPr>
      <w:rPr>
        <w:rFonts w:ascii="Cambria" w:eastAsia="Cambria" w:hAnsi="Cambria" w:cs="Cambria" w:hint="default"/>
        <w:spacing w:val="-2"/>
        <w:w w:val="96"/>
        <w:sz w:val="20"/>
        <w:szCs w:val="20"/>
        <w:lang w:val="en-US" w:eastAsia="en-US" w:bidi="ar-SA"/>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4E57241D"/>
    <w:multiLevelType w:val="hybridMultilevel"/>
    <w:tmpl w:val="4C2A4D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923840"/>
    <w:multiLevelType w:val="hybridMultilevel"/>
    <w:tmpl w:val="4444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53001"/>
    <w:multiLevelType w:val="hybridMultilevel"/>
    <w:tmpl w:val="5D82A6A0"/>
    <w:lvl w:ilvl="0" w:tplc="76DC6982">
      <w:start w:val="1"/>
      <w:numFmt w:val="decimal"/>
      <w:lvlText w:val="%1."/>
      <w:lvlJc w:val="left"/>
      <w:pPr>
        <w:ind w:left="544" w:hanging="427"/>
      </w:pPr>
      <w:rPr>
        <w:rFonts w:ascii="Cambria" w:eastAsia="Cambria" w:hAnsi="Cambria" w:cs="Cambria" w:hint="default"/>
        <w:spacing w:val="-2"/>
        <w:w w:val="96"/>
        <w:sz w:val="20"/>
        <w:szCs w:val="20"/>
        <w:lang w:val="en-US" w:eastAsia="en-US" w:bidi="ar-SA"/>
      </w:rPr>
    </w:lvl>
    <w:lvl w:ilvl="1" w:tplc="053C2EEA">
      <w:start w:val="1"/>
      <w:numFmt w:val="lowerLetter"/>
      <w:lvlText w:val="%2)"/>
      <w:lvlJc w:val="left"/>
      <w:pPr>
        <w:ind w:left="944" w:hanging="400"/>
      </w:pPr>
      <w:rPr>
        <w:rFonts w:ascii="Cambria" w:eastAsia="Cambria" w:hAnsi="Cambria" w:cs="Cambria" w:hint="default"/>
        <w:w w:val="96"/>
        <w:sz w:val="20"/>
        <w:szCs w:val="20"/>
        <w:lang w:val="en-US" w:eastAsia="en-US" w:bidi="ar-SA"/>
      </w:rPr>
    </w:lvl>
    <w:lvl w:ilvl="2" w:tplc="3042DB58">
      <w:numFmt w:val="bullet"/>
      <w:lvlText w:val="•"/>
      <w:lvlJc w:val="left"/>
      <w:pPr>
        <w:ind w:left="1869" w:hanging="400"/>
      </w:pPr>
      <w:rPr>
        <w:rFonts w:hint="default"/>
        <w:lang w:val="en-US" w:eastAsia="en-US" w:bidi="ar-SA"/>
      </w:rPr>
    </w:lvl>
    <w:lvl w:ilvl="3" w:tplc="611A926A">
      <w:numFmt w:val="bullet"/>
      <w:lvlText w:val="•"/>
      <w:lvlJc w:val="left"/>
      <w:pPr>
        <w:ind w:left="2799" w:hanging="400"/>
      </w:pPr>
      <w:rPr>
        <w:rFonts w:hint="default"/>
        <w:lang w:val="en-US" w:eastAsia="en-US" w:bidi="ar-SA"/>
      </w:rPr>
    </w:lvl>
    <w:lvl w:ilvl="4" w:tplc="5C00E52E">
      <w:numFmt w:val="bullet"/>
      <w:lvlText w:val="•"/>
      <w:lvlJc w:val="left"/>
      <w:pPr>
        <w:ind w:left="3728" w:hanging="400"/>
      </w:pPr>
      <w:rPr>
        <w:rFonts w:hint="default"/>
        <w:lang w:val="en-US" w:eastAsia="en-US" w:bidi="ar-SA"/>
      </w:rPr>
    </w:lvl>
    <w:lvl w:ilvl="5" w:tplc="C40A4A96">
      <w:numFmt w:val="bullet"/>
      <w:lvlText w:val="•"/>
      <w:lvlJc w:val="left"/>
      <w:pPr>
        <w:ind w:left="4658" w:hanging="400"/>
      </w:pPr>
      <w:rPr>
        <w:rFonts w:hint="default"/>
        <w:lang w:val="en-US" w:eastAsia="en-US" w:bidi="ar-SA"/>
      </w:rPr>
    </w:lvl>
    <w:lvl w:ilvl="6" w:tplc="B66E27BA">
      <w:numFmt w:val="bullet"/>
      <w:lvlText w:val="•"/>
      <w:lvlJc w:val="left"/>
      <w:pPr>
        <w:ind w:left="5588" w:hanging="400"/>
      </w:pPr>
      <w:rPr>
        <w:rFonts w:hint="default"/>
        <w:lang w:val="en-US" w:eastAsia="en-US" w:bidi="ar-SA"/>
      </w:rPr>
    </w:lvl>
    <w:lvl w:ilvl="7" w:tplc="70A2979E">
      <w:numFmt w:val="bullet"/>
      <w:lvlText w:val="•"/>
      <w:lvlJc w:val="left"/>
      <w:pPr>
        <w:ind w:left="6517" w:hanging="400"/>
      </w:pPr>
      <w:rPr>
        <w:rFonts w:hint="default"/>
        <w:lang w:val="en-US" w:eastAsia="en-US" w:bidi="ar-SA"/>
      </w:rPr>
    </w:lvl>
    <w:lvl w:ilvl="8" w:tplc="1ACC624C">
      <w:numFmt w:val="bullet"/>
      <w:lvlText w:val="•"/>
      <w:lvlJc w:val="left"/>
      <w:pPr>
        <w:ind w:left="7447" w:hanging="400"/>
      </w:pPr>
      <w:rPr>
        <w:rFonts w:hint="default"/>
        <w:lang w:val="en-US" w:eastAsia="en-US" w:bidi="ar-SA"/>
      </w:rPr>
    </w:lvl>
  </w:abstractNum>
  <w:abstractNum w:abstractNumId="8" w15:restartNumberingAfterBreak="0">
    <w:nsid w:val="700A6DF5"/>
    <w:multiLevelType w:val="hybridMultilevel"/>
    <w:tmpl w:val="5CC4501A"/>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3992958">
    <w:abstractNumId w:val="6"/>
  </w:num>
  <w:num w:numId="2" w16cid:durableId="1839812191">
    <w:abstractNumId w:val="1"/>
  </w:num>
  <w:num w:numId="3" w16cid:durableId="1369525918">
    <w:abstractNumId w:val="5"/>
  </w:num>
  <w:num w:numId="4" w16cid:durableId="1754625771">
    <w:abstractNumId w:val="0"/>
  </w:num>
  <w:num w:numId="5" w16cid:durableId="746651716">
    <w:abstractNumId w:val="8"/>
  </w:num>
  <w:num w:numId="6" w16cid:durableId="1509252300">
    <w:abstractNumId w:val="7"/>
  </w:num>
  <w:num w:numId="7" w16cid:durableId="1582131339">
    <w:abstractNumId w:val="2"/>
  </w:num>
  <w:num w:numId="8" w16cid:durableId="432748160">
    <w:abstractNumId w:val="4"/>
  </w:num>
  <w:num w:numId="9" w16cid:durableId="67091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BE"/>
    <w:rsid w:val="000357AA"/>
    <w:rsid w:val="00037171"/>
    <w:rsid w:val="00066136"/>
    <w:rsid w:val="00075B1A"/>
    <w:rsid w:val="00085F4F"/>
    <w:rsid w:val="00091B37"/>
    <w:rsid w:val="000941D0"/>
    <w:rsid w:val="000974DE"/>
    <w:rsid w:val="000C73D4"/>
    <w:rsid w:val="000D28ED"/>
    <w:rsid w:val="000D4250"/>
    <w:rsid w:val="000E1DF6"/>
    <w:rsid w:val="000E2943"/>
    <w:rsid w:val="000F099B"/>
    <w:rsid w:val="000F3944"/>
    <w:rsid w:val="000F4215"/>
    <w:rsid w:val="000F6FCF"/>
    <w:rsid w:val="00112B2F"/>
    <w:rsid w:val="00126E71"/>
    <w:rsid w:val="00143D70"/>
    <w:rsid w:val="0016594C"/>
    <w:rsid w:val="00172E30"/>
    <w:rsid w:val="001A5A1F"/>
    <w:rsid w:val="001B374B"/>
    <w:rsid w:val="001B4968"/>
    <w:rsid w:val="001C3039"/>
    <w:rsid w:val="001D420A"/>
    <w:rsid w:val="001D6744"/>
    <w:rsid w:val="00222885"/>
    <w:rsid w:val="00241280"/>
    <w:rsid w:val="00257B1D"/>
    <w:rsid w:val="002722AA"/>
    <w:rsid w:val="00286153"/>
    <w:rsid w:val="00297442"/>
    <w:rsid w:val="002B419A"/>
    <w:rsid w:val="002C590C"/>
    <w:rsid w:val="002C62B0"/>
    <w:rsid w:val="002E02B4"/>
    <w:rsid w:val="00300E27"/>
    <w:rsid w:val="00303EB4"/>
    <w:rsid w:val="00306073"/>
    <w:rsid w:val="003077B1"/>
    <w:rsid w:val="0031532F"/>
    <w:rsid w:val="00316F60"/>
    <w:rsid w:val="00322E4F"/>
    <w:rsid w:val="003235D6"/>
    <w:rsid w:val="00323747"/>
    <w:rsid w:val="003237A8"/>
    <w:rsid w:val="0032628B"/>
    <w:rsid w:val="0033161D"/>
    <w:rsid w:val="0033727D"/>
    <w:rsid w:val="00343913"/>
    <w:rsid w:val="00353477"/>
    <w:rsid w:val="00397D0C"/>
    <w:rsid w:val="003C5BEE"/>
    <w:rsid w:val="003D67A9"/>
    <w:rsid w:val="003E0994"/>
    <w:rsid w:val="003F4DCD"/>
    <w:rsid w:val="00407BD2"/>
    <w:rsid w:val="00434328"/>
    <w:rsid w:val="0045232A"/>
    <w:rsid w:val="004579C8"/>
    <w:rsid w:val="004748F0"/>
    <w:rsid w:val="00475952"/>
    <w:rsid w:val="004A4B79"/>
    <w:rsid w:val="004A7898"/>
    <w:rsid w:val="004B1046"/>
    <w:rsid w:val="004B655E"/>
    <w:rsid w:val="004C3AD1"/>
    <w:rsid w:val="004C421D"/>
    <w:rsid w:val="004D00AC"/>
    <w:rsid w:val="004D432C"/>
    <w:rsid w:val="004D79E4"/>
    <w:rsid w:val="004F7A8A"/>
    <w:rsid w:val="0050308C"/>
    <w:rsid w:val="005148E0"/>
    <w:rsid w:val="005252F7"/>
    <w:rsid w:val="00531917"/>
    <w:rsid w:val="005370EF"/>
    <w:rsid w:val="0057701A"/>
    <w:rsid w:val="005B36DC"/>
    <w:rsid w:val="005B7564"/>
    <w:rsid w:val="005C0298"/>
    <w:rsid w:val="005D16F6"/>
    <w:rsid w:val="005D17E1"/>
    <w:rsid w:val="005E3370"/>
    <w:rsid w:val="00604D10"/>
    <w:rsid w:val="00620FC0"/>
    <w:rsid w:val="00621D4C"/>
    <w:rsid w:val="006340FE"/>
    <w:rsid w:val="006907EA"/>
    <w:rsid w:val="006B1799"/>
    <w:rsid w:val="006D2480"/>
    <w:rsid w:val="006D59A4"/>
    <w:rsid w:val="006F1F8F"/>
    <w:rsid w:val="006F2A84"/>
    <w:rsid w:val="006F77E5"/>
    <w:rsid w:val="00701C57"/>
    <w:rsid w:val="0072435D"/>
    <w:rsid w:val="00730433"/>
    <w:rsid w:val="0073328D"/>
    <w:rsid w:val="007435D1"/>
    <w:rsid w:val="00745615"/>
    <w:rsid w:val="007610AD"/>
    <w:rsid w:val="00762063"/>
    <w:rsid w:val="007640FD"/>
    <w:rsid w:val="00766AC6"/>
    <w:rsid w:val="007747AA"/>
    <w:rsid w:val="007A1F10"/>
    <w:rsid w:val="007A335C"/>
    <w:rsid w:val="007D717F"/>
    <w:rsid w:val="007E1EF6"/>
    <w:rsid w:val="007E7C40"/>
    <w:rsid w:val="007F335D"/>
    <w:rsid w:val="008100C8"/>
    <w:rsid w:val="00826BF6"/>
    <w:rsid w:val="00841C00"/>
    <w:rsid w:val="00845B79"/>
    <w:rsid w:val="00862F38"/>
    <w:rsid w:val="00876073"/>
    <w:rsid w:val="00886921"/>
    <w:rsid w:val="00896212"/>
    <w:rsid w:val="008A336F"/>
    <w:rsid w:val="008A4F2D"/>
    <w:rsid w:val="008A6BBC"/>
    <w:rsid w:val="008B21CE"/>
    <w:rsid w:val="008C10F1"/>
    <w:rsid w:val="008C65AF"/>
    <w:rsid w:val="008E5E2B"/>
    <w:rsid w:val="008F141D"/>
    <w:rsid w:val="008F5F59"/>
    <w:rsid w:val="00917BE2"/>
    <w:rsid w:val="009272B0"/>
    <w:rsid w:val="0093237A"/>
    <w:rsid w:val="0096339D"/>
    <w:rsid w:val="00970BFA"/>
    <w:rsid w:val="00984C9B"/>
    <w:rsid w:val="009C0A5E"/>
    <w:rsid w:val="009D0479"/>
    <w:rsid w:val="009D1E21"/>
    <w:rsid w:val="009E18AE"/>
    <w:rsid w:val="00A10E42"/>
    <w:rsid w:val="00A1369E"/>
    <w:rsid w:val="00A4226B"/>
    <w:rsid w:val="00A55E75"/>
    <w:rsid w:val="00A5645A"/>
    <w:rsid w:val="00A56874"/>
    <w:rsid w:val="00A678EA"/>
    <w:rsid w:val="00A727C7"/>
    <w:rsid w:val="00A753F1"/>
    <w:rsid w:val="00A941AC"/>
    <w:rsid w:val="00A954B8"/>
    <w:rsid w:val="00AC02D9"/>
    <w:rsid w:val="00AC1EBE"/>
    <w:rsid w:val="00AC7C05"/>
    <w:rsid w:val="00AE1294"/>
    <w:rsid w:val="00AE1F5C"/>
    <w:rsid w:val="00AF0FE8"/>
    <w:rsid w:val="00AF1418"/>
    <w:rsid w:val="00AF5C67"/>
    <w:rsid w:val="00B04996"/>
    <w:rsid w:val="00B2236E"/>
    <w:rsid w:val="00B32488"/>
    <w:rsid w:val="00B362F0"/>
    <w:rsid w:val="00B539E0"/>
    <w:rsid w:val="00B53E09"/>
    <w:rsid w:val="00B60EA4"/>
    <w:rsid w:val="00B64870"/>
    <w:rsid w:val="00B73932"/>
    <w:rsid w:val="00B74F53"/>
    <w:rsid w:val="00B76CBA"/>
    <w:rsid w:val="00B82EB6"/>
    <w:rsid w:val="00B82ECE"/>
    <w:rsid w:val="00BA6579"/>
    <w:rsid w:val="00BB2886"/>
    <w:rsid w:val="00BB3DCE"/>
    <w:rsid w:val="00BB6585"/>
    <w:rsid w:val="00BB6E8D"/>
    <w:rsid w:val="00BB7AC5"/>
    <w:rsid w:val="00BC692E"/>
    <w:rsid w:val="00BD7A60"/>
    <w:rsid w:val="00BE2F95"/>
    <w:rsid w:val="00BE4A07"/>
    <w:rsid w:val="00BF01E2"/>
    <w:rsid w:val="00C14F54"/>
    <w:rsid w:val="00C3474B"/>
    <w:rsid w:val="00C3668F"/>
    <w:rsid w:val="00C414F2"/>
    <w:rsid w:val="00C44245"/>
    <w:rsid w:val="00C445FF"/>
    <w:rsid w:val="00C634DB"/>
    <w:rsid w:val="00C72EC9"/>
    <w:rsid w:val="00C75242"/>
    <w:rsid w:val="00C84D81"/>
    <w:rsid w:val="00C85425"/>
    <w:rsid w:val="00C96035"/>
    <w:rsid w:val="00CB437B"/>
    <w:rsid w:val="00CB45BF"/>
    <w:rsid w:val="00CB4B02"/>
    <w:rsid w:val="00CC5DE3"/>
    <w:rsid w:val="00CD4887"/>
    <w:rsid w:val="00D00700"/>
    <w:rsid w:val="00D118AA"/>
    <w:rsid w:val="00D13871"/>
    <w:rsid w:val="00D230E1"/>
    <w:rsid w:val="00D24D7E"/>
    <w:rsid w:val="00D35B88"/>
    <w:rsid w:val="00D36B29"/>
    <w:rsid w:val="00D46A72"/>
    <w:rsid w:val="00D51C02"/>
    <w:rsid w:val="00D620C2"/>
    <w:rsid w:val="00D6637D"/>
    <w:rsid w:val="00D664AC"/>
    <w:rsid w:val="00D94D34"/>
    <w:rsid w:val="00DA163C"/>
    <w:rsid w:val="00DA38C7"/>
    <w:rsid w:val="00DB286C"/>
    <w:rsid w:val="00DB2C19"/>
    <w:rsid w:val="00DC4AA8"/>
    <w:rsid w:val="00DF23DD"/>
    <w:rsid w:val="00E23A26"/>
    <w:rsid w:val="00E35052"/>
    <w:rsid w:val="00E370E1"/>
    <w:rsid w:val="00E44EB0"/>
    <w:rsid w:val="00E6468A"/>
    <w:rsid w:val="00E66A54"/>
    <w:rsid w:val="00E80AA8"/>
    <w:rsid w:val="00E819E7"/>
    <w:rsid w:val="00E85318"/>
    <w:rsid w:val="00E957E2"/>
    <w:rsid w:val="00EB1CDD"/>
    <w:rsid w:val="00ED447A"/>
    <w:rsid w:val="00EE3788"/>
    <w:rsid w:val="00EE3F35"/>
    <w:rsid w:val="00F067BD"/>
    <w:rsid w:val="00F0692D"/>
    <w:rsid w:val="00F0794C"/>
    <w:rsid w:val="00F21014"/>
    <w:rsid w:val="00F26B9F"/>
    <w:rsid w:val="00F354DB"/>
    <w:rsid w:val="00F4019B"/>
    <w:rsid w:val="00F66D33"/>
    <w:rsid w:val="00F72D11"/>
    <w:rsid w:val="00F746F4"/>
    <w:rsid w:val="00F938FB"/>
    <w:rsid w:val="00F94B5B"/>
    <w:rsid w:val="00FE33A3"/>
    <w:rsid w:val="00FE33EC"/>
    <w:rsid w:val="00FE49F2"/>
    <w:rsid w:val="00FE6DB2"/>
    <w:rsid w:val="00FF069D"/>
    <w:rsid w:val="00FF3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D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419A"/>
  </w:style>
  <w:style w:type="paragraph" w:styleId="Heading1">
    <w:name w:val="heading 1"/>
    <w:basedOn w:val="Normal"/>
    <w:next w:val="Normal"/>
    <w:uiPriority w:val="1"/>
    <w:qFormat/>
    <w:rsid w:val="002B419A"/>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002B419A"/>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2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62F0"/>
    <w:rPr>
      <w:b/>
      <w:bCs/>
    </w:rPr>
  </w:style>
  <w:style w:type="character" w:customStyle="1" w:styleId="CommentSubjectChar">
    <w:name w:val="Comment Subject Char"/>
    <w:basedOn w:val="CommentTextChar"/>
    <w:link w:val="CommentSubject"/>
    <w:uiPriority w:val="99"/>
    <w:semiHidden/>
    <w:rsid w:val="00B362F0"/>
    <w:rPr>
      <w:b/>
      <w:bCs/>
      <w:sz w:val="20"/>
      <w:szCs w:val="20"/>
    </w:rPr>
  </w:style>
  <w:style w:type="paragraph" w:styleId="ListParagraph">
    <w:name w:val="List Paragraph"/>
    <w:basedOn w:val="Normal"/>
    <w:uiPriority w:val="1"/>
    <w:qFormat/>
    <w:rsid w:val="002B419A"/>
    <w:pPr>
      <w:ind w:left="720"/>
      <w:contextualSpacing/>
    </w:pPr>
  </w:style>
  <w:style w:type="paragraph" w:styleId="Header">
    <w:name w:val="header"/>
    <w:basedOn w:val="Normal"/>
    <w:link w:val="HeaderChar"/>
    <w:uiPriority w:val="99"/>
    <w:unhideWhenUsed/>
    <w:rsid w:val="002B419A"/>
    <w:pPr>
      <w:tabs>
        <w:tab w:val="center" w:pos="4680"/>
        <w:tab w:val="right" w:pos="9360"/>
      </w:tabs>
      <w:spacing w:line="240" w:lineRule="auto"/>
    </w:pPr>
  </w:style>
  <w:style w:type="character" w:customStyle="1" w:styleId="HeaderChar">
    <w:name w:val="Header Char"/>
    <w:basedOn w:val="DefaultParagraphFont"/>
    <w:link w:val="Header"/>
    <w:uiPriority w:val="99"/>
    <w:rsid w:val="00FE33A3"/>
  </w:style>
  <w:style w:type="paragraph" w:styleId="Footer">
    <w:name w:val="footer"/>
    <w:basedOn w:val="Normal"/>
    <w:link w:val="FooterChar"/>
    <w:uiPriority w:val="99"/>
    <w:unhideWhenUsed/>
    <w:rsid w:val="002B419A"/>
    <w:pPr>
      <w:tabs>
        <w:tab w:val="center" w:pos="4680"/>
        <w:tab w:val="right" w:pos="9360"/>
      </w:tabs>
      <w:spacing w:line="240" w:lineRule="auto"/>
    </w:pPr>
  </w:style>
  <w:style w:type="character" w:customStyle="1" w:styleId="FooterChar">
    <w:name w:val="Footer Char"/>
    <w:basedOn w:val="DefaultParagraphFont"/>
    <w:link w:val="Footer"/>
    <w:uiPriority w:val="99"/>
    <w:rsid w:val="00FE33A3"/>
  </w:style>
  <w:style w:type="paragraph" w:styleId="Revision">
    <w:name w:val="Revision"/>
    <w:hidden/>
    <w:uiPriority w:val="99"/>
    <w:semiHidden/>
    <w:rsid w:val="002B419A"/>
    <w:pPr>
      <w:spacing w:line="240" w:lineRule="auto"/>
    </w:pPr>
  </w:style>
  <w:style w:type="table" w:customStyle="1" w:styleId="TableNormal1">
    <w:name w:val="Table Normal1"/>
    <w:uiPriority w:val="2"/>
    <w:semiHidden/>
    <w:unhideWhenUsed/>
    <w:qFormat/>
    <w:rsid w:val="002B419A"/>
    <w:pPr>
      <w:widowControl w:val="0"/>
      <w:autoSpaceDE w:val="0"/>
      <w:autoSpaceDN w:val="0"/>
      <w:spacing w:line="240" w:lineRule="auto"/>
    </w:pPr>
    <w:rPr>
      <w:rFonts w:asciiTheme="minorHAnsi" w:hAnsiTheme="minorHAnsi" w:cstheme="minorBid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B419A"/>
    <w:pPr>
      <w:widowControl w:val="0"/>
      <w:autoSpaceDE w:val="0"/>
      <w:autoSpaceDN w:val="0"/>
      <w:spacing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2B419A"/>
    <w:rPr>
      <w:rFonts w:ascii="Cambria" w:eastAsia="Cambria" w:hAnsi="Cambria" w:cs="Cambria"/>
      <w:sz w:val="20"/>
      <w:szCs w:val="20"/>
      <w:lang w:val="fr-FR"/>
    </w:rPr>
  </w:style>
  <w:style w:type="paragraph" w:customStyle="1" w:styleId="TableParagraph">
    <w:name w:val="Table Paragraph"/>
    <w:basedOn w:val="Normal"/>
    <w:uiPriority w:val="1"/>
    <w:qFormat/>
    <w:rsid w:val="002B419A"/>
    <w:pPr>
      <w:widowControl w:val="0"/>
      <w:autoSpaceDE w:val="0"/>
      <w:autoSpaceDN w:val="0"/>
      <w:spacing w:line="240" w:lineRule="auto"/>
    </w:pPr>
    <w:rPr>
      <w:rFonts w:ascii="Cambria" w:eastAsia="Cambria" w:hAnsi="Cambria" w:cs="Cambria"/>
    </w:rPr>
  </w:style>
  <w:style w:type="paragraph" w:styleId="NormalWeb">
    <w:name w:val="Normal (Web)"/>
    <w:basedOn w:val="Normal"/>
    <w:uiPriority w:val="99"/>
    <w:semiHidden/>
    <w:unhideWhenUsed/>
    <w:rsid w:val="002B419A"/>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1927">
      <w:bodyDiv w:val="1"/>
      <w:marLeft w:val="0"/>
      <w:marRight w:val="0"/>
      <w:marTop w:val="0"/>
      <w:marBottom w:val="0"/>
      <w:divBdr>
        <w:top w:val="none" w:sz="0" w:space="0" w:color="auto"/>
        <w:left w:val="none" w:sz="0" w:space="0" w:color="auto"/>
        <w:bottom w:val="none" w:sz="0" w:space="0" w:color="auto"/>
        <w:right w:val="none" w:sz="0" w:space="0" w:color="auto"/>
      </w:divBdr>
    </w:div>
    <w:div w:id="1990353975">
      <w:bodyDiv w:val="1"/>
      <w:marLeft w:val="0"/>
      <w:marRight w:val="0"/>
      <w:marTop w:val="0"/>
      <w:marBottom w:val="0"/>
      <w:divBdr>
        <w:top w:val="none" w:sz="0" w:space="0" w:color="auto"/>
        <w:left w:val="none" w:sz="0" w:space="0" w:color="auto"/>
        <w:bottom w:val="none" w:sz="0" w:space="0" w:color="auto"/>
        <w:right w:val="none" w:sz="0" w:space="0" w:color="auto"/>
      </w:divBdr>
      <w:divsChild>
        <w:div w:id="7387457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6245-8751-4897-A31E-51B92F17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2023-11-19T19:05:00Z</dcterms:created>
  <dcterms:modified xsi:type="dcterms:W3CDTF">2023-11-30T11:53:00Z</dcterms:modified>
</cp:coreProperties>
</file>