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9A08" w14:textId="3088A927" w:rsidR="00F34EA2" w:rsidRPr="00662FE0" w:rsidRDefault="00CF4306" w:rsidP="00CF4306">
      <w:pPr>
        <w:pStyle w:val="Heading5"/>
        <w:keepLines w:val="0"/>
        <w:pBdr>
          <w:top w:val="double" w:sz="4" w:space="6"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Cs/>
          <w:sz w:val="20"/>
          <w:szCs w:val="20"/>
        </w:rPr>
      </w:pPr>
      <w:bookmarkStart w:id="0" w:name="_Hlk513538935"/>
      <w:bookmarkStart w:id="1" w:name="_Hlk153782379"/>
      <w:r w:rsidRPr="00662FE0">
        <w:rPr>
          <w:rFonts w:ascii="Cambria" w:eastAsia="Times New Roman" w:hAnsi="Cambria" w:cs="Times New Roman"/>
          <w:bCs/>
          <w:sz w:val="20"/>
          <w:szCs w:val="20"/>
        </w:rPr>
        <w:t>23-</w:t>
      </w:r>
      <w:r w:rsidR="00D817D5" w:rsidRPr="00662FE0">
        <w:rPr>
          <w:rFonts w:ascii="Cambria" w:eastAsia="Times New Roman" w:hAnsi="Cambria" w:cs="Times New Roman"/>
          <w:bCs/>
          <w:sz w:val="20"/>
          <w:szCs w:val="20"/>
        </w:rPr>
        <w:t>17</w:t>
      </w:r>
      <w:r w:rsidRPr="00662FE0">
        <w:rPr>
          <w:rFonts w:ascii="Cambria" w:eastAsia="Times New Roman" w:hAnsi="Cambria" w:cs="Times New Roman"/>
          <w:bCs/>
          <w:sz w:val="20"/>
          <w:szCs w:val="20"/>
        </w:rPr>
        <w:tab/>
      </w:r>
      <w:r w:rsidRPr="00662FE0">
        <w:rPr>
          <w:rFonts w:ascii="Cambria" w:eastAsia="Times New Roman" w:hAnsi="Cambria" w:cs="Times New Roman"/>
          <w:bCs/>
          <w:sz w:val="20"/>
          <w:szCs w:val="20"/>
        </w:rPr>
        <w:tab/>
      </w:r>
      <w:r w:rsidRPr="00662FE0">
        <w:rPr>
          <w:rFonts w:ascii="Cambria" w:eastAsia="Times New Roman" w:hAnsi="Cambria" w:cs="Times New Roman"/>
          <w:bCs/>
          <w:sz w:val="20"/>
          <w:szCs w:val="20"/>
        </w:rPr>
        <w:tab/>
      </w:r>
      <w:r w:rsidRPr="00662FE0">
        <w:rPr>
          <w:rFonts w:ascii="Cambria" w:eastAsia="Times New Roman" w:hAnsi="Cambria" w:cs="Times New Roman"/>
          <w:bCs/>
          <w:sz w:val="20"/>
          <w:szCs w:val="20"/>
        </w:rPr>
        <w:tab/>
      </w:r>
      <w:r w:rsidRPr="00662FE0">
        <w:rPr>
          <w:rFonts w:ascii="Cambria" w:eastAsia="Times New Roman" w:hAnsi="Cambria" w:cs="Times New Roman"/>
          <w:bCs/>
          <w:sz w:val="20"/>
          <w:szCs w:val="20"/>
        </w:rPr>
        <w:tab/>
      </w:r>
      <w:r w:rsidRPr="00662FE0">
        <w:rPr>
          <w:rFonts w:ascii="Cambria" w:eastAsia="Times New Roman" w:hAnsi="Cambria" w:cs="Times New Roman"/>
          <w:bCs/>
          <w:sz w:val="20"/>
          <w:szCs w:val="20"/>
        </w:rPr>
        <w:tab/>
      </w:r>
      <w:r w:rsidRPr="00662FE0">
        <w:rPr>
          <w:rFonts w:ascii="Cambria" w:eastAsia="Times New Roman" w:hAnsi="Cambria" w:cs="Times New Roman"/>
          <w:bCs/>
          <w:sz w:val="20"/>
          <w:szCs w:val="20"/>
        </w:rPr>
        <w:tab/>
      </w:r>
      <w:r w:rsidRPr="00662FE0">
        <w:rPr>
          <w:rFonts w:ascii="Cambria" w:eastAsia="Times New Roman" w:hAnsi="Cambria" w:cs="Times New Roman"/>
          <w:bCs/>
          <w:sz w:val="20"/>
          <w:szCs w:val="20"/>
        </w:rPr>
        <w:tab/>
      </w:r>
      <w:r w:rsidRPr="00662FE0">
        <w:rPr>
          <w:rFonts w:ascii="Cambria" w:eastAsia="Times New Roman" w:hAnsi="Cambria" w:cs="Times New Roman"/>
          <w:bCs/>
          <w:sz w:val="20"/>
          <w:szCs w:val="20"/>
        </w:rPr>
        <w:tab/>
      </w:r>
      <w:r w:rsidRPr="00662FE0">
        <w:rPr>
          <w:rFonts w:ascii="Cambria" w:eastAsia="Times New Roman" w:hAnsi="Cambria" w:cs="Times New Roman"/>
          <w:bCs/>
          <w:sz w:val="20"/>
          <w:szCs w:val="20"/>
        </w:rPr>
        <w:tab/>
      </w:r>
      <w:r w:rsidRPr="00662FE0">
        <w:rPr>
          <w:rFonts w:ascii="Cambria" w:eastAsia="Times New Roman" w:hAnsi="Cambria" w:cs="Times New Roman"/>
          <w:bCs/>
          <w:sz w:val="20"/>
          <w:szCs w:val="20"/>
        </w:rPr>
        <w:tab/>
      </w:r>
      <w:r w:rsidRPr="00662FE0">
        <w:rPr>
          <w:rFonts w:ascii="Cambria" w:eastAsia="Times New Roman" w:hAnsi="Cambria" w:cs="Times New Roman"/>
          <w:bCs/>
          <w:sz w:val="20"/>
          <w:szCs w:val="20"/>
        </w:rPr>
        <w:tab/>
      </w:r>
      <w:r w:rsidR="00D817D5" w:rsidRPr="00662FE0">
        <w:rPr>
          <w:rFonts w:ascii="Cambria" w:eastAsia="Times New Roman" w:hAnsi="Cambria" w:cs="Times New Roman"/>
          <w:bCs/>
          <w:sz w:val="20"/>
          <w:szCs w:val="20"/>
        </w:rPr>
        <w:t>GEN</w:t>
      </w:r>
      <w:r w:rsidR="000000A0" w:rsidRPr="00662FE0">
        <w:rPr>
          <w:rFonts w:ascii="Cambria" w:eastAsia="Times New Roman" w:hAnsi="Cambria" w:cs="Times New Roman"/>
          <w:bCs/>
          <w:sz w:val="20"/>
          <w:szCs w:val="20"/>
        </w:rPr>
        <w:br/>
        <w:t>RECOMENDACIÓN DE ICCAT QUE MODIFICA LA RECOMENDACIÓN 18-09 SOBRE</w:t>
      </w:r>
    </w:p>
    <w:p w14:paraId="46224851" w14:textId="2C4B152D" w:rsidR="00386492" w:rsidRPr="00662FE0" w:rsidRDefault="000000A0" w:rsidP="00CF4306">
      <w:pPr>
        <w:pStyle w:val="Heading5"/>
        <w:keepLines w:val="0"/>
        <w:pBdr>
          <w:top w:val="double" w:sz="4" w:space="6"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Cs/>
          <w:sz w:val="20"/>
          <w:szCs w:val="20"/>
        </w:rPr>
      </w:pPr>
      <w:r w:rsidRPr="00662FE0">
        <w:rPr>
          <w:rFonts w:ascii="Cambria" w:eastAsia="Times New Roman" w:hAnsi="Cambria" w:cs="Times New Roman"/>
          <w:bCs/>
          <w:sz w:val="20"/>
          <w:szCs w:val="20"/>
        </w:rPr>
        <w:t xml:space="preserve">MEDIDAS DEL ESTADO RECTOR DEL PUERTO PARA PREVENIR, DESALENTAR </w:t>
      </w:r>
    </w:p>
    <w:p w14:paraId="04AE0AE6" w14:textId="3617C793" w:rsidR="008132A8" w:rsidRPr="00662FE0" w:rsidRDefault="000000A0" w:rsidP="00CF4306">
      <w:pPr>
        <w:pStyle w:val="Heading5"/>
        <w:keepLines w:val="0"/>
        <w:pBdr>
          <w:top w:val="double" w:sz="4" w:space="6"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Cs/>
          <w:sz w:val="20"/>
          <w:szCs w:val="20"/>
        </w:rPr>
      </w:pPr>
      <w:r w:rsidRPr="00662FE0">
        <w:rPr>
          <w:rFonts w:ascii="Cambria" w:eastAsia="Times New Roman" w:hAnsi="Cambria" w:cs="Times New Roman"/>
          <w:bCs/>
          <w:sz w:val="20"/>
          <w:szCs w:val="20"/>
        </w:rPr>
        <w:t>Y ELIMINAR LA PESCA ILEGAL, NO DECLARADA Y NO REGLAMENTADA</w:t>
      </w:r>
    </w:p>
    <w:p w14:paraId="355323DF" w14:textId="77777777" w:rsidR="00D04CFB" w:rsidRPr="00662FE0" w:rsidRDefault="00D04CFB" w:rsidP="00D04CFB">
      <w:pPr>
        <w:widowControl w:val="0"/>
        <w:tabs>
          <w:tab w:val="left" w:pos="426"/>
        </w:tabs>
        <w:autoSpaceDE w:val="0"/>
        <w:autoSpaceDN w:val="0"/>
        <w:adjustRightInd w:val="0"/>
        <w:jc w:val="center"/>
        <w:rPr>
          <w:rFonts w:asciiTheme="majorHAnsi" w:hAnsiTheme="majorHAnsi"/>
          <w:b/>
          <w:bCs/>
          <w:iCs/>
          <w:sz w:val="20"/>
          <w:szCs w:val="20"/>
          <w:lang w:val="es-ES"/>
        </w:rPr>
      </w:pPr>
    </w:p>
    <w:p w14:paraId="51733FEE" w14:textId="77777777" w:rsidR="00D04CFB" w:rsidRPr="00662FE0" w:rsidRDefault="00D04CFB" w:rsidP="00D04CFB">
      <w:pPr>
        <w:widowControl w:val="0"/>
        <w:tabs>
          <w:tab w:val="left" w:pos="426"/>
        </w:tabs>
        <w:autoSpaceDE w:val="0"/>
        <w:autoSpaceDN w:val="0"/>
        <w:adjustRightInd w:val="0"/>
        <w:jc w:val="both"/>
        <w:rPr>
          <w:rFonts w:asciiTheme="majorHAnsi" w:hAnsiTheme="majorHAnsi"/>
          <w:i/>
          <w:sz w:val="20"/>
          <w:szCs w:val="20"/>
          <w:lang w:val="es-ES"/>
        </w:rPr>
      </w:pPr>
    </w:p>
    <w:p w14:paraId="23E4CFE1" w14:textId="77777777" w:rsidR="004751A7" w:rsidRPr="00662FE0" w:rsidRDefault="008132A8" w:rsidP="00BA20B6">
      <w:pPr>
        <w:widowControl w:val="0"/>
        <w:tabs>
          <w:tab w:val="left" w:pos="426"/>
        </w:tabs>
        <w:autoSpaceDE w:val="0"/>
        <w:autoSpaceDN w:val="0"/>
        <w:adjustRightInd w:val="0"/>
        <w:jc w:val="both"/>
        <w:rPr>
          <w:rFonts w:asciiTheme="majorHAnsi" w:hAnsiTheme="majorHAnsi"/>
          <w:sz w:val="20"/>
          <w:szCs w:val="20"/>
          <w:lang w:val="es-ES"/>
        </w:rPr>
      </w:pPr>
      <w:r w:rsidRPr="00662FE0">
        <w:rPr>
          <w:rFonts w:asciiTheme="majorHAnsi" w:hAnsiTheme="majorHAnsi"/>
          <w:i/>
          <w:sz w:val="20"/>
          <w:szCs w:val="20"/>
          <w:lang w:val="es-ES"/>
        </w:rPr>
        <w:tab/>
      </w:r>
      <w:r w:rsidR="004751A7" w:rsidRPr="00662FE0">
        <w:rPr>
          <w:rFonts w:asciiTheme="majorHAnsi" w:hAnsiTheme="majorHAnsi"/>
          <w:i/>
          <w:sz w:val="20"/>
          <w:szCs w:val="20"/>
          <w:lang w:val="es-ES"/>
        </w:rPr>
        <w:t xml:space="preserve">RECORDANDO </w:t>
      </w:r>
      <w:r w:rsidR="004751A7" w:rsidRPr="00662FE0">
        <w:rPr>
          <w:rFonts w:asciiTheme="majorHAnsi" w:hAnsiTheme="majorHAnsi"/>
          <w:sz w:val="20"/>
          <w:szCs w:val="20"/>
          <w:lang w:val="es-ES"/>
        </w:rPr>
        <w:t xml:space="preserve">el Acuerdo de FAO </w:t>
      </w:r>
      <w:r w:rsidR="005B15C3" w:rsidRPr="00662FE0">
        <w:rPr>
          <w:rFonts w:asciiTheme="majorHAnsi" w:hAnsiTheme="majorHAnsi"/>
          <w:sz w:val="20"/>
          <w:szCs w:val="20"/>
          <w:lang w:val="es-ES"/>
        </w:rPr>
        <w:t xml:space="preserve">de </w:t>
      </w:r>
      <w:r w:rsidR="004751A7" w:rsidRPr="00662FE0">
        <w:rPr>
          <w:rFonts w:asciiTheme="majorHAnsi" w:hAnsiTheme="majorHAnsi"/>
          <w:sz w:val="20"/>
          <w:szCs w:val="20"/>
          <w:lang w:val="es-ES"/>
        </w:rPr>
        <w:t xml:space="preserve">2009 sobre medidas del Estado rector del puerto destinadas a prevenir, desalentar y eliminar la pesca ilegal, no declarada y no reglamentada (IUU); </w:t>
      </w:r>
    </w:p>
    <w:p w14:paraId="1C07B8AB" w14:textId="77777777" w:rsidR="004751A7" w:rsidRPr="00662FE0" w:rsidRDefault="004751A7" w:rsidP="008C688C">
      <w:pPr>
        <w:widowControl w:val="0"/>
        <w:tabs>
          <w:tab w:val="left" w:pos="284"/>
        </w:tabs>
        <w:autoSpaceDE w:val="0"/>
        <w:autoSpaceDN w:val="0"/>
        <w:adjustRightInd w:val="0"/>
        <w:jc w:val="both"/>
        <w:rPr>
          <w:rFonts w:asciiTheme="majorHAnsi" w:hAnsiTheme="majorHAnsi"/>
          <w:i/>
          <w:sz w:val="20"/>
          <w:szCs w:val="20"/>
          <w:lang w:val="es-ES"/>
        </w:rPr>
      </w:pPr>
    </w:p>
    <w:p w14:paraId="6F4427FF" w14:textId="77777777" w:rsidR="008C688C" w:rsidRPr="00662FE0" w:rsidRDefault="004751A7" w:rsidP="00BA20B6">
      <w:pPr>
        <w:widowControl w:val="0"/>
        <w:tabs>
          <w:tab w:val="left" w:pos="426"/>
        </w:tabs>
        <w:autoSpaceDE w:val="0"/>
        <w:autoSpaceDN w:val="0"/>
        <w:adjustRightInd w:val="0"/>
        <w:jc w:val="both"/>
        <w:rPr>
          <w:rFonts w:asciiTheme="majorHAnsi" w:hAnsiTheme="majorHAnsi"/>
          <w:sz w:val="20"/>
          <w:szCs w:val="20"/>
          <w:lang w:val="es-ES"/>
        </w:rPr>
      </w:pPr>
      <w:r w:rsidRPr="00662FE0">
        <w:rPr>
          <w:rFonts w:asciiTheme="majorHAnsi" w:hAnsiTheme="majorHAnsi"/>
          <w:i/>
          <w:sz w:val="20"/>
          <w:szCs w:val="20"/>
          <w:lang w:val="es-ES"/>
        </w:rPr>
        <w:tab/>
      </w:r>
      <w:r w:rsidR="008C688C" w:rsidRPr="00662FE0">
        <w:rPr>
          <w:rFonts w:asciiTheme="majorHAnsi" w:hAnsiTheme="majorHAnsi"/>
          <w:i/>
          <w:sz w:val="20"/>
          <w:szCs w:val="20"/>
          <w:lang w:val="es-ES"/>
        </w:rPr>
        <w:t xml:space="preserve">RECONOCIENDO </w:t>
      </w:r>
      <w:r w:rsidR="008C688C" w:rsidRPr="00662FE0">
        <w:rPr>
          <w:rFonts w:asciiTheme="majorHAnsi" w:hAnsiTheme="majorHAnsi"/>
          <w:sz w:val="20"/>
          <w:szCs w:val="20"/>
          <w:lang w:val="es-ES"/>
        </w:rPr>
        <w:t xml:space="preserve">que muchas </w:t>
      </w:r>
      <w:r w:rsidR="008C688C" w:rsidRPr="00662FE0">
        <w:rPr>
          <w:rFonts w:asciiTheme="majorHAnsi" w:hAnsiTheme="majorHAnsi"/>
          <w:snapToGrid w:val="0"/>
          <w:sz w:val="20"/>
          <w:szCs w:val="20"/>
          <w:lang w:val="es-ES"/>
        </w:rPr>
        <w:t>Partes contratantes y Partes, Entidades o Entidades pesqueras no contratantes colaboradoras (en los sucesivo denominadas CPC)</w:t>
      </w:r>
      <w:r w:rsidR="008C688C" w:rsidRPr="00662FE0">
        <w:rPr>
          <w:rFonts w:asciiTheme="majorHAnsi" w:hAnsiTheme="majorHAnsi"/>
          <w:sz w:val="20"/>
          <w:szCs w:val="20"/>
          <w:lang w:val="es-ES"/>
        </w:rPr>
        <w:t xml:space="preserve"> cuentan actualmente con programas de inspección en puerto;</w:t>
      </w:r>
    </w:p>
    <w:p w14:paraId="24BF6477" w14:textId="77777777" w:rsidR="00CA788D" w:rsidRPr="00662FE0"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5D7DE266" w14:textId="422F189F" w:rsidR="00CA788D" w:rsidRPr="00662FE0" w:rsidRDefault="00C02E39" w:rsidP="00BA20B6">
      <w:pPr>
        <w:spacing w:before="11"/>
        <w:ind w:firstLine="426"/>
        <w:jc w:val="both"/>
        <w:rPr>
          <w:rFonts w:asciiTheme="majorHAnsi" w:hAnsiTheme="majorHAnsi"/>
          <w:sz w:val="20"/>
          <w:szCs w:val="20"/>
          <w:lang w:val="es-ES"/>
        </w:rPr>
      </w:pPr>
      <w:r w:rsidRPr="00662FE0">
        <w:rPr>
          <w:rFonts w:asciiTheme="majorHAnsi" w:hAnsiTheme="majorHAnsi"/>
          <w:i/>
          <w:sz w:val="20"/>
          <w:szCs w:val="20"/>
          <w:lang w:val="es-ES"/>
        </w:rPr>
        <w:t>CONSTATANDO</w:t>
      </w:r>
      <w:r w:rsidR="00CA788D" w:rsidRPr="00662FE0">
        <w:rPr>
          <w:rFonts w:asciiTheme="majorHAnsi" w:hAnsiTheme="majorHAnsi"/>
          <w:sz w:val="20"/>
          <w:szCs w:val="20"/>
          <w:lang w:val="es-ES"/>
        </w:rPr>
        <w:t xml:space="preserve"> que las medidas del Estado rector del puerto ofrecen medios potentes y eficaces a nivel de costes para prevenir, desalentar y eliminar la pesca </w:t>
      </w:r>
      <w:r w:rsidR="00F86808" w:rsidRPr="00662FE0">
        <w:rPr>
          <w:rFonts w:asciiTheme="majorHAnsi" w:hAnsiTheme="majorHAnsi"/>
          <w:sz w:val="20"/>
          <w:szCs w:val="20"/>
          <w:lang w:val="es-ES"/>
        </w:rPr>
        <w:t>IUU</w:t>
      </w:r>
      <w:r w:rsidR="00CA788D" w:rsidRPr="00662FE0">
        <w:rPr>
          <w:rFonts w:asciiTheme="majorHAnsi" w:hAnsiTheme="majorHAnsi"/>
          <w:sz w:val="20"/>
          <w:szCs w:val="20"/>
          <w:lang w:val="es-ES"/>
        </w:rPr>
        <w:t>;</w:t>
      </w:r>
    </w:p>
    <w:p w14:paraId="41635399" w14:textId="77777777" w:rsidR="00CA788D" w:rsidRPr="00662FE0"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1A8AE7AE" w14:textId="14CBA5A4" w:rsidR="008C688C" w:rsidRPr="00662FE0"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662FE0">
        <w:rPr>
          <w:rFonts w:asciiTheme="majorHAnsi" w:hAnsiTheme="majorHAnsi"/>
          <w:sz w:val="20"/>
          <w:szCs w:val="20"/>
          <w:lang w:val="es-ES"/>
        </w:rPr>
        <w:tab/>
      </w:r>
      <w:r w:rsidRPr="00662FE0">
        <w:rPr>
          <w:rFonts w:asciiTheme="majorHAnsi" w:hAnsiTheme="majorHAnsi"/>
          <w:i/>
          <w:sz w:val="20"/>
          <w:szCs w:val="20"/>
          <w:lang w:val="es-ES"/>
        </w:rPr>
        <w:t xml:space="preserve">RECORDANDO </w:t>
      </w:r>
      <w:r w:rsidRPr="00662FE0">
        <w:rPr>
          <w:rFonts w:asciiTheme="majorHAnsi" w:hAnsiTheme="majorHAnsi"/>
          <w:sz w:val="20"/>
          <w:szCs w:val="20"/>
          <w:lang w:val="es-ES"/>
        </w:rPr>
        <w:t xml:space="preserve">la </w:t>
      </w:r>
      <w:r w:rsidRPr="00662FE0">
        <w:rPr>
          <w:rFonts w:asciiTheme="majorHAnsi" w:hAnsiTheme="majorHAnsi"/>
          <w:i/>
          <w:sz w:val="20"/>
          <w:szCs w:val="20"/>
          <w:lang w:val="es-ES"/>
        </w:rPr>
        <w:t xml:space="preserve">Recomendación de ICCAT respecto a un Esquema ICCAT revisado de inspección en puerto </w:t>
      </w:r>
      <w:r w:rsidR="0029227D" w:rsidRPr="00662FE0">
        <w:rPr>
          <w:rFonts w:asciiTheme="majorHAnsi" w:hAnsiTheme="majorHAnsi"/>
          <w:sz w:val="20"/>
          <w:szCs w:val="20"/>
          <w:lang w:val="es-ES"/>
        </w:rPr>
        <w:t>(</w:t>
      </w:r>
      <w:r w:rsidRPr="00662FE0">
        <w:rPr>
          <w:rFonts w:asciiTheme="majorHAnsi" w:hAnsiTheme="majorHAnsi"/>
          <w:sz w:val="20"/>
          <w:szCs w:val="20"/>
          <w:lang w:val="es-ES"/>
        </w:rPr>
        <w:t>Rec. 97-10</w:t>
      </w:r>
      <w:r w:rsidR="0029227D" w:rsidRPr="00662FE0">
        <w:rPr>
          <w:rFonts w:asciiTheme="majorHAnsi" w:hAnsiTheme="majorHAnsi"/>
          <w:sz w:val="20"/>
          <w:szCs w:val="20"/>
          <w:lang w:val="es-ES"/>
        </w:rPr>
        <w:t>)</w:t>
      </w:r>
      <w:r w:rsidRPr="00662FE0">
        <w:rPr>
          <w:rFonts w:asciiTheme="majorHAnsi" w:hAnsiTheme="majorHAnsi"/>
          <w:sz w:val="20"/>
          <w:szCs w:val="20"/>
          <w:lang w:val="es-ES"/>
        </w:rPr>
        <w:t>;</w:t>
      </w:r>
    </w:p>
    <w:p w14:paraId="5DE6C28B" w14:textId="77777777" w:rsidR="008C688C" w:rsidRPr="00662FE0" w:rsidRDefault="008C688C" w:rsidP="008C688C">
      <w:pPr>
        <w:widowControl w:val="0"/>
        <w:autoSpaceDE w:val="0"/>
        <w:autoSpaceDN w:val="0"/>
        <w:adjustRightInd w:val="0"/>
        <w:jc w:val="both"/>
        <w:rPr>
          <w:rFonts w:asciiTheme="majorHAnsi" w:hAnsiTheme="majorHAnsi"/>
          <w:sz w:val="20"/>
          <w:szCs w:val="20"/>
          <w:lang w:val="es-ES"/>
        </w:rPr>
      </w:pPr>
    </w:p>
    <w:p w14:paraId="78C24182" w14:textId="24433109" w:rsidR="008C688C" w:rsidRPr="00662FE0"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662FE0">
        <w:rPr>
          <w:rFonts w:asciiTheme="majorHAnsi" w:hAnsiTheme="majorHAnsi"/>
          <w:i/>
          <w:sz w:val="20"/>
          <w:szCs w:val="20"/>
          <w:lang w:val="es-ES"/>
        </w:rPr>
        <w:tab/>
        <w:t>RECORDANDO TAMBIÉN</w:t>
      </w:r>
      <w:r w:rsidRPr="00662FE0">
        <w:rPr>
          <w:rFonts w:asciiTheme="majorHAnsi" w:hAnsiTheme="majorHAnsi"/>
          <w:sz w:val="20"/>
          <w:szCs w:val="20"/>
          <w:lang w:val="es-ES"/>
        </w:rPr>
        <w:t xml:space="preserve"> la </w:t>
      </w:r>
      <w:r w:rsidRPr="00662FE0">
        <w:rPr>
          <w:rFonts w:asciiTheme="majorHAnsi" w:hAnsiTheme="majorHAnsi"/>
          <w:i/>
          <w:sz w:val="20"/>
          <w:szCs w:val="20"/>
          <w:lang w:val="es-ES"/>
        </w:rPr>
        <w:t>Recomendación de ICCAT para enmendar de nuevo la Recomendación 09-10 de ICCAT para establecer una lista de barcos supuestamente implicados en actividades de pesca ilegal, no declarada y no reglamentada en la zona del Convenio ICCAT</w:t>
      </w:r>
      <w:r w:rsidRPr="00662FE0">
        <w:rPr>
          <w:rFonts w:asciiTheme="majorHAnsi" w:hAnsiTheme="majorHAnsi"/>
          <w:sz w:val="20"/>
          <w:szCs w:val="20"/>
          <w:lang w:val="es-ES"/>
        </w:rPr>
        <w:t xml:space="preserve"> </w:t>
      </w:r>
      <w:r w:rsidR="0029227D" w:rsidRPr="00662FE0">
        <w:rPr>
          <w:rFonts w:asciiTheme="majorHAnsi" w:hAnsiTheme="majorHAnsi"/>
          <w:sz w:val="20"/>
          <w:szCs w:val="20"/>
          <w:lang w:val="es-ES"/>
        </w:rPr>
        <w:t>(</w:t>
      </w:r>
      <w:r w:rsidRPr="00662FE0">
        <w:rPr>
          <w:rFonts w:asciiTheme="majorHAnsi" w:hAnsiTheme="majorHAnsi"/>
          <w:sz w:val="20"/>
          <w:szCs w:val="20"/>
          <w:lang w:val="es-ES"/>
        </w:rPr>
        <w:t>Rec. 11-18</w:t>
      </w:r>
      <w:r w:rsidR="0029227D" w:rsidRPr="00662FE0">
        <w:rPr>
          <w:rFonts w:asciiTheme="majorHAnsi" w:hAnsiTheme="majorHAnsi"/>
          <w:sz w:val="20"/>
          <w:szCs w:val="20"/>
          <w:lang w:val="es-ES"/>
        </w:rPr>
        <w:t>)</w:t>
      </w:r>
      <w:r w:rsidRPr="00662FE0">
        <w:rPr>
          <w:rFonts w:asciiTheme="majorHAnsi" w:hAnsiTheme="majorHAnsi"/>
          <w:sz w:val="20"/>
          <w:szCs w:val="20"/>
          <w:lang w:val="es-ES"/>
        </w:rPr>
        <w:t xml:space="preserve"> y la </w:t>
      </w:r>
      <w:r w:rsidRPr="00662FE0">
        <w:rPr>
          <w:rFonts w:asciiTheme="majorHAnsi" w:hAnsiTheme="majorHAnsi"/>
          <w:i/>
          <w:sz w:val="20"/>
          <w:szCs w:val="20"/>
          <w:lang w:val="es-ES"/>
        </w:rPr>
        <w:t xml:space="preserve">Recomendación de ICCAT respecto a la prohibición sobre desembarques y transbordos de barcos de Partes no contratantes que hayan cometido una grave infracción </w:t>
      </w:r>
      <w:r w:rsidR="0029227D" w:rsidRPr="00662FE0">
        <w:rPr>
          <w:rFonts w:asciiTheme="majorHAnsi" w:hAnsiTheme="majorHAnsi"/>
          <w:sz w:val="20"/>
          <w:szCs w:val="20"/>
          <w:lang w:val="es-ES"/>
        </w:rPr>
        <w:t>(</w:t>
      </w:r>
      <w:r w:rsidRPr="00662FE0">
        <w:rPr>
          <w:rFonts w:asciiTheme="majorHAnsi" w:hAnsiTheme="majorHAnsi"/>
          <w:sz w:val="20"/>
          <w:szCs w:val="20"/>
          <w:lang w:val="es-ES"/>
        </w:rPr>
        <w:t>Rec. 98-11</w:t>
      </w:r>
      <w:r w:rsidR="0029227D" w:rsidRPr="00662FE0">
        <w:rPr>
          <w:rFonts w:asciiTheme="majorHAnsi" w:hAnsiTheme="majorHAnsi"/>
          <w:sz w:val="20"/>
          <w:szCs w:val="20"/>
          <w:lang w:val="es-ES"/>
        </w:rPr>
        <w:t>)</w:t>
      </w:r>
      <w:r w:rsidRPr="00662FE0">
        <w:rPr>
          <w:rFonts w:asciiTheme="majorHAnsi" w:hAnsiTheme="majorHAnsi"/>
          <w:sz w:val="20"/>
          <w:szCs w:val="20"/>
          <w:lang w:val="es-ES"/>
        </w:rPr>
        <w:t xml:space="preserve">; </w:t>
      </w:r>
    </w:p>
    <w:p w14:paraId="4F581176" w14:textId="77777777" w:rsidR="008C688C" w:rsidRPr="00662FE0" w:rsidRDefault="008C688C" w:rsidP="008C688C">
      <w:pPr>
        <w:widowControl w:val="0"/>
        <w:autoSpaceDE w:val="0"/>
        <w:autoSpaceDN w:val="0"/>
        <w:adjustRightInd w:val="0"/>
        <w:jc w:val="both"/>
        <w:rPr>
          <w:rFonts w:asciiTheme="majorHAnsi" w:hAnsiTheme="majorHAnsi"/>
          <w:sz w:val="20"/>
          <w:szCs w:val="20"/>
          <w:lang w:val="es-ES"/>
        </w:rPr>
      </w:pPr>
    </w:p>
    <w:p w14:paraId="00A2B1D0" w14:textId="3F3F6D0A" w:rsidR="00CA788D" w:rsidRPr="00662FE0" w:rsidRDefault="00CA788D" w:rsidP="00BA20B6">
      <w:pPr>
        <w:ind w:firstLine="426"/>
        <w:jc w:val="both"/>
        <w:rPr>
          <w:rFonts w:asciiTheme="majorHAnsi" w:hAnsiTheme="majorHAnsi"/>
          <w:sz w:val="20"/>
          <w:szCs w:val="20"/>
          <w:lang w:val="es-ES"/>
        </w:rPr>
      </w:pPr>
      <w:r w:rsidRPr="00662FE0">
        <w:rPr>
          <w:rFonts w:asciiTheme="majorHAnsi" w:hAnsiTheme="majorHAnsi"/>
          <w:i/>
          <w:sz w:val="20"/>
          <w:szCs w:val="20"/>
          <w:lang w:val="es-ES"/>
        </w:rPr>
        <w:t>RESALTANDO</w:t>
      </w:r>
      <w:r w:rsidRPr="00662FE0">
        <w:rPr>
          <w:rFonts w:asciiTheme="majorHAnsi" w:hAnsiTheme="majorHAnsi"/>
          <w:sz w:val="20"/>
          <w:szCs w:val="20"/>
          <w:lang w:val="es-ES"/>
        </w:rPr>
        <w:t xml:space="preserve"> la importancia de garantizar que se abordan adecuadamente los retos a los que se enfrentan las CPC en desarrollo a la hora de implementar las medidas del Estado rector del puerto y que se maximiza la utilización de la financiación establecida con arreglo a la</w:t>
      </w:r>
      <w:r w:rsidRPr="00662FE0">
        <w:rPr>
          <w:rFonts w:asciiTheme="majorHAnsi" w:hAnsiTheme="majorHAnsi"/>
          <w:i/>
          <w:sz w:val="20"/>
          <w:szCs w:val="20"/>
          <w:lang w:val="es-ES"/>
        </w:rPr>
        <w:t xml:space="preserve"> Recomendación de ICCAT para respaldar la implementación eficaz de la Recomendación 12-07 de ICCAT sobre un sistema ICCAT para unas normas mínimas para la inspección en puerto </w:t>
      </w:r>
      <w:r w:rsidR="0029227D" w:rsidRPr="00662FE0">
        <w:rPr>
          <w:rFonts w:asciiTheme="majorHAnsi" w:hAnsiTheme="majorHAnsi"/>
          <w:sz w:val="20"/>
          <w:szCs w:val="20"/>
          <w:lang w:val="es-ES"/>
        </w:rPr>
        <w:t>(</w:t>
      </w:r>
      <w:r w:rsidRPr="00662FE0">
        <w:rPr>
          <w:rFonts w:asciiTheme="majorHAnsi" w:hAnsiTheme="majorHAnsi"/>
          <w:sz w:val="20"/>
          <w:szCs w:val="20"/>
          <w:lang w:val="es-ES"/>
        </w:rPr>
        <w:t>Rec. 14-0</w:t>
      </w:r>
      <w:r w:rsidR="00F86808" w:rsidRPr="00662FE0">
        <w:rPr>
          <w:rFonts w:asciiTheme="majorHAnsi" w:hAnsiTheme="majorHAnsi"/>
          <w:sz w:val="20"/>
          <w:szCs w:val="20"/>
          <w:lang w:val="es-ES"/>
        </w:rPr>
        <w:t>8</w:t>
      </w:r>
      <w:r w:rsidR="0029227D" w:rsidRPr="00662FE0">
        <w:rPr>
          <w:rFonts w:asciiTheme="majorHAnsi" w:hAnsiTheme="majorHAnsi"/>
          <w:sz w:val="20"/>
          <w:szCs w:val="20"/>
          <w:lang w:val="es-ES"/>
        </w:rPr>
        <w:t>)</w:t>
      </w:r>
      <w:r w:rsidRPr="00662FE0">
        <w:rPr>
          <w:rFonts w:asciiTheme="majorHAnsi" w:hAnsiTheme="majorHAnsi"/>
          <w:sz w:val="20"/>
          <w:szCs w:val="20"/>
          <w:lang w:val="es-ES"/>
        </w:rPr>
        <w:t>, en este sentido</w:t>
      </w:r>
      <w:r w:rsidR="00FE18F5" w:rsidRPr="00662FE0">
        <w:rPr>
          <w:rFonts w:asciiTheme="majorHAnsi" w:hAnsiTheme="majorHAnsi"/>
          <w:sz w:val="20"/>
          <w:szCs w:val="20"/>
          <w:lang w:val="es-ES"/>
        </w:rPr>
        <w:t>;</w:t>
      </w:r>
    </w:p>
    <w:p w14:paraId="7C8C3926" w14:textId="77777777" w:rsidR="00CA788D" w:rsidRPr="00662FE0" w:rsidRDefault="00CA788D" w:rsidP="00CA788D">
      <w:pPr>
        <w:ind w:left="118" w:right="112" w:firstLine="566"/>
        <w:jc w:val="both"/>
        <w:rPr>
          <w:rFonts w:asciiTheme="majorHAnsi" w:hAnsiTheme="majorHAnsi"/>
          <w:sz w:val="20"/>
          <w:szCs w:val="20"/>
          <w:lang w:val="es-ES"/>
        </w:rPr>
      </w:pPr>
    </w:p>
    <w:p w14:paraId="2A7956AD" w14:textId="05171B3F" w:rsidR="00CA788D" w:rsidRPr="00662FE0" w:rsidRDefault="00BA20B6" w:rsidP="00BA20B6">
      <w:pPr>
        <w:tabs>
          <w:tab w:val="left" w:pos="426"/>
        </w:tabs>
        <w:jc w:val="both"/>
        <w:rPr>
          <w:rFonts w:asciiTheme="majorHAnsi" w:hAnsiTheme="majorHAnsi"/>
          <w:sz w:val="20"/>
          <w:szCs w:val="20"/>
          <w:lang w:val="es-ES"/>
        </w:rPr>
      </w:pPr>
      <w:r w:rsidRPr="00662FE0">
        <w:rPr>
          <w:rFonts w:asciiTheme="majorHAnsi" w:hAnsiTheme="majorHAnsi"/>
          <w:i/>
          <w:sz w:val="20"/>
          <w:szCs w:val="20"/>
          <w:lang w:val="es-ES"/>
        </w:rPr>
        <w:tab/>
      </w:r>
      <w:r w:rsidR="00CA788D" w:rsidRPr="00662FE0">
        <w:rPr>
          <w:rFonts w:asciiTheme="majorHAnsi" w:hAnsiTheme="majorHAnsi"/>
          <w:i/>
          <w:sz w:val="20"/>
          <w:szCs w:val="20"/>
          <w:lang w:val="es-ES"/>
        </w:rPr>
        <w:t>CONSCIENTE</w:t>
      </w:r>
      <w:r w:rsidR="00CA788D" w:rsidRPr="00662FE0">
        <w:rPr>
          <w:rFonts w:asciiTheme="majorHAnsi" w:hAnsiTheme="majorHAnsi"/>
          <w:sz w:val="20"/>
          <w:szCs w:val="20"/>
          <w:lang w:val="es-ES"/>
        </w:rPr>
        <w:t xml:space="preserve"> del trabajo que está realizando el Grupo de expertos en inspección en puerto para la creación de capacidad y asistencia con arreglo a la </w:t>
      </w:r>
      <w:r w:rsidR="00CA788D" w:rsidRPr="00662FE0">
        <w:rPr>
          <w:rFonts w:asciiTheme="majorHAnsi" w:hAnsiTheme="majorHAnsi"/>
          <w:i/>
          <w:sz w:val="20"/>
          <w:szCs w:val="20"/>
          <w:lang w:val="es-ES"/>
        </w:rPr>
        <w:t xml:space="preserve">Recomendación de ICCAT para aclarar y complementar el proceso de solicitud de asistencia para creación de capacidad de conformidad con la </w:t>
      </w:r>
      <w:r w:rsidR="00E73DB6" w:rsidRPr="00662FE0">
        <w:rPr>
          <w:rFonts w:asciiTheme="majorHAnsi" w:hAnsiTheme="majorHAnsi"/>
          <w:i/>
          <w:sz w:val="20"/>
          <w:szCs w:val="20"/>
          <w:lang w:val="es-ES"/>
        </w:rPr>
        <w:t xml:space="preserve">Recomendación </w:t>
      </w:r>
      <w:r w:rsidR="00CA788D" w:rsidRPr="00662FE0">
        <w:rPr>
          <w:rFonts w:asciiTheme="majorHAnsi" w:hAnsiTheme="majorHAnsi"/>
          <w:i/>
          <w:sz w:val="20"/>
          <w:szCs w:val="20"/>
          <w:lang w:val="es-ES"/>
        </w:rPr>
        <w:t xml:space="preserve">14-08 </w:t>
      </w:r>
      <w:r w:rsidR="0029227D" w:rsidRPr="00662FE0">
        <w:rPr>
          <w:rFonts w:asciiTheme="majorHAnsi" w:hAnsiTheme="majorHAnsi"/>
          <w:sz w:val="20"/>
          <w:szCs w:val="20"/>
          <w:lang w:val="es-ES"/>
        </w:rPr>
        <w:t>(</w:t>
      </w:r>
      <w:r w:rsidR="00CA788D" w:rsidRPr="00662FE0">
        <w:rPr>
          <w:rFonts w:asciiTheme="majorHAnsi" w:hAnsiTheme="majorHAnsi"/>
          <w:sz w:val="20"/>
          <w:szCs w:val="20"/>
          <w:lang w:val="es-ES"/>
        </w:rPr>
        <w:t>Rec. 16-18</w:t>
      </w:r>
      <w:r w:rsidR="0029227D" w:rsidRPr="00662FE0">
        <w:rPr>
          <w:rFonts w:asciiTheme="majorHAnsi" w:hAnsiTheme="majorHAnsi"/>
          <w:sz w:val="20"/>
          <w:szCs w:val="20"/>
          <w:lang w:val="es-ES"/>
        </w:rPr>
        <w:t>)</w:t>
      </w:r>
      <w:r w:rsidR="00CA788D" w:rsidRPr="00662FE0">
        <w:rPr>
          <w:rFonts w:asciiTheme="majorHAnsi" w:hAnsiTheme="majorHAnsi"/>
          <w:sz w:val="20"/>
          <w:szCs w:val="20"/>
          <w:lang w:val="es-ES"/>
        </w:rPr>
        <w:t>;</w:t>
      </w:r>
    </w:p>
    <w:p w14:paraId="0BFEF135" w14:textId="77777777" w:rsidR="00CA788D" w:rsidRPr="00662FE0"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4E78473C" w14:textId="77777777" w:rsidR="008C688C" w:rsidRPr="00662FE0"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662FE0">
        <w:rPr>
          <w:rFonts w:asciiTheme="majorHAnsi" w:hAnsiTheme="majorHAnsi"/>
          <w:sz w:val="20"/>
          <w:szCs w:val="20"/>
          <w:lang w:val="es-ES"/>
        </w:rPr>
        <w:tab/>
      </w:r>
      <w:r w:rsidRPr="00662FE0">
        <w:rPr>
          <w:rFonts w:asciiTheme="majorHAnsi" w:hAnsiTheme="majorHAnsi"/>
          <w:i/>
          <w:sz w:val="20"/>
          <w:szCs w:val="20"/>
          <w:lang w:val="es-ES"/>
        </w:rPr>
        <w:t xml:space="preserve">DESEANDO </w:t>
      </w:r>
      <w:r w:rsidR="00CA788D" w:rsidRPr="00662FE0">
        <w:rPr>
          <w:rFonts w:asciiTheme="majorHAnsi" w:hAnsiTheme="majorHAnsi"/>
          <w:sz w:val="20"/>
          <w:szCs w:val="20"/>
          <w:lang w:val="es-ES"/>
        </w:rPr>
        <w:t>reforzar</w:t>
      </w:r>
      <w:r w:rsidRPr="00662FE0">
        <w:rPr>
          <w:rFonts w:asciiTheme="majorHAnsi" w:hAnsiTheme="majorHAnsi"/>
          <w:sz w:val="20"/>
          <w:szCs w:val="20"/>
          <w:lang w:val="es-ES"/>
        </w:rPr>
        <w:t xml:space="preserve"> el régimen de seguimiento, control y vigilancia de ICCAT para fomentar la implementación y el cumplimiento de las medidas de conservación y ordenación;</w:t>
      </w:r>
    </w:p>
    <w:p w14:paraId="77519F7C" w14:textId="77777777" w:rsidR="008C688C" w:rsidRPr="00662FE0" w:rsidRDefault="008C688C" w:rsidP="008C688C">
      <w:pPr>
        <w:widowControl w:val="0"/>
        <w:autoSpaceDE w:val="0"/>
        <w:autoSpaceDN w:val="0"/>
        <w:adjustRightInd w:val="0"/>
        <w:jc w:val="both"/>
        <w:rPr>
          <w:rFonts w:asciiTheme="majorHAnsi" w:hAnsiTheme="majorHAnsi"/>
          <w:sz w:val="20"/>
          <w:szCs w:val="20"/>
          <w:lang w:val="es-ES"/>
        </w:rPr>
      </w:pPr>
      <w:r w:rsidRPr="00662FE0">
        <w:rPr>
          <w:rFonts w:asciiTheme="majorHAnsi" w:hAnsiTheme="majorHAnsi"/>
          <w:sz w:val="20"/>
          <w:szCs w:val="20"/>
          <w:lang w:val="es-ES"/>
        </w:rPr>
        <w:tab/>
      </w:r>
    </w:p>
    <w:p w14:paraId="66BC9EA3" w14:textId="77777777" w:rsidR="000000A0" w:rsidRPr="00662FE0" w:rsidRDefault="000000A0" w:rsidP="008C688C">
      <w:pPr>
        <w:widowControl w:val="0"/>
        <w:autoSpaceDE w:val="0"/>
        <w:autoSpaceDN w:val="0"/>
        <w:adjustRightInd w:val="0"/>
        <w:jc w:val="center"/>
        <w:rPr>
          <w:rFonts w:asciiTheme="majorHAnsi" w:hAnsiTheme="majorHAnsi"/>
          <w:sz w:val="20"/>
          <w:szCs w:val="20"/>
          <w:lang w:val="es-ES"/>
        </w:rPr>
      </w:pPr>
    </w:p>
    <w:p w14:paraId="11605E52" w14:textId="2569CBD0" w:rsidR="008C688C" w:rsidRPr="00662FE0" w:rsidRDefault="008C688C" w:rsidP="008C688C">
      <w:pPr>
        <w:widowControl w:val="0"/>
        <w:autoSpaceDE w:val="0"/>
        <w:autoSpaceDN w:val="0"/>
        <w:adjustRightInd w:val="0"/>
        <w:jc w:val="center"/>
        <w:rPr>
          <w:rFonts w:asciiTheme="majorHAnsi" w:hAnsiTheme="majorHAnsi"/>
          <w:sz w:val="20"/>
          <w:szCs w:val="20"/>
          <w:lang w:val="es-ES"/>
        </w:rPr>
      </w:pPr>
      <w:r w:rsidRPr="00662FE0">
        <w:rPr>
          <w:rFonts w:asciiTheme="majorHAnsi" w:hAnsiTheme="majorHAnsi"/>
          <w:sz w:val="20"/>
          <w:szCs w:val="20"/>
          <w:lang w:val="es-ES"/>
        </w:rPr>
        <w:t>LA COMISIÓN INTERNACIONAL PARA LA CONSERVACIÓN</w:t>
      </w:r>
    </w:p>
    <w:p w14:paraId="390F3672" w14:textId="77777777" w:rsidR="008C688C" w:rsidRPr="00662FE0" w:rsidRDefault="008C688C" w:rsidP="008C688C">
      <w:pPr>
        <w:widowControl w:val="0"/>
        <w:autoSpaceDE w:val="0"/>
        <w:autoSpaceDN w:val="0"/>
        <w:adjustRightInd w:val="0"/>
        <w:jc w:val="center"/>
        <w:rPr>
          <w:rFonts w:asciiTheme="majorHAnsi" w:hAnsiTheme="majorHAnsi"/>
          <w:bCs/>
          <w:sz w:val="20"/>
          <w:szCs w:val="20"/>
          <w:lang w:val="es-ES"/>
        </w:rPr>
      </w:pPr>
      <w:r w:rsidRPr="00662FE0">
        <w:rPr>
          <w:rFonts w:asciiTheme="majorHAnsi" w:hAnsiTheme="majorHAnsi"/>
          <w:sz w:val="20"/>
          <w:szCs w:val="20"/>
          <w:lang w:val="es-ES"/>
        </w:rPr>
        <w:t>DEL ATÚN ATLÁNTICO (ICCAT) RECOMIENDA LO SIGUIENTE:</w:t>
      </w:r>
    </w:p>
    <w:p w14:paraId="17A89845" w14:textId="77777777" w:rsidR="008C688C" w:rsidRPr="00662FE0" w:rsidRDefault="008C688C" w:rsidP="008C688C">
      <w:pPr>
        <w:ind w:right="225"/>
        <w:rPr>
          <w:rFonts w:asciiTheme="majorHAnsi" w:hAnsiTheme="majorHAnsi"/>
          <w:b/>
          <w:sz w:val="20"/>
          <w:szCs w:val="20"/>
          <w:lang w:val="es-ES"/>
        </w:rPr>
      </w:pPr>
    </w:p>
    <w:p w14:paraId="39E65546" w14:textId="77777777" w:rsidR="00CA788D" w:rsidRPr="00662FE0" w:rsidRDefault="00CA788D" w:rsidP="008C688C">
      <w:pPr>
        <w:ind w:right="225"/>
        <w:rPr>
          <w:rFonts w:asciiTheme="majorHAnsi" w:hAnsiTheme="majorHAnsi"/>
          <w:b/>
          <w:sz w:val="20"/>
          <w:szCs w:val="20"/>
          <w:lang w:val="es-ES"/>
        </w:rPr>
      </w:pPr>
      <w:r w:rsidRPr="00662FE0">
        <w:rPr>
          <w:rFonts w:asciiTheme="majorHAnsi" w:hAnsiTheme="majorHAnsi"/>
          <w:b/>
          <w:sz w:val="20"/>
          <w:szCs w:val="20"/>
          <w:lang w:val="es-ES"/>
        </w:rPr>
        <w:t>Definiciones</w:t>
      </w:r>
    </w:p>
    <w:p w14:paraId="54623FD6" w14:textId="77777777" w:rsidR="00CA788D" w:rsidRPr="00662FE0" w:rsidRDefault="00CA788D" w:rsidP="008C688C">
      <w:pPr>
        <w:ind w:right="225"/>
        <w:rPr>
          <w:rFonts w:asciiTheme="majorHAnsi" w:hAnsiTheme="majorHAnsi"/>
          <w:b/>
          <w:sz w:val="20"/>
          <w:szCs w:val="20"/>
          <w:lang w:val="es-ES"/>
        </w:rPr>
      </w:pPr>
    </w:p>
    <w:p w14:paraId="5837D3AD" w14:textId="77777777" w:rsidR="00CA788D" w:rsidRPr="00662FE0" w:rsidRDefault="00CA788D" w:rsidP="00CA788D">
      <w:pPr>
        <w:widowControl w:val="0"/>
        <w:numPr>
          <w:ilvl w:val="0"/>
          <w:numId w:val="3"/>
        </w:numPr>
        <w:pBdr>
          <w:top w:val="nil"/>
          <w:left w:val="nil"/>
          <w:bottom w:val="nil"/>
          <w:right w:val="nil"/>
          <w:between w:val="nil"/>
        </w:pBdr>
        <w:autoSpaceDE w:val="0"/>
        <w:autoSpaceDN w:val="0"/>
        <w:ind w:left="426" w:hanging="426"/>
        <w:contextualSpacing/>
        <w:jc w:val="both"/>
        <w:rPr>
          <w:rFonts w:asciiTheme="majorHAnsi" w:hAnsiTheme="majorHAnsi"/>
          <w:sz w:val="20"/>
          <w:szCs w:val="20"/>
          <w:lang w:val="es-ES"/>
        </w:rPr>
      </w:pPr>
      <w:r w:rsidRPr="00662FE0">
        <w:rPr>
          <w:rFonts w:asciiTheme="majorHAnsi" w:hAnsiTheme="majorHAnsi"/>
          <w:sz w:val="20"/>
          <w:szCs w:val="20"/>
          <w:lang w:val="es-ES"/>
        </w:rPr>
        <w:t>A efectos de la presente Recomendación:</w:t>
      </w:r>
    </w:p>
    <w:p w14:paraId="70C07301" w14:textId="77777777" w:rsidR="00CA788D" w:rsidRPr="00662FE0" w:rsidRDefault="00CA788D" w:rsidP="00CA788D">
      <w:pPr>
        <w:widowControl w:val="0"/>
        <w:pBdr>
          <w:top w:val="nil"/>
          <w:left w:val="nil"/>
          <w:bottom w:val="nil"/>
          <w:right w:val="nil"/>
          <w:between w:val="nil"/>
        </w:pBdr>
        <w:rPr>
          <w:rFonts w:asciiTheme="majorHAnsi" w:hAnsiTheme="majorHAnsi"/>
          <w:color w:val="000000"/>
          <w:sz w:val="20"/>
          <w:szCs w:val="20"/>
          <w:lang w:val="es-ES"/>
        </w:rPr>
      </w:pPr>
    </w:p>
    <w:p w14:paraId="2208E16E" w14:textId="14E04E6B" w:rsidR="00CA788D" w:rsidRPr="00662FE0" w:rsidRDefault="00CA788D" w:rsidP="00571894">
      <w:pPr>
        <w:widowControl w:val="0"/>
        <w:pBdr>
          <w:top w:val="nil"/>
          <w:left w:val="nil"/>
          <w:bottom w:val="nil"/>
          <w:right w:val="nil"/>
          <w:between w:val="nil"/>
        </w:pBdr>
        <w:ind w:left="851" w:hanging="426"/>
        <w:jc w:val="both"/>
        <w:rPr>
          <w:rFonts w:asciiTheme="majorHAnsi" w:hAnsiTheme="majorHAnsi"/>
          <w:color w:val="000000"/>
          <w:sz w:val="20"/>
          <w:szCs w:val="20"/>
          <w:lang w:val="es-ES"/>
        </w:rPr>
      </w:pPr>
      <w:r w:rsidRPr="00662FE0">
        <w:rPr>
          <w:rFonts w:asciiTheme="majorHAnsi" w:hAnsiTheme="majorHAnsi"/>
          <w:color w:val="000000"/>
          <w:sz w:val="20"/>
          <w:szCs w:val="20"/>
          <w:lang w:val="es-ES"/>
        </w:rPr>
        <w:t xml:space="preserve">a) </w:t>
      </w:r>
      <w:r w:rsidRPr="00662FE0">
        <w:rPr>
          <w:rFonts w:asciiTheme="majorHAnsi" w:hAnsiTheme="majorHAnsi"/>
          <w:color w:val="000000"/>
          <w:sz w:val="20"/>
          <w:szCs w:val="20"/>
          <w:lang w:val="es-ES"/>
        </w:rPr>
        <w:tab/>
        <w:t xml:space="preserve">por “pesca” se entiende la búsqueda, atracción, localización, captura, recogida o recolección de peces o cualquier actividad que pueda dar lugar, razonablemente, a la atracción, localización, captura, </w:t>
      </w:r>
      <w:r w:rsidR="0062189E" w:rsidRPr="00662FE0">
        <w:rPr>
          <w:rFonts w:asciiTheme="majorHAnsi" w:hAnsiTheme="majorHAnsi"/>
          <w:color w:val="000000"/>
          <w:sz w:val="20"/>
          <w:szCs w:val="20"/>
          <w:lang w:val="es-ES"/>
        </w:rPr>
        <w:t>recogida</w:t>
      </w:r>
      <w:r w:rsidRPr="00662FE0">
        <w:rPr>
          <w:rFonts w:asciiTheme="majorHAnsi" w:hAnsiTheme="majorHAnsi"/>
          <w:color w:val="000000"/>
          <w:sz w:val="20"/>
          <w:szCs w:val="20"/>
          <w:lang w:val="es-ES"/>
        </w:rPr>
        <w:t xml:space="preserve"> o recolección de peces;</w:t>
      </w:r>
    </w:p>
    <w:p w14:paraId="49BCFA60" w14:textId="77777777" w:rsidR="00CA788D" w:rsidRPr="00662FE0" w:rsidRDefault="00CA788D" w:rsidP="00571894">
      <w:pPr>
        <w:widowControl w:val="0"/>
        <w:pBdr>
          <w:top w:val="nil"/>
          <w:left w:val="nil"/>
          <w:bottom w:val="nil"/>
          <w:right w:val="nil"/>
          <w:between w:val="nil"/>
        </w:pBdr>
        <w:tabs>
          <w:tab w:val="center" w:pos="1260"/>
          <w:tab w:val="left" w:pos="1085"/>
        </w:tabs>
        <w:ind w:left="851" w:hanging="360"/>
        <w:jc w:val="both"/>
        <w:rPr>
          <w:rFonts w:asciiTheme="majorHAnsi" w:hAnsiTheme="majorHAnsi"/>
          <w:color w:val="000000"/>
          <w:sz w:val="20"/>
          <w:szCs w:val="20"/>
          <w:lang w:val="es-ES"/>
        </w:rPr>
      </w:pPr>
    </w:p>
    <w:p w14:paraId="71DDFE4D" w14:textId="77777777" w:rsidR="00CA788D" w:rsidRPr="00662FE0" w:rsidRDefault="00CA788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662FE0">
        <w:rPr>
          <w:rFonts w:asciiTheme="majorHAnsi" w:hAnsiTheme="majorHAnsi"/>
          <w:color w:val="000000"/>
          <w:sz w:val="20"/>
          <w:szCs w:val="20"/>
          <w:lang w:val="es-ES"/>
        </w:rPr>
        <w:t xml:space="preserve">b) </w:t>
      </w:r>
      <w:r w:rsidRPr="00662FE0">
        <w:rPr>
          <w:rFonts w:asciiTheme="majorHAnsi" w:hAnsiTheme="majorHAnsi"/>
          <w:color w:val="000000"/>
          <w:sz w:val="20"/>
          <w:szCs w:val="20"/>
          <w:lang w:val="es-ES"/>
        </w:rPr>
        <w:tab/>
        <w:t xml:space="preserve">por “actividades relacionadas con la pesca” se entiende cualquier operación de apoyo o preparación de la pesca, con inclusión del desembarque, el empaquetado, la </w:t>
      </w:r>
      <w:r w:rsidR="00F86808" w:rsidRPr="00662FE0">
        <w:rPr>
          <w:rFonts w:asciiTheme="majorHAnsi" w:hAnsiTheme="majorHAnsi"/>
          <w:color w:val="000000"/>
          <w:sz w:val="20"/>
          <w:szCs w:val="20"/>
          <w:lang w:val="es-ES"/>
        </w:rPr>
        <w:t>transformación</w:t>
      </w:r>
      <w:r w:rsidRPr="00662FE0">
        <w:rPr>
          <w:rFonts w:asciiTheme="majorHAnsi" w:hAnsiTheme="majorHAnsi"/>
          <w:color w:val="000000"/>
          <w:sz w:val="20"/>
          <w:szCs w:val="20"/>
          <w:lang w:val="es-ES"/>
        </w:rPr>
        <w:t xml:space="preserve">, el transbordo o el transporte de pescado que no haya sido previamente desembarcado en un puerto, así como la provisión de personal, combustible, artes de pesca y otros suministros en el mar; </w:t>
      </w:r>
    </w:p>
    <w:p w14:paraId="6C71D079" w14:textId="77777777" w:rsidR="00E722B6" w:rsidRPr="00662FE0" w:rsidRDefault="00E722B6"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p>
    <w:p w14:paraId="65579F93" w14:textId="77777777" w:rsidR="00CA788D" w:rsidRPr="00662FE0" w:rsidRDefault="00CA788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662FE0">
        <w:rPr>
          <w:rFonts w:asciiTheme="majorHAnsi" w:hAnsiTheme="majorHAnsi"/>
          <w:color w:val="000000"/>
          <w:sz w:val="20"/>
          <w:szCs w:val="20"/>
          <w:lang w:val="es-ES"/>
        </w:rPr>
        <w:t xml:space="preserve">c) </w:t>
      </w:r>
      <w:r w:rsidRPr="00662FE0">
        <w:rPr>
          <w:rFonts w:asciiTheme="majorHAnsi" w:hAnsiTheme="majorHAnsi"/>
          <w:color w:val="000000"/>
          <w:sz w:val="20"/>
          <w:szCs w:val="20"/>
          <w:lang w:val="es-ES"/>
        </w:rPr>
        <w:tab/>
        <w:t xml:space="preserve">por “buque pesquero” se entiende cualquier buque, barco de otro tipo o embarcación utilizado, </w:t>
      </w:r>
      <w:r w:rsidRPr="00662FE0">
        <w:rPr>
          <w:rFonts w:asciiTheme="majorHAnsi" w:hAnsiTheme="majorHAnsi"/>
          <w:color w:val="000000"/>
          <w:sz w:val="20"/>
          <w:szCs w:val="20"/>
          <w:lang w:val="es-ES"/>
        </w:rPr>
        <w:lastRenderedPageBreak/>
        <w:t>equipado para ser utilizado o destinado a ser utilizado para la pesca o actividades relacionadas con la pesca;</w:t>
      </w:r>
      <w:r w:rsidR="00C94A1E" w:rsidRPr="00662FE0">
        <w:rPr>
          <w:rFonts w:asciiTheme="majorHAnsi" w:hAnsiTheme="majorHAnsi"/>
          <w:color w:val="000000"/>
          <w:sz w:val="20"/>
          <w:szCs w:val="20"/>
          <w:lang w:val="es-ES"/>
        </w:rPr>
        <w:t xml:space="preserve"> y</w:t>
      </w:r>
    </w:p>
    <w:p w14:paraId="6D91C0B6" w14:textId="77777777" w:rsidR="003807FD" w:rsidRPr="00662FE0" w:rsidRDefault="003807F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p>
    <w:p w14:paraId="0B9AFF0E" w14:textId="18EC9012" w:rsidR="003807FD" w:rsidRPr="00662FE0" w:rsidRDefault="00397C21"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662FE0">
        <w:rPr>
          <w:rFonts w:asciiTheme="majorHAnsi" w:hAnsiTheme="majorHAnsi"/>
          <w:color w:val="000000"/>
          <w:sz w:val="20"/>
          <w:szCs w:val="20"/>
          <w:lang w:val="es-ES"/>
        </w:rPr>
        <w:t>d)</w:t>
      </w:r>
      <w:r w:rsidRPr="00662FE0">
        <w:rPr>
          <w:rFonts w:asciiTheme="majorHAnsi" w:hAnsiTheme="majorHAnsi"/>
          <w:color w:val="000000"/>
          <w:sz w:val="20"/>
          <w:szCs w:val="20"/>
          <w:lang w:val="es-ES"/>
        </w:rPr>
        <w:tab/>
      </w:r>
      <w:r w:rsidR="003807FD" w:rsidRPr="00662FE0">
        <w:rPr>
          <w:rFonts w:asciiTheme="majorHAnsi" w:hAnsiTheme="majorHAnsi"/>
          <w:color w:val="000000"/>
          <w:sz w:val="20"/>
          <w:szCs w:val="20"/>
          <w:lang w:val="es-ES"/>
        </w:rPr>
        <w:t xml:space="preserve">el término “puerto” </w:t>
      </w:r>
      <w:r w:rsidRPr="00662FE0">
        <w:rPr>
          <w:rFonts w:asciiTheme="majorHAnsi" w:hAnsiTheme="majorHAnsi"/>
          <w:color w:val="000000"/>
          <w:sz w:val="20"/>
          <w:szCs w:val="20"/>
          <w:lang w:val="es-ES"/>
        </w:rPr>
        <w:t>incluye</w:t>
      </w:r>
      <w:r w:rsidR="003807FD" w:rsidRPr="00662FE0">
        <w:rPr>
          <w:rFonts w:asciiTheme="majorHAnsi" w:hAnsiTheme="majorHAnsi"/>
          <w:color w:val="000000"/>
          <w:sz w:val="20"/>
          <w:szCs w:val="20"/>
          <w:lang w:val="es-ES"/>
        </w:rPr>
        <w:t xml:space="preserve"> todos los terminales </w:t>
      </w:r>
      <w:r w:rsidRPr="00662FE0">
        <w:rPr>
          <w:rFonts w:asciiTheme="majorHAnsi" w:hAnsiTheme="majorHAnsi"/>
          <w:color w:val="000000"/>
          <w:sz w:val="20"/>
          <w:szCs w:val="20"/>
          <w:lang w:val="es-ES"/>
        </w:rPr>
        <w:t>no costeros</w:t>
      </w:r>
      <w:r w:rsidR="003807FD" w:rsidRPr="00662FE0">
        <w:rPr>
          <w:rFonts w:asciiTheme="majorHAnsi" w:hAnsiTheme="majorHAnsi"/>
          <w:color w:val="000000"/>
          <w:sz w:val="20"/>
          <w:szCs w:val="20"/>
          <w:lang w:val="es-ES"/>
        </w:rPr>
        <w:t xml:space="preserve"> y</w:t>
      </w:r>
      <w:r w:rsidRPr="00662FE0">
        <w:rPr>
          <w:rFonts w:asciiTheme="majorHAnsi" w:hAnsiTheme="majorHAnsi"/>
          <w:color w:val="000000"/>
          <w:sz w:val="20"/>
          <w:szCs w:val="20"/>
          <w:lang w:val="es-ES"/>
        </w:rPr>
        <w:t xml:space="preserve"> zonas marítimas del puerto, así como</w:t>
      </w:r>
      <w:r w:rsidR="003807FD" w:rsidRPr="00662FE0">
        <w:rPr>
          <w:rFonts w:asciiTheme="majorHAnsi" w:hAnsiTheme="majorHAnsi"/>
          <w:color w:val="000000"/>
          <w:sz w:val="20"/>
          <w:szCs w:val="20"/>
          <w:lang w:val="es-ES"/>
        </w:rPr>
        <w:t xml:space="preserve"> otras instalaciones para el desembarque, transbordo, empaquetado, </w:t>
      </w:r>
      <w:r w:rsidR="00D727B7" w:rsidRPr="00662FE0">
        <w:rPr>
          <w:rFonts w:asciiTheme="majorHAnsi" w:hAnsiTheme="majorHAnsi"/>
          <w:color w:val="000000"/>
          <w:sz w:val="20"/>
          <w:szCs w:val="20"/>
          <w:lang w:val="es-ES"/>
        </w:rPr>
        <w:t>transformación</w:t>
      </w:r>
      <w:r w:rsidR="003807FD" w:rsidRPr="00662FE0">
        <w:rPr>
          <w:rFonts w:asciiTheme="majorHAnsi" w:hAnsiTheme="majorHAnsi"/>
          <w:color w:val="000000"/>
          <w:sz w:val="20"/>
          <w:szCs w:val="20"/>
          <w:lang w:val="es-ES"/>
        </w:rPr>
        <w:t>, repostaje o reabastecimiento;</w:t>
      </w:r>
    </w:p>
    <w:p w14:paraId="54377628" w14:textId="77777777" w:rsidR="00CA788D" w:rsidRPr="00662FE0" w:rsidRDefault="00CA788D" w:rsidP="008C688C">
      <w:pPr>
        <w:ind w:right="225"/>
        <w:rPr>
          <w:rFonts w:asciiTheme="majorHAnsi" w:hAnsiTheme="majorHAnsi"/>
          <w:b/>
          <w:sz w:val="20"/>
          <w:szCs w:val="20"/>
          <w:lang w:val="es-ES"/>
        </w:rPr>
      </w:pPr>
    </w:p>
    <w:p w14:paraId="6EBCAD9A" w14:textId="77777777" w:rsidR="008C688C" w:rsidRPr="00662FE0" w:rsidRDefault="008C688C" w:rsidP="008C688C">
      <w:pPr>
        <w:ind w:right="225"/>
        <w:rPr>
          <w:rFonts w:asciiTheme="majorHAnsi" w:hAnsiTheme="majorHAnsi"/>
          <w:b/>
          <w:sz w:val="20"/>
          <w:szCs w:val="20"/>
          <w:lang w:val="es-ES"/>
        </w:rPr>
      </w:pPr>
      <w:r w:rsidRPr="00662FE0">
        <w:rPr>
          <w:rFonts w:asciiTheme="majorHAnsi" w:hAnsiTheme="majorHAnsi"/>
          <w:b/>
          <w:sz w:val="20"/>
          <w:szCs w:val="20"/>
          <w:lang w:val="es-ES"/>
        </w:rPr>
        <w:t>Ámbito de actuación</w:t>
      </w:r>
    </w:p>
    <w:p w14:paraId="575CDB50" w14:textId="77777777" w:rsidR="008C688C" w:rsidRPr="00662FE0" w:rsidRDefault="008C688C" w:rsidP="008C688C">
      <w:pPr>
        <w:ind w:right="225"/>
        <w:rPr>
          <w:rFonts w:asciiTheme="majorHAnsi" w:hAnsiTheme="majorHAnsi"/>
          <w:b/>
          <w:sz w:val="20"/>
          <w:szCs w:val="20"/>
          <w:lang w:val="es-ES"/>
        </w:rPr>
      </w:pPr>
    </w:p>
    <w:p w14:paraId="20567B55" w14:textId="2D43578F" w:rsidR="008C688C" w:rsidRPr="00662FE0" w:rsidRDefault="00CA788D" w:rsidP="00BA20B6">
      <w:pPr>
        <w:ind w:left="426" w:hanging="426"/>
        <w:jc w:val="both"/>
        <w:rPr>
          <w:rFonts w:asciiTheme="majorHAnsi" w:hAnsiTheme="majorHAnsi"/>
          <w:sz w:val="20"/>
          <w:szCs w:val="20"/>
          <w:lang w:val="es-ES"/>
        </w:rPr>
      </w:pPr>
      <w:r w:rsidRPr="00662FE0">
        <w:rPr>
          <w:rFonts w:asciiTheme="majorHAnsi" w:hAnsiTheme="majorHAnsi"/>
          <w:sz w:val="20"/>
          <w:szCs w:val="20"/>
          <w:lang w:val="es-ES"/>
        </w:rPr>
        <w:t>2</w:t>
      </w:r>
      <w:r w:rsidR="00FE18F5" w:rsidRPr="00662FE0">
        <w:rPr>
          <w:rFonts w:asciiTheme="majorHAnsi" w:hAnsiTheme="majorHAnsi"/>
          <w:sz w:val="20"/>
          <w:szCs w:val="20"/>
          <w:lang w:val="es-ES"/>
        </w:rPr>
        <w:t>.</w:t>
      </w:r>
      <w:r w:rsidR="008C688C" w:rsidRPr="00662FE0">
        <w:rPr>
          <w:rFonts w:asciiTheme="majorHAnsi" w:hAnsiTheme="majorHAnsi"/>
          <w:sz w:val="20"/>
          <w:szCs w:val="20"/>
          <w:lang w:val="es-ES"/>
        </w:rPr>
        <w:t xml:space="preserve"> </w:t>
      </w:r>
      <w:r w:rsidR="008C688C" w:rsidRPr="00662FE0">
        <w:rPr>
          <w:rFonts w:asciiTheme="majorHAnsi" w:hAnsiTheme="majorHAnsi"/>
          <w:sz w:val="20"/>
          <w:szCs w:val="20"/>
          <w:lang w:val="es-ES"/>
        </w:rPr>
        <w:tab/>
        <w:t xml:space="preserve">Ninguna disposición de esta Recomendación perjudicará los derechos, jurisdicción y deberes de las CPC en el marco de la legislación internacional. En particular, ninguna disposición de esta Recomendación se interpretará de forma que afecte al ejercicio por parte de las CPC de su autoridad sobre sus puertos de conformidad con el </w:t>
      </w:r>
      <w:r w:rsidR="00A078A2" w:rsidRPr="00662FE0">
        <w:rPr>
          <w:rFonts w:asciiTheme="majorHAnsi" w:hAnsiTheme="majorHAnsi"/>
          <w:sz w:val="20"/>
          <w:szCs w:val="20"/>
          <w:lang w:val="es-ES"/>
        </w:rPr>
        <w:t>D</w:t>
      </w:r>
      <w:r w:rsidR="008C688C" w:rsidRPr="00662FE0">
        <w:rPr>
          <w:rFonts w:asciiTheme="majorHAnsi" w:hAnsiTheme="majorHAnsi"/>
          <w:sz w:val="20"/>
          <w:szCs w:val="20"/>
          <w:lang w:val="es-ES"/>
        </w:rPr>
        <w:t>erecho internacional, incluido su derecho a denegar la entrada a los mismos, así como a adoptar medidas más estrictas que las que se contemplan en esta Recomendación.</w:t>
      </w:r>
    </w:p>
    <w:p w14:paraId="30C63B9B" w14:textId="77777777" w:rsidR="008C688C" w:rsidRPr="00662FE0" w:rsidRDefault="008C688C" w:rsidP="008C688C">
      <w:pPr>
        <w:ind w:right="225"/>
        <w:jc w:val="both"/>
        <w:rPr>
          <w:rFonts w:asciiTheme="majorHAnsi" w:hAnsiTheme="majorHAnsi"/>
          <w:sz w:val="20"/>
          <w:szCs w:val="20"/>
          <w:lang w:val="es-ES"/>
        </w:rPr>
      </w:pPr>
    </w:p>
    <w:p w14:paraId="3FE966FA" w14:textId="77777777" w:rsidR="008C688C" w:rsidRPr="00662FE0" w:rsidRDefault="008C688C" w:rsidP="00BA20B6">
      <w:pPr>
        <w:ind w:left="426" w:hanging="426"/>
        <w:jc w:val="both"/>
        <w:rPr>
          <w:rFonts w:asciiTheme="majorHAnsi" w:hAnsiTheme="majorHAnsi"/>
          <w:b/>
          <w:sz w:val="20"/>
          <w:szCs w:val="20"/>
          <w:lang w:val="es-ES"/>
        </w:rPr>
      </w:pPr>
      <w:r w:rsidRPr="00662FE0">
        <w:rPr>
          <w:rFonts w:asciiTheme="majorHAnsi" w:hAnsiTheme="majorHAnsi"/>
          <w:sz w:val="20"/>
          <w:szCs w:val="20"/>
          <w:lang w:val="es-ES"/>
        </w:rPr>
        <w:tab/>
        <w:t>Esta Recomendación se interpretará y aplicará de conformidad con el Derecho internacional teniendo en cuenta las normas y disposiciones internacionales aplicables, incluidas las establecidas a través de la Organización Marítima Internacional, así como a través de otros instrumentos internacionales.</w:t>
      </w:r>
    </w:p>
    <w:p w14:paraId="78204B1A" w14:textId="77777777" w:rsidR="008C688C" w:rsidRPr="00662FE0" w:rsidRDefault="008C688C" w:rsidP="008C688C">
      <w:pPr>
        <w:ind w:right="225"/>
        <w:jc w:val="both"/>
        <w:rPr>
          <w:rFonts w:asciiTheme="majorHAnsi" w:hAnsiTheme="majorHAnsi"/>
          <w:sz w:val="20"/>
          <w:szCs w:val="20"/>
          <w:lang w:val="es-ES"/>
        </w:rPr>
      </w:pPr>
    </w:p>
    <w:p w14:paraId="09EE0CD3" w14:textId="77777777" w:rsidR="008C688C" w:rsidRPr="00662FE0" w:rsidRDefault="008C688C" w:rsidP="00BA20B6">
      <w:pPr>
        <w:ind w:left="426" w:hanging="426"/>
        <w:jc w:val="both"/>
        <w:rPr>
          <w:rFonts w:asciiTheme="majorHAnsi" w:hAnsiTheme="majorHAnsi"/>
          <w:sz w:val="20"/>
          <w:szCs w:val="20"/>
          <w:lang w:val="es-ES"/>
        </w:rPr>
      </w:pPr>
      <w:r w:rsidRPr="00662FE0">
        <w:rPr>
          <w:rFonts w:asciiTheme="majorHAnsi" w:hAnsiTheme="majorHAnsi"/>
          <w:sz w:val="20"/>
          <w:szCs w:val="20"/>
          <w:lang w:val="es-ES"/>
        </w:rPr>
        <w:tab/>
        <w:t>Las CPC cumplirán de buena fe las obligaciones contraídas en virtud de la presente Recomendación y ejercerán los derechos reconocidos en la misma de una forma que no constituya un abuso de derecho.</w:t>
      </w:r>
    </w:p>
    <w:p w14:paraId="0C6EAF2E" w14:textId="77777777" w:rsidR="008C688C" w:rsidRPr="00662FE0" w:rsidRDefault="008C688C" w:rsidP="008C688C">
      <w:pPr>
        <w:ind w:right="225"/>
        <w:rPr>
          <w:rFonts w:asciiTheme="majorHAnsi" w:hAnsiTheme="majorHAnsi"/>
          <w:b/>
          <w:sz w:val="20"/>
          <w:szCs w:val="20"/>
          <w:lang w:val="es-ES"/>
        </w:rPr>
      </w:pPr>
    </w:p>
    <w:p w14:paraId="0D4337DA" w14:textId="2F6EEE17" w:rsidR="008C688C" w:rsidRPr="00662FE0" w:rsidRDefault="00CA788D" w:rsidP="00BA20B6">
      <w:pPr>
        <w:ind w:left="426" w:hanging="426"/>
        <w:jc w:val="both"/>
        <w:rPr>
          <w:rFonts w:asciiTheme="majorHAnsi" w:hAnsiTheme="majorHAnsi"/>
          <w:b/>
          <w:sz w:val="20"/>
          <w:szCs w:val="20"/>
          <w:lang w:val="es-ES"/>
        </w:rPr>
      </w:pPr>
      <w:r w:rsidRPr="00662FE0">
        <w:rPr>
          <w:rFonts w:asciiTheme="majorHAnsi" w:hAnsiTheme="majorHAnsi"/>
          <w:sz w:val="20"/>
          <w:szCs w:val="20"/>
          <w:lang w:val="es-ES"/>
        </w:rPr>
        <w:t>3</w:t>
      </w:r>
      <w:r w:rsidR="00FE18F5" w:rsidRPr="00662FE0">
        <w:rPr>
          <w:rFonts w:asciiTheme="majorHAnsi" w:hAnsiTheme="majorHAnsi"/>
          <w:sz w:val="20"/>
          <w:szCs w:val="20"/>
          <w:lang w:val="es-ES"/>
        </w:rPr>
        <w:t>.</w:t>
      </w:r>
      <w:r w:rsidR="008C688C" w:rsidRPr="00662FE0">
        <w:rPr>
          <w:rFonts w:asciiTheme="majorHAnsi" w:hAnsiTheme="majorHAnsi"/>
          <w:sz w:val="20"/>
          <w:szCs w:val="20"/>
          <w:lang w:val="es-ES"/>
        </w:rPr>
        <w:tab/>
        <w:t xml:space="preserve">Con miras a realizar un seguimiento del cumplimiento de las medidas de conservación y ordenación de ICCAT, cada CPC, en su calidad de </w:t>
      </w:r>
      <w:r w:rsidR="00646DC7" w:rsidRPr="00662FE0">
        <w:rPr>
          <w:rFonts w:asciiTheme="majorHAnsi" w:hAnsiTheme="majorHAnsi"/>
          <w:sz w:val="20"/>
          <w:szCs w:val="20"/>
          <w:lang w:val="es-ES"/>
        </w:rPr>
        <w:t>CPC rectora del puerto</w:t>
      </w:r>
      <w:r w:rsidR="008C688C" w:rsidRPr="00662FE0">
        <w:rPr>
          <w:rFonts w:asciiTheme="majorHAnsi" w:hAnsiTheme="majorHAnsi"/>
          <w:sz w:val="20"/>
          <w:szCs w:val="20"/>
          <w:lang w:val="es-ES"/>
        </w:rPr>
        <w:t xml:space="preserve">, aplicará esta Recomendación para conseguir un sistema eficaz de inspecciones en puerto con respecto a los buques pesqueros extranjeros que transporten especies gestionadas por ICCAT y/o productos </w:t>
      </w:r>
      <w:r w:rsidR="002F6E91" w:rsidRPr="00662FE0">
        <w:rPr>
          <w:rFonts w:asciiTheme="majorHAnsi" w:hAnsiTheme="majorHAnsi"/>
          <w:sz w:val="20"/>
          <w:szCs w:val="20"/>
          <w:lang w:val="es-ES"/>
        </w:rPr>
        <w:t xml:space="preserve">pesqueros </w:t>
      </w:r>
      <w:r w:rsidR="008C688C" w:rsidRPr="00662FE0">
        <w:rPr>
          <w:rFonts w:asciiTheme="majorHAnsi" w:hAnsiTheme="majorHAnsi"/>
          <w:sz w:val="20"/>
          <w:szCs w:val="20"/>
          <w:lang w:val="es-ES"/>
        </w:rPr>
        <w:t>procedentes de dichas especies, que no hayan sido previamente desembarcado</w:t>
      </w:r>
      <w:r w:rsidRPr="00662FE0">
        <w:rPr>
          <w:rFonts w:asciiTheme="majorHAnsi" w:hAnsiTheme="majorHAnsi"/>
          <w:sz w:val="20"/>
          <w:szCs w:val="20"/>
          <w:lang w:val="es-ES"/>
        </w:rPr>
        <w:t>s</w:t>
      </w:r>
      <w:r w:rsidR="008C688C" w:rsidRPr="00662FE0">
        <w:rPr>
          <w:rFonts w:asciiTheme="majorHAnsi" w:hAnsiTheme="majorHAnsi"/>
          <w:sz w:val="20"/>
          <w:szCs w:val="20"/>
          <w:lang w:val="es-ES"/>
        </w:rPr>
        <w:t>, en lo sucesivo denominados “buques pesqueros extranjeros”.</w:t>
      </w:r>
    </w:p>
    <w:p w14:paraId="66C26C40" w14:textId="77777777" w:rsidR="008C688C" w:rsidRPr="00662FE0" w:rsidRDefault="008C688C" w:rsidP="008C688C">
      <w:pPr>
        <w:jc w:val="both"/>
        <w:rPr>
          <w:rFonts w:asciiTheme="majorHAnsi" w:hAnsiTheme="majorHAnsi"/>
          <w:sz w:val="20"/>
          <w:szCs w:val="20"/>
          <w:lang w:val="es-ES"/>
        </w:rPr>
      </w:pPr>
    </w:p>
    <w:p w14:paraId="4BBFCD15" w14:textId="0DF7C4CB" w:rsidR="008C688C" w:rsidRPr="00662FE0" w:rsidRDefault="00CA788D" w:rsidP="00BA20B6">
      <w:pPr>
        <w:ind w:left="426" w:hanging="426"/>
        <w:jc w:val="both"/>
        <w:rPr>
          <w:rFonts w:asciiTheme="majorHAnsi" w:hAnsiTheme="majorHAnsi"/>
          <w:sz w:val="20"/>
          <w:szCs w:val="20"/>
          <w:lang w:val="es-ES"/>
        </w:rPr>
      </w:pPr>
      <w:r w:rsidRPr="00662FE0">
        <w:rPr>
          <w:rFonts w:asciiTheme="majorHAnsi" w:hAnsiTheme="majorHAnsi"/>
          <w:sz w:val="20"/>
          <w:szCs w:val="20"/>
          <w:lang w:val="es-ES"/>
        </w:rPr>
        <w:t>4</w:t>
      </w:r>
      <w:r w:rsidR="00FE18F5" w:rsidRPr="00662FE0">
        <w:rPr>
          <w:rFonts w:asciiTheme="majorHAnsi" w:hAnsiTheme="majorHAnsi"/>
          <w:sz w:val="20"/>
          <w:szCs w:val="20"/>
          <w:lang w:val="es-ES"/>
        </w:rPr>
        <w:t>.</w:t>
      </w:r>
      <w:r w:rsidR="008C688C" w:rsidRPr="00662FE0">
        <w:rPr>
          <w:rFonts w:asciiTheme="majorHAnsi" w:hAnsiTheme="majorHAnsi"/>
          <w:sz w:val="20"/>
          <w:szCs w:val="20"/>
          <w:lang w:val="es-ES"/>
        </w:rPr>
        <w:tab/>
        <w:t xml:space="preserve">Una CPC podría, en su calidad de </w:t>
      </w:r>
      <w:r w:rsidR="00646DC7" w:rsidRPr="00662FE0">
        <w:rPr>
          <w:rFonts w:asciiTheme="majorHAnsi" w:hAnsiTheme="majorHAnsi"/>
          <w:sz w:val="20"/>
          <w:szCs w:val="20"/>
          <w:lang w:val="es-ES"/>
        </w:rPr>
        <w:t>CPC rectora del puerto</w:t>
      </w:r>
      <w:r w:rsidR="008C688C" w:rsidRPr="00662FE0">
        <w:rPr>
          <w:rFonts w:asciiTheme="majorHAnsi" w:hAnsiTheme="majorHAnsi"/>
          <w:sz w:val="20"/>
          <w:szCs w:val="20"/>
          <w:lang w:val="es-ES"/>
        </w:rPr>
        <w:t>, decidir no aplicar esta Recomendación a los buques pesqueros extranjeros fletados por sus nacionales que operan bajo su autoridad y que regresan a su puerto. Dichos buques pesqueros fletados estarán sujetos a medidas de la CPC fletadora que sean tan eficaces como las medidas aplicadas a los buques que tienen derecho a enarbolar su pabellón.</w:t>
      </w:r>
    </w:p>
    <w:p w14:paraId="182B85CF" w14:textId="77777777" w:rsidR="008C688C" w:rsidRPr="00662FE0" w:rsidRDefault="008C688C" w:rsidP="00BA20B6">
      <w:pPr>
        <w:ind w:left="426" w:hanging="426"/>
        <w:jc w:val="both"/>
        <w:rPr>
          <w:rFonts w:asciiTheme="majorHAnsi" w:hAnsiTheme="majorHAnsi"/>
          <w:sz w:val="20"/>
          <w:szCs w:val="20"/>
          <w:lang w:val="es-ES"/>
        </w:rPr>
      </w:pPr>
    </w:p>
    <w:p w14:paraId="58B90E3F" w14:textId="77777777" w:rsidR="008C688C" w:rsidRPr="00662FE0" w:rsidRDefault="00CA788D" w:rsidP="00BA20B6">
      <w:pPr>
        <w:ind w:left="426" w:hanging="426"/>
        <w:jc w:val="both"/>
        <w:rPr>
          <w:rFonts w:asciiTheme="majorHAnsi" w:hAnsiTheme="majorHAnsi"/>
          <w:sz w:val="20"/>
          <w:szCs w:val="20"/>
          <w:lang w:val="es-ES"/>
        </w:rPr>
      </w:pPr>
      <w:r w:rsidRPr="00662FE0">
        <w:rPr>
          <w:rFonts w:asciiTheme="majorHAnsi" w:hAnsiTheme="majorHAnsi"/>
          <w:sz w:val="20"/>
          <w:szCs w:val="20"/>
          <w:lang w:val="es-ES"/>
        </w:rPr>
        <w:t>5</w:t>
      </w:r>
      <w:r w:rsidR="00FE18F5" w:rsidRPr="00662FE0">
        <w:rPr>
          <w:rFonts w:asciiTheme="majorHAnsi" w:hAnsiTheme="majorHAnsi"/>
          <w:sz w:val="20"/>
          <w:szCs w:val="20"/>
          <w:lang w:val="es-ES"/>
        </w:rPr>
        <w:t>.</w:t>
      </w:r>
      <w:r w:rsidR="008C688C" w:rsidRPr="00662FE0">
        <w:rPr>
          <w:rFonts w:asciiTheme="majorHAnsi" w:hAnsiTheme="majorHAnsi"/>
          <w:sz w:val="20"/>
          <w:szCs w:val="20"/>
          <w:lang w:val="es-ES"/>
        </w:rPr>
        <w:tab/>
        <w:t>Sin perjuicio de disposiciones específicamente aplicables de otras Recomendaciones de ICCAT, y excepto cuando la presente Recomendación establezca lo contrario, esta Recomendación se aplicará a los buques pesqueros extranjeros con una eslora total de 12 m o superior.</w:t>
      </w:r>
    </w:p>
    <w:p w14:paraId="4E645BA1" w14:textId="77777777" w:rsidR="008C688C" w:rsidRPr="00662FE0" w:rsidRDefault="008C688C" w:rsidP="00BA20B6">
      <w:pPr>
        <w:ind w:left="426" w:hanging="426"/>
        <w:jc w:val="both"/>
        <w:rPr>
          <w:rFonts w:asciiTheme="majorHAnsi" w:hAnsiTheme="majorHAnsi"/>
          <w:sz w:val="20"/>
          <w:szCs w:val="20"/>
          <w:lang w:val="es-ES"/>
        </w:rPr>
      </w:pPr>
    </w:p>
    <w:p w14:paraId="7B1C1A08" w14:textId="78B540B6" w:rsidR="008C688C" w:rsidRPr="00662FE0" w:rsidRDefault="00CA788D" w:rsidP="00BA20B6">
      <w:pPr>
        <w:ind w:left="426" w:hanging="426"/>
        <w:jc w:val="both"/>
        <w:rPr>
          <w:rFonts w:asciiTheme="majorHAnsi" w:hAnsiTheme="majorHAnsi"/>
          <w:sz w:val="20"/>
          <w:szCs w:val="20"/>
          <w:lang w:val="es-ES"/>
        </w:rPr>
      </w:pPr>
      <w:r w:rsidRPr="00662FE0">
        <w:rPr>
          <w:rFonts w:asciiTheme="majorHAnsi" w:hAnsiTheme="majorHAnsi"/>
          <w:sz w:val="20"/>
          <w:szCs w:val="20"/>
          <w:lang w:val="es-ES"/>
        </w:rPr>
        <w:t>6</w:t>
      </w:r>
      <w:r w:rsidR="00FE18F5" w:rsidRPr="00662FE0">
        <w:rPr>
          <w:rFonts w:asciiTheme="majorHAnsi" w:hAnsiTheme="majorHAnsi"/>
          <w:sz w:val="20"/>
          <w:szCs w:val="20"/>
          <w:lang w:val="es-ES"/>
        </w:rPr>
        <w:t>.</w:t>
      </w:r>
      <w:r w:rsidR="008C688C" w:rsidRPr="00662FE0">
        <w:rPr>
          <w:rFonts w:asciiTheme="majorHAnsi" w:hAnsiTheme="majorHAnsi"/>
          <w:sz w:val="20"/>
          <w:szCs w:val="20"/>
          <w:lang w:val="es-ES"/>
        </w:rPr>
        <w:tab/>
        <w:t>Cada CPC hará que los buques pesqueros extranjeros de menos de 12 m de eslora total, los buques pesqueros extranjeros que operan bajo acuerdos de fletamento, tal y como se menciona en el párrafo</w:t>
      </w:r>
      <w:r w:rsidR="0056187F" w:rsidRPr="00662FE0">
        <w:rPr>
          <w:rFonts w:asciiTheme="majorHAnsi" w:hAnsiTheme="majorHAnsi"/>
          <w:sz w:val="20"/>
          <w:szCs w:val="20"/>
          <w:lang w:val="es-ES"/>
        </w:rPr>
        <w:t> </w:t>
      </w:r>
      <w:r w:rsidRPr="00662FE0">
        <w:rPr>
          <w:rFonts w:asciiTheme="majorHAnsi" w:hAnsiTheme="majorHAnsi"/>
          <w:sz w:val="20"/>
          <w:szCs w:val="20"/>
          <w:lang w:val="es-ES"/>
        </w:rPr>
        <w:t>4</w:t>
      </w:r>
      <w:r w:rsidR="008C688C" w:rsidRPr="00662FE0">
        <w:rPr>
          <w:rFonts w:asciiTheme="majorHAnsi" w:hAnsiTheme="majorHAnsi"/>
          <w:sz w:val="20"/>
          <w:szCs w:val="20"/>
          <w:lang w:val="es-ES"/>
        </w:rPr>
        <w:t xml:space="preserve">, y los buques pesqueros que tienen derecho a enarbolar su pabellón estén sujetos a medidas que sean al menos tan eficaces en la lucha contra la pesca IUU como las medidas aplicadas a los buques mencionados en el párrafo </w:t>
      </w:r>
      <w:r w:rsidRPr="00662FE0">
        <w:rPr>
          <w:rFonts w:asciiTheme="majorHAnsi" w:hAnsiTheme="majorHAnsi"/>
          <w:sz w:val="20"/>
          <w:szCs w:val="20"/>
          <w:lang w:val="es-ES"/>
        </w:rPr>
        <w:t>3</w:t>
      </w:r>
      <w:r w:rsidR="008C688C" w:rsidRPr="00662FE0">
        <w:rPr>
          <w:rFonts w:asciiTheme="majorHAnsi" w:hAnsiTheme="majorHAnsi"/>
          <w:sz w:val="20"/>
          <w:szCs w:val="20"/>
          <w:lang w:val="es-ES"/>
        </w:rPr>
        <w:t>.</w:t>
      </w:r>
    </w:p>
    <w:p w14:paraId="001FB05A" w14:textId="77777777" w:rsidR="008C688C" w:rsidRPr="00662FE0" w:rsidRDefault="008C688C" w:rsidP="00BA20B6">
      <w:pPr>
        <w:ind w:left="426" w:hanging="426"/>
        <w:jc w:val="both"/>
        <w:rPr>
          <w:rFonts w:asciiTheme="majorHAnsi" w:hAnsiTheme="majorHAnsi"/>
          <w:sz w:val="20"/>
          <w:szCs w:val="20"/>
          <w:lang w:val="es-ES"/>
        </w:rPr>
      </w:pPr>
    </w:p>
    <w:p w14:paraId="5ABD2185" w14:textId="77777777" w:rsidR="008C688C" w:rsidRPr="00662FE0" w:rsidRDefault="00F86808" w:rsidP="00BA20B6">
      <w:pPr>
        <w:ind w:left="426" w:hanging="426"/>
        <w:jc w:val="both"/>
        <w:rPr>
          <w:rFonts w:asciiTheme="majorHAnsi" w:hAnsiTheme="majorHAnsi"/>
          <w:sz w:val="20"/>
          <w:szCs w:val="20"/>
          <w:lang w:val="es-ES"/>
        </w:rPr>
      </w:pPr>
      <w:r w:rsidRPr="00662FE0">
        <w:rPr>
          <w:rFonts w:asciiTheme="majorHAnsi" w:hAnsiTheme="majorHAnsi"/>
          <w:sz w:val="20"/>
          <w:szCs w:val="20"/>
          <w:lang w:val="es-ES"/>
        </w:rPr>
        <w:t>7</w:t>
      </w:r>
      <w:r w:rsidR="00FE18F5" w:rsidRPr="00662FE0">
        <w:rPr>
          <w:rFonts w:asciiTheme="majorHAnsi" w:hAnsiTheme="majorHAnsi"/>
          <w:sz w:val="20"/>
          <w:szCs w:val="20"/>
          <w:lang w:val="es-ES"/>
        </w:rPr>
        <w:t>.</w:t>
      </w:r>
      <w:r w:rsidR="008C688C" w:rsidRPr="00662FE0">
        <w:rPr>
          <w:rFonts w:asciiTheme="majorHAnsi" w:hAnsiTheme="majorHAnsi"/>
          <w:sz w:val="20"/>
          <w:szCs w:val="20"/>
          <w:lang w:val="es-ES"/>
        </w:rPr>
        <w:tab/>
        <w:t>Las CPC emprenderán las acciones necesarias para informar a los buques pesqueros con derecho a enarbolar su pabellón de esta y de otras medidas de conservación y ordenación pertinentes de ICCAT.</w:t>
      </w:r>
    </w:p>
    <w:p w14:paraId="24BBC755" w14:textId="77777777" w:rsidR="008C688C" w:rsidRPr="00662FE0" w:rsidRDefault="008C688C" w:rsidP="00BA20B6">
      <w:pPr>
        <w:ind w:left="426" w:hanging="426"/>
        <w:jc w:val="both"/>
        <w:rPr>
          <w:rFonts w:asciiTheme="majorHAnsi" w:hAnsiTheme="majorHAnsi"/>
          <w:sz w:val="20"/>
          <w:szCs w:val="20"/>
          <w:lang w:val="es-ES"/>
        </w:rPr>
      </w:pPr>
    </w:p>
    <w:p w14:paraId="52DACBD7" w14:textId="77777777" w:rsidR="008C688C" w:rsidRPr="00662FE0" w:rsidRDefault="008C688C" w:rsidP="008C688C">
      <w:pPr>
        <w:tabs>
          <w:tab w:val="left" w:pos="426"/>
          <w:tab w:val="left" w:pos="567"/>
          <w:tab w:val="left" w:pos="851"/>
          <w:tab w:val="left" w:pos="1134"/>
          <w:tab w:val="left" w:pos="1276"/>
          <w:tab w:val="left" w:pos="1701"/>
        </w:tabs>
        <w:jc w:val="both"/>
        <w:rPr>
          <w:rFonts w:asciiTheme="majorHAnsi" w:hAnsiTheme="majorHAnsi"/>
          <w:b/>
          <w:sz w:val="20"/>
          <w:szCs w:val="20"/>
          <w:lang w:val="es-ES"/>
        </w:rPr>
      </w:pPr>
      <w:r w:rsidRPr="00662FE0">
        <w:rPr>
          <w:rFonts w:asciiTheme="majorHAnsi" w:hAnsiTheme="majorHAnsi"/>
          <w:b/>
          <w:sz w:val="20"/>
          <w:szCs w:val="20"/>
          <w:lang w:val="es-ES"/>
        </w:rPr>
        <w:t>Puntos de contacto</w:t>
      </w:r>
    </w:p>
    <w:p w14:paraId="2ECAC748" w14:textId="77777777" w:rsidR="008C688C" w:rsidRPr="00662FE0" w:rsidRDefault="008C688C" w:rsidP="008C688C">
      <w:pPr>
        <w:tabs>
          <w:tab w:val="left" w:pos="426"/>
          <w:tab w:val="left" w:pos="851"/>
          <w:tab w:val="left" w:pos="1276"/>
          <w:tab w:val="left" w:pos="1701"/>
        </w:tabs>
        <w:jc w:val="both"/>
        <w:rPr>
          <w:rFonts w:asciiTheme="majorHAnsi" w:hAnsiTheme="majorHAnsi"/>
          <w:sz w:val="20"/>
          <w:szCs w:val="20"/>
          <w:lang w:val="es-ES"/>
        </w:rPr>
      </w:pPr>
    </w:p>
    <w:p w14:paraId="344BD645" w14:textId="77777777" w:rsidR="008C688C" w:rsidRPr="00662FE0" w:rsidRDefault="000952FA" w:rsidP="00BA20B6">
      <w:pPr>
        <w:ind w:left="426" w:hanging="426"/>
        <w:jc w:val="both"/>
        <w:rPr>
          <w:rFonts w:asciiTheme="majorHAnsi" w:hAnsiTheme="majorHAnsi"/>
          <w:sz w:val="20"/>
          <w:szCs w:val="20"/>
          <w:lang w:val="es-ES"/>
        </w:rPr>
      </w:pPr>
      <w:r w:rsidRPr="00662FE0">
        <w:rPr>
          <w:rFonts w:asciiTheme="majorHAnsi" w:hAnsiTheme="majorHAnsi"/>
          <w:sz w:val="20"/>
          <w:szCs w:val="20"/>
          <w:lang w:val="es-ES"/>
        </w:rPr>
        <w:t>8</w:t>
      </w:r>
      <w:r w:rsidR="00FE18F5" w:rsidRPr="00662FE0">
        <w:rPr>
          <w:rFonts w:asciiTheme="majorHAnsi" w:hAnsiTheme="majorHAnsi"/>
          <w:sz w:val="20"/>
          <w:szCs w:val="20"/>
          <w:lang w:val="es-ES"/>
        </w:rPr>
        <w:t>.</w:t>
      </w:r>
      <w:r w:rsidR="008C688C" w:rsidRPr="00662FE0">
        <w:rPr>
          <w:rFonts w:asciiTheme="majorHAnsi" w:hAnsiTheme="majorHAnsi"/>
          <w:sz w:val="20"/>
          <w:szCs w:val="20"/>
          <w:lang w:val="es-ES"/>
        </w:rPr>
        <w:tab/>
        <w:t xml:space="preserve">Cada CPC que </w:t>
      </w:r>
      <w:r w:rsidR="00CA788D" w:rsidRPr="00662FE0">
        <w:rPr>
          <w:rFonts w:asciiTheme="majorHAnsi" w:hAnsiTheme="majorHAnsi"/>
          <w:sz w:val="20"/>
          <w:szCs w:val="20"/>
          <w:lang w:val="es-ES"/>
        </w:rPr>
        <w:t xml:space="preserve">conceda </w:t>
      </w:r>
      <w:r w:rsidR="008C688C" w:rsidRPr="00662FE0">
        <w:rPr>
          <w:rFonts w:asciiTheme="majorHAnsi" w:hAnsiTheme="majorHAnsi"/>
          <w:sz w:val="20"/>
          <w:szCs w:val="20"/>
          <w:lang w:val="es-ES"/>
        </w:rPr>
        <w:t xml:space="preserve">acceso a sus puertos a buques pesqueros extranjeros designará un punto de contacto a efectos de recibir notificaciones de conformidad con el párrafo </w:t>
      </w:r>
      <w:r w:rsidR="00A036B5" w:rsidRPr="00662FE0">
        <w:rPr>
          <w:rFonts w:asciiTheme="majorHAnsi" w:hAnsiTheme="majorHAnsi"/>
          <w:sz w:val="20"/>
          <w:szCs w:val="20"/>
          <w:lang w:val="es-ES"/>
        </w:rPr>
        <w:t>13</w:t>
      </w:r>
      <w:r w:rsidR="008C688C" w:rsidRPr="00662FE0">
        <w:rPr>
          <w:rFonts w:asciiTheme="majorHAnsi" w:hAnsiTheme="majorHAnsi"/>
          <w:sz w:val="20"/>
          <w:szCs w:val="20"/>
          <w:lang w:val="es-ES"/>
        </w:rPr>
        <w:t xml:space="preserve"> de esta Recomendación. Cada CPC designará un punto de contacto a efectos de recibir informes de inspección de conformidad con el párrafo </w:t>
      </w:r>
      <w:r w:rsidR="00A036B5" w:rsidRPr="00662FE0">
        <w:rPr>
          <w:rFonts w:asciiTheme="majorHAnsi" w:hAnsiTheme="majorHAnsi"/>
          <w:sz w:val="20"/>
          <w:szCs w:val="20"/>
          <w:lang w:val="es-ES"/>
        </w:rPr>
        <w:t>35</w:t>
      </w:r>
      <w:r w:rsidR="008C688C" w:rsidRPr="00662FE0">
        <w:rPr>
          <w:rFonts w:asciiTheme="majorHAnsi" w:hAnsiTheme="majorHAnsi"/>
          <w:sz w:val="20"/>
          <w:szCs w:val="20"/>
          <w:lang w:val="es-ES"/>
        </w:rPr>
        <w:t>(b) de esta Recomendación. Cada CPC transmitirá los nombres e información de contacto de sus puntos de contacto a la Secretaría</w:t>
      </w:r>
      <w:r w:rsidR="00FE18F5" w:rsidRPr="00662FE0">
        <w:rPr>
          <w:rFonts w:asciiTheme="majorHAnsi" w:hAnsiTheme="majorHAnsi"/>
          <w:sz w:val="20"/>
          <w:szCs w:val="20"/>
          <w:lang w:val="es-ES"/>
        </w:rPr>
        <w:t xml:space="preserve"> de ICCAT,</w:t>
      </w:r>
      <w:r w:rsidR="008C688C" w:rsidRPr="00662FE0">
        <w:rPr>
          <w:rFonts w:asciiTheme="majorHAnsi" w:hAnsiTheme="majorHAnsi"/>
          <w:sz w:val="20"/>
          <w:szCs w:val="20"/>
          <w:lang w:val="es-ES"/>
        </w:rPr>
        <w:t xml:space="preserve"> como muy tarde 30 días después de la entrada en vigor de esta Recomendación. Cualquier cambio posterior deberá notificarse a la Secretaría de ICCAT al menos 14 días antes de que dichos cambios se hagan efectivos. La Secretaría de ICCAT notificará sin demora dichos cambios a las CPC.</w:t>
      </w:r>
    </w:p>
    <w:p w14:paraId="1961F62C" w14:textId="77777777" w:rsidR="008C688C" w:rsidRPr="00662FE0" w:rsidRDefault="00CA788D" w:rsidP="00BA20B6">
      <w:pPr>
        <w:ind w:left="426" w:hanging="426"/>
        <w:jc w:val="both"/>
        <w:rPr>
          <w:rFonts w:asciiTheme="majorHAnsi" w:hAnsiTheme="majorHAnsi"/>
          <w:sz w:val="20"/>
          <w:szCs w:val="20"/>
          <w:lang w:val="es-ES"/>
        </w:rPr>
      </w:pPr>
      <w:r w:rsidRPr="00662FE0">
        <w:rPr>
          <w:rFonts w:asciiTheme="majorHAnsi" w:hAnsiTheme="majorHAnsi"/>
          <w:sz w:val="20"/>
          <w:szCs w:val="20"/>
          <w:lang w:val="es-ES"/>
        </w:rPr>
        <w:lastRenderedPageBreak/>
        <w:t>9</w:t>
      </w:r>
      <w:r w:rsidR="00FE18F5" w:rsidRPr="00662FE0">
        <w:rPr>
          <w:rFonts w:asciiTheme="majorHAnsi" w:hAnsiTheme="majorHAnsi"/>
          <w:sz w:val="20"/>
          <w:szCs w:val="20"/>
          <w:lang w:val="es-ES"/>
        </w:rPr>
        <w:t>.</w:t>
      </w:r>
      <w:r w:rsidR="008C688C" w:rsidRPr="00662FE0">
        <w:rPr>
          <w:rFonts w:asciiTheme="majorHAnsi" w:hAnsiTheme="majorHAnsi"/>
          <w:sz w:val="20"/>
          <w:szCs w:val="20"/>
          <w:lang w:val="es-ES"/>
        </w:rPr>
        <w:tab/>
        <w:t>La Secretaría de ICCAT establecerá y mantendrá un registro de puntos de contacto basándose en las listas presentadas por las CPC. El registro y cualquier cambio posterior se publicarán sin demora en la página web de ICCAT.</w:t>
      </w:r>
    </w:p>
    <w:p w14:paraId="041391F8" w14:textId="77777777" w:rsidR="007534E4" w:rsidRPr="00662FE0" w:rsidRDefault="007534E4"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5E2DBBAB" w14:textId="046A7B94" w:rsidR="008C688C" w:rsidRPr="00662FE0"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r w:rsidRPr="00662FE0">
        <w:rPr>
          <w:rFonts w:asciiTheme="majorHAnsi" w:hAnsiTheme="majorHAnsi"/>
          <w:b/>
          <w:sz w:val="20"/>
          <w:szCs w:val="20"/>
          <w:lang w:val="es-ES"/>
        </w:rPr>
        <w:t>Puertos designados</w:t>
      </w:r>
    </w:p>
    <w:p w14:paraId="1B85661E" w14:textId="77777777" w:rsidR="008C688C" w:rsidRPr="00662FE0" w:rsidRDefault="008C688C" w:rsidP="008C688C">
      <w:pPr>
        <w:tabs>
          <w:tab w:val="left" w:pos="180"/>
          <w:tab w:val="left" w:pos="851"/>
          <w:tab w:val="left" w:pos="1276"/>
          <w:tab w:val="left" w:pos="1701"/>
        </w:tabs>
        <w:ind w:left="180" w:hanging="180"/>
        <w:jc w:val="both"/>
        <w:rPr>
          <w:rFonts w:asciiTheme="majorHAnsi" w:hAnsiTheme="majorHAnsi"/>
          <w:sz w:val="20"/>
          <w:szCs w:val="20"/>
          <w:lang w:val="es-ES"/>
        </w:rPr>
      </w:pPr>
    </w:p>
    <w:p w14:paraId="67AB3BF4" w14:textId="77777777" w:rsidR="008C688C" w:rsidRPr="00662FE0" w:rsidRDefault="00CA788D" w:rsidP="00CA788D">
      <w:pPr>
        <w:ind w:left="426" w:hanging="426"/>
        <w:jc w:val="both"/>
        <w:rPr>
          <w:rFonts w:asciiTheme="majorHAnsi" w:hAnsiTheme="majorHAnsi"/>
          <w:sz w:val="20"/>
          <w:szCs w:val="20"/>
          <w:lang w:val="es-ES"/>
        </w:rPr>
      </w:pPr>
      <w:r w:rsidRPr="00662FE0">
        <w:rPr>
          <w:rFonts w:asciiTheme="majorHAnsi" w:hAnsiTheme="majorHAnsi"/>
          <w:sz w:val="20"/>
          <w:szCs w:val="20"/>
          <w:lang w:val="es-ES"/>
        </w:rPr>
        <w:t>10</w:t>
      </w:r>
      <w:r w:rsidR="00FE18F5" w:rsidRPr="00662FE0">
        <w:rPr>
          <w:rFonts w:asciiTheme="majorHAnsi" w:hAnsiTheme="majorHAnsi"/>
          <w:sz w:val="20"/>
          <w:szCs w:val="20"/>
          <w:lang w:val="es-ES"/>
        </w:rPr>
        <w:t>.</w:t>
      </w:r>
      <w:r w:rsidR="008C688C" w:rsidRPr="00662FE0">
        <w:rPr>
          <w:rFonts w:asciiTheme="majorHAnsi" w:hAnsiTheme="majorHAnsi"/>
          <w:sz w:val="20"/>
          <w:szCs w:val="20"/>
          <w:lang w:val="es-ES"/>
        </w:rPr>
        <w:tab/>
        <w:t>Cada CPC que</w:t>
      </w:r>
      <w:r w:rsidRPr="00662FE0">
        <w:rPr>
          <w:rFonts w:asciiTheme="majorHAnsi" w:hAnsiTheme="majorHAnsi"/>
          <w:sz w:val="20"/>
          <w:szCs w:val="20"/>
          <w:lang w:val="es-ES"/>
        </w:rPr>
        <w:t xml:space="preserve"> conceda</w:t>
      </w:r>
      <w:r w:rsidR="008C688C" w:rsidRPr="00662FE0">
        <w:rPr>
          <w:rFonts w:asciiTheme="majorHAnsi" w:hAnsiTheme="majorHAnsi"/>
          <w:sz w:val="20"/>
          <w:szCs w:val="20"/>
          <w:lang w:val="es-ES"/>
        </w:rPr>
        <w:t xml:space="preserve"> acceso a sus puertos a buques pesqueros extranjeros deberá:</w:t>
      </w:r>
    </w:p>
    <w:p w14:paraId="2F27DC2E" w14:textId="77777777" w:rsidR="008C688C" w:rsidRPr="00662FE0" w:rsidRDefault="008C688C" w:rsidP="008C688C">
      <w:pPr>
        <w:ind w:left="720" w:right="-2" w:hanging="720"/>
        <w:jc w:val="both"/>
        <w:rPr>
          <w:rFonts w:asciiTheme="majorHAnsi" w:hAnsiTheme="majorHAnsi"/>
          <w:sz w:val="20"/>
          <w:szCs w:val="20"/>
          <w:lang w:val="es-ES"/>
        </w:rPr>
      </w:pPr>
    </w:p>
    <w:p w14:paraId="273690B4" w14:textId="235B6657" w:rsidR="008C688C" w:rsidRPr="00662FE0" w:rsidRDefault="008C688C" w:rsidP="00A44E19">
      <w:pPr>
        <w:ind w:left="851" w:right="-2" w:hanging="425"/>
        <w:jc w:val="both"/>
        <w:rPr>
          <w:rFonts w:asciiTheme="majorHAnsi" w:hAnsiTheme="majorHAnsi"/>
          <w:sz w:val="20"/>
          <w:szCs w:val="20"/>
          <w:lang w:val="es-ES"/>
        </w:rPr>
      </w:pPr>
      <w:r w:rsidRPr="00662FE0">
        <w:rPr>
          <w:rFonts w:asciiTheme="majorHAnsi" w:hAnsiTheme="majorHAnsi"/>
          <w:sz w:val="20"/>
          <w:szCs w:val="20"/>
          <w:lang w:val="es-ES"/>
        </w:rPr>
        <w:t xml:space="preserve">a) </w:t>
      </w:r>
      <w:r w:rsidRPr="00662FE0">
        <w:rPr>
          <w:rFonts w:asciiTheme="majorHAnsi" w:hAnsiTheme="majorHAnsi"/>
          <w:sz w:val="20"/>
          <w:szCs w:val="20"/>
          <w:lang w:val="es-ES"/>
        </w:rPr>
        <w:tab/>
        <w:t>designar sus puertos a los que los buques pesqueros extranjeros podrían solicitar la entrada con arreglo a esta Recomendación</w:t>
      </w:r>
      <w:r w:rsidR="00A44E19" w:rsidRPr="00662FE0">
        <w:rPr>
          <w:rFonts w:asciiTheme="majorHAnsi" w:hAnsiTheme="majorHAnsi"/>
          <w:sz w:val="20"/>
          <w:szCs w:val="20"/>
          <w:lang w:val="es-ES"/>
        </w:rPr>
        <w:t>;</w:t>
      </w:r>
      <w:r w:rsidRPr="00662FE0">
        <w:rPr>
          <w:rFonts w:asciiTheme="majorHAnsi" w:hAnsiTheme="majorHAnsi"/>
          <w:sz w:val="20"/>
          <w:szCs w:val="20"/>
          <w:lang w:val="es-ES"/>
        </w:rPr>
        <w:t xml:space="preserve"> </w:t>
      </w:r>
    </w:p>
    <w:p w14:paraId="735A0182" w14:textId="77777777" w:rsidR="008C688C" w:rsidRPr="00662FE0" w:rsidRDefault="008C688C" w:rsidP="00A44E19">
      <w:pPr>
        <w:ind w:left="851" w:right="-2"/>
        <w:jc w:val="both"/>
        <w:rPr>
          <w:rFonts w:asciiTheme="majorHAnsi" w:hAnsiTheme="majorHAnsi"/>
          <w:sz w:val="20"/>
          <w:szCs w:val="20"/>
          <w:lang w:val="es-ES"/>
        </w:rPr>
      </w:pPr>
    </w:p>
    <w:p w14:paraId="5EF8DA4D" w14:textId="1E96BEA3" w:rsidR="008C688C" w:rsidRPr="00662FE0" w:rsidRDefault="008C688C" w:rsidP="00A44E19">
      <w:pPr>
        <w:ind w:left="851" w:right="-2" w:hanging="425"/>
        <w:jc w:val="both"/>
        <w:rPr>
          <w:rFonts w:asciiTheme="majorHAnsi" w:hAnsiTheme="majorHAnsi"/>
          <w:sz w:val="20"/>
          <w:szCs w:val="20"/>
          <w:lang w:val="es-ES"/>
        </w:rPr>
      </w:pPr>
      <w:r w:rsidRPr="00662FE0">
        <w:rPr>
          <w:rFonts w:asciiTheme="majorHAnsi" w:hAnsiTheme="majorHAnsi"/>
          <w:sz w:val="20"/>
          <w:szCs w:val="20"/>
          <w:lang w:val="es-ES"/>
        </w:rPr>
        <w:t xml:space="preserve">b) </w:t>
      </w:r>
      <w:r w:rsidRPr="00662FE0">
        <w:rPr>
          <w:rFonts w:asciiTheme="majorHAnsi" w:hAnsiTheme="majorHAnsi"/>
          <w:sz w:val="20"/>
          <w:szCs w:val="20"/>
          <w:lang w:val="es-ES"/>
        </w:rPr>
        <w:tab/>
        <w:t>asegurarse de que cuenta con capacidad suficiente para realizar inspecciones en cada uno de los puertos designados con arreglo a esta Recomendación</w:t>
      </w:r>
      <w:r w:rsidR="00A44E19" w:rsidRPr="00662FE0">
        <w:rPr>
          <w:rFonts w:asciiTheme="majorHAnsi" w:hAnsiTheme="majorHAnsi"/>
          <w:sz w:val="20"/>
          <w:szCs w:val="20"/>
          <w:lang w:val="es-ES"/>
        </w:rPr>
        <w:t>;</w:t>
      </w:r>
    </w:p>
    <w:p w14:paraId="0BDBA267" w14:textId="77777777" w:rsidR="008C688C" w:rsidRPr="00662FE0" w:rsidRDefault="008C688C" w:rsidP="00A44E19">
      <w:pPr>
        <w:ind w:left="851" w:right="-2" w:hanging="425"/>
        <w:jc w:val="both"/>
        <w:rPr>
          <w:rFonts w:asciiTheme="majorHAnsi" w:hAnsiTheme="majorHAnsi"/>
          <w:sz w:val="20"/>
          <w:szCs w:val="20"/>
          <w:lang w:val="es-ES"/>
        </w:rPr>
      </w:pPr>
    </w:p>
    <w:p w14:paraId="03F20883" w14:textId="77777777" w:rsidR="008C688C" w:rsidRPr="00662FE0" w:rsidRDefault="008C688C" w:rsidP="00A44E19">
      <w:pPr>
        <w:ind w:left="851" w:right="-2" w:hanging="425"/>
        <w:jc w:val="both"/>
        <w:rPr>
          <w:rFonts w:asciiTheme="majorHAnsi" w:hAnsiTheme="majorHAnsi"/>
          <w:sz w:val="20"/>
          <w:szCs w:val="20"/>
          <w:lang w:val="es-ES"/>
        </w:rPr>
      </w:pPr>
      <w:r w:rsidRPr="00662FE0">
        <w:rPr>
          <w:rFonts w:asciiTheme="majorHAnsi" w:hAnsiTheme="majorHAnsi"/>
          <w:sz w:val="20"/>
          <w:szCs w:val="20"/>
          <w:lang w:val="es-ES"/>
        </w:rPr>
        <w:t xml:space="preserve">c) </w:t>
      </w:r>
      <w:r w:rsidRPr="00662FE0">
        <w:rPr>
          <w:rFonts w:asciiTheme="majorHAnsi" w:hAnsiTheme="majorHAnsi"/>
          <w:sz w:val="20"/>
          <w:szCs w:val="20"/>
          <w:lang w:val="es-ES"/>
        </w:rPr>
        <w:tab/>
        <w:t xml:space="preserve">proporcionar a la Secretaría de ICCAT, en un plazo de 30 días a contar a partir de la entrada en vigor de esta Recomendación, una lista de sus puertos designados. Cualquier cambio posterior a esta lista se notificará a la Secretaría de ICCAT al menos 14 días antes de que el cambio se haga efectivo. </w:t>
      </w:r>
    </w:p>
    <w:p w14:paraId="773D3AD1" w14:textId="77777777" w:rsidR="00F17A7B" w:rsidRPr="00662FE0" w:rsidRDefault="00F17A7B" w:rsidP="008C688C">
      <w:pPr>
        <w:ind w:left="765" w:right="-2" w:hanging="425"/>
        <w:jc w:val="both"/>
        <w:rPr>
          <w:rFonts w:asciiTheme="majorHAnsi" w:hAnsiTheme="majorHAnsi"/>
          <w:sz w:val="20"/>
          <w:szCs w:val="20"/>
          <w:lang w:val="es-ES"/>
        </w:rPr>
      </w:pPr>
    </w:p>
    <w:p w14:paraId="03064ABB" w14:textId="77777777" w:rsidR="00F17A7B" w:rsidRPr="00662FE0" w:rsidRDefault="00F17A7B" w:rsidP="00F17A7B">
      <w:pPr>
        <w:ind w:left="426" w:hanging="426"/>
        <w:jc w:val="both"/>
        <w:rPr>
          <w:rFonts w:asciiTheme="majorHAnsi" w:hAnsiTheme="majorHAnsi"/>
          <w:sz w:val="20"/>
          <w:szCs w:val="20"/>
          <w:lang w:val="es-ES"/>
        </w:rPr>
      </w:pPr>
      <w:r w:rsidRPr="00662FE0">
        <w:rPr>
          <w:rFonts w:asciiTheme="majorHAnsi" w:hAnsiTheme="majorHAnsi"/>
          <w:sz w:val="20"/>
          <w:szCs w:val="20"/>
          <w:lang w:val="es-ES"/>
        </w:rPr>
        <w:t>11</w:t>
      </w:r>
      <w:r w:rsidR="00FE18F5" w:rsidRPr="00662FE0">
        <w:rPr>
          <w:rFonts w:asciiTheme="majorHAnsi" w:hAnsiTheme="majorHAnsi"/>
          <w:sz w:val="20"/>
          <w:szCs w:val="20"/>
          <w:lang w:val="es-ES"/>
        </w:rPr>
        <w:t>.</w:t>
      </w:r>
      <w:r w:rsidRPr="00662FE0">
        <w:rPr>
          <w:rFonts w:asciiTheme="majorHAnsi" w:hAnsiTheme="majorHAnsi"/>
          <w:sz w:val="20"/>
          <w:szCs w:val="20"/>
          <w:lang w:val="es-ES"/>
        </w:rPr>
        <w:tab/>
        <w:t xml:space="preserve">La Secretaría de ICCAT establecerá y mantendrá un registro de puertos designados basándose en las listas presentadas por las CPC rectoras del puerto. El registro y cualquier cambio posterior se publicarán sin demora en la página web de ICCAT. </w:t>
      </w:r>
    </w:p>
    <w:p w14:paraId="236DA381" w14:textId="77777777" w:rsidR="008C688C" w:rsidRPr="00662FE0" w:rsidRDefault="008C688C" w:rsidP="008C688C">
      <w:pPr>
        <w:ind w:left="1134" w:right="-2" w:hanging="425"/>
        <w:jc w:val="both"/>
        <w:rPr>
          <w:rFonts w:asciiTheme="majorHAnsi" w:hAnsiTheme="majorHAnsi"/>
          <w:sz w:val="20"/>
          <w:szCs w:val="20"/>
          <w:lang w:val="es-ES"/>
        </w:rPr>
      </w:pPr>
    </w:p>
    <w:p w14:paraId="40264EDA" w14:textId="40454EEC" w:rsidR="002A4B9B" w:rsidRPr="00662FE0" w:rsidRDefault="00A036B5" w:rsidP="00E722B6">
      <w:pPr>
        <w:ind w:left="426" w:hanging="426"/>
        <w:jc w:val="both"/>
        <w:rPr>
          <w:rFonts w:asciiTheme="majorHAnsi" w:hAnsiTheme="majorHAnsi"/>
          <w:sz w:val="20"/>
          <w:szCs w:val="20"/>
          <w:lang w:val="es-ES"/>
        </w:rPr>
      </w:pPr>
      <w:r w:rsidRPr="00662FE0">
        <w:rPr>
          <w:rFonts w:asciiTheme="majorHAnsi" w:hAnsiTheme="majorHAnsi"/>
          <w:sz w:val="20"/>
          <w:szCs w:val="20"/>
          <w:lang w:val="es-ES"/>
        </w:rPr>
        <w:t>12</w:t>
      </w:r>
      <w:r w:rsidR="00FE18F5" w:rsidRPr="00662FE0">
        <w:rPr>
          <w:rFonts w:asciiTheme="majorHAnsi" w:hAnsiTheme="majorHAnsi"/>
          <w:sz w:val="20"/>
          <w:szCs w:val="20"/>
          <w:lang w:val="es-ES"/>
        </w:rPr>
        <w:t>.</w:t>
      </w:r>
      <w:r w:rsidRPr="00662FE0">
        <w:rPr>
          <w:rFonts w:asciiTheme="majorHAnsi" w:hAnsiTheme="majorHAnsi"/>
          <w:sz w:val="20"/>
          <w:szCs w:val="20"/>
          <w:lang w:val="es-ES"/>
        </w:rPr>
        <w:tab/>
      </w:r>
      <w:r w:rsidR="002A4B9B" w:rsidRPr="00662FE0">
        <w:rPr>
          <w:rFonts w:asciiTheme="majorHAnsi" w:hAnsiTheme="majorHAnsi"/>
          <w:sz w:val="20"/>
          <w:szCs w:val="20"/>
          <w:lang w:val="es-ES"/>
        </w:rPr>
        <w:t>Cada CPC que deniegue el acceso a sus puertos a buques extranjeros</w:t>
      </w:r>
      <w:r w:rsidR="00397C21" w:rsidRPr="00662FE0">
        <w:rPr>
          <w:rFonts w:asciiTheme="majorHAnsi" w:hAnsiTheme="majorHAnsi"/>
          <w:sz w:val="20"/>
          <w:szCs w:val="20"/>
          <w:lang w:val="es-ES"/>
        </w:rPr>
        <w:t xml:space="preserve"> lo indicará en su Informe anual</w:t>
      </w:r>
      <w:r w:rsidR="00E722B6" w:rsidRPr="00662FE0">
        <w:rPr>
          <w:rFonts w:asciiTheme="majorHAnsi" w:hAnsiTheme="majorHAnsi"/>
          <w:sz w:val="20"/>
          <w:szCs w:val="20"/>
          <w:lang w:val="es-ES"/>
        </w:rPr>
        <w:t xml:space="preserve">, presentado de conformidad con la Ref. </w:t>
      </w:r>
      <w:r w:rsidR="00E433F4" w:rsidRPr="00662FE0">
        <w:rPr>
          <w:rFonts w:asciiTheme="majorHAnsi" w:hAnsiTheme="majorHAnsi"/>
          <w:sz w:val="20"/>
          <w:szCs w:val="20"/>
          <w:lang w:val="es-ES"/>
        </w:rPr>
        <w:t>23-24</w:t>
      </w:r>
      <w:r w:rsidR="00E722B6" w:rsidRPr="00662FE0">
        <w:rPr>
          <w:rFonts w:asciiTheme="majorHAnsi" w:hAnsiTheme="majorHAnsi"/>
          <w:sz w:val="20"/>
          <w:szCs w:val="20"/>
          <w:lang w:val="es-ES"/>
        </w:rPr>
        <w:t>.</w:t>
      </w:r>
      <w:r w:rsidR="002A4B9B" w:rsidRPr="00662FE0">
        <w:rPr>
          <w:rFonts w:asciiTheme="majorHAnsi" w:hAnsiTheme="majorHAnsi"/>
          <w:sz w:val="20"/>
          <w:szCs w:val="20"/>
          <w:lang w:val="es-ES"/>
        </w:rPr>
        <w:t xml:space="preserve"> Si posteriormente decide conceder acceso a sus puertos a los buques de pesca extranjeros, presentará la información requerida con arreglo a l</w:t>
      </w:r>
      <w:r w:rsidR="00E722B6" w:rsidRPr="00662FE0">
        <w:rPr>
          <w:rFonts w:asciiTheme="majorHAnsi" w:hAnsiTheme="majorHAnsi"/>
          <w:sz w:val="20"/>
          <w:szCs w:val="20"/>
          <w:lang w:val="es-ES"/>
        </w:rPr>
        <w:t>o</w:t>
      </w:r>
      <w:r w:rsidR="002A4B9B" w:rsidRPr="00662FE0">
        <w:rPr>
          <w:rFonts w:asciiTheme="majorHAnsi" w:hAnsiTheme="majorHAnsi"/>
          <w:sz w:val="20"/>
          <w:szCs w:val="20"/>
          <w:lang w:val="es-ES"/>
        </w:rPr>
        <w:t xml:space="preserve">s párrafos 8 y </w:t>
      </w:r>
      <w:r w:rsidR="00E77D97" w:rsidRPr="00662FE0">
        <w:rPr>
          <w:rFonts w:asciiTheme="majorHAnsi" w:hAnsiTheme="majorHAnsi"/>
          <w:sz w:val="20"/>
          <w:szCs w:val="20"/>
          <w:lang w:val="es-ES"/>
        </w:rPr>
        <w:t>10</w:t>
      </w:r>
      <w:r w:rsidR="002A4B9B" w:rsidRPr="00662FE0">
        <w:rPr>
          <w:rFonts w:asciiTheme="majorHAnsi" w:hAnsiTheme="majorHAnsi"/>
          <w:sz w:val="20"/>
          <w:szCs w:val="20"/>
          <w:lang w:val="es-ES"/>
        </w:rPr>
        <w:t xml:space="preserve"> c) a la Secretaría al menos 14 días antes de que el cambio se haga efectivo.</w:t>
      </w:r>
    </w:p>
    <w:p w14:paraId="18ABDA83" w14:textId="77777777" w:rsidR="008C688C" w:rsidRPr="00662FE0"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13EA9ADA" w14:textId="77777777" w:rsidR="008C688C" w:rsidRPr="00662FE0" w:rsidRDefault="002A4B9B" w:rsidP="008C688C">
      <w:pPr>
        <w:tabs>
          <w:tab w:val="left" w:pos="180"/>
          <w:tab w:val="left" w:pos="851"/>
          <w:tab w:val="left" w:pos="1276"/>
          <w:tab w:val="left" w:pos="1701"/>
        </w:tabs>
        <w:ind w:left="181" w:hanging="181"/>
        <w:jc w:val="both"/>
        <w:rPr>
          <w:rFonts w:asciiTheme="majorHAnsi" w:hAnsiTheme="majorHAnsi"/>
          <w:b/>
          <w:sz w:val="20"/>
          <w:szCs w:val="20"/>
          <w:lang w:val="es-ES"/>
        </w:rPr>
      </w:pPr>
      <w:r w:rsidRPr="00662FE0">
        <w:rPr>
          <w:rFonts w:asciiTheme="majorHAnsi" w:hAnsiTheme="majorHAnsi"/>
          <w:b/>
          <w:sz w:val="20"/>
          <w:szCs w:val="20"/>
          <w:lang w:val="es-ES"/>
        </w:rPr>
        <w:t>Solicitud</w:t>
      </w:r>
      <w:r w:rsidR="008C688C" w:rsidRPr="00662FE0">
        <w:rPr>
          <w:rFonts w:asciiTheme="majorHAnsi" w:hAnsiTheme="majorHAnsi"/>
          <w:b/>
          <w:sz w:val="20"/>
          <w:szCs w:val="20"/>
          <w:lang w:val="es-ES"/>
        </w:rPr>
        <w:t xml:space="preserve"> previa</w:t>
      </w:r>
      <w:r w:rsidRPr="00662FE0">
        <w:rPr>
          <w:rFonts w:asciiTheme="majorHAnsi" w:hAnsiTheme="majorHAnsi"/>
          <w:b/>
          <w:sz w:val="20"/>
          <w:szCs w:val="20"/>
          <w:lang w:val="es-ES"/>
        </w:rPr>
        <w:t xml:space="preserve"> de entrada en puerto</w:t>
      </w:r>
    </w:p>
    <w:p w14:paraId="2A4346B5" w14:textId="77777777" w:rsidR="008C688C" w:rsidRPr="00662FE0"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71FC595B" w14:textId="031FFAA5" w:rsidR="008C688C" w:rsidRPr="00662FE0" w:rsidRDefault="008C688C" w:rsidP="00BA20B6">
      <w:pPr>
        <w:ind w:left="426" w:hanging="426"/>
        <w:jc w:val="both"/>
        <w:rPr>
          <w:rFonts w:asciiTheme="majorHAnsi" w:hAnsiTheme="majorHAnsi"/>
          <w:sz w:val="20"/>
          <w:szCs w:val="20"/>
          <w:lang w:val="es-ES"/>
        </w:rPr>
      </w:pPr>
      <w:r w:rsidRPr="00662FE0">
        <w:rPr>
          <w:rFonts w:asciiTheme="majorHAnsi" w:hAnsiTheme="majorHAnsi"/>
          <w:sz w:val="20"/>
          <w:szCs w:val="20"/>
          <w:lang w:val="es-ES"/>
        </w:rPr>
        <w:t>1</w:t>
      </w:r>
      <w:r w:rsidR="00A036B5" w:rsidRPr="00662FE0">
        <w:rPr>
          <w:rFonts w:asciiTheme="majorHAnsi" w:hAnsiTheme="majorHAnsi"/>
          <w:sz w:val="20"/>
          <w:szCs w:val="20"/>
          <w:lang w:val="es-ES"/>
        </w:rPr>
        <w:t>3</w:t>
      </w:r>
      <w:r w:rsidR="00FE18F5" w:rsidRPr="00662FE0">
        <w:rPr>
          <w:rFonts w:asciiTheme="majorHAnsi" w:hAnsiTheme="majorHAnsi"/>
          <w:sz w:val="20"/>
          <w:szCs w:val="20"/>
          <w:lang w:val="es-ES"/>
        </w:rPr>
        <w:t>.</w:t>
      </w:r>
      <w:r w:rsidRPr="00662FE0">
        <w:rPr>
          <w:rFonts w:asciiTheme="majorHAnsi" w:hAnsiTheme="majorHAnsi"/>
          <w:sz w:val="20"/>
          <w:szCs w:val="20"/>
          <w:lang w:val="es-ES"/>
        </w:rPr>
        <w:tab/>
        <w:t xml:space="preserve">Cada </w:t>
      </w:r>
      <w:r w:rsidR="00646DC7" w:rsidRPr="00662FE0">
        <w:rPr>
          <w:rFonts w:asciiTheme="majorHAnsi" w:hAnsiTheme="majorHAnsi"/>
          <w:sz w:val="20"/>
          <w:szCs w:val="20"/>
          <w:lang w:val="es-ES"/>
        </w:rPr>
        <w:t>CPC rectora del puerto</w:t>
      </w:r>
      <w:r w:rsidR="002A4B9B" w:rsidRPr="00662FE0">
        <w:rPr>
          <w:rFonts w:asciiTheme="majorHAnsi" w:hAnsiTheme="majorHAnsi"/>
          <w:sz w:val="20"/>
          <w:szCs w:val="20"/>
          <w:lang w:val="es-ES"/>
        </w:rPr>
        <w:t xml:space="preserve"> que conceda acceso a sus puertos </w:t>
      </w:r>
      <w:r w:rsidRPr="00662FE0">
        <w:rPr>
          <w:rFonts w:asciiTheme="majorHAnsi" w:hAnsiTheme="majorHAnsi"/>
          <w:sz w:val="20"/>
          <w:szCs w:val="20"/>
          <w:lang w:val="es-ES"/>
        </w:rPr>
        <w:t xml:space="preserve">a buques pesqueros extranjeros requerirá a los buques pesqueros extranjeros que quieran </w:t>
      </w:r>
      <w:r w:rsidR="002A4B9B" w:rsidRPr="00662FE0">
        <w:rPr>
          <w:rFonts w:asciiTheme="majorHAnsi" w:hAnsiTheme="majorHAnsi"/>
          <w:sz w:val="20"/>
          <w:szCs w:val="20"/>
          <w:lang w:val="es-ES"/>
        </w:rPr>
        <w:t>entrar</w:t>
      </w:r>
      <w:r w:rsidRPr="00662FE0">
        <w:rPr>
          <w:rFonts w:asciiTheme="majorHAnsi" w:hAnsiTheme="majorHAnsi"/>
          <w:sz w:val="20"/>
          <w:szCs w:val="20"/>
          <w:lang w:val="es-ES"/>
        </w:rPr>
        <w:t xml:space="preserve"> </w:t>
      </w:r>
      <w:r w:rsidR="00E433F4" w:rsidRPr="00662FE0">
        <w:rPr>
          <w:rFonts w:asciiTheme="majorHAnsi" w:hAnsiTheme="majorHAnsi"/>
          <w:sz w:val="20"/>
          <w:szCs w:val="20"/>
          <w:lang w:val="es-ES"/>
        </w:rPr>
        <w:t xml:space="preserve">en </w:t>
      </w:r>
      <w:r w:rsidRPr="00662FE0">
        <w:rPr>
          <w:rFonts w:asciiTheme="majorHAnsi" w:hAnsiTheme="majorHAnsi"/>
          <w:sz w:val="20"/>
          <w:szCs w:val="20"/>
          <w:lang w:val="es-ES"/>
        </w:rPr>
        <w:t>sus puertos que faciliten</w:t>
      </w:r>
      <w:r w:rsidR="00325346" w:rsidRPr="00662FE0">
        <w:rPr>
          <w:rFonts w:asciiTheme="majorHAnsi" w:hAnsiTheme="majorHAnsi"/>
          <w:sz w:val="20"/>
          <w:szCs w:val="20"/>
          <w:lang w:val="es-ES"/>
        </w:rPr>
        <w:t xml:space="preserve"> la siguiente información</w:t>
      </w:r>
      <w:r w:rsidRPr="00662FE0">
        <w:rPr>
          <w:rFonts w:asciiTheme="majorHAnsi" w:hAnsiTheme="majorHAnsi"/>
          <w:sz w:val="20"/>
          <w:szCs w:val="20"/>
          <w:lang w:val="es-ES"/>
        </w:rPr>
        <w:t xml:space="preserve"> con al menos 72 horas de antelación con respecto a la hora estimada de llegada al puerto:</w:t>
      </w:r>
    </w:p>
    <w:p w14:paraId="78FCDC76" w14:textId="77777777" w:rsidR="008C688C" w:rsidRPr="00662FE0" w:rsidRDefault="008C688C" w:rsidP="008C688C">
      <w:pPr>
        <w:ind w:right="-2"/>
        <w:jc w:val="both"/>
        <w:rPr>
          <w:rFonts w:asciiTheme="majorHAnsi" w:hAnsiTheme="majorHAnsi"/>
          <w:sz w:val="20"/>
          <w:szCs w:val="20"/>
          <w:lang w:val="es-ES"/>
        </w:rPr>
      </w:pPr>
    </w:p>
    <w:p w14:paraId="17A283FF" w14:textId="3D65CBF4" w:rsidR="008C688C" w:rsidRPr="00662FE0" w:rsidRDefault="008C688C" w:rsidP="00E433F4">
      <w:pPr>
        <w:pStyle w:val="ListParagraph"/>
        <w:numPr>
          <w:ilvl w:val="0"/>
          <w:numId w:val="11"/>
        </w:numPr>
        <w:ind w:right="-2"/>
        <w:rPr>
          <w:rFonts w:asciiTheme="majorHAnsi" w:hAnsiTheme="majorHAnsi"/>
          <w:sz w:val="20"/>
          <w:szCs w:val="20"/>
        </w:rPr>
      </w:pPr>
      <w:r w:rsidRPr="00662FE0">
        <w:rPr>
          <w:rFonts w:asciiTheme="majorHAnsi" w:hAnsiTheme="majorHAnsi"/>
          <w:sz w:val="20"/>
          <w:szCs w:val="20"/>
        </w:rPr>
        <w:t xml:space="preserve">Identificación del buque (identificación externa, nombre, Estado del pabellón, número de registro ICCAT, si procede, </w:t>
      </w:r>
      <w:r w:rsidR="00E433F4" w:rsidRPr="00662FE0">
        <w:rPr>
          <w:rFonts w:asciiTheme="majorHAnsi" w:hAnsiTheme="majorHAnsi"/>
          <w:sz w:val="20"/>
          <w:szCs w:val="20"/>
        </w:rPr>
        <w:t>n.</w:t>
      </w:r>
      <w:r w:rsidRPr="00662FE0">
        <w:rPr>
          <w:rFonts w:asciiTheme="majorHAnsi" w:hAnsiTheme="majorHAnsi"/>
          <w:sz w:val="20"/>
          <w:szCs w:val="20"/>
        </w:rPr>
        <w:t>º OMI, si procede, e IRCS);</w:t>
      </w:r>
    </w:p>
    <w:p w14:paraId="41679256" w14:textId="77777777" w:rsidR="00E433F4" w:rsidRPr="00662FE0" w:rsidRDefault="00E433F4" w:rsidP="00E433F4">
      <w:pPr>
        <w:pStyle w:val="ListParagraph"/>
        <w:ind w:left="786" w:right="-2" w:firstLine="0"/>
        <w:rPr>
          <w:rFonts w:asciiTheme="majorHAnsi" w:hAnsiTheme="majorHAnsi"/>
          <w:sz w:val="20"/>
          <w:szCs w:val="20"/>
        </w:rPr>
      </w:pPr>
    </w:p>
    <w:p w14:paraId="50AE7B1E" w14:textId="07DD0275" w:rsidR="008C688C" w:rsidRPr="00662FE0" w:rsidRDefault="008C688C" w:rsidP="00E433F4">
      <w:pPr>
        <w:pStyle w:val="ListParagraph"/>
        <w:numPr>
          <w:ilvl w:val="0"/>
          <w:numId w:val="11"/>
        </w:numPr>
        <w:ind w:right="-2"/>
        <w:rPr>
          <w:rFonts w:asciiTheme="majorHAnsi" w:hAnsiTheme="majorHAnsi"/>
          <w:sz w:val="20"/>
          <w:szCs w:val="20"/>
        </w:rPr>
      </w:pPr>
      <w:r w:rsidRPr="00662FE0">
        <w:rPr>
          <w:rFonts w:asciiTheme="majorHAnsi" w:hAnsiTheme="majorHAnsi"/>
          <w:sz w:val="20"/>
          <w:szCs w:val="20"/>
        </w:rPr>
        <w:t>Nombre del puerto designado, tal y como aparece en el registro de ICCAT, en el que quiere entrar y propósito de la escala en puerto (</w:t>
      </w:r>
      <w:r w:rsidR="002A4B9B" w:rsidRPr="00662FE0">
        <w:rPr>
          <w:rFonts w:asciiTheme="majorHAnsi" w:hAnsiTheme="majorHAnsi"/>
          <w:sz w:val="20"/>
          <w:szCs w:val="20"/>
        </w:rPr>
        <w:t xml:space="preserve">por ejemplo, reabastecimiento, </w:t>
      </w:r>
      <w:r w:rsidRPr="00662FE0">
        <w:rPr>
          <w:rFonts w:asciiTheme="majorHAnsi" w:hAnsiTheme="majorHAnsi"/>
          <w:sz w:val="20"/>
          <w:szCs w:val="20"/>
        </w:rPr>
        <w:t>desembarque o transbordo);</w:t>
      </w:r>
    </w:p>
    <w:p w14:paraId="7ECFE04E" w14:textId="77777777" w:rsidR="00E433F4" w:rsidRPr="00662FE0" w:rsidRDefault="00E433F4" w:rsidP="00E433F4">
      <w:pPr>
        <w:pStyle w:val="ListParagraph"/>
        <w:ind w:left="786" w:right="-2" w:firstLine="0"/>
        <w:rPr>
          <w:rFonts w:asciiTheme="majorHAnsi" w:hAnsiTheme="majorHAnsi"/>
          <w:sz w:val="20"/>
          <w:szCs w:val="20"/>
        </w:rPr>
      </w:pPr>
    </w:p>
    <w:p w14:paraId="50B6118D" w14:textId="4F0EED02" w:rsidR="008C688C" w:rsidRPr="00662FE0" w:rsidRDefault="008C688C" w:rsidP="00E433F4">
      <w:pPr>
        <w:pStyle w:val="ListParagraph"/>
        <w:numPr>
          <w:ilvl w:val="0"/>
          <w:numId w:val="11"/>
        </w:numPr>
        <w:ind w:right="-2"/>
        <w:rPr>
          <w:rFonts w:asciiTheme="majorHAnsi" w:hAnsiTheme="majorHAnsi"/>
          <w:sz w:val="20"/>
          <w:szCs w:val="20"/>
        </w:rPr>
      </w:pPr>
      <w:r w:rsidRPr="00662FE0">
        <w:rPr>
          <w:rFonts w:asciiTheme="majorHAnsi" w:hAnsiTheme="majorHAnsi"/>
          <w:sz w:val="20"/>
          <w:szCs w:val="20"/>
        </w:rPr>
        <w:t xml:space="preserve">Autorización de pesca o, cuando proceda, cualquier otra autorización que tenga el buque para operaciones de apoyo a la pesca relacionadas con especies de ICCAT y/o productos </w:t>
      </w:r>
      <w:bookmarkStart w:id="2" w:name="_Hlk152227414"/>
      <w:r w:rsidR="002F6E91" w:rsidRPr="00662FE0">
        <w:rPr>
          <w:rFonts w:asciiTheme="majorHAnsi" w:hAnsiTheme="majorHAnsi"/>
          <w:sz w:val="20"/>
          <w:szCs w:val="20"/>
        </w:rPr>
        <w:t xml:space="preserve">pesqueros </w:t>
      </w:r>
      <w:bookmarkEnd w:id="2"/>
      <w:r w:rsidRPr="00662FE0">
        <w:rPr>
          <w:rFonts w:asciiTheme="majorHAnsi" w:hAnsiTheme="majorHAnsi"/>
          <w:sz w:val="20"/>
          <w:szCs w:val="20"/>
        </w:rPr>
        <w:t>procedentes de dichas especies, o para transbordar los productos relacionados con la pesquería;</w:t>
      </w:r>
    </w:p>
    <w:p w14:paraId="3B587269" w14:textId="77777777" w:rsidR="00E433F4" w:rsidRPr="00662FE0" w:rsidRDefault="00E433F4" w:rsidP="00E433F4">
      <w:pPr>
        <w:pStyle w:val="ListParagraph"/>
        <w:ind w:left="786" w:right="-2" w:firstLine="0"/>
        <w:rPr>
          <w:rFonts w:asciiTheme="majorHAnsi" w:hAnsiTheme="majorHAnsi"/>
          <w:sz w:val="20"/>
          <w:szCs w:val="20"/>
        </w:rPr>
      </w:pPr>
    </w:p>
    <w:p w14:paraId="73CC3E63" w14:textId="77777777" w:rsidR="008C688C" w:rsidRPr="00662FE0" w:rsidRDefault="008C688C" w:rsidP="00BA20B6">
      <w:pPr>
        <w:ind w:left="765" w:right="-2" w:hanging="339"/>
        <w:jc w:val="both"/>
        <w:rPr>
          <w:rFonts w:asciiTheme="majorHAnsi" w:hAnsiTheme="majorHAnsi"/>
          <w:sz w:val="20"/>
          <w:szCs w:val="20"/>
          <w:lang w:val="es-ES"/>
        </w:rPr>
      </w:pPr>
      <w:r w:rsidRPr="00662FE0">
        <w:rPr>
          <w:rFonts w:asciiTheme="majorHAnsi" w:hAnsiTheme="majorHAnsi"/>
          <w:sz w:val="20"/>
          <w:szCs w:val="20"/>
          <w:lang w:val="es-ES"/>
        </w:rPr>
        <w:t xml:space="preserve">d) </w:t>
      </w:r>
      <w:r w:rsidRPr="00662FE0">
        <w:rPr>
          <w:rFonts w:asciiTheme="majorHAnsi" w:hAnsiTheme="majorHAnsi"/>
          <w:sz w:val="20"/>
          <w:szCs w:val="20"/>
          <w:lang w:val="es-ES"/>
        </w:rPr>
        <w:tab/>
        <w:t>Fecha y hora estimadas de llegada a puerto;</w:t>
      </w:r>
    </w:p>
    <w:p w14:paraId="6B4934E8" w14:textId="77777777" w:rsidR="00E433F4" w:rsidRPr="00662FE0" w:rsidRDefault="00E433F4" w:rsidP="00BA20B6">
      <w:pPr>
        <w:ind w:left="765" w:right="-2" w:hanging="339"/>
        <w:jc w:val="both"/>
        <w:rPr>
          <w:rFonts w:asciiTheme="majorHAnsi" w:hAnsiTheme="majorHAnsi"/>
          <w:sz w:val="20"/>
          <w:szCs w:val="20"/>
          <w:lang w:val="es-ES"/>
        </w:rPr>
      </w:pPr>
    </w:p>
    <w:p w14:paraId="7D8258F1" w14:textId="563815C3" w:rsidR="004751A7" w:rsidRPr="00662FE0" w:rsidRDefault="008C688C" w:rsidP="00BA20B6">
      <w:pPr>
        <w:ind w:left="765" w:right="-2" w:hanging="339"/>
        <w:jc w:val="both"/>
        <w:rPr>
          <w:rFonts w:asciiTheme="majorHAnsi" w:hAnsiTheme="majorHAnsi"/>
          <w:sz w:val="20"/>
          <w:szCs w:val="20"/>
          <w:lang w:val="es-ES"/>
        </w:rPr>
      </w:pPr>
      <w:r w:rsidRPr="00662FE0">
        <w:rPr>
          <w:rFonts w:asciiTheme="majorHAnsi" w:hAnsiTheme="majorHAnsi"/>
          <w:sz w:val="20"/>
          <w:szCs w:val="20"/>
          <w:lang w:val="es-ES"/>
        </w:rPr>
        <w:t xml:space="preserve">e) </w:t>
      </w:r>
      <w:r w:rsidRPr="00662FE0">
        <w:rPr>
          <w:rFonts w:asciiTheme="majorHAnsi" w:hAnsiTheme="majorHAnsi"/>
          <w:sz w:val="20"/>
          <w:szCs w:val="20"/>
          <w:lang w:val="es-ES"/>
        </w:rPr>
        <w:tab/>
        <w:t xml:space="preserve">Las cantidades, estimadas en kg, de cada especie de ICCAT y/o de productos </w:t>
      </w:r>
      <w:r w:rsidR="002F6E91" w:rsidRPr="00662FE0">
        <w:rPr>
          <w:rFonts w:asciiTheme="majorHAnsi" w:hAnsiTheme="majorHAnsi"/>
          <w:sz w:val="20"/>
          <w:szCs w:val="20"/>
          <w:lang w:val="es-ES"/>
        </w:rPr>
        <w:t xml:space="preserve">pesqueros </w:t>
      </w:r>
      <w:r w:rsidRPr="00662FE0">
        <w:rPr>
          <w:rFonts w:asciiTheme="majorHAnsi" w:hAnsiTheme="majorHAnsi"/>
          <w:sz w:val="20"/>
          <w:szCs w:val="20"/>
          <w:lang w:val="es-ES"/>
        </w:rPr>
        <w:t xml:space="preserve">procedentes de dichas especies a bordo, con las zonas de captura asociadas. Si no tiene a bordo especies de ICCAT o productos </w:t>
      </w:r>
      <w:r w:rsidR="002F6E91" w:rsidRPr="00662FE0">
        <w:rPr>
          <w:rFonts w:asciiTheme="majorHAnsi" w:hAnsiTheme="majorHAnsi"/>
          <w:sz w:val="20"/>
          <w:szCs w:val="20"/>
          <w:lang w:val="es-ES"/>
        </w:rPr>
        <w:t xml:space="preserve">pesqueros </w:t>
      </w:r>
      <w:r w:rsidRPr="00662FE0">
        <w:rPr>
          <w:rFonts w:asciiTheme="majorHAnsi" w:hAnsiTheme="majorHAnsi"/>
          <w:sz w:val="20"/>
          <w:szCs w:val="20"/>
          <w:lang w:val="es-ES"/>
        </w:rPr>
        <w:t xml:space="preserve">procedentes de dichas especies, se transmitirá un informe </w:t>
      </w:r>
      <w:r w:rsidR="004751A7" w:rsidRPr="00662FE0">
        <w:rPr>
          <w:rFonts w:asciiTheme="majorHAnsi" w:hAnsiTheme="majorHAnsi"/>
          <w:sz w:val="20"/>
          <w:szCs w:val="20"/>
          <w:lang w:val="es-ES"/>
        </w:rPr>
        <w:t>(</w:t>
      </w:r>
      <w:r w:rsidR="00FE18F5" w:rsidRPr="00662FE0">
        <w:rPr>
          <w:rFonts w:asciiTheme="majorHAnsi" w:hAnsiTheme="majorHAnsi"/>
          <w:sz w:val="20"/>
          <w:szCs w:val="20"/>
          <w:lang w:val="es-ES"/>
        </w:rPr>
        <w:t>a saber</w:t>
      </w:r>
      <w:r w:rsidR="004751A7" w:rsidRPr="00662FE0">
        <w:rPr>
          <w:rFonts w:asciiTheme="majorHAnsi" w:hAnsiTheme="majorHAnsi"/>
          <w:sz w:val="20"/>
          <w:szCs w:val="20"/>
          <w:lang w:val="es-ES"/>
        </w:rPr>
        <w:t xml:space="preserve">, informe </w:t>
      </w:r>
      <w:r w:rsidR="005B15C3" w:rsidRPr="00662FE0">
        <w:rPr>
          <w:rFonts w:asciiTheme="majorHAnsi" w:hAnsiTheme="majorHAnsi"/>
          <w:sz w:val="20"/>
          <w:szCs w:val="20"/>
          <w:lang w:val="es-ES"/>
        </w:rPr>
        <w:t>“</w:t>
      </w:r>
      <w:r w:rsidR="004751A7" w:rsidRPr="00662FE0">
        <w:rPr>
          <w:rFonts w:asciiTheme="majorHAnsi" w:hAnsiTheme="majorHAnsi"/>
          <w:sz w:val="20"/>
          <w:szCs w:val="20"/>
          <w:lang w:val="es-ES"/>
        </w:rPr>
        <w:t>nulo</w:t>
      </w:r>
      <w:r w:rsidR="005B15C3" w:rsidRPr="00662FE0">
        <w:rPr>
          <w:rFonts w:asciiTheme="majorHAnsi" w:hAnsiTheme="majorHAnsi"/>
          <w:sz w:val="20"/>
          <w:szCs w:val="20"/>
          <w:lang w:val="es-ES"/>
        </w:rPr>
        <w:t>”</w:t>
      </w:r>
      <w:r w:rsidR="004751A7" w:rsidRPr="00662FE0">
        <w:rPr>
          <w:rFonts w:asciiTheme="majorHAnsi" w:hAnsiTheme="majorHAnsi"/>
          <w:sz w:val="20"/>
          <w:szCs w:val="20"/>
          <w:lang w:val="es-ES"/>
        </w:rPr>
        <w:t>);</w:t>
      </w:r>
    </w:p>
    <w:p w14:paraId="2478655A" w14:textId="77777777" w:rsidR="00E433F4" w:rsidRPr="00662FE0" w:rsidRDefault="00E433F4" w:rsidP="00BA20B6">
      <w:pPr>
        <w:ind w:left="765" w:right="-2" w:hanging="339"/>
        <w:jc w:val="both"/>
        <w:rPr>
          <w:rFonts w:asciiTheme="majorHAnsi" w:hAnsiTheme="majorHAnsi"/>
          <w:sz w:val="20"/>
          <w:szCs w:val="20"/>
          <w:lang w:val="es-ES"/>
        </w:rPr>
      </w:pPr>
    </w:p>
    <w:p w14:paraId="0C9B14DB" w14:textId="78CC96E1" w:rsidR="008C688C" w:rsidRPr="00662FE0" w:rsidRDefault="008C688C" w:rsidP="00BA20B6">
      <w:pPr>
        <w:ind w:left="765" w:right="-2" w:hanging="339"/>
        <w:jc w:val="both"/>
        <w:rPr>
          <w:rFonts w:asciiTheme="majorHAnsi" w:hAnsiTheme="majorHAnsi"/>
          <w:sz w:val="20"/>
          <w:szCs w:val="20"/>
          <w:lang w:val="es-ES"/>
        </w:rPr>
      </w:pPr>
      <w:r w:rsidRPr="00662FE0">
        <w:rPr>
          <w:rFonts w:asciiTheme="majorHAnsi" w:hAnsiTheme="majorHAnsi"/>
          <w:sz w:val="20"/>
          <w:szCs w:val="20"/>
          <w:lang w:val="es-ES"/>
        </w:rPr>
        <w:t xml:space="preserve"> f) </w:t>
      </w:r>
      <w:r w:rsidRPr="00662FE0">
        <w:rPr>
          <w:rFonts w:asciiTheme="majorHAnsi" w:hAnsiTheme="majorHAnsi"/>
          <w:sz w:val="20"/>
          <w:szCs w:val="20"/>
          <w:lang w:val="es-ES"/>
        </w:rPr>
        <w:tab/>
        <w:t xml:space="preserve">Las cantidades estimadas de cada especie de ICCAT y/o de productos </w:t>
      </w:r>
      <w:r w:rsidR="002F6E91" w:rsidRPr="00662FE0">
        <w:rPr>
          <w:rFonts w:asciiTheme="majorHAnsi" w:hAnsiTheme="majorHAnsi"/>
          <w:sz w:val="20"/>
          <w:szCs w:val="20"/>
          <w:lang w:val="es-ES"/>
        </w:rPr>
        <w:t xml:space="preserve">pesqueros </w:t>
      </w:r>
      <w:r w:rsidRPr="00662FE0">
        <w:rPr>
          <w:rFonts w:asciiTheme="majorHAnsi" w:hAnsiTheme="majorHAnsi"/>
          <w:sz w:val="20"/>
          <w:szCs w:val="20"/>
          <w:lang w:val="es-ES"/>
        </w:rPr>
        <w:t>procedentes de dichas especies en kg, que se van a desembarcar o transbordar, con las zonas de captura asociadas.</w:t>
      </w:r>
    </w:p>
    <w:p w14:paraId="347BE06A" w14:textId="77777777" w:rsidR="008C688C" w:rsidRPr="00662FE0" w:rsidRDefault="008C688C" w:rsidP="008C688C">
      <w:pPr>
        <w:ind w:right="227"/>
        <w:jc w:val="both"/>
        <w:rPr>
          <w:rFonts w:asciiTheme="majorHAnsi" w:hAnsiTheme="majorHAnsi"/>
          <w:sz w:val="20"/>
          <w:szCs w:val="20"/>
          <w:lang w:val="es-ES"/>
        </w:rPr>
      </w:pPr>
    </w:p>
    <w:p w14:paraId="0F5D0798" w14:textId="1C70F376" w:rsidR="008C688C" w:rsidRPr="00662FE0" w:rsidRDefault="008C688C" w:rsidP="002A4B9B">
      <w:pPr>
        <w:ind w:left="426" w:right="-2"/>
        <w:jc w:val="both"/>
        <w:rPr>
          <w:rFonts w:asciiTheme="majorHAnsi" w:hAnsiTheme="majorHAnsi"/>
          <w:sz w:val="20"/>
          <w:szCs w:val="20"/>
          <w:lang w:val="es-ES"/>
        </w:rPr>
      </w:pPr>
      <w:r w:rsidRPr="00662FE0">
        <w:rPr>
          <w:rFonts w:asciiTheme="majorHAnsi" w:hAnsiTheme="majorHAnsi"/>
          <w:sz w:val="20"/>
          <w:szCs w:val="20"/>
          <w:lang w:val="es-ES"/>
        </w:rPr>
        <w:t xml:space="preserve">La </w:t>
      </w:r>
      <w:r w:rsidR="00646DC7" w:rsidRPr="00662FE0">
        <w:rPr>
          <w:rFonts w:asciiTheme="majorHAnsi" w:hAnsiTheme="majorHAnsi"/>
          <w:sz w:val="20"/>
          <w:szCs w:val="20"/>
          <w:lang w:val="es-ES"/>
        </w:rPr>
        <w:t>CPC rectora del puerto</w:t>
      </w:r>
      <w:r w:rsidRPr="00662FE0">
        <w:rPr>
          <w:rFonts w:asciiTheme="majorHAnsi" w:hAnsiTheme="majorHAnsi"/>
          <w:sz w:val="20"/>
          <w:szCs w:val="20"/>
          <w:lang w:val="es-ES"/>
        </w:rPr>
        <w:t xml:space="preserve"> podría solicitar también otra información que pueda requerir para determinar si el buque ha participado en actividades de pesca IUU o actividades relacionadas con la pesca IUU.</w:t>
      </w:r>
    </w:p>
    <w:p w14:paraId="7EF917D3" w14:textId="77777777" w:rsidR="00566E53" w:rsidRPr="00662FE0" w:rsidRDefault="00566E53" w:rsidP="00566E53">
      <w:pPr>
        <w:ind w:right="-2"/>
        <w:jc w:val="both"/>
        <w:rPr>
          <w:rFonts w:asciiTheme="majorHAnsi" w:hAnsiTheme="majorHAnsi"/>
          <w:sz w:val="20"/>
          <w:szCs w:val="20"/>
          <w:lang w:val="es-ES"/>
        </w:rPr>
      </w:pPr>
    </w:p>
    <w:p w14:paraId="65E3B737" w14:textId="77777777" w:rsidR="00217232" w:rsidRPr="00662FE0" w:rsidRDefault="00217232" w:rsidP="00566E53">
      <w:pPr>
        <w:ind w:right="-2"/>
        <w:jc w:val="both"/>
        <w:rPr>
          <w:rFonts w:asciiTheme="majorHAnsi" w:hAnsiTheme="majorHAnsi"/>
          <w:sz w:val="20"/>
          <w:szCs w:val="20"/>
          <w:lang w:val="es-ES"/>
        </w:rPr>
      </w:pPr>
    </w:p>
    <w:p w14:paraId="3513F00A" w14:textId="77777777" w:rsidR="00566E53" w:rsidRPr="00662FE0" w:rsidRDefault="00780AB1" w:rsidP="00BA20B6">
      <w:pPr>
        <w:ind w:left="426" w:hanging="426"/>
        <w:jc w:val="both"/>
        <w:rPr>
          <w:rFonts w:asciiTheme="majorHAnsi" w:hAnsiTheme="majorHAnsi"/>
          <w:sz w:val="20"/>
          <w:szCs w:val="20"/>
          <w:lang w:val="es-ES"/>
        </w:rPr>
      </w:pPr>
      <w:r w:rsidRPr="00662FE0">
        <w:rPr>
          <w:rFonts w:asciiTheme="majorHAnsi" w:hAnsiTheme="majorHAnsi"/>
          <w:sz w:val="20"/>
          <w:szCs w:val="20"/>
          <w:lang w:val="es-ES"/>
        </w:rPr>
        <w:t>14</w:t>
      </w:r>
      <w:r w:rsidR="00FE18F5" w:rsidRPr="00662FE0">
        <w:rPr>
          <w:rFonts w:asciiTheme="majorHAnsi" w:hAnsiTheme="majorHAnsi"/>
          <w:sz w:val="20"/>
          <w:szCs w:val="20"/>
          <w:lang w:val="es-ES"/>
        </w:rPr>
        <w:t>.</w:t>
      </w:r>
      <w:r w:rsidR="00566E53" w:rsidRPr="00662FE0">
        <w:rPr>
          <w:rFonts w:asciiTheme="majorHAnsi" w:hAnsiTheme="majorHAnsi"/>
          <w:sz w:val="20"/>
          <w:szCs w:val="20"/>
          <w:lang w:val="es-ES"/>
        </w:rPr>
        <w:t xml:space="preserve"> </w:t>
      </w:r>
      <w:r w:rsidR="00566E53" w:rsidRPr="00662FE0">
        <w:rPr>
          <w:rFonts w:asciiTheme="majorHAnsi" w:hAnsiTheme="majorHAnsi"/>
          <w:sz w:val="20"/>
          <w:szCs w:val="20"/>
          <w:lang w:val="es-ES"/>
        </w:rPr>
        <w:tab/>
        <w:t>Cada CPC requerirá que cualquier buque que enarbole su pabellón y quiera entrar o se halle en el puerto de otra CPC:</w:t>
      </w:r>
    </w:p>
    <w:p w14:paraId="58EC892C" w14:textId="77777777" w:rsidR="00566E53" w:rsidRPr="00662FE0" w:rsidRDefault="00566E53" w:rsidP="00566E53">
      <w:pPr>
        <w:ind w:left="709" w:right="-2" w:hanging="709"/>
        <w:jc w:val="both"/>
        <w:rPr>
          <w:rFonts w:asciiTheme="majorHAnsi" w:hAnsiTheme="majorHAnsi"/>
          <w:sz w:val="20"/>
          <w:szCs w:val="20"/>
          <w:lang w:val="es-ES"/>
        </w:rPr>
      </w:pPr>
    </w:p>
    <w:p w14:paraId="05573926" w14:textId="6A0F96CB" w:rsidR="00566E53" w:rsidRPr="00662FE0" w:rsidRDefault="00566E53" w:rsidP="00217232">
      <w:pPr>
        <w:pStyle w:val="ListParagraph"/>
        <w:numPr>
          <w:ilvl w:val="0"/>
          <w:numId w:val="12"/>
        </w:numPr>
        <w:rPr>
          <w:rFonts w:asciiTheme="majorHAnsi" w:hAnsiTheme="majorHAnsi"/>
          <w:sz w:val="20"/>
          <w:szCs w:val="20"/>
        </w:rPr>
      </w:pPr>
      <w:r w:rsidRPr="00662FE0">
        <w:rPr>
          <w:rFonts w:asciiTheme="majorHAnsi" w:hAnsiTheme="majorHAnsi"/>
          <w:sz w:val="20"/>
          <w:szCs w:val="20"/>
        </w:rPr>
        <w:t>cumpla con las obligaciones implementadas por la CPC rectora del puerto en virtud de esta Recomendación, lo que incluye las obligaciones del patrón de proporcionar información con arreglo al párrafo 13; y</w:t>
      </w:r>
    </w:p>
    <w:p w14:paraId="3CB79659" w14:textId="77777777" w:rsidR="00217232" w:rsidRPr="00662FE0" w:rsidRDefault="00217232" w:rsidP="00217232">
      <w:pPr>
        <w:pStyle w:val="ListParagraph"/>
        <w:ind w:left="822" w:firstLine="0"/>
        <w:rPr>
          <w:rFonts w:asciiTheme="majorHAnsi" w:hAnsiTheme="majorHAnsi"/>
          <w:sz w:val="20"/>
          <w:szCs w:val="20"/>
        </w:rPr>
      </w:pPr>
    </w:p>
    <w:p w14:paraId="0E26E97F" w14:textId="5C74E564" w:rsidR="00BF285B" w:rsidRPr="00662FE0" w:rsidRDefault="00566E53" w:rsidP="00217232">
      <w:pPr>
        <w:pStyle w:val="ListParagraph"/>
        <w:numPr>
          <w:ilvl w:val="0"/>
          <w:numId w:val="12"/>
        </w:numPr>
        <w:rPr>
          <w:rFonts w:asciiTheme="majorHAnsi" w:hAnsiTheme="majorHAnsi"/>
          <w:sz w:val="20"/>
          <w:szCs w:val="20"/>
        </w:rPr>
      </w:pPr>
      <w:r w:rsidRPr="00662FE0">
        <w:rPr>
          <w:rFonts w:asciiTheme="majorHAnsi" w:hAnsiTheme="majorHAnsi"/>
          <w:sz w:val="20"/>
          <w:szCs w:val="20"/>
        </w:rPr>
        <w:t xml:space="preserve">coopere con la CPC rectora del puerto en las inspecciones realizadas de conformidad con esta </w:t>
      </w:r>
      <w:r w:rsidR="00217232" w:rsidRPr="00662FE0">
        <w:rPr>
          <w:rFonts w:asciiTheme="majorHAnsi" w:hAnsiTheme="majorHAnsi"/>
          <w:sz w:val="20"/>
          <w:szCs w:val="20"/>
        </w:rPr>
        <w:t>Recomendación</w:t>
      </w:r>
      <w:r w:rsidRPr="00662FE0">
        <w:rPr>
          <w:rFonts w:asciiTheme="majorHAnsi" w:hAnsiTheme="majorHAnsi"/>
          <w:sz w:val="20"/>
          <w:szCs w:val="20"/>
        </w:rPr>
        <w:t>.</w:t>
      </w:r>
    </w:p>
    <w:p w14:paraId="4A34B179" w14:textId="77777777" w:rsidR="007534E4" w:rsidRPr="00662FE0" w:rsidRDefault="007534E4" w:rsidP="00126640">
      <w:pPr>
        <w:ind w:left="822" w:hanging="396"/>
        <w:jc w:val="both"/>
        <w:rPr>
          <w:rFonts w:asciiTheme="majorHAnsi" w:hAnsiTheme="majorHAnsi"/>
          <w:sz w:val="20"/>
          <w:szCs w:val="20"/>
          <w:lang w:val="es-ES"/>
        </w:rPr>
      </w:pPr>
    </w:p>
    <w:p w14:paraId="0DDCDC03" w14:textId="374F204B" w:rsidR="008C688C" w:rsidRPr="00662FE0" w:rsidRDefault="008C688C" w:rsidP="00BA20B6">
      <w:pPr>
        <w:ind w:left="426" w:hanging="426"/>
        <w:jc w:val="both"/>
        <w:rPr>
          <w:rFonts w:ascii="Cambria" w:hAnsi="Cambria"/>
          <w:sz w:val="20"/>
          <w:szCs w:val="20"/>
          <w:lang w:val="es-ES"/>
        </w:rPr>
      </w:pPr>
      <w:r w:rsidRPr="00662FE0">
        <w:rPr>
          <w:rFonts w:asciiTheme="majorHAnsi" w:hAnsiTheme="majorHAnsi"/>
          <w:sz w:val="20"/>
          <w:szCs w:val="20"/>
          <w:lang w:val="es-ES"/>
        </w:rPr>
        <w:t>1</w:t>
      </w:r>
      <w:r w:rsidR="00780AB1" w:rsidRPr="00662FE0">
        <w:rPr>
          <w:rFonts w:asciiTheme="majorHAnsi" w:hAnsiTheme="majorHAnsi"/>
          <w:sz w:val="20"/>
          <w:szCs w:val="20"/>
          <w:lang w:val="es-ES"/>
        </w:rPr>
        <w:t>5</w:t>
      </w:r>
      <w:r w:rsidR="00FE18F5" w:rsidRPr="00662FE0">
        <w:rPr>
          <w:rFonts w:asciiTheme="majorHAnsi" w:hAnsiTheme="majorHAnsi"/>
          <w:sz w:val="20"/>
          <w:szCs w:val="20"/>
          <w:lang w:val="es-ES"/>
        </w:rPr>
        <w:t>.</w:t>
      </w:r>
      <w:r w:rsidRPr="00662FE0">
        <w:rPr>
          <w:rFonts w:asciiTheme="majorHAnsi" w:hAnsiTheme="majorHAnsi"/>
          <w:sz w:val="20"/>
          <w:szCs w:val="20"/>
          <w:lang w:val="es-ES"/>
        </w:rPr>
        <w:tab/>
      </w:r>
      <w:r w:rsidR="00F86808" w:rsidRPr="00662FE0">
        <w:rPr>
          <w:rFonts w:ascii="Cambria" w:hAnsi="Cambria"/>
          <w:sz w:val="20"/>
          <w:szCs w:val="20"/>
          <w:lang w:val="es-ES"/>
        </w:rPr>
        <w:t>La</w:t>
      </w:r>
      <w:r w:rsidR="002A4B9B" w:rsidRPr="00662FE0">
        <w:rPr>
          <w:rFonts w:ascii="Cambria" w:hAnsi="Cambria"/>
          <w:sz w:val="20"/>
          <w:szCs w:val="20"/>
          <w:lang w:val="es-ES"/>
        </w:rPr>
        <w:t xml:space="preserve"> </w:t>
      </w:r>
      <w:r w:rsidR="00646DC7" w:rsidRPr="00662FE0">
        <w:rPr>
          <w:rFonts w:ascii="Cambria" w:hAnsi="Cambria"/>
          <w:sz w:val="20"/>
          <w:szCs w:val="20"/>
          <w:lang w:val="es-ES"/>
        </w:rPr>
        <w:t>CPC rectora del puerto</w:t>
      </w:r>
      <w:r w:rsidR="002A4B9B" w:rsidRPr="00662FE0">
        <w:rPr>
          <w:rFonts w:ascii="Cambria" w:hAnsi="Cambria"/>
          <w:sz w:val="20"/>
          <w:szCs w:val="20"/>
          <w:lang w:val="es-ES"/>
        </w:rPr>
        <w:t xml:space="preserve"> podría establecer un plazo más breve o más largo para la notificación previa que el especificado en el párrafo 1</w:t>
      </w:r>
      <w:r w:rsidR="00A036B5" w:rsidRPr="00662FE0">
        <w:rPr>
          <w:rFonts w:ascii="Cambria" w:hAnsi="Cambria"/>
          <w:sz w:val="20"/>
          <w:szCs w:val="20"/>
          <w:lang w:val="es-ES"/>
        </w:rPr>
        <w:t>3</w:t>
      </w:r>
      <w:r w:rsidR="002A4B9B" w:rsidRPr="00662FE0">
        <w:rPr>
          <w:rFonts w:ascii="Cambria" w:hAnsi="Cambria"/>
          <w:sz w:val="20"/>
          <w:szCs w:val="20"/>
          <w:lang w:val="es-ES"/>
        </w:rPr>
        <w:t xml:space="preserve">, teniendo en cuenta, </w:t>
      </w:r>
      <w:r w:rsidR="002A4B9B" w:rsidRPr="00662FE0">
        <w:rPr>
          <w:rFonts w:ascii="Cambria" w:hAnsi="Cambria"/>
          <w:i/>
          <w:sz w:val="20"/>
          <w:szCs w:val="20"/>
          <w:lang w:val="es-ES"/>
        </w:rPr>
        <w:t>inter alia,</w:t>
      </w:r>
      <w:r w:rsidR="002A4B9B" w:rsidRPr="00662FE0">
        <w:rPr>
          <w:rFonts w:ascii="Cambria" w:hAnsi="Cambria"/>
          <w:sz w:val="20"/>
          <w:szCs w:val="20"/>
          <w:lang w:val="es-ES"/>
        </w:rPr>
        <w:t xml:space="preserve"> el tipo de productos pesqueros desembarcados en sus puertos, la distancia entre los caladeros y sus puerto</w:t>
      </w:r>
      <w:r w:rsidR="00F86808" w:rsidRPr="00662FE0">
        <w:rPr>
          <w:rFonts w:ascii="Cambria" w:hAnsi="Cambria"/>
          <w:sz w:val="20"/>
          <w:szCs w:val="20"/>
          <w:lang w:val="es-ES"/>
        </w:rPr>
        <w:t>s</w:t>
      </w:r>
      <w:r w:rsidR="002A4B9B" w:rsidRPr="00662FE0">
        <w:rPr>
          <w:rFonts w:ascii="Cambria" w:hAnsi="Cambria"/>
          <w:sz w:val="20"/>
          <w:szCs w:val="20"/>
          <w:lang w:val="es-ES"/>
        </w:rPr>
        <w:t>, así como sus recursos y procedimientos para considerar y verificar la información.</w:t>
      </w:r>
      <w:r w:rsidR="00397C21" w:rsidRPr="00662FE0">
        <w:rPr>
          <w:rFonts w:ascii="Cambria" w:hAnsi="Cambria"/>
          <w:sz w:val="20"/>
          <w:szCs w:val="20"/>
          <w:lang w:val="es-ES"/>
        </w:rPr>
        <w:t xml:space="preserve"> </w:t>
      </w:r>
      <w:r w:rsidR="002A4B9B" w:rsidRPr="00662FE0">
        <w:rPr>
          <w:rFonts w:ascii="Cambria" w:hAnsi="Cambria"/>
          <w:sz w:val="20"/>
          <w:szCs w:val="20"/>
          <w:lang w:val="es-ES"/>
        </w:rPr>
        <w:t xml:space="preserve">En ese caso, la </w:t>
      </w:r>
      <w:r w:rsidR="00646DC7" w:rsidRPr="00662FE0">
        <w:rPr>
          <w:rFonts w:ascii="Cambria" w:hAnsi="Cambria"/>
          <w:sz w:val="20"/>
          <w:szCs w:val="20"/>
          <w:lang w:val="es-ES"/>
        </w:rPr>
        <w:t>CPC rectora del puerto</w:t>
      </w:r>
      <w:r w:rsidR="002A4B9B" w:rsidRPr="00662FE0">
        <w:rPr>
          <w:rFonts w:ascii="Cambria" w:hAnsi="Cambria"/>
          <w:sz w:val="20"/>
          <w:szCs w:val="20"/>
          <w:lang w:val="es-ES"/>
        </w:rPr>
        <w:t xml:space="preserve"> informará a la Secretaría </w:t>
      </w:r>
      <w:r w:rsidR="00F86808" w:rsidRPr="00662FE0">
        <w:rPr>
          <w:rFonts w:ascii="Cambria" w:hAnsi="Cambria"/>
          <w:sz w:val="20"/>
          <w:szCs w:val="20"/>
          <w:lang w:val="es-ES"/>
        </w:rPr>
        <w:t xml:space="preserve">de ICCAT </w:t>
      </w:r>
      <w:r w:rsidR="002A4B9B" w:rsidRPr="00662FE0">
        <w:rPr>
          <w:rFonts w:ascii="Cambria" w:hAnsi="Cambria"/>
          <w:sz w:val="20"/>
          <w:szCs w:val="20"/>
          <w:lang w:val="es-ES"/>
        </w:rPr>
        <w:t>de su plazo de notificación previa y de sus razones</w:t>
      </w:r>
      <w:r w:rsidR="00397C21" w:rsidRPr="00662FE0">
        <w:rPr>
          <w:rFonts w:ascii="Cambria" w:hAnsi="Cambria"/>
          <w:sz w:val="20"/>
          <w:szCs w:val="20"/>
          <w:lang w:val="es-ES"/>
        </w:rPr>
        <w:t>, en un plazo de 30 días a contar a partir de la entrada en vigor de esta Recomendación. Cualquier cambio subsiguiente se notificará a la Secretaría de ICCAT al menos 14 días antes de que el cambio surta efecto.</w:t>
      </w:r>
    </w:p>
    <w:p w14:paraId="6CF10A65" w14:textId="77777777" w:rsidR="002A4B9B" w:rsidRPr="00662FE0" w:rsidRDefault="002A4B9B" w:rsidP="008C688C">
      <w:pPr>
        <w:ind w:left="340" w:hanging="340"/>
        <w:jc w:val="both"/>
        <w:rPr>
          <w:rFonts w:asciiTheme="majorHAnsi" w:hAnsiTheme="majorHAnsi"/>
          <w:sz w:val="20"/>
          <w:szCs w:val="20"/>
          <w:lang w:val="es-ES"/>
        </w:rPr>
      </w:pPr>
    </w:p>
    <w:p w14:paraId="7628C471" w14:textId="77777777" w:rsidR="002A4B9B" w:rsidRPr="00662FE0" w:rsidRDefault="002A4B9B" w:rsidP="002A4B9B">
      <w:pPr>
        <w:tabs>
          <w:tab w:val="left" w:pos="546"/>
        </w:tabs>
        <w:spacing w:before="71"/>
        <w:ind w:right="334"/>
        <w:jc w:val="both"/>
        <w:rPr>
          <w:rFonts w:ascii="Cambria" w:hAnsi="Cambria"/>
          <w:b/>
          <w:sz w:val="20"/>
          <w:szCs w:val="20"/>
          <w:lang w:val="es-ES"/>
        </w:rPr>
      </w:pPr>
      <w:r w:rsidRPr="00662FE0">
        <w:rPr>
          <w:rFonts w:ascii="Cambria" w:hAnsi="Cambria"/>
          <w:b/>
          <w:sz w:val="20"/>
          <w:szCs w:val="20"/>
          <w:lang w:val="es-ES"/>
        </w:rPr>
        <w:t>Autorización o denegación de entrada al puerto</w:t>
      </w:r>
    </w:p>
    <w:p w14:paraId="150517B8" w14:textId="77777777" w:rsidR="002A4B9B" w:rsidRPr="00662FE0" w:rsidRDefault="002A4B9B" w:rsidP="008C688C">
      <w:pPr>
        <w:ind w:left="340" w:hanging="340"/>
        <w:jc w:val="both"/>
        <w:rPr>
          <w:rFonts w:asciiTheme="majorHAnsi" w:hAnsiTheme="majorHAnsi"/>
          <w:sz w:val="20"/>
          <w:szCs w:val="20"/>
          <w:lang w:val="es-ES"/>
        </w:rPr>
      </w:pPr>
    </w:p>
    <w:p w14:paraId="7F6B9A46" w14:textId="3D67FF43" w:rsidR="008C688C" w:rsidRPr="00662FE0" w:rsidRDefault="008C688C" w:rsidP="00BA20B6">
      <w:pPr>
        <w:ind w:left="426" w:hanging="426"/>
        <w:jc w:val="both"/>
        <w:rPr>
          <w:rFonts w:ascii="Cambria" w:hAnsi="Cambria"/>
          <w:sz w:val="20"/>
          <w:szCs w:val="20"/>
          <w:lang w:val="es-ES"/>
        </w:rPr>
      </w:pPr>
      <w:r w:rsidRPr="00662FE0">
        <w:rPr>
          <w:rFonts w:asciiTheme="majorHAnsi" w:hAnsiTheme="majorHAnsi"/>
          <w:sz w:val="20"/>
          <w:szCs w:val="20"/>
          <w:lang w:val="es-ES"/>
        </w:rPr>
        <w:t>1</w:t>
      </w:r>
      <w:r w:rsidR="00780AB1" w:rsidRPr="00662FE0">
        <w:rPr>
          <w:rFonts w:asciiTheme="majorHAnsi" w:hAnsiTheme="majorHAnsi"/>
          <w:sz w:val="20"/>
          <w:szCs w:val="20"/>
          <w:lang w:val="es-ES"/>
        </w:rPr>
        <w:t>6</w:t>
      </w:r>
      <w:r w:rsidR="00FE18F5" w:rsidRPr="00662FE0">
        <w:rPr>
          <w:rFonts w:asciiTheme="majorHAnsi" w:hAnsiTheme="majorHAnsi"/>
          <w:sz w:val="20"/>
          <w:szCs w:val="20"/>
          <w:lang w:val="es-ES"/>
        </w:rPr>
        <w:t>.</w:t>
      </w:r>
      <w:r w:rsidRPr="00662FE0">
        <w:rPr>
          <w:rFonts w:asciiTheme="majorHAnsi" w:hAnsiTheme="majorHAnsi"/>
          <w:sz w:val="20"/>
          <w:szCs w:val="20"/>
          <w:lang w:val="es-ES"/>
        </w:rPr>
        <w:tab/>
        <w:t xml:space="preserve">Tras haber recibido la información pertinente exigida con arreglo al párrafo </w:t>
      </w:r>
      <w:r w:rsidR="002A4B9B" w:rsidRPr="00662FE0">
        <w:rPr>
          <w:rFonts w:asciiTheme="majorHAnsi" w:hAnsiTheme="majorHAnsi"/>
          <w:sz w:val="20"/>
          <w:szCs w:val="20"/>
          <w:lang w:val="es-ES"/>
        </w:rPr>
        <w:t>1</w:t>
      </w:r>
      <w:r w:rsidR="00A036B5" w:rsidRPr="00662FE0">
        <w:rPr>
          <w:rFonts w:asciiTheme="majorHAnsi" w:hAnsiTheme="majorHAnsi"/>
          <w:sz w:val="20"/>
          <w:szCs w:val="20"/>
          <w:lang w:val="es-ES"/>
        </w:rPr>
        <w:t xml:space="preserve">3, </w:t>
      </w:r>
      <w:r w:rsidRPr="00662FE0">
        <w:rPr>
          <w:rFonts w:asciiTheme="majorHAnsi" w:hAnsiTheme="majorHAnsi"/>
          <w:sz w:val="20"/>
          <w:szCs w:val="20"/>
          <w:lang w:val="es-ES"/>
        </w:rPr>
        <w:t xml:space="preserve">así como cualquier otra información que pueda requerir para determinar </w:t>
      </w:r>
      <w:r w:rsidRPr="00662FE0">
        <w:rPr>
          <w:rFonts w:ascii="Cambria" w:hAnsi="Cambria"/>
          <w:sz w:val="20"/>
          <w:szCs w:val="20"/>
          <w:lang w:val="es-ES"/>
        </w:rPr>
        <w:t xml:space="preserve">si el buque pesquero extranjero que solicita la entrada en su puerto ha incurrido en actividades de pesca IUU, cada </w:t>
      </w:r>
      <w:r w:rsidR="00646DC7" w:rsidRPr="00662FE0">
        <w:rPr>
          <w:rFonts w:ascii="Cambria" w:hAnsi="Cambria"/>
          <w:sz w:val="20"/>
          <w:szCs w:val="20"/>
          <w:lang w:val="es-ES"/>
        </w:rPr>
        <w:t>CPC rectora del puerto</w:t>
      </w:r>
      <w:r w:rsidRPr="00662FE0">
        <w:rPr>
          <w:rFonts w:ascii="Cambria" w:hAnsi="Cambria"/>
          <w:sz w:val="20"/>
          <w:szCs w:val="20"/>
          <w:lang w:val="es-ES"/>
        </w:rPr>
        <w:t xml:space="preserve"> decidirá si autoriza o deniega la entrada en su puerto al buque en cuestión. </w:t>
      </w:r>
    </w:p>
    <w:p w14:paraId="5E0A649E" w14:textId="77777777" w:rsidR="002A4B9B" w:rsidRPr="00662FE0" w:rsidRDefault="002A4B9B" w:rsidP="00BA20B6">
      <w:pPr>
        <w:ind w:left="426" w:hanging="426"/>
        <w:jc w:val="both"/>
        <w:rPr>
          <w:rFonts w:ascii="Cambria" w:hAnsi="Cambria"/>
          <w:sz w:val="20"/>
          <w:szCs w:val="20"/>
          <w:lang w:val="es-ES"/>
        </w:rPr>
      </w:pPr>
    </w:p>
    <w:p w14:paraId="4FC2DE89" w14:textId="77777777" w:rsidR="00780AB1" w:rsidRPr="00662FE0" w:rsidRDefault="002A4B9B" w:rsidP="00BA20B6">
      <w:pPr>
        <w:ind w:left="426" w:hanging="426"/>
        <w:jc w:val="both"/>
        <w:rPr>
          <w:rFonts w:ascii="Cambria" w:hAnsi="Cambria"/>
          <w:sz w:val="20"/>
          <w:szCs w:val="20"/>
          <w:lang w:val="es-ES"/>
        </w:rPr>
      </w:pPr>
      <w:r w:rsidRPr="00662FE0">
        <w:rPr>
          <w:rFonts w:ascii="Cambria" w:hAnsi="Cambria"/>
          <w:sz w:val="20"/>
          <w:szCs w:val="20"/>
          <w:lang w:val="es-ES"/>
        </w:rPr>
        <w:t>1</w:t>
      </w:r>
      <w:r w:rsidR="00780AB1" w:rsidRPr="00662FE0">
        <w:rPr>
          <w:rFonts w:ascii="Cambria" w:hAnsi="Cambria"/>
          <w:sz w:val="20"/>
          <w:szCs w:val="20"/>
          <w:lang w:val="es-ES"/>
        </w:rPr>
        <w:t>7</w:t>
      </w:r>
      <w:r w:rsidR="00FE18F5" w:rsidRPr="00662FE0">
        <w:rPr>
          <w:rFonts w:ascii="Cambria" w:hAnsi="Cambria"/>
          <w:sz w:val="20"/>
          <w:szCs w:val="20"/>
          <w:lang w:val="es-ES"/>
        </w:rPr>
        <w:t>.</w:t>
      </w:r>
      <w:r w:rsidRPr="00662FE0">
        <w:rPr>
          <w:rFonts w:ascii="Cambria" w:hAnsi="Cambria"/>
          <w:sz w:val="20"/>
          <w:szCs w:val="20"/>
          <w:lang w:val="es-ES"/>
        </w:rPr>
        <w:tab/>
        <w:t xml:space="preserve">Sin perjuicio del párrafo </w:t>
      </w:r>
      <w:r w:rsidR="00FE18F5" w:rsidRPr="00662FE0">
        <w:rPr>
          <w:rFonts w:ascii="Cambria" w:hAnsi="Cambria"/>
          <w:sz w:val="20"/>
          <w:szCs w:val="20"/>
          <w:lang w:val="es-ES"/>
        </w:rPr>
        <w:t>19</w:t>
      </w:r>
      <w:r w:rsidRPr="00662FE0">
        <w:rPr>
          <w:rFonts w:ascii="Cambria" w:hAnsi="Cambria"/>
          <w:sz w:val="20"/>
          <w:szCs w:val="20"/>
          <w:lang w:val="es-ES"/>
        </w:rPr>
        <w:t>, cuando una CPC disponga de pruebas suficientes de que un buque</w:t>
      </w:r>
      <w:r w:rsidR="00F86808" w:rsidRPr="00662FE0">
        <w:rPr>
          <w:rFonts w:ascii="Cambria" w:hAnsi="Cambria"/>
          <w:sz w:val="20"/>
          <w:szCs w:val="20"/>
          <w:lang w:val="es-ES"/>
        </w:rPr>
        <w:t xml:space="preserve"> pesquero extranjero</w:t>
      </w:r>
      <w:r w:rsidRPr="00662FE0">
        <w:rPr>
          <w:rFonts w:ascii="Cambria" w:hAnsi="Cambria"/>
          <w:sz w:val="20"/>
          <w:szCs w:val="20"/>
          <w:lang w:val="es-ES"/>
        </w:rPr>
        <w:t xml:space="preserve"> que trate de entrar en su puerto ha incurrido en actividades de pesca IUU o actividades relacionadas con la pesca en apoyo de la pesca IUU, dicha CPC denegará la entrada al buque a su puerto</w:t>
      </w:r>
      <w:r w:rsidR="00E722B6" w:rsidRPr="00662FE0">
        <w:rPr>
          <w:rFonts w:ascii="Cambria" w:hAnsi="Cambria"/>
          <w:sz w:val="20"/>
          <w:szCs w:val="20"/>
          <w:lang w:val="es-ES"/>
        </w:rPr>
        <w:t xml:space="preserve"> y comunicará esta decisión al patrón del buque o a su representante.</w:t>
      </w:r>
    </w:p>
    <w:p w14:paraId="01DFFF25" w14:textId="77777777" w:rsidR="00B005BD" w:rsidRPr="00662FE0" w:rsidRDefault="00B005BD" w:rsidP="00BA20B6">
      <w:pPr>
        <w:ind w:left="426" w:hanging="426"/>
        <w:jc w:val="both"/>
        <w:rPr>
          <w:rFonts w:ascii="Cambria" w:hAnsi="Cambria"/>
          <w:sz w:val="20"/>
          <w:szCs w:val="20"/>
          <w:lang w:val="es-ES"/>
        </w:rPr>
      </w:pPr>
    </w:p>
    <w:p w14:paraId="094BEBF6" w14:textId="1418E490" w:rsidR="002A4B9B" w:rsidRPr="00662FE0" w:rsidRDefault="00780AB1" w:rsidP="00BA20B6">
      <w:pPr>
        <w:ind w:left="426" w:hanging="426"/>
        <w:jc w:val="both"/>
        <w:rPr>
          <w:rFonts w:ascii="Cambria" w:hAnsi="Cambria"/>
          <w:sz w:val="20"/>
          <w:szCs w:val="20"/>
          <w:lang w:val="es-ES"/>
        </w:rPr>
      </w:pPr>
      <w:r w:rsidRPr="00662FE0">
        <w:rPr>
          <w:rFonts w:ascii="Cambria" w:hAnsi="Cambria"/>
          <w:sz w:val="20"/>
          <w:szCs w:val="20"/>
          <w:lang w:val="es-ES"/>
        </w:rPr>
        <w:t>18</w:t>
      </w:r>
      <w:r w:rsidR="00FE18F5" w:rsidRPr="00662FE0">
        <w:rPr>
          <w:rFonts w:ascii="Cambria" w:hAnsi="Cambria"/>
          <w:sz w:val="20"/>
          <w:szCs w:val="20"/>
          <w:lang w:val="es-ES"/>
        </w:rPr>
        <w:t>.</w:t>
      </w:r>
      <w:r w:rsidRPr="00662FE0">
        <w:rPr>
          <w:rFonts w:ascii="Cambria" w:hAnsi="Cambria"/>
          <w:sz w:val="20"/>
          <w:szCs w:val="20"/>
          <w:lang w:val="es-ES"/>
        </w:rPr>
        <w:tab/>
      </w:r>
      <w:r w:rsidR="002A4B9B" w:rsidRPr="00662FE0">
        <w:rPr>
          <w:rFonts w:ascii="Cambria" w:hAnsi="Cambria"/>
          <w:sz w:val="20"/>
          <w:szCs w:val="20"/>
          <w:lang w:val="es-ES"/>
        </w:rPr>
        <w:t xml:space="preserve">En el caso de que la </w:t>
      </w:r>
      <w:r w:rsidR="00646DC7" w:rsidRPr="00662FE0">
        <w:rPr>
          <w:rFonts w:ascii="Cambria" w:hAnsi="Cambria"/>
          <w:sz w:val="20"/>
          <w:szCs w:val="20"/>
          <w:lang w:val="es-ES"/>
        </w:rPr>
        <w:t>CPC rectora del puerto</w:t>
      </w:r>
      <w:r w:rsidR="002A4B9B" w:rsidRPr="00662FE0">
        <w:rPr>
          <w:rFonts w:ascii="Cambria" w:hAnsi="Cambria"/>
          <w:sz w:val="20"/>
          <w:szCs w:val="20"/>
          <w:lang w:val="es-ES"/>
        </w:rPr>
        <w:t xml:space="preserve"> decida denegar la entrada del buque a su puerto, </w:t>
      </w:r>
      <w:r w:rsidR="00397C21" w:rsidRPr="00662FE0">
        <w:rPr>
          <w:rFonts w:ascii="Cambria" w:hAnsi="Cambria"/>
          <w:sz w:val="20"/>
          <w:szCs w:val="20"/>
          <w:lang w:val="es-ES"/>
        </w:rPr>
        <w:t>se lo notificará</w:t>
      </w:r>
      <w:r w:rsidR="002A4B9B" w:rsidRPr="00662FE0">
        <w:rPr>
          <w:rFonts w:ascii="Cambria" w:hAnsi="Cambria"/>
          <w:sz w:val="20"/>
          <w:szCs w:val="20"/>
          <w:lang w:val="es-ES"/>
        </w:rPr>
        <w:t xml:space="preserve"> al buque o a su representante y </w:t>
      </w:r>
      <w:r w:rsidR="00397C21" w:rsidRPr="00662FE0">
        <w:rPr>
          <w:rFonts w:ascii="Cambria" w:hAnsi="Cambria"/>
          <w:sz w:val="20"/>
          <w:szCs w:val="20"/>
          <w:lang w:val="es-ES"/>
        </w:rPr>
        <w:t xml:space="preserve">comunicará esta decisión </w:t>
      </w:r>
      <w:r w:rsidR="002A4B9B" w:rsidRPr="00662FE0">
        <w:rPr>
          <w:rFonts w:ascii="Cambria" w:hAnsi="Cambria"/>
          <w:sz w:val="20"/>
          <w:szCs w:val="20"/>
          <w:lang w:val="es-ES"/>
        </w:rPr>
        <w:t xml:space="preserve">al Estado del pabellón del buque, </w:t>
      </w:r>
      <w:r w:rsidR="00397C21" w:rsidRPr="00662FE0">
        <w:rPr>
          <w:rFonts w:ascii="Cambria" w:hAnsi="Cambria"/>
          <w:sz w:val="20"/>
          <w:szCs w:val="20"/>
          <w:lang w:val="es-ES"/>
        </w:rPr>
        <w:t xml:space="preserve">a </w:t>
      </w:r>
      <w:r w:rsidR="002A4B9B" w:rsidRPr="00662FE0">
        <w:rPr>
          <w:rFonts w:ascii="Cambria" w:hAnsi="Cambria"/>
          <w:sz w:val="20"/>
          <w:szCs w:val="20"/>
          <w:lang w:val="es-ES"/>
        </w:rPr>
        <w:t>la Secretaría</w:t>
      </w:r>
      <w:r w:rsidR="00FE18F5" w:rsidRPr="00662FE0">
        <w:rPr>
          <w:rFonts w:ascii="Cambria" w:hAnsi="Cambria"/>
          <w:sz w:val="20"/>
          <w:szCs w:val="20"/>
          <w:lang w:val="es-ES"/>
        </w:rPr>
        <w:t xml:space="preserve"> de ICCAT</w:t>
      </w:r>
      <w:r w:rsidR="002A4B9B" w:rsidRPr="00662FE0">
        <w:rPr>
          <w:rFonts w:ascii="Cambria" w:hAnsi="Cambria"/>
          <w:sz w:val="20"/>
          <w:szCs w:val="20"/>
          <w:lang w:val="es-ES"/>
        </w:rPr>
        <w:t xml:space="preserve"> </w:t>
      </w:r>
      <w:r w:rsidR="00397C21" w:rsidRPr="00662FE0">
        <w:rPr>
          <w:rFonts w:ascii="Cambria" w:hAnsi="Cambria"/>
          <w:sz w:val="20"/>
          <w:szCs w:val="20"/>
          <w:lang w:val="es-ES"/>
        </w:rPr>
        <w:t xml:space="preserve">para su publicación en un sitio seguro de la página web de ICCAT </w:t>
      </w:r>
      <w:r w:rsidR="002A4B9B" w:rsidRPr="00662FE0">
        <w:rPr>
          <w:rFonts w:ascii="Cambria" w:hAnsi="Cambria"/>
          <w:sz w:val="20"/>
          <w:szCs w:val="20"/>
          <w:lang w:val="es-ES"/>
        </w:rPr>
        <w:t>y</w:t>
      </w:r>
      <w:r w:rsidR="00FE18F5" w:rsidRPr="00662FE0">
        <w:rPr>
          <w:rFonts w:ascii="Cambria" w:hAnsi="Cambria"/>
          <w:sz w:val="20"/>
          <w:szCs w:val="20"/>
          <w:lang w:val="es-ES"/>
        </w:rPr>
        <w:t>,</w:t>
      </w:r>
      <w:r w:rsidR="002A4B9B" w:rsidRPr="00662FE0">
        <w:rPr>
          <w:rFonts w:ascii="Cambria" w:hAnsi="Cambria"/>
          <w:sz w:val="20"/>
          <w:szCs w:val="20"/>
          <w:lang w:val="es-ES"/>
        </w:rPr>
        <w:t xml:space="preserve"> cuando proceda y en la medida de lo posibl</w:t>
      </w:r>
      <w:r w:rsidR="00F86808" w:rsidRPr="00662FE0">
        <w:rPr>
          <w:rFonts w:ascii="Cambria" w:hAnsi="Cambria"/>
          <w:sz w:val="20"/>
          <w:szCs w:val="20"/>
          <w:lang w:val="es-ES"/>
        </w:rPr>
        <w:t>e</w:t>
      </w:r>
      <w:r w:rsidR="002A4B9B" w:rsidRPr="00662FE0">
        <w:rPr>
          <w:rFonts w:ascii="Cambria" w:hAnsi="Cambria"/>
          <w:sz w:val="20"/>
          <w:szCs w:val="20"/>
          <w:lang w:val="es-ES"/>
        </w:rPr>
        <w:t>, a los Estados costeros</w:t>
      </w:r>
      <w:r w:rsidR="00325346" w:rsidRPr="00662FE0">
        <w:rPr>
          <w:rFonts w:ascii="Cambria" w:hAnsi="Cambria"/>
          <w:sz w:val="20"/>
          <w:szCs w:val="20"/>
          <w:lang w:val="es-ES"/>
        </w:rPr>
        <w:t xml:space="preserve"> afectados</w:t>
      </w:r>
      <w:r w:rsidR="002A4B9B" w:rsidRPr="00662FE0">
        <w:rPr>
          <w:rFonts w:ascii="Cambria" w:hAnsi="Cambria"/>
          <w:sz w:val="20"/>
          <w:szCs w:val="20"/>
          <w:lang w:val="es-ES"/>
        </w:rPr>
        <w:t xml:space="preserve">, </w:t>
      </w:r>
      <w:r w:rsidR="00325346" w:rsidRPr="00662FE0">
        <w:rPr>
          <w:rFonts w:ascii="Cambria" w:hAnsi="Cambria"/>
          <w:sz w:val="20"/>
          <w:szCs w:val="20"/>
          <w:lang w:val="es-ES"/>
        </w:rPr>
        <w:t xml:space="preserve">a </w:t>
      </w:r>
      <w:r w:rsidR="002A4B9B" w:rsidRPr="00662FE0">
        <w:rPr>
          <w:rFonts w:ascii="Cambria" w:hAnsi="Cambria"/>
          <w:sz w:val="20"/>
          <w:szCs w:val="20"/>
          <w:lang w:val="es-ES"/>
        </w:rPr>
        <w:t xml:space="preserve">las organizaciones </w:t>
      </w:r>
      <w:r w:rsidR="00397C21" w:rsidRPr="00662FE0">
        <w:rPr>
          <w:rFonts w:ascii="Cambria" w:hAnsi="Cambria"/>
          <w:sz w:val="20"/>
          <w:szCs w:val="20"/>
          <w:lang w:val="es-ES"/>
        </w:rPr>
        <w:t xml:space="preserve">o acuerdos </w:t>
      </w:r>
      <w:r w:rsidR="002A4B9B" w:rsidRPr="00662FE0">
        <w:rPr>
          <w:rFonts w:ascii="Cambria" w:hAnsi="Cambria"/>
          <w:sz w:val="20"/>
          <w:szCs w:val="20"/>
          <w:lang w:val="es-ES"/>
        </w:rPr>
        <w:t>regionales de ordenación pesquera (OROP</w:t>
      </w:r>
      <w:r w:rsidR="005B3A7B" w:rsidRPr="00662FE0">
        <w:rPr>
          <w:rFonts w:ascii="Cambria" w:hAnsi="Cambria"/>
          <w:sz w:val="20"/>
          <w:szCs w:val="20"/>
          <w:lang w:val="es-ES"/>
        </w:rPr>
        <w:t>/AROP</w:t>
      </w:r>
      <w:r w:rsidR="002A4B9B" w:rsidRPr="00662FE0">
        <w:rPr>
          <w:rFonts w:ascii="Cambria" w:hAnsi="Cambria"/>
          <w:sz w:val="20"/>
          <w:szCs w:val="20"/>
          <w:lang w:val="es-ES"/>
        </w:rPr>
        <w:t xml:space="preserve">) y a otras organizaciones </w:t>
      </w:r>
      <w:r w:rsidR="00691489" w:rsidRPr="00662FE0">
        <w:rPr>
          <w:rFonts w:ascii="Cambria" w:hAnsi="Cambria"/>
          <w:sz w:val="20"/>
          <w:szCs w:val="20"/>
          <w:lang w:val="es-ES"/>
        </w:rPr>
        <w:t>intergubernamentales</w:t>
      </w:r>
      <w:r w:rsidR="00397C21" w:rsidRPr="00662FE0">
        <w:rPr>
          <w:rFonts w:ascii="Cambria" w:hAnsi="Cambria"/>
          <w:sz w:val="20"/>
          <w:szCs w:val="20"/>
          <w:lang w:val="es-ES"/>
        </w:rPr>
        <w:t xml:space="preserve"> (</w:t>
      </w:r>
      <w:r w:rsidR="005D2310" w:rsidRPr="00662FE0">
        <w:rPr>
          <w:rFonts w:ascii="Cambria" w:hAnsi="Cambria"/>
          <w:sz w:val="20"/>
          <w:szCs w:val="20"/>
          <w:lang w:val="es-ES"/>
        </w:rPr>
        <w:t>OIG</w:t>
      </w:r>
      <w:r w:rsidR="00397C21" w:rsidRPr="00662FE0">
        <w:rPr>
          <w:rFonts w:ascii="Cambria" w:hAnsi="Cambria"/>
          <w:sz w:val="20"/>
          <w:szCs w:val="20"/>
          <w:lang w:val="es-ES"/>
        </w:rPr>
        <w:t>)</w:t>
      </w:r>
      <w:r w:rsidR="002A4B9B" w:rsidRPr="00662FE0">
        <w:rPr>
          <w:rFonts w:ascii="Cambria" w:hAnsi="Cambria"/>
          <w:sz w:val="20"/>
          <w:szCs w:val="20"/>
          <w:lang w:val="es-ES"/>
        </w:rPr>
        <w:t xml:space="preserve"> pertinentes.</w:t>
      </w:r>
    </w:p>
    <w:p w14:paraId="40A7F4B7" w14:textId="77777777" w:rsidR="002A4B9B" w:rsidRPr="00662FE0" w:rsidRDefault="002A4B9B" w:rsidP="00BA20B6">
      <w:pPr>
        <w:ind w:left="426" w:hanging="426"/>
        <w:jc w:val="both"/>
        <w:rPr>
          <w:rFonts w:ascii="Cambria" w:hAnsi="Cambria"/>
          <w:sz w:val="20"/>
          <w:szCs w:val="20"/>
          <w:lang w:val="es-ES"/>
        </w:rPr>
      </w:pPr>
    </w:p>
    <w:p w14:paraId="0663F1BB" w14:textId="52389858" w:rsidR="002A4B9B" w:rsidRPr="00662FE0" w:rsidRDefault="00780AB1" w:rsidP="00BA20B6">
      <w:pPr>
        <w:ind w:left="426" w:hanging="426"/>
        <w:jc w:val="both"/>
        <w:rPr>
          <w:rFonts w:ascii="Cambria" w:hAnsi="Cambria"/>
          <w:sz w:val="20"/>
          <w:szCs w:val="20"/>
          <w:lang w:val="es-ES"/>
        </w:rPr>
      </w:pPr>
      <w:r w:rsidRPr="00662FE0">
        <w:rPr>
          <w:rFonts w:ascii="Cambria" w:hAnsi="Cambria"/>
          <w:sz w:val="20"/>
          <w:szCs w:val="20"/>
          <w:lang w:val="es-ES"/>
        </w:rPr>
        <w:t>19</w:t>
      </w:r>
      <w:r w:rsidR="00FE18F5" w:rsidRPr="00662FE0">
        <w:rPr>
          <w:rFonts w:ascii="Cambria" w:hAnsi="Cambria"/>
          <w:sz w:val="20"/>
          <w:szCs w:val="20"/>
          <w:lang w:val="es-ES"/>
        </w:rPr>
        <w:t>.</w:t>
      </w:r>
      <w:r w:rsidRPr="00662FE0">
        <w:rPr>
          <w:rFonts w:ascii="Cambria" w:hAnsi="Cambria"/>
          <w:sz w:val="20"/>
          <w:szCs w:val="20"/>
          <w:lang w:val="es-ES"/>
        </w:rPr>
        <w:tab/>
      </w:r>
      <w:r w:rsidR="002A4B9B" w:rsidRPr="00662FE0">
        <w:rPr>
          <w:rFonts w:ascii="Cambria" w:hAnsi="Cambria"/>
          <w:sz w:val="20"/>
          <w:szCs w:val="20"/>
          <w:lang w:val="es-ES"/>
        </w:rPr>
        <w:t>No obstante lo dispuesto en el párrafo 1</w:t>
      </w:r>
      <w:r w:rsidR="00B005BD" w:rsidRPr="00662FE0">
        <w:rPr>
          <w:rFonts w:ascii="Cambria" w:hAnsi="Cambria"/>
          <w:sz w:val="20"/>
          <w:szCs w:val="20"/>
          <w:lang w:val="es-ES"/>
        </w:rPr>
        <w:t>7</w:t>
      </w:r>
      <w:r w:rsidR="002A4B9B" w:rsidRPr="00662FE0">
        <w:rPr>
          <w:rFonts w:ascii="Cambria" w:hAnsi="Cambria"/>
          <w:sz w:val="20"/>
          <w:szCs w:val="20"/>
          <w:lang w:val="es-ES"/>
        </w:rPr>
        <w:t xml:space="preserve">, la </w:t>
      </w:r>
      <w:r w:rsidR="00646DC7" w:rsidRPr="00662FE0">
        <w:rPr>
          <w:rFonts w:ascii="Cambria" w:hAnsi="Cambria"/>
          <w:sz w:val="20"/>
          <w:szCs w:val="20"/>
          <w:lang w:val="es-ES"/>
        </w:rPr>
        <w:t>CPC rectora del puerto</w:t>
      </w:r>
      <w:r w:rsidR="002A4B9B" w:rsidRPr="00662FE0">
        <w:rPr>
          <w:rFonts w:ascii="Cambria" w:hAnsi="Cambria"/>
          <w:sz w:val="20"/>
          <w:szCs w:val="20"/>
          <w:lang w:val="es-ES"/>
        </w:rPr>
        <w:t xml:space="preserve"> podrá autorizar la entrada en su puerto a un buque contemplado en dicho párrafo con la única finalidad de inspeccionarlo, así como para emprender otras acciones apropiadas de conformidad con el </w:t>
      </w:r>
      <w:r w:rsidR="00A078A2" w:rsidRPr="00662FE0">
        <w:rPr>
          <w:rFonts w:ascii="Cambria" w:hAnsi="Cambria"/>
          <w:sz w:val="20"/>
          <w:szCs w:val="20"/>
          <w:lang w:val="es-ES"/>
        </w:rPr>
        <w:t xml:space="preserve">Derecho </w:t>
      </w:r>
      <w:r w:rsidR="002A4B9B" w:rsidRPr="00662FE0">
        <w:rPr>
          <w:rFonts w:ascii="Cambria" w:hAnsi="Cambria"/>
          <w:sz w:val="20"/>
          <w:szCs w:val="20"/>
          <w:lang w:val="es-ES"/>
        </w:rPr>
        <w:t xml:space="preserve">internacional que sean al menos tan eficaces como la denegación de entrada en puerto para prevenir, desalentar y eliminar la pesca IUU y las actividades relacionadas con la pesca en apoyo de la pesca IUU. </w:t>
      </w:r>
    </w:p>
    <w:p w14:paraId="433D54A5" w14:textId="77777777" w:rsidR="002A4B9B" w:rsidRPr="00662FE0" w:rsidRDefault="002A4B9B" w:rsidP="00B005BD">
      <w:pPr>
        <w:tabs>
          <w:tab w:val="left" w:pos="529"/>
        </w:tabs>
        <w:ind w:left="426" w:right="111" w:hanging="426"/>
        <w:jc w:val="both"/>
        <w:rPr>
          <w:rFonts w:ascii="Cambria" w:hAnsi="Cambria"/>
          <w:sz w:val="20"/>
          <w:szCs w:val="20"/>
          <w:lang w:val="es-ES"/>
        </w:rPr>
      </w:pPr>
    </w:p>
    <w:p w14:paraId="22E5233F" w14:textId="1313CC0B" w:rsidR="002A4B9B" w:rsidRPr="00662FE0" w:rsidRDefault="002A4B9B" w:rsidP="00BA20B6">
      <w:pPr>
        <w:pStyle w:val="ListParagraph"/>
        <w:numPr>
          <w:ilvl w:val="0"/>
          <w:numId w:val="8"/>
        </w:numPr>
        <w:ind w:left="425" w:hanging="425"/>
        <w:rPr>
          <w:rFonts w:ascii="Cambria" w:hAnsi="Cambria"/>
          <w:sz w:val="20"/>
          <w:szCs w:val="20"/>
        </w:rPr>
      </w:pPr>
      <w:r w:rsidRPr="00662FE0">
        <w:rPr>
          <w:rFonts w:ascii="Cambria" w:hAnsi="Cambria"/>
          <w:sz w:val="20"/>
          <w:szCs w:val="20"/>
        </w:rPr>
        <w:t>Cuando un buque contemplado en el párrafo 1</w:t>
      </w:r>
      <w:r w:rsidR="00FE18F5" w:rsidRPr="00662FE0">
        <w:rPr>
          <w:rFonts w:ascii="Cambria" w:hAnsi="Cambria"/>
          <w:sz w:val="20"/>
          <w:szCs w:val="20"/>
        </w:rPr>
        <w:t>7</w:t>
      </w:r>
      <w:r w:rsidRPr="00662FE0">
        <w:rPr>
          <w:rFonts w:ascii="Cambria" w:hAnsi="Cambria"/>
          <w:sz w:val="20"/>
          <w:szCs w:val="20"/>
        </w:rPr>
        <w:t xml:space="preserve"> esté en puerto por cualquier motivo, la </w:t>
      </w:r>
      <w:r w:rsidR="00646DC7" w:rsidRPr="00662FE0">
        <w:rPr>
          <w:rFonts w:ascii="Cambria" w:hAnsi="Cambria"/>
          <w:sz w:val="20"/>
          <w:szCs w:val="20"/>
        </w:rPr>
        <w:t>CPC rectora del puerto</w:t>
      </w:r>
      <w:r w:rsidRPr="00662FE0">
        <w:rPr>
          <w:rFonts w:ascii="Cambria" w:hAnsi="Cambria"/>
          <w:sz w:val="20"/>
          <w:szCs w:val="20"/>
        </w:rPr>
        <w:t xml:space="preserve"> denegará a dicho buque la utilización de sus puertos a efectos de desembarque, transbordo, empaquetado, transformación, así como otros servicios portuarios, incluidos, entre otros, el repostaje, el reabastecimiento, el mantenimiento y la entrada en dique seco. El párrafo </w:t>
      </w:r>
      <w:r w:rsidR="00FE18F5" w:rsidRPr="00662FE0">
        <w:rPr>
          <w:rFonts w:ascii="Cambria" w:hAnsi="Cambria"/>
          <w:sz w:val="20"/>
          <w:szCs w:val="20"/>
        </w:rPr>
        <w:t>22</w:t>
      </w:r>
      <w:r w:rsidRPr="00662FE0">
        <w:rPr>
          <w:rFonts w:ascii="Cambria" w:hAnsi="Cambria"/>
          <w:sz w:val="20"/>
          <w:szCs w:val="20"/>
        </w:rPr>
        <w:t xml:space="preserve"> se aplica</w:t>
      </w:r>
      <w:r w:rsidR="006C4DFB" w:rsidRPr="00662FE0">
        <w:rPr>
          <w:rFonts w:ascii="Cambria" w:hAnsi="Cambria"/>
          <w:sz w:val="20"/>
          <w:szCs w:val="20"/>
        </w:rPr>
        <w:t xml:space="preserve"> </w:t>
      </w:r>
      <w:r w:rsidRPr="00662FE0">
        <w:rPr>
          <w:rFonts w:ascii="Cambria" w:hAnsi="Cambria"/>
          <w:sz w:val="20"/>
          <w:szCs w:val="20"/>
        </w:rPr>
        <w:t>en esos casos,</w:t>
      </w:r>
      <w:r w:rsidRPr="00662FE0">
        <w:rPr>
          <w:rFonts w:ascii="Cambria" w:hAnsi="Cambria"/>
          <w:i/>
          <w:sz w:val="20"/>
          <w:szCs w:val="20"/>
        </w:rPr>
        <w:t xml:space="preserve"> mutatis mutandi</w:t>
      </w:r>
      <w:r w:rsidRPr="00662FE0">
        <w:rPr>
          <w:rFonts w:ascii="Cambria" w:hAnsi="Cambria"/>
          <w:sz w:val="20"/>
          <w:szCs w:val="20"/>
        </w:rPr>
        <w:t xml:space="preserve">s. La denegación de utilización de los puertos a esos fines deberá ser conforme con el </w:t>
      </w:r>
      <w:r w:rsidR="00A078A2" w:rsidRPr="00662FE0">
        <w:rPr>
          <w:rFonts w:ascii="Cambria" w:hAnsi="Cambria"/>
          <w:sz w:val="20"/>
          <w:szCs w:val="20"/>
        </w:rPr>
        <w:t>D</w:t>
      </w:r>
      <w:r w:rsidRPr="00662FE0">
        <w:rPr>
          <w:rFonts w:ascii="Cambria" w:hAnsi="Cambria"/>
          <w:sz w:val="20"/>
          <w:szCs w:val="20"/>
        </w:rPr>
        <w:t>erecho internacional.</w:t>
      </w:r>
    </w:p>
    <w:p w14:paraId="4B85F18A" w14:textId="77777777" w:rsidR="002A4B9B" w:rsidRPr="00662FE0" w:rsidRDefault="002A4B9B" w:rsidP="002A4B9B">
      <w:pPr>
        <w:tabs>
          <w:tab w:val="left" w:pos="426"/>
          <w:tab w:val="left" w:pos="851"/>
          <w:tab w:val="left" w:pos="1276"/>
          <w:tab w:val="left" w:pos="1701"/>
        </w:tabs>
        <w:ind w:left="720"/>
        <w:rPr>
          <w:rFonts w:ascii="Cambria" w:hAnsi="Cambria"/>
          <w:sz w:val="20"/>
          <w:szCs w:val="20"/>
          <w:lang w:val="es-ES"/>
        </w:rPr>
      </w:pPr>
    </w:p>
    <w:p w14:paraId="6C902A2D" w14:textId="77777777" w:rsidR="002A4B9B" w:rsidRPr="00662FE0" w:rsidRDefault="002A4B9B" w:rsidP="002A4B9B">
      <w:pPr>
        <w:tabs>
          <w:tab w:val="left" w:pos="426"/>
          <w:tab w:val="left" w:pos="567"/>
          <w:tab w:val="left" w:pos="851"/>
          <w:tab w:val="left" w:pos="1134"/>
          <w:tab w:val="left" w:pos="1276"/>
          <w:tab w:val="left" w:pos="1701"/>
        </w:tabs>
        <w:rPr>
          <w:rFonts w:ascii="Cambria" w:hAnsi="Cambria"/>
          <w:b/>
          <w:sz w:val="20"/>
          <w:szCs w:val="20"/>
          <w:lang w:val="es-ES"/>
        </w:rPr>
      </w:pPr>
      <w:r w:rsidRPr="00662FE0">
        <w:rPr>
          <w:rFonts w:ascii="Cambria" w:hAnsi="Cambria"/>
          <w:b/>
          <w:sz w:val="20"/>
          <w:szCs w:val="20"/>
          <w:lang w:val="es-ES"/>
        </w:rPr>
        <w:t>Fuerza mayor o dificultad grave</w:t>
      </w:r>
    </w:p>
    <w:p w14:paraId="71AEE187" w14:textId="77777777" w:rsidR="002A4B9B" w:rsidRPr="00662FE0" w:rsidRDefault="002A4B9B" w:rsidP="002A4B9B">
      <w:pPr>
        <w:tabs>
          <w:tab w:val="left" w:pos="426"/>
          <w:tab w:val="left" w:pos="600"/>
          <w:tab w:val="left" w:pos="851"/>
          <w:tab w:val="left" w:pos="1276"/>
          <w:tab w:val="left" w:pos="1701"/>
        </w:tabs>
        <w:rPr>
          <w:rFonts w:ascii="Cambria" w:hAnsi="Cambria"/>
          <w:sz w:val="20"/>
          <w:szCs w:val="20"/>
        </w:rPr>
      </w:pPr>
    </w:p>
    <w:p w14:paraId="5D0EE882" w14:textId="5C22BB18" w:rsidR="002A4B9B" w:rsidRPr="00662FE0" w:rsidRDefault="002A4B9B" w:rsidP="00BA20B6">
      <w:pPr>
        <w:pStyle w:val="ListParagraph"/>
        <w:numPr>
          <w:ilvl w:val="0"/>
          <w:numId w:val="8"/>
        </w:numPr>
        <w:ind w:left="425" w:hanging="425"/>
        <w:rPr>
          <w:rFonts w:ascii="Cambria" w:hAnsi="Cambria"/>
          <w:sz w:val="20"/>
          <w:szCs w:val="20"/>
        </w:rPr>
      </w:pPr>
      <w:r w:rsidRPr="00662FE0">
        <w:rPr>
          <w:rFonts w:ascii="Cambria" w:hAnsi="Cambria"/>
          <w:sz w:val="20"/>
          <w:szCs w:val="20"/>
        </w:rPr>
        <w:t>Ninguna disposición de la presente Recomendación afecta a la entrada al puerto de los buques</w:t>
      </w:r>
      <w:r w:rsidR="00F86808" w:rsidRPr="00662FE0">
        <w:rPr>
          <w:rFonts w:ascii="Cambria" w:hAnsi="Cambria"/>
          <w:sz w:val="20"/>
          <w:szCs w:val="20"/>
        </w:rPr>
        <w:t xml:space="preserve"> pesqueros extranjeros </w:t>
      </w:r>
      <w:r w:rsidRPr="00662FE0">
        <w:rPr>
          <w:rFonts w:ascii="Cambria" w:hAnsi="Cambria"/>
          <w:sz w:val="20"/>
          <w:szCs w:val="20"/>
        </w:rPr>
        <w:t xml:space="preserve">de conformidad con el Derecho internacional en caso de fuerza mayor o dificultad grave </w:t>
      </w:r>
      <w:r w:rsidR="007D75EA" w:rsidRPr="00662FE0">
        <w:rPr>
          <w:rFonts w:ascii="Cambria" w:hAnsi="Cambria"/>
          <w:sz w:val="20"/>
          <w:szCs w:val="20"/>
        </w:rPr>
        <w:t>ni impide</w:t>
      </w:r>
      <w:r w:rsidRPr="00662FE0">
        <w:rPr>
          <w:rFonts w:ascii="Cambria" w:hAnsi="Cambria"/>
          <w:sz w:val="20"/>
          <w:szCs w:val="20"/>
        </w:rPr>
        <w:t xml:space="preserve"> a una </w:t>
      </w:r>
      <w:r w:rsidR="00646DC7" w:rsidRPr="00662FE0">
        <w:rPr>
          <w:rFonts w:ascii="Cambria" w:hAnsi="Cambria"/>
          <w:sz w:val="20"/>
          <w:szCs w:val="20"/>
        </w:rPr>
        <w:t>CPC rectora del puerto</w:t>
      </w:r>
      <w:r w:rsidRPr="00662FE0">
        <w:rPr>
          <w:rFonts w:ascii="Cambria" w:hAnsi="Cambria"/>
          <w:sz w:val="20"/>
          <w:szCs w:val="20"/>
        </w:rPr>
        <w:t xml:space="preserve"> permit</w:t>
      </w:r>
      <w:r w:rsidR="007D75EA" w:rsidRPr="00662FE0">
        <w:rPr>
          <w:rFonts w:ascii="Cambria" w:hAnsi="Cambria"/>
          <w:sz w:val="20"/>
          <w:szCs w:val="20"/>
        </w:rPr>
        <w:t xml:space="preserve">ir </w:t>
      </w:r>
      <w:r w:rsidRPr="00662FE0">
        <w:rPr>
          <w:rFonts w:ascii="Cambria" w:hAnsi="Cambria"/>
          <w:sz w:val="20"/>
          <w:szCs w:val="20"/>
        </w:rPr>
        <w:t>la entrada al puerto a un buque exclusivamente con la finalidad de prestar auxilio a personas, embarcaciones o aeronaves en situación de peligro o dificultad grave.</w:t>
      </w:r>
    </w:p>
    <w:p w14:paraId="0A8685FF" w14:textId="77777777" w:rsidR="007D75EA" w:rsidRPr="00662FE0" w:rsidRDefault="007D75EA">
      <w:pPr>
        <w:rPr>
          <w:rFonts w:ascii="Cambria" w:hAnsi="Cambria"/>
          <w:b/>
          <w:sz w:val="20"/>
          <w:szCs w:val="20"/>
          <w:lang w:val="es-ES"/>
        </w:rPr>
      </w:pPr>
      <w:r w:rsidRPr="00662FE0">
        <w:rPr>
          <w:rFonts w:ascii="Cambria" w:hAnsi="Cambria"/>
          <w:b/>
          <w:sz w:val="20"/>
          <w:szCs w:val="20"/>
          <w:lang w:val="es-ES"/>
        </w:rPr>
        <w:br w:type="page"/>
      </w:r>
    </w:p>
    <w:p w14:paraId="701CFC2B" w14:textId="6E3BE329" w:rsidR="002A4B9B" w:rsidRPr="00662FE0" w:rsidRDefault="002A4B9B" w:rsidP="002A4B9B">
      <w:pPr>
        <w:tabs>
          <w:tab w:val="left" w:pos="426"/>
          <w:tab w:val="left" w:pos="567"/>
          <w:tab w:val="left" w:pos="851"/>
          <w:tab w:val="left" w:pos="1134"/>
          <w:tab w:val="left" w:pos="1276"/>
          <w:tab w:val="left" w:pos="1701"/>
        </w:tabs>
        <w:rPr>
          <w:rFonts w:ascii="Cambria" w:hAnsi="Cambria"/>
          <w:b/>
          <w:sz w:val="20"/>
          <w:szCs w:val="20"/>
          <w:lang w:val="es-ES"/>
        </w:rPr>
      </w:pPr>
      <w:r w:rsidRPr="00662FE0">
        <w:rPr>
          <w:rFonts w:ascii="Cambria" w:hAnsi="Cambria"/>
          <w:b/>
          <w:sz w:val="20"/>
          <w:szCs w:val="20"/>
          <w:lang w:val="es-ES"/>
        </w:rPr>
        <w:lastRenderedPageBreak/>
        <w:t>Uso de los puertos</w:t>
      </w:r>
    </w:p>
    <w:p w14:paraId="2302EC24" w14:textId="77777777" w:rsidR="002A4B9B" w:rsidRPr="00662FE0" w:rsidRDefault="002A4B9B" w:rsidP="002A4B9B">
      <w:pPr>
        <w:tabs>
          <w:tab w:val="left" w:pos="426"/>
          <w:tab w:val="left" w:pos="600"/>
          <w:tab w:val="left" w:pos="851"/>
          <w:tab w:val="left" w:pos="1276"/>
          <w:tab w:val="left" w:pos="1701"/>
        </w:tabs>
        <w:rPr>
          <w:rFonts w:ascii="Cambria" w:hAnsi="Cambria"/>
          <w:sz w:val="20"/>
          <w:szCs w:val="20"/>
        </w:rPr>
      </w:pPr>
    </w:p>
    <w:p w14:paraId="4229F7EC" w14:textId="77777777" w:rsidR="002A4B9B" w:rsidRPr="00662FE0" w:rsidRDefault="002A4B9B" w:rsidP="00BA20B6">
      <w:pPr>
        <w:pStyle w:val="ListParagraph"/>
        <w:numPr>
          <w:ilvl w:val="0"/>
          <w:numId w:val="8"/>
        </w:numPr>
        <w:ind w:left="425" w:hanging="425"/>
        <w:rPr>
          <w:rFonts w:ascii="Cambria" w:hAnsi="Cambria"/>
          <w:sz w:val="20"/>
          <w:szCs w:val="20"/>
        </w:rPr>
      </w:pPr>
      <w:r w:rsidRPr="00662FE0">
        <w:rPr>
          <w:rFonts w:ascii="Cambria" w:hAnsi="Cambria"/>
          <w:sz w:val="20"/>
          <w:szCs w:val="20"/>
        </w:rPr>
        <w:t xml:space="preserve">Cuando un buque </w:t>
      </w:r>
      <w:r w:rsidR="00F86808" w:rsidRPr="00662FE0">
        <w:rPr>
          <w:rFonts w:ascii="Cambria" w:hAnsi="Cambria"/>
          <w:sz w:val="20"/>
          <w:szCs w:val="20"/>
        </w:rPr>
        <w:t xml:space="preserve">pesquero </w:t>
      </w:r>
      <w:r w:rsidRPr="00662FE0">
        <w:rPr>
          <w:rFonts w:ascii="Cambria" w:hAnsi="Cambria"/>
          <w:sz w:val="20"/>
          <w:szCs w:val="20"/>
        </w:rPr>
        <w:t xml:space="preserve">extranjero haya entrado en uno de sus puertos, la CPC del Estado rector del puerto denegará a dicho buque, en virtud de sus leyes y reglamentos y de un modo conforme con el Derecho  internacional, incluida esta Recomendación, el uso del puerto para actividades de desembarque, transbordo, empaquetado </w:t>
      </w:r>
      <w:r w:rsidR="00325346" w:rsidRPr="00662FE0">
        <w:rPr>
          <w:rFonts w:ascii="Cambria" w:hAnsi="Cambria"/>
          <w:sz w:val="20"/>
          <w:szCs w:val="20"/>
        </w:rPr>
        <w:t>o</w:t>
      </w:r>
      <w:r w:rsidRPr="00662FE0">
        <w:rPr>
          <w:rFonts w:ascii="Cambria" w:hAnsi="Cambria"/>
          <w:sz w:val="20"/>
          <w:szCs w:val="20"/>
        </w:rPr>
        <w:t xml:space="preserve"> transformación para el pescado que no haya sido desembarcado</w:t>
      </w:r>
      <w:r w:rsidR="00F86808" w:rsidRPr="00662FE0">
        <w:rPr>
          <w:rFonts w:ascii="Cambria" w:hAnsi="Cambria"/>
          <w:sz w:val="20"/>
          <w:szCs w:val="20"/>
        </w:rPr>
        <w:t xml:space="preserve"> </w:t>
      </w:r>
      <w:r w:rsidRPr="00662FE0">
        <w:rPr>
          <w:rFonts w:ascii="Cambria" w:hAnsi="Cambria"/>
          <w:sz w:val="20"/>
          <w:szCs w:val="20"/>
        </w:rPr>
        <w:t>previamente</w:t>
      </w:r>
      <w:r w:rsidR="00F86808" w:rsidRPr="00662FE0">
        <w:rPr>
          <w:rFonts w:ascii="Cambria" w:hAnsi="Cambria"/>
          <w:sz w:val="20"/>
          <w:szCs w:val="20"/>
        </w:rPr>
        <w:t>,</w:t>
      </w:r>
      <w:r w:rsidRPr="00662FE0">
        <w:rPr>
          <w:rFonts w:ascii="Cambria" w:hAnsi="Cambria"/>
          <w:sz w:val="20"/>
          <w:szCs w:val="20"/>
        </w:rPr>
        <w:t xml:space="preserve"> así como otros servicios portuarios, incluidos, entre otros, el repostaje, el reabastecimiento, el mantenimiento y la entrada en dique seco, en caso de que:</w:t>
      </w:r>
    </w:p>
    <w:p w14:paraId="5F18E037" w14:textId="636C64D3" w:rsidR="002A4B9B" w:rsidRPr="00662FE0" w:rsidRDefault="002A4B9B" w:rsidP="00E37DF3">
      <w:pPr>
        <w:tabs>
          <w:tab w:val="left" w:pos="1276"/>
          <w:tab w:val="left" w:pos="1701"/>
        </w:tabs>
        <w:spacing w:before="120" w:after="120"/>
        <w:ind w:left="851" w:hanging="425"/>
        <w:jc w:val="both"/>
        <w:rPr>
          <w:rFonts w:ascii="Cambria" w:hAnsi="Cambria"/>
          <w:sz w:val="20"/>
          <w:szCs w:val="20"/>
          <w:lang w:val="es-ES"/>
        </w:rPr>
      </w:pPr>
      <w:r w:rsidRPr="00662FE0">
        <w:rPr>
          <w:rFonts w:ascii="Cambria" w:hAnsi="Cambria"/>
          <w:sz w:val="20"/>
          <w:szCs w:val="20"/>
          <w:lang w:val="es-ES"/>
        </w:rPr>
        <w:t xml:space="preserve">a) </w:t>
      </w:r>
      <w:r w:rsidR="00E37DF3" w:rsidRPr="00662FE0">
        <w:rPr>
          <w:rFonts w:ascii="Cambria" w:hAnsi="Cambria"/>
          <w:sz w:val="20"/>
          <w:szCs w:val="20"/>
          <w:lang w:val="es-ES"/>
        </w:rPr>
        <w:tab/>
      </w:r>
      <w:r w:rsidRPr="00662FE0">
        <w:rPr>
          <w:rFonts w:ascii="Cambria" w:hAnsi="Cambria"/>
          <w:sz w:val="20"/>
          <w:szCs w:val="20"/>
          <w:lang w:val="es-ES"/>
        </w:rPr>
        <w:t xml:space="preserve">la </w:t>
      </w:r>
      <w:r w:rsidR="00646DC7" w:rsidRPr="00662FE0">
        <w:rPr>
          <w:rFonts w:ascii="Cambria" w:hAnsi="Cambria"/>
          <w:sz w:val="20"/>
          <w:szCs w:val="20"/>
          <w:lang w:val="es-ES"/>
        </w:rPr>
        <w:t>CPC rectora del puerto</w:t>
      </w:r>
      <w:r w:rsidRPr="00662FE0">
        <w:rPr>
          <w:rFonts w:ascii="Cambria" w:hAnsi="Cambria"/>
          <w:sz w:val="20"/>
          <w:szCs w:val="20"/>
          <w:lang w:val="es-ES"/>
        </w:rPr>
        <w:t xml:space="preserve"> constate que el buque no cuenta con la autorización válida y pertinente para realizar actividades de pesca o actividades relacionadas con la pesca en la zona del Convenio de ICCAT;</w:t>
      </w:r>
    </w:p>
    <w:p w14:paraId="585E82C2" w14:textId="474D80B4" w:rsidR="002A4B9B" w:rsidRPr="00662FE0" w:rsidRDefault="00E37DF3" w:rsidP="00E37DF3">
      <w:pPr>
        <w:tabs>
          <w:tab w:val="left" w:pos="1276"/>
          <w:tab w:val="left" w:pos="1701"/>
        </w:tabs>
        <w:spacing w:before="120" w:after="120"/>
        <w:ind w:left="851" w:hanging="425"/>
        <w:jc w:val="both"/>
        <w:rPr>
          <w:rFonts w:ascii="Cambria" w:hAnsi="Cambria"/>
          <w:sz w:val="20"/>
          <w:szCs w:val="20"/>
          <w:lang w:val="es-ES"/>
        </w:rPr>
      </w:pPr>
      <w:r w:rsidRPr="00662FE0">
        <w:rPr>
          <w:rFonts w:ascii="Cambria" w:hAnsi="Cambria"/>
          <w:sz w:val="20"/>
          <w:szCs w:val="20"/>
          <w:lang w:val="es-ES"/>
        </w:rPr>
        <w:t>b</w:t>
      </w:r>
      <w:r w:rsidR="002A4B9B" w:rsidRPr="00662FE0">
        <w:rPr>
          <w:rFonts w:ascii="Cambria" w:hAnsi="Cambria"/>
          <w:sz w:val="20"/>
          <w:szCs w:val="20"/>
          <w:lang w:val="es-ES"/>
        </w:rPr>
        <w:t xml:space="preserve">) </w:t>
      </w:r>
      <w:r w:rsidRPr="00662FE0">
        <w:rPr>
          <w:rFonts w:ascii="Cambria" w:hAnsi="Cambria"/>
          <w:sz w:val="20"/>
          <w:szCs w:val="20"/>
          <w:lang w:val="es-ES"/>
        </w:rPr>
        <w:tab/>
      </w:r>
      <w:r w:rsidR="002A4B9B" w:rsidRPr="00662FE0">
        <w:rPr>
          <w:rFonts w:ascii="Cambria" w:hAnsi="Cambria"/>
          <w:sz w:val="20"/>
          <w:szCs w:val="20"/>
          <w:lang w:val="es-ES"/>
        </w:rPr>
        <w:t xml:space="preserve">la </w:t>
      </w:r>
      <w:r w:rsidR="00646DC7" w:rsidRPr="00662FE0">
        <w:rPr>
          <w:rFonts w:ascii="Cambria" w:hAnsi="Cambria"/>
          <w:sz w:val="20"/>
          <w:szCs w:val="20"/>
          <w:lang w:val="es-ES"/>
        </w:rPr>
        <w:t>CPC rectora del puerto</w:t>
      </w:r>
      <w:r w:rsidR="002A4B9B" w:rsidRPr="00662FE0">
        <w:rPr>
          <w:rFonts w:ascii="Cambria" w:hAnsi="Cambria"/>
          <w:sz w:val="20"/>
          <w:szCs w:val="20"/>
          <w:lang w:val="es-ES"/>
        </w:rPr>
        <w:t xml:space="preserve"> reciba evidencias claras de que el pescado que se encuentra a bordo ha sido capturado contraviniendo las medidas de conservación y ordenación de ICCAT;</w:t>
      </w:r>
    </w:p>
    <w:p w14:paraId="3CCB3214" w14:textId="13BD612E" w:rsidR="00397C21" w:rsidRPr="00662FE0" w:rsidRDefault="00397C21" w:rsidP="00E37DF3">
      <w:pPr>
        <w:tabs>
          <w:tab w:val="left" w:pos="1276"/>
          <w:tab w:val="left" w:pos="1701"/>
        </w:tabs>
        <w:spacing w:before="120" w:after="120"/>
        <w:ind w:left="851" w:hanging="425"/>
        <w:jc w:val="both"/>
        <w:rPr>
          <w:rFonts w:ascii="Cambria" w:hAnsi="Cambria"/>
          <w:sz w:val="20"/>
          <w:szCs w:val="20"/>
          <w:lang w:val="es-ES"/>
        </w:rPr>
      </w:pPr>
      <w:r w:rsidRPr="00662FE0">
        <w:rPr>
          <w:rFonts w:ascii="Cambria" w:hAnsi="Cambria"/>
          <w:sz w:val="20"/>
          <w:szCs w:val="20"/>
          <w:lang w:val="es-ES"/>
        </w:rPr>
        <w:t xml:space="preserve">c) </w:t>
      </w:r>
      <w:r w:rsidRPr="00662FE0">
        <w:rPr>
          <w:rFonts w:ascii="Cambria" w:hAnsi="Cambria"/>
          <w:sz w:val="20"/>
          <w:szCs w:val="20"/>
          <w:lang w:val="es-ES"/>
        </w:rPr>
        <w:tab/>
        <w:t xml:space="preserve">la CPC del pabellón no confirme, en un plazo de tiempo razonable, en respuesta a una petición de la </w:t>
      </w:r>
      <w:r w:rsidR="00646DC7" w:rsidRPr="00662FE0">
        <w:rPr>
          <w:rFonts w:ascii="Cambria" w:hAnsi="Cambria"/>
          <w:sz w:val="20"/>
          <w:szCs w:val="20"/>
          <w:lang w:val="es-ES"/>
        </w:rPr>
        <w:t>CPC rectora del puerto</w:t>
      </w:r>
      <w:r w:rsidRPr="00662FE0">
        <w:rPr>
          <w:rFonts w:ascii="Cambria" w:hAnsi="Cambria"/>
          <w:sz w:val="20"/>
          <w:szCs w:val="20"/>
          <w:lang w:val="es-ES"/>
        </w:rPr>
        <w:t>, que el pescado a bordo se capturó de un modo acorde con las medidas de conservación y ordenación pertinentes de ICCAT</w:t>
      </w:r>
      <w:r w:rsidR="00FE18F5" w:rsidRPr="00662FE0">
        <w:rPr>
          <w:rFonts w:ascii="Cambria" w:hAnsi="Cambria"/>
          <w:sz w:val="20"/>
          <w:szCs w:val="20"/>
          <w:lang w:val="es-ES"/>
        </w:rPr>
        <w:t>; o</w:t>
      </w:r>
    </w:p>
    <w:p w14:paraId="5A4D0ECB" w14:textId="0A07AFFE" w:rsidR="002A4B9B" w:rsidRPr="00662FE0" w:rsidRDefault="00397C21" w:rsidP="00E37DF3">
      <w:pPr>
        <w:tabs>
          <w:tab w:val="left" w:pos="1276"/>
          <w:tab w:val="left" w:pos="1701"/>
        </w:tabs>
        <w:spacing w:before="120" w:after="120"/>
        <w:ind w:left="851" w:hanging="425"/>
        <w:jc w:val="both"/>
        <w:rPr>
          <w:rFonts w:ascii="Cambria" w:hAnsi="Cambria"/>
          <w:sz w:val="20"/>
          <w:szCs w:val="20"/>
          <w:lang w:val="es-ES"/>
        </w:rPr>
      </w:pPr>
      <w:r w:rsidRPr="00662FE0">
        <w:rPr>
          <w:rFonts w:ascii="Cambria" w:hAnsi="Cambria"/>
          <w:sz w:val="20"/>
          <w:szCs w:val="20"/>
          <w:lang w:val="es-ES"/>
        </w:rPr>
        <w:t>d</w:t>
      </w:r>
      <w:r w:rsidR="002A4B9B" w:rsidRPr="00662FE0">
        <w:rPr>
          <w:rFonts w:ascii="Cambria" w:hAnsi="Cambria"/>
          <w:sz w:val="20"/>
          <w:szCs w:val="20"/>
          <w:lang w:val="es-ES"/>
        </w:rPr>
        <w:t xml:space="preserve">) </w:t>
      </w:r>
      <w:r w:rsidR="00E37DF3" w:rsidRPr="00662FE0">
        <w:rPr>
          <w:rFonts w:ascii="Cambria" w:hAnsi="Cambria"/>
          <w:sz w:val="20"/>
          <w:szCs w:val="20"/>
          <w:lang w:val="es-ES"/>
        </w:rPr>
        <w:tab/>
      </w:r>
      <w:r w:rsidR="002A4B9B" w:rsidRPr="00662FE0">
        <w:rPr>
          <w:rFonts w:ascii="Cambria" w:hAnsi="Cambria"/>
          <w:sz w:val="20"/>
          <w:szCs w:val="20"/>
          <w:lang w:val="es-ES"/>
        </w:rPr>
        <w:t xml:space="preserve">la </w:t>
      </w:r>
      <w:r w:rsidR="00646DC7" w:rsidRPr="00662FE0">
        <w:rPr>
          <w:rFonts w:ascii="Cambria" w:hAnsi="Cambria"/>
          <w:sz w:val="20"/>
          <w:szCs w:val="20"/>
          <w:lang w:val="es-ES"/>
        </w:rPr>
        <w:t>CPC rectora del puerto</w:t>
      </w:r>
      <w:r w:rsidR="002A4B9B" w:rsidRPr="00662FE0">
        <w:rPr>
          <w:rFonts w:ascii="Cambria" w:hAnsi="Cambria"/>
          <w:sz w:val="20"/>
          <w:szCs w:val="20"/>
          <w:lang w:val="es-ES"/>
        </w:rPr>
        <w:t xml:space="preserve"> tenga motivos razonables para creer que el buque ha incurrido de algún otro modo en actividades de pesca IUU o actividades relacionadas con la pesca en apoyo de la pesca IUU en la zona del Convenio de ICCAT, incluidas las de apoyo a un buque incluido en </w:t>
      </w:r>
      <w:r w:rsidR="00FE18F5" w:rsidRPr="00662FE0">
        <w:rPr>
          <w:rFonts w:ascii="Cambria" w:hAnsi="Cambria"/>
          <w:sz w:val="20"/>
          <w:szCs w:val="20"/>
          <w:lang w:val="es-ES"/>
        </w:rPr>
        <w:t>la</w:t>
      </w:r>
      <w:r w:rsidR="00FE18F5" w:rsidRPr="00662FE0">
        <w:rPr>
          <w:rFonts w:ascii="Cambria" w:hAnsi="Cambria"/>
          <w:i/>
          <w:iCs/>
          <w:sz w:val="20"/>
          <w:szCs w:val="20"/>
          <w:lang w:val="es-ES"/>
        </w:rPr>
        <w:t xml:space="preserve"> L</w:t>
      </w:r>
      <w:r w:rsidR="002A4B9B" w:rsidRPr="00662FE0">
        <w:rPr>
          <w:rFonts w:ascii="Cambria" w:hAnsi="Cambria"/>
          <w:i/>
          <w:sz w:val="20"/>
          <w:szCs w:val="20"/>
          <w:lang w:val="es-ES"/>
        </w:rPr>
        <w:t>ista de buques supuestamente implicados en actividades de pesca ilegal, no declarada y no reglamentada (IUU) en la zona del Convenio ICCAT y en otras zonas</w:t>
      </w:r>
      <w:r w:rsidR="002A4B9B" w:rsidRPr="00662FE0">
        <w:rPr>
          <w:rFonts w:ascii="Cambria" w:hAnsi="Cambria"/>
          <w:sz w:val="20"/>
          <w:szCs w:val="20"/>
          <w:lang w:val="es-ES"/>
        </w:rPr>
        <w:t>, a menos que el buque pueda establecer:</w:t>
      </w:r>
    </w:p>
    <w:p w14:paraId="593D604E" w14:textId="44A4D1B9" w:rsidR="002A4B9B" w:rsidRPr="00662FE0" w:rsidRDefault="00E37DF3" w:rsidP="00E37DF3">
      <w:pPr>
        <w:tabs>
          <w:tab w:val="left" w:pos="1701"/>
        </w:tabs>
        <w:spacing w:before="120" w:after="120"/>
        <w:ind w:left="1275" w:hanging="424"/>
        <w:jc w:val="both"/>
        <w:rPr>
          <w:rFonts w:ascii="Cambria" w:hAnsi="Cambria"/>
          <w:sz w:val="20"/>
          <w:szCs w:val="20"/>
          <w:lang w:val="es-ES"/>
        </w:rPr>
      </w:pPr>
      <w:r w:rsidRPr="00662FE0">
        <w:rPr>
          <w:rFonts w:ascii="Cambria" w:hAnsi="Cambria"/>
          <w:sz w:val="20"/>
          <w:szCs w:val="20"/>
          <w:lang w:val="es-ES"/>
        </w:rPr>
        <w:t>i)</w:t>
      </w:r>
      <w:r w:rsidR="002A4B9B" w:rsidRPr="00662FE0">
        <w:rPr>
          <w:rFonts w:ascii="Cambria" w:hAnsi="Cambria"/>
          <w:sz w:val="20"/>
          <w:szCs w:val="20"/>
          <w:lang w:val="es-ES"/>
        </w:rPr>
        <w:t xml:space="preserve"> </w:t>
      </w:r>
      <w:r w:rsidRPr="00662FE0">
        <w:rPr>
          <w:rFonts w:ascii="Cambria" w:hAnsi="Cambria"/>
          <w:sz w:val="20"/>
          <w:szCs w:val="20"/>
          <w:lang w:val="es-ES"/>
        </w:rPr>
        <w:tab/>
      </w:r>
      <w:r w:rsidR="00F86808" w:rsidRPr="00662FE0">
        <w:rPr>
          <w:rFonts w:ascii="Cambria" w:hAnsi="Cambria"/>
          <w:sz w:val="20"/>
          <w:szCs w:val="20"/>
          <w:lang w:val="es-ES"/>
        </w:rPr>
        <w:t xml:space="preserve">que </w:t>
      </w:r>
      <w:r w:rsidR="002A4B9B" w:rsidRPr="00662FE0">
        <w:rPr>
          <w:rFonts w:ascii="Cambria" w:hAnsi="Cambria"/>
          <w:sz w:val="20"/>
          <w:szCs w:val="20"/>
          <w:lang w:val="es-ES"/>
        </w:rPr>
        <w:t>actuaba de manera compatible con las medidas de conservación y ordenación</w:t>
      </w:r>
      <w:r w:rsidR="00FE18F5" w:rsidRPr="00662FE0">
        <w:rPr>
          <w:rFonts w:ascii="Cambria" w:hAnsi="Cambria"/>
          <w:sz w:val="20"/>
          <w:szCs w:val="20"/>
          <w:lang w:val="es-ES"/>
        </w:rPr>
        <w:t xml:space="preserve"> pertinentes</w:t>
      </w:r>
      <w:r w:rsidR="002A4B9B" w:rsidRPr="00662FE0">
        <w:rPr>
          <w:rFonts w:ascii="Cambria" w:hAnsi="Cambria"/>
          <w:sz w:val="20"/>
          <w:szCs w:val="20"/>
          <w:lang w:val="es-ES"/>
        </w:rPr>
        <w:t xml:space="preserve"> de ICCAT</w:t>
      </w:r>
      <w:r w:rsidR="00193F5F" w:rsidRPr="00662FE0">
        <w:rPr>
          <w:rFonts w:ascii="Cambria" w:hAnsi="Cambria"/>
          <w:sz w:val="20"/>
          <w:szCs w:val="20"/>
          <w:lang w:val="es-ES"/>
        </w:rPr>
        <w:t>;</w:t>
      </w:r>
      <w:r w:rsidR="002A4B9B" w:rsidRPr="00662FE0">
        <w:rPr>
          <w:rFonts w:ascii="Cambria" w:hAnsi="Cambria"/>
          <w:sz w:val="20"/>
          <w:szCs w:val="20"/>
          <w:lang w:val="es-ES"/>
        </w:rPr>
        <w:t xml:space="preserve"> </w:t>
      </w:r>
    </w:p>
    <w:p w14:paraId="22A47305" w14:textId="77777777" w:rsidR="002A4B9B" w:rsidRPr="00662FE0" w:rsidRDefault="00E37DF3" w:rsidP="00E37DF3">
      <w:pPr>
        <w:keepNext/>
        <w:tabs>
          <w:tab w:val="left" w:pos="1701"/>
        </w:tabs>
        <w:spacing w:before="120"/>
        <w:ind w:left="1276" w:hanging="424"/>
        <w:jc w:val="both"/>
        <w:rPr>
          <w:rFonts w:ascii="Cambria" w:hAnsi="Cambria"/>
          <w:sz w:val="20"/>
          <w:szCs w:val="20"/>
          <w:lang w:val="es-ES"/>
        </w:rPr>
      </w:pPr>
      <w:r w:rsidRPr="00662FE0">
        <w:rPr>
          <w:rFonts w:ascii="Cambria" w:hAnsi="Cambria"/>
          <w:sz w:val="20"/>
          <w:szCs w:val="20"/>
          <w:lang w:val="es-ES"/>
        </w:rPr>
        <w:t>i</w:t>
      </w:r>
      <w:r w:rsidR="002A4B9B" w:rsidRPr="00662FE0">
        <w:rPr>
          <w:rFonts w:ascii="Cambria" w:hAnsi="Cambria"/>
          <w:sz w:val="20"/>
          <w:szCs w:val="20"/>
          <w:lang w:val="es-ES"/>
        </w:rPr>
        <w:t xml:space="preserve">i) </w:t>
      </w:r>
      <w:r w:rsidRPr="00662FE0">
        <w:rPr>
          <w:rFonts w:ascii="Cambria" w:hAnsi="Cambria"/>
          <w:sz w:val="20"/>
          <w:szCs w:val="20"/>
          <w:lang w:val="es-ES"/>
        </w:rPr>
        <w:tab/>
      </w:r>
      <w:r w:rsidR="002A4B9B" w:rsidRPr="00662FE0">
        <w:rPr>
          <w:rFonts w:ascii="Cambria" w:hAnsi="Cambria"/>
          <w:sz w:val="20"/>
          <w:szCs w:val="20"/>
          <w:lang w:val="es-ES"/>
        </w:rPr>
        <w:t>en el caso de provisión de personal, combustible, artes de pesca y otros suministros en el mar a un buque incluido en la lista IUU</w:t>
      </w:r>
      <w:r w:rsidR="00FE18F5" w:rsidRPr="00662FE0">
        <w:rPr>
          <w:rFonts w:ascii="Cambria" w:hAnsi="Cambria"/>
          <w:sz w:val="20"/>
          <w:szCs w:val="20"/>
          <w:lang w:val="es-ES"/>
        </w:rPr>
        <w:t xml:space="preserve"> de ICCAT</w:t>
      </w:r>
      <w:r w:rsidR="002A4B9B" w:rsidRPr="00662FE0">
        <w:rPr>
          <w:rFonts w:ascii="Cambria" w:hAnsi="Cambria"/>
          <w:sz w:val="20"/>
          <w:szCs w:val="20"/>
          <w:lang w:val="es-ES"/>
        </w:rPr>
        <w:t xml:space="preserve">, </w:t>
      </w:r>
      <w:r w:rsidR="00F86808" w:rsidRPr="00662FE0">
        <w:rPr>
          <w:rFonts w:ascii="Cambria" w:hAnsi="Cambria"/>
          <w:sz w:val="20"/>
          <w:szCs w:val="20"/>
          <w:lang w:val="es-ES"/>
        </w:rPr>
        <w:t xml:space="preserve">que </w:t>
      </w:r>
      <w:r w:rsidR="002A4B9B" w:rsidRPr="00662FE0">
        <w:rPr>
          <w:rFonts w:ascii="Cambria" w:hAnsi="Cambria"/>
          <w:sz w:val="20"/>
          <w:szCs w:val="20"/>
          <w:lang w:val="es-ES"/>
        </w:rPr>
        <w:t>el buque que se aprovisionaba no estaba, en el momento del aprovisionamiento, incluido en la lista IUU de ICCAT.</w:t>
      </w:r>
    </w:p>
    <w:p w14:paraId="19DD42C3" w14:textId="77777777" w:rsidR="002A4B9B" w:rsidRPr="00662FE0" w:rsidRDefault="002A4B9B" w:rsidP="002A4B9B">
      <w:pPr>
        <w:rPr>
          <w:rFonts w:ascii="Cambria" w:hAnsi="Cambria"/>
          <w:sz w:val="20"/>
          <w:szCs w:val="20"/>
          <w:lang w:val="es-ES"/>
        </w:rPr>
      </w:pPr>
    </w:p>
    <w:p w14:paraId="5856F24E" w14:textId="25BBD369" w:rsidR="002A4B9B" w:rsidRPr="00662FE0" w:rsidRDefault="002A4B9B" w:rsidP="00FE18F5">
      <w:pPr>
        <w:pStyle w:val="ListParagraph"/>
        <w:numPr>
          <w:ilvl w:val="0"/>
          <w:numId w:val="8"/>
        </w:numPr>
        <w:tabs>
          <w:tab w:val="left" w:pos="529"/>
        </w:tabs>
        <w:ind w:left="426" w:right="111" w:hanging="426"/>
        <w:rPr>
          <w:rFonts w:ascii="Cambria" w:hAnsi="Cambria"/>
          <w:sz w:val="20"/>
          <w:szCs w:val="20"/>
        </w:rPr>
      </w:pPr>
      <w:r w:rsidRPr="00662FE0">
        <w:rPr>
          <w:rFonts w:ascii="Cambria" w:hAnsi="Cambria"/>
          <w:sz w:val="20"/>
          <w:szCs w:val="20"/>
        </w:rPr>
        <w:t xml:space="preserve">No </w:t>
      </w:r>
      <w:r w:rsidR="00E37DF3" w:rsidRPr="00662FE0">
        <w:rPr>
          <w:rFonts w:ascii="Cambria" w:hAnsi="Cambria"/>
          <w:sz w:val="20"/>
          <w:szCs w:val="20"/>
        </w:rPr>
        <w:t xml:space="preserve">obstante </w:t>
      </w:r>
      <w:r w:rsidRPr="00662FE0">
        <w:rPr>
          <w:rFonts w:ascii="Cambria" w:hAnsi="Cambria"/>
          <w:sz w:val="20"/>
          <w:szCs w:val="20"/>
        </w:rPr>
        <w:t>lo dispuesto en el párrafo 2</w:t>
      </w:r>
      <w:r w:rsidR="00FE18F5" w:rsidRPr="00662FE0">
        <w:rPr>
          <w:rFonts w:ascii="Cambria" w:hAnsi="Cambria"/>
          <w:sz w:val="20"/>
          <w:szCs w:val="20"/>
        </w:rPr>
        <w:t>2</w:t>
      </w:r>
      <w:r w:rsidRPr="00662FE0">
        <w:rPr>
          <w:rFonts w:ascii="Cambria" w:hAnsi="Cambria"/>
          <w:sz w:val="20"/>
          <w:szCs w:val="20"/>
        </w:rPr>
        <w:t xml:space="preserve">, la </w:t>
      </w:r>
      <w:r w:rsidR="00646DC7" w:rsidRPr="00662FE0">
        <w:rPr>
          <w:rFonts w:ascii="Cambria" w:hAnsi="Cambria"/>
          <w:sz w:val="20"/>
          <w:szCs w:val="20"/>
        </w:rPr>
        <w:t>CPC rectora del puerto</w:t>
      </w:r>
      <w:r w:rsidRPr="00662FE0">
        <w:rPr>
          <w:rFonts w:ascii="Cambria" w:hAnsi="Cambria"/>
          <w:sz w:val="20"/>
          <w:szCs w:val="20"/>
        </w:rPr>
        <w:t xml:space="preserve"> no denegará a los buques mencionados en dicho párrafo el uso de los servicios portuarios:</w:t>
      </w:r>
    </w:p>
    <w:p w14:paraId="1A9A6E68" w14:textId="099EB0FD" w:rsidR="002A4B9B" w:rsidRPr="00662FE0" w:rsidRDefault="002A4B9B" w:rsidP="00E37DF3">
      <w:pPr>
        <w:tabs>
          <w:tab w:val="left" w:pos="1276"/>
          <w:tab w:val="left" w:pos="1701"/>
        </w:tabs>
        <w:spacing w:before="120" w:after="120"/>
        <w:ind w:left="851" w:hanging="425"/>
        <w:jc w:val="both"/>
        <w:rPr>
          <w:rFonts w:ascii="Cambria" w:hAnsi="Cambria"/>
          <w:sz w:val="20"/>
          <w:szCs w:val="20"/>
          <w:lang w:val="es-ES"/>
        </w:rPr>
      </w:pPr>
      <w:r w:rsidRPr="00662FE0">
        <w:rPr>
          <w:rFonts w:ascii="Cambria" w:hAnsi="Cambria"/>
          <w:sz w:val="20"/>
          <w:szCs w:val="20"/>
          <w:lang w:val="es-ES"/>
        </w:rPr>
        <w:t>a)</w:t>
      </w:r>
      <w:r w:rsidR="00E37DF3" w:rsidRPr="00662FE0">
        <w:rPr>
          <w:rFonts w:ascii="Cambria" w:hAnsi="Cambria"/>
          <w:sz w:val="20"/>
          <w:szCs w:val="20"/>
          <w:lang w:val="es-ES"/>
        </w:rPr>
        <w:tab/>
      </w:r>
      <w:r w:rsidRPr="00662FE0">
        <w:rPr>
          <w:rFonts w:ascii="Cambria" w:hAnsi="Cambria"/>
          <w:sz w:val="20"/>
          <w:szCs w:val="20"/>
          <w:lang w:val="es-ES"/>
        </w:rPr>
        <w:t>esenciales para la seguridad o la salud de la tripulación o para la seguridad del buque, siempre que dichas necesidades estén debidamente probadas</w:t>
      </w:r>
      <w:r w:rsidR="00450935" w:rsidRPr="00662FE0">
        <w:rPr>
          <w:rFonts w:ascii="Cambria" w:hAnsi="Cambria"/>
          <w:sz w:val="20"/>
          <w:szCs w:val="20"/>
          <w:lang w:val="es-ES"/>
        </w:rPr>
        <w:t>;</w:t>
      </w:r>
      <w:r w:rsidRPr="00662FE0">
        <w:rPr>
          <w:rFonts w:ascii="Cambria" w:hAnsi="Cambria"/>
          <w:sz w:val="20"/>
          <w:szCs w:val="20"/>
          <w:lang w:val="es-ES"/>
        </w:rPr>
        <w:t xml:space="preserve"> o</w:t>
      </w:r>
    </w:p>
    <w:p w14:paraId="318A5DFB" w14:textId="77777777" w:rsidR="002A4B9B" w:rsidRPr="00662FE0" w:rsidRDefault="002A4B9B" w:rsidP="00E37DF3">
      <w:pPr>
        <w:tabs>
          <w:tab w:val="left" w:pos="1276"/>
          <w:tab w:val="left" w:pos="1701"/>
        </w:tabs>
        <w:spacing w:before="120" w:after="120"/>
        <w:ind w:left="851" w:hanging="425"/>
        <w:jc w:val="both"/>
        <w:rPr>
          <w:rFonts w:ascii="Cambria" w:hAnsi="Cambria"/>
          <w:sz w:val="20"/>
          <w:szCs w:val="20"/>
          <w:lang w:val="es-ES"/>
        </w:rPr>
      </w:pPr>
      <w:r w:rsidRPr="00662FE0">
        <w:rPr>
          <w:rFonts w:ascii="Cambria" w:hAnsi="Cambria"/>
          <w:sz w:val="20"/>
          <w:szCs w:val="20"/>
          <w:lang w:val="es-ES"/>
        </w:rPr>
        <w:t>b)</w:t>
      </w:r>
      <w:r w:rsidR="00E37DF3" w:rsidRPr="00662FE0">
        <w:rPr>
          <w:rFonts w:ascii="Cambria" w:hAnsi="Cambria"/>
          <w:sz w:val="20"/>
          <w:szCs w:val="20"/>
          <w:lang w:val="es-ES"/>
        </w:rPr>
        <w:tab/>
      </w:r>
      <w:r w:rsidRPr="00662FE0">
        <w:rPr>
          <w:rFonts w:ascii="Cambria" w:hAnsi="Cambria"/>
          <w:sz w:val="20"/>
          <w:szCs w:val="20"/>
          <w:lang w:val="es-ES"/>
        </w:rPr>
        <w:t>según proceda, para el desguace del buque.</w:t>
      </w:r>
    </w:p>
    <w:p w14:paraId="244423A0" w14:textId="77777777" w:rsidR="002A4B9B" w:rsidRPr="00662FE0" w:rsidRDefault="002A4B9B" w:rsidP="002A4B9B">
      <w:pPr>
        <w:tabs>
          <w:tab w:val="left" w:pos="426"/>
          <w:tab w:val="left" w:pos="851"/>
          <w:tab w:val="left" w:pos="1276"/>
          <w:tab w:val="left" w:pos="1701"/>
        </w:tabs>
        <w:rPr>
          <w:rFonts w:ascii="Cambria" w:hAnsi="Cambria"/>
          <w:sz w:val="20"/>
          <w:szCs w:val="20"/>
          <w:lang w:val="es-ES"/>
        </w:rPr>
      </w:pPr>
    </w:p>
    <w:p w14:paraId="651788DD" w14:textId="696E52AD" w:rsidR="002A4B9B" w:rsidRPr="00662FE0" w:rsidRDefault="002A4B9B" w:rsidP="003224E2">
      <w:pPr>
        <w:pStyle w:val="ListParagraph"/>
        <w:numPr>
          <w:ilvl w:val="0"/>
          <w:numId w:val="8"/>
        </w:numPr>
        <w:tabs>
          <w:tab w:val="left" w:pos="426"/>
          <w:tab w:val="left" w:pos="529"/>
          <w:tab w:val="left" w:pos="851"/>
          <w:tab w:val="left" w:pos="1276"/>
          <w:tab w:val="left" w:pos="1701"/>
        </w:tabs>
        <w:ind w:left="425" w:hanging="426"/>
        <w:rPr>
          <w:rFonts w:ascii="Cambria" w:hAnsi="Cambria"/>
          <w:sz w:val="20"/>
          <w:szCs w:val="20"/>
        </w:rPr>
      </w:pPr>
      <w:r w:rsidRPr="00662FE0">
        <w:rPr>
          <w:rFonts w:ascii="Cambria" w:hAnsi="Cambria"/>
          <w:sz w:val="20"/>
          <w:szCs w:val="20"/>
        </w:rPr>
        <w:t xml:space="preserve">Cuando una </w:t>
      </w:r>
      <w:r w:rsidR="00646DC7" w:rsidRPr="00662FE0">
        <w:rPr>
          <w:rFonts w:ascii="Cambria" w:hAnsi="Cambria"/>
          <w:sz w:val="20"/>
          <w:szCs w:val="20"/>
        </w:rPr>
        <w:t>CPC rectora del puerto</w:t>
      </w:r>
      <w:r w:rsidRPr="00662FE0">
        <w:rPr>
          <w:rFonts w:ascii="Cambria" w:hAnsi="Cambria"/>
          <w:sz w:val="20"/>
          <w:szCs w:val="20"/>
        </w:rPr>
        <w:t xml:space="preserve"> haya denegado </w:t>
      </w:r>
      <w:r w:rsidR="00325346" w:rsidRPr="00662FE0">
        <w:rPr>
          <w:rFonts w:ascii="Cambria" w:hAnsi="Cambria"/>
          <w:sz w:val="20"/>
          <w:szCs w:val="20"/>
        </w:rPr>
        <w:t xml:space="preserve">a un buque </w:t>
      </w:r>
      <w:r w:rsidRPr="00662FE0">
        <w:rPr>
          <w:rFonts w:ascii="Cambria" w:hAnsi="Cambria"/>
          <w:sz w:val="20"/>
          <w:szCs w:val="20"/>
        </w:rPr>
        <w:t>el uso de sus puertos</w:t>
      </w:r>
      <w:r w:rsidR="00325346" w:rsidRPr="00662FE0">
        <w:rPr>
          <w:rFonts w:ascii="Cambria" w:hAnsi="Cambria"/>
          <w:sz w:val="20"/>
          <w:szCs w:val="20"/>
        </w:rPr>
        <w:t>,</w:t>
      </w:r>
      <w:r w:rsidRPr="00662FE0">
        <w:rPr>
          <w:rFonts w:ascii="Cambria" w:hAnsi="Cambria"/>
          <w:sz w:val="20"/>
          <w:szCs w:val="20"/>
        </w:rPr>
        <w:t xml:space="preserve"> notificará sin demora su decisión al </w:t>
      </w:r>
      <w:r w:rsidR="00325346" w:rsidRPr="00662FE0">
        <w:rPr>
          <w:rFonts w:ascii="Cambria" w:hAnsi="Cambria"/>
          <w:sz w:val="20"/>
          <w:szCs w:val="20"/>
        </w:rPr>
        <w:t xml:space="preserve">buque o su representante, al </w:t>
      </w:r>
      <w:r w:rsidRPr="00662FE0">
        <w:rPr>
          <w:rFonts w:ascii="Cambria" w:hAnsi="Cambria"/>
          <w:sz w:val="20"/>
          <w:szCs w:val="20"/>
        </w:rPr>
        <w:t xml:space="preserve">Estado del pabellón </w:t>
      </w:r>
      <w:r w:rsidR="00325346" w:rsidRPr="00662FE0">
        <w:rPr>
          <w:rFonts w:ascii="Cambria" w:hAnsi="Cambria"/>
          <w:sz w:val="20"/>
          <w:szCs w:val="20"/>
        </w:rPr>
        <w:t xml:space="preserve">del buque </w:t>
      </w:r>
      <w:r w:rsidRPr="00662FE0">
        <w:rPr>
          <w:rFonts w:ascii="Cambria" w:hAnsi="Cambria"/>
          <w:sz w:val="20"/>
          <w:szCs w:val="20"/>
        </w:rPr>
        <w:t>y a la Secretaría de ICCAT</w:t>
      </w:r>
      <w:r w:rsidR="007B3B21" w:rsidRPr="00662FE0">
        <w:rPr>
          <w:rFonts w:ascii="Cambria" w:hAnsi="Cambria"/>
          <w:sz w:val="20"/>
          <w:szCs w:val="20"/>
        </w:rPr>
        <w:t>, para que se publique en un sitio seguro de la página web de ICCAT</w:t>
      </w:r>
      <w:r w:rsidR="00E722B6" w:rsidRPr="00662FE0">
        <w:rPr>
          <w:rFonts w:ascii="Cambria" w:hAnsi="Cambria"/>
          <w:sz w:val="20"/>
          <w:szCs w:val="20"/>
        </w:rPr>
        <w:t xml:space="preserve"> y, cuando proceda y en la medida de lo posible, </w:t>
      </w:r>
      <w:r w:rsidR="000952FA" w:rsidRPr="00662FE0">
        <w:rPr>
          <w:rFonts w:ascii="Cambria" w:hAnsi="Cambria"/>
          <w:sz w:val="20"/>
          <w:szCs w:val="20"/>
        </w:rPr>
        <w:t xml:space="preserve">a </w:t>
      </w:r>
      <w:r w:rsidR="00E722B6" w:rsidRPr="00662FE0">
        <w:rPr>
          <w:rFonts w:ascii="Cambria" w:hAnsi="Cambria"/>
          <w:sz w:val="20"/>
          <w:szCs w:val="20"/>
        </w:rPr>
        <w:t xml:space="preserve">los Estados costeros, </w:t>
      </w:r>
      <w:r w:rsidR="000952FA" w:rsidRPr="00662FE0">
        <w:rPr>
          <w:rFonts w:ascii="Cambria" w:hAnsi="Cambria"/>
          <w:sz w:val="20"/>
          <w:szCs w:val="20"/>
        </w:rPr>
        <w:t>A</w:t>
      </w:r>
      <w:r w:rsidR="00450935" w:rsidRPr="00662FE0">
        <w:rPr>
          <w:rFonts w:ascii="Cambria" w:hAnsi="Cambria"/>
          <w:sz w:val="20"/>
          <w:szCs w:val="20"/>
        </w:rPr>
        <w:t>ROP</w:t>
      </w:r>
      <w:r w:rsidR="000952FA" w:rsidRPr="00662FE0">
        <w:rPr>
          <w:rFonts w:ascii="Cambria" w:hAnsi="Cambria"/>
          <w:sz w:val="20"/>
          <w:szCs w:val="20"/>
        </w:rPr>
        <w:t>/</w:t>
      </w:r>
      <w:r w:rsidR="00E722B6" w:rsidRPr="00662FE0">
        <w:rPr>
          <w:rFonts w:ascii="Cambria" w:hAnsi="Cambria"/>
          <w:sz w:val="20"/>
          <w:szCs w:val="20"/>
        </w:rPr>
        <w:t xml:space="preserve">OROP </w:t>
      </w:r>
      <w:r w:rsidR="00325346" w:rsidRPr="00662FE0">
        <w:rPr>
          <w:rFonts w:ascii="Cambria" w:hAnsi="Cambria"/>
          <w:sz w:val="20"/>
          <w:szCs w:val="20"/>
        </w:rPr>
        <w:t xml:space="preserve">y otras </w:t>
      </w:r>
      <w:r w:rsidR="00450935" w:rsidRPr="00662FE0">
        <w:rPr>
          <w:rFonts w:ascii="Cambria" w:hAnsi="Cambria"/>
          <w:sz w:val="20"/>
          <w:szCs w:val="20"/>
        </w:rPr>
        <w:t>OIG</w:t>
      </w:r>
      <w:r w:rsidR="00E722B6" w:rsidRPr="00662FE0">
        <w:rPr>
          <w:rFonts w:ascii="Cambria" w:hAnsi="Cambria"/>
          <w:sz w:val="20"/>
          <w:szCs w:val="20"/>
        </w:rPr>
        <w:t xml:space="preserve"> pertinentes.</w:t>
      </w:r>
    </w:p>
    <w:p w14:paraId="52EA7B06" w14:textId="77777777" w:rsidR="00E722B6" w:rsidRPr="00662FE0" w:rsidRDefault="00E722B6" w:rsidP="003224E2">
      <w:pPr>
        <w:pStyle w:val="ListParagraph"/>
        <w:tabs>
          <w:tab w:val="left" w:pos="426"/>
          <w:tab w:val="left" w:pos="529"/>
          <w:tab w:val="left" w:pos="851"/>
          <w:tab w:val="left" w:pos="1276"/>
          <w:tab w:val="left" w:pos="1701"/>
        </w:tabs>
        <w:ind w:left="425" w:firstLine="0"/>
        <w:rPr>
          <w:rFonts w:ascii="Cambria" w:hAnsi="Cambria"/>
          <w:sz w:val="20"/>
          <w:szCs w:val="20"/>
        </w:rPr>
      </w:pPr>
    </w:p>
    <w:p w14:paraId="087E6EDF" w14:textId="1E1A31EF" w:rsidR="002A4B9B" w:rsidRPr="00662FE0" w:rsidRDefault="002A4B9B" w:rsidP="003224E2">
      <w:pPr>
        <w:pStyle w:val="ListParagraph"/>
        <w:numPr>
          <w:ilvl w:val="0"/>
          <w:numId w:val="8"/>
        </w:numPr>
        <w:tabs>
          <w:tab w:val="left" w:pos="529"/>
        </w:tabs>
        <w:ind w:left="425" w:hanging="426"/>
        <w:rPr>
          <w:rFonts w:ascii="Cambria" w:hAnsi="Cambria"/>
          <w:sz w:val="20"/>
          <w:szCs w:val="20"/>
        </w:rPr>
      </w:pPr>
      <w:r w:rsidRPr="00662FE0">
        <w:rPr>
          <w:rFonts w:ascii="Cambria" w:hAnsi="Cambria"/>
          <w:sz w:val="20"/>
          <w:szCs w:val="20"/>
        </w:rPr>
        <w:t xml:space="preserve">Una </w:t>
      </w:r>
      <w:r w:rsidR="00646DC7" w:rsidRPr="00662FE0">
        <w:rPr>
          <w:rFonts w:ascii="Cambria" w:hAnsi="Cambria"/>
          <w:sz w:val="20"/>
          <w:szCs w:val="20"/>
        </w:rPr>
        <w:t>CPC rectora del puerto</w:t>
      </w:r>
      <w:r w:rsidRPr="00662FE0">
        <w:rPr>
          <w:rFonts w:ascii="Cambria" w:hAnsi="Cambria"/>
          <w:sz w:val="20"/>
          <w:szCs w:val="20"/>
        </w:rPr>
        <w:t xml:space="preserve"> revocará la denegación de uso de </w:t>
      </w:r>
      <w:r w:rsidR="00F86808" w:rsidRPr="00662FE0">
        <w:rPr>
          <w:rFonts w:ascii="Cambria" w:hAnsi="Cambria"/>
          <w:sz w:val="20"/>
          <w:szCs w:val="20"/>
        </w:rPr>
        <w:t xml:space="preserve">sus </w:t>
      </w:r>
      <w:r w:rsidRPr="00662FE0">
        <w:rPr>
          <w:rFonts w:ascii="Cambria" w:hAnsi="Cambria"/>
          <w:sz w:val="20"/>
          <w:szCs w:val="20"/>
        </w:rPr>
        <w:t>puerto</w:t>
      </w:r>
      <w:r w:rsidR="00F86808" w:rsidRPr="00662FE0">
        <w:rPr>
          <w:rFonts w:ascii="Cambria" w:hAnsi="Cambria"/>
          <w:sz w:val="20"/>
          <w:szCs w:val="20"/>
        </w:rPr>
        <w:t>s</w:t>
      </w:r>
      <w:r w:rsidRPr="00662FE0">
        <w:rPr>
          <w:rFonts w:ascii="Cambria" w:hAnsi="Cambria"/>
          <w:sz w:val="20"/>
          <w:szCs w:val="20"/>
        </w:rPr>
        <w:t xml:space="preserve"> </w:t>
      </w:r>
      <w:r w:rsidR="00F86808" w:rsidRPr="00662FE0">
        <w:rPr>
          <w:rFonts w:ascii="Cambria" w:hAnsi="Cambria"/>
          <w:sz w:val="20"/>
          <w:szCs w:val="20"/>
        </w:rPr>
        <w:t xml:space="preserve">solo si la </w:t>
      </w:r>
      <w:r w:rsidR="00646DC7" w:rsidRPr="00662FE0">
        <w:rPr>
          <w:rFonts w:ascii="Cambria" w:hAnsi="Cambria"/>
          <w:sz w:val="20"/>
          <w:szCs w:val="20"/>
        </w:rPr>
        <w:t>CPC rectora del puerto</w:t>
      </w:r>
      <w:r w:rsidR="00F86808" w:rsidRPr="00662FE0">
        <w:rPr>
          <w:rFonts w:ascii="Cambria" w:hAnsi="Cambria"/>
          <w:sz w:val="20"/>
          <w:szCs w:val="20"/>
        </w:rPr>
        <w:t xml:space="preserve"> determina que </w:t>
      </w:r>
      <w:r w:rsidRPr="00662FE0">
        <w:rPr>
          <w:rFonts w:ascii="Cambria" w:hAnsi="Cambria"/>
          <w:sz w:val="20"/>
          <w:szCs w:val="20"/>
        </w:rPr>
        <w:t>está suficientemente probado que los motivos por los que se haya denegado dicho uso son inadecuados, erróneos o ya no proceden.</w:t>
      </w:r>
    </w:p>
    <w:p w14:paraId="757024BE" w14:textId="77777777" w:rsidR="002A4B9B" w:rsidRPr="00662FE0" w:rsidRDefault="002A4B9B" w:rsidP="003224E2">
      <w:pPr>
        <w:tabs>
          <w:tab w:val="left" w:pos="426"/>
          <w:tab w:val="left" w:pos="851"/>
          <w:tab w:val="left" w:pos="1276"/>
          <w:tab w:val="left" w:pos="1701"/>
        </w:tabs>
        <w:ind w:left="425" w:hanging="426"/>
        <w:rPr>
          <w:rFonts w:ascii="Cambria" w:hAnsi="Cambria"/>
          <w:sz w:val="20"/>
          <w:szCs w:val="20"/>
          <w:lang w:val="es-ES"/>
        </w:rPr>
      </w:pPr>
    </w:p>
    <w:p w14:paraId="6A3E9504" w14:textId="3A74C176" w:rsidR="002A4B9B" w:rsidRPr="00662FE0" w:rsidRDefault="002A4B9B" w:rsidP="003224E2">
      <w:pPr>
        <w:pStyle w:val="ListParagraph"/>
        <w:numPr>
          <w:ilvl w:val="0"/>
          <w:numId w:val="8"/>
        </w:numPr>
        <w:tabs>
          <w:tab w:val="left" w:pos="529"/>
        </w:tabs>
        <w:ind w:left="425" w:hanging="426"/>
        <w:rPr>
          <w:rFonts w:ascii="Cambria" w:hAnsi="Cambria"/>
          <w:sz w:val="20"/>
          <w:szCs w:val="20"/>
        </w:rPr>
      </w:pPr>
      <w:r w:rsidRPr="00662FE0">
        <w:rPr>
          <w:rFonts w:ascii="Cambria" w:hAnsi="Cambria"/>
          <w:sz w:val="20"/>
          <w:szCs w:val="20"/>
        </w:rPr>
        <w:t xml:space="preserve">Cuando una </w:t>
      </w:r>
      <w:r w:rsidR="00646DC7" w:rsidRPr="00662FE0">
        <w:rPr>
          <w:rFonts w:ascii="Cambria" w:hAnsi="Cambria"/>
          <w:sz w:val="20"/>
          <w:szCs w:val="20"/>
        </w:rPr>
        <w:t>CPC rectora del puerto</w:t>
      </w:r>
      <w:r w:rsidRPr="00662FE0">
        <w:rPr>
          <w:rFonts w:ascii="Cambria" w:hAnsi="Cambria"/>
          <w:sz w:val="20"/>
          <w:szCs w:val="20"/>
        </w:rPr>
        <w:t xml:space="preserve"> revoque su denegación de uso de</w:t>
      </w:r>
      <w:r w:rsidR="00F86808" w:rsidRPr="00662FE0">
        <w:rPr>
          <w:rFonts w:ascii="Cambria" w:hAnsi="Cambria"/>
          <w:sz w:val="20"/>
          <w:szCs w:val="20"/>
        </w:rPr>
        <w:t xml:space="preserve"> sus</w:t>
      </w:r>
      <w:r w:rsidRPr="00662FE0">
        <w:rPr>
          <w:rFonts w:ascii="Cambria" w:hAnsi="Cambria"/>
          <w:sz w:val="20"/>
          <w:szCs w:val="20"/>
        </w:rPr>
        <w:t xml:space="preserve"> puerto</w:t>
      </w:r>
      <w:r w:rsidR="00F86808" w:rsidRPr="00662FE0">
        <w:rPr>
          <w:rFonts w:ascii="Cambria" w:hAnsi="Cambria"/>
          <w:sz w:val="20"/>
          <w:szCs w:val="20"/>
        </w:rPr>
        <w:t>s</w:t>
      </w:r>
      <w:r w:rsidRPr="00662FE0">
        <w:rPr>
          <w:rFonts w:ascii="Cambria" w:hAnsi="Cambria"/>
          <w:sz w:val="20"/>
          <w:szCs w:val="20"/>
        </w:rPr>
        <w:t>, deberá comunicarlo sin demora a los destinatarios de la notificación emitida en virtud del párrafo 2</w:t>
      </w:r>
      <w:r w:rsidR="00FE18F5" w:rsidRPr="00662FE0">
        <w:rPr>
          <w:rFonts w:ascii="Cambria" w:hAnsi="Cambria"/>
          <w:sz w:val="20"/>
          <w:szCs w:val="20"/>
        </w:rPr>
        <w:t>4</w:t>
      </w:r>
      <w:r w:rsidRPr="00662FE0">
        <w:rPr>
          <w:rFonts w:ascii="Cambria" w:hAnsi="Cambria"/>
          <w:sz w:val="20"/>
          <w:szCs w:val="20"/>
        </w:rPr>
        <w:t>.</w:t>
      </w:r>
    </w:p>
    <w:p w14:paraId="7DE7AE5D" w14:textId="77777777" w:rsidR="002A4B9B" w:rsidRPr="00662FE0" w:rsidRDefault="002A4B9B" w:rsidP="003224E2">
      <w:pPr>
        <w:tabs>
          <w:tab w:val="left" w:pos="529"/>
        </w:tabs>
        <w:ind w:left="425" w:hanging="426"/>
        <w:rPr>
          <w:rFonts w:ascii="Cambria" w:hAnsi="Cambria"/>
          <w:sz w:val="20"/>
          <w:szCs w:val="20"/>
          <w:lang w:val="es-ES"/>
        </w:rPr>
      </w:pPr>
    </w:p>
    <w:p w14:paraId="3C1925EA" w14:textId="1161C76B" w:rsidR="002A4B9B" w:rsidRPr="00662FE0" w:rsidRDefault="002A4B9B" w:rsidP="003224E2">
      <w:pPr>
        <w:pStyle w:val="ListParagraph"/>
        <w:numPr>
          <w:ilvl w:val="0"/>
          <w:numId w:val="8"/>
        </w:numPr>
        <w:tabs>
          <w:tab w:val="left" w:pos="529"/>
        </w:tabs>
        <w:ind w:left="425" w:hanging="426"/>
        <w:rPr>
          <w:rFonts w:ascii="Cambria" w:hAnsi="Cambria"/>
          <w:sz w:val="20"/>
          <w:szCs w:val="20"/>
        </w:rPr>
      </w:pPr>
      <w:r w:rsidRPr="00662FE0">
        <w:rPr>
          <w:rFonts w:ascii="Cambria" w:hAnsi="Cambria"/>
          <w:sz w:val="20"/>
          <w:szCs w:val="20"/>
        </w:rPr>
        <w:t xml:space="preserve">En el caso de que la </w:t>
      </w:r>
      <w:r w:rsidR="00646DC7" w:rsidRPr="00662FE0">
        <w:rPr>
          <w:rFonts w:ascii="Cambria" w:hAnsi="Cambria"/>
          <w:sz w:val="20"/>
          <w:szCs w:val="20"/>
        </w:rPr>
        <w:t>CPC rectora del puerto</w:t>
      </w:r>
      <w:r w:rsidRPr="00662FE0">
        <w:rPr>
          <w:rFonts w:ascii="Cambria" w:hAnsi="Cambria"/>
          <w:sz w:val="20"/>
          <w:szCs w:val="20"/>
        </w:rPr>
        <w:t xml:space="preserve"> decida autorizar la entrada del buque en su puerto, de conformidad con el párrafo </w:t>
      </w:r>
      <w:r w:rsidR="00A036B5" w:rsidRPr="00662FE0">
        <w:rPr>
          <w:rFonts w:ascii="Cambria" w:hAnsi="Cambria"/>
          <w:sz w:val="20"/>
          <w:szCs w:val="20"/>
        </w:rPr>
        <w:t>1</w:t>
      </w:r>
      <w:r w:rsidR="00FE18F5" w:rsidRPr="00662FE0">
        <w:rPr>
          <w:rFonts w:ascii="Cambria" w:hAnsi="Cambria"/>
          <w:sz w:val="20"/>
          <w:szCs w:val="20"/>
        </w:rPr>
        <w:t>9</w:t>
      </w:r>
      <w:r w:rsidRPr="00662FE0">
        <w:rPr>
          <w:rFonts w:ascii="Cambria" w:hAnsi="Cambria"/>
          <w:sz w:val="20"/>
          <w:szCs w:val="20"/>
        </w:rPr>
        <w:t>, se aplicarán las disposiciones</w:t>
      </w:r>
      <w:r w:rsidR="007B3B21" w:rsidRPr="00662FE0">
        <w:rPr>
          <w:rFonts w:ascii="Cambria" w:hAnsi="Cambria"/>
          <w:sz w:val="20"/>
          <w:szCs w:val="20"/>
        </w:rPr>
        <w:t xml:space="preserve"> establecidas en la siguiente sección</w:t>
      </w:r>
      <w:r w:rsidRPr="00662FE0">
        <w:rPr>
          <w:rFonts w:ascii="Cambria" w:hAnsi="Cambria"/>
          <w:sz w:val="20"/>
          <w:szCs w:val="20"/>
        </w:rPr>
        <w:t xml:space="preserve"> sobre inspecciones portuarias.</w:t>
      </w:r>
    </w:p>
    <w:p w14:paraId="2BD04CDD" w14:textId="77777777" w:rsidR="002A4B9B" w:rsidRPr="00662FE0" w:rsidRDefault="002A4B9B" w:rsidP="008C688C">
      <w:pPr>
        <w:ind w:left="340" w:hanging="340"/>
        <w:jc w:val="both"/>
        <w:rPr>
          <w:rFonts w:asciiTheme="majorHAnsi" w:hAnsiTheme="majorHAnsi"/>
          <w:sz w:val="20"/>
          <w:szCs w:val="20"/>
          <w:lang w:val="es-ES"/>
        </w:rPr>
      </w:pPr>
    </w:p>
    <w:p w14:paraId="71217F5E" w14:textId="77777777" w:rsidR="008C688C" w:rsidRPr="00662FE0" w:rsidRDefault="008C688C" w:rsidP="008C688C">
      <w:pPr>
        <w:ind w:right="225"/>
        <w:jc w:val="both"/>
        <w:rPr>
          <w:rFonts w:asciiTheme="majorHAnsi" w:hAnsiTheme="majorHAnsi"/>
          <w:b/>
          <w:sz w:val="20"/>
          <w:szCs w:val="20"/>
          <w:lang w:val="es-ES"/>
        </w:rPr>
      </w:pPr>
      <w:r w:rsidRPr="00662FE0">
        <w:rPr>
          <w:rFonts w:asciiTheme="majorHAnsi" w:hAnsiTheme="majorHAnsi"/>
          <w:b/>
          <w:sz w:val="20"/>
          <w:szCs w:val="20"/>
          <w:lang w:val="es-ES"/>
        </w:rPr>
        <w:t>Inspecciones portuarias</w:t>
      </w:r>
    </w:p>
    <w:p w14:paraId="2D20251F" w14:textId="77777777" w:rsidR="008C688C" w:rsidRPr="00662FE0" w:rsidRDefault="008C688C" w:rsidP="008C688C">
      <w:pPr>
        <w:ind w:right="225"/>
        <w:jc w:val="both"/>
        <w:rPr>
          <w:rFonts w:asciiTheme="majorHAnsi" w:hAnsiTheme="majorHAnsi"/>
          <w:b/>
          <w:sz w:val="16"/>
          <w:szCs w:val="16"/>
          <w:lang w:val="es-ES"/>
        </w:rPr>
      </w:pPr>
    </w:p>
    <w:p w14:paraId="453CE65C" w14:textId="05794626" w:rsidR="00E37DF3" w:rsidRPr="00662FE0" w:rsidRDefault="00E37DF3" w:rsidP="003224E2">
      <w:pPr>
        <w:pStyle w:val="ListParagraph"/>
        <w:numPr>
          <w:ilvl w:val="0"/>
          <w:numId w:val="8"/>
        </w:numPr>
        <w:ind w:left="425" w:hanging="425"/>
        <w:rPr>
          <w:rFonts w:ascii="Cambria" w:hAnsi="Cambria"/>
          <w:sz w:val="20"/>
          <w:szCs w:val="20"/>
        </w:rPr>
      </w:pPr>
      <w:r w:rsidRPr="00662FE0">
        <w:rPr>
          <w:rFonts w:ascii="Cambria" w:hAnsi="Cambria"/>
          <w:sz w:val="20"/>
          <w:szCs w:val="20"/>
        </w:rPr>
        <w:t xml:space="preserve">Las inspecciones las llevarán a cabo inspectores debidamente cualificados de una autoridad competente de la </w:t>
      </w:r>
      <w:r w:rsidR="00646DC7" w:rsidRPr="00662FE0">
        <w:rPr>
          <w:rFonts w:ascii="Cambria" w:hAnsi="Cambria"/>
          <w:sz w:val="20"/>
          <w:szCs w:val="20"/>
        </w:rPr>
        <w:t>CPC rectora del puerto</w:t>
      </w:r>
      <w:r w:rsidRPr="00662FE0">
        <w:rPr>
          <w:rFonts w:ascii="Cambria" w:hAnsi="Cambria"/>
          <w:sz w:val="20"/>
          <w:szCs w:val="20"/>
        </w:rPr>
        <w:t>.</w:t>
      </w:r>
    </w:p>
    <w:p w14:paraId="4C5E37EE" w14:textId="77777777" w:rsidR="008C688C" w:rsidRPr="00662FE0" w:rsidRDefault="008C688C" w:rsidP="00A036B5">
      <w:pPr>
        <w:pStyle w:val="ListParagraph"/>
        <w:tabs>
          <w:tab w:val="left" w:pos="529"/>
        </w:tabs>
        <w:ind w:left="0" w:right="111" w:firstLine="0"/>
        <w:rPr>
          <w:rFonts w:asciiTheme="majorHAnsi" w:hAnsiTheme="majorHAnsi"/>
          <w:sz w:val="20"/>
          <w:szCs w:val="20"/>
        </w:rPr>
      </w:pPr>
    </w:p>
    <w:p w14:paraId="71EBE0E4" w14:textId="77777777" w:rsidR="00B13BD9" w:rsidRPr="00662FE0" w:rsidRDefault="00B13BD9" w:rsidP="00A036B5">
      <w:pPr>
        <w:pStyle w:val="ListParagraph"/>
        <w:tabs>
          <w:tab w:val="left" w:pos="529"/>
        </w:tabs>
        <w:ind w:left="0" w:right="111" w:firstLine="0"/>
        <w:rPr>
          <w:rFonts w:asciiTheme="majorHAnsi" w:hAnsiTheme="majorHAnsi"/>
          <w:sz w:val="20"/>
          <w:szCs w:val="20"/>
        </w:rPr>
      </w:pPr>
    </w:p>
    <w:p w14:paraId="55947D80" w14:textId="011F7FF2" w:rsidR="008C688C" w:rsidRPr="00662FE0" w:rsidRDefault="008C688C" w:rsidP="003224E2">
      <w:pPr>
        <w:pStyle w:val="ListParagraph"/>
        <w:numPr>
          <w:ilvl w:val="0"/>
          <w:numId w:val="8"/>
        </w:numPr>
        <w:tabs>
          <w:tab w:val="left" w:pos="546"/>
        </w:tabs>
        <w:ind w:left="426" w:hanging="426"/>
        <w:rPr>
          <w:rFonts w:asciiTheme="majorHAnsi" w:hAnsiTheme="majorHAnsi"/>
          <w:sz w:val="20"/>
          <w:szCs w:val="20"/>
        </w:rPr>
      </w:pPr>
      <w:r w:rsidRPr="00662FE0">
        <w:rPr>
          <w:rFonts w:asciiTheme="majorHAnsi" w:hAnsiTheme="majorHAnsi"/>
          <w:sz w:val="20"/>
          <w:szCs w:val="20"/>
        </w:rPr>
        <w:lastRenderedPageBreak/>
        <w:t>Cada año, las CPC inspeccionarán al menos el 5</w:t>
      </w:r>
      <w:r w:rsidR="00B13BD9" w:rsidRPr="00662FE0">
        <w:rPr>
          <w:rFonts w:asciiTheme="majorHAnsi" w:hAnsiTheme="majorHAnsi"/>
          <w:sz w:val="20"/>
          <w:szCs w:val="20"/>
        </w:rPr>
        <w:t> </w:t>
      </w:r>
      <w:r w:rsidRPr="00662FE0">
        <w:rPr>
          <w:rFonts w:asciiTheme="majorHAnsi" w:hAnsiTheme="majorHAnsi"/>
          <w:sz w:val="20"/>
          <w:szCs w:val="20"/>
        </w:rPr>
        <w:t xml:space="preserve">% de las operaciones de desembarque y transbordo en sus </w:t>
      </w:r>
      <w:r w:rsidRPr="00662FE0">
        <w:rPr>
          <w:rFonts w:ascii="Cambria" w:hAnsi="Cambria"/>
          <w:sz w:val="20"/>
          <w:szCs w:val="20"/>
        </w:rPr>
        <w:t>puertos</w:t>
      </w:r>
      <w:r w:rsidRPr="00662FE0">
        <w:rPr>
          <w:rFonts w:asciiTheme="majorHAnsi" w:hAnsiTheme="majorHAnsi"/>
          <w:sz w:val="20"/>
          <w:szCs w:val="20"/>
        </w:rPr>
        <w:t xml:space="preserve"> designados, a medida que los buques pesqueros extranjeros las vayan realizando.</w:t>
      </w:r>
    </w:p>
    <w:p w14:paraId="3C9F81C0" w14:textId="05D854ED" w:rsidR="008C688C" w:rsidRPr="00662FE0" w:rsidRDefault="008C688C" w:rsidP="003224E2">
      <w:pPr>
        <w:jc w:val="both"/>
        <w:rPr>
          <w:rFonts w:asciiTheme="majorHAnsi" w:hAnsiTheme="majorHAnsi"/>
          <w:sz w:val="20"/>
          <w:szCs w:val="20"/>
          <w:lang w:val="es-ES"/>
        </w:rPr>
      </w:pPr>
    </w:p>
    <w:p w14:paraId="4E416BF4" w14:textId="3A094A12" w:rsidR="008C688C" w:rsidRPr="00662FE0" w:rsidRDefault="008C688C" w:rsidP="003224E2">
      <w:pPr>
        <w:pStyle w:val="ListParagraph"/>
        <w:numPr>
          <w:ilvl w:val="0"/>
          <w:numId w:val="8"/>
        </w:numPr>
        <w:tabs>
          <w:tab w:val="left" w:pos="546"/>
        </w:tabs>
        <w:ind w:left="426" w:hanging="426"/>
        <w:rPr>
          <w:rFonts w:asciiTheme="majorHAnsi" w:hAnsiTheme="majorHAnsi"/>
          <w:sz w:val="20"/>
          <w:szCs w:val="20"/>
        </w:rPr>
      </w:pPr>
      <w:r w:rsidRPr="00662FE0">
        <w:rPr>
          <w:rFonts w:asciiTheme="majorHAnsi" w:hAnsiTheme="majorHAnsi"/>
          <w:sz w:val="20"/>
          <w:szCs w:val="20"/>
        </w:rPr>
        <w:t xml:space="preserve">Al determinar qué </w:t>
      </w:r>
      <w:r w:rsidRPr="00662FE0">
        <w:rPr>
          <w:rFonts w:ascii="Cambria" w:hAnsi="Cambria"/>
          <w:sz w:val="20"/>
          <w:szCs w:val="20"/>
        </w:rPr>
        <w:t>buques</w:t>
      </w:r>
      <w:r w:rsidRPr="00662FE0">
        <w:rPr>
          <w:rFonts w:asciiTheme="majorHAnsi" w:hAnsiTheme="majorHAnsi"/>
          <w:sz w:val="20"/>
          <w:szCs w:val="20"/>
        </w:rPr>
        <w:t xml:space="preserve"> pesqueros extranjeros se van a inspeccionar, la </w:t>
      </w:r>
      <w:r w:rsidR="00646DC7" w:rsidRPr="00662FE0">
        <w:rPr>
          <w:rFonts w:asciiTheme="majorHAnsi" w:hAnsiTheme="majorHAnsi"/>
          <w:sz w:val="20"/>
          <w:szCs w:val="20"/>
        </w:rPr>
        <w:t>CPC rectora del puerto</w:t>
      </w:r>
      <w:r w:rsidRPr="00662FE0">
        <w:rPr>
          <w:rFonts w:asciiTheme="majorHAnsi" w:hAnsiTheme="majorHAnsi"/>
          <w:sz w:val="20"/>
          <w:szCs w:val="20"/>
        </w:rPr>
        <w:t xml:space="preserve">, de conformidad con su legislación nacional, </w:t>
      </w:r>
      <w:r w:rsidR="00E37DF3" w:rsidRPr="00662FE0">
        <w:rPr>
          <w:rFonts w:asciiTheme="majorHAnsi" w:hAnsiTheme="majorHAnsi"/>
          <w:sz w:val="20"/>
          <w:szCs w:val="20"/>
        </w:rPr>
        <w:t>asignará prioridad a</w:t>
      </w:r>
      <w:r w:rsidRPr="00662FE0">
        <w:rPr>
          <w:rFonts w:asciiTheme="majorHAnsi" w:hAnsiTheme="majorHAnsi"/>
          <w:sz w:val="20"/>
          <w:szCs w:val="20"/>
        </w:rPr>
        <w:t>:</w:t>
      </w:r>
    </w:p>
    <w:p w14:paraId="23834636" w14:textId="77777777" w:rsidR="00B13BD9" w:rsidRPr="00662FE0" w:rsidRDefault="00B13BD9" w:rsidP="00B13BD9">
      <w:pPr>
        <w:pStyle w:val="ListParagraph"/>
        <w:tabs>
          <w:tab w:val="left" w:pos="546"/>
        </w:tabs>
        <w:ind w:left="426" w:firstLine="0"/>
        <w:rPr>
          <w:rFonts w:asciiTheme="majorHAnsi" w:hAnsiTheme="majorHAnsi"/>
          <w:sz w:val="20"/>
          <w:szCs w:val="20"/>
        </w:rPr>
      </w:pPr>
    </w:p>
    <w:p w14:paraId="3ED75B3D" w14:textId="77777777" w:rsidR="008C688C" w:rsidRPr="00662FE0" w:rsidRDefault="008C688C" w:rsidP="00BA20B6">
      <w:pPr>
        <w:widowControl w:val="0"/>
        <w:numPr>
          <w:ilvl w:val="0"/>
          <w:numId w:val="1"/>
        </w:numPr>
        <w:tabs>
          <w:tab w:val="left" w:pos="851"/>
        </w:tabs>
        <w:autoSpaceDE w:val="0"/>
        <w:autoSpaceDN w:val="0"/>
        <w:adjustRightInd w:val="0"/>
        <w:ind w:left="700" w:right="-2" w:hanging="274"/>
        <w:contextualSpacing/>
        <w:jc w:val="both"/>
        <w:rPr>
          <w:rFonts w:asciiTheme="majorHAnsi" w:hAnsiTheme="majorHAnsi"/>
          <w:sz w:val="20"/>
          <w:szCs w:val="20"/>
          <w:lang w:val="es-ES"/>
        </w:rPr>
      </w:pPr>
      <w:r w:rsidRPr="00662FE0">
        <w:rPr>
          <w:rFonts w:asciiTheme="majorHAnsi" w:hAnsiTheme="majorHAnsi"/>
          <w:sz w:val="20"/>
          <w:szCs w:val="20"/>
          <w:lang w:val="es-ES"/>
        </w:rPr>
        <w:t xml:space="preserve">un buque </w:t>
      </w:r>
      <w:r w:rsidR="00E37DF3" w:rsidRPr="00662FE0">
        <w:rPr>
          <w:rFonts w:asciiTheme="majorHAnsi" w:hAnsiTheme="majorHAnsi"/>
          <w:sz w:val="20"/>
          <w:szCs w:val="20"/>
          <w:lang w:val="es-ES"/>
        </w:rPr>
        <w:t>que no haya</w:t>
      </w:r>
      <w:r w:rsidRPr="00662FE0">
        <w:rPr>
          <w:rFonts w:asciiTheme="majorHAnsi" w:hAnsiTheme="majorHAnsi"/>
          <w:sz w:val="20"/>
          <w:szCs w:val="20"/>
          <w:lang w:val="es-ES"/>
        </w:rPr>
        <w:t xml:space="preserve"> proporcionado información completa</w:t>
      </w:r>
      <w:r w:rsidR="00FE18F5" w:rsidRPr="00662FE0">
        <w:rPr>
          <w:rFonts w:asciiTheme="majorHAnsi" w:hAnsiTheme="majorHAnsi"/>
          <w:sz w:val="20"/>
          <w:szCs w:val="20"/>
          <w:lang w:val="es-ES"/>
        </w:rPr>
        <w:t xml:space="preserve"> y precisa,</w:t>
      </w:r>
      <w:r w:rsidRPr="00662FE0">
        <w:rPr>
          <w:rFonts w:asciiTheme="majorHAnsi" w:hAnsiTheme="majorHAnsi"/>
          <w:sz w:val="20"/>
          <w:szCs w:val="20"/>
          <w:lang w:val="es-ES"/>
        </w:rPr>
        <w:t xml:space="preserve"> tal y como se requiere en el párrafo 1</w:t>
      </w:r>
      <w:r w:rsidR="00F86808" w:rsidRPr="00662FE0">
        <w:rPr>
          <w:rFonts w:asciiTheme="majorHAnsi" w:hAnsiTheme="majorHAnsi"/>
          <w:sz w:val="20"/>
          <w:szCs w:val="20"/>
          <w:lang w:val="es-ES"/>
        </w:rPr>
        <w:t>3</w:t>
      </w:r>
      <w:r w:rsidRPr="00662FE0">
        <w:rPr>
          <w:rFonts w:asciiTheme="majorHAnsi" w:hAnsiTheme="majorHAnsi"/>
          <w:sz w:val="20"/>
          <w:szCs w:val="20"/>
          <w:lang w:val="es-ES"/>
        </w:rPr>
        <w:t>;</w:t>
      </w:r>
    </w:p>
    <w:p w14:paraId="1940BD1B" w14:textId="77777777" w:rsidR="00B13BD9" w:rsidRPr="00662FE0" w:rsidRDefault="00B13BD9" w:rsidP="00B13BD9">
      <w:pPr>
        <w:widowControl w:val="0"/>
        <w:tabs>
          <w:tab w:val="left" w:pos="851"/>
        </w:tabs>
        <w:autoSpaceDE w:val="0"/>
        <w:autoSpaceDN w:val="0"/>
        <w:adjustRightInd w:val="0"/>
        <w:ind w:left="700" w:right="-2"/>
        <w:contextualSpacing/>
        <w:jc w:val="both"/>
        <w:rPr>
          <w:rFonts w:asciiTheme="majorHAnsi" w:hAnsiTheme="majorHAnsi"/>
          <w:sz w:val="20"/>
          <w:szCs w:val="20"/>
          <w:lang w:val="es-ES"/>
        </w:rPr>
      </w:pPr>
    </w:p>
    <w:p w14:paraId="137C354D" w14:textId="2C7206D2" w:rsidR="00B13BD9" w:rsidRPr="00662FE0" w:rsidRDefault="00E37DF3" w:rsidP="00BA20B6">
      <w:pPr>
        <w:widowControl w:val="0"/>
        <w:numPr>
          <w:ilvl w:val="0"/>
          <w:numId w:val="1"/>
        </w:numPr>
        <w:tabs>
          <w:tab w:val="left" w:pos="851"/>
        </w:tabs>
        <w:autoSpaceDE w:val="0"/>
        <w:autoSpaceDN w:val="0"/>
        <w:adjustRightInd w:val="0"/>
        <w:ind w:left="700" w:right="-2" w:hanging="274"/>
        <w:contextualSpacing/>
        <w:jc w:val="both"/>
        <w:rPr>
          <w:rFonts w:ascii="Cambria" w:hAnsi="Cambria"/>
          <w:sz w:val="20"/>
          <w:szCs w:val="20"/>
          <w:lang w:val="es-ES"/>
        </w:rPr>
      </w:pPr>
      <w:r w:rsidRPr="00662FE0">
        <w:rPr>
          <w:rFonts w:ascii="Cambria" w:hAnsi="Cambria"/>
          <w:sz w:val="20"/>
          <w:szCs w:val="20"/>
          <w:lang w:val="es-ES"/>
        </w:rPr>
        <w:t xml:space="preserve">un </w:t>
      </w:r>
      <w:r w:rsidRPr="00662FE0">
        <w:rPr>
          <w:rFonts w:asciiTheme="majorHAnsi" w:hAnsiTheme="majorHAnsi"/>
          <w:sz w:val="20"/>
          <w:szCs w:val="20"/>
          <w:lang w:val="es-ES"/>
        </w:rPr>
        <w:t>buque</w:t>
      </w:r>
      <w:r w:rsidRPr="00662FE0">
        <w:rPr>
          <w:rFonts w:ascii="Cambria" w:hAnsi="Cambria"/>
          <w:sz w:val="20"/>
          <w:szCs w:val="20"/>
          <w:lang w:val="es-ES"/>
        </w:rPr>
        <w:t xml:space="preserve"> al que otra CPC haya denegado la entrada en puerto</w:t>
      </w:r>
      <w:r w:rsidR="00566E53" w:rsidRPr="00662FE0">
        <w:rPr>
          <w:rFonts w:ascii="Cambria" w:hAnsi="Cambria"/>
          <w:sz w:val="20"/>
          <w:szCs w:val="20"/>
          <w:lang w:val="es-ES"/>
        </w:rPr>
        <w:t>, de conformidad con esta Recomendación</w:t>
      </w:r>
      <w:r w:rsidRPr="00662FE0">
        <w:rPr>
          <w:rFonts w:ascii="Cambria" w:hAnsi="Cambria"/>
          <w:sz w:val="20"/>
          <w:szCs w:val="20"/>
          <w:lang w:val="es-ES"/>
        </w:rPr>
        <w:t>;</w:t>
      </w:r>
    </w:p>
    <w:p w14:paraId="17B1B8B0" w14:textId="77777777" w:rsidR="00B13BD9" w:rsidRPr="00662FE0" w:rsidRDefault="00B13BD9" w:rsidP="00B13BD9">
      <w:pPr>
        <w:widowControl w:val="0"/>
        <w:tabs>
          <w:tab w:val="left" w:pos="851"/>
        </w:tabs>
        <w:autoSpaceDE w:val="0"/>
        <w:autoSpaceDN w:val="0"/>
        <w:adjustRightInd w:val="0"/>
        <w:ind w:left="700" w:right="-2"/>
        <w:contextualSpacing/>
        <w:jc w:val="both"/>
        <w:rPr>
          <w:rFonts w:ascii="Cambria" w:hAnsi="Cambria"/>
          <w:sz w:val="20"/>
          <w:szCs w:val="20"/>
          <w:lang w:val="es-ES"/>
        </w:rPr>
      </w:pPr>
    </w:p>
    <w:p w14:paraId="05FF7892" w14:textId="77777777" w:rsidR="00B13BD9" w:rsidRPr="00662FE0" w:rsidRDefault="00E37DF3" w:rsidP="00BA20B6">
      <w:pPr>
        <w:widowControl w:val="0"/>
        <w:numPr>
          <w:ilvl w:val="0"/>
          <w:numId w:val="1"/>
        </w:numPr>
        <w:tabs>
          <w:tab w:val="left" w:pos="851"/>
        </w:tabs>
        <w:autoSpaceDE w:val="0"/>
        <w:autoSpaceDN w:val="0"/>
        <w:adjustRightInd w:val="0"/>
        <w:ind w:left="700" w:right="-2" w:hanging="274"/>
        <w:contextualSpacing/>
        <w:jc w:val="both"/>
        <w:rPr>
          <w:rFonts w:asciiTheme="majorHAnsi" w:hAnsiTheme="majorHAnsi"/>
          <w:sz w:val="20"/>
          <w:szCs w:val="20"/>
          <w:lang w:val="es-ES"/>
        </w:rPr>
      </w:pPr>
      <w:r w:rsidRPr="00662FE0">
        <w:rPr>
          <w:rFonts w:asciiTheme="majorHAnsi" w:hAnsiTheme="majorHAnsi"/>
          <w:sz w:val="20"/>
          <w:szCs w:val="20"/>
          <w:lang w:val="es-ES"/>
        </w:rPr>
        <w:t>l</w:t>
      </w:r>
      <w:r w:rsidR="008C688C" w:rsidRPr="00662FE0">
        <w:rPr>
          <w:rFonts w:asciiTheme="majorHAnsi" w:hAnsiTheme="majorHAnsi"/>
          <w:sz w:val="20"/>
          <w:szCs w:val="20"/>
          <w:lang w:val="es-ES"/>
        </w:rPr>
        <w:t xml:space="preserve">as solicitudes de otras CPC </w:t>
      </w:r>
      <w:r w:rsidR="000952FA" w:rsidRPr="00662FE0">
        <w:rPr>
          <w:rFonts w:asciiTheme="majorHAnsi" w:hAnsiTheme="majorHAnsi"/>
          <w:sz w:val="20"/>
          <w:szCs w:val="20"/>
          <w:lang w:val="es-ES"/>
        </w:rPr>
        <w:t>o A</w:t>
      </w:r>
      <w:r w:rsidR="00B13BD9" w:rsidRPr="00662FE0">
        <w:rPr>
          <w:rFonts w:asciiTheme="majorHAnsi" w:hAnsiTheme="majorHAnsi"/>
          <w:sz w:val="20"/>
          <w:szCs w:val="20"/>
          <w:lang w:val="es-ES"/>
        </w:rPr>
        <w:t>ROP</w:t>
      </w:r>
      <w:r w:rsidR="000952FA" w:rsidRPr="00662FE0">
        <w:rPr>
          <w:rFonts w:asciiTheme="majorHAnsi" w:hAnsiTheme="majorHAnsi"/>
          <w:sz w:val="20"/>
          <w:szCs w:val="20"/>
          <w:lang w:val="es-ES"/>
        </w:rPr>
        <w:t>/</w:t>
      </w:r>
      <w:r w:rsidR="008C688C" w:rsidRPr="00662FE0">
        <w:rPr>
          <w:rFonts w:asciiTheme="majorHAnsi" w:hAnsiTheme="majorHAnsi"/>
          <w:sz w:val="20"/>
          <w:szCs w:val="20"/>
          <w:lang w:val="es-ES"/>
        </w:rPr>
        <w:t>OROP</w:t>
      </w:r>
      <w:r w:rsidR="00B13BD9" w:rsidRPr="00662FE0">
        <w:rPr>
          <w:rFonts w:asciiTheme="majorHAnsi" w:hAnsiTheme="majorHAnsi"/>
          <w:sz w:val="20"/>
          <w:szCs w:val="20"/>
          <w:lang w:val="es-ES"/>
        </w:rPr>
        <w:t xml:space="preserve"> </w:t>
      </w:r>
      <w:r w:rsidR="008C688C" w:rsidRPr="00662FE0">
        <w:rPr>
          <w:rFonts w:asciiTheme="majorHAnsi" w:hAnsiTheme="majorHAnsi"/>
          <w:sz w:val="20"/>
          <w:szCs w:val="20"/>
          <w:lang w:val="es-ES"/>
        </w:rPr>
        <w:t>pertinentes para que se inspeccione un buque determinado, sobre todo cuando dichas solicitudes est</w:t>
      </w:r>
      <w:r w:rsidR="00E77D97" w:rsidRPr="00662FE0">
        <w:rPr>
          <w:rFonts w:asciiTheme="majorHAnsi" w:hAnsiTheme="majorHAnsi"/>
          <w:sz w:val="20"/>
          <w:szCs w:val="20"/>
          <w:lang w:val="es-ES"/>
        </w:rPr>
        <w:t>é</w:t>
      </w:r>
      <w:r w:rsidR="008C688C" w:rsidRPr="00662FE0">
        <w:rPr>
          <w:rFonts w:asciiTheme="majorHAnsi" w:hAnsiTheme="majorHAnsi"/>
          <w:sz w:val="20"/>
          <w:szCs w:val="20"/>
          <w:lang w:val="es-ES"/>
        </w:rPr>
        <w:t>n respaldadas por pruebas de que el buque en cuestión ha realizado actividades de pesca IUU</w:t>
      </w:r>
      <w:r w:rsidR="00E77D97" w:rsidRPr="00662FE0">
        <w:rPr>
          <w:rFonts w:asciiTheme="majorHAnsi" w:hAnsiTheme="majorHAnsi"/>
          <w:sz w:val="20"/>
          <w:szCs w:val="20"/>
          <w:lang w:val="es-ES"/>
        </w:rPr>
        <w:t xml:space="preserve"> </w:t>
      </w:r>
      <w:r w:rsidR="00566E53" w:rsidRPr="00662FE0">
        <w:rPr>
          <w:rFonts w:asciiTheme="majorHAnsi" w:hAnsiTheme="majorHAnsi"/>
          <w:sz w:val="20"/>
          <w:szCs w:val="20"/>
          <w:lang w:val="es-ES"/>
        </w:rPr>
        <w:t>o actividades relacionadas con la pesca para respaldar dicha pesca</w:t>
      </w:r>
      <w:r w:rsidR="008C688C" w:rsidRPr="00662FE0">
        <w:rPr>
          <w:rFonts w:asciiTheme="majorHAnsi" w:hAnsiTheme="majorHAnsi"/>
          <w:sz w:val="20"/>
          <w:szCs w:val="20"/>
          <w:lang w:val="es-ES"/>
        </w:rPr>
        <w:t>;</w:t>
      </w:r>
    </w:p>
    <w:p w14:paraId="6F121588" w14:textId="4F22D2D8" w:rsidR="008C688C" w:rsidRPr="00662FE0" w:rsidRDefault="008C688C" w:rsidP="00B13BD9">
      <w:pPr>
        <w:widowControl w:val="0"/>
        <w:tabs>
          <w:tab w:val="left" w:pos="851"/>
        </w:tabs>
        <w:autoSpaceDE w:val="0"/>
        <w:autoSpaceDN w:val="0"/>
        <w:adjustRightInd w:val="0"/>
        <w:ind w:left="700" w:right="-2"/>
        <w:contextualSpacing/>
        <w:jc w:val="both"/>
        <w:rPr>
          <w:rFonts w:asciiTheme="majorHAnsi" w:hAnsiTheme="majorHAnsi"/>
          <w:sz w:val="20"/>
          <w:szCs w:val="20"/>
          <w:lang w:val="es-ES"/>
        </w:rPr>
      </w:pPr>
      <w:r w:rsidRPr="00662FE0">
        <w:rPr>
          <w:rFonts w:asciiTheme="majorHAnsi" w:hAnsiTheme="majorHAnsi"/>
          <w:sz w:val="20"/>
          <w:szCs w:val="20"/>
          <w:lang w:val="es-ES"/>
        </w:rPr>
        <w:t xml:space="preserve"> </w:t>
      </w:r>
    </w:p>
    <w:p w14:paraId="23D1030F" w14:textId="6A66F688" w:rsidR="00E37DF3" w:rsidRPr="00662FE0" w:rsidRDefault="00E37DF3" w:rsidP="00E37DF3">
      <w:pPr>
        <w:widowControl w:val="0"/>
        <w:numPr>
          <w:ilvl w:val="0"/>
          <w:numId w:val="1"/>
        </w:numPr>
        <w:tabs>
          <w:tab w:val="left" w:pos="851"/>
        </w:tabs>
        <w:autoSpaceDE w:val="0"/>
        <w:autoSpaceDN w:val="0"/>
        <w:adjustRightInd w:val="0"/>
        <w:ind w:left="700" w:right="-2"/>
        <w:contextualSpacing/>
        <w:jc w:val="both"/>
        <w:rPr>
          <w:rFonts w:ascii="Cambria" w:hAnsi="Cambria"/>
          <w:sz w:val="20"/>
          <w:szCs w:val="20"/>
          <w:lang w:val="es-ES"/>
        </w:rPr>
      </w:pPr>
      <w:r w:rsidRPr="00662FE0">
        <w:rPr>
          <w:rFonts w:ascii="Cambria" w:hAnsi="Cambria"/>
          <w:sz w:val="20"/>
          <w:szCs w:val="20"/>
          <w:lang w:val="es-ES"/>
        </w:rPr>
        <w:t xml:space="preserve">otros buques para los que existan motivos claros para sospechar que han </w:t>
      </w:r>
      <w:r w:rsidR="00F86808" w:rsidRPr="00662FE0">
        <w:rPr>
          <w:rFonts w:ascii="Cambria" w:hAnsi="Cambria"/>
          <w:sz w:val="20"/>
          <w:szCs w:val="20"/>
          <w:lang w:val="es-ES"/>
        </w:rPr>
        <w:t>incurrido</w:t>
      </w:r>
      <w:r w:rsidRPr="00662FE0">
        <w:rPr>
          <w:rFonts w:ascii="Cambria" w:hAnsi="Cambria"/>
          <w:sz w:val="20"/>
          <w:szCs w:val="20"/>
          <w:lang w:val="es-ES"/>
        </w:rPr>
        <w:t xml:space="preserve"> en actividades </w:t>
      </w:r>
      <w:r w:rsidRPr="00662FE0">
        <w:rPr>
          <w:rFonts w:asciiTheme="majorHAnsi" w:hAnsiTheme="majorHAnsi"/>
          <w:sz w:val="20"/>
          <w:szCs w:val="20"/>
          <w:lang w:val="es-ES"/>
        </w:rPr>
        <w:t>de</w:t>
      </w:r>
      <w:r w:rsidRPr="00662FE0">
        <w:rPr>
          <w:rFonts w:ascii="Cambria" w:hAnsi="Cambria"/>
          <w:sz w:val="20"/>
          <w:szCs w:val="20"/>
          <w:lang w:val="es-ES"/>
        </w:rPr>
        <w:t xml:space="preserve"> pesca IUU o actividades relacionadas con la pesca en apoyo de dicha pesca IUU, lo que incluye la información procedente de informes de inspección presentados en el marco de est</w:t>
      </w:r>
      <w:r w:rsidR="00FE18F5" w:rsidRPr="00662FE0">
        <w:rPr>
          <w:rFonts w:ascii="Cambria" w:hAnsi="Cambria"/>
          <w:sz w:val="20"/>
          <w:szCs w:val="20"/>
          <w:lang w:val="es-ES"/>
        </w:rPr>
        <w:t xml:space="preserve">e esquema </w:t>
      </w:r>
      <w:r w:rsidRPr="00662FE0">
        <w:rPr>
          <w:rFonts w:ascii="Cambria" w:hAnsi="Cambria"/>
          <w:sz w:val="20"/>
          <w:szCs w:val="20"/>
          <w:lang w:val="es-ES"/>
        </w:rPr>
        <w:t xml:space="preserve">y la información de otras </w:t>
      </w:r>
      <w:r w:rsidR="000952FA" w:rsidRPr="00662FE0">
        <w:rPr>
          <w:rFonts w:ascii="Cambria" w:hAnsi="Cambria"/>
          <w:sz w:val="20"/>
          <w:szCs w:val="20"/>
          <w:lang w:val="es-ES"/>
        </w:rPr>
        <w:t>A</w:t>
      </w:r>
      <w:r w:rsidR="00B13BD9" w:rsidRPr="00662FE0">
        <w:rPr>
          <w:rFonts w:ascii="Cambria" w:hAnsi="Cambria"/>
          <w:sz w:val="20"/>
          <w:szCs w:val="20"/>
          <w:lang w:val="es-ES"/>
        </w:rPr>
        <w:t>ROP</w:t>
      </w:r>
      <w:r w:rsidR="000952FA" w:rsidRPr="00662FE0">
        <w:rPr>
          <w:rFonts w:ascii="Cambria" w:hAnsi="Cambria"/>
          <w:sz w:val="20"/>
          <w:szCs w:val="20"/>
          <w:lang w:val="es-ES"/>
        </w:rPr>
        <w:t>/</w:t>
      </w:r>
      <w:r w:rsidRPr="00662FE0">
        <w:rPr>
          <w:rFonts w:ascii="Cambria" w:hAnsi="Cambria"/>
          <w:sz w:val="20"/>
          <w:szCs w:val="20"/>
          <w:lang w:val="es-ES"/>
        </w:rPr>
        <w:t>OROP.</w:t>
      </w:r>
    </w:p>
    <w:p w14:paraId="246F2BA5" w14:textId="77777777" w:rsidR="008C688C" w:rsidRPr="00662FE0" w:rsidRDefault="008C688C" w:rsidP="008C688C">
      <w:pPr>
        <w:tabs>
          <w:tab w:val="left" w:pos="851"/>
        </w:tabs>
        <w:ind w:right="227"/>
        <w:jc w:val="both"/>
        <w:rPr>
          <w:rFonts w:asciiTheme="majorHAnsi" w:hAnsiTheme="majorHAnsi"/>
          <w:sz w:val="20"/>
          <w:szCs w:val="20"/>
          <w:lang w:val="es-ES"/>
        </w:rPr>
      </w:pPr>
    </w:p>
    <w:p w14:paraId="57EA2092" w14:textId="77777777" w:rsidR="008C688C" w:rsidRPr="00662FE0" w:rsidRDefault="008C688C" w:rsidP="008C688C">
      <w:pPr>
        <w:ind w:right="227"/>
        <w:jc w:val="both"/>
        <w:rPr>
          <w:rFonts w:asciiTheme="majorHAnsi" w:hAnsiTheme="majorHAnsi"/>
          <w:b/>
          <w:sz w:val="20"/>
          <w:szCs w:val="20"/>
          <w:lang w:val="es-ES"/>
        </w:rPr>
      </w:pPr>
      <w:r w:rsidRPr="00662FE0">
        <w:rPr>
          <w:rFonts w:asciiTheme="majorHAnsi" w:hAnsiTheme="majorHAnsi"/>
          <w:b/>
          <w:sz w:val="20"/>
          <w:szCs w:val="20"/>
          <w:lang w:val="es-ES"/>
        </w:rPr>
        <w:t>Procedimiento de inspección</w:t>
      </w:r>
    </w:p>
    <w:p w14:paraId="4BF073C1" w14:textId="77777777" w:rsidR="008C688C" w:rsidRPr="00662FE0" w:rsidRDefault="008C688C" w:rsidP="008C688C">
      <w:pPr>
        <w:ind w:right="227"/>
        <w:jc w:val="both"/>
        <w:rPr>
          <w:rFonts w:asciiTheme="majorHAnsi" w:hAnsiTheme="majorHAnsi"/>
          <w:b/>
          <w:sz w:val="20"/>
          <w:szCs w:val="20"/>
          <w:lang w:val="es-ES"/>
        </w:rPr>
      </w:pPr>
    </w:p>
    <w:p w14:paraId="62959079" w14:textId="280DCBE7" w:rsidR="008C688C" w:rsidRPr="00662FE0" w:rsidRDefault="008C688C" w:rsidP="00BA20B6">
      <w:pPr>
        <w:pStyle w:val="ListParagraph"/>
        <w:numPr>
          <w:ilvl w:val="0"/>
          <w:numId w:val="8"/>
        </w:numPr>
        <w:tabs>
          <w:tab w:val="left" w:pos="546"/>
        </w:tabs>
        <w:ind w:left="425" w:hanging="425"/>
        <w:rPr>
          <w:rFonts w:asciiTheme="majorHAnsi" w:hAnsiTheme="majorHAnsi"/>
          <w:sz w:val="20"/>
          <w:szCs w:val="20"/>
        </w:rPr>
      </w:pPr>
      <w:r w:rsidRPr="00662FE0">
        <w:rPr>
          <w:rFonts w:asciiTheme="majorHAnsi" w:hAnsiTheme="majorHAnsi"/>
          <w:sz w:val="20"/>
          <w:szCs w:val="20"/>
        </w:rPr>
        <w:t xml:space="preserve">Cada inspector deberá llevar un documento de identidad expedido por la </w:t>
      </w:r>
      <w:r w:rsidR="00646DC7" w:rsidRPr="00662FE0">
        <w:rPr>
          <w:rFonts w:asciiTheme="majorHAnsi" w:hAnsiTheme="majorHAnsi"/>
          <w:sz w:val="20"/>
          <w:szCs w:val="20"/>
        </w:rPr>
        <w:t>CPC rectora del puerto</w:t>
      </w:r>
      <w:r w:rsidRPr="00662FE0">
        <w:rPr>
          <w:rFonts w:asciiTheme="majorHAnsi" w:hAnsiTheme="majorHAnsi"/>
          <w:sz w:val="20"/>
          <w:szCs w:val="20"/>
        </w:rPr>
        <w:t xml:space="preserve">. De conformidad con la legislación interna, los inspectores de la </w:t>
      </w:r>
      <w:r w:rsidR="00646DC7" w:rsidRPr="00662FE0">
        <w:rPr>
          <w:rFonts w:asciiTheme="majorHAnsi" w:hAnsiTheme="majorHAnsi"/>
          <w:sz w:val="20"/>
          <w:szCs w:val="20"/>
        </w:rPr>
        <w:t>CPC rectora del puerto</w:t>
      </w:r>
      <w:r w:rsidRPr="00662FE0">
        <w:rPr>
          <w:rFonts w:asciiTheme="majorHAnsi" w:hAnsiTheme="majorHAnsi"/>
          <w:sz w:val="20"/>
          <w:szCs w:val="20"/>
        </w:rPr>
        <w:t xml:space="preserve"> examinar</w:t>
      </w:r>
      <w:r w:rsidR="00E37DF3" w:rsidRPr="00662FE0">
        <w:rPr>
          <w:rFonts w:asciiTheme="majorHAnsi" w:hAnsiTheme="majorHAnsi"/>
          <w:sz w:val="20"/>
          <w:szCs w:val="20"/>
        </w:rPr>
        <w:t>án</w:t>
      </w:r>
      <w:r w:rsidRPr="00662FE0">
        <w:rPr>
          <w:rFonts w:asciiTheme="majorHAnsi" w:hAnsiTheme="majorHAnsi"/>
          <w:sz w:val="20"/>
          <w:szCs w:val="20"/>
        </w:rPr>
        <w:t xml:space="preserve"> todas las áreas, cubiertas y </w:t>
      </w:r>
      <w:r w:rsidR="00E37DF3" w:rsidRPr="00662FE0">
        <w:rPr>
          <w:rFonts w:asciiTheme="majorHAnsi" w:hAnsiTheme="majorHAnsi"/>
          <w:sz w:val="20"/>
          <w:szCs w:val="20"/>
        </w:rPr>
        <w:t>espacios</w:t>
      </w:r>
      <w:r w:rsidRPr="00662FE0">
        <w:rPr>
          <w:rFonts w:asciiTheme="majorHAnsi" w:hAnsiTheme="majorHAnsi"/>
          <w:sz w:val="20"/>
          <w:szCs w:val="20"/>
        </w:rPr>
        <w:t xml:space="preserve"> pertinentes del buque pesquero, las capturas procesadas o </w:t>
      </w:r>
      <w:r w:rsidR="00CB0071" w:rsidRPr="00662FE0">
        <w:rPr>
          <w:rFonts w:asciiTheme="majorHAnsi" w:hAnsiTheme="majorHAnsi"/>
          <w:sz w:val="20"/>
          <w:szCs w:val="20"/>
        </w:rPr>
        <w:t>no procesadas</w:t>
      </w:r>
      <w:r w:rsidRPr="00662FE0">
        <w:rPr>
          <w:rFonts w:asciiTheme="majorHAnsi" w:hAnsiTheme="majorHAnsi"/>
          <w:sz w:val="20"/>
          <w:szCs w:val="20"/>
        </w:rPr>
        <w:t xml:space="preserve">, las redes u otros artes pesqueros, los equipos técnicos y electrónicos, los registros de las transmisiones y cualquier documento, lo que incluye los cuadernos de pesca, los manifiestos de carga, los recibos de a bordo y las declaraciones de descarga en el caso de transbordos, </w:t>
      </w:r>
      <w:r w:rsidR="00E37DF3" w:rsidRPr="00662FE0">
        <w:rPr>
          <w:rFonts w:asciiTheme="majorHAnsi" w:hAnsiTheme="majorHAnsi"/>
          <w:sz w:val="20"/>
          <w:szCs w:val="20"/>
        </w:rPr>
        <w:t xml:space="preserve">pertinentes para verificar </w:t>
      </w:r>
      <w:r w:rsidRPr="00662FE0">
        <w:rPr>
          <w:rFonts w:asciiTheme="majorHAnsi" w:hAnsiTheme="majorHAnsi"/>
          <w:sz w:val="20"/>
          <w:szCs w:val="20"/>
        </w:rPr>
        <w:t>el cumplimiento de las medidas de conservación y ordenación de ICCAT. También puede</w:t>
      </w:r>
      <w:r w:rsidR="0071530F" w:rsidRPr="00662FE0">
        <w:rPr>
          <w:rFonts w:asciiTheme="majorHAnsi" w:hAnsiTheme="majorHAnsi"/>
          <w:sz w:val="20"/>
          <w:szCs w:val="20"/>
        </w:rPr>
        <w:t>n</w:t>
      </w:r>
      <w:r w:rsidRPr="00662FE0">
        <w:rPr>
          <w:rFonts w:asciiTheme="majorHAnsi" w:hAnsiTheme="majorHAnsi"/>
          <w:sz w:val="20"/>
          <w:szCs w:val="20"/>
        </w:rPr>
        <w:t xml:space="preserve"> entrevistar al patrón, a los miembros de la tripulación y a otras personas en el buque objeto de inspección. Podrán hacer copias de cualquier documento que consideren pertinente.</w:t>
      </w:r>
    </w:p>
    <w:p w14:paraId="1ED4583D" w14:textId="77777777" w:rsidR="008C688C" w:rsidRPr="00662FE0" w:rsidRDefault="008C688C" w:rsidP="00A036B5">
      <w:pPr>
        <w:ind w:right="-2"/>
        <w:jc w:val="both"/>
        <w:rPr>
          <w:rFonts w:asciiTheme="majorHAnsi" w:hAnsiTheme="majorHAnsi"/>
          <w:sz w:val="20"/>
          <w:szCs w:val="20"/>
          <w:lang w:val="es-ES"/>
        </w:rPr>
      </w:pPr>
    </w:p>
    <w:p w14:paraId="5349CD50" w14:textId="77777777" w:rsidR="008C688C" w:rsidRPr="00662FE0" w:rsidRDefault="00E37DF3" w:rsidP="00BA20B6">
      <w:pPr>
        <w:pStyle w:val="ListParagraph"/>
        <w:numPr>
          <w:ilvl w:val="0"/>
          <w:numId w:val="8"/>
        </w:numPr>
        <w:tabs>
          <w:tab w:val="left" w:pos="546"/>
        </w:tabs>
        <w:ind w:left="425" w:hanging="425"/>
        <w:rPr>
          <w:rFonts w:asciiTheme="majorHAnsi" w:hAnsiTheme="majorHAnsi"/>
          <w:sz w:val="20"/>
          <w:szCs w:val="20"/>
        </w:rPr>
      </w:pPr>
      <w:r w:rsidRPr="00662FE0">
        <w:rPr>
          <w:rFonts w:ascii="Cambria" w:hAnsi="Cambria"/>
          <w:sz w:val="20"/>
          <w:szCs w:val="20"/>
        </w:rPr>
        <w:t>En el caso de que el buque desembarque o transborde especies de ICCAT, l</w:t>
      </w:r>
      <w:r w:rsidR="008C688C" w:rsidRPr="00662FE0">
        <w:rPr>
          <w:rFonts w:asciiTheme="majorHAnsi" w:hAnsiTheme="majorHAnsi"/>
          <w:sz w:val="20"/>
          <w:szCs w:val="20"/>
        </w:rPr>
        <w:t xml:space="preserve">as inspecciones conllevarán el seguimiento de la descarga o transbordo e incluirán una verificación cruzada entre las cantidades por especies consignadas en el mensaje de notificación previa mencionado en el párrafo </w:t>
      </w:r>
      <w:r w:rsidRPr="00662FE0">
        <w:rPr>
          <w:rFonts w:asciiTheme="majorHAnsi" w:hAnsiTheme="majorHAnsi"/>
          <w:sz w:val="20"/>
          <w:szCs w:val="20"/>
        </w:rPr>
        <w:t>1</w:t>
      </w:r>
      <w:r w:rsidR="00A036B5" w:rsidRPr="00662FE0">
        <w:rPr>
          <w:rFonts w:asciiTheme="majorHAnsi" w:hAnsiTheme="majorHAnsi"/>
          <w:sz w:val="20"/>
          <w:szCs w:val="20"/>
        </w:rPr>
        <w:t>3</w:t>
      </w:r>
      <w:r w:rsidR="008C688C" w:rsidRPr="00662FE0">
        <w:rPr>
          <w:rFonts w:asciiTheme="majorHAnsi" w:hAnsiTheme="majorHAnsi"/>
          <w:sz w:val="20"/>
          <w:szCs w:val="20"/>
        </w:rPr>
        <w:t xml:space="preserve"> anterior y las que se mantienen a bordo. Las inspecciones se efectuarán tratando de interferir o importunar lo menos posible a las actividades del buque y evitando la degradación de la calidad de la captura, en la medida de lo posible.</w:t>
      </w:r>
    </w:p>
    <w:p w14:paraId="515655E5" w14:textId="77777777" w:rsidR="00E37DF3" w:rsidRPr="00662FE0" w:rsidRDefault="00E37DF3" w:rsidP="00A036B5">
      <w:pPr>
        <w:pStyle w:val="ListParagraph"/>
        <w:ind w:left="0"/>
        <w:rPr>
          <w:rFonts w:asciiTheme="majorHAnsi" w:hAnsiTheme="majorHAnsi"/>
          <w:sz w:val="20"/>
          <w:szCs w:val="20"/>
        </w:rPr>
      </w:pPr>
    </w:p>
    <w:p w14:paraId="782A183E" w14:textId="4508249D" w:rsidR="00F86808" w:rsidRPr="00662FE0" w:rsidRDefault="00E37DF3" w:rsidP="00BA20B6">
      <w:pPr>
        <w:pStyle w:val="ListParagraph"/>
        <w:numPr>
          <w:ilvl w:val="0"/>
          <w:numId w:val="8"/>
        </w:numPr>
        <w:tabs>
          <w:tab w:val="left" w:pos="546"/>
        </w:tabs>
        <w:ind w:left="425" w:hanging="425"/>
        <w:rPr>
          <w:rFonts w:asciiTheme="majorHAnsi" w:hAnsiTheme="majorHAnsi"/>
          <w:sz w:val="20"/>
          <w:szCs w:val="20"/>
        </w:rPr>
      </w:pPr>
      <w:r w:rsidRPr="00662FE0">
        <w:rPr>
          <w:rFonts w:ascii="Cambria" w:hAnsi="Cambria"/>
          <w:sz w:val="20"/>
          <w:szCs w:val="20"/>
        </w:rPr>
        <w:t xml:space="preserve">Al finalizar la inspección, el inspector de la </w:t>
      </w:r>
      <w:r w:rsidR="00646DC7" w:rsidRPr="00662FE0">
        <w:rPr>
          <w:rFonts w:ascii="Cambria" w:hAnsi="Cambria"/>
          <w:sz w:val="20"/>
          <w:szCs w:val="20"/>
        </w:rPr>
        <w:t>CPC rectora del puerto</w:t>
      </w:r>
      <w:r w:rsidRPr="00662FE0">
        <w:rPr>
          <w:rFonts w:ascii="Cambria" w:hAnsi="Cambria"/>
          <w:sz w:val="20"/>
          <w:szCs w:val="20"/>
        </w:rPr>
        <w:t xml:space="preserve"> facilitará al patrón del buque pesquero extranjero el informe de la inspección con l</w:t>
      </w:r>
      <w:r w:rsidR="0016177D" w:rsidRPr="00662FE0">
        <w:rPr>
          <w:rFonts w:ascii="Cambria" w:hAnsi="Cambria"/>
          <w:sz w:val="20"/>
          <w:szCs w:val="20"/>
        </w:rPr>
        <w:t>a</w:t>
      </w:r>
      <w:r w:rsidRPr="00662FE0">
        <w:rPr>
          <w:rFonts w:ascii="Cambria" w:hAnsi="Cambria"/>
          <w:sz w:val="20"/>
          <w:szCs w:val="20"/>
        </w:rPr>
        <w:t xml:space="preserve">s </w:t>
      </w:r>
      <w:r w:rsidR="0016177D" w:rsidRPr="00662FE0">
        <w:rPr>
          <w:rFonts w:ascii="Cambria" w:hAnsi="Cambria"/>
          <w:sz w:val="20"/>
          <w:szCs w:val="20"/>
        </w:rPr>
        <w:t xml:space="preserve">conclusiones </w:t>
      </w:r>
      <w:r w:rsidRPr="00662FE0">
        <w:rPr>
          <w:rFonts w:ascii="Cambria" w:hAnsi="Cambria"/>
          <w:sz w:val="20"/>
          <w:szCs w:val="20"/>
        </w:rPr>
        <w:t xml:space="preserve">de la inspección, lo que incluye las posibles medidas que podría adoptar la </w:t>
      </w:r>
      <w:r w:rsidR="00646DC7" w:rsidRPr="00662FE0">
        <w:rPr>
          <w:rFonts w:ascii="Cambria" w:hAnsi="Cambria"/>
          <w:sz w:val="20"/>
          <w:szCs w:val="20"/>
        </w:rPr>
        <w:t>CPC rectora del puerto</w:t>
      </w:r>
      <w:r w:rsidRPr="00662FE0">
        <w:rPr>
          <w:rFonts w:ascii="Cambria" w:hAnsi="Cambria"/>
          <w:sz w:val="20"/>
          <w:szCs w:val="20"/>
        </w:rPr>
        <w:t xml:space="preserve">, para su firma por parte del inspector y del patrón.  La firma del patrón en el informe sólo </w:t>
      </w:r>
      <w:r w:rsidRPr="00662FE0">
        <w:rPr>
          <w:rFonts w:asciiTheme="majorHAnsi" w:hAnsiTheme="majorHAnsi"/>
          <w:sz w:val="20"/>
          <w:szCs w:val="20"/>
        </w:rPr>
        <w:t>servirá</w:t>
      </w:r>
      <w:r w:rsidRPr="00662FE0">
        <w:rPr>
          <w:rFonts w:ascii="Cambria" w:hAnsi="Cambria"/>
          <w:sz w:val="20"/>
          <w:szCs w:val="20"/>
        </w:rPr>
        <w:t xml:space="preserve"> de acuse de recibo de una </w:t>
      </w:r>
      <w:r w:rsidRPr="00662FE0">
        <w:rPr>
          <w:rFonts w:asciiTheme="majorHAnsi" w:hAnsiTheme="majorHAnsi"/>
          <w:sz w:val="20"/>
          <w:szCs w:val="20"/>
        </w:rPr>
        <w:t>copia</w:t>
      </w:r>
      <w:r w:rsidRPr="00662FE0">
        <w:rPr>
          <w:rFonts w:ascii="Cambria" w:hAnsi="Cambria"/>
          <w:sz w:val="20"/>
          <w:szCs w:val="20"/>
        </w:rPr>
        <w:t xml:space="preserve"> del informe. Se concederá al patrón la oportunidad de añadir al informe todos los comentarios u objeciones que desee y de contactar </w:t>
      </w:r>
      <w:r w:rsidRPr="00662FE0">
        <w:rPr>
          <w:rFonts w:asciiTheme="majorHAnsi" w:hAnsiTheme="majorHAnsi"/>
          <w:sz w:val="20"/>
          <w:szCs w:val="20"/>
        </w:rPr>
        <w:t>con</w:t>
      </w:r>
      <w:r w:rsidRPr="00662FE0">
        <w:rPr>
          <w:rFonts w:ascii="Cambria" w:hAnsi="Cambria"/>
          <w:sz w:val="20"/>
          <w:szCs w:val="20"/>
        </w:rPr>
        <w:t xml:space="preserve"> las autoridades competentes del Estado del pabellón, en particular cuando el patrón tenga serias dificultades para comprender el contenido del informe. Se entregará una copia del informe al patrón</w:t>
      </w:r>
      <w:r w:rsidR="00320F48" w:rsidRPr="00662FE0">
        <w:rPr>
          <w:rFonts w:ascii="Cambria" w:hAnsi="Cambria"/>
          <w:sz w:val="20"/>
          <w:szCs w:val="20"/>
        </w:rPr>
        <w:t xml:space="preserve">. </w:t>
      </w:r>
    </w:p>
    <w:p w14:paraId="4914EA69" w14:textId="77777777" w:rsidR="00297A8E" w:rsidRPr="00662FE0" w:rsidRDefault="00297A8E" w:rsidP="00297A8E">
      <w:pPr>
        <w:pStyle w:val="ListParagraph"/>
        <w:rPr>
          <w:rFonts w:asciiTheme="majorHAnsi" w:hAnsiTheme="majorHAnsi"/>
          <w:sz w:val="20"/>
          <w:szCs w:val="20"/>
        </w:rPr>
      </w:pPr>
    </w:p>
    <w:p w14:paraId="552AA1BF" w14:textId="7B9966EC" w:rsidR="008C688C" w:rsidRPr="00662FE0" w:rsidRDefault="008C688C" w:rsidP="00BA20B6">
      <w:pPr>
        <w:pStyle w:val="ListParagraph"/>
        <w:numPr>
          <w:ilvl w:val="0"/>
          <w:numId w:val="8"/>
        </w:numPr>
        <w:tabs>
          <w:tab w:val="left" w:pos="546"/>
        </w:tabs>
        <w:ind w:left="426" w:hanging="426"/>
        <w:rPr>
          <w:rFonts w:asciiTheme="majorHAnsi" w:hAnsiTheme="majorHAnsi"/>
          <w:sz w:val="20"/>
          <w:szCs w:val="20"/>
        </w:rPr>
      </w:pPr>
      <w:r w:rsidRPr="00662FE0">
        <w:rPr>
          <w:rFonts w:asciiTheme="majorHAnsi" w:hAnsiTheme="majorHAnsi"/>
          <w:sz w:val="20"/>
          <w:szCs w:val="20"/>
        </w:rPr>
        <w:t xml:space="preserve">Las CPC del pabellón emprenderán las acciones necesarias para garantizar que los patrones proporcionan un acceso seguro al buque pesquero, cooperan con las autoridades competentes de la </w:t>
      </w:r>
      <w:r w:rsidR="00646DC7" w:rsidRPr="00662FE0">
        <w:rPr>
          <w:rFonts w:asciiTheme="majorHAnsi" w:hAnsiTheme="majorHAnsi"/>
          <w:sz w:val="20"/>
          <w:szCs w:val="20"/>
        </w:rPr>
        <w:t>CPC rectora del puerto</w:t>
      </w:r>
      <w:r w:rsidRPr="00662FE0">
        <w:rPr>
          <w:rFonts w:asciiTheme="majorHAnsi" w:hAnsiTheme="majorHAnsi"/>
          <w:sz w:val="20"/>
          <w:szCs w:val="20"/>
        </w:rPr>
        <w:t xml:space="preserve">, facilitan la inspección y comunicación y no obstruyen, intimidan o interfieren o provocan que otras </w:t>
      </w:r>
      <w:r w:rsidRPr="00662FE0">
        <w:rPr>
          <w:rFonts w:ascii="Cambria" w:hAnsi="Cambria"/>
          <w:sz w:val="20"/>
          <w:szCs w:val="20"/>
        </w:rPr>
        <w:t>personas</w:t>
      </w:r>
      <w:r w:rsidRPr="00662FE0">
        <w:rPr>
          <w:rFonts w:asciiTheme="majorHAnsi" w:hAnsiTheme="majorHAnsi"/>
          <w:sz w:val="20"/>
          <w:szCs w:val="20"/>
        </w:rPr>
        <w:t xml:space="preserve"> obstruyan, intimiden o interfieran con los inspectores de la </w:t>
      </w:r>
      <w:r w:rsidR="00646DC7" w:rsidRPr="00662FE0">
        <w:rPr>
          <w:rFonts w:asciiTheme="majorHAnsi" w:hAnsiTheme="majorHAnsi"/>
          <w:sz w:val="20"/>
          <w:szCs w:val="20"/>
        </w:rPr>
        <w:t>CPC rectora del puerto</w:t>
      </w:r>
      <w:r w:rsidRPr="00662FE0">
        <w:rPr>
          <w:rFonts w:asciiTheme="majorHAnsi" w:hAnsiTheme="majorHAnsi"/>
          <w:sz w:val="20"/>
          <w:szCs w:val="20"/>
        </w:rPr>
        <w:t xml:space="preserve"> en el desempeño de sus funciones. </w:t>
      </w:r>
    </w:p>
    <w:p w14:paraId="5F8C0177" w14:textId="77777777" w:rsidR="00E47AF0" w:rsidRPr="00662FE0" w:rsidRDefault="00E47AF0" w:rsidP="00E47AF0">
      <w:pPr>
        <w:pStyle w:val="ListParagraph"/>
        <w:ind w:left="360" w:right="111" w:firstLine="0"/>
        <w:rPr>
          <w:rFonts w:asciiTheme="majorHAnsi" w:hAnsiTheme="majorHAnsi"/>
          <w:sz w:val="20"/>
          <w:szCs w:val="20"/>
        </w:rPr>
      </w:pPr>
    </w:p>
    <w:p w14:paraId="1F0A89B3" w14:textId="77777777" w:rsidR="0016177D" w:rsidRPr="00662FE0" w:rsidRDefault="0016177D">
      <w:pPr>
        <w:rPr>
          <w:rFonts w:asciiTheme="majorHAnsi" w:hAnsiTheme="majorHAnsi"/>
          <w:b/>
          <w:sz w:val="20"/>
          <w:szCs w:val="20"/>
          <w:lang w:val="es-ES"/>
        </w:rPr>
      </w:pPr>
      <w:r w:rsidRPr="00662FE0">
        <w:rPr>
          <w:rFonts w:asciiTheme="majorHAnsi" w:hAnsiTheme="majorHAnsi"/>
          <w:b/>
          <w:sz w:val="20"/>
          <w:szCs w:val="20"/>
          <w:lang w:val="es-ES"/>
        </w:rPr>
        <w:br w:type="page"/>
      </w:r>
    </w:p>
    <w:p w14:paraId="19210D59" w14:textId="1F01B1B1" w:rsidR="008C688C" w:rsidRPr="00662FE0" w:rsidRDefault="008C688C" w:rsidP="008C688C">
      <w:pPr>
        <w:ind w:right="-2"/>
        <w:jc w:val="both"/>
        <w:rPr>
          <w:rFonts w:asciiTheme="majorHAnsi" w:hAnsiTheme="majorHAnsi"/>
          <w:b/>
          <w:sz w:val="20"/>
          <w:szCs w:val="20"/>
          <w:lang w:val="es-ES"/>
        </w:rPr>
      </w:pPr>
      <w:r w:rsidRPr="00662FE0">
        <w:rPr>
          <w:rFonts w:asciiTheme="majorHAnsi" w:hAnsiTheme="majorHAnsi"/>
          <w:b/>
          <w:sz w:val="20"/>
          <w:szCs w:val="20"/>
          <w:lang w:val="es-ES"/>
        </w:rPr>
        <w:lastRenderedPageBreak/>
        <w:t>Procedimiento en el caso de infracciones aparentes</w:t>
      </w:r>
    </w:p>
    <w:p w14:paraId="2409BE04" w14:textId="77777777" w:rsidR="008C688C" w:rsidRPr="00662FE0" w:rsidRDefault="008C688C" w:rsidP="008C688C">
      <w:pPr>
        <w:ind w:right="-2"/>
        <w:jc w:val="both"/>
        <w:rPr>
          <w:rFonts w:asciiTheme="majorHAnsi" w:hAnsiTheme="majorHAnsi"/>
          <w:b/>
          <w:sz w:val="20"/>
          <w:szCs w:val="20"/>
          <w:lang w:val="es-ES"/>
        </w:rPr>
      </w:pPr>
    </w:p>
    <w:p w14:paraId="24CB5926" w14:textId="77777777" w:rsidR="008C688C" w:rsidRPr="00662FE0" w:rsidRDefault="008C688C" w:rsidP="00BA20B6">
      <w:pPr>
        <w:pStyle w:val="ListParagraph"/>
        <w:numPr>
          <w:ilvl w:val="0"/>
          <w:numId w:val="8"/>
        </w:numPr>
        <w:ind w:left="425" w:hanging="425"/>
        <w:rPr>
          <w:rFonts w:asciiTheme="majorHAnsi" w:hAnsiTheme="majorHAnsi"/>
          <w:sz w:val="20"/>
          <w:szCs w:val="20"/>
        </w:rPr>
      </w:pPr>
      <w:r w:rsidRPr="00662FE0">
        <w:rPr>
          <w:rFonts w:asciiTheme="majorHAnsi" w:hAnsiTheme="majorHAnsi"/>
          <w:sz w:val="20"/>
          <w:szCs w:val="20"/>
        </w:rPr>
        <w:t>Si la información recopilada durante la inspección aporta pruebas de que un buque pesquero extranjero ha cometido una infracción de las medidas de conservación y ordenación de ICCAT, el inspector deberá:</w:t>
      </w:r>
    </w:p>
    <w:p w14:paraId="2827DB67" w14:textId="77777777" w:rsidR="008C688C" w:rsidRPr="00662FE0" w:rsidRDefault="008C688C" w:rsidP="008C688C">
      <w:pPr>
        <w:ind w:left="720" w:right="227" w:hanging="720"/>
        <w:jc w:val="both"/>
        <w:rPr>
          <w:rFonts w:asciiTheme="majorHAnsi" w:hAnsiTheme="majorHAnsi"/>
          <w:sz w:val="20"/>
          <w:szCs w:val="20"/>
          <w:lang w:val="es-ES"/>
        </w:rPr>
      </w:pPr>
    </w:p>
    <w:p w14:paraId="1C18B4AB" w14:textId="77777777" w:rsidR="008C688C" w:rsidRPr="00662FE0" w:rsidRDefault="008C688C" w:rsidP="00BA20B6">
      <w:pPr>
        <w:tabs>
          <w:tab w:val="left" w:pos="1134"/>
        </w:tabs>
        <w:ind w:left="700" w:right="227" w:hanging="274"/>
        <w:jc w:val="both"/>
        <w:rPr>
          <w:rFonts w:asciiTheme="majorHAnsi" w:hAnsiTheme="majorHAnsi"/>
          <w:sz w:val="20"/>
          <w:szCs w:val="20"/>
          <w:lang w:val="es-ES"/>
        </w:rPr>
      </w:pPr>
      <w:r w:rsidRPr="00662FE0">
        <w:rPr>
          <w:rFonts w:asciiTheme="majorHAnsi" w:hAnsiTheme="majorHAnsi"/>
          <w:sz w:val="20"/>
          <w:szCs w:val="20"/>
          <w:lang w:val="es-ES"/>
        </w:rPr>
        <w:t>a)</w:t>
      </w:r>
      <w:r w:rsidRPr="00662FE0">
        <w:rPr>
          <w:rFonts w:asciiTheme="majorHAnsi" w:hAnsiTheme="majorHAnsi"/>
          <w:sz w:val="20"/>
          <w:szCs w:val="20"/>
          <w:lang w:val="es-ES"/>
        </w:rPr>
        <w:tab/>
        <w:t>consignar la infracción en el informe de inspección;</w:t>
      </w:r>
    </w:p>
    <w:p w14:paraId="7AD7CB13" w14:textId="77777777" w:rsidR="008C688C" w:rsidRPr="00662FE0" w:rsidRDefault="008C688C" w:rsidP="008C688C">
      <w:pPr>
        <w:tabs>
          <w:tab w:val="left" w:pos="1134"/>
        </w:tabs>
        <w:ind w:left="700" w:right="227" w:hanging="360"/>
        <w:jc w:val="both"/>
        <w:rPr>
          <w:rFonts w:asciiTheme="majorHAnsi" w:hAnsiTheme="majorHAnsi"/>
          <w:sz w:val="20"/>
          <w:szCs w:val="20"/>
          <w:lang w:val="es-ES"/>
        </w:rPr>
      </w:pPr>
    </w:p>
    <w:p w14:paraId="439698A1" w14:textId="0F75062E" w:rsidR="008C688C" w:rsidRPr="00662FE0" w:rsidRDefault="008C688C" w:rsidP="00BA20B6">
      <w:pPr>
        <w:tabs>
          <w:tab w:val="left" w:pos="1134"/>
        </w:tabs>
        <w:ind w:left="700" w:right="-2" w:hanging="274"/>
        <w:jc w:val="both"/>
        <w:rPr>
          <w:rFonts w:asciiTheme="majorHAnsi" w:hAnsiTheme="majorHAnsi"/>
          <w:sz w:val="20"/>
          <w:szCs w:val="20"/>
          <w:lang w:val="es-ES"/>
        </w:rPr>
      </w:pPr>
      <w:r w:rsidRPr="00662FE0">
        <w:rPr>
          <w:rFonts w:asciiTheme="majorHAnsi" w:hAnsiTheme="majorHAnsi"/>
          <w:sz w:val="20"/>
          <w:szCs w:val="20"/>
          <w:lang w:val="es-ES"/>
        </w:rPr>
        <w:t>b)</w:t>
      </w:r>
      <w:r w:rsidRPr="00662FE0">
        <w:rPr>
          <w:rFonts w:asciiTheme="majorHAnsi" w:hAnsiTheme="majorHAnsi"/>
          <w:sz w:val="20"/>
          <w:szCs w:val="20"/>
          <w:lang w:val="es-ES"/>
        </w:rPr>
        <w:tab/>
        <w:t xml:space="preserve">transmitir el informe de inspección a la autoridad competente de la </w:t>
      </w:r>
      <w:r w:rsidR="00646DC7" w:rsidRPr="00662FE0">
        <w:rPr>
          <w:rFonts w:asciiTheme="majorHAnsi" w:hAnsiTheme="majorHAnsi"/>
          <w:sz w:val="20"/>
          <w:szCs w:val="20"/>
          <w:lang w:val="es-ES"/>
        </w:rPr>
        <w:t>CPC rectora del puerto</w:t>
      </w:r>
      <w:r w:rsidRPr="00662FE0">
        <w:rPr>
          <w:rFonts w:asciiTheme="majorHAnsi" w:hAnsiTheme="majorHAnsi"/>
          <w:sz w:val="20"/>
          <w:szCs w:val="20"/>
          <w:lang w:val="es-ES"/>
        </w:rPr>
        <w:t>, quien</w:t>
      </w:r>
      <w:r w:rsidR="00424D95" w:rsidRPr="00662FE0">
        <w:rPr>
          <w:rFonts w:asciiTheme="majorHAnsi" w:hAnsiTheme="majorHAnsi"/>
          <w:sz w:val="20"/>
          <w:szCs w:val="20"/>
          <w:lang w:val="es-ES"/>
        </w:rPr>
        <w:t xml:space="preserve">, </w:t>
      </w:r>
      <w:r w:rsidR="00424D95" w:rsidRPr="00662FE0">
        <w:rPr>
          <w:rFonts w:asciiTheme="majorHAnsi" w:eastAsiaTheme="minorEastAsia" w:hAnsiTheme="majorHAnsi"/>
          <w:color w:val="000000"/>
          <w:sz w:val="20"/>
          <w:lang w:val="es-ES" w:eastAsia="en-GB"/>
        </w:rPr>
        <w:t>en un plazo de 14 días a contar a partir de</w:t>
      </w:r>
      <w:r w:rsidR="008512D3" w:rsidRPr="00662FE0">
        <w:rPr>
          <w:rFonts w:asciiTheme="majorHAnsi" w:eastAsiaTheme="minorEastAsia" w:hAnsiTheme="majorHAnsi"/>
          <w:color w:val="000000"/>
          <w:sz w:val="20"/>
          <w:lang w:val="es-ES" w:eastAsia="en-GB"/>
        </w:rPr>
        <w:t xml:space="preserve"> </w:t>
      </w:r>
      <w:r w:rsidR="00424D95" w:rsidRPr="00662FE0">
        <w:rPr>
          <w:rFonts w:asciiTheme="majorHAnsi" w:eastAsiaTheme="minorEastAsia" w:hAnsiTheme="majorHAnsi"/>
          <w:color w:val="000000"/>
          <w:sz w:val="20"/>
          <w:lang w:val="es-ES" w:eastAsia="en-GB"/>
        </w:rPr>
        <w:t>la fecha de la finalización de la inspección,</w:t>
      </w:r>
      <w:r w:rsidRPr="00662FE0">
        <w:rPr>
          <w:rFonts w:asciiTheme="majorHAnsi" w:hAnsiTheme="majorHAnsi"/>
          <w:sz w:val="20"/>
          <w:szCs w:val="20"/>
          <w:lang w:val="es-ES"/>
        </w:rPr>
        <w:t xml:space="preserve"> enviar</w:t>
      </w:r>
      <w:r w:rsidRPr="00662FE0">
        <w:rPr>
          <w:rFonts w:asciiTheme="majorHAnsi" w:eastAsiaTheme="minorEastAsia" w:hAnsiTheme="majorHAnsi"/>
          <w:color w:val="000000"/>
          <w:sz w:val="20"/>
          <w:lang w:val="es-ES" w:eastAsia="en-GB"/>
        </w:rPr>
        <w:t>á u</w:t>
      </w:r>
      <w:r w:rsidRPr="00662FE0">
        <w:rPr>
          <w:rFonts w:asciiTheme="majorHAnsi" w:hAnsiTheme="majorHAnsi"/>
          <w:sz w:val="20"/>
          <w:szCs w:val="20"/>
          <w:lang w:val="es-ES"/>
        </w:rPr>
        <w:t>na copia a la Secretaría de ICCAT y al punto de contacto del Estado del pabellón y, cuando proceda, al Estado costero pertinente</w:t>
      </w:r>
      <w:r w:rsidR="00424D95" w:rsidRPr="00662FE0">
        <w:rPr>
          <w:rFonts w:asciiTheme="majorHAnsi" w:eastAsiaTheme="minorEastAsia" w:hAnsiTheme="majorHAnsi"/>
          <w:color w:val="000000"/>
          <w:sz w:val="20"/>
          <w:lang w:val="es-ES" w:eastAsia="en-GB"/>
        </w:rPr>
        <w:t>. Si el informe de inspección no puede transmitirse en un plazo de 14 días, la CPC rectora del puerto debería notificar a la Secretaría de ICCAT, dentro del plazo de 14 días, las razones del retraso y cuándo se presentará el informe</w:t>
      </w:r>
      <w:r w:rsidR="00424D95" w:rsidRPr="00662FE0">
        <w:rPr>
          <w:rFonts w:asciiTheme="majorHAnsi" w:hAnsiTheme="majorHAnsi"/>
          <w:sz w:val="20"/>
          <w:szCs w:val="20"/>
          <w:lang w:val="es-ES"/>
        </w:rPr>
        <w:t>;</w:t>
      </w:r>
    </w:p>
    <w:p w14:paraId="036A34BB" w14:textId="77777777" w:rsidR="008C688C" w:rsidRPr="00662FE0" w:rsidRDefault="008C688C" w:rsidP="008C688C">
      <w:pPr>
        <w:tabs>
          <w:tab w:val="left" w:pos="1134"/>
        </w:tabs>
        <w:ind w:left="700" w:right="-2" w:hanging="360"/>
        <w:jc w:val="both"/>
        <w:rPr>
          <w:rFonts w:asciiTheme="majorHAnsi" w:hAnsiTheme="majorHAnsi"/>
          <w:sz w:val="20"/>
          <w:szCs w:val="20"/>
          <w:lang w:val="es-ES"/>
        </w:rPr>
      </w:pPr>
    </w:p>
    <w:p w14:paraId="1C758E0D" w14:textId="5329AE59" w:rsidR="008C688C" w:rsidRPr="00662FE0" w:rsidRDefault="008C688C" w:rsidP="00BA20B6">
      <w:pPr>
        <w:tabs>
          <w:tab w:val="left" w:pos="1134"/>
        </w:tabs>
        <w:ind w:left="700" w:right="-2" w:hanging="274"/>
        <w:jc w:val="both"/>
        <w:rPr>
          <w:rFonts w:asciiTheme="majorHAnsi" w:hAnsiTheme="majorHAnsi"/>
          <w:sz w:val="20"/>
          <w:szCs w:val="20"/>
          <w:lang w:val="es-ES"/>
        </w:rPr>
      </w:pPr>
      <w:r w:rsidRPr="00662FE0">
        <w:rPr>
          <w:rFonts w:asciiTheme="majorHAnsi" w:hAnsiTheme="majorHAnsi"/>
          <w:sz w:val="20"/>
          <w:szCs w:val="20"/>
          <w:lang w:val="es-ES"/>
        </w:rPr>
        <w:t xml:space="preserve">c) </w:t>
      </w:r>
      <w:r w:rsidRPr="00662FE0">
        <w:rPr>
          <w:rFonts w:asciiTheme="majorHAnsi" w:hAnsiTheme="majorHAnsi"/>
          <w:sz w:val="20"/>
          <w:szCs w:val="20"/>
          <w:lang w:val="es-ES"/>
        </w:rPr>
        <w:tab/>
        <w:t>en la medida de lo posible, garantizar la conservación de las pruebas relacionadas con dicha infracción</w:t>
      </w:r>
      <w:r w:rsidR="00320F48" w:rsidRPr="00662FE0">
        <w:rPr>
          <w:rFonts w:asciiTheme="majorHAnsi" w:hAnsiTheme="majorHAnsi"/>
          <w:sz w:val="20"/>
          <w:szCs w:val="20"/>
          <w:lang w:val="es-ES"/>
        </w:rPr>
        <w:t>, lo que incluye los documentos originales si procede</w:t>
      </w:r>
      <w:r w:rsidRPr="00662FE0">
        <w:rPr>
          <w:rFonts w:asciiTheme="majorHAnsi" w:hAnsiTheme="majorHAnsi"/>
          <w:sz w:val="20"/>
          <w:szCs w:val="20"/>
          <w:lang w:val="es-ES"/>
        </w:rPr>
        <w:t xml:space="preserve">. Si </w:t>
      </w:r>
      <w:r w:rsidR="007B3B21" w:rsidRPr="00662FE0">
        <w:rPr>
          <w:rFonts w:asciiTheme="majorHAnsi" w:hAnsiTheme="majorHAnsi"/>
          <w:sz w:val="20"/>
          <w:szCs w:val="20"/>
          <w:lang w:val="es-ES"/>
        </w:rPr>
        <w:t xml:space="preserve">la CPC </w:t>
      </w:r>
      <w:r w:rsidR="00F45772" w:rsidRPr="00662FE0">
        <w:rPr>
          <w:rFonts w:asciiTheme="majorHAnsi" w:hAnsiTheme="majorHAnsi"/>
          <w:sz w:val="20"/>
          <w:szCs w:val="20"/>
          <w:lang w:val="es-ES"/>
        </w:rPr>
        <w:t xml:space="preserve">rectora </w:t>
      </w:r>
      <w:r w:rsidR="007B3B21" w:rsidRPr="00662FE0">
        <w:rPr>
          <w:rFonts w:asciiTheme="majorHAnsi" w:hAnsiTheme="majorHAnsi"/>
          <w:sz w:val="20"/>
          <w:szCs w:val="20"/>
          <w:lang w:val="es-ES"/>
        </w:rPr>
        <w:t>del puerto remite</w:t>
      </w:r>
      <w:r w:rsidRPr="00662FE0">
        <w:rPr>
          <w:rFonts w:asciiTheme="majorHAnsi" w:hAnsiTheme="majorHAnsi"/>
          <w:sz w:val="20"/>
          <w:szCs w:val="20"/>
          <w:lang w:val="es-ES"/>
        </w:rPr>
        <w:t xml:space="preserve"> la infracción al Estado del pabellón </w:t>
      </w:r>
      <w:r w:rsidR="007B3B21" w:rsidRPr="00662FE0">
        <w:rPr>
          <w:rFonts w:asciiTheme="majorHAnsi" w:hAnsiTheme="majorHAnsi"/>
          <w:sz w:val="20"/>
          <w:szCs w:val="20"/>
          <w:lang w:val="es-ES"/>
        </w:rPr>
        <w:t>para</w:t>
      </w:r>
      <w:r w:rsidRPr="00662FE0">
        <w:rPr>
          <w:rFonts w:asciiTheme="majorHAnsi" w:hAnsiTheme="majorHAnsi"/>
          <w:sz w:val="20"/>
          <w:szCs w:val="20"/>
          <w:lang w:val="es-ES"/>
        </w:rPr>
        <w:t xml:space="preserve"> acciones adicionales, la CPC </w:t>
      </w:r>
      <w:r w:rsidR="00F45772" w:rsidRPr="00662FE0">
        <w:rPr>
          <w:rFonts w:asciiTheme="majorHAnsi" w:hAnsiTheme="majorHAnsi"/>
          <w:sz w:val="20"/>
          <w:szCs w:val="20"/>
          <w:lang w:val="es-ES"/>
        </w:rPr>
        <w:t xml:space="preserve">rectora </w:t>
      </w:r>
      <w:r w:rsidRPr="00662FE0">
        <w:rPr>
          <w:rFonts w:asciiTheme="majorHAnsi" w:hAnsiTheme="majorHAnsi"/>
          <w:sz w:val="20"/>
          <w:szCs w:val="20"/>
          <w:lang w:val="es-ES"/>
        </w:rPr>
        <w:t>del puerto proporcionará inmediatamente las pruebas recopiladas al Estado del pabellón.</w:t>
      </w:r>
    </w:p>
    <w:p w14:paraId="64D75154" w14:textId="77777777" w:rsidR="008C688C" w:rsidRPr="00662FE0" w:rsidRDefault="008C688C" w:rsidP="008C688C">
      <w:pPr>
        <w:ind w:left="360" w:right="-2" w:hanging="360"/>
        <w:jc w:val="both"/>
        <w:rPr>
          <w:rFonts w:asciiTheme="majorHAnsi" w:hAnsiTheme="majorHAnsi"/>
          <w:sz w:val="20"/>
          <w:szCs w:val="20"/>
          <w:lang w:val="es-ES"/>
        </w:rPr>
      </w:pPr>
    </w:p>
    <w:p w14:paraId="3357DDBB" w14:textId="3B8B1AB5" w:rsidR="008C688C" w:rsidRPr="00662FE0" w:rsidRDefault="00E722B6" w:rsidP="00BA20B6">
      <w:pPr>
        <w:pStyle w:val="ListParagraph"/>
        <w:numPr>
          <w:ilvl w:val="0"/>
          <w:numId w:val="8"/>
        </w:numPr>
        <w:ind w:left="426" w:hanging="426"/>
        <w:rPr>
          <w:rFonts w:asciiTheme="majorHAnsi" w:hAnsiTheme="majorHAnsi"/>
          <w:sz w:val="20"/>
          <w:szCs w:val="20"/>
        </w:rPr>
      </w:pPr>
      <w:r w:rsidRPr="00662FE0">
        <w:rPr>
          <w:rFonts w:asciiTheme="majorHAnsi" w:hAnsiTheme="majorHAnsi"/>
          <w:sz w:val="20"/>
          <w:szCs w:val="20"/>
        </w:rPr>
        <w:t xml:space="preserve">Nada en esta </w:t>
      </w:r>
      <w:r w:rsidR="00327979" w:rsidRPr="00662FE0">
        <w:rPr>
          <w:rFonts w:asciiTheme="majorHAnsi" w:hAnsiTheme="majorHAnsi"/>
          <w:sz w:val="20"/>
          <w:szCs w:val="20"/>
        </w:rPr>
        <w:t xml:space="preserve">Recomendación </w:t>
      </w:r>
      <w:r w:rsidRPr="00662FE0">
        <w:rPr>
          <w:rFonts w:asciiTheme="majorHAnsi" w:hAnsiTheme="majorHAnsi"/>
          <w:sz w:val="20"/>
          <w:szCs w:val="20"/>
        </w:rPr>
        <w:t xml:space="preserve">impide a una CPC rectora del puerto emprender acciones que sean conformes al </w:t>
      </w:r>
      <w:r w:rsidR="00A078A2" w:rsidRPr="00662FE0">
        <w:rPr>
          <w:rFonts w:asciiTheme="majorHAnsi" w:hAnsiTheme="majorHAnsi"/>
          <w:sz w:val="20"/>
          <w:szCs w:val="20"/>
        </w:rPr>
        <w:t xml:space="preserve">Derecho </w:t>
      </w:r>
      <w:r w:rsidRPr="00662FE0">
        <w:rPr>
          <w:rFonts w:asciiTheme="majorHAnsi" w:hAnsiTheme="majorHAnsi"/>
          <w:sz w:val="20"/>
          <w:szCs w:val="20"/>
        </w:rPr>
        <w:t xml:space="preserve">internacional, además de las especificadas en el párrafo </w:t>
      </w:r>
      <w:r w:rsidR="00325346" w:rsidRPr="00662FE0">
        <w:rPr>
          <w:rFonts w:asciiTheme="majorHAnsi" w:hAnsiTheme="majorHAnsi"/>
          <w:sz w:val="20"/>
          <w:szCs w:val="20"/>
        </w:rPr>
        <w:t>3</w:t>
      </w:r>
      <w:r w:rsidR="00B005BD" w:rsidRPr="00662FE0">
        <w:rPr>
          <w:rFonts w:asciiTheme="majorHAnsi" w:hAnsiTheme="majorHAnsi"/>
          <w:sz w:val="20"/>
          <w:szCs w:val="20"/>
        </w:rPr>
        <w:t>8</w:t>
      </w:r>
      <w:r w:rsidRPr="00662FE0">
        <w:rPr>
          <w:rFonts w:asciiTheme="majorHAnsi" w:hAnsiTheme="majorHAnsi"/>
          <w:sz w:val="20"/>
          <w:szCs w:val="20"/>
        </w:rPr>
        <w:t xml:space="preserve">. </w:t>
      </w:r>
      <w:r w:rsidR="008C688C" w:rsidRPr="00662FE0">
        <w:rPr>
          <w:rFonts w:asciiTheme="majorHAnsi" w:hAnsiTheme="majorHAnsi"/>
          <w:sz w:val="20"/>
          <w:szCs w:val="20"/>
        </w:rPr>
        <w:t>La CPC</w:t>
      </w:r>
      <w:r w:rsidR="00FE3EF3" w:rsidRPr="00662FE0">
        <w:rPr>
          <w:rFonts w:asciiTheme="majorHAnsi" w:hAnsiTheme="majorHAnsi"/>
          <w:sz w:val="20"/>
          <w:szCs w:val="20"/>
        </w:rPr>
        <w:t xml:space="preserve"> </w:t>
      </w:r>
      <w:r w:rsidR="003642A7" w:rsidRPr="00662FE0">
        <w:rPr>
          <w:rFonts w:asciiTheme="majorHAnsi" w:hAnsiTheme="majorHAnsi"/>
          <w:sz w:val="20"/>
          <w:szCs w:val="20"/>
        </w:rPr>
        <w:t xml:space="preserve">rectora </w:t>
      </w:r>
      <w:r w:rsidR="008C688C" w:rsidRPr="00662FE0">
        <w:rPr>
          <w:rFonts w:asciiTheme="majorHAnsi" w:hAnsiTheme="majorHAnsi"/>
          <w:sz w:val="20"/>
          <w:szCs w:val="20"/>
        </w:rPr>
        <w:t xml:space="preserve">del puerto notificará inmediatamente la acción emprendida al Estado del pabellón, al Estado costero pertinente, cuando proceda, y a la Secretaría de ICCAT, que publicará sin demora esta información en una sección </w:t>
      </w:r>
      <w:r w:rsidR="00FE18F5" w:rsidRPr="00662FE0">
        <w:rPr>
          <w:rFonts w:asciiTheme="majorHAnsi" w:hAnsiTheme="majorHAnsi"/>
          <w:sz w:val="20"/>
          <w:szCs w:val="20"/>
        </w:rPr>
        <w:t xml:space="preserve">protegida </w:t>
      </w:r>
      <w:r w:rsidR="008C688C" w:rsidRPr="00662FE0">
        <w:rPr>
          <w:rFonts w:asciiTheme="majorHAnsi" w:hAnsiTheme="majorHAnsi"/>
          <w:sz w:val="20"/>
          <w:szCs w:val="20"/>
        </w:rPr>
        <w:t>de la página web de ICCAT.</w:t>
      </w:r>
    </w:p>
    <w:p w14:paraId="4CE21D15" w14:textId="77777777" w:rsidR="008C688C" w:rsidRPr="00662FE0" w:rsidRDefault="008C688C" w:rsidP="00BA20B6">
      <w:pPr>
        <w:ind w:left="340" w:hanging="340"/>
        <w:jc w:val="both"/>
        <w:rPr>
          <w:rFonts w:asciiTheme="majorHAnsi" w:hAnsiTheme="majorHAnsi"/>
          <w:sz w:val="20"/>
          <w:szCs w:val="20"/>
          <w:lang w:val="es-ES"/>
        </w:rPr>
      </w:pPr>
    </w:p>
    <w:p w14:paraId="198299C7" w14:textId="6254D22E" w:rsidR="008C688C" w:rsidRPr="00662FE0" w:rsidRDefault="008C688C" w:rsidP="00BA20B6">
      <w:pPr>
        <w:pStyle w:val="ListParagraph"/>
        <w:numPr>
          <w:ilvl w:val="0"/>
          <w:numId w:val="8"/>
        </w:numPr>
        <w:ind w:left="426" w:hanging="426"/>
        <w:rPr>
          <w:rFonts w:asciiTheme="majorHAnsi" w:hAnsiTheme="majorHAnsi"/>
          <w:sz w:val="20"/>
          <w:szCs w:val="20"/>
        </w:rPr>
      </w:pPr>
      <w:r w:rsidRPr="00662FE0">
        <w:rPr>
          <w:rFonts w:asciiTheme="majorHAnsi" w:hAnsiTheme="majorHAnsi"/>
          <w:sz w:val="20"/>
          <w:szCs w:val="20"/>
        </w:rPr>
        <w:t xml:space="preserve">Las infracciones que no recaigan bajo la jurisdicción de la CPC </w:t>
      </w:r>
      <w:r w:rsidR="00646DC7" w:rsidRPr="00662FE0">
        <w:rPr>
          <w:rFonts w:asciiTheme="majorHAnsi" w:hAnsiTheme="majorHAnsi"/>
          <w:sz w:val="20"/>
          <w:szCs w:val="20"/>
        </w:rPr>
        <w:t xml:space="preserve">rectora </w:t>
      </w:r>
      <w:r w:rsidRPr="00662FE0">
        <w:rPr>
          <w:rFonts w:asciiTheme="majorHAnsi" w:hAnsiTheme="majorHAnsi"/>
          <w:sz w:val="20"/>
          <w:szCs w:val="20"/>
        </w:rPr>
        <w:t xml:space="preserve">del puerto y las infracciones mencionadas en el párrafo </w:t>
      </w:r>
      <w:r w:rsidR="00A036B5" w:rsidRPr="00662FE0">
        <w:rPr>
          <w:rFonts w:asciiTheme="majorHAnsi" w:hAnsiTheme="majorHAnsi"/>
          <w:sz w:val="20"/>
          <w:szCs w:val="20"/>
        </w:rPr>
        <w:t>3</w:t>
      </w:r>
      <w:r w:rsidR="00E722B6" w:rsidRPr="00662FE0">
        <w:rPr>
          <w:rFonts w:asciiTheme="majorHAnsi" w:hAnsiTheme="majorHAnsi"/>
          <w:sz w:val="20"/>
          <w:szCs w:val="20"/>
        </w:rPr>
        <w:t>5</w:t>
      </w:r>
      <w:r w:rsidRPr="00662FE0">
        <w:rPr>
          <w:rFonts w:asciiTheme="majorHAnsi" w:hAnsiTheme="majorHAnsi"/>
          <w:sz w:val="20"/>
          <w:szCs w:val="20"/>
        </w:rPr>
        <w:t xml:space="preserve"> y respecto a las cuales la CPC</w:t>
      </w:r>
      <w:r w:rsidR="00FE3EF3" w:rsidRPr="00662FE0">
        <w:rPr>
          <w:rFonts w:asciiTheme="majorHAnsi" w:hAnsiTheme="majorHAnsi"/>
          <w:sz w:val="20"/>
          <w:szCs w:val="20"/>
        </w:rPr>
        <w:t xml:space="preserve"> </w:t>
      </w:r>
      <w:r w:rsidR="00646DC7" w:rsidRPr="00662FE0">
        <w:rPr>
          <w:rFonts w:asciiTheme="majorHAnsi" w:hAnsiTheme="majorHAnsi"/>
          <w:sz w:val="20"/>
          <w:szCs w:val="20"/>
        </w:rPr>
        <w:t xml:space="preserve">rectora </w:t>
      </w:r>
      <w:r w:rsidRPr="00662FE0">
        <w:rPr>
          <w:rFonts w:asciiTheme="majorHAnsi" w:hAnsiTheme="majorHAnsi"/>
          <w:sz w:val="20"/>
          <w:szCs w:val="20"/>
        </w:rPr>
        <w:t xml:space="preserve">del puerto no haya emprendido acciones, se remitirán al Estado del pabellón y, cuando proceda, al Estado costero pertinente. Al recibir la copia del informe de inspección y las pruebas, la CPC del pabellón investigará sin demora la infracción y notificará a la Secretaría de ICCAT el estado de la investigación y cualquier acción de ejecución que se pueda haber emprendido, en un plazo de </w:t>
      </w:r>
      <w:r w:rsidR="00FE18F5" w:rsidRPr="00662FE0">
        <w:rPr>
          <w:rFonts w:asciiTheme="majorHAnsi" w:hAnsiTheme="majorHAnsi"/>
          <w:sz w:val="20"/>
          <w:szCs w:val="20"/>
        </w:rPr>
        <w:t>seis</w:t>
      </w:r>
      <w:r w:rsidRPr="00662FE0">
        <w:rPr>
          <w:rFonts w:asciiTheme="majorHAnsi" w:hAnsiTheme="majorHAnsi"/>
          <w:sz w:val="20"/>
          <w:szCs w:val="20"/>
        </w:rPr>
        <w:t xml:space="preserve"> meses a contar desde la recepción. Si la CPC del pabellón no puede notificar a la Secretaría de ICCAT este informe sobre el estado de la investigación en los</w:t>
      </w:r>
      <w:r w:rsidR="00FE18F5" w:rsidRPr="00662FE0">
        <w:rPr>
          <w:rFonts w:asciiTheme="majorHAnsi" w:hAnsiTheme="majorHAnsi"/>
          <w:sz w:val="20"/>
          <w:szCs w:val="20"/>
        </w:rPr>
        <w:t xml:space="preserve"> seis</w:t>
      </w:r>
      <w:r w:rsidRPr="00662FE0">
        <w:rPr>
          <w:rFonts w:asciiTheme="majorHAnsi" w:hAnsiTheme="majorHAnsi"/>
          <w:sz w:val="20"/>
          <w:szCs w:val="20"/>
        </w:rPr>
        <w:t xml:space="preserve"> meses posteriores a dicha recepción, la CPC del pabellón notificará a la Secretaría de ICCAT en dicho plazo de </w:t>
      </w:r>
      <w:r w:rsidR="00FE18F5" w:rsidRPr="00662FE0">
        <w:rPr>
          <w:rFonts w:asciiTheme="majorHAnsi" w:hAnsiTheme="majorHAnsi"/>
          <w:sz w:val="20"/>
          <w:szCs w:val="20"/>
        </w:rPr>
        <w:t>seis</w:t>
      </w:r>
      <w:r w:rsidRPr="00662FE0">
        <w:rPr>
          <w:rFonts w:asciiTheme="majorHAnsi" w:hAnsiTheme="majorHAnsi"/>
          <w:sz w:val="20"/>
          <w:szCs w:val="20"/>
        </w:rPr>
        <w:t xml:space="preserve"> meses las razones del retraso y la fecha en que se enviará dicho informe. La Secretaría de ICCAT publicará sin demora esta información en un sitio protegido de la página web de ICCAT. Las CPC incluirán en sus informes anuales </w:t>
      </w:r>
      <w:r w:rsidR="00024BBF" w:rsidRPr="00662FE0">
        <w:rPr>
          <w:rFonts w:asciiTheme="majorHAnsi" w:hAnsiTheme="majorHAnsi"/>
          <w:sz w:val="20"/>
          <w:szCs w:val="20"/>
        </w:rPr>
        <w:t>(</w:t>
      </w:r>
      <w:r w:rsidRPr="00662FE0">
        <w:rPr>
          <w:rFonts w:asciiTheme="majorHAnsi" w:hAnsiTheme="majorHAnsi"/>
          <w:sz w:val="20"/>
          <w:szCs w:val="20"/>
        </w:rPr>
        <w:t xml:space="preserve">Ref. </w:t>
      </w:r>
      <w:r w:rsidR="00024BBF" w:rsidRPr="00662FE0">
        <w:rPr>
          <w:rFonts w:asciiTheme="majorHAnsi" w:hAnsiTheme="majorHAnsi"/>
          <w:sz w:val="20"/>
          <w:szCs w:val="20"/>
        </w:rPr>
        <w:t>23</w:t>
      </w:r>
      <w:r w:rsidRPr="00662FE0">
        <w:rPr>
          <w:rFonts w:asciiTheme="majorHAnsi" w:hAnsiTheme="majorHAnsi"/>
          <w:sz w:val="20"/>
          <w:szCs w:val="20"/>
        </w:rPr>
        <w:t>-</w:t>
      </w:r>
      <w:r w:rsidR="00024BBF" w:rsidRPr="00662FE0">
        <w:rPr>
          <w:rFonts w:asciiTheme="majorHAnsi" w:hAnsiTheme="majorHAnsi"/>
          <w:sz w:val="20"/>
          <w:szCs w:val="20"/>
        </w:rPr>
        <w:t>24)</w:t>
      </w:r>
      <w:r w:rsidRPr="00662FE0">
        <w:rPr>
          <w:rFonts w:asciiTheme="majorHAnsi" w:hAnsiTheme="majorHAnsi"/>
          <w:sz w:val="20"/>
          <w:szCs w:val="20"/>
        </w:rPr>
        <w:t xml:space="preserve"> la información relacionada con el estado de dichas investigaciones. </w:t>
      </w:r>
    </w:p>
    <w:p w14:paraId="42523764" w14:textId="77777777" w:rsidR="008C688C" w:rsidRPr="00662FE0" w:rsidRDefault="008C688C" w:rsidP="00BA20B6">
      <w:pPr>
        <w:ind w:left="340" w:hanging="340"/>
        <w:jc w:val="both"/>
        <w:rPr>
          <w:rFonts w:asciiTheme="majorHAnsi" w:hAnsiTheme="majorHAnsi"/>
          <w:sz w:val="20"/>
          <w:szCs w:val="20"/>
          <w:lang w:val="es-ES"/>
        </w:rPr>
      </w:pPr>
    </w:p>
    <w:p w14:paraId="6723D7D5" w14:textId="322A2511" w:rsidR="008C688C" w:rsidRPr="00662FE0" w:rsidRDefault="008C688C" w:rsidP="00BA20B6">
      <w:pPr>
        <w:pStyle w:val="ListParagraph"/>
        <w:numPr>
          <w:ilvl w:val="0"/>
          <w:numId w:val="8"/>
        </w:numPr>
        <w:ind w:left="426" w:hanging="426"/>
        <w:rPr>
          <w:rFonts w:asciiTheme="majorHAnsi" w:hAnsiTheme="majorHAnsi"/>
          <w:sz w:val="20"/>
          <w:szCs w:val="20"/>
        </w:rPr>
      </w:pPr>
      <w:r w:rsidRPr="00662FE0">
        <w:rPr>
          <w:rFonts w:asciiTheme="majorHAnsi" w:hAnsiTheme="majorHAnsi"/>
          <w:sz w:val="20"/>
          <w:szCs w:val="20"/>
        </w:rPr>
        <w:t>Si la inspección proporciona pruebas de que el buque inspeccionado ha estado implicado en actividades IUU, tal y como se prevén en la Rec. 18</w:t>
      </w:r>
      <w:r w:rsidR="0078281E" w:rsidRPr="00662FE0">
        <w:rPr>
          <w:rFonts w:asciiTheme="majorHAnsi" w:hAnsiTheme="majorHAnsi"/>
          <w:sz w:val="20"/>
          <w:szCs w:val="20"/>
        </w:rPr>
        <w:t>-</w:t>
      </w:r>
      <w:r w:rsidR="00FE18F5" w:rsidRPr="00662FE0">
        <w:rPr>
          <w:rFonts w:asciiTheme="majorHAnsi" w:hAnsiTheme="majorHAnsi"/>
          <w:sz w:val="20"/>
          <w:szCs w:val="20"/>
        </w:rPr>
        <w:t>08</w:t>
      </w:r>
      <w:r w:rsidRPr="00662FE0">
        <w:rPr>
          <w:rFonts w:asciiTheme="majorHAnsi" w:hAnsiTheme="majorHAnsi"/>
          <w:sz w:val="20"/>
          <w:szCs w:val="20"/>
        </w:rPr>
        <w:t xml:space="preserve">, la </w:t>
      </w:r>
      <w:r w:rsidR="00646DC7" w:rsidRPr="00662FE0">
        <w:rPr>
          <w:rFonts w:asciiTheme="majorHAnsi" w:hAnsiTheme="majorHAnsi"/>
          <w:sz w:val="20"/>
          <w:szCs w:val="20"/>
        </w:rPr>
        <w:t>CPC rectora del puerto</w:t>
      </w:r>
      <w:r w:rsidR="00320F48" w:rsidRPr="00662FE0">
        <w:rPr>
          <w:rFonts w:asciiTheme="majorHAnsi" w:hAnsiTheme="majorHAnsi"/>
          <w:sz w:val="20"/>
          <w:szCs w:val="20"/>
        </w:rPr>
        <w:t xml:space="preserve"> denegará al buque el uso del puerto de conformidad con el párrafo 2</w:t>
      </w:r>
      <w:r w:rsidR="00FE18F5" w:rsidRPr="00662FE0">
        <w:rPr>
          <w:rFonts w:asciiTheme="majorHAnsi" w:hAnsiTheme="majorHAnsi"/>
          <w:sz w:val="20"/>
          <w:szCs w:val="20"/>
        </w:rPr>
        <w:t>2</w:t>
      </w:r>
      <w:r w:rsidR="00320F48" w:rsidRPr="00662FE0">
        <w:rPr>
          <w:rFonts w:asciiTheme="majorHAnsi" w:hAnsiTheme="majorHAnsi"/>
          <w:sz w:val="20"/>
          <w:szCs w:val="20"/>
        </w:rPr>
        <w:t xml:space="preserve"> y</w:t>
      </w:r>
      <w:r w:rsidRPr="00662FE0">
        <w:rPr>
          <w:rFonts w:asciiTheme="majorHAnsi" w:hAnsiTheme="majorHAnsi"/>
          <w:sz w:val="20"/>
          <w:szCs w:val="20"/>
        </w:rPr>
        <w:t xml:space="preserve"> comunicará sin demora el caso al Estado del pabellón y a la CPC costera pertinente, cuando proceda</w:t>
      </w:r>
      <w:r w:rsidR="007B3B21" w:rsidRPr="00662FE0">
        <w:rPr>
          <w:rFonts w:asciiTheme="majorHAnsi" w:hAnsiTheme="majorHAnsi"/>
          <w:sz w:val="20"/>
          <w:szCs w:val="20"/>
        </w:rPr>
        <w:t xml:space="preserve">. La </w:t>
      </w:r>
      <w:r w:rsidR="00646DC7" w:rsidRPr="00662FE0">
        <w:rPr>
          <w:rFonts w:asciiTheme="majorHAnsi" w:hAnsiTheme="majorHAnsi"/>
          <w:sz w:val="20"/>
          <w:szCs w:val="20"/>
        </w:rPr>
        <w:t>CPC rectora del puerto</w:t>
      </w:r>
      <w:r w:rsidR="007B3B21" w:rsidRPr="00662FE0">
        <w:rPr>
          <w:rFonts w:asciiTheme="majorHAnsi" w:hAnsiTheme="majorHAnsi"/>
          <w:sz w:val="20"/>
          <w:szCs w:val="20"/>
        </w:rPr>
        <w:t xml:space="preserve"> </w:t>
      </w:r>
      <w:r w:rsidR="00087F1C" w:rsidRPr="00662FE0">
        <w:rPr>
          <w:rFonts w:asciiTheme="majorHAnsi" w:hAnsiTheme="majorHAnsi"/>
          <w:sz w:val="20"/>
          <w:szCs w:val="20"/>
        </w:rPr>
        <w:t xml:space="preserve">también </w:t>
      </w:r>
      <w:r w:rsidR="007B3B21" w:rsidRPr="00662FE0">
        <w:rPr>
          <w:rFonts w:asciiTheme="majorHAnsi" w:hAnsiTheme="majorHAnsi"/>
          <w:sz w:val="20"/>
          <w:szCs w:val="20"/>
        </w:rPr>
        <w:t xml:space="preserve">notificará </w:t>
      </w:r>
      <w:r w:rsidRPr="00662FE0">
        <w:rPr>
          <w:rFonts w:asciiTheme="majorHAnsi" w:hAnsiTheme="majorHAnsi"/>
          <w:sz w:val="20"/>
          <w:szCs w:val="20"/>
        </w:rPr>
        <w:t>lo antes posible a la Secretaría de ICCAT</w:t>
      </w:r>
      <w:r w:rsidR="007B3B21" w:rsidRPr="00662FE0">
        <w:rPr>
          <w:rFonts w:asciiTheme="majorHAnsi" w:hAnsiTheme="majorHAnsi"/>
          <w:sz w:val="20"/>
          <w:szCs w:val="20"/>
        </w:rPr>
        <w:t xml:space="preserve"> que el buque ha incurrido en actividades de pesca IUU o actividades relacionadas con la pesca IUU</w:t>
      </w:r>
      <w:r w:rsidR="00087F1C" w:rsidRPr="00662FE0">
        <w:rPr>
          <w:rFonts w:asciiTheme="majorHAnsi" w:hAnsiTheme="majorHAnsi"/>
          <w:sz w:val="20"/>
          <w:szCs w:val="20"/>
        </w:rPr>
        <w:t>,</w:t>
      </w:r>
      <w:r w:rsidR="007B3B21" w:rsidRPr="00662FE0">
        <w:rPr>
          <w:rFonts w:asciiTheme="majorHAnsi" w:hAnsiTheme="majorHAnsi"/>
          <w:sz w:val="20"/>
          <w:szCs w:val="20"/>
        </w:rPr>
        <w:t xml:space="preserve"> y facilitará </w:t>
      </w:r>
      <w:r w:rsidRPr="00662FE0">
        <w:rPr>
          <w:rFonts w:asciiTheme="majorHAnsi" w:hAnsiTheme="majorHAnsi"/>
          <w:sz w:val="20"/>
          <w:szCs w:val="20"/>
        </w:rPr>
        <w:t>las pruebas de apoyo</w:t>
      </w:r>
      <w:r w:rsidR="007B3B21" w:rsidRPr="00662FE0">
        <w:rPr>
          <w:rFonts w:asciiTheme="majorHAnsi" w:hAnsiTheme="majorHAnsi"/>
          <w:sz w:val="20"/>
          <w:szCs w:val="20"/>
        </w:rPr>
        <w:t>. La Secretaría</w:t>
      </w:r>
      <w:r w:rsidR="00FE18F5" w:rsidRPr="00662FE0">
        <w:rPr>
          <w:rFonts w:asciiTheme="majorHAnsi" w:hAnsiTheme="majorHAnsi"/>
          <w:sz w:val="20"/>
          <w:szCs w:val="20"/>
        </w:rPr>
        <w:t xml:space="preserve"> de ICCAT</w:t>
      </w:r>
      <w:r w:rsidR="007B3B21" w:rsidRPr="00662FE0">
        <w:rPr>
          <w:rFonts w:asciiTheme="majorHAnsi" w:hAnsiTheme="majorHAnsi"/>
          <w:sz w:val="20"/>
          <w:szCs w:val="20"/>
        </w:rPr>
        <w:t xml:space="preserve"> incluirá </w:t>
      </w:r>
      <w:r w:rsidRPr="00662FE0">
        <w:rPr>
          <w:rFonts w:asciiTheme="majorHAnsi" w:hAnsiTheme="majorHAnsi"/>
          <w:sz w:val="20"/>
          <w:szCs w:val="20"/>
        </w:rPr>
        <w:t>al buque en el proyecto de lista IUU de ICCAT.</w:t>
      </w:r>
    </w:p>
    <w:p w14:paraId="2CE865C1" w14:textId="77777777" w:rsidR="00424D95" w:rsidRPr="00662FE0" w:rsidRDefault="00424D95" w:rsidP="00424D95">
      <w:pPr>
        <w:pStyle w:val="ListParagraph"/>
        <w:rPr>
          <w:rFonts w:asciiTheme="majorHAnsi" w:hAnsiTheme="majorHAnsi"/>
          <w:sz w:val="20"/>
          <w:szCs w:val="20"/>
        </w:rPr>
      </w:pPr>
    </w:p>
    <w:p w14:paraId="6E28D38F" w14:textId="6C456A29" w:rsidR="00424D95" w:rsidRPr="00662FE0" w:rsidRDefault="00792072" w:rsidP="00424D95">
      <w:pPr>
        <w:rPr>
          <w:rFonts w:asciiTheme="majorHAnsi" w:eastAsiaTheme="minorEastAsia" w:hAnsiTheme="majorHAnsi"/>
          <w:b/>
          <w:bCs/>
          <w:color w:val="000000"/>
          <w:sz w:val="20"/>
          <w:lang w:val="es-CL" w:eastAsia="en-GB"/>
        </w:rPr>
      </w:pPr>
      <w:r w:rsidRPr="00662FE0">
        <w:rPr>
          <w:rFonts w:asciiTheme="majorHAnsi" w:eastAsiaTheme="minorEastAsia" w:hAnsiTheme="majorHAnsi"/>
          <w:b/>
          <w:bCs/>
          <w:color w:val="000000"/>
          <w:sz w:val="20"/>
          <w:lang w:val="es-CL" w:eastAsia="en-GB"/>
        </w:rPr>
        <w:t>Declaración</w:t>
      </w:r>
      <w:r w:rsidR="00424D95" w:rsidRPr="00662FE0">
        <w:rPr>
          <w:rFonts w:asciiTheme="majorHAnsi" w:eastAsiaTheme="minorEastAsia" w:hAnsiTheme="majorHAnsi"/>
          <w:b/>
          <w:bCs/>
          <w:color w:val="000000"/>
          <w:sz w:val="20"/>
          <w:lang w:val="es-CL" w:eastAsia="en-GB"/>
        </w:rPr>
        <w:t xml:space="preserve"> anual</w:t>
      </w:r>
    </w:p>
    <w:p w14:paraId="2F490D5C" w14:textId="77777777" w:rsidR="00424D95" w:rsidRPr="00662FE0" w:rsidRDefault="00424D95" w:rsidP="00424D95">
      <w:pPr>
        <w:pStyle w:val="ListParagraph"/>
        <w:ind w:left="426"/>
        <w:rPr>
          <w:rFonts w:asciiTheme="majorHAnsi" w:eastAsiaTheme="minorEastAsia" w:hAnsiTheme="majorHAnsi"/>
          <w:color w:val="000000"/>
          <w:sz w:val="20"/>
          <w:szCs w:val="24"/>
          <w:lang w:eastAsia="en-GB"/>
        </w:rPr>
      </w:pPr>
    </w:p>
    <w:p w14:paraId="72D9E9B9" w14:textId="44E8B0DB" w:rsidR="00424D95" w:rsidRPr="00662FE0" w:rsidRDefault="00424D95" w:rsidP="00424D95">
      <w:pPr>
        <w:pStyle w:val="ListParagraph"/>
        <w:numPr>
          <w:ilvl w:val="0"/>
          <w:numId w:val="8"/>
        </w:numPr>
        <w:ind w:left="426" w:hanging="426"/>
        <w:rPr>
          <w:rFonts w:asciiTheme="majorHAnsi" w:eastAsiaTheme="minorEastAsia" w:hAnsiTheme="majorHAnsi"/>
          <w:color w:val="000000"/>
          <w:sz w:val="20"/>
          <w:szCs w:val="24"/>
          <w:lang w:eastAsia="en-GB"/>
        </w:rPr>
      </w:pPr>
      <w:r w:rsidRPr="00662FE0">
        <w:rPr>
          <w:rFonts w:asciiTheme="majorHAnsi" w:eastAsiaTheme="minorEastAsia" w:hAnsiTheme="majorHAnsi"/>
          <w:color w:val="000000"/>
          <w:sz w:val="20"/>
          <w:szCs w:val="24"/>
          <w:lang w:eastAsia="en-GB"/>
        </w:rPr>
        <w:t>Las CPC rectoras del puerto presentarán cada año antes del 15 de septiembre, en relación con la</w:t>
      </w:r>
      <w:r w:rsidR="008512D3" w:rsidRPr="00662FE0">
        <w:rPr>
          <w:rFonts w:asciiTheme="majorHAnsi" w:eastAsiaTheme="minorEastAsia" w:hAnsiTheme="majorHAnsi"/>
          <w:color w:val="000000"/>
          <w:sz w:val="20"/>
          <w:szCs w:val="24"/>
          <w:lang w:eastAsia="en-GB"/>
        </w:rPr>
        <w:t>s</w:t>
      </w:r>
      <w:r w:rsidRPr="00662FE0">
        <w:rPr>
          <w:rFonts w:asciiTheme="majorHAnsi" w:eastAsiaTheme="minorEastAsia" w:hAnsiTheme="majorHAnsi"/>
          <w:color w:val="000000"/>
          <w:sz w:val="20"/>
          <w:szCs w:val="24"/>
          <w:lang w:eastAsia="en-GB"/>
        </w:rPr>
        <w:t xml:space="preserve"> actividad</w:t>
      </w:r>
      <w:r w:rsidR="008512D3" w:rsidRPr="00662FE0">
        <w:rPr>
          <w:rFonts w:asciiTheme="majorHAnsi" w:eastAsiaTheme="minorEastAsia" w:hAnsiTheme="majorHAnsi"/>
          <w:color w:val="000000"/>
          <w:sz w:val="20"/>
          <w:szCs w:val="24"/>
          <w:lang w:eastAsia="en-GB"/>
        </w:rPr>
        <w:t>es</w:t>
      </w:r>
      <w:r w:rsidRPr="00662FE0">
        <w:rPr>
          <w:rFonts w:asciiTheme="majorHAnsi" w:eastAsiaTheme="minorEastAsia" w:hAnsiTheme="majorHAnsi"/>
          <w:color w:val="000000"/>
          <w:sz w:val="20"/>
          <w:szCs w:val="24"/>
          <w:lang w:eastAsia="en-GB"/>
        </w:rPr>
        <w:t xml:space="preserve"> desarrollada</w:t>
      </w:r>
      <w:r w:rsidR="00C5691A" w:rsidRPr="00662FE0">
        <w:rPr>
          <w:rFonts w:asciiTheme="majorHAnsi" w:eastAsiaTheme="minorEastAsia" w:hAnsiTheme="majorHAnsi"/>
          <w:color w:val="000000"/>
          <w:sz w:val="20"/>
          <w:szCs w:val="24"/>
          <w:lang w:eastAsia="en-GB"/>
        </w:rPr>
        <w:t>s</w:t>
      </w:r>
      <w:r w:rsidRPr="00662FE0">
        <w:rPr>
          <w:rFonts w:asciiTheme="majorHAnsi" w:eastAsiaTheme="minorEastAsia" w:hAnsiTheme="majorHAnsi"/>
          <w:color w:val="000000"/>
          <w:sz w:val="20"/>
          <w:szCs w:val="24"/>
          <w:lang w:eastAsia="en-GB"/>
        </w:rPr>
        <w:t xml:space="preserve"> entre el 1 de enero y el 31 de diciembre del año anterior, los datos enumerados en el </w:t>
      </w:r>
      <w:r w:rsidRPr="00662FE0">
        <w:rPr>
          <w:rFonts w:asciiTheme="majorHAnsi" w:eastAsiaTheme="minorEastAsia" w:hAnsiTheme="majorHAnsi"/>
          <w:b/>
          <w:bCs/>
          <w:color w:val="000000"/>
          <w:sz w:val="20"/>
          <w:szCs w:val="24"/>
          <w:lang w:eastAsia="en-GB"/>
        </w:rPr>
        <w:t>Anexo 1</w:t>
      </w:r>
      <w:r w:rsidRPr="00662FE0">
        <w:rPr>
          <w:rFonts w:asciiTheme="majorHAnsi" w:eastAsiaTheme="minorEastAsia" w:hAnsiTheme="majorHAnsi"/>
          <w:color w:val="000000"/>
          <w:sz w:val="20"/>
          <w:szCs w:val="24"/>
          <w:lang w:eastAsia="en-GB"/>
        </w:rPr>
        <w:t xml:space="preserve">, en el formato que facilitará la Secretaría. La Secretaría de ICCAT publicará sin demora esta información en </w:t>
      </w:r>
      <w:r w:rsidR="00333EC4" w:rsidRPr="00662FE0">
        <w:rPr>
          <w:rFonts w:asciiTheme="majorHAnsi" w:eastAsiaTheme="minorEastAsia" w:hAnsiTheme="majorHAnsi"/>
          <w:color w:val="000000"/>
          <w:sz w:val="20"/>
          <w:szCs w:val="24"/>
          <w:lang w:eastAsia="en-GB"/>
        </w:rPr>
        <w:t>una sección</w:t>
      </w:r>
      <w:r w:rsidRPr="00662FE0">
        <w:rPr>
          <w:rFonts w:asciiTheme="majorHAnsi" w:eastAsiaTheme="minorEastAsia" w:hAnsiTheme="majorHAnsi"/>
          <w:color w:val="000000"/>
          <w:sz w:val="20"/>
          <w:szCs w:val="24"/>
          <w:lang w:eastAsia="en-GB"/>
        </w:rPr>
        <w:t xml:space="preserve"> segura del sitio web de ICCAT.</w:t>
      </w:r>
    </w:p>
    <w:p w14:paraId="745781F3" w14:textId="77777777" w:rsidR="00424D95" w:rsidRPr="00662FE0" w:rsidRDefault="00424D95" w:rsidP="00424D95">
      <w:pPr>
        <w:rPr>
          <w:rFonts w:asciiTheme="majorHAnsi" w:hAnsiTheme="majorHAnsi"/>
          <w:sz w:val="20"/>
          <w:szCs w:val="20"/>
          <w:lang w:val="es-ES"/>
        </w:rPr>
      </w:pPr>
    </w:p>
    <w:p w14:paraId="077934CD" w14:textId="77777777" w:rsidR="00333EC4" w:rsidRPr="00662FE0" w:rsidRDefault="00333EC4">
      <w:pPr>
        <w:rPr>
          <w:rFonts w:asciiTheme="majorHAnsi" w:hAnsiTheme="majorHAnsi"/>
          <w:b/>
          <w:sz w:val="20"/>
          <w:szCs w:val="20"/>
          <w:lang w:val="es-ES"/>
        </w:rPr>
      </w:pPr>
      <w:r w:rsidRPr="00662FE0">
        <w:rPr>
          <w:rFonts w:asciiTheme="majorHAnsi" w:hAnsiTheme="majorHAnsi"/>
          <w:b/>
          <w:sz w:val="20"/>
          <w:szCs w:val="20"/>
          <w:lang w:val="es-ES"/>
        </w:rPr>
        <w:br w:type="page"/>
      </w:r>
    </w:p>
    <w:p w14:paraId="7EF056E7" w14:textId="0C8FE60D" w:rsidR="008C688C" w:rsidRPr="00662FE0" w:rsidRDefault="008C688C" w:rsidP="008C688C">
      <w:pPr>
        <w:rPr>
          <w:rFonts w:asciiTheme="majorHAnsi" w:hAnsiTheme="majorHAnsi"/>
          <w:b/>
          <w:iCs/>
          <w:sz w:val="20"/>
          <w:szCs w:val="20"/>
          <w:lang w:val="es-ES"/>
        </w:rPr>
      </w:pPr>
      <w:r w:rsidRPr="00662FE0">
        <w:rPr>
          <w:rFonts w:asciiTheme="majorHAnsi" w:hAnsiTheme="majorHAnsi"/>
          <w:b/>
          <w:sz w:val="20"/>
          <w:szCs w:val="20"/>
          <w:lang w:val="es-ES"/>
        </w:rPr>
        <w:lastRenderedPageBreak/>
        <w:t>Requisitos de las CPC en desarrollo</w:t>
      </w:r>
    </w:p>
    <w:p w14:paraId="6542CB7C" w14:textId="77777777" w:rsidR="008C688C" w:rsidRPr="00662FE0" w:rsidRDefault="008C688C" w:rsidP="008C688C">
      <w:pPr>
        <w:widowControl w:val="0"/>
        <w:tabs>
          <w:tab w:val="left" w:pos="426"/>
          <w:tab w:val="left" w:pos="567"/>
          <w:tab w:val="left" w:pos="851"/>
          <w:tab w:val="left" w:pos="1276"/>
          <w:tab w:val="left" w:pos="1701"/>
        </w:tabs>
        <w:autoSpaceDE w:val="0"/>
        <w:autoSpaceDN w:val="0"/>
        <w:adjustRightInd w:val="0"/>
        <w:rPr>
          <w:rFonts w:asciiTheme="majorHAnsi" w:hAnsiTheme="majorHAnsi"/>
          <w:sz w:val="20"/>
          <w:szCs w:val="20"/>
          <w:lang w:val="es-ES"/>
        </w:rPr>
      </w:pPr>
    </w:p>
    <w:p w14:paraId="4E853FB8" w14:textId="77777777" w:rsidR="008C688C" w:rsidRPr="00662FE0" w:rsidRDefault="008C688C" w:rsidP="00BA20B6">
      <w:pPr>
        <w:pStyle w:val="ListParagraph"/>
        <w:numPr>
          <w:ilvl w:val="0"/>
          <w:numId w:val="8"/>
        </w:numPr>
        <w:ind w:left="425" w:hanging="425"/>
        <w:rPr>
          <w:rFonts w:asciiTheme="majorHAnsi" w:hAnsiTheme="majorHAnsi"/>
          <w:sz w:val="20"/>
          <w:szCs w:val="20"/>
        </w:rPr>
      </w:pPr>
      <w:r w:rsidRPr="00662FE0">
        <w:rPr>
          <w:rFonts w:asciiTheme="majorHAnsi" w:hAnsiTheme="majorHAnsi"/>
          <w:sz w:val="20"/>
          <w:szCs w:val="20"/>
        </w:rPr>
        <w:t>Las CPC reconocerán plenamente las necesidades especiales de las CPC en desarrollo con respecto a</w:t>
      </w:r>
      <w:r w:rsidR="00FE18F5" w:rsidRPr="00662FE0">
        <w:rPr>
          <w:rFonts w:asciiTheme="majorHAnsi" w:hAnsiTheme="majorHAnsi"/>
          <w:sz w:val="20"/>
          <w:szCs w:val="20"/>
        </w:rPr>
        <w:t xml:space="preserve"> un</w:t>
      </w:r>
      <w:r w:rsidRPr="00662FE0">
        <w:rPr>
          <w:rFonts w:asciiTheme="majorHAnsi" w:hAnsiTheme="majorHAnsi"/>
          <w:sz w:val="20"/>
          <w:szCs w:val="20"/>
        </w:rPr>
        <w:t xml:space="preserve"> programa de inspección en puerto de conformidad con esta Recomendación. Las CPC, ya sea directamente o a través de la Secretaría de ICCAT, prestarán asistencia a las CPC en desarrollo con la finalidad de, entre otras cosas:</w:t>
      </w:r>
    </w:p>
    <w:p w14:paraId="68EA505B" w14:textId="77777777" w:rsidR="008C688C" w:rsidRPr="00662FE0" w:rsidRDefault="008C688C" w:rsidP="008C688C">
      <w:pPr>
        <w:widowControl w:val="0"/>
        <w:tabs>
          <w:tab w:val="left" w:pos="426"/>
          <w:tab w:val="left" w:pos="851"/>
          <w:tab w:val="left" w:pos="1276"/>
          <w:tab w:val="left" w:pos="1701"/>
        </w:tabs>
        <w:autoSpaceDE w:val="0"/>
        <w:autoSpaceDN w:val="0"/>
        <w:adjustRightInd w:val="0"/>
        <w:ind w:left="420" w:hanging="420"/>
        <w:jc w:val="both"/>
        <w:rPr>
          <w:rFonts w:asciiTheme="majorHAnsi" w:hAnsiTheme="majorHAnsi"/>
          <w:sz w:val="20"/>
          <w:szCs w:val="20"/>
          <w:lang w:val="es-ES"/>
        </w:rPr>
      </w:pPr>
    </w:p>
    <w:p w14:paraId="00199D16" w14:textId="7C379275" w:rsidR="008C688C" w:rsidRPr="00662FE0" w:rsidRDefault="008C688C" w:rsidP="00BA20B6">
      <w:pPr>
        <w:numPr>
          <w:ilvl w:val="0"/>
          <w:numId w:val="2"/>
        </w:numPr>
        <w:ind w:left="709" w:hanging="283"/>
        <w:jc w:val="both"/>
        <w:rPr>
          <w:rFonts w:asciiTheme="majorHAnsi" w:eastAsia="Calibri" w:hAnsiTheme="majorHAnsi" w:cs="Arial"/>
          <w:sz w:val="20"/>
          <w:szCs w:val="20"/>
          <w:lang w:val="es-ES_tradnl"/>
        </w:rPr>
      </w:pPr>
      <w:r w:rsidRPr="00662FE0">
        <w:rPr>
          <w:rFonts w:asciiTheme="majorHAnsi" w:eastAsia="Calibri" w:hAnsiTheme="majorHAnsi" w:cs="Arial"/>
          <w:sz w:val="20"/>
          <w:szCs w:val="20"/>
          <w:lang w:val="es-ES"/>
        </w:rPr>
        <w:t>Desarrollar su capacidad, lo que incluye proporcionando asistencia técnica y financiación para respaldar y reforzar el desarrollo e implementación de un sistema eficaz de inspección en puerto a nivel nacional, regional e internacional, así como para garantizar que no se transfiere innecesariamente hacia ellas una carga desproporcionada que resulte de la implementación de esta Recomendación</w:t>
      </w:r>
      <w:r w:rsidR="002E7BC1" w:rsidRPr="00662FE0">
        <w:rPr>
          <w:rFonts w:asciiTheme="majorHAnsi" w:eastAsia="Calibri" w:hAnsiTheme="majorHAnsi" w:cs="Arial"/>
          <w:sz w:val="20"/>
          <w:szCs w:val="20"/>
          <w:lang w:val="es-ES"/>
        </w:rPr>
        <w:t>;</w:t>
      </w:r>
    </w:p>
    <w:p w14:paraId="71AC094A" w14:textId="77777777" w:rsidR="008C688C" w:rsidRPr="00662FE0" w:rsidRDefault="008C688C" w:rsidP="008C688C">
      <w:pPr>
        <w:jc w:val="both"/>
        <w:rPr>
          <w:rFonts w:asciiTheme="majorHAnsi" w:eastAsia="Calibri" w:hAnsiTheme="majorHAnsi" w:cs="Arial"/>
          <w:sz w:val="20"/>
          <w:szCs w:val="20"/>
          <w:lang w:val="es-ES_tradnl"/>
        </w:rPr>
      </w:pPr>
    </w:p>
    <w:p w14:paraId="6FED53D8" w14:textId="7AF4AED3" w:rsidR="008C688C" w:rsidRPr="00662FE0" w:rsidRDefault="008C688C" w:rsidP="00BA20B6">
      <w:pPr>
        <w:numPr>
          <w:ilvl w:val="0"/>
          <w:numId w:val="2"/>
        </w:numPr>
        <w:ind w:left="709" w:hanging="283"/>
        <w:jc w:val="both"/>
        <w:rPr>
          <w:rFonts w:asciiTheme="majorHAnsi" w:eastAsia="Calibri" w:hAnsiTheme="majorHAnsi" w:cs="Arial"/>
          <w:sz w:val="20"/>
          <w:szCs w:val="20"/>
          <w:lang w:val="es-ES_tradnl"/>
        </w:rPr>
      </w:pPr>
      <w:r w:rsidRPr="00662FE0">
        <w:rPr>
          <w:rFonts w:asciiTheme="majorHAnsi" w:eastAsia="Calibri" w:hAnsiTheme="majorHAnsi" w:cs="Arial"/>
          <w:sz w:val="20"/>
          <w:szCs w:val="20"/>
          <w:lang w:val="es-ES"/>
        </w:rPr>
        <w:t>Facilitar su participación en reuniones y/o programas de formación de las organizaciones internacionales y regionales pertinentes que fomenten el desarrollo e implementación eficaces de un sistema de inspección en puerto, lo que incluye seguimiento, control y vigilancia, ejecución y procedimientos legales para las infracciones y la resolución de controversias de conformidad con esta Recomendación</w:t>
      </w:r>
      <w:r w:rsidR="002E7BC1" w:rsidRPr="00662FE0">
        <w:rPr>
          <w:rFonts w:asciiTheme="majorHAnsi" w:eastAsia="Calibri" w:hAnsiTheme="majorHAnsi" w:cs="Arial"/>
          <w:sz w:val="20"/>
          <w:szCs w:val="20"/>
          <w:lang w:val="es-ES"/>
        </w:rPr>
        <w:t>;</w:t>
      </w:r>
      <w:r w:rsidRPr="00662FE0">
        <w:rPr>
          <w:rFonts w:asciiTheme="majorHAnsi" w:eastAsia="Calibri" w:hAnsiTheme="majorHAnsi" w:cs="Arial"/>
          <w:sz w:val="20"/>
          <w:szCs w:val="20"/>
          <w:lang w:val="es-ES"/>
        </w:rPr>
        <w:t xml:space="preserve"> y</w:t>
      </w:r>
    </w:p>
    <w:p w14:paraId="7EB66599" w14:textId="77777777" w:rsidR="008C688C" w:rsidRPr="00662FE0" w:rsidRDefault="008C688C" w:rsidP="008C688C">
      <w:pPr>
        <w:jc w:val="both"/>
        <w:rPr>
          <w:rFonts w:asciiTheme="majorHAnsi" w:eastAsia="Calibri" w:hAnsiTheme="majorHAnsi" w:cs="Arial"/>
          <w:sz w:val="20"/>
          <w:szCs w:val="20"/>
          <w:lang w:val="es-ES_tradnl"/>
        </w:rPr>
      </w:pPr>
    </w:p>
    <w:p w14:paraId="3664A095" w14:textId="77777777" w:rsidR="008C688C" w:rsidRPr="00662FE0" w:rsidRDefault="008C688C" w:rsidP="00BA20B6">
      <w:pPr>
        <w:numPr>
          <w:ilvl w:val="0"/>
          <w:numId w:val="2"/>
        </w:numPr>
        <w:ind w:left="709" w:hanging="283"/>
        <w:jc w:val="both"/>
        <w:rPr>
          <w:rFonts w:asciiTheme="majorHAnsi" w:eastAsia="Calibri" w:hAnsiTheme="majorHAnsi" w:cs="Arial"/>
          <w:sz w:val="20"/>
          <w:szCs w:val="20"/>
          <w:lang w:val="es-ES_tradnl"/>
        </w:rPr>
      </w:pPr>
      <w:r w:rsidRPr="00662FE0">
        <w:rPr>
          <w:rFonts w:asciiTheme="majorHAnsi" w:eastAsia="Calibri" w:hAnsiTheme="majorHAnsi" w:cs="Arial"/>
          <w:sz w:val="20"/>
          <w:szCs w:val="20"/>
          <w:lang w:val="es-ES"/>
        </w:rPr>
        <w:t>Ya sea directamente o a través de la Secretaría de ICCAT, evaluar las necesidades especiales de las CPC en desarrollo en relación con la implementación de esta Recomendación.</w:t>
      </w:r>
    </w:p>
    <w:p w14:paraId="4D7153A9" w14:textId="77777777" w:rsidR="008C688C" w:rsidRPr="00662FE0" w:rsidRDefault="008C688C" w:rsidP="008C688C">
      <w:pPr>
        <w:jc w:val="both"/>
        <w:rPr>
          <w:rFonts w:asciiTheme="majorHAnsi" w:eastAsia="Calibri" w:hAnsiTheme="majorHAnsi" w:cs="Arial"/>
          <w:sz w:val="20"/>
          <w:szCs w:val="20"/>
          <w:lang w:val="es-ES_tradnl"/>
        </w:rPr>
      </w:pPr>
    </w:p>
    <w:p w14:paraId="0FA36AF1" w14:textId="573ECCE1" w:rsidR="008C688C" w:rsidRPr="00662FE0" w:rsidRDefault="008C688C" w:rsidP="008C688C">
      <w:pPr>
        <w:ind w:right="225"/>
        <w:jc w:val="both"/>
        <w:rPr>
          <w:rFonts w:asciiTheme="majorHAnsi" w:hAnsiTheme="majorHAnsi"/>
          <w:b/>
          <w:sz w:val="20"/>
          <w:szCs w:val="20"/>
          <w:lang w:val="es-ES"/>
        </w:rPr>
      </w:pPr>
      <w:r w:rsidRPr="00662FE0">
        <w:rPr>
          <w:rFonts w:asciiTheme="majorHAnsi" w:hAnsiTheme="majorHAnsi"/>
          <w:b/>
          <w:sz w:val="20"/>
          <w:szCs w:val="20"/>
          <w:lang w:val="es-ES"/>
        </w:rPr>
        <w:t>Disposiciones generales</w:t>
      </w:r>
    </w:p>
    <w:p w14:paraId="0B4A4C49" w14:textId="77777777" w:rsidR="008C688C" w:rsidRPr="00662FE0" w:rsidRDefault="008C688C" w:rsidP="008C688C">
      <w:pPr>
        <w:ind w:right="225"/>
        <w:jc w:val="both"/>
        <w:rPr>
          <w:rFonts w:asciiTheme="majorHAnsi" w:hAnsiTheme="majorHAnsi"/>
          <w:b/>
          <w:sz w:val="20"/>
          <w:szCs w:val="20"/>
          <w:lang w:val="es-ES"/>
        </w:rPr>
      </w:pPr>
    </w:p>
    <w:p w14:paraId="3C5D50DB" w14:textId="232421E0" w:rsidR="008C688C" w:rsidRPr="00662FE0" w:rsidRDefault="008C688C" w:rsidP="003C33C1">
      <w:pPr>
        <w:pStyle w:val="ListParagraph"/>
        <w:numPr>
          <w:ilvl w:val="0"/>
          <w:numId w:val="8"/>
        </w:numPr>
        <w:ind w:left="426" w:right="-2" w:hanging="426"/>
        <w:rPr>
          <w:rFonts w:asciiTheme="majorHAnsi" w:hAnsiTheme="majorHAnsi"/>
          <w:sz w:val="20"/>
          <w:szCs w:val="20"/>
        </w:rPr>
      </w:pPr>
      <w:r w:rsidRPr="00662FE0">
        <w:rPr>
          <w:rFonts w:asciiTheme="majorHAnsi" w:hAnsiTheme="majorHAnsi"/>
          <w:sz w:val="20"/>
          <w:szCs w:val="20"/>
        </w:rPr>
        <w:t>Se insta a las CPC a que desarrollen acuerdos/disposiciones bilaterales</w:t>
      </w:r>
      <w:r w:rsidR="00320F48" w:rsidRPr="00662FE0">
        <w:rPr>
          <w:rFonts w:asciiTheme="majorHAnsi" w:hAnsiTheme="majorHAnsi"/>
          <w:sz w:val="20"/>
          <w:szCs w:val="20"/>
        </w:rPr>
        <w:t xml:space="preserve"> o multilaterales</w:t>
      </w:r>
      <w:r w:rsidRPr="00662FE0">
        <w:rPr>
          <w:rFonts w:asciiTheme="majorHAnsi" w:hAnsiTheme="majorHAnsi"/>
          <w:sz w:val="20"/>
          <w:szCs w:val="20"/>
        </w:rPr>
        <w:t xml:space="preserve"> que permitan un programa de intercambio de inspectores destinado a fomentar la cooperación, compartir información y formar a los inspectores de las Partes en estrategias y metodologías de inspección que fomenten el cumplimiento de las medidas de conservación y ordenación de ICCAT. La información sobre dichos programas, incluida una copia de dichos acuerdos o disposiciones, debería incluirse en los Informes anuales de las CPC </w:t>
      </w:r>
      <w:r w:rsidR="007129CC" w:rsidRPr="00662FE0">
        <w:rPr>
          <w:rFonts w:asciiTheme="majorHAnsi" w:hAnsiTheme="majorHAnsi"/>
          <w:sz w:val="20"/>
          <w:szCs w:val="20"/>
        </w:rPr>
        <w:t>(</w:t>
      </w:r>
      <w:r w:rsidRPr="00662FE0">
        <w:rPr>
          <w:rFonts w:asciiTheme="majorHAnsi" w:hAnsiTheme="majorHAnsi"/>
          <w:sz w:val="20"/>
          <w:szCs w:val="20"/>
        </w:rPr>
        <w:t xml:space="preserve">Ref. </w:t>
      </w:r>
      <w:r w:rsidR="007129CC" w:rsidRPr="00662FE0">
        <w:rPr>
          <w:rFonts w:asciiTheme="majorHAnsi" w:hAnsiTheme="majorHAnsi"/>
          <w:sz w:val="20"/>
          <w:szCs w:val="20"/>
        </w:rPr>
        <w:t>23</w:t>
      </w:r>
      <w:r w:rsidRPr="00662FE0">
        <w:rPr>
          <w:rFonts w:asciiTheme="majorHAnsi" w:hAnsiTheme="majorHAnsi"/>
          <w:sz w:val="20"/>
          <w:szCs w:val="20"/>
        </w:rPr>
        <w:t>-</w:t>
      </w:r>
      <w:r w:rsidR="007129CC" w:rsidRPr="00662FE0">
        <w:rPr>
          <w:rFonts w:asciiTheme="majorHAnsi" w:hAnsiTheme="majorHAnsi"/>
          <w:sz w:val="20"/>
          <w:szCs w:val="20"/>
        </w:rPr>
        <w:t>24)</w:t>
      </w:r>
      <w:r w:rsidRPr="00662FE0">
        <w:rPr>
          <w:rFonts w:asciiTheme="majorHAnsi" w:hAnsiTheme="majorHAnsi"/>
          <w:sz w:val="20"/>
          <w:szCs w:val="20"/>
        </w:rPr>
        <w:t>.</w:t>
      </w:r>
    </w:p>
    <w:p w14:paraId="62F3AE35" w14:textId="77777777" w:rsidR="008C688C" w:rsidRPr="00662FE0" w:rsidRDefault="008C688C" w:rsidP="008C688C">
      <w:pPr>
        <w:ind w:left="360" w:right="225"/>
        <w:jc w:val="both"/>
        <w:rPr>
          <w:rFonts w:asciiTheme="majorHAnsi" w:hAnsiTheme="majorHAnsi"/>
          <w:sz w:val="20"/>
          <w:szCs w:val="20"/>
          <w:lang w:val="es-ES"/>
        </w:rPr>
      </w:pPr>
    </w:p>
    <w:p w14:paraId="396F207D" w14:textId="28040BE5" w:rsidR="008C688C" w:rsidRPr="00662FE0" w:rsidRDefault="00320F48" w:rsidP="003C33C1">
      <w:pPr>
        <w:pStyle w:val="ListParagraph"/>
        <w:numPr>
          <w:ilvl w:val="0"/>
          <w:numId w:val="8"/>
        </w:numPr>
        <w:ind w:left="426" w:right="-2" w:hanging="426"/>
        <w:rPr>
          <w:rFonts w:asciiTheme="majorHAnsi" w:hAnsiTheme="majorHAnsi"/>
          <w:sz w:val="20"/>
          <w:szCs w:val="20"/>
        </w:rPr>
      </w:pPr>
      <w:r w:rsidRPr="00662FE0">
        <w:rPr>
          <w:rFonts w:asciiTheme="majorHAnsi" w:hAnsiTheme="majorHAnsi"/>
          <w:sz w:val="20"/>
          <w:szCs w:val="20"/>
        </w:rPr>
        <w:t>S</w:t>
      </w:r>
      <w:r w:rsidR="008C688C" w:rsidRPr="00662FE0">
        <w:rPr>
          <w:rFonts w:asciiTheme="majorHAnsi" w:hAnsiTheme="majorHAnsi"/>
          <w:sz w:val="20"/>
          <w:szCs w:val="20"/>
        </w:rPr>
        <w:t xml:space="preserve">in perjuicio de la legislación nacional de la </w:t>
      </w:r>
      <w:r w:rsidR="00646DC7" w:rsidRPr="00662FE0">
        <w:rPr>
          <w:rFonts w:asciiTheme="majorHAnsi" w:hAnsiTheme="majorHAnsi"/>
          <w:sz w:val="20"/>
          <w:szCs w:val="20"/>
        </w:rPr>
        <w:t>CPC rectora del puerto</w:t>
      </w:r>
      <w:r w:rsidR="008C688C" w:rsidRPr="00662FE0">
        <w:rPr>
          <w:rFonts w:asciiTheme="majorHAnsi" w:hAnsiTheme="majorHAnsi"/>
          <w:sz w:val="20"/>
          <w:szCs w:val="20"/>
        </w:rPr>
        <w:t>, la CPC del pabellón podría, en caso de llegar a acuerdos o disposiciones bilaterales</w:t>
      </w:r>
      <w:r w:rsidRPr="00662FE0">
        <w:rPr>
          <w:rFonts w:asciiTheme="majorHAnsi" w:hAnsiTheme="majorHAnsi"/>
          <w:sz w:val="20"/>
          <w:szCs w:val="20"/>
        </w:rPr>
        <w:t xml:space="preserve"> o multilaterales</w:t>
      </w:r>
      <w:r w:rsidR="008C688C" w:rsidRPr="00662FE0">
        <w:rPr>
          <w:rFonts w:asciiTheme="majorHAnsi" w:hAnsiTheme="majorHAnsi"/>
          <w:sz w:val="20"/>
          <w:szCs w:val="20"/>
        </w:rPr>
        <w:t xml:space="preserve"> apropiadas con la </w:t>
      </w:r>
      <w:r w:rsidR="00646DC7" w:rsidRPr="00662FE0">
        <w:rPr>
          <w:rFonts w:asciiTheme="majorHAnsi" w:hAnsiTheme="majorHAnsi"/>
          <w:sz w:val="20"/>
          <w:szCs w:val="20"/>
        </w:rPr>
        <w:t>CPC rectora del puerto</w:t>
      </w:r>
      <w:r w:rsidR="008C688C" w:rsidRPr="00662FE0">
        <w:rPr>
          <w:rFonts w:asciiTheme="majorHAnsi" w:hAnsiTheme="majorHAnsi"/>
          <w:sz w:val="20"/>
          <w:szCs w:val="20"/>
        </w:rPr>
        <w:t xml:space="preserve"> o por invitación de dicha CPC, enviar a sus propios funcionarios para acompañar a los inspectores de la </w:t>
      </w:r>
      <w:r w:rsidR="00646DC7" w:rsidRPr="00662FE0">
        <w:rPr>
          <w:rFonts w:asciiTheme="majorHAnsi" w:hAnsiTheme="majorHAnsi"/>
          <w:sz w:val="20"/>
          <w:szCs w:val="20"/>
        </w:rPr>
        <w:t>CPC rectora del puerto</w:t>
      </w:r>
      <w:r w:rsidR="008C688C" w:rsidRPr="00662FE0">
        <w:rPr>
          <w:rFonts w:asciiTheme="majorHAnsi" w:hAnsiTheme="majorHAnsi"/>
          <w:sz w:val="20"/>
          <w:szCs w:val="20"/>
        </w:rPr>
        <w:t xml:space="preserve"> y observar o participar en la inspección de su buque.</w:t>
      </w:r>
    </w:p>
    <w:p w14:paraId="773E3133" w14:textId="77777777" w:rsidR="008C688C" w:rsidRPr="00662FE0" w:rsidRDefault="008C688C" w:rsidP="008C688C">
      <w:pPr>
        <w:ind w:left="360" w:right="225"/>
        <w:jc w:val="both"/>
        <w:rPr>
          <w:rFonts w:asciiTheme="majorHAnsi" w:hAnsiTheme="majorHAnsi"/>
          <w:sz w:val="20"/>
          <w:szCs w:val="20"/>
          <w:lang w:val="es-ES"/>
        </w:rPr>
      </w:pPr>
    </w:p>
    <w:p w14:paraId="27F270E8" w14:textId="177ADCE5" w:rsidR="00A036B5" w:rsidRPr="00662FE0" w:rsidRDefault="008C688C" w:rsidP="003C33C1">
      <w:pPr>
        <w:pStyle w:val="ListParagraph"/>
        <w:numPr>
          <w:ilvl w:val="0"/>
          <w:numId w:val="8"/>
        </w:numPr>
        <w:ind w:left="426" w:right="-2" w:hanging="426"/>
        <w:rPr>
          <w:rFonts w:asciiTheme="majorHAnsi" w:hAnsiTheme="majorHAnsi"/>
          <w:sz w:val="20"/>
          <w:szCs w:val="20"/>
        </w:rPr>
      </w:pPr>
      <w:r w:rsidRPr="00662FE0">
        <w:rPr>
          <w:rFonts w:asciiTheme="majorHAnsi" w:hAnsiTheme="majorHAnsi"/>
          <w:sz w:val="20"/>
          <w:szCs w:val="20"/>
        </w:rPr>
        <w:t xml:space="preserve">Las CPC del pabellón considerarán y actuarán con respecto a los informes de infracciones de inspectores de las </w:t>
      </w:r>
      <w:r w:rsidR="00646DC7" w:rsidRPr="00662FE0">
        <w:rPr>
          <w:rFonts w:asciiTheme="majorHAnsi" w:hAnsiTheme="majorHAnsi"/>
          <w:sz w:val="20"/>
          <w:szCs w:val="20"/>
        </w:rPr>
        <w:t>CPC rectoras del puerto</w:t>
      </w:r>
      <w:r w:rsidRPr="00662FE0">
        <w:rPr>
          <w:rFonts w:asciiTheme="majorHAnsi" w:hAnsiTheme="majorHAnsi"/>
          <w:sz w:val="20"/>
          <w:szCs w:val="20"/>
        </w:rPr>
        <w:t xml:space="preserve"> de un modo similar a como lo harían con los informes de sus propios inspectores, de conformidad con su legislación nacional. Las CPC colaborarán, de conformidad con su legislación nacional, con el fin de facilitar los procedimientos judiciales o de otra índole que se deriven de los informes de inspección, tal y como se establecen en esta Recomendación. </w:t>
      </w:r>
    </w:p>
    <w:p w14:paraId="1AE24608" w14:textId="77777777" w:rsidR="00BC548B" w:rsidRPr="00662FE0" w:rsidRDefault="00BC548B" w:rsidP="00BC548B">
      <w:pPr>
        <w:pStyle w:val="ListParagraph"/>
        <w:rPr>
          <w:rFonts w:asciiTheme="majorHAnsi" w:hAnsiTheme="majorHAnsi"/>
          <w:sz w:val="20"/>
          <w:szCs w:val="20"/>
        </w:rPr>
      </w:pPr>
    </w:p>
    <w:p w14:paraId="75A55AE6" w14:textId="5E48AFAE" w:rsidR="008C688C" w:rsidRPr="00662FE0" w:rsidRDefault="008C688C" w:rsidP="003C33C1">
      <w:pPr>
        <w:pStyle w:val="ListParagraph"/>
        <w:numPr>
          <w:ilvl w:val="0"/>
          <w:numId w:val="8"/>
        </w:numPr>
        <w:ind w:left="426" w:right="-2" w:hanging="426"/>
        <w:rPr>
          <w:rFonts w:asciiTheme="majorHAnsi" w:hAnsiTheme="majorHAnsi"/>
          <w:sz w:val="20"/>
          <w:szCs w:val="20"/>
        </w:rPr>
      </w:pPr>
      <w:r w:rsidRPr="00662FE0">
        <w:rPr>
          <w:rFonts w:asciiTheme="majorHAnsi" w:hAnsiTheme="majorHAnsi"/>
          <w:sz w:val="20"/>
          <w:szCs w:val="20"/>
        </w:rPr>
        <w:t xml:space="preserve">La Comisión examinará esta Recomendación a más tardar en su reunión anual de </w:t>
      </w:r>
      <w:r w:rsidR="00320F48" w:rsidRPr="00662FE0">
        <w:rPr>
          <w:rFonts w:asciiTheme="majorHAnsi" w:hAnsiTheme="majorHAnsi"/>
          <w:sz w:val="20"/>
          <w:szCs w:val="20"/>
        </w:rPr>
        <w:t>2020</w:t>
      </w:r>
      <w:r w:rsidR="00F505CF">
        <w:rPr>
          <w:rFonts w:asciiTheme="majorHAnsi" w:hAnsiTheme="majorHAnsi"/>
          <w:sz w:val="20"/>
          <w:szCs w:val="20"/>
        </w:rPr>
        <w:t xml:space="preserve"> </w:t>
      </w:r>
      <w:r w:rsidR="00F505CF" w:rsidRPr="00662FE0">
        <w:rPr>
          <w:rFonts w:asciiTheme="majorHAnsi" w:hAnsiTheme="majorHAnsi"/>
          <w:sz w:val="20"/>
          <w:szCs w:val="20"/>
        </w:rPr>
        <w:t xml:space="preserve"> y considerará revisiones para mejorar su eficacia.</w:t>
      </w:r>
    </w:p>
    <w:p w14:paraId="639D1A05" w14:textId="77777777" w:rsidR="008C688C" w:rsidRPr="00662FE0" w:rsidRDefault="008C688C" w:rsidP="008C688C">
      <w:pPr>
        <w:jc w:val="both"/>
        <w:rPr>
          <w:rFonts w:asciiTheme="majorHAnsi" w:hAnsiTheme="majorHAnsi"/>
          <w:sz w:val="20"/>
          <w:szCs w:val="20"/>
          <w:lang w:val="es-ES"/>
        </w:rPr>
      </w:pPr>
    </w:p>
    <w:p w14:paraId="1CFC2462" w14:textId="64719FB2" w:rsidR="008C688C" w:rsidRPr="00662FE0" w:rsidRDefault="00181CEE" w:rsidP="008512D3">
      <w:pPr>
        <w:pStyle w:val="ListParagraph"/>
        <w:numPr>
          <w:ilvl w:val="0"/>
          <w:numId w:val="8"/>
        </w:numPr>
        <w:ind w:left="426" w:right="-2" w:hanging="426"/>
        <w:rPr>
          <w:rFonts w:asciiTheme="majorHAnsi" w:hAnsiTheme="majorHAnsi"/>
          <w:sz w:val="20"/>
          <w:szCs w:val="20"/>
        </w:rPr>
      </w:pPr>
      <w:r w:rsidRPr="00662FE0">
        <w:rPr>
          <w:rFonts w:asciiTheme="majorHAnsi" w:hAnsiTheme="majorHAnsi"/>
          <w:sz w:val="20"/>
          <w:szCs w:val="20"/>
        </w:rPr>
        <w:t>Esta Recomendación deroga y sustituye l</w:t>
      </w:r>
      <w:r w:rsidR="008C688C" w:rsidRPr="00662FE0">
        <w:rPr>
          <w:rFonts w:asciiTheme="majorHAnsi" w:hAnsiTheme="majorHAnsi"/>
          <w:sz w:val="20"/>
          <w:szCs w:val="20"/>
        </w:rPr>
        <w:t xml:space="preserve">a </w:t>
      </w:r>
      <w:r w:rsidR="006169A3" w:rsidRPr="006169A3">
        <w:rPr>
          <w:rFonts w:asciiTheme="majorHAnsi" w:hAnsiTheme="majorHAnsi"/>
          <w:i/>
          <w:sz w:val="20"/>
          <w:szCs w:val="20"/>
        </w:rPr>
        <w:t>Recomendación de ICCAT sobre medidas del Estado rector del puerto para prevenir, desalentar y eliminar la pesca ilegal, no declarada y no reglamentada (Rec. 18-09)</w:t>
      </w:r>
      <w:r w:rsidR="008C688C" w:rsidRPr="00662FE0">
        <w:rPr>
          <w:rFonts w:asciiTheme="majorHAnsi" w:hAnsiTheme="majorHAnsi"/>
          <w:sz w:val="20"/>
          <w:szCs w:val="20"/>
        </w:rPr>
        <w:t>.</w:t>
      </w:r>
    </w:p>
    <w:bookmarkEnd w:id="0"/>
    <w:p w14:paraId="100C9307" w14:textId="6B8A9A4F" w:rsidR="00BF285B" w:rsidRPr="00662FE0" w:rsidRDefault="00BF285B">
      <w:pPr>
        <w:rPr>
          <w:rFonts w:asciiTheme="majorHAnsi" w:hAnsiTheme="majorHAnsi"/>
          <w:sz w:val="20"/>
          <w:szCs w:val="20"/>
          <w:lang w:val="es-ES"/>
        </w:rPr>
      </w:pPr>
      <w:r w:rsidRPr="00662FE0">
        <w:rPr>
          <w:rFonts w:asciiTheme="majorHAnsi" w:hAnsiTheme="majorHAnsi"/>
          <w:sz w:val="20"/>
          <w:szCs w:val="20"/>
          <w:lang w:val="es-ES"/>
        </w:rPr>
        <w:br w:type="page"/>
      </w:r>
    </w:p>
    <w:p w14:paraId="7B608C1A" w14:textId="77777777" w:rsidR="00126640" w:rsidRPr="00662FE0" w:rsidRDefault="00126640" w:rsidP="00126640">
      <w:pPr>
        <w:widowControl w:val="0"/>
        <w:pBdr>
          <w:top w:val="nil"/>
          <w:left w:val="nil"/>
          <w:bottom w:val="nil"/>
          <w:right w:val="nil"/>
          <w:between w:val="nil"/>
        </w:pBdr>
        <w:ind w:right="-1"/>
        <w:jc w:val="right"/>
        <w:rPr>
          <w:rFonts w:ascii="Cambria" w:eastAsia="Cambria" w:hAnsi="Cambria" w:cs="Cambria"/>
          <w:b/>
          <w:bCs/>
          <w:color w:val="000000"/>
          <w:sz w:val="20"/>
          <w:szCs w:val="20"/>
          <w:lang w:val="es-ES"/>
        </w:rPr>
      </w:pPr>
      <w:r w:rsidRPr="00662FE0">
        <w:rPr>
          <w:rFonts w:ascii="Cambria" w:eastAsiaTheme="minorHAnsi" w:hAnsi="Cambria" w:cstheme="minorBidi"/>
          <w:b/>
          <w:color w:val="000000"/>
          <w:sz w:val="20"/>
          <w:szCs w:val="22"/>
          <w:lang w:val="es-ES"/>
        </w:rPr>
        <w:lastRenderedPageBreak/>
        <w:t>Anexo 1</w:t>
      </w:r>
    </w:p>
    <w:p w14:paraId="41EBB1C3" w14:textId="77777777" w:rsidR="00126640" w:rsidRPr="00662FE0" w:rsidRDefault="00126640" w:rsidP="00126640">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0A0F6A79" w14:textId="77777777" w:rsidR="00126640" w:rsidRPr="00662FE0" w:rsidRDefault="00126640" w:rsidP="00126640">
      <w:pPr>
        <w:widowControl w:val="0"/>
        <w:pBdr>
          <w:top w:val="nil"/>
          <w:left w:val="nil"/>
          <w:bottom w:val="nil"/>
          <w:right w:val="nil"/>
          <w:between w:val="nil"/>
        </w:pBdr>
        <w:ind w:right="-1"/>
        <w:jc w:val="center"/>
        <w:rPr>
          <w:rFonts w:ascii="Cambria" w:eastAsia="Cambria" w:hAnsi="Cambria" w:cs="Cambria"/>
          <w:b/>
          <w:bCs/>
          <w:color w:val="000000"/>
          <w:sz w:val="20"/>
          <w:szCs w:val="20"/>
          <w:lang w:val="es-ES"/>
        </w:rPr>
      </w:pPr>
      <w:r w:rsidRPr="00662FE0">
        <w:rPr>
          <w:rFonts w:ascii="Cambria" w:eastAsiaTheme="minorHAnsi" w:hAnsi="Cambria" w:cstheme="minorBidi"/>
          <w:b/>
          <w:color w:val="000000"/>
          <w:sz w:val="20"/>
          <w:szCs w:val="22"/>
          <w:lang w:val="es-ES"/>
        </w:rPr>
        <w:t>Campos de datos para la notificación de inspecciones en puerto</w:t>
      </w:r>
    </w:p>
    <w:p w14:paraId="0C745543" w14:textId="77777777" w:rsidR="00126640" w:rsidRPr="00662FE0" w:rsidRDefault="00126640" w:rsidP="00126640">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65F7B2BF" w14:textId="77777777" w:rsidR="00126640" w:rsidRPr="00662FE0" w:rsidRDefault="00126640" w:rsidP="00126640">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5D9992E3" w14:textId="3AB244A6" w:rsidR="00126640" w:rsidRPr="00662FE0" w:rsidRDefault="004D490C" w:rsidP="004D490C">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662FE0">
        <w:rPr>
          <w:rFonts w:ascii="Cambria" w:hAnsi="Cambria"/>
          <w:color w:val="000000"/>
          <w:sz w:val="20"/>
          <w:lang w:val="es-ES"/>
        </w:rPr>
        <w:t>N</w:t>
      </w:r>
      <w:r w:rsidR="00126640" w:rsidRPr="00662FE0">
        <w:rPr>
          <w:rFonts w:ascii="Cambria" w:hAnsi="Cambria"/>
          <w:color w:val="000000"/>
          <w:sz w:val="20"/>
          <w:lang w:val="es-ES"/>
        </w:rPr>
        <w:t>úmero de desembarques de buques</w:t>
      </w:r>
      <w:r w:rsidR="00126640" w:rsidRPr="00662FE0">
        <w:rPr>
          <w:rFonts w:asciiTheme="majorHAnsi" w:eastAsiaTheme="minorEastAsia" w:hAnsiTheme="majorHAnsi"/>
          <w:color w:val="000000"/>
          <w:sz w:val="20"/>
          <w:lang w:val="es-ES" w:eastAsia="en-GB"/>
        </w:rPr>
        <w:t xml:space="preserve"> </w:t>
      </w:r>
      <w:r w:rsidR="00424D95" w:rsidRPr="00662FE0">
        <w:rPr>
          <w:rFonts w:asciiTheme="majorHAnsi" w:eastAsiaTheme="minorEastAsia" w:hAnsiTheme="majorHAnsi"/>
          <w:color w:val="000000"/>
          <w:sz w:val="20"/>
          <w:lang w:val="es-ES" w:eastAsia="en-GB"/>
        </w:rPr>
        <w:t>pesqueros extranjeros</w:t>
      </w:r>
      <w:r w:rsidR="00126640" w:rsidRPr="00662FE0">
        <w:rPr>
          <w:rFonts w:ascii="Cambria" w:hAnsi="Cambria"/>
          <w:color w:val="000000"/>
          <w:sz w:val="20"/>
          <w:lang w:val="es-ES"/>
        </w:rPr>
        <w:t xml:space="preserve"> que </w:t>
      </w:r>
      <w:r w:rsidR="00424D95" w:rsidRPr="00662FE0">
        <w:rPr>
          <w:rFonts w:asciiTheme="majorHAnsi" w:eastAsiaTheme="minorEastAsia" w:hAnsiTheme="majorHAnsi"/>
          <w:color w:val="000000"/>
          <w:sz w:val="20"/>
          <w:lang w:val="es-ES" w:eastAsia="en-GB"/>
        </w:rPr>
        <w:t>desembarquen</w:t>
      </w:r>
      <w:r w:rsidR="00126640" w:rsidRPr="00662FE0">
        <w:rPr>
          <w:rFonts w:ascii="Cambria" w:hAnsi="Cambria"/>
          <w:color w:val="000000"/>
          <w:sz w:val="20"/>
          <w:lang w:val="es-ES"/>
        </w:rPr>
        <w:t xml:space="preserve"> especies de ICCAT en sus puertos</w:t>
      </w:r>
      <w:r w:rsidR="0075110A" w:rsidRPr="00662FE0">
        <w:rPr>
          <w:rFonts w:ascii="Cambria" w:hAnsi="Cambria"/>
          <w:color w:val="000000"/>
          <w:sz w:val="20"/>
          <w:lang w:val="es-ES"/>
        </w:rPr>
        <w:t>.</w:t>
      </w:r>
    </w:p>
    <w:p w14:paraId="67A4F39E" w14:textId="5F1B784D" w:rsidR="00126640" w:rsidRPr="00662FE0" w:rsidRDefault="004D490C" w:rsidP="004D490C">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662FE0">
        <w:rPr>
          <w:rFonts w:ascii="Cambria" w:hAnsi="Cambria"/>
          <w:color w:val="000000"/>
          <w:sz w:val="20"/>
          <w:lang w:val="es-ES"/>
        </w:rPr>
        <w:t>N</w:t>
      </w:r>
      <w:r w:rsidR="00126640" w:rsidRPr="00662FE0">
        <w:rPr>
          <w:rFonts w:ascii="Cambria" w:hAnsi="Cambria"/>
          <w:color w:val="000000"/>
          <w:sz w:val="20"/>
          <w:lang w:val="es-ES"/>
        </w:rPr>
        <w:t xml:space="preserve">úmero de transbordos de buques </w:t>
      </w:r>
      <w:r w:rsidR="008512D3" w:rsidRPr="00662FE0">
        <w:rPr>
          <w:rFonts w:asciiTheme="majorHAnsi" w:eastAsiaTheme="minorEastAsia" w:hAnsiTheme="majorHAnsi"/>
          <w:color w:val="000000"/>
          <w:sz w:val="20"/>
          <w:lang w:val="es-ES" w:eastAsia="en-GB"/>
        </w:rPr>
        <w:t>pesqueros extranjeros</w:t>
      </w:r>
      <w:r w:rsidR="00126640" w:rsidRPr="00662FE0">
        <w:rPr>
          <w:rFonts w:ascii="Cambria" w:hAnsi="Cambria"/>
          <w:color w:val="000000"/>
          <w:sz w:val="20"/>
          <w:lang w:val="es-ES"/>
        </w:rPr>
        <w:t xml:space="preserve"> que transbord</w:t>
      </w:r>
      <w:r w:rsidR="0075110A" w:rsidRPr="00662FE0">
        <w:rPr>
          <w:rFonts w:ascii="Cambria" w:hAnsi="Cambria"/>
          <w:color w:val="000000"/>
          <w:sz w:val="20"/>
          <w:lang w:val="es-ES"/>
        </w:rPr>
        <w:t>a</w:t>
      </w:r>
      <w:r w:rsidR="00126640" w:rsidRPr="00662FE0">
        <w:rPr>
          <w:rFonts w:ascii="Cambria" w:hAnsi="Cambria"/>
          <w:color w:val="000000"/>
          <w:sz w:val="20"/>
          <w:lang w:val="es-ES"/>
        </w:rPr>
        <w:t>n especies de ICCAT en sus puertos</w:t>
      </w:r>
      <w:r w:rsidR="0075110A" w:rsidRPr="00662FE0">
        <w:rPr>
          <w:rFonts w:ascii="Cambria" w:hAnsi="Cambria"/>
          <w:color w:val="000000"/>
          <w:sz w:val="20"/>
          <w:lang w:val="es-ES"/>
        </w:rPr>
        <w:t>.</w:t>
      </w:r>
    </w:p>
    <w:p w14:paraId="3E22D67B" w14:textId="239E5E2B" w:rsidR="00126640" w:rsidRPr="00662FE0" w:rsidRDefault="004D490C" w:rsidP="004D490C">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662FE0">
        <w:rPr>
          <w:rFonts w:ascii="Cambria" w:hAnsi="Cambria"/>
          <w:color w:val="000000"/>
          <w:sz w:val="20"/>
          <w:lang w:val="es-ES"/>
        </w:rPr>
        <w:t>D</w:t>
      </w:r>
      <w:r w:rsidR="00126640" w:rsidRPr="00662FE0">
        <w:rPr>
          <w:rFonts w:ascii="Cambria" w:hAnsi="Cambria"/>
          <w:color w:val="000000"/>
          <w:sz w:val="20"/>
          <w:lang w:val="es-ES"/>
        </w:rPr>
        <w:t xml:space="preserve">enegaciones </w:t>
      </w:r>
      <w:r w:rsidR="0075110A" w:rsidRPr="00662FE0">
        <w:rPr>
          <w:rFonts w:ascii="Cambria" w:hAnsi="Cambria"/>
          <w:color w:val="000000"/>
          <w:sz w:val="20"/>
          <w:lang w:val="es-ES"/>
        </w:rPr>
        <w:t>de entrada en</w:t>
      </w:r>
      <w:r w:rsidR="00126640" w:rsidRPr="00662FE0">
        <w:rPr>
          <w:rFonts w:ascii="Cambria" w:hAnsi="Cambria"/>
          <w:color w:val="000000"/>
          <w:sz w:val="20"/>
          <w:lang w:val="es-ES"/>
        </w:rPr>
        <w:t xml:space="preserve"> puerto y revocación de denegaciones, y motivos</w:t>
      </w:r>
      <w:r w:rsidR="0075110A" w:rsidRPr="00662FE0">
        <w:rPr>
          <w:rFonts w:ascii="Cambria" w:hAnsi="Cambria"/>
          <w:color w:val="000000"/>
          <w:sz w:val="20"/>
          <w:lang w:val="es-ES"/>
        </w:rPr>
        <w:t>.</w:t>
      </w:r>
    </w:p>
    <w:p w14:paraId="598AFD9B" w14:textId="6E0101FA" w:rsidR="00126640" w:rsidRPr="00662FE0" w:rsidRDefault="008512D3" w:rsidP="00A138A2">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662FE0">
        <w:rPr>
          <w:rFonts w:asciiTheme="majorHAnsi" w:eastAsiaTheme="minorEastAsia" w:hAnsiTheme="majorHAnsi"/>
          <w:color w:val="000000"/>
          <w:sz w:val="20"/>
          <w:lang w:val="es-ES" w:eastAsia="en-GB"/>
        </w:rPr>
        <w:t>Información sobre las</w:t>
      </w:r>
      <w:r w:rsidRPr="00662FE0">
        <w:rPr>
          <w:rFonts w:ascii="Cambria" w:hAnsi="Cambria"/>
          <w:color w:val="000000"/>
          <w:sz w:val="20"/>
          <w:lang w:val="es-ES"/>
        </w:rPr>
        <w:t xml:space="preserve"> i</w:t>
      </w:r>
      <w:r w:rsidR="00126640" w:rsidRPr="00662FE0">
        <w:rPr>
          <w:rFonts w:ascii="Cambria" w:hAnsi="Cambria"/>
          <w:color w:val="000000"/>
          <w:sz w:val="20"/>
          <w:lang w:val="es-ES"/>
        </w:rPr>
        <w:t>nspecciones realizadas en estos buques</w:t>
      </w:r>
      <w:r w:rsidR="00126640" w:rsidRPr="00662FE0">
        <w:rPr>
          <w:rFonts w:asciiTheme="majorHAnsi" w:eastAsiaTheme="minorEastAsia" w:hAnsiTheme="majorHAnsi"/>
          <w:color w:val="000000"/>
          <w:sz w:val="20"/>
          <w:lang w:val="es-ES" w:eastAsia="en-GB"/>
        </w:rPr>
        <w:t xml:space="preserve">, </w:t>
      </w:r>
      <w:r w:rsidRPr="00662FE0">
        <w:rPr>
          <w:rFonts w:asciiTheme="majorHAnsi" w:eastAsiaTheme="minorEastAsia" w:hAnsiTheme="majorHAnsi"/>
          <w:color w:val="000000"/>
          <w:sz w:val="20"/>
          <w:lang w:val="es-ES" w:eastAsia="en-GB"/>
        </w:rPr>
        <w:t>de conformidad con las disposiciones del párrafo 29,</w:t>
      </w:r>
      <w:r w:rsidRPr="00662FE0">
        <w:rPr>
          <w:rFonts w:ascii="Cambria" w:hAnsi="Cambria"/>
          <w:color w:val="000000"/>
          <w:sz w:val="20"/>
          <w:lang w:val="es-ES"/>
        </w:rPr>
        <w:t xml:space="preserve"> lo que incluye</w:t>
      </w:r>
      <w:r w:rsidR="0075110A" w:rsidRPr="00662FE0">
        <w:rPr>
          <w:rFonts w:ascii="Cambria" w:hAnsi="Cambria"/>
          <w:color w:val="000000"/>
          <w:sz w:val="20"/>
          <w:lang w:val="es-ES"/>
        </w:rPr>
        <w:t>:</w:t>
      </w:r>
    </w:p>
    <w:p w14:paraId="010C611A" w14:textId="63CB8A6C" w:rsidR="00126640" w:rsidRPr="00662FE0" w:rsidRDefault="00126640" w:rsidP="00126640">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662FE0">
        <w:rPr>
          <w:rFonts w:ascii="Cambria" w:hAnsi="Cambria"/>
          <w:color w:val="000000"/>
          <w:sz w:val="20"/>
          <w:lang w:val="es-ES"/>
        </w:rPr>
        <w:t xml:space="preserve">Fecha </w:t>
      </w:r>
      <w:r w:rsidR="008512D3" w:rsidRPr="00662FE0">
        <w:rPr>
          <w:rFonts w:asciiTheme="majorHAnsi" w:eastAsiaTheme="minorEastAsia" w:hAnsiTheme="majorHAnsi"/>
          <w:color w:val="000000"/>
          <w:sz w:val="20"/>
          <w:lang w:val="es-ES" w:eastAsia="en-GB"/>
        </w:rPr>
        <w:t>de entrada en puerto</w:t>
      </w:r>
    </w:p>
    <w:p w14:paraId="52F5C416" w14:textId="77777777" w:rsidR="00126640" w:rsidRPr="00662FE0" w:rsidRDefault="00126640" w:rsidP="00126640">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662FE0">
        <w:rPr>
          <w:rFonts w:ascii="Cambria" w:hAnsi="Cambria"/>
          <w:color w:val="000000"/>
          <w:sz w:val="20"/>
          <w:lang w:val="es-ES"/>
        </w:rPr>
        <w:t>Puerto</w:t>
      </w:r>
    </w:p>
    <w:p w14:paraId="39706F30" w14:textId="77777777" w:rsidR="00126640" w:rsidRPr="00662FE0" w:rsidRDefault="00126640" w:rsidP="00126640">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662FE0">
        <w:rPr>
          <w:rFonts w:ascii="Cambria" w:hAnsi="Cambria"/>
          <w:color w:val="000000"/>
          <w:sz w:val="20"/>
          <w:lang w:val="es-ES"/>
        </w:rPr>
        <w:t>N.º de informe de inspección</w:t>
      </w:r>
    </w:p>
    <w:p w14:paraId="296658A9" w14:textId="77777777" w:rsidR="00126640" w:rsidRPr="00662FE0" w:rsidRDefault="00126640" w:rsidP="00126640">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662FE0">
        <w:rPr>
          <w:rFonts w:ascii="Cambria" w:hAnsi="Cambria"/>
          <w:color w:val="000000"/>
          <w:sz w:val="20"/>
          <w:lang w:val="es-ES"/>
        </w:rPr>
        <w:t>Pabellón del buque</w:t>
      </w:r>
    </w:p>
    <w:p w14:paraId="5664052A" w14:textId="77777777" w:rsidR="00126640" w:rsidRPr="00662FE0" w:rsidRDefault="00126640" w:rsidP="00126640">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662FE0">
        <w:rPr>
          <w:rFonts w:ascii="Cambria" w:hAnsi="Cambria"/>
          <w:color w:val="000000"/>
          <w:sz w:val="20"/>
          <w:lang w:val="es-ES"/>
        </w:rPr>
        <w:t xml:space="preserve">Nombre del buque </w:t>
      </w:r>
    </w:p>
    <w:p w14:paraId="5626F7D2" w14:textId="77777777" w:rsidR="00126640" w:rsidRPr="00662FE0" w:rsidRDefault="00126640" w:rsidP="00126640">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662FE0">
        <w:rPr>
          <w:rFonts w:ascii="Cambria" w:hAnsi="Cambria"/>
          <w:color w:val="000000"/>
          <w:sz w:val="20"/>
          <w:lang w:val="es-ES"/>
        </w:rPr>
        <w:t>Fecha de inspección</w:t>
      </w:r>
    </w:p>
    <w:p w14:paraId="2FFE0BC8" w14:textId="77777777" w:rsidR="00126640" w:rsidRPr="00662FE0" w:rsidRDefault="00126640" w:rsidP="00126640">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662FE0">
        <w:rPr>
          <w:rFonts w:ascii="Cambria" w:hAnsi="Cambria"/>
          <w:color w:val="000000"/>
          <w:sz w:val="20"/>
          <w:lang w:val="es-ES"/>
        </w:rPr>
        <w:t>Infracción comunicada (sí/no)</w:t>
      </w:r>
    </w:p>
    <w:p w14:paraId="4016BEFD" w14:textId="77777777" w:rsidR="00126640" w:rsidRPr="00662FE0" w:rsidRDefault="00126640" w:rsidP="00126640">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662FE0">
        <w:rPr>
          <w:rFonts w:ascii="Cambria" w:hAnsi="Cambria"/>
          <w:color w:val="000000"/>
          <w:sz w:val="20"/>
          <w:lang w:val="es-ES"/>
        </w:rPr>
        <w:t>Detalles de la infracción</w:t>
      </w:r>
    </w:p>
    <w:p w14:paraId="43A9C6C1" w14:textId="77777777" w:rsidR="00126640" w:rsidRPr="00662FE0" w:rsidRDefault="00126640" w:rsidP="00126640">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662FE0">
        <w:rPr>
          <w:rFonts w:ascii="Cambria" w:hAnsi="Cambria"/>
          <w:color w:val="000000"/>
          <w:sz w:val="20"/>
          <w:lang w:val="es-ES"/>
        </w:rPr>
        <w:t>Medidas adoptadas a raíz de la infracción detectada</w:t>
      </w:r>
    </w:p>
    <w:p w14:paraId="633AA198" w14:textId="77777777" w:rsidR="00126640" w:rsidRPr="00662FE0" w:rsidRDefault="00126640" w:rsidP="00126640">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662FE0">
        <w:rPr>
          <w:rFonts w:ascii="Cambria" w:hAnsi="Cambria"/>
          <w:color w:val="000000"/>
          <w:sz w:val="20"/>
          <w:lang w:val="es-ES"/>
        </w:rPr>
        <w:t>Observaciones</w:t>
      </w:r>
    </w:p>
    <w:p w14:paraId="5B5628FF" w14:textId="77777777" w:rsidR="00126640" w:rsidRPr="00662FE0" w:rsidRDefault="00126640" w:rsidP="00126640">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662FE0">
        <w:rPr>
          <w:rFonts w:ascii="Cambria" w:hAnsi="Cambria"/>
          <w:color w:val="000000"/>
          <w:sz w:val="20"/>
          <w:lang w:val="es-ES"/>
        </w:rPr>
        <w:t>Respuestas del Estado del pabellón</w:t>
      </w:r>
    </w:p>
    <w:bookmarkEnd w:id="1"/>
    <w:p w14:paraId="3F4ECB3A" w14:textId="77777777" w:rsidR="00A03754" w:rsidRPr="00662FE0" w:rsidRDefault="00A03754" w:rsidP="00126640">
      <w:pPr>
        <w:widowControl w:val="0"/>
        <w:pBdr>
          <w:top w:val="nil"/>
          <w:left w:val="nil"/>
          <w:bottom w:val="nil"/>
          <w:right w:val="nil"/>
          <w:between w:val="nil"/>
        </w:pBdr>
        <w:ind w:right="-1"/>
        <w:jc w:val="right"/>
        <w:rPr>
          <w:rFonts w:asciiTheme="majorHAnsi" w:hAnsiTheme="majorHAnsi"/>
          <w:sz w:val="20"/>
          <w:szCs w:val="20"/>
          <w:lang w:val="es-ES"/>
        </w:rPr>
      </w:pPr>
    </w:p>
    <w:sectPr w:rsidR="00A03754" w:rsidRPr="00662FE0" w:rsidSect="007E150C">
      <w:headerReference w:type="even" r:id="rId8"/>
      <w:headerReference w:type="default" r:id="rId9"/>
      <w:footerReference w:type="even" r:id="rId10"/>
      <w:footerReference w:type="default" r:id="rId11"/>
      <w:headerReference w:type="first" r:id="rId12"/>
      <w:footerReference w:type="first" r:id="rId13"/>
      <w:pgSz w:w="11906" w:h="16838" w:code="9"/>
      <w:pgMar w:top="1417" w:right="1418" w:bottom="1417"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C3C2" w14:textId="77777777" w:rsidR="003E28FC" w:rsidRDefault="003E28FC" w:rsidP="00A578AD">
      <w:r>
        <w:separator/>
      </w:r>
    </w:p>
  </w:endnote>
  <w:endnote w:type="continuationSeparator" w:id="0">
    <w:p w14:paraId="01094544" w14:textId="77777777" w:rsidR="003E28FC" w:rsidRDefault="003E28FC" w:rsidP="00A5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E391" w14:textId="77777777" w:rsidR="00CF4306" w:rsidRDefault="00CF4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lang w:val="es-ES"/>
      </w:rPr>
      <w:id w:val="1622720282"/>
      <w:docPartObj>
        <w:docPartGallery w:val="Page Numbers (Top of Page)"/>
        <w:docPartUnique/>
      </w:docPartObj>
    </w:sdtPr>
    <w:sdtEndPr/>
    <w:sdtContent>
      <w:p w14:paraId="0B055246" w14:textId="70123C23" w:rsidR="00CA788D" w:rsidRPr="007534E4" w:rsidRDefault="007534E4" w:rsidP="007534E4">
        <w:pPr>
          <w:pStyle w:val="Footer"/>
          <w:jc w:val="center"/>
          <w:rPr>
            <w:rFonts w:ascii="Cambria" w:hAnsi="Cambria"/>
            <w:sz w:val="20"/>
            <w:szCs w:val="20"/>
            <w:lang w:val="es-ES"/>
          </w:rPr>
        </w:pPr>
        <w:r w:rsidRPr="007534E4">
          <w:rPr>
            <w:rFonts w:ascii="Cambria" w:hAnsi="Cambria"/>
            <w:bCs/>
            <w:sz w:val="20"/>
            <w:szCs w:val="20"/>
            <w:lang w:val="es-ES"/>
          </w:rPr>
          <w:fldChar w:fldCharType="begin"/>
        </w:r>
        <w:r w:rsidRPr="007534E4">
          <w:rPr>
            <w:rFonts w:ascii="Cambria" w:hAnsi="Cambria"/>
            <w:bCs/>
            <w:sz w:val="20"/>
            <w:szCs w:val="20"/>
            <w:lang w:val="es-ES"/>
          </w:rPr>
          <w:instrText xml:space="preserve"> PAGE </w:instrText>
        </w:r>
        <w:r w:rsidRPr="007534E4">
          <w:rPr>
            <w:rFonts w:ascii="Cambria" w:hAnsi="Cambria"/>
            <w:bCs/>
            <w:sz w:val="20"/>
            <w:szCs w:val="20"/>
            <w:lang w:val="es-ES"/>
          </w:rPr>
          <w:fldChar w:fldCharType="separate"/>
        </w:r>
        <w:r w:rsidRPr="007534E4">
          <w:rPr>
            <w:rFonts w:ascii="Cambria" w:hAnsi="Cambria"/>
            <w:bCs/>
            <w:sz w:val="20"/>
            <w:szCs w:val="20"/>
            <w:lang w:val="es-ES"/>
          </w:rPr>
          <w:t>1</w:t>
        </w:r>
        <w:r w:rsidRPr="007534E4">
          <w:rPr>
            <w:rFonts w:ascii="Cambria" w:hAnsi="Cambria"/>
            <w:sz w:val="20"/>
            <w:szCs w:val="20"/>
          </w:rPr>
          <w:fldChar w:fldCharType="end"/>
        </w:r>
        <w:r w:rsidRPr="007534E4">
          <w:rPr>
            <w:rFonts w:ascii="Cambria" w:hAnsi="Cambria"/>
            <w:sz w:val="20"/>
            <w:szCs w:val="20"/>
            <w:lang w:val="es-ES"/>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F31D" w14:textId="77777777" w:rsidR="00CF4306" w:rsidRDefault="00CF4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FC9F" w14:textId="77777777" w:rsidR="003E28FC" w:rsidRDefault="003E28FC" w:rsidP="00A578AD">
      <w:r>
        <w:separator/>
      </w:r>
    </w:p>
  </w:footnote>
  <w:footnote w:type="continuationSeparator" w:id="0">
    <w:p w14:paraId="58AAB144" w14:textId="77777777" w:rsidR="003E28FC" w:rsidRDefault="003E28FC" w:rsidP="00A57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9543" w14:textId="77777777" w:rsidR="00CF4306" w:rsidRDefault="00CF4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8753" w14:textId="77777777" w:rsidR="00CF4306" w:rsidRDefault="00CF4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AE5A" w14:textId="77777777" w:rsidR="00CF4306" w:rsidRDefault="00CF4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8B1710B"/>
    <w:multiLevelType w:val="hybridMultilevel"/>
    <w:tmpl w:val="9EB4CE16"/>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D06884"/>
    <w:multiLevelType w:val="hybridMultilevel"/>
    <w:tmpl w:val="84C0435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72017C0"/>
    <w:multiLevelType w:val="hybridMultilevel"/>
    <w:tmpl w:val="0450DCDC"/>
    <w:lvl w:ilvl="0" w:tplc="FFFFFFFF">
      <w:start w:val="1"/>
      <w:numFmt w:val="lowerLetter"/>
      <w:lvlText w:val="%1)"/>
      <w:lvlJc w:val="left"/>
      <w:pPr>
        <w:ind w:left="-93" w:hanging="360"/>
      </w:pPr>
    </w:lvl>
    <w:lvl w:ilvl="1" w:tplc="FFFFFFFF">
      <w:start w:val="1"/>
      <w:numFmt w:val="lowerLetter"/>
      <w:lvlText w:val="%2."/>
      <w:lvlJc w:val="left"/>
      <w:pPr>
        <w:ind w:left="627" w:hanging="360"/>
      </w:pPr>
    </w:lvl>
    <w:lvl w:ilvl="2" w:tplc="FFFFFFFF">
      <w:start w:val="1"/>
      <w:numFmt w:val="lowerRoman"/>
      <w:lvlText w:val="%3."/>
      <w:lvlJc w:val="right"/>
      <w:pPr>
        <w:ind w:left="1347" w:hanging="180"/>
      </w:pPr>
    </w:lvl>
    <w:lvl w:ilvl="3" w:tplc="FFFFFFFF">
      <w:start w:val="1"/>
      <w:numFmt w:val="decimal"/>
      <w:lvlText w:val="%4."/>
      <w:lvlJc w:val="left"/>
      <w:pPr>
        <w:ind w:left="2067" w:hanging="360"/>
      </w:pPr>
    </w:lvl>
    <w:lvl w:ilvl="4" w:tplc="FFFFFFFF">
      <w:start w:val="1"/>
      <w:numFmt w:val="lowerLetter"/>
      <w:lvlText w:val="%5."/>
      <w:lvlJc w:val="left"/>
      <w:pPr>
        <w:ind w:left="2787" w:hanging="360"/>
      </w:pPr>
    </w:lvl>
    <w:lvl w:ilvl="5" w:tplc="FFFFFFFF">
      <w:start w:val="1"/>
      <w:numFmt w:val="lowerRoman"/>
      <w:lvlText w:val="%6."/>
      <w:lvlJc w:val="right"/>
      <w:pPr>
        <w:ind w:left="3507" w:hanging="180"/>
      </w:pPr>
    </w:lvl>
    <w:lvl w:ilvl="6" w:tplc="FFFFFFFF">
      <w:start w:val="1"/>
      <w:numFmt w:val="decimal"/>
      <w:lvlText w:val="%7."/>
      <w:lvlJc w:val="left"/>
      <w:pPr>
        <w:ind w:left="4227" w:hanging="360"/>
      </w:pPr>
    </w:lvl>
    <w:lvl w:ilvl="7" w:tplc="FFFFFFFF">
      <w:start w:val="1"/>
      <w:numFmt w:val="lowerLetter"/>
      <w:lvlText w:val="%8."/>
      <w:lvlJc w:val="left"/>
      <w:pPr>
        <w:ind w:left="4947" w:hanging="360"/>
      </w:pPr>
    </w:lvl>
    <w:lvl w:ilvl="8" w:tplc="FFFFFFFF">
      <w:start w:val="1"/>
      <w:numFmt w:val="lowerRoman"/>
      <w:lvlText w:val="%9."/>
      <w:lvlJc w:val="right"/>
      <w:pPr>
        <w:ind w:left="5667" w:hanging="180"/>
      </w:pPr>
    </w:lvl>
  </w:abstractNum>
  <w:abstractNum w:abstractNumId="4" w15:restartNumberingAfterBreak="0">
    <w:nsid w:val="45365E0F"/>
    <w:multiLevelType w:val="hybridMultilevel"/>
    <w:tmpl w:val="4E8E11A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645D10A5"/>
    <w:multiLevelType w:val="hybridMultilevel"/>
    <w:tmpl w:val="58E6DBDC"/>
    <w:lvl w:ilvl="0" w:tplc="644C171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67851F6C"/>
    <w:multiLevelType w:val="hybridMultilevel"/>
    <w:tmpl w:val="CE36912E"/>
    <w:lvl w:ilvl="0" w:tplc="222086EE">
      <w:start w:val="1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6D50629D"/>
    <w:multiLevelType w:val="hybridMultilevel"/>
    <w:tmpl w:val="4CFE0014"/>
    <w:lvl w:ilvl="0" w:tplc="0C0A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6D6281"/>
    <w:multiLevelType w:val="hybridMultilevel"/>
    <w:tmpl w:val="1F0EAA5A"/>
    <w:lvl w:ilvl="0" w:tplc="D5EEBACE">
      <w:start w:val="1"/>
      <w:numFmt w:val="lowerLetter"/>
      <w:lvlText w:val="%1)"/>
      <w:lvlJc w:val="left"/>
      <w:pPr>
        <w:ind w:left="822" w:hanging="396"/>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7D8A775B"/>
    <w:multiLevelType w:val="hybridMultilevel"/>
    <w:tmpl w:val="6F50D2D2"/>
    <w:lvl w:ilvl="0" w:tplc="56B02236">
      <w:start w:val="20"/>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FAB06E2"/>
    <w:multiLevelType w:val="hybridMultilevel"/>
    <w:tmpl w:val="D3BC67A4"/>
    <w:lvl w:ilvl="0" w:tplc="08169E24">
      <w:start w:val="1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896625640">
    <w:abstractNumId w:val="2"/>
  </w:num>
  <w:num w:numId="2" w16cid:durableId="1325818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9208852">
    <w:abstractNumId w:val="8"/>
  </w:num>
  <w:num w:numId="4" w16cid:durableId="118494204">
    <w:abstractNumId w:val="7"/>
  </w:num>
  <w:num w:numId="5" w16cid:durableId="1982537390">
    <w:abstractNumId w:val="1"/>
  </w:num>
  <w:num w:numId="6" w16cid:durableId="2106686890">
    <w:abstractNumId w:val="11"/>
  </w:num>
  <w:num w:numId="7" w16cid:durableId="1162349343">
    <w:abstractNumId w:val="4"/>
  </w:num>
  <w:num w:numId="8" w16cid:durableId="1424497838">
    <w:abstractNumId w:val="10"/>
  </w:num>
  <w:num w:numId="9" w16cid:durableId="1641032732">
    <w:abstractNumId w:val="5"/>
  </w:num>
  <w:num w:numId="10" w16cid:durableId="1566912376">
    <w:abstractNumId w:val="0"/>
  </w:num>
  <w:num w:numId="11" w16cid:durableId="410740326">
    <w:abstractNumId w:val="6"/>
  </w:num>
  <w:num w:numId="12" w16cid:durableId="1684670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8C"/>
    <w:rsid w:val="000000A0"/>
    <w:rsid w:val="0001369F"/>
    <w:rsid w:val="00024414"/>
    <w:rsid w:val="00024BBF"/>
    <w:rsid w:val="00043B77"/>
    <w:rsid w:val="00077EEA"/>
    <w:rsid w:val="00087F1C"/>
    <w:rsid w:val="00093F62"/>
    <w:rsid w:val="000952FA"/>
    <w:rsid w:val="000C4C98"/>
    <w:rsid w:val="000C5DD8"/>
    <w:rsid w:val="000F3C07"/>
    <w:rsid w:val="0010745C"/>
    <w:rsid w:val="0011219E"/>
    <w:rsid w:val="00126640"/>
    <w:rsid w:val="00131C28"/>
    <w:rsid w:val="0016177D"/>
    <w:rsid w:val="00181C96"/>
    <w:rsid w:val="00181CEE"/>
    <w:rsid w:val="001828E1"/>
    <w:rsid w:val="00193F5F"/>
    <w:rsid w:val="001E5BA6"/>
    <w:rsid w:val="001F592A"/>
    <w:rsid w:val="00217232"/>
    <w:rsid w:val="00225079"/>
    <w:rsid w:val="00261E0A"/>
    <w:rsid w:val="0029227D"/>
    <w:rsid w:val="00297A8E"/>
    <w:rsid w:val="002A45CF"/>
    <w:rsid w:val="002A4B9B"/>
    <w:rsid w:val="002D20A7"/>
    <w:rsid w:val="002E7BC1"/>
    <w:rsid w:val="002F6E91"/>
    <w:rsid w:val="00307544"/>
    <w:rsid w:val="00320F48"/>
    <w:rsid w:val="003224E2"/>
    <w:rsid w:val="00325346"/>
    <w:rsid w:val="00327979"/>
    <w:rsid w:val="00333EC4"/>
    <w:rsid w:val="00340012"/>
    <w:rsid w:val="00351894"/>
    <w:rsid w:val="00351AF9"/>
    <w:rsid w:val="00354A73"/>
    <w:rsid w:val="0036203B"/>
    <w:rsid w:val="003642A7"/>
    <w:rsid w:val="003749AE"/>
    <w:rsid w:val="003807FD"/>
    <w:rsid w:val="00386492"/>
    <w:rsid w:val="00396B2E"/>
    <w:rsid w:val="00397C21"/>
    <w:rsid w:val="003C33C1"/>
    <w:rsid w:val="003D7D32"/>
    <w:rsid w:val="003E28FC"/>
    <w:rsid w:val="004012DF"/>
    <w:rsid w:val="00407448"/>
    <w:rsid w:val="00414705"/>
    <w:rsid w:val="00424D95"/>
    <w:rsid w:val="00450935"/>
    <w:rsid w:val="00464D62"/>
    <w:rsid w:val="00467102"/>
    <w:rsid w:val="004751A7"/>
    <w:rsid w:val="00490453"/>
    <w:rsid w:val="00492214"/>
    <w:rsid w:val="004A34D2"/>
    <w:rsid w:val="004A7538"/>
    <w:rsid w:val="004C3EEA"/>
    <w:rsid w:val="004C7CC0"/>
    <w:rsid w:val="004D0613"/>
    <w:rsid w:val="004D490C"/>
    <w:rsid w:val="004E3625"/>
    <w:rsid w:val="004F7AC2"/>
    <w:rsid w:val="00510F4B"/>
    <w:rsid w:val="00524B87"/>
    <w:rsid w:val="0054455C"/>
    <w:rsid w:val="0056187F"/>
    <w:rsid w:val="00562CBE"/>
    <w:rsid w:val="00563C58"/>
    <w:rsid w:val="00566E53"/>
    <w:rsid w:val="00571894"/>
    <w:rsid w:val="005934D3"/>
    <w:rsid w:val="005A2E17"/>
    <w:rsid w:val="005B15C3"/>
    <w:rsid w:val="005B3A7B"/>
    <w:rsid w:val="005D2310"/>
    <w:rsid w:val="005E0754"/>
    <w:rsid w:val="005E25A4"/>
    <w:rsid w:val="005F1D65"/>
    <w:rsid w:val="006169A3"/>
    <w:rsid w:val="0062189E"/>
    <w:rsid w:val="00646DC7"/>
    <w:rsid w:val="00652728"/>
    <w:rsid w:val="00662FE0"/>
    <w:rsid w:val="00691489"/>
    <w:rsid w:val="0069438E"/>
    <w:rsid w:val="006A4802"/>
    <w:rsid w:val="006C4DFB"/>
    <w:rsid w:val="006C5701"/>
    <w:rsid w:val="006D1108"/>
    <w:rsid w:val="007129CC"/>
    <w:rsid w:val="0071530F"/>
    <w:rsid w:val="007422AB"/>
    <w:rsid w:val="0075110A"/>
    <w:rsid w:val="007534E4"/>
    <w:rsid w:val="007541BE"/>
    <w:rsid w:val="00780AB1"/>
    <w:rsid w:val="0078281E"/>
    <w:rsid w:val="00792072"/>
    <w:rsid w:val="007A61D7"/>
    <w:rsid w:val="007A74B9"/>
    <w:rsid w:val="007B3B21"/>
    <w:rsid w:val="007D38DD"/>
    <w:rsid w:val="007D75EA"/>
    <w:rsid w:val="007E150C"/>
    <w:rsid w:val="007E3A55"/>
    <w:rsid w:val="008132A8"/>
    <w:rsid w:val="0084739E"/>
    <w:rsid w:val="008512D3"/>
    <w:rsid w:val="0088495B"/>
    <w:rsid w:val="00885502"/>
    <w:rsid w:val="008C688C"/>
    <w:rsid w:val="008E325E"/>
    <w:rsid w:val="008F3E35"/>
    <w:rsid w:val="009055DD"/>
    <w:rsid w:val="00907018"/>
    <w:rsid w:val="00911289"/>
    <w:rsid w:val="00940657"/>
    <w:rsid w:val="009445A5"/>
    <w:rsid w:val="0099777A"/>
    <w:rsid w:val="009B3C10"/>
    <w:rsid w:val="009C7E53"/>
    <w:rsid w:val="009D59B4"/>
    <w:rsid w:val="009E4C26"/>
    <w:rsid w:val="00A036B5"/>
    <w:rsid w:val="00A03754"/>
    <w:rsid w:val="00A05458"/>
    <w:rsid w:val="00A078A2"/>
    <w:rsid w:val="00A11AA7"/>
    <w:rsid w:val="00A138A2"/>
    <w:rsid w:val="00A44E19"/>
    <w:rsid w:val="00A578AD"/>
    <w:rsid w:val="00A6475B"/>
    <w:rsid w:val="00A83276"/>
    <w:rsid w:val="00AA66F9"/>
    <w:rsid w:val="00AB5939"/>
    <w:rsid w:val="00AC3313"/>
    <w:rsid w:val="00AC35BE"/>
    <w:rsid w:val="00AE2119"/>
    <w:rsid w:val="00B005BD"/>
    <w:rsid w:val="00B00EFE"/>
    <w:rsid w:val="00B13BD9"/>
    <w:rsid w:val="00B57314"/>
    <w:rsid w:val="00BA20B6"/>
    <w:rsid w:val="00BB443C"/>
    <w:rsid w:val="00BC548B"/>
    <w:rsid w:val="00BF285B"/>
    <w:rsid w:val="00C02E39"/>
    <w:rsid w:val="00C1057B"/>
    <w:rsid w:val="00C45008"/>
    <w:rsid w:val="00C5691A"/>
    <w:rsid w:val="00C75F10"/>
    <w:rsid w:val="00C94A1E"/>
    <w:rsid w:val="00CA788D"/>
    <w:rsid w:val="00CB0071"/>
    <w:rsid w:val="00CB16DA"/>
    <w:rsid w:val="00CD039E"/>
    <w:rsid w:val="00CF4306"/>
    <w:rsid w:val="00D04CFB"/>
    <w:rsid w:val="00D37BE4"/>
    <w:rsid w:val="00D727B7"/>
    <w:rsid w:val="00D72F89"/>
    <w:rsid w:val="00D7351B"/>
    <w:rsid w:val="00D817D5"/>
    <w:rsid w:val="00D84E34"/>
    <w:rsid w:val="00DE43BA"/>
    <w:rsid w:val="00DF28F7"/>
    <w:rsid w:val="00DF4F95"/>
    <w:rsid w:val="00E37DF3"/>
    <w:rsid w:val="00E433F4"/>
    <w:rsid w:val="00E47AF0"/>
    <w:rsid w:val="00E677A6"/>
    <w:rsid w:val="00E722B6"/>
    <w:rsid w:val="00E73DB6"/>
    <w:rsid w:val="00E77D97"/>
    <w:rsid w:val="00EB4167"/>
    <w:rsid w:val="00ED14E9"/>
    <w:rsid w:val="00ED682A"/>
    <w:rsid w:val="00F17A7B"/>
    <w:rsid w:val="00F34314"/>
    <w:rsid w:val="00F34EA2"/>
    <w:rsid w:val="00F4006C"/>
    <w:rsid w:val="00F45772"/>
    <w:rsid w:val="00F505CF"/>
    <w:rsid w:val="00F51E09"/>
    <w:rsid w:val="00F7366F"/>
    <w:rsid w:val="00F8157B"/>
    <w:rsid w:val="00F86808"/>
    <w:rsid w:val="00F91BF1"/>
    <w:rsid w:val="00FA745C"/>
    <w:rsid w:val="00FE18F5"/>
    <w:rsid w:val="00FE3E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579AD"/>
  <w15:docId w15:val="{B0E5A900-8A4E-415C-802B-E9579426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88C"/>
    <w:rPr>
      <w:rFonts w:eastAsia="Times New Roman"/>
      <w:sz w:val="24"/>
      <w:szCs w:val="24"/>
      <w:lang w:val="en-GB"/>
    </w:rPr>
  </w:style>
  <w:style w:type="paragraph" w:styleId="Heading5">
    <w:name w:val="heading 5"/>
    <w:basedOn w:val="Normal"/>
    <w:next w:val="Normal"/>
    <w:link w:val="Heading5Char"/>
    <w:qFormat/>
    <w:rsid w:val="000000A0"/>
    <w:pPr>
      <w:keepNext/>
      <w:keepLines/>
      <w:spacing w:before="220" w:after="40" w:line="259" w:lineRule="auto"/>
      <w:outlineLvl w:val="4"/>
    </w:pPr>
    <w:rPr>
      <w:rFonts w:ascii="Calibri" w:eastAsia="Calibri" w:hAnsi="Calibri" w:cs="Calibri"/>
      <w:b/>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8AD"/>
    <w:pPr>
      <w:tabs>
        <w:tab w:val="center" w:pos="4252"/>
        <w:tab w:val="right" w:pos="8504"/>
      </w:tabs>
    </w:pPr>
  </w:style>
  <w:style w:type="character" w:customStyle="1" w:styleId="HeaderChar">
    <w:name w:val="Header Char"/>
    <w:basedOn w:val="DefaultParagraphFont"/>
    <w:link w:val="Header"/>
    <w:uiPriority w:val="99"/>
    <w:rsid w:val="00A578AD"/>
    <w:rPr>
      <w:rFonts w:eastAsia="Times New Roman"/>
      <w:sz w:val="24"/>
      <w:szCs w:val="24"/>
      <w:lang w:val="en-GB"/>
    </w:rPr>
  </w:style>
  <w:style w:type="paragraph" w:styleId="Footer">
    <w:name w:val="footer"/>
    <w:basedOn w:val="Normal"/>
    <w:link w:val="FooterChar"/>
    <w:uiPriority w:val="99"/>
    <w:unhideWhenUsed/>
    <w:rsid w:val="00A578AD"/>
    <w:pPr>
      <w:tabs>
        <w:tab w:val="center" w:pos="4252"/>
        <w:tab w:val="right" w:pos="8504"/>
      </w:tabs>
    </w:pPr>
  </w:style>
  <w:style w:type="character" w:customStyle="1" w:styleId="FooterChar">
    <w:name w:val="Footer Char"/>
    <w:basedOn w:val="DefaultParagraphFont"/>
    <w:link w:val="Footer"/>
    <w:uiPriority w:val="99"/>
    <w:rsid w:val="00A578AD"/>
    <w:rPr>
      <w:rFonts w:eastAsia="Times New Roman"/>
      <w:sz w:val="24"/>
      <w:szCs w:val="24"/>
      <w:lang w:val="en-GB"/>
    </w:rPr>
  </w:style>
  <w:style w:type="paragraph" w:styleId="ListParagraph">
    <w:name w:val="List Paragraph"/>
    <w:basedOn w:val="Normal"/>
    <w:qFormat/>
    <w:rsid w:val="002A4B9B"/>
    <w:pPr>
      <w:widowControl w:val="0"/>
      <w:autoSpaceDE w:val="0"/>
      <w:autoSpaceDN w:val="0"/>
      <w:ind w:left="538" w:hanging="281"/>
      <w:jc w:val="both"/>
    </w:pPr>
    <w:rPr>
      <w:sz w:val="22"/>
      <w:szCs w:val="22"/>
      <w:lang w:val="es-ES"/>
    </w:rPr>
  </w:style>
  <w:style w:type="paragraph" w:styleId="BodyText">
    <w:name w:val="Body Text"/>
    <w:basedOn w:val="Normal"/>
    <w:link w:val="BodyTextChar"/>
    <w:uiPriority w:val="1"/>
    <w:qFormat/>
    <w:rsid w:val="00E722B6"/>
    <w:pPr>
      <w:widowControl w:val="0"/>
      <w:autoSpaceDE w:val="0"/>
      <w:autoSpaceDN w:val="0"/>
    </w:pPr>
    <w:rPr>
      <w:rFonts w:ascii="Cambria" w:eastAsia="Cambria" w:hAnsi="Cambria" w:cs="Cambria"/>
      <w:sz w:val="20"/>
      <w:szCs w:val="20"/>
      <w:lang w:val="es-ES" w:bidi="en-US"/>
    </w:rPr>
  </w:style>
  <w:style w:type="character" w:customStyle="1" w:styleId="BodyTextChar">
    <w:name w:val="Body Text Char"/>
    <w:basedOn w:val="DefaultParagraphFont"/>
    <w:link w:val="BodyText"/>
    <w:uiPriority w:val="1"/>
    <w:rsid w:val="00E722B6"/>
    <w:rPr>
      <w:rFonts w:ascii="Cambria" w:eastAsia="Cambria" w:hAnsi="Cambria" w:cs="Cambria"/>
      <w:lang w:bidi="en-US"/>
    </w:rPr>
  </w:style>
  <w:style w:type="paragraph" w:styleId="BalloonText">
    <w:name w:val="Balloon Text"/>
    <w:basedOn w:val="Normal"/>
    <w:link w:val="BalloonTextChar"/>
    <w:uiPriority w:val="99"/>
    <w:semiHidden/>
    <w:unhideWhenUsed/>
    <w:rsid w:val="00E72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2B6"/>
    <w:rPr>
      <w:rFonts w:ascii="Segoe UI" w:eastAsia="Times New Roman" w:hAnsi="Segoe UI" w:cs="Segoe UI"/>
      <w:sz w:val="18"/>
      <w:szCs w:val="18"/>
      <w:lang w:val="en-GB"/>
    </w:rPr>
  </w:style>
  <w:style w:type="paragraph" w:customStyle="1" w:styleId="TITULOREC">
    <w:name w:val="TITULO REC"/>
    <w:basedOn w:val="Normal"/>
    <w:link w:val="TITULORECChar"/>
    <w:qFormat/>
    <w:rsid w:val="008132A8"/>
    <w:pPr>
      <w:widowControl w:val="0"/>
      <w:pBdr>
        <w:top w:val="double" w:sz="4" w:space="1" w:color="auto"/>
        <w:left w:val="double" w:sz="4" w:space="4" w:color="auto"/>
        <w:bottom w:val="double" w:sz="4" w:space="1" w:color="auto"/>
        <w:right w:val="double" w:sz="4" w:space="4" w:color="auto"/>
      </w:pBdr>
      <w:tabs>
        <w:tab w:val="left" w:pos="8505"/>
      </w:tabs>
      <w:autoSpaceDE w:val="0"/>
      <w:autoSpaceDN w:val="0"/>
      <w:jc w:val="center"/>
    </w:pPr>
    <w:rPr>
      <w:b/>
      <w:sz w:val="20"/>
      <w:szCs w:val="20"/>
      <w:lang w:val="es-ES" w:eastAsia="es-ES"/>
    </w:rPr>
  </w:style>
  <w:style w:type="character" w:customStyle="1" w:styleId="TITULORECChar">
    <w:name w:val="TITULO REC Char"/>
    <w:basedOn w:val="DefaultParagraphFont"/>
    <w:link w:val="TITULOREC"/>
    <w:rsid w:val="008132A8"/>
    <w:rPr>
      <w:rFonts w:eastAsia="Times New Roman"/>
      <w:b/>
      <w:lang w:eastAsia="es-ES"/>
    </w:rPr>
  </w:style>
  <w:style w:type="paragraph" w:customStyle="1" w:styleId="Default">
    <w:name w:val="Default"/>
    <w:rsid w:val="00BF285B"/>
    <w:pPr>
      <w:autoSpaceDE w:val="0"/>
      <w:autoSpaceDN w:val="0"/>
      <w:adjustRightInd w:val="0"/>
    </w:pPr>
    <w:rPr>
      <w:rFonts w:eastAsiaTheme="minorEastAsia"/>
      <w:color w:val="000000"/>
      <w:sz w:val="24"/>
      <w:szCs w:val="24"/>
      <w:lang w:val="en-GB" w:eastAsia="en-GB"/>
    </w:rPr>
  </w:style>
  <w:style w:type="character" w:customStyle="1" w:styleId="Heading5Char">
    <w:name w:val="Heading 5 Char"/>
    <w:basedOn w:val="DefaultParagraphFont"/>
    <w:link w:val="Heading5"/>
    <w:rsid w:val="000000A0"/>
    <w:rPr>
      <w:rFonts w:ascii="Calibri" w:eastAsia="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07696-BAB6-4A75-B1CC-01030042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9</Pages>
  <Words>4539</Words>
  <Characters>24969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mariajo</dc:creator>
  <cp:lastModifiedBy>Author</cp:lastModifiedBy>
  <cp:revision>84</cp:revision>
  <cp:lastPrinted>2018-11-27T09:24:00Z</cp:lastPrinted>
  <dcterms:created xsi:type="dcterms:W3CDTF">2023-10-09T12:48:00Z</dcterms:created>
  <dcterms:modified xsi:type="dcterms:W3CDTF">2024-12-20T08:52:00Z</dcterms:modified>
</cp:coreProperties>
</file>