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8248" w14:textId="29B1377F" w:rsidR="00225B4D" w:rsidRPr="002B0BA2" w:rsidRDefault="00225B4D" w:rsidP="00FC2EB3">
      <w:pPr>
        <w:pStyle w:val="Heading5"/>
        <w:keepLines w:val="0"/>
        <w:pBdr>
          <w:top w:val="double" w:sz="4" w:space="5" w:color="auto"/>
          <w:left w:val="double" w:sz="4" w:space="4" w:color="auto"/>
          <w:bottom w:val="double" w:sz="4" w:space="6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bookmarkStart w:id="0" w:name="_Hlk150762247"/>
      <w:r w:rsidRPr="002B0BA2">
        <w:rPr>
          <w:rFonts w:ascii="Cambria" w:eastAsia="Times New Roman" w:hAnsi="Cambria" w:cs="Times New Roman"/>
          <w:bCs/>
          <w:sz w:val="20"/>
          <w:szCs w:val="20"/>
        </w:rPr>
        <w:t>23-</w:t>
      </w:r>
      <w:r w:rsidR="00F56755" w:rsidRPr="002B0BA2">
        <w:rPr>
          <w:rFonts w:ascii="Cambria" w:eastAsia="Times New Roman" w:hAnsi="Cambria" w:cs="Times New Roman"/>
          <w:bCs/>
          <w:sz w:val="20"/>
          <w:szCs w:val="20"/>
        </w:rPr>
        <w:t>15</w:t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</w:r>
      <w:r w:rsidRPr="002B0BA2">
        <w:rPr>
          <w:rFonts w:ascii="Cambria" w:eastAsia="Times New Roman" w:hAnsi="Cambria" w:cs="Times New Roman"/>
          <w:bCs/>
          <w:sz w:val="20"/>
          <w:szCs w:val="20"/>
        </w:rPr>
        <w:tab/>
        <w:t xml:space="preserve">     BYC</w:t>
      </w:r>
    </w:p>
    <w:p w14:paraId="23503CDB" w14:textId="3B564518" w:rsidR="008E4854" w:rsidRPr="002B0BA2" w:rsidRDefault="00AC042C" w:rsidP="00FC2EB3">
      <w:pPr>
        <w:pStyle w:val="Heading5"/>
        <w:keepLines w:val="0"/>
        <w:pBdr>
          <w:top w:val="double" w:sz="4" w:space="5" w:color="auto"/>
          <w:left w:val="double" w:sz="4" w:space="4" w:color="auto"/>
          <w:bottom w:val="double" w:sz="4" w:space="6" w:color="auto"/>
          <w:right w:val="double" w:sz="4" w:space="4" w:color="auto"/>
        </w:pBdr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2B0BA2">
        <w:rPr>
          <w:rFonts w:ascii="Cambria" w:eastAsia="Times New Roman" w:hAnsi="Cambria" w:cs="Times New Roman"/>
          <w:bCs/>
          <w:sz w:val="20"/>
          <w:szCs w:val="20"/>
        </w:rPr>
        <w:t>RESOLUCIÓN DE ICCAT SOBRE CERCAMIENTO DE CETÁCEOS</w:t>
      </w:r>
    </w:p>
    <w:bookmarkEnd w:id="0"/>
    <w:p w14:paraId="02D51E8C" w14:textId="175A817D" w:rsidR="000C197D" w:rsidRPr="002B0BA2" w:rsidRDefault="000C197D" w:rsidP="00546541">
      <w:pPr>
        <w:spacing w:after="0" w:line="240" w:lineRule="auto"/>
        <w:rPr>
          <w:rFonts w:ascii="Cambria" w:hAnsi="Cambria"/>
        </w:rPr>
      </w:pPr>
    </w:p>
    <w:p w14:paraId="1FCF96D9" w14:textId="433EE8E6" w:rsidR="00534978" w:rsidRPr="002B0BA2" w:rsidRDefault="00D572A2" w:rsidP="005E3FF0">
      <w:pPr>
        <w:spacing w:after="0" w:line="240" w:lineRule="auto"/>
        <w:ind w:firstLine="426"/>
        <w:rPr>
          <w:rFonts w:ascii="Cambria" w:hAnsi="Cambria"/>
        </w:rPr>
      </w:pPr>
      <w:r w:rsidRPr="002B0BA2">
        <w:rPr>
          <w:rFonts w:ascii="Cambria" w:hAnsi="Cambria"/>
          <w:i/>
          <w:iCs/>
        </w:rPr>
        <w:t xml:space="preserve">RECONOCIENDO </w:t>
      </w:r>
      <w:r w:rsidRPr="002B0BA2">
        <w:rPr>
          <w:rFonts w:ascii="Cambria" w:hAnsi="Cambria"/>
        </w:rPr>
        <w:t>la posibilidad de interacciones entre cetáceos y las pesquerías de ICCAT;</w:t>
      </w:r>
    </w:p>
    <w:p w14:paraId="57C73867" w14:textId="77777777" w:rsidR="00534978" w:rsidRPr="002B0BA2" w:rsidRDefault="00534978" w:rsidP="005E3FF0">
      <w:pPr>
        <w:spacing w:after="0" w:line="240" w:lineRule="auto"/>
        <w:ind w:firstLine="426"/>
        <w:rPr>
          <w:rFonts w:ascii="Cambria" w:hAnsi="Cambria"/>
        </w:rPr>
      </w:pPr>
    </w:p>
    <w:p w14:paraId="713518C8" w14:textId="24783454" w:rsidR="00534978" w:rsidRPr="002B0BA2" w:rsidRDefault="00D572A2" w:rsidP="005E3FF0">
      <w:pPr>
        <w:spacing w:after="0" w:line="240" w:lineRule="auto"/>
        <w:ind w:firstLine="426"/>
        <w:rPr>
          <w:rFonts w:ascii="Cambria" w:hAnsi="Cambria"/>
        </w:rPr>
      </w:pPr>
      <w:r w:rsidRPr="002B0BA2">
        <w:rPr>
          <w:rFonts w:ascii="Cambria" w:hAnsi="Cambria"/>
          <w:i/>
          <w:iCs/>
        </w:rPr>
        <w:t>PREOCUPADOS</w:t>
      </w:r>
      <w:r w:rsidRPr="002B0BA2">
        <w:rPr>
          <w:rFonts w:ascii="Cambria" w:hAnsi="Cambria"/>
        </w:rPr>
        <w:t xml:space="preserve"> por </w:t>
      </w:r>
      <w:r w:rsidR="00C93EF9" w:rsidRPr="002B0BA2">
        <w:rPr>
          <w:rFonts w:ascii="Cambria" w:hAnsi="Cambria"/>
        </w:rPr>
        <w:t xml:space="preserve">la mortalidad incidental o la lesión grave de </w:t>
      </w:r>
      <w:r w:rsidRPr="002B0BA2">
        <w:rPr>
          <w:rFonts w:ascii="Cambria" w:hAnsi="Cambria"/>
        </w:rPr>
        <w:t>los cetáceos</w:t>
      </w:r>
      <w:r w:rsidR="00C93EF9" w:rsidRPr="002B0BA2">
        <w:rPr>
          <w:rFonts w:ascii="Cambria" w:hAnsi="Cambria"/>
        </w:rPr>
        <w:t xml:space="preserve"> que podría producirse en las pesquerías de ICCAT</w:t>
      </w:r>
      <w:r w:rsidRPr="002B0BA2">
        <w:rPr>
          <w:rFonts w:ascii="Cambria" w:hAnsi="Cambria"/>
        </w:rPr>
        <w:t>;</w:t>
      </w:r>
    </w:p>
    <w:p w14:paraId="55279A84" w14:textId="77777777" w:rsidR="00534978" w:rsidRPr="002B0BA2" w:rsidRDefault="00534978" w:rsidP="005E3FF0">
      <w:pPr>
        <w:spacing w:after="0" w:line="240" w:lineRule="auto"/>
        <w:ind w:firstLine="426"/>
        <w:rPr>
          <w:rFonts w:ascii="Cambria" w:hAnsi="Cambria"/>
        </w:rPr>
      </w:pPr>
    </w:p>
    <w:p w14:paraId="37A88D20" w14:textId="534D9F29" w:rsidR="00D572A2" w:rsidRPr="002B0BA2" w:rsidRDefault="00D572A2" w:rsidP="005E3FF0">
      <w:pPr>
        <w:spacing w:after="0" w:line="240" w:lineRule="auto"/>
        <w:ind w:firstLine="426"/>
        <w:rPr>
          <w:rFonts w:ascii="Cambria" w:hAnsi="Cambria"/>
        </w:rPr>
      </w:pPr>
      <w:r w:rsidRPr="002B0BA2">
        <w:rPr>
          <w:rFonts w:ascii="Cambria" w:hAnsi="Cambria"/>
          <w:i/>
          <w:iCs/>
        </w:rPr>
        <w:t xml:space="preserve">RECORDANDO </w:t>
      </w:r>
      <w:r w:rsidRPr="002B0BA2">
        <w:rPr>
          <w:rFonts w:ascii="Cambria" w:hAnsi="Cambria"/>
        </w:rPr>
        <w:t xml:space="preserve">que </w:t>
      </w:r>
      <w:r w:rsidR="008E5A45" w:rsidRPr="002B0BA2">
        <w:rPr>
          <w:rFonts w:ascii="Cambria" w:hAnsi="Cambria"/>
        </w:rPr>
        <w:t xml:space="preserve">de conformidad con </w:t>
      </w:r>
      <w:r w:rsidRPr="002B0BA2">
        <w:rPr>
          <w:rFonts w:ascii="Cambria" w:hAnsi="Cambria"/>
        </w:rPr>
        <w:t xml:space="preserve">la </w:t>
      </w:r>
      <w:r w:rsidRPr="002B0BA2">
        <w:rPr>
          <w:rFonts w:ascii="Cambria" w:hAnsi="Cambria"/>
          <w:i/>
          <w:iCs/>
        </w:rPr>
        <w:t>Recomendación de ICCAT para establecer normas mínimas para los programas de observadores científicos de buques pesqueros</w:t>
      </w:r>
      <w:r w:rsidR="002B0BA2">
        <w:rPr>
          <w:rFonts w:ascii="Cambria" w:hAnsi="Cambria"/>
        </w:rPr>
        <w:t xml:space="preserve"> (</w:t>
      </w:r>
      <w:r w:rsidRPr="002B0BA2">
        <w:rPr>
          <w:rFonts w:ascii="Cambria" w:hAnsi="Cambria"/>
        </w:rPr>
        <w:t>Rec.</w:t>
      </w:r>
      <w:r w:rsidRPr="002B0BA2">
        <w:t xml:space="preserve"> </w:t>
      </w:r>
      <w:r w:rsidRPr="002B0BA2">
        <w:rPr>
          <w:rFonts w:ascii="Cambria" w:hAnsi="Cambria"/>
        </w:rPr>
        <w:t>16-14</w:t>
      </w:r>
      <w:r w:rsidR="002B0BA2">
        <w:rPr>
          <w:rFonts w:ascii="Cambria" w:hAnsi="Cambria"/>
        </w:rPr>
        <w:t>)</w:t>
      </w:r>
      <w:r w:rsidRPr="002B0BA2">
        <w:rPr>
          <w:rFonts w:ascii="Cambria" w:hAnsi="Cambria"/>
        </w:rPr>
        <w:t xml:space="preserve">, las Partes contratantes, Partes, Entidades y Entidades pesqueras no contratantes (CPC) exigirán a los observadores de sus programas nacionales de observadores científicos que registren y notifiquen, entre otras cosas, las capturas </w:t>
      </w:r>
      <w:r w:rsidR="00C97A85" w:rsidRPr="002B0BA2">
        <w:rPr>
          <w:rFonts w:ascii="Cambria" w:hAnsi="Cambria"/>
        </w:rPr>
        <w:t>fortuitas</w:t>
      </w:r>
      <w:r w:rsidRPr="002B0BA2">
        <w:rPr>
          <w:rFonts w:ascii="Cambria" w:hAnsi="Cambria"/>
        </w:rPr>
        <w:t xml:space="preserve"> de mamíferos marinos, incluidos los cetáceos;</w:t>
      </w:r>
    </w:p>
    <w:p w14:paraId="119F58B0" w14:textId="77777777" w:rsidR="005E3FF0" w:rsidRPr="002B0BA2" w:rsidRDefault="005E3FF0" w:rsidP="005E3FF0">
      <w:pPr>
        <w:spacing w:after="0" w:line="240" w:lineRule="auto"/>
        <w:ind w:firstLine="426"/>
        <w:rPr>
          <w:rFonts w:ascii="Cambria" w:hAnsi="Cambria"/>
        </w:rPr>
      </w:pPr>
    </w:p>
    <w:p w14:paraId="2065923F" w14:textId="577C845F" w:rsidR="00852F70" w:rsidRPr="002B0BA2" w:rsidRDefault="00852F70" w:rsidP="00546541">
      <w:pPr>
        <w:spacing w:after="0" w:line="240" w:lineRule="auto"/>
        <w:jc w:val="center"/>
        <w:rPr>
          <w:rFonts w:ascii="Cambria" w:hAnsi="Cambria"/>
          <w:caps/>
        </w:rPr>
      </w:pPr>
      <w:r w:rsidRPr="002B0BA2">
        <w:rPr>
          <w:rFonts w:ascii="Cambria" w:hAnsi="Cambria"/>
          <w:caps/>
        </w:rPr>
        <w:t>LA COMISIÓN INTERNACIONAL PARA LA CONSERVACIÓN</w:t>
      </w:r>
    </w:p>
    <w:p w14:paraId="7932B510" w14:textId="65E02237" w:rsidR="00852F70" w:rsidRPr="002B0BA2" w:rsidRDefault="00852F70" w:rsidP="00546541">
      <w:pPr>
        <w:spacing w:after="0" w:line="240" w:lineRule="auto"/>
        <w:jc w:val="center"/>
        <w:rPr>
          <w:rFonts w:ascii="Cambria" w:hAnsi="Cambria"/>
        </w:rPr>
      </w:pPr>
      <w:r w:rsidRPr="002B0BA2">
        <w:rPr>
          <w:rFonts w:ascii="Cambria" w:hAnsi="Cambria"/>
          <w:caps/>
        </w:rPr>
        <w:t>DEL ATÚN ATLÁNTICO (ICCAT) RESUELVE LO SIGUIENTE:</w:t>
      </w:r>
    </w:p>
    <w:p w14:paraId="628D7C88" w14:textId="68EF6477" w:rsidR="00852F70" w:rsidRPr="002B0BA2" w:rsidRDefault="00852F70" w:rsidP="00546541">
      <w:pPr>
        <w:spacing w:after="0" w:line="240" w:lineRule="auto"/>
        <w:jc w:val="center"/>
        <w:rPr>
          <w:rFonts w:ascii="Cambria" w:hAnsi="Cambria"/>
        </w:rPr>
      </w:pPr>
    </w:p>
    <w:p w14:paraId="42EE1B1F" w14:textId="6ABCC0F2" w:rsidR="00852F70" w:rsidRPr="002B0BA2" w:rsidRDefault="00E55322" w:rsidP="00307291">
      <w:pPr>
        <w:pStyle w:val="ListParagraph"/>
        <w:numPr>
          <w:ilvl w:val="0"/>
          <w:numId w:val="1"/>
        </w:numPr>
        <w:spacing w:after="0" w:line="240" w:lineRule="auto"/>
        <w:ind w:leftChars="0" w:left="426" w:hanging="426"/>
        <w:rPr>
          <w:rFonts w:ascii="Cambria" w:hAnsi="Cambria"/>
        </w:rPr>
      </w:pPr>
      <w:r w:rsidRPr="002B0BA2">
        <w:rPr>
          <w:rFonts w:ascii="Cambria" w:hAnsi="Cambria"/>
        </w:rPr>
        <w:t xml:space="preserve">Se insta encarecidamente a las </w:t>
      </w:r>
      <w:r w:rsidR="00D060B8" w:rsidRPr="002B0BA2">
        <w:rPr>
          <w:rFonts w:ascii="Cambria" w:hAnsi="Cambria"/>
        </w:rPr>
        <w:t xml:space="preserve">Partes contratantes y Partes, Entidades y Entidades pesqueras no contratantes colaboradoras (CPC) </w:t>
      </w:r>
      <w:r w:rsidRPr="002B0BA2">
        <w:rPr>
          <w:rFonts w:ascii="Cambria" w:hAnsi="Cambria"/>
        </w:rPr>
        <w:t xml:space="preserve">a que prohíban a los buques de su pabellón lanzar intencionadamente redes de cerco en un banco de túnidos </w:t>
      </w:r>
      <w:r w:rsidR="00D060B8" w:rsidRPr="002B0BA2">
        <w:rPr>
          <w:rFonts w:ascii="Cambria" w:hAnsi="Cambria"/>
        </w:rPr>
        <w:t xml:space="preserve">en la zona del Convenio de ICCAT </w:t>
      </w:r>
      <w:r w:rsidRPr="002B0BA2">
        <w:rPr>
          <w:rFonts w:ascii="Cambria" w:hAnsi="Cambria"/>
        </w:rPr>
        <w:t xml:space="preserve">si se avistan </w:t>
      </w:r>
      <w:r w:rsidR="002B0BA2">
        <w:rPr>
          <w:rFonts w:ascii="Cambria" w:hAnsi="Cambria"/>
        </w:rPr>
        <w:t>un cetáceo</w:t>
      </w:r>
      <w:r w:rsidRPr="002B0BA2">
        <w:rPr>
          <w:rFonts w:ascii="Cambria" w:hAnsi="Cambria"/>
        </w:rPr>
        <w:t xml:space="preserve"> dentro o por encima del banco de túnidos.</w:t>
      </w:r>
    </w:p>
    <w:p w14:paraId="75E26036" w14:textId="77777777" w:rsidR="00307291" w:rsidRPr="002B0BA2" w:rsidRDefault="00307291" w:rsidP="00307291">
      <w:pPr>
        <w:pStyle w:val="ListParagraph"/>
        <w:spacing w:after="0" w:line="240" w:lineRule="auto"/>
        <w:ind w:leftChars="0" w:left="426"/>
        <w:rPr>
          <w:rFonts w:ascii="Cambria" w:hAnsi="Cambria"/>
        </w:rPr>
      </w:pPr>
    </w:p>
    <w:p w14:paraId="47127A76" w14:textId="334D6D72" w:rsidR="002C5B4B" w:rsidRPr="002B0BA2" w:rsidRDefault="002C5B4B" w:rsidP="00307291">
      <w:pPr>
        <w:pStyle w:val="ListParagraph"/>
        <w:numPr>
          <w:ilvl w:val="0"/>
          <w:numId w:val="1"/>
        </w:numPr>
        <w:spacing w:after="0" w:line="240" w:lineRule="auto"/>
        <w:ind w:leftChars="0" w:left="426" w:hanging="426"/>
        <w:rPr>
          <w:rFonts w:ascii="Cambria" w:hAnsi="Cambria"/>
        </w:rPr>
      </w:pPr>
      <w:r w:rsidRPr="002B0BA2">
        <w:rPr>
          <w:rFonts w:ascii="Cambria" w:hAnsi="Cambria"/>
        </w:rPr>
        <w:t>Se insta a las CPC</w:t>
      </w:r>
      <w:r w:rsidR="0017649D" w:rsidRPr="002B0BA2">
        <w:rPr>
          <w:rFonts w:ascii="Cambria" w:hAnsi="Cambria"/>
        </w:rPr>
        <w:t xml:space="preserve"> a que</w:t>
      </w:r>
      <w:r w:rsidRPr="002B0BA2">
        <w:rPr>
          <w:rFonts w:ascii="Cambria" w:hAnsi="Cambria"/>
        </w:rPr>
        <w:t>, en el caso</w:t>
      </w:r>
      <w:r w:rsidR="00797B2B" w:rsidRPr="002B0BA2">
        <w:rPr>
          <w:rFonts w:ascii="Cambria" w:hAnsi="Cambria"/>
        </w:rPr>
        <w:t xml:space="preserve"> de que</w:t>
      </w:r>
      <w:r w:rsidRPr="002B0BA2">
        <w:rPr>
          <w:rFonts w:ascii="Cambria" w:hAnsi="Cambria"/>
        </w:rPr>
        <w:t xml:space="preserve"> se rodee involuntariamente a un cetáceo con la red de cerco, requieran al patrón del buque</w:t>
      </w:r>
      <w:r w:rsidR="002B0BA2">
        <w:rPr>
          <w:rFonts w:ascii="Cambria" w:hAnsi="Cambria"/>
        </w:rPr>
        <w:t xml:space="preserve"> que</w:t>
      </w:r>
      <w:r w:rsidRPr="002B0BA2">
        <w:rPr>
          <w:rFonts w:ascii="Cambria" w:hAnsi="Cambria"/>
        </w:rPr>
        <w:t>:</w:t>
      </w:r>
    </w:p>
    <w:p w14:paraId="08CCF745" w14:textId="77777777" w:rsidR="00307291" w:rsidRPr="002B0BA2" w:rsidRDefault="00307291" w:rsidP="00307291">
      <w:pPr>
        <w:pStyle w:val="ListParagraph"/>
        <w:spacing w:after="0" w:line="240" w:lineRule="auto"/>
        <w:rPr>
          <w:rFonts w:ascii="Cambria" w:hAnsi="Cambria"/>
        </w:rPr>
      </w:pPr>
    </w:p>
    <w:p w14:paraId="2422DC5B" w14:textId="3C6C7B84" w:rsidR="002C5B4B" w:rsidRPr="002B0BA2" w:rsidRDefault="002B0BA2" w:rsidP="00307291">
      <w:pPr>
        <w:pStyle w:val="ListParagraph"/>
        <w:numPr>
          <w:ilvl w:val="0"/>
          <w:numId w:val="2"/>
        </w:numPr>
        <w:spacing w:after="0" w:line="240" w:lineRule="auto"/>
        <w:ind w:leftChars="0" w:left="851" w:hanging="425"/>
        <w:rPr>
          <w:rFonts w:ascii="Cambria" w:hAnsi="Cambria"/>
        </w:rPr>
      </w:pPr>
      <w:r>
        <w:rPr>
          <w:rFonts w:ascii="Cambria" w:hAnsi="Cambria"/>
        </w:rPr>
        <w:t xml:space="preserve">garantice </w:t>
      </w:r>
      <w:r w:rsidR="002C5B4B" w:rsidRPr="002B0BA2">
        <w:rPr>
          <w:rFonts w:ascii="Cambria" w:hAnsi="Cambria"/>
        </w:rPr>
        <w:t>que se toman todas las medidas razonables para garantizar su liberación segura, teniendo en cuenta al mismo tiempo la seguridad de la tripulación;</w:t>
      </w:r>
    </w:p>
    <w:p w14:paraId="052F30F8" w14:textId="77777777" w:rsidR="00307291" w:rsidRPr="002B0BA2" w:rsidRDefault="00307291" w:rsidP="00307291">
      <w:pPr>
        <w:pStyle w:val="ListParagraph"/>
        <w:spacing w:after="0" w:line="240" w:lineRule="auto"/>
        <w:ind w:leftChars="0" w:left="851"/>
        <w:rPr>
          <w:rFonts w:ascii="Cambria" w:hAnsi="Cambria"/>
        </w:rPr>
      </w:pPr>
    </w:p>
    <w:p w14:paraId="3CB4E791" w14:textId="3C12BA27" w:rsidR="002C5B4B" w:rsidRPr="002B0BA2" w:rsidRDefault="002B0BA2" w:rsidP="00307291">
      <w:pPr>
        <w:pStyle w:val="ListParagraph"/>
        <w:numPr>
          <w:ilvl w:val="0"/>
          <w:numId w:val="2"/>
        </w:numPr>
        <w:spacing w:after="0" w:line="240" w:lineRule="auto"/>
        <w:ind w:leftChars="0" w:left="851" w:hanging="425"/>
        <w:rPr>
          <w:rFonts w:ascii="Cambria" w:hAnsi="Cambria"/>
        </w:rPr>
      </w:pPr>
      <w:r>
        <w:rPr>
          <w:rFonts w:ascii="Cambria" w:hAnsi="Cambria"/>
        </w:rPr>
        <w:t xml:space="preserve">notifique </w:t>
      </w:r>
      <w:r w:rsidR="002C5B4B" w:rsidRPr="002B0BA2">
        <w:rPr>
          <w:rFonts w:ascii="Cambria" w:hAnsi="Cambria"/>
        </w:rPr>
        <w:t>el incidente a la autoridad pertinente del Estado del pabellón, lo que incluye información detallada sobre la especie (si se conoce) y el número de ejemplares, lugar y fecha en el que se</w:t>
      </w:r>
      <w:r>
        <w:rPr>
          <w:rFonts w:ascii="Cambria" w:hAnsi="Cambria"/>
        </w:rPr>
        <w:t xml:space="preserve"> h</w:t>
      </w:r>
      <w:r w:rsidR="002C5B4B" w:rsidRPr="002B0BA2">
        <w:rPr>
          <w:rFonts w:ascii="Cambria" w:hAnsi="Cambria"/>
        </w:rPr>
        <w:t>a rodead</w:t>
      </w:r>
      <w:r>
        <w:rPr>
          <w:rFonts w:ascii="Cambria" w:hAnsi="Cambria"/>
        </w:rPr>
        <w:t>o e</w:t>
      </w:r>
      <w:r w:rsidR="002C5B4B" w:rsidRPr="002B0BA2">
        <w:rPr>
          <w:rFonts w:ascii="Cambria" w:hAnsi="Cambria"/>
        </w:rPr>
        <w:t>l animal, acciones emprendida</w:t>
      </w:r>
      <w:r w:rsidR="00FC24B2" w:rsidRPr="002B0BA2">
        <w:rPr>
          <w:rFonts w:ascii="Cambria" w:hAnsi="Cambria"/>
        </w:rPr>
        <w:t>s</w:t>
      </w:r>
      <w:r w:rsidR="002C5B4B" w:rsidRPr="002B0BA2">
        <w:rPr>
          <w:rFonts w:ascii="Cambria" w:hAnsi="Cambria"/>
        </w:rPr>
        <w:t xml:space="preserve"> para garantizar su liberación segura, y una evaluación </w:t>
      </w:r>
      <w:r w:rsidR="005F5D87" w:rsidRPr="002B0BA2">
        <w:rPr>
          <w:rFonts w:ascii="Cambria" w:hAnsi="Cambria"/>
        </w:rPr>
        <w:t xml:space="preserve">del estado </w:t>
      </w:r>
      <w:r w:rsidR="002C5B4B" w:rsidRPr="002B0BA2">
        <w:rPr>
          <w:rFonts w:ascii="Cambria" w:hAnsi="Cambria"/>
        </w:rPr>
        <w:t>del animal en el momento de la liberación (incluyendo, si se conoce, información sobre si el animal ha sido liberado vivo pero ha muerto posteriormente).</w:t>
      </w:r>
    </w:p>
    <w:p w14:paraId="6FBC06EC" w14:textId="77777777" w:rsidR="00307291" w:rsidRPr="002B0BA2" w:rsidRDefault="00307291" w:rsidP="00307291">
      <w:pPr>
        <w:pStyle w:val="ListParagraph"/>
        <w:spacing w:after="0" w:line="240" w:lineRule="auto"/>
        <w:ind w:leftChars="0" w:left="1120"/>
        <w:rPr>
          <w:rFonts w:ascii="Cambria" w:hAnsi="Cambria"/>
        </w:rPr>
      </w:pPr>
    </w:p>
    <w:p w14:paraId="0A695938" w14:textId="0AC72BF6" w:rsidR="002C5B4B" w:rsidRPr="002B0BA2" w:rsidRDefault="002C5B4B" w:rsidP="00307291">
      <w:pPr>
        <w:pStyle w:val="ListParagraph"/>
        <w:numPr>
          <w:ilvl w:val="0"/>
          <w:numId w:val="1"/>
        </w:numPr>
        <w:spacing w:after="0" w:line="240" w:lineRule="auto"/>
        <w:ind w:leftChars="0" w:left="426" w:hanging="426"/>
        <w:rPr>
          <w:rFonts w:ascii="Cambria" w:hAnsi="Cambria"/>
        </w:rPr>
      </w:pPr>
      <w:r w:rsidRPr="002B0BA2">
        <w:rPr>
          <w:rFonts w:ascii="Cambria" w:hAnsi="Cambria"/>
        </w:rPr>
        <w:t>Cada año, se insta a las CPC a que informen sobre la implementación de esta Resolución como parte de su Informe anual.</w:t>
      </w:r>
    </w:p>
    <w:p w14:paraId="2E93C874" w14:textId="77777777" w:rsidR="00307291" w:rsidRPr="002B0BA2" w:rsidRDefault="00307291" w:rsidP="00307291">
      <w:pPr>
        <w:pStyle w:val="ListParagraph"/>
        <w:spacing w:after="0" w:line="240" w:lineRule="auto"/>
        <w:ind w:leftChars="0" w:left="426"/>
        <w:rPr>
          <w:rFonts w:ascii="Cambria" w:hAnsi="Cambria"/>
        </w:rPr>
      </w:pPr>
    </w:p>
    <w:p w14:paraId="15EE29DA" w14:textId="086DDBDF" w:rsidR="002C5B4B" w:rsidRPr="005257B5" w:rsidRDefault="00017D8E" w:rsidP="00307291">
      <w:pPr>
        <w:pStyle w:val="ListParagraph"/>
        <w:numPr>
          <w:ilvl w:val="0"/>
          <w:numId w:val="1"/>
        </w:numPr>
        <w:spacing w:after="0" w:line="240" w:lineRule="auto"/>
        <w:ind w:leftChars="0" w:left="426" w:hanging="426"/>
        <w:rPr>
          <w:rFonts w:ascii="Cambria" w:hAnsi="Cambria"/>
        </w:rPr>
      </w:pPr>
      <w:r w:rsidRPr="005257B5">
        <w:rPr>
          <w:rFonts w:ascii="Cambria" w:hAnsi="Cambria"/>
        </w:rPr>
        <w:t xml:space="preserve">La Comisión solicita que el SCRS, en la medida de lo posible, desarrolle nuevas directrices de mejores prácticas para la manipulación y liberación </w:t>
      </w:r>
      <w:r w:rsidR="00AA1F2D" w:rsidRPr="005257B5">
        <w:rPr>
          <w:rFonts w:ascii="Cambria" w:hAnsi="Cambria"/>
        </w:rPr>
        <w:t xml:space="preserve">seguras </w:t>
      </w:r>
      <w:r w:rsidRPr="005257B5">
        <w:rPr>
          <w:rFonts w:ascii="Cambria" w:hAnsi="Cambria"/>
        </w:rPr>
        <w:t>de cetáceos capturados en asociación con las pesquerías de ICCAT, teniendo en cuenta las directrices pertinentes ya desarrolladas por la</w:t>
      </w:r>
      <w:r w:rsidR="00DF3B39" w:rsidRPr="005257B5">
        <w:rPr>
          <w:rFonts w:ascii="Cambria" w:hAnsi="Cambria"/>
        </w:rPr>
        <w:t>s</w:t>
      </w:r>
      <w:r w:rsidRPr="005257B5">
        <w:rPr>
          <w:rFonts w:ascii="Cambria" w:hAnsi="Cambria"/>
        </w:rPr>
        <w:t xml:space="preserve"> </w:t>
      </w:r>
      <w:r w:rsidR="00DF3B39" w:rsidRPr="005257B5">
        <w:rPr>
          <w:rFonts w:ascii="Cambria" w:hAnsi="Cambria"/>
        </w:rPr>
        <w:t>organizaciones</w:t>
      </w:r>
      <w:r w:rsidR="00AA1F2D" w:rsidRPr="005257B5">
        <w:rPr>
          <w:rFonts w:ascii="Cambria" w:hAnsi="Cambria"/>
        </w:rPr>
        <w:t xml:space="preserve"> internacional</w:t>
      </w:r>
      <w:r w:rsidR="00DF3B39" w:rsidRPr="005257B5">
        <w:rPr>
          <w:rFonts w:ascii="Cambria" w:hAnsi="Cambria"/>
        </w:rPr>
        <w:t>es</w:t>
      </w:r>
      <w:r w:rsidR="00AA1F2D" w:rsidRPr="005257B5">
        <w:rPr>
          <w:rFonts w:ascii="Cambria" w:hAnsi="Cambria"/>
        </w:rPr>
        <w:t xml:space="preserve"> pertinente</w:t>
      </w:r>
      <w:r w:rsidR="00DF3B39" w:rsidRPr="005257B5">
        <w:rPr>
          <w:rFonts w:ascii="Cambria" w:hAnsi="Cambria"/>
        </w:rPr>
        <w:t>s</w:t>
      </w:r>
      <w:r w:rsidRPr="005257B5">
        <w:rPr>
          <w:rFonts w:ascii="Cambria" w:hAnsi="Cambria"/>
        </w:rPr>
        <w:t xml:space="preserve">, y que estas directrices se presenten a la reunión anual de 2025 para su </w:t>
      </w:r>
      <w:r w:rsidR="00AA1F2D" w:rsidRPr="005257B5">
        <w:rPr>
          <w:rFonts w:ascii="Cambria" w:hAnsi="Cambria"/>
        </w:rPr>
        <w:t xml:space="preserve">consideración y adopción </w:t>
      </w:r>
      <w:r w:rsidRPr="005257B5">
        <w:rPr>
          <w:rFonts w:ascii="Cambria" w:hAnsi="Cambria"/>
        </w:rPr>
        <w:t>por parte de la Comisión.</w:t>
      </w:r>
    </w:p>
    <w:p w14:paraId="4BB70CC2" w14:textId="77777777" w:rsidR="005E3FF0" w:rsidRPr="005257B5" w:rsidRDefault="005E3FF0" w:rsidP="005E3FF0">
      <w:pPr>
        <w:pStyle w:val="ListParagraph"/>
        <w:spacing w:after="0" w:line="240" w:lineRule="auto"/>
        <w:ind w:leftChars="0" w:left="426"/>
        <w:rPr>
          <w:rFonts w:ascii="Cambria" w:hAnsi="Cambria"/>
        </w:rPr>
      </w:pPr>
    </w:p>
    <w:p w14:paraId="04E6999D" w14:textId="1E62B3BA" w:rsidR="00D572A2" w:rsidRPr="005257B5" w:rsidRDefault="00D572A2" w:rsidP="00307291">
      <w:pPr>
        <w:pStyle w:val="ListParagraph"/>
        <w:numPr>
          <w:ilvl w:val="0"/>
          <w:numId w:val="1"/>
        </w:numPr>
        <w:spacing w:after="0" w:line="240" w:lineRule="auto"/>
        <w:ind w:leftChars="0" w:left="426" w:hanging="426"/>
        <w:rPr>
          <w:rFonts w:ascii="Cambria" w:hAnsi="Cambria"/>
        </w:rPr>
      </w:pPr>
      <w:r w:rsidRPr="005257B5">
        <w:rPr>
          <w:rFonts w:ascii="Cambria" w:hAnsi="Cambria"/>
        </w:rPr>
        <w:t xml:space="preserve">Se anima a las CPC a que se aseguren de que los pescadores conocen y utilizan técnicas adecuadas de mitigación, identificación, manipulación y liberación, y de que llevan a bordo todo el equipo necesario para </w:t>
      </w:r>
      <w:r w:rsidR="007E78F8" w:rsidRPr="005257B5">
        <w:rPr>
          <w:rFonts w:ascii="Cambria" w:hAnsi="Cambria"/>
        </w:rPr>
        <w:t>liberar de forma</w:t>
      </w:r>
      <w:r w:rsidRPr="005257B5">
        <w:rPr>
          <w:rFonts w:ascii="Cambria" w:hAnsi="Cambria"/>
        </w:rPr>
        <w:t xml:space="preserve"> segura </w:t>
      </w:r>
      <w:r w:rsidR="007E78F8" w:rsidRPr="005257B5">
        <w:rPr>
          <w:rFonts w:ascii="Cambria" w:hAnsi="Cambria"/>
        </w:rPr>
        <w:t>a</w:t>
      </w:r>
      <w:r w:rsidRPr="005257B5">
        <w:rPr>
          <w:rFonts w:ascii="Cambria" w:hAnsi="Cambria"/>
        </w:rPr>
        <w:t xml:space="preserve"> los cetáceos antes de que se </w:t>
      </w:r>
      <w:r w:rsidR="00AA1F2D" w:rsidRPr="005257B5">
        <w:rPr>
          <w:rFonts w:ascii="Cambria" w:hAnsi="Cambria"/>
        </w:rPr>
        <w:t>desarrollen y adopten</w:t>
      </w:r>
      <w:r w:rsidRPr="005257B5">
        <w:rPr>
          <w:rFonts w:ascii="Cambria" w:hAnsi="Cambria"/>
        </w:rPr>
        <w:t xml:space="preserve"> las directrices mencionadas en el párrafo 4.</w:t>
      </w:r>
    </w:p>
    <w:sectPr w:rsidR="00D572A2" w:rsidRPr="005257B5" w:rsidSect="008D5172">
      <w:footerReference w:type="default" r:id="rId7"/>
      <w:pgSz w:w="11906" w:h="16838" w:code="9"/>
      <w:pgMar w:top="1418" w:right="1418" w:bottom="1418" w:left="1418" w:header="851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FD52" w14:textId="77777777" w:rsidR="004E3156" w:rsidRDefault="004E3156" w:rsidP="00546541">
      <w:pPr>
        <w:spacing w:after="0" w:line="240" w:lineRule="auto"/>
      </w:pPr>
      <w:r>
        <w:separator/>
      </w:r>
    </w:p>
  </w:endnote>
  <w:endnote w:type="continuationSeparator" w:id="0">
    <w:p w14:paraId="2F203563" w14:textId="77777777" w:rsidR="004E3156" w:rsidRDefault="004E3156" w:rsidP="0054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4B1E" w14:textId="608823EB" w:rsidR="00B3155A" w:rsidRPr="00B3155A" w:rsidRDefault="00B3155A" w:rsidP="00B3155A">
    <w:pPr>
      <w:widowControl/>
      <w:tabs>
        <w:tab w:val="center" w:pos="4535"/>
        <w:tab w:val="center" w:pos="4680"/>
        <w:tab w:val="left" w:pos="6150"/>
        <w:tab w:val="right" w:pos="9360"/>
      </w:tabs>
      <w:wordWrap/>
      <w:autoSpaceDE/>
      <w:autoSpaceDN/>
      <w:spacing w:after="0" w:line="240" w:lineRule="auto"/>
      <w:jc w:val="center"/>
      <w:rPr>
        <w:rFonts w:ascii="Cambria" w:eastAsia="Calibri" w:hAnsi="Cambria" w:cs="Calibri"/>
        <w:kern w:val="0"/>
      </w:rPr>
    </w:pPr>
    <w:r w:rsidRPr="00B3155A">
      <w:rPr>
        <w:rFonts w:ascii="Cambria" w:eastAsia="Calibri" w:hAnsi="Cambria" w:cs="Calibri"/>
      </w:rPr>
      <w:fldChar w:fldCharType="begin"/>
    </w:r>
    <w:r w:rsidRPr="00B3155A">
      <w:rPr>
        <w:rFonts w:ascii="Cambria" w:eastAsia="Calibri" w:hAnsi="Cambria" w:cs="Calibri"/>
      </w:rPr>
      <w:instrText xml:space="preserve"> PAGE </w:instrText>
    </w:r>
    <w:r w:rsidRPr="00B3155A">
      <w:rPr>
        <w:rFonts w:ascii="Cambria" w:eastAsia="Calibri" w:hAnsi="Cambria" w:cs="Calibri"/>
      </w:rPr>
      <w:fldChar w:fldCharType="separate"/>
    </w:r>
    <w:r w:rsidRPr="00B3155A">
      <w:rPr>
        <w:rFonts w:ascii="Cambria" w:eastAsia="Calibri" w:hAnsi="Cambria" w:cs="Calibri"/>
      </w:rPr>
      <w:t>1</w:t>
    </w:r>
    <w:r w:rsidRPr="00B3155A">
      <w:rPr>
        <w:rFonts w:ascii="Cambria" w:eastAsia="Calibri" w:hAnsi="Cambria" w:cs="Calibri"/>
      </w:rPr>
      <w:fldChar w:fldCharType="end"/>
    </w:r>
    <w:r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D573" w14:textId="77777777" w:rsidR="004E3156" w:rsidRDefault="004E3156" w:rsidP="00546541">
      <w:pPr>
        <w:spacing w:after="0" w:line="240" w:lineRule="auto"/>
      </w:pPr>
      <w:r>
        <w:separator/>
      </w:r>
    </w:p>
  </w:footnote>
  <w:footnote w:type="continuationSeparator" w:id="0">
    <w:p w14:paraId="46467A3A" w14:textId="77777777" w:rsidR="004E3156" w:rsidRDefault="004E3156" w:rsidP="0054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AC4"/>
    <w:multiLevelType w:val="hybridMultilevel"/>
    <w:tmpl w:val="CFE2B28E"/>
    <w:lvl w:ilvl="0" w:tplc="1828278E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54131256"/>
    <w:multiLevelType w:val="hybridMultilevel"/>
    <w:tmpl w:val="B9F0C070"/>
    <w:lvl w:ilvl="0" w:tplc="FD4C18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84439560">
    <w:abstractNumId w:val="1"/>
  </w:num>
  <w:num w:numId="2" w16cid:durableId="112912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70"/>
    <w:rsid w:val="00001CBA"/>
    <w:rsid w:val="00017D8E"/>
    <w:rsid w:val="00025827"/>
    <w:rsid w:val="00096F7A"/>
    <w:rsid w:val="000C197D"/>
    <w:rsid w:val="00152238"/>
    <w:rsid w:val="0017649D"/>
    <w:rsid w:val="00225B4D"/>
    <w:rsid w:val="00226365"/>
    <w:rsid w:val="0026576F"/>
    <w:rsid w:val="00286B42"/>
    <w:rsid w:val="002B0BA2"/>
    <w:rsid w:val="002C5B4B"/>
    <w:rsid w:val="00307291"/>
    <w:rsid w:val="00322D02"/>
    <w:rsid w:val="0037044A"/>
    <w:rsid w:val="00397586"/>
    <w:rsid w:val="003B59B2"/>
    <w:rsid w:val="004E3156"/>
    <w:rsid w:val="005257B5"/>
    <w:rsid w:val="00534978"/>
    <w:rsid w:val="00546541"/>
    <w:rsid w:val="005E3FF0"/>
    <w:rsid w:val="005F5D87"/>
    <w:rsid w:val="00671201"/>
    <w:rsid w:val="00671E47"/>
    <w:rsid w:val="00737BCF"/>
    <w:rsid w:val="00745A59"/>
    <w:rsid w:val="00797B2B"/>
    <w:rsid w:val="007A5952"/>
    <w:rsid w:val="007E78F8"/>
    <w:rsid w:val="00847707"/>
    <w:rsid w:val="00852F70"/>
    <w:rsid w:val="0086639E"/>
    <w:rsid w:val="008D5172"/>
    <w:rsid w:val="008E4854"/>
    <w:rsid w:val="008E5A45"/>
    <w:rsid w:val="009149C5"/>
    <w:rsid w:val="00930398"/>
    <w:rsid w:val="00A4291D"/>
    <w:rsid w:val="00AA1F2D"/>
    <w:rsid w:val="00AB29C5"/>
    <w:rsid w:val="00AC042C"/>
    <w:rsid w:val="00B3155A"/>
    <w:rsid w:val="00B3526E"/>
    <w:rsid w:val="00C65EAA"/>
    <w:rsid w:val="00C93EF9"/>
    <w:rsid w:val="00C97A85"/>
    <w:rsid w:val="00CE0C1E"/>
    <w:rsid w:val="00CF3AD0"/>
    <w:rsid w:val="00D060B8"/>
    <w:rsid w:val="00D42757"/>
    <w:rsid w:val="00D572A2"/>
    <w:rsid w:val="00DD1543"/>
    <w:rsid w:val="00DD2F16"/>
    <w:rsid w:val="00DF3B39"/>
    <w:rsid w:val="00E55322"/>
    <w:rsid w:val="00E86044"/>
    <w:rsid w:val="00EF1A82"/>
    <w:rsid w:val="00F56755"/>
    <w:rsid w:val="00F926D9"/>
    <w:rsid w:val="00FC24B2"/>
    <w:rsid w:val="00FC2EB3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EA046"/>
  <w15:chartTrackingRefBased/>
  <w15:docId w15:val="{F5FE74DE-9213-48CE-9533-BB33BD14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s-E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5">
    <w:name w:val="heading 5"/>
    <w:basedOn w:val="Normal"/>
    <w:next w:val="Normal"/>
    <w:link w:val="Heading5Char"/>
    <w:qFormat/>
    <w:rsid w:val="00AC042C"/>
    <w:pPr>
      <w:keepNext/>
      <w:keepLines/>
      <w:widowControl/>
      <w:wordWrap/>
      <w:autoSpaceDE/>
      <w:autoSpaceDN/>
      <w:spacing w:before="220" w:after="40"/>
      <w:jc w:val="left"/>
      <w:outlineLvl w:val="4"/>
    </w:pPr>
    <w:rPr>
      <w:rFonts w:ascii="Calibri" w:eastAsia="Calibri" w:hAnsi="Calibri" w:cs="Calibri"/>
      <w:b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F70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54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41"/>
  </w:style>
  <w:style w:type="paragraph" w:styleId="Footer">
    <w:name w:val="footer"/>
    <w:basedOn w:val="Normal"/>
    <w:link w:val="FooterChar"/>
    <w:uiPriority w:val="99"/>
    <w:unhideWhenUsed/>
    <w:rsid w:val="0054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41"/>
  </w:style>
  <w:style w:type="character" w:customStyle="1" w:styleId="Heading5Char">
    <w:name w:val="Heading 5 Char"/>
    <w:basedOn w:val="DefaultParagraphFont"/>
    <w:link w:val="Heading5"/>
    <w:rsid w:val="00AC042C"/>
    <w:rPr>
      <w:rFonts w:ascii="Calibri" w:eastAsia="Calibri" w:hAnsi="Calibri" w:cs="Calibri"/>
      <w:b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Soobin</dc:creator>
  <cp:keywords/>
  <dc:description/>
  <cp:lastModifiedBy>autor</cp:lastModifiedBy>
  <cp:revision>32</cp:revision>
  <dcterms:created xsi:type="dcterms:W3CDTF">2023-11-13T07:41:00Z</dcterms:created>
  <dcterms:modified xsi:type="dcterms:W3CDTF">2023-12-15T08:44:00Z</dcterms:modified>
</cp:coreProperties>
</file>