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139A1" w14:textId="5244AB87" w:rsidR="00424AD3" w:rsidRPr="008406B0" w:rsidRDefault="00424AD3" w:rsidP="00424AD3">
      <w:pPr>
        <w:pStyle w:val="Heading5"/>
        <w:keepLines w:val="0"/>
        <w:pBdr>
          <w:top w:val="double" w:sz="4" w:space="1" w:color="auto"/>
          <w:left w:val="double" w:sz="4" w:space="4" w:color="auto"/>
          <w:bottom w:val="double" w:sz="4" w:space="11" w:color="auto"/>
          <w:right w:val="double" w:sz="4" w:space="4" w:color="auto"/>
        </w:pBdr>
        <w:tabs>
          <w:tab w:val="right" w:pos="8789"/>
        </w:tabs>
        <w:spacing w:before="0" w:after="0" w:line="240" w:lineRule="auto"/>
        <w:jc w:val="center"/>
        <w:rPr>
          <w:rFonts w:ascii="Cambria" w:eastAsia="Times New Roman" w:hAnsi="Cambria" w:cs="Times New Roman"/>
          <w:bCs/>
          <w:sz w:val="20"/>
          <w:szCs w:val="20"/>
          <w:lang w:val="fr-FR"/>
        </w:rPr>
      </w:pPr>
      <w:bookmarkStart w:id="0" w:name="_Hlk148426566"/>
      <w:r w:rsidRPr="008406B0">
        <w:rPr>
          <w:rFonts w:ascii="Cambria" w:eastAsia="Times New Roman" w:hAnsi="Cambria" w:cs="Times New Roman"/>
          <w:bCs/>
          <w:sz w:val="20"/>
          <w:szCs w:val="20"/>
          <w:lang w:val="fr-FR"/>
        </w:rPr>
        <w:t>23-</w:t>
      </w:r>
      <w:r w:rsidR="000F37BF" w:rsidRPr="008406B0">
        <w:rPr>
          <w:rFonts w:ascii="Cambria" w:eastAsia="Times New Roman" w:hAnsi="Cambria" w:cs="Times New Roman"/>
          <w:bCs/>
          <w:sz w:val="20"/>
          <w:szCs w:val="20"/>
          <w:lang w:val="fr-FR"/>
        </w:rPr>
        <w:t>15</w:t>
      </w:r>
      <w:r w:rsidRPr="008406B0">
        <w:rPr>
          <w:rFonts w:ascii="Cambria" w:eastAsia="Times New Roman" w:hAnsi="Cambria" w:cs="Times New Roman"/>
          <w:bCs/>
          <w:sz w:val="20"/>
          <w:szCs w:val="20"/>
          <w:lang w:val="fr-FR"/>
        </w:rPr>
        <w:tab/>
        <w:t>BYC</w:t>
      </w:r>
    </w:p>
    <w:p w14:paraId="23503CDB" w14:textId="7B40F202" w:rsidR="008E4854" w:rsidRPr="008406B0" w:rsidRDefault="00424AD3" w:rsidP="00424AD3">
      <w:pPr>
        <w:pStyle w:val="Heading5"/>
        <w:keepLines w:val="0"/>
        <w:pBdr>
          <w:top w:val="double" w:sz="4" w:space="1" w:color="auto"/>
          <w:left w:val="double" w:sz="4" w:space="4" w:color="auto"/>
          <w:bottom w:val="double" w:sz="4" w:space="11" w:color="auto"/>
          <w:right w:val="double" w:sz="4" w:space="4" w:color="auto"/>
        </w:pBdr>
        <w:tabs>
          <w:tab w:val="right" w:pos="8789"/>
        </w:tabs>
        <w:spacing w:before="0" w:after="0" w:line="240" w:lineRule="auto"/>
        <w:jc w:val="center"/>
        <w:rPr>
          <w:rFonts w:ascii="Cambria" w:eastAsia="Times New Roman" w:hAnsi="Cambria" w:cs="Times New Roman"/>
          <w:bCs/>
          <w:sz w:val="20"/>
          <w:szCs w:val="20"/>
          <w:lang w:val="fr-FR"/>
        </w:rPr>
      </w:pPr>
      <w:r w:rsidRPr="008406B0">
        <w:rPr>
          <w:rFonts w:ascii="Cambria" w:eastAsia="Times New Roman" w:hAnsi="Cambria" w:cs="Times New Roman"/>
          <w:bCs/>
          <w:sz w:val="20"/>
          <w:szCs w:val="20"/>
          <w:lang w:val="fr-FR"/>
        </w:rPr>
        <w:t>RÉSOLUTION DE L’ICCAT SUR L'ENCERCLEMENT DES CÉTACÉS</w:t>
      </w:r>
    </w:p>
    <w:bookmarkEnd w:id="0"/>
    <w:p w14:paraId="2C734C4A" w14:textId="77777777" w:rsidR="00D543C5" w:rsidRPr="006F3EB4" w:rsidRDefault="00D543C5" w:rsidP="00424AD3">
      <w:pPr>
        <w:spacing w:after="0" w:line="240" w:lineRule="auto"/>
        <w:rPr>
          <w:rFonts w:ascii="Cambria" w:hAnsi="Cambria"/>
        </w:rPr>
      </w:pPr>
    </w:p>
    <w:p w14:paraId="3582DBE7" w14:textId="77777777" w:rsidR="00D543C5" w:rsidRPr="006F3EB4" w:rsidRDefault="00D543C5" w:rsidP="00546541">
      <w:pPr>
        <w:spacing w:after="0" w:line="240" w:lineRule="auto"/>
        <w:jc w:val="center"/>
        <w:rPr>
          <w:rFonts w:ascii="Cambria" w:hAnsi="Cambria"/>
        </w:rPr>
      </w:pPr>
    </w:p>
    <w:p w14:paraId="3ADCFBFB" w14:textId="0BB86B06" w:rsidR="00DA16CE" w:rsidRPr="006F3EB4" w:rsidRDefault="00DA16CE" w:rsidP="00DA16CE">
      <w:pPr>
        <w:spacing w:after="0" w:line="240" w:lineRule="auto"/>
        <w:ind w:firstLineChars="213" w:firstLine="426"/>
        <w:rPr>
          <w:rFonts w:ascii="Cambria" w:hAnsi="Cambria"/>
        </w:rPr>
      </w:pPr>
      <w:r w:rsidRPr="006F3EB4">
        <w:rPr>
          <w:rFonts w:ascii="Cambria" w:hAnsi="Cambria"/>
          <w:i/>
          <w:iCs/>
        </w:rPr>
        <w:t>RECONNAISSANT</w:t>
      </w:r>
      <w:r w:rsidRPr="006F3EB4">
        <w:rPr>
          <w:rFonts w:ascii="Cambria" w:hAnsi="Cambria"/>
        </w:rPr>
        <w:t xml:space="preserve"> le potentiel d'interactions entre les cétacés et les pêcheries de l'ICCAT</w:t>
      </w:r>
      <w:r w:rsidR="00A959D8" w:rsidRPr="006F3EB4">
        <w:rPr>
          <w:rFonts w:ascii="Cambria" w:hAnsi="Cambria"/>
        </w:rPr>
        <w:t> ;</w:t>
      </w:r>
    </w:p>
    <w:p w14:paraId="4ABB8C8C" w14:textId="54FBF4A0" w:rsidR="00DA16CE" w:rsidRPr="006F3EB4" w:rsidRDefault="00DA16CE" w:rsidP="00DA16CE">
      <w:pPr>
        <w:spacing w:after="0" w:line="240" w:lineRule="auto"/>
        <w:ind w:firstLineChars="213" w:firstLine="426"/>
        <w:rPr>
          <w:rFonts w:ascii="Cambria" w:hAnsi="Cambria"/>
        </w:rPr>
      </w:pPr>
    </w:p>
    <w:p w14:paraId="180BB1D3" w14:textId="279F1512" w:rsidR="00DA16CE" w:rsidRPr="006F3EB4" w:rsidRDefault="00DA16CE" w:rsidP="00DA16CE">
      <w:pPr>
        <w:spacing w:after="0" w:line="240" w:lineRule="auto"/>
        <w:ind w:firstLineChars="213" w:firstLine="426"/>
        <w:rPr>
          <w:rFonts w:ascii="Cambria" w:hAnsi="Cambria"/>
        </w:rPr>
      </w:pPr>
      <w:r w:rsidRPr="006F3EB4">
        <w:rPr>
          <w:rFonts w:ascii="Cambria" w:hAnsi="Cambria"/>
          <w:i/>
          <w:iCs/>
        </w:rPr>
        <w:t>PRÉOCCUPÉE</w:t>
      </w:r>
      <w:r w:rsidRPr="006F3EB4">
        <w:rPr>
          <w:rFonts w:ascii="Cambria" w:hAnsi="Cambria"/>
        </w:rPr>
        <w:t xml:space="preserve"> par </w:t>
      </w:r>
      <w:r w:rsidR="00EB6C30" w:rsidRPr="006F3EB4">
        <w:rPr>
          <w:rFonts w:ascii="Cambria" w:hAnsi="Cambria"/>
        </w:rPr>
        <w:t xml:space="preserve">la mortalité accidentelle ou les blessures graves </w:t>
      </w:r>
      <w:r w:rsidR="00620961" w:rsidRPr="006F3EB4">
        <w:rPr>
          <w:rFonts w:ascii="Cambria" w:hAnsi="Cambria"/>
        </w:rPr>
        <w:t>des</w:t>
      </w:r>
      <w:r w:rsidR="00EB6C30" w:rsidRPr="006F3EB4">
        <w:rPr>
          <w:rFonts w:ascii="Cambria" w:hAnsi="Cambria"/>
        </w:rPr>
        <w:t xml:space="preserve"> cétacés qui pourraient survenir dans les pêcheries de l’ICCAT</w:t>
      </w:r>
      <w:r w:rsidR="00D830A1" w:rsidRPr="006F3EB4">
        <w:rPr>
          <w:rFonts w:ascii="Cambria" w:hAnsi="Cambria"/>
        </w:rPr>
        <w:t> ;</w:t>
      </w:r>
    </w:p>
    <w:p w14:paraId="13B1B2C3" w14:textId="60E478A3" w:rsidR="00DA16CE" w:rsidRPr="006F3EB4" w:rsidRDefault="00DA16CE" w:rsidP="00DA16CE">
      <w:pPr>
        <w:spacing w:after="0" w:line="240" w:lineRule="auto"/>
        <w:ind w:firstLineChars="213" w:firstLine="426"/>
        <w:rPr>
          <w:rFonts w:ascii="Cambria" w:hAnsi="Cambria"/>
        </w:rPr>
      </w:pPr>
    </w:p>
    <w:p w14:paraId="2323A4C7" w14:textId="4AA05D40" w:rsidR="00DA16CE" w:rsidRPr="006F3EB4" w:rsidRDefault="00DA16CE" w:rsidP="00DA16CE">
      <w:pPr>
        <w:spacing w:after="0" w:line="240" w:lineRule="auto"/>
        <w:ind w:firstLineChars="213" w:firstLine="426"/>
        <w:rPr>
          <w:rFonts w:ascii="Cambria" w:hAnsi="Cambria"/>
        </w:rPr>
      </w:pPr>
      <w:r w:rsidRPr="006F3EB4">
        <w:rPr>
          <w:rFonts w:ascii="Cambria" w:hAnsi="Cambria"/>
          <w:i/>
          <w:iCs/>
        </w:rPr>
        <w:t>RAPPELANT</w:t>
      </w:r>
      <w:r w:rsidRPr="006F3EB4">
        <w:rPr>
          <w:rFonts w:ascii="Cambria" w:hAnsi="Cambria"/>
        </w:rPr>
        <w:t xml:space="preserve"> qu'en vertu de la </w:t>
      </w:r>
      <w:r w:rsidRPr="006F3EB4">
        <w:rPr>
          <w:rFonts w:ascii="Cambria" w:hAnsi="Cambria"/>
          <w:i/>
          <w:iCs/>
        </w:rPr>
        <w:t>Recommandation de l’ICCAT visant à établir des normes minimales pour les programmes d’observateurs scientifiques à bord de navires de pêche</w:t>
      </w:r>
      <w:r w:rsidRPr="006F3EB4">
        <w:rPr>
          <w:rFonts w:ascii="Cambria" w:hAnsi="Cambria"/>
        </w:rPr>
        <w:t xml:space="preserve"> (Rec. 16-14), les Parties contractantes et les Parties, Entités ou Entités de pêche non contractantes coopérantes (CPC) devront exiger aux observateurs de leurs programmes nationaux d’observateurs scientifiques d'enregistrer et de déclarer, entre autres, les prises accessoires de mammifères marins, y compris les cétacés ;</w:t>
      </w:r>
    </w:p>
    <w:p w14:paraId="667DDA10" w14:textId="77777777" w:rsidR="00D543C5" w:rsidRPr="006F3EB4" w:rsidRDefault="00D543C5" w:rsidP="00546541">
      <w:pPr>
        <w:spacing w:after="0" w:line="240" w:lineRule="auto"/>
        <w:jc w:val="center"/>
        <w:rPr>
          <w:rFonts w:ascii="Cambria" w:hAnsi="Cambria"/>
        </w:rPr>
      </w:pPr>
    </w:p>
    <w:p w14:paraId="3CB4BADD" w14:textId="77777777" w:rsidR="00D543C5" w:rsidRPr="006F3EB4" w:rsidRDefault="00D543C5" w:rsidP="00546541">
      <w:pPr>
        <w:spacing w:after="0" w:line="240" w:lineRule="auto"/>
        <w:jc w:val="center"/>
        <w:rPr>
          <w:rFonts w:ascii="Cambria" w:hAnsi="Cambria"/>
        </w:rPr>
      </w:pPr>
    </w:p>
    <w:p w14:paraId="2065923F" w14:textId="77777777" w:rsidR="00852F70" w:rsidRPr="006F3EB4" w:rsidRDefault="00852F70" w:rsidP="00546541">
      <w:pPr>
        <w:spacing w:after="0" w:line="240" w:lineRule="auto"/>
        <w:jc w:val="center"/>
        <w:rPr>
          <w:rFonts w:ascii="Cambria" w:hAnsi="Cambria"/>
          <w:caps/>
        </w:rPr>
      </w:pPr>
      <w:r w:rsidRPr="006F3EB4">
        <w:rPr>
          <w:rFonts w:ascii="Cambria" w:hAnsi="Cambria"/>
          <w:caps/>
        </w:rPr>
        <w:t>LA COMMISSION INTERNATIONALE POUR LA CONSERVATION</w:t>
      </w:r>
    </w:p>
    <w:p w14:paraId="7932B510" w14:textId="65E02237" w:rsidR="00852F70" w:rsidRPr="006F3EB4" w:rsidRDefault="00852F70" w:rsidP="00546541">
      <w:pPr>
        <w:spacing w:after="0" w:line="240" w:lineRule="auto"/>
        <w:jc w:val="center"/>
        <w:rPr>
          <w:rFonts w:ascii="Cambria" w:hAnsi="Cambria"/>
        </w:rPr>
      </w:pPr>
      <w:r w:rsidRPr="006F3EB4">
        <w:rPr>
          <w:rFonts w:ascii="Cambria" w:hAnsi="Cambria"/>
          <w:caps/>
        </w:rPr>
        <w:t>DES THONIDÉS DE L’ATLANTIQUE (ICCAT) DÉCIDE CE QUI SUIT:</w:t>
      </w:r>
    </w:p>
    <w:p w14:paraId="628D7C88" w14:textId="68EF6477" w:rsidR="00852F70" w:rsidRPr="006F3EB4" w:rsidRDefault="00852F70" w:rsidP="00546541">
      <w:pPr>
        <w:spacing w:after="0" w:line="240" w:lineRule="auto"/>
        <w:jc w:val="center"/>
        <w:rPr>
          <w:rFonts w:ascii="Cambria" w:hAnsi="Cambria"/>
        </w:rPr>
      </w:pPr>
    </w:p>
    <w:p w14:paraId="42EE1B1F" w14:textId="39BE683E" w:rsidR="00852F70" w:rsidRPr="006F3EB4" w:rsidRDefault="00DA16CE" w:rsidP="00DA16CE">
      <w:pPr>
        <w:spacing w:after="0" w:line="240" w:lineRule="auto"/>
        <w:ind w:left="426" w:hanging="426"/>
        <w:rPr>
          <w:rFonts w:ascii="Cambria" w:hAnsi="Cambria"/>
        </w:rPr>
      </w:pPr>
      <w:r w:rsidRPr="006F3EB4">
        <w:rPr>
          <w:rFonts w:ascii="Cambria" w:hAnsi="Cambria"/>
        </w:rPr>
        <w:t>1.</w:t>
      </w:r>
      <w:r w:rsidRPr="006F3EB4">
        <w:rPr>
          <w:rFonts w:ascii="Cambria" w:hAnsi="Cambria"/>
        </w:rPr>
        <w:tab/>
      </w:r>
      <w:r w:rsidR="00E55322" w:rsidRPr="006F3EB4">
        <w:rPr>
          <w:rFonts w:ascii="Cambria" w:hAnsi="Cambria"/>
        </w:rPr>
        <w:t xml:space="preserve">Les </w:t>
      </w:r>
      <w:r w:rsidR="004E3AF0" w:rsidRPr="006F3EB4">
        <w:rPr>
          <w:rFonts w:ascii="Cambria" w:hAnsi="Cambria"/>
        </w:rPr>
        <w:t>Parties contractantes ou les Parties, Entités ou Entités de pêche non contractante</w:t>
      </w:r>
      <w:r w:rsidR="00620961" w:rsidRPr="006F3EB4">
        <w:rPr>
          <w:rFonts w:ascii="Cambria" w:hAnsi="Cambria"/>
        </w:rPr>
        <w:t>s</w:t>
      </w:r>
      <w:r w:rsidR="004E3AF0" w:rsidRPr="006F3EB4">
        <w:rPr>
          <w:rFonts w:ascii="Cambria" w:hAnsi="Cambria"/>
        </w:rPr>
        <w:t xml:space="preserve"> coopérantes (</w:t>
      </w:r>
      <w:r w:rsidR="00E55322" w:rsidRPr="006F3EB4">
        <w:rPr>
          <w:rFonts w:ascii="Cambria" w:hAnsi="Cambria"/>
        </w:rPr>
        <w:t>CPC</w:t>
      </w:r>
      <w:r w:rsidR="004E3AF0" w:rsidRPr="006F3EB4">
        <w:rPr>
          <w:rFonts w:ascii="Cambria" w:hAnsi="Cambria"/>
        </w:rPr>
        <w:t>)</w:t>
      </w:r>
      <w:r w:rsidR="00E55322" w:rsidRPr="006F3EB4">
        <w:rPr>
          <w:rFonts w:ascii="Cambria" w:hAnsi="Cambria"/>
        </w:rPr>
        <w:t xml:space="preserve"> sont fortement encouragées à interdire à leurs navires de pavillon de mouiller intentionnellement des filets de senneurs sur un banc de thonidés </w:t>
      </w:r>
      <w:r w:rsidR="004E3AF0" w:rsidRPr="006F3EB4">
        <w:rPr>
          <w:rFonts w:ascii="Cambria" w:hAnsi="Cambria"/>
        </w:rPr>
        <w:t xml:space="preserve">dans la zone de la Convention de l’ICCAT </w:t>
      </w:r>
      <w:r w:rsidR="00E55322" w:rsidRPr="006F3EB4">
        <w:rPr>
          <w:rFonts w:ascii="Cambria" w:hAnsi="Cambria"/>
        </w:rPr>
        <w:t>si un cétacé est observé dans ou au-dessus du banc de thonidés.</w:t>
      </w:r>
    </w:p>
    <w:p w14:paraId="75E26036" w14:textId="77777777" w:rsidR="00307291" w:rsidRPr="006F3EB4" w:rsidRDefault="00307291" w:rsidP="00307291">
      <w:pPr>
        <w:pStyle w:val="ListParagraph"/>
        <w:spacing w:after="0" w:line="240" w:lineRule="auto"/>
        <w:ind w:leftChars="0" w:left="426"/>
        <w:rPr>
          <w:rFonts w:ascii="Cambria" w:hAnsi="Cambria"/>
        </w:rPr>
      </w:pPr>
    </w:p>
    <w:p w14:paraId="47127A76" w14:textId="255D7272" w:rsidR="002C5B4B" w:rsidRPr="006F3EB4" w:rsidRDefault="00DA16CE" w:rsidP="00DA16CE">
      <w:pPr>
        <w:spacing w:after="0" w:line="240" w:lineRule="auto"/>
        <w:ind w:left="426" w:hanging="426"/>
        <w:rPr>
          <w:rFonts w:ascii="Cambria" w:hAnsi="Cambria"/>
        </w:rPr>
      </w:pPr>
      <w:r w:rsidRPr="006F3EB4">
        <w:rPr>
          <w:rFonts w:ascii="Cambria" w:hAnsi="Cambria"/>
        </w:rPr>
        <w:t>2.</w:t>
      </w:r>
      <w:r w:rsidRPr="006F3EB4">
        <w:rPr>
          <w:rFonts w:ascii="Cambria" w:hAnsi="Cambria"/>
        </w:rPr>
        <w:tab/>
      </w:r>
      <w:r w:rsidR="002C5B4B" w:rsidRPr="006F3EB4">
        <w:rPr>
          <w:rFonts w:ascii="Cambria" w:hAnsi="Cambria"/>
        </w:rPr>
        <w:t xml:space="preserve">Dans le cas où un cétacé est involontairement encerclé dans le filet de la senne, les CPC sont encouragées à </w:t>
      </w:r>
      <w:r w:rsidR="006F3EB4">
        <w:rPr>
          <w:rFonts w:ascii="Cambria" w:hAnsi="Cambria"/>
        </w:rPr>
        <w:t>sommer le</w:t>
      </w:r>
      <w:r w:rsidR="002C5B4B" w:rsidRPr="006F3EB4">
        <w:rPr>
          <w:rFonts w:ascii="Cambria" w:hAnsi="Cambria"/>
        </w:rPr>
        <w:t xml:space="preserve"> capitaine du navire</w:t>
      </w:r>
      <w:r w:rsidR="006F3EB4">
        <w:rPr>
          <w:rFonts w:ascii="Cambria" w:hAnsi="Cambria"/>
        </w:rPr>
        <w:t> :</w:t>
      </w:r>
    </w:p>
    <w:p w14:paraId="08CCF745" w14:textId="77777777" w:rsidR="00307291" w:rsidRPr="006F3EB4" w:rsidRDefault="00307291" w:rsidP="00307291">
      <w:pPr>
        <w:pStyle w:val="ListParagraph"/>
        <w:spacing w:after="0" w:line="240" w:lineRule="auto"/>
        <w:rPr>
          <w:rFonts w:ascii="Cambria" w:hAnsi="Cambria"/>
        </w:rPr>
      </w:pPr>
    </w:p>
    <w:p w14:paraId="2422DC5B" w14:textId="42463C1C" w:rsidR="002C5B4B" w:rsidRPr="006F3EB4" w:rsidRDefault="006F3EB4" w:rsidP="006F3EB4">
      <w:pPr>
        <w:spacing w:after="0" w:line="240" w:lineRule="auto"/>
        <w:ind w:left="1276" w:hanging="425"/>
        <w:rPr>
          <w:rFonts w:ascii="Cambria" w:hAnsi="Cambria"/>
        </w:rPr>
      </w:pPr>
      <w:r>
        <w:rPr>
          <w:rFonts w:ascii="Cambria" w:hAnsi="Cambria"/>
        </w:rPr>
        <w:t>a)</w:t>
      </w:r>
      <w:r>
        <w:rPr>
          <w:rFonts w:ascii="Cambria" w:hAnsi="Cambria"/>
        </w:rPr>
        <w:tab/>
      </w:r>
      <w:r w:rsidR="002C5B4B" w:rsidRPr="006F3EB4">
        <w:rPr>
          <w:rFonts w:ascii="Cambria" w:hAnsi="Cambria"/>
        </w:rPr>
        <w:t>de s'assurer que toutes les mesures raisonnables sont prises pour garantir sa libération en toute sécurité, tout en prenant en considération la sécurité de l'équipage ;</w:t>
      </w:r>
    </w:p>
    <w:p w14:paraId="052F30F8" w14:textId="77777777" w:rsidR="00307291" w:rsidRPr="006F3EB4" w:rsidRDefault="00307291" w:rsidP="006F3EB4">
      <w:pPr>
        <w:pStyle w:val="ListParagraph"/>
        <w:spacing w:after="0" w:line="240" w:lineRule="auto"/>
        <w:ind w:leftChars="0" w:left="1276" w:hanging="425"/>
        <w:rPr>
          <w:rFonts w:ascii="Cambria" w:hAnsi="Cambria"/>
        </w:rPr>
      </w:pPr>
    </w:p>
    <w:p w14:paraId="3CB4E791" w14:textId="75973D84" w:rsidR="002C5B4B" w:rsidRPr="006F3EB4" w:rsidRDefault="006F3EB4" w:rsidP="006F3EB4">
      <w:pPr>
        <w:pStyle w:val="ListParagraph"/>
        <w:spacing w:after="0" w:line="240" w:lineRule="auto"/>
        <w:ind w:leftChars="0" w:left="1276" w:hanging="425"/>
        <w:rPr>
          <w:rFonts w:ascii="Cambria" w:hAnsi="Cambria"/>
        </w:rPr>
      </w:pPr>
      <w:r>
        <w:rPr>
          <w:rFonts w:ascii="Cambria" w:hAnsi="Cambria"/>
        </w:rPr>
        <w:t>b)</w:t>
      </w:r>
      <w:r>
        <w:rPr>
          <w:rFonts w:ascii="Cambria" w:hAnsi="Cambria"/>
        </w:rPr>
        <w:tab/>
      </w:r>
      <w:r w:rsidR="002C5B4B" w:rsidRPr="006F3EB4">
        <w:rPr>
          <w:rFonts w:ascii="Cambria" w:hAnsi="Cambria"/>
        </w:rPr>
        <w:t xml:space="preserve">de signaler l'incident aux autorités compétentes de l'État du pavillon, en fournissant notamment des informations détaillées sur l'espèce (si celle-ci est connue) et le nombre de spécimens, le lieu et la date de cet encerclement, les mesures prises en vue de garantir la libération en toute sécurité de l'animal, ainsi qu'une évaluation de </w:t>
      </w:r>
      <w:r w:rsidR="004E3AF0" w:rsidRPr="006F3EB4">
        <w:rPr>
          <w:rFonts w:ascii="Cambria" w:hAnsi="Cambria"/>
        </w:rPr>
        <w:t>s</w:t>
      </w:r>
      <w:r w:rsidR="00620961" w:rsidRPr="006F3EB4">
        <w:rPr>
          <w:rFonts w:ascii="Cambria" w:hAnsi="Cambria"/>
        </w:rPr>
        <w:t xml:space="preserve">on état </w:t>
      </w:r>
      <w:r w:rsidR="002C5B4B" w:rsidRPr="006F3EB4">
        <w:rPr>
          <w:rFonts w:ascii="Cambria" w:hAnsi="Cambria"/>
        </w:rPr>
        <w:t>au moment de sa libération (en ajoutant, si cela est connu, si l'animal a été remis à l'eau vivant mais qu'il est mort par la suite).</w:t>
      </w:r>
    </w:p>
    <w:p w14:paraId="6FBC06EC" w14:textId="77777777" w:rsidR="00307291" w:rsidRPr="006F3EB4" w:rsidRDefault="00307291" w:rsidP="00307291">
      <w:pPr>
        <w:pStyle w:val="ListParagraph"/>
        <w:spacing w:after="0" w:line="240" w:lineRule="auto"/>
        <w:ind w:leftChars="0" w:left="1120"/>
        <w:rPr>
          <w:rFonts w:ascii="Cambria" w:hAnsi="Cambria"/>
        </w:rPr>
      </w:pPr>
    </w:p>
    <w:p w14:paraId="0A695938" w14:textId="6AEF8812" w:rsidR="002C5B4B" w:rsidRPr="006F3EB4" w:rsidRDefault="00DA16CE" w:rsidP="00DA16CE">
      <w:pPr>
        <w:spacing w:after="0" w:line="240" w:lineRule="auto"/>
        <w:ind w:left="426" w:hanging="426"/>
        <w:rPr>
          <w:rFonts w:ascii="Cambria" w:hAnsi="Cambria"/>
        </w:rPr>
      </w:pPr>
      <w:r w:rsidRPr="006F3EB4">
        <w:rPr>
          <w:rFonts w:ascii="Cambria" w:hAnsi="Cambria"/>
        </w:rPr>
        <w:t>3.</w:t>
      </w:r>
      <w:r w:rsidRPr="006F3EB4">
        <w:rPr>
          <w:rFonts w:ascii="Cambria" w:hAnsi="Cambria"/>
        </w:rPr>
        <w:tab/>
      </w:r>
      <w:r w:rsidR="002C5B4B" w:rsidRPr="006F3EB4">
        <w:rPr>
          <w:rFonts w:ascii="Cambria" w:hAnsi="Cambria"/>
        </w:rPr>
        <w:t>Chaque année, les CPC sont encouragées à rendre compte de la mise en œuvre de la présente Résolution dans le cadre de leur rapport annuel.</w:t>
      </w:r>
    </w:p>
    <w:p w14:paraId="2E93C874" w14:textId="77777777" w:rsidR="00307291" w:rsidRPr="006F3EB4" w:rsidRDefault="00307291" w:rsidP="00307291">
      <w:pPr>
        <w:pStyle w:val="ListParagraph"/>
        <w:spacing w:after="0" w:line="240" w:lineRule="auto"/>
        <w:ind w:leftChars="0" w:left="426"/>
        <w:rPr>
          <w:rFonts w:ascii="Cambria" w:hAnsi="Cambria"/>
        </w:rPr>
      </w:pPr>
    </w:p>
    <w:p w14:paraId="15EE29DA" w14:textId="19CD8E03" w:rsidR="002C5B4B" w:rsidRPr="006F3EB4" w:rsidRDefault="00DA16CE" w:rsidP="00DA16CE">
      <w:pPr>
        <w:spacing w:after="0" w:line="240" w:lineRule="auto"/>
        <w:ind w:left="426" w:hanging="426"/>
        <w:rPr>
          <w:rFonts w:ascii="Cambria" w:hAnsi="Cambria"/>
        </w:rPr>
      </w:pPr>
      <w:r w:rsidRPr="006F3EB4">
        <w:rPr>
          <w:rFonts w:ascii="Cambria" w:hAnsi="Cambria"/>
        </w:rPr>
        <w:t>4.</w:t>
      </w:r>
      <w:r w:rsidRPr="006F3EB4">
        <w:rPr>
          <w:rFonts w:ascii="Cambria" w:hAnsi="Cambria"/>
        </w:rPr>
        <w:tab/>
      </w:r>
      <w:r w:rsidR="00017D8E" w:rsidRPr="006F3EB4">
        <w:rPr>
          <w:rFonts w:ascii="Cambria" w:hAnsi="Cambria"/>
        </w:rPr>
        <w:t xml:space="preserve">La Commission demande que le SCRS, dans la mesure du possible, élabore de nouvelles directives de meilleures pratiques aux fins de la manipulation et de la libération </w:t>
      </w:r>
      <w:r w:rsidR="004E3AF0" w:rsidRPr="006F3EB4">
        <w:rPr>
          <w:rFonts w:ascii="Cambria" w:hAnsi="Cambria"/>
        </w:rPr>
        <w:t xml:space="preserve">en toute sécurité </w:t>
      </w:r>
      <w:r w:rsidR="00017D8E" w:rsidRPr="006F3EB4">
        <w:rPr>
          <w:rFonts w:ascii="Cambria" w:hAnsi="Cambria"/>
        </w:rPr>
        <w:t>des cétacés capturés en association avec les pêcheries de l'ICCAT, en tenant compte des directives pertinentes déjà élaborées par l</w:t>
      </w:r>
      <w:r w:rsidR="008406B0">
        <w:rPr>
          <w:rFonts w:ascii="Cambria" w:hAnsi="Cambria"/>
        </w:rPr>
        <w:t xml:space="preserve">es </w:t>
      </w:r>
      <w:r w:rsidR="004E3AF0" w:rsidRPr="006F3EB4">
        <w:rPr>
          <w:rFonts w:ascii="Cambria" w:hAnsi="Cambria"/>
        </w:rPr>
        <w:t>organisation</w:t>
      </w:r>
      <w:r w:rsidR="008406B0">
        <w:rPr>
          <w:rFonts w:ascii="Cambria" w:hAnsi="Cambria"/>
        </w:rPr>
        <w:t>s</w:t>
      </w:r>
      <w:r w:rsidR="004E3AF0" w:rsidRPr="006F3EB4">
        <w:rPr>
          <w:rFonts w:ascii="Cambria" w:hAnsi="Cambria"/>
        </w:rPr>
        <w:t xml:space="preserve"> internationale</w:t>
      </w:r>
      <w:r w:rsidR="008406B0">
        <w:rPr>
          <w:rFonts w:ascii="Cambria" w:hAnsi="Cambria"/>
        </w:rPr>
        <w:t>s</w:t>
      </w:r>
      <w:r w:rsidR="004E3AF0" w:rsidRPr="006F3EB4">
        <w:rPr>
          <w:rFonts w:ascii="Cambria" w:hAnsi="Cambria"/>
        </w:rPr>
        <w:t xml:space="preserve"> pertinente</w:t>
      </w:r>
      <w:r w:rsidR="008406B0">
        <w:rPr>
          <w:rFonts w:ascii="Cambria" w:hAnsi="Cambria"/>
        </w:rPr>
        <w:t>s</w:t>
      </w:r>
      <w:r w:rsidR="00017D8E" w:rsidRPr="006F3EB4">
        <w:rPr>
          <w:rFonts w:ascii="Cambria" w:hAnsi="Cambria"/>
        </w:rPr>
        <w:t xml:space="preserve">, et que ces directives soient présentées à la réunion annuelle de 2025 aux fins de leur </w:t>
      </w:r>
      <w:r w:rsidR="004E3AF0" w:rsidRPr="006F3EB4">
        <w:rPr>
          <w:rFonts w:ascii="Cambria" w:hAnsi="Cambria"/>
        </w:rPr>
        <w:t>examen et adoption</w:t>
      </w:r>
      <w:r w:rsidR="00017D8E" w:rsidRPr="006F3EB4">
        <w:rPr>
          <w:rFonts w:ascii="Cambria" w:hAnsi="Cambria"/>
        </w:rPr>
        <w:t xml:space="preserve"> par la Commission.</w:t>
      </w:r>
    </w:p>
    <w:p w14:paraId="2572C2D5" w14:textId="77777777" w:rsidR="00DA16CE" w:rsidRPr="006F3EB4" w:rsidRDefault="00DA16CE" w:rsidP="00DA16CE">
      <w:pPr>
        <w:spacing w:after="0" w:line="240" w:lineRule="auto"/>
        <w:ind w:left="426" w:hanging="426"/>
        <w:rPr>
          <w:rFonts w:ascii="Cambria" w:hAnsi="Cambria"/>
        </w:rPr>
      </w:pPr>
    </w:p>
    <w:p w14:paraId="5D7CE685" w14:textId="6528E4B3" w:rsidR="00DA16CE" w:rsidRPr="006F3EB4" w:rsidRDefault="00DA16CE" w:rsidP="00DA16CE">
      <w:pPr>
        <w:spacing w:after="0" w:line="240" w:lineRule="auto"/>
        <w:ind w:left="426" w:hanging="426"/>
        <w:rPr>
          <w:rFonts w:ascii="Cambria" w:hAnsi="Cambria"/>
        </w:rPr>
      </w:pPr>
      <w:r w:rsidRPr="006F3EB4">
        <w:rPr>
          <w:rFonts w:ascii="Cambria" w:hAnsi="Cambria"/>
        </w:rPr>
        <w:t>5.</w:t>
      </w:r>
      <w:r w:rsidRPr="006F3EB4">
        <w:rPr>
          <w:rFonts w:ascii="Cambria" w:hAnsi="Cambria"/>
        </w:rPr>
        <w:tab/>
        <w:t xml:space="preserve">Les CPC sont encouragées à s'assurer que les pêcheurs connaissent et utilisent les techniques appropriées d'atténuation, d'identification, de manipulation et de remise à l'eau et qu'ils gardent à bord tout l'équipement nécessaire pour la remise à l'eau en toute sécurité des cétacés avant que les lignes directrices mentionnées au paragraphe 4 ne soient </w:t>
      </w:r>
      <w:r w:rsidR="004E3AF0" w:rsidRPr="006F3EB4">
        <w:rPr>
          <w:rFonts w:ascii="Cambria" w:hAnsi="Cambria"/>
        </w:rPr>
        <w:t>élaborées et adoptées</w:t>
      </w:r>
      <w:r w:rsidRPr="006F3EB4">
        <w:rPr>
          <w:rFonts w:ascii="Cambria" w:hAnsi="Cambria"/>
        </w:rPr>
        <w:t>.</w:t>
      </w:r>
    </w:p>
    <w:sectPr w:rsidR="00DA16CE" w:rsidRPr="006F3EB4" w:rsidSect="00D543C5">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11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EA9C2" w14:textId="77777777" w:rsidR="006B23CF" w:rsidRDefault="006B23CF" w:rsidP="00546541">
      <w:pPr>
        <w:spacing w:after="0" w:line="240" w:lineRule="auto"/>
      </w:pPr>
      <w:r>
        <w:separator/>
      </w:r>
    </w:p>
  </w:endnote>
  <w:endnote w:type="continuationSeparator" w:id="0">
    <w:p w14:paraId="526071AC" w14:textId="77777777" w:rsidR="006B23CF" w:rsidRDefault="006B23CF" w:rsidP="0054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6D35" w14:textId="77777777" w:rsidR="00424AD3" w:rsidRDefault="00424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4B1E" w14:textId="589A816A" w:rsidR="00B3155A" w:rsidRPr="00B3155A" w:rsidRDefault="00B3155A" w:rsidP="00B3155A">
    <w:pPr>
      <w:widowControl/>
      <w:tabs>
        <w:tab w:val="center" w:pos="4535"/>
        <w:tab w:val="center" w:pos="4680"/>
        <w:tab w:val="left" w:pos="6150"/>
        <w:tab w:val="right" w:pos="9360"/>
      </w:tabs>
      <w:wordWrap/>
      <w:autoSpaceDE/>
      <w:autoSpaceDN/>
      <w:spacing w:after="0" w:line="240" w:lineRule="auto"/>
      <w:jc w:val="center"/>
      <w:rPr>
        <w:rFonts w:ascii="Cambria" w:eastAsia="Calibri" w:hAnsi="Cambria" w:cs="Calibri"/>
        <w:kern w:val="0"/>
      </w:rPr>
    </w:pPr>
    <w:r w:rsidRPr="00B3155A">
      <w:rPr>
        <w:rFonts w:ascii="Cambria" w:eastAsia="Calibri" w:hAnsi="Cambria" w:cs="Calibri"/>
        <w:szCs w:val="20"/>
      </w:rPr>
      <w:fldChar w:fldCharType="begin"/>
    </w:r>
    <w:r w:rsidRPr="00B3155A">
      <w:rPr>
        <w:rFonts w:ascii="Cambria" w:eastAsia="Calibri" w:hAnsi="Cambria" w:cs="Calibri"/>
        <w:szCs w:val="20"/>
      </w:rPr>
      <w:instrText xml:space="preserve"> PAGE </w:instrText>
    </w:r>
    <w:r w:rsidRPr="00B3155A">
      <w:rPr>
        <w:rFonts w:ascii="Cambria" w:eastAsia="Calibri" w:hAnsi="Cambria" w:cs="Calibri"/>
        <w:szCs w:val="20"/>
      </w:rPr>
      <w:fldChar w:fldCharType="separate"/>
    </w:r>
    <w:r w:rsidRPr="00B3155A">
      <w:rPr>
        <w:rFonts w:ascii="Cambria" w:eastAsia="Calibri" w:hAnsi="Cambria" w:cs="Calibri"/>
        <w:szCs w:val="20"/>
      </w:rPr>
      <w:t>1</w:t>
    </w:r>
    <w:r w:rsidRPr="00B3155A">
      <w:rPr>
        <w:rFonts w:ascii="Cambria" w:eastAsia="Calibri" w:hAnsi="Cambria" w:cs="Calibri"/>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4371" w14:textId="77777777" w:rsidR="00424AD3" w:rsidRDefault="00424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6325A" w14:textId="77777777" w:rsidR="006B23CF" w:rsidRDefault="006B23CF" w:rsidP="00546541">
      <w:pPr>
        <w:spacing w:after="0" w:line="240" w:lineRule="auto"/>
      </w:pPr>
      <w:r>
        <w:separator/>
      </w:r>
    </w:p>
  </w:footnote>
  <w:footnote w:type="continuationSeparator" w:id="0">
    <w:p w14:paraId="3B05D311" w14:textId="77777777" w:rsidR="006B23CF" w:rsidRDefault="006B23CF" w:rsidP="00546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D1AA" w14:textId="77777777" w:rsidR="00424AD3" w:rsidRDefault="00424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6F91" w14:textId="08FC95CF" w:rsidR="00B3526E" w:rsidRPr="00B3526E" w:rsidRDefault="00B3526E" w:rsidP="00B3526E">
    <w:pPr>
      <w:tabs>
        <w:tab w:val="left" w:pos="7320"/>
      </w:tabs>
      <w:wordWrap/>
      <w:autoSpaceDE/>
      <w:autoSpaceDN/>
      <w:spacing w:after="0" w:line="240" w:lineRule="exact"/>
      <w:jc w:val="right"/>
      <w:rPr>
        <w:rFonts w:ascii="Cambria" w:eastAsia="Calibri" w:hAnsi="Cambria" w:cs="Times New Roman"/>
        <w:b/>
        <w:bCs/>
        <w:kern w:val="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450F" w14:textId="77777777" w:rsidR="00424AD3" w:rsidRDefault="00424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73AC4"/>
    <w:multiLevelType w:val="hybridMultilevel"/>
    <w:tmpl w:val="CFE2B28E"/>
    <w:lvl w:ilvl="0" w:tplc="1828278E">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 w15:restartNumberingAfterBreak="0">
    <w:nsid w:val="54131256"/>
    <w:multiLevelType w:val="hybridMultilevel"/>
    <w:tmpl w:val="B9F0C070"/>
    <w:lvl w:ilvl="0" w:tplc="FD4C18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884439560">
    <w:abstractNumId w:val="1"/>
  </w:num>
  <w:num w:numId="2" w16cid:durableId="112912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800"/>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70"/>
    <w:rsid w:val="00017D8E"/>
    <w:rsid w:val="00096F7A"/>
    <w:rsid w:val="000C197D"/>
    <w:rsid w:val="000E38BC"/>
    <w:rsid w:val="000F37BF"/>
    <w:rsid w:val="00152238"/>
    <w:rsid w:val="001A3F39"/>
    <w:rsid w:val="001D5E5F"/>
    <w:rsid w:val="001E75EA"/>
    <w:rsid w:val="00251A61"/>
    <w:rsid w:val="002C5B4B"/>
    <w:rsid w:val="00307291"/>
    <w:rsid w:val="003650AD"/>
    <w:rsid w:val="00397586"/>
    <w:rsid w:val="00424AD3"/>
    <w:rsid w:val="004E3AF0"/>
    <w:rsid w:val="00546541"/>
    <w:rsid w:val="00554F42"/>
    <w:rsid w:val="00620961"/>
    <w:rsid w:val="00671E47"/>
    <w:rsid w:val="006B23CF"/>
    <w:rsid w:val="006F3EB4"/>
    <w:rsid w:val="00715332"/>
    <w:rsid w:val="007F59DC"/>
    <w:rsid w:val="008406B0"/>
    <w:rsid w:val="00847707"/>
    <w:rsid w:val="00852F70"/>
    <w:rsid w:val="00877A5E"/>
    <w:rsid w:val="008D4568"/>
    <w:rsid w:val="008E4854"/>
    <w:rsid w:val="00A959D8"/>
    <w:rsid w:val="00B3155A"/>
    <w:rsid w:val="00B3526E"/>
    <w:rsid w:val="00D543C5"/>
    <w:rsid w:val="00D830A1"/>
    <w:rsid w:val="00DA16CE"/>
    <w:rsid w:val="00E02C4A"/>
    <w:rsid w:val="00E2437B"/>
    <w:rsid w:val="00E55322"/>
    <w:rsid w:val="00E86044"/>
    <w:rsid w:val="00EB6C30"/>
    <w:rsid w:val="00ED2E6D"/>
    <w:rsid w:val="00F75F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A046"/>
  <w15:chartTrackingRefBased/>
  <w15:docId w15:val="{F5FE74DE-9213-48CE-9533-BB33BD14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fr-FR"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5">
    <w:name w:val="heading 5"/>
    <w:basedOn w:val="Normal"/>
    <w:next w:val="Normal"/>
    <w:link w:val="Heading5Char"/>
    <w:qFormat/>
    <w:rsid w:val="00424AD3"/>
    <w:pPr>
      <w:keepNext/>
      <w:keepLines/>
      <w:widowControl/>
      <w:wordWrap/>
      <w:autoSpaceDE/>
      <w:autoSpaceDN/>
      <w:spacing w:before="220" w:after="40"/>
      <w:jc w:val="left"/>
      <w:outlineLvl w:val="4"/>
    </w:pPr>
    <w:rPr>
      <w:rFonts w:ascii="Calibri" w:eastAsia="Calibri" w:hAnsi="Calibri" w:cs="Calibri"/>
      <w:b/>
      <w:kern w:val="0"/>
      <w:sz w:val="22"/>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F70"/>
    <w:pPr>
      <w:ind w:leftChars="400" w:left="800"/>
    </w:pPr>
  </w:style>
  <w:style w:type="paragraph" w:styleId="Header">
    <w:name w:val="header"/>
    <w:basedOn w:val="Normal"/>
    <w:link w:val="HeaderChar"/>
    <w:uiPriority w:val="99"/>
    <w:unhideWhenUsed/>
    <w:rsid w:val="00546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541"/>
  </w:style>
  <w:style w:type="paragraph" w:styleId="Footer">
    <w:name w:val="footer"/>
    <w:basedOn w:val="Normal"/>
    <w:link w:val="FooterChar"/>
    <w:uiPriority w:val="99"/>
    <w:unhideWhenUsed/>
    <w:rsid w:val="00546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541"/>
  </w:style>
  <w:style w:type="character" w:customStyle="1" w:styleId="Heading5Char">
    <w:name w:val="Heading 5 Char"/>
    <w:basedOn w:val="DefaultParagraphFont"/>
    <w:link w:val="Heading5"/>
    <w:rsid w:val="00424AD3"/>
    <w:rPr>
      <w:rFonts w:ascii="Calibri" w:eastAsia="Calibri" w:hAnsi="Calibri" w:cs="Calibri"/>
      <w:b/>
      <w:kern w:val="0"/>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458</Words>
  <Characters>2613</Characters>
  <Application>Microsoft Office Word</Application>
  <DocSecurity>0</DocSecurity>
  <Lines>21</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 Soobin</dc:creator>
  <cp:keywords/>
  <dc:description/>
  <cp:lastModifiedBy>auteur</cp:lastModifiedBy>
  <cp:revision>11</cp:revision>
  <dcterms:created xsi:type="dcterms:W3CDTF">2023-11-18T16:17:00Z</dcterms:created>
  <dcterms:modified xsi:type="dcterms:W3CDTF">2023-12-15T08:44:00Z</dcterms:modified>
</cp:coreProperties>
</file>