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EFC64" w14:textId="5CF7AB10" w:rsidR="00D87C06" w:rsidRPr="00C8684C" w:rsidRDefault="003331FD" w:rsidP="003331FD">
      <w:pPr>
        <w:pStyle w:val="Heading5"/>
        <w:keepLines w:val="0"/>
        <w:pBdr>
          <w:top w:val="double" w:sz="4" w:space="8" w:color="auto"/>
          <w:left w:val="double" w:sz="4" w:space="4" w:color="auto"/>
          <w:bottom w:val="double" w:sz="4" w:space="11" w:color="auto"/>
          <w:right w:val="double" w:sz="4" w:space="4" w:color="auto"/>
        </w:pBdr>
        <w:spacing w:before="0" w:after="0" w:line="240" w:lineRule="auto"/>
        <w:jc w:val="center"/>
        <w:rPr>
          <w:rFonts w:asciiTheme="majorHAnsi" w:hAnsiTheme="majorHAnsi"/>
          <w:sz w:val="20"/>
        </w:rPr>
      </w:pPr>
      <w:r w:rsidRPr="00C8684C">
        <w:rPr>
          <w:rFonts w:asciiTheme="majorHAnsi" w:hAnsiTheme="majorHAnsi"/>
          <w:sz w:val="20"/>
        </w:rPr>
        <w:t>23-</w:t>
      </w:r>
      <w:r w:rsidR="00D656DC" w:rsidRPr="00C8684C">
        <w:rPr>
          <w:rFonts w:asciiTheme="majorHAnsi" w:hAnsiTheme="majorHAnsi"/>
          <w:sz w:val="20"/>
        </w:rPr>
        <w:t>14</w:t>
      </w:r>
      <w:r w:rsidRPr="00C8684C">
        <w:rPr>
          <w:rFonts w:asciiTheme="majorHAnsi" w:hAnsiTheme="majorHAnsi"/>
          <w:sz w:val="20"/>
        </w:rPr>
        <w:tab/>
      </w:r>
      <w:r w:rsidRPr="00C8684C">
        <w:rPr>
          <w:rFonts w:asciiTheme="majorHAnsi" w:hAnsiTheme="majorHAnsi"/>
          <w:sz w:val="20"/>
        </w:rPr>
        <w:tab/>
      </w:r>
      <w:r w:rsidRPr="00C8684C">
        <w:rPr>
          <w:rFonts w:asciiTheme="majorHAnsi" w:hAnsiTheme="majorHAnsi"/>
          <w:sz w:val="20"/>
        </w:rPr>
        <w:tab/>
      </w:r>
      <w:r w:rsidRPr="00C8684C">
        <w:rPr>
          <w:rFonts w:asciiTheme="majorHAnsi" w:hAnsiTheme="majorHAnsi"/>
          <w:sz w:val="20"/>
        </w:rPr>
        <w:tab/>
      </w:r>
      <w:r w:rsidRPr="00C8684C">
        <w:rPr>
          <w:rFonts w:asciiTheme="majorHAnsi" w:hAnsiTheme="majorHAnsi"/>
          <w:sz w:val="20"/>
        </w:rPr>
        <w:tab/>
      </w:r>
      <w:r w:rsidRPr="00C8684C">
        <w:rPr>
          <w:rFonts w:asciiTheme="majorHAnsi" w:hAnsiTheme="majorHAnsi"/>
          <w:sz w:val="20"/>
        </w:rPr>
        <w:tab/>
      </w:r>
      <w:r w:rsidRPr="00C8684C">
        <w:rPr>
          <w:rFonts w:asciiTheme="majorHAnsi" w:hAnsiTheme="majorHAnsi"/>
          <w:sz w:val="20"/>
        </w:rPr>
        <w:tab/>
      </w:r>
      <w:r w:rsidRPr="00C8684C">
        <w:rPr>
          <w:rFonts w:asciiTheme="majorHAnsi" w:hAnsiTheme="majorHAnsi"/>
          <w:sz w:val="20"/>
        </w:rPr>
        <w:tab/>
      </w:r>
      <w:r w:rsidRPr="00C8684C">
        <w:rPr>
          <w:rFonts w:asciiTheme="majorHAnsi" w:hAnsiTheme="majorHAnsi"/>
          <w:sz w:val="20"/>
        </w:rPr>
        <w:tab/>
      </w:r>
      <w:r w:rsidRPr="00C8684C">
        <w:rPr>
          <w:rFonts w:asciiTheme="majorHAnsi" w:hAnsiTheme="majorHAnsi"/>
          <w:sz w:val="20"/>
        </w:rPr>
        <w:tab/>
      </w:r>
      <w:r w:rsidRPr="00C8684C">
        <w:rPr>
          <w:rFonts w:asciiTheme="majorHAnsi" w:hAnsiTheme="majorHAnsi"/>
          <w:sz w:val="20"/>
        </w:rPr>
        <w:tab/>
      </w:r>
      <w:r w:rsidRPr="00C8684C">
        <w:rPr>
          <w:rFonts w:asciiTheme="majorHAnsi" w:hAnsiTheme="majorHAnsi"/>
          <w:sz w:val="20"/>
        </w:rPr>
        <w:tab/>
        <w:t>BYC</w:t>
      </w:r>
    </w:p>
    <w:p w14:paraId="3D295C72" w14:textId="7F559780" w:rsidR="00E12BA2" w:rsidRPr="00C8684C" w:rsidRDefault="00D87C06" w:rsidP="003331FD">
      <w:pPr>
        <w:pStyle w:val="Heading5"/>
        <w:keepLines w:val="0"/>
        <w:pBdr>
          <w:top w:val="double" w:sz="4" w:space="8"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Cs/>
          <w:sz w:val="20"/>
          <w:szCs w:val="20"/>
        </w:rPr>
      </w:pPr>
      <w:r w:rsidRPr="00C8684C">
        <w:rPr>
          <w:rFonts w:asciiTheme="majorHAnsi" w:hAnsiTheme="majorHAnsi"/>
          <w:sz w:val="20"/>
        </w:rPr>
        <w:t>R</w:t>
      </w:r>
      <w:r w:rsidRPr="00C8684C">
        <w:rPr>
          <w:rFonts w:ascii="Cambria" w:eastAsia="Times New Roman" w:hAnsi="Cambria" w:cs="Times New Roman"/>
          <w:bCs/>
          <w:sz w:val="20"/>
          <w:szCs w:val="20"/>
        </w:rPr>
        <w:t xml:space="preserve">ECOMENDACIÓN DE ICCAT SOBRE RAYAS MOBÚLIDAS </w:t>
      </w:r>
    </w:p>
    <w:p w14:paraId="3F7C9060" w14:textId="37CB8050" w:rsidR="00780762" w:rsidRPr="00C8684C" w:rsidRDefault="00D87C06" w:rsidP="003331FD">
      <w:pPr>
        <w:pStyle w:val="Heading5"/>
        <w:keepLines w:val="0"/>
        <w:pBdr>
          <w:top w:val="double" w:sz="4" w:space="8" w:color="auto"/>
          <w:left w:val="double" w:sz="4" w:space="4" w:color="auto"/>
          <w:bottom w:val="double" w:sz="4" w:space="11" w:color="auto"/>
          <w:right w:val="double" w:sz="4" w:space="4" w:color="auto"/>
        </w:pBdr>
        <w:spacing w:before="0" w:after="0" w:line="240" w:lineRule="auto"/>
        <w:jc w:val="center"/>
        <w:rPr>
          <w:rFonts w:ascii="Cambria" w:eastAsia="Times New Roman" w:hAnsi="Cambria" w:cs="Times New Roman"/>
          <w:bCs/>
          <w:sz w:val="20"/>
          <w:szCs w:val="20"/>
        </w:rPr>
      </w:pPr>
      <w:r w:rsidRPr="00C8684C">
        <w:rPr>
          <w:rFonts w:ascii="Cambria" w:eastAsia="Times New Roman" w:hAnsi="Cambria" w:cs="Times New Roman"/>
          <w:bCs/>
          <w:sz w:val="20"/>
          <w:szCs w:val="20"/>
        </w:rPr>
        <w:t xml:space="preserve">(FAMILIA MOBULIDAE) CAPTURADAS EN ASOCIACIÓN CON LAS PESQUERÍAS DE ICCAT </w:t>
      </w:r>
    </w:p>
    <w:p w14:paraId="3CF4DFE4" w14:textId="77777777" w:rsidR="00716249" w:rsidRDefault="00716249" w:rsidP="00716249">
      <w:pPr>
        <w:widowControl w:val="0"/>
        <w:ind w:right="179" w:firstLine="284"/>
        <w:jc w:val="center"/>
        <w:rPr>
          <w:rFonts w:ascii="Cambria" w:eastAsia="Cambria" w:hAnsi="Cambria" w:cs="Cambria"/>
          <w:color w:val="FF0000"/>
          <w:sz w:val="20"/>
          <w:szCs w:val="20"/>
        </w:rPr>
      </w:pPr>
    </w:p>
    <w:p w14:paraId="1830E02B" w14:textId="29B26C63" w:rsidR="00716249" w:rsidRPr="00716249" w:rsidRDefault="00716249" w:rsidP="00716249">
      <w:pPr>
        <w:widowControl w:val="0"/>
        <w:ind w:right="179" w:firstLine="284"/>
        <w:jc w:val="center"/>
        <w:rPr>
          <w:rFonts w:ascii="Cambria" w:eastAsia="Cambria" w:hAnsi="Cambria" w:cs="Cambria"/>
          <w:b/>
          <w:bCs/>
          <w:color w:val="FF0000"/>
          <w:sz w:val="20"/>
          <w:szCs w:val="20"/>
        </w:rPr>
      </w:pPr>
      <w:r w:rsidRPr="00716249">
        <w:rPr>
          <w:rFonts w:ascii="Cambria" w:eastAsia="Cambria" w:hAnsi="Cambria" w:cs="Cambria"/>
          <w:color w:val="FF0000"/>
          <w:sz w:val="20"/>
          <w:szCs w:val="20"/>
        </w:rPr>
        <w:t>(Entrará en vigor a más tardar el 1 de julio de 2025 sólo si se alcanza un consenso sobre la interpretación del asesoramiento del SCRS en la reunión anual de la Comisión de 2024)</w:t>
      </w:r>
    </w:p>
    <w:p w14:paraId="7FCF2A25" w14:textId="77777777" w:rsidR="00D87C06" w:rsidRPr="00C8684C" w:rsidRDefault="00D87C06" w:rsidP="00BB32C8">
      <w:pPr>
        <w:jc w:val="center"/>
        <w:rPr>
          <w:rFonts w:asciiTheme="majorHAnsi" w:eastAsia="Calibri" w:hAnsiTheme="majorHAnsi" w:cs="Arial"/>
          <w:b/>
          <w:kern w:val="2"/>
          <w:sz w:val="20"/>
          <w:szCs w:val="20"/>
          <w14:ligatures w14:val="standardContextual"/>
        </w:rPr>
      </w:pPr>
    </w:p>
    <w:p w14:paraId="28BB9C00" w14:textId="4299A177" w:rsidR="00780762" w:rsidRPr="00C8684C" w:rsidRDefault="00780762" w:rsidP="000F30DE">
      <w:pPr>
        <w:ind w:firstLine="426"/>
        <w:jc w:val="both"/>
        <w:rPr>
          <w:rFonts w:asciiTheme="majorHAnsi" w:eastAsia="Calibri" w:hAnsiTheme="majorHAnsi" w:cs="Arial"/>
          <w:iCs/>
          <w:kern w:val="2"/>
          <w:sz w:val="20"/>
          <w:szCs w:val="20"/>
          <w14:ligatures w14:val="standardContextual"/>
        </w:rPr>
      </w:pPr>
      <w:r w:rsidRPr="00C8684C">
        <w:rPr>
          <w:rFonts w:asciiTheme="majorHAnsi" w:hAnsiTheme="majorHAnsi"/>
          <w:i/>
          <w:iCs/>
          <w:sz w:val="20"/>
        </w:rPr>
        <w:t>CONSIDERANDO</w:t>
      </w:r>
      <w:r w:rsidRPr="00C8684C">
        <w:rPr>
          <w:rFonts w:asciiTheme="majorHAnsi" w:hAnsiTheme="majorHAnsi"/>
          <w:sz w:val="20"/>
        </w:rPr>
        <w:t xml:space="preserve"> que las mantarrayas y rayas mob</w:t>
      </w:r>
      <w:r w:rsidR="00596141" w:rsidRPr="00C8684C">
        <w:rPr>
          <w:rFonts w:asciiTheme="majorHAnsi" w:hAnsiTheme="majorHAnsi"/>
          <w:sz w:val="20"/>
        </w:rPr>
        <w:t>ula</w:t>
      </w:r>
      <w:r w:rsidRPr="00C8684C">
        <w:rPr>
          <w:rFonts w:asciiTheme="majorHAnsi" w:hAnsiTheme="majorHAnsi"/>
          <w:sz w:val="20"/>
        </w:rPr>
        <w:t xml:space="preserve"> de la familia </w:t>
      </w:r>
      <w:r w:rsidRPr="00C8684C">
        <w:rPr>
          <w:rFonts w:asciiTheme="majorHAnsi" w:hAnsiTheme="majorHAnsi"/>
          <w:i/>
          <w:iCs/>
          <w:sz w:val="20"/>
        </w:rPr>
        <w:t xml:space="preserve">Mobulidae </w:t>
      </w:r>
      <w:r w:rsidRPr="00C8684C">
        <w:rPr>
          <w:rFonts w:asciiTheme="majorHAnsi" w:hAnsiTheme="majorHAnsi"/>
          <w:sz w:val="20"/>
        </w:rPr>
        <w:t>(en adelante rayas mobúlidas) son capturadas en asociación con las pesquerías de ICCAT;</w:t>
      </w:r>
    </w:p>
    <w:p w14:paraId="28FBAE9C" w14:textId="77777777" w:rsidR="00BB32C8" w:rsidRPr="00C8684C" w:rsidRDefault="00BB32C8" w:rsidP="007E004D">
      <w:pPr>
        <w:jc w:val="both"/>
        <w:rPr>
          <w:rFonts w:asciiTheme="majorHAnsi" w:eastAsia="Calibri" w:hAnsiTheme="majorHAnsi" w:cs="Arial"/>
          <w:b/>
          <w:i/>
          <w:kern w:val="2"/>
          <w:sz w:val="20"/>
          <w:szCs w:val="20"/>
          <w14:ligatures w14:val="standardContextual"/>
        </w:rPr>
      </w:pPr>
    </w:p>
    <w:p w14:paraId="405C7FC5" w14:textId="77777777" w:rsidR="00780762" w:rsidRPr="00C8684C" w:rsidRDefault="00780762" w:rsidP="000F30DE">
      <w:pPr>
        <w:ind w:firstLine="426"/>
        <w:jc w:val="both"/>
        <w:rPr>
          <w:rFonts w:asciiTheme="majorHAnsi" w:eastAsia="Calibri" w:hAnsiTheme="majorHAnsi" w:cs="Arial"/>
          <w:iCs/>
          <w:kern w:val="2"/>
          <w:sz w:val="20"/>
          <w:szCs w:val="20"/>
          <w14:ligatures w14:val="standardContextual"/>
        </w:rPr>
      </w:pPr>
      <w:r w:rsidRPr="00C8684C">
        <w:rPr>
          <w:rFonts w:asciiTheme="majorHAnsi" w:hAnsiTheme="majorHAnsi"/>
          <w:i/>
          <w:iCs/>
          <w:sz w:val="20"/>
        </w:rPr>
        <w:t>OBSERVANDO</w:t>
      </w:r>
      <w:r w:rsidRPr="00C8684C">
        <w:rPr>
          <w:rFonts w:asciiTheme="majorHAnsi" w:hAnsiTheme="majorHAnsi"/>
          <w:sz w:val="20"/>
        </w:rPr>
        <w:t xml:space="preserve"> que las rayas mobúlidas presentan tasas de crecimiento lentas y una fecundidad muy reducida, y que las tasas de crecimiento de la población son muy bajas, lo que las hace extremadamente vulnerables a la sobrepesca;</w:t>
      </w:r>
    </w:p>
    <w:p w14:paraId="24F49A6A" w14:textId="77777777" w:rsidR="00BB32C8" w:rsidRPr="00C8684C" w:rsidRDefault="00BB32C8" w:rsidP="007E004D">
      <w:pPr>
        <w:jc w:val="both"/>
        <w:rPr>
          <w:rFonts w:asciiTheme="majorHAnsi" w:eastAsia="Calibri" w:hAnsiTheme="majorHAnsi" w:cs="Arial"/>
          <w:iCs/>
          <w:kern w:val="2"/>
          <w:sz w:val="20"/>
          <w:szCs w:val="20"/>
          <w14:ligatures w14:val="standardContextual"/>
        </w:rPr>
      </w:pPr>
    </w:p>
    <w:p w14:paraId="379E8541" w14:textId="6C443D2F" w:rsidR="00780762" w:rsidRPr="00C8684C" w:rsidRDefault="00780762" w:rsidP="000F30DE">
      <w:pPr>
        <w:ind w:firstLine="426"/>
        <w:jc w:val="both"/>
        <w:rPr>
          <w:rFonts w:asciiTheme="majorHAnsi" w:eastAsia="Calibri" w:hAnsiTheme="majorHAnsi" w:cs="Arial"/>
          <w:iCs/>
          <w:sz w:val="20"/>
          <w:szCs w:val="20"/>
        </w:rPr>
      </w:pPr>
      <w:r w:rsidRPr="00C8684C">
        <w:rPr>
          <w:rFonts w:asciiTheme="majorHAnsi" w:hAnsiTheme="majorHAnsi"/>
          <w:i/>
          <w:iCs/>
          <w:sz w:val="20"/>
        </w:rPr>
        <w:t>OBSERVANDO</w:t>
      </w:r>
      <w:r w:rsidRPr="00C8684C">
        <w:rPr>
          <w:rFonts w:asciiTheme="majorHAnsi" w:hAnsiTheme="majorHAnsi"/>
          <w:sz w:val="20"/>
        </w:rPr>
        <w:t xml:space="preserve"> </w:t>
      </w:r>
      <w:r w:rsidR="00F82282" w:rsidRPr="00C8684C">
        <w:rPr>
          <w:rFonts w:asciiTheme="majorHAnsi" w:hAnsiTheme="majorHAnsi"/>
          <w:i/>
          <w:iCs/>
          <w:sz w:val="20"/>
        </w:rPr>
        <w:t>TAMBIÉN</w:t>
      </w:r>
      <w:r w:rsidR="00F82282" w:rsidRPr="00C8684C">
        <w:rPr>
          <w:rFonts w:asciiTheme="majorHAnsi" w:hAnsiTheme="majorHAnsi"/>
          <w:sz w:val="20"/>
        </w:rPr>
        <w:t xml:space="preserve"> </w:t>
      </w:r>
      <w:r w:rsidRPr="00C8684C">
        <w:rPr>
          <w:rFonts w:asciiTheme="majorHAnsi" w:hAnsiTheme="majorHAnsi"/>
          <w:sz w:val="20"/>
        </w:rPr>
        <w:t xml:space="preserve">que las rayas mobúlidas se encuentran entre los taxones de condrictios </w:t>
      </w:r>
      <w:r w:rsidR="00F82282" w:rsidRPr="00C8684C">
        <w:rPr>
          <w:rFonts w:asciiTheme="majorHAnsi" w:hAnsiTheme="majorHAnsi"/>
          <w:sz w:val="20"/>
        </w:rPr>
        <w:t xml:space="preserve">que generan </w:t>
      </w:r>
      <w:r w:rsidRPr="00C8684C">
        <w:rPr>
          <w:rFonts w:asciiTheme="majorHAnsi" w:hAnsiTheme="majorHAnsi"/>
          <w:sz w:val="20"/>
        </w:rPr>
        <w:t xml:space="preserve">preocupación </w:t>
      </w:r>
      <w:r w:rsidR="00F82282" w:rsidRPr="00C8684C">
        <w:rPr>
          <w:rFonts w:asciiTheme="majorHAnsi" w:hAnsiTheme="majorHAnsi"/>
          <w:sz w:val="20"/>
        </w:rPr>
        <w:t xml:space="preserve">debido a </w:t>
      </w:r>
      <w:r w:rsidRPr="00C8684C">
        <w:rPr>
          <w:rFonts w:asciiTheme="majorHAnsi" w:hAnsiTheme="majorHAnsi"/>
          <w:sz w:val="20"/>
        </w:rPr>
        <w:t xml:space="preserve">la sostenibilidad, y que se sospecha que todas las especies de mobúlidos declaradas en la zona del Convenio de ICCAT que han sido evaluadas por la Unión Internacional para la Conservación de la Naturaleza (IUCN) son </w:t>
      </w:r>
      <w:r w:rsidR="00E12BA2" w:rsidRPr="00C8684C">
        <w:rPr>
          <w:rFonts w:asciiTheme="majorHAnsi" w:hAnsiTheme="majorHAnsi"/>
          <w:sz w:val="20"/>
        </w:rPr>
        <w:t>susceptibles</w:t>
      </w:r>
      <w:r w:rsidRPr="00C8684C">
        <w:rPr>
          <w:rFonts w:asciiTheme="majorHAnsi" w:hAnsiTheme="majorHAnsi"/>
          <w:sz w:val="20"/>
        </w:rPr>
        <w:t xml:space="preserve"> de cumplir los criterios para considerarse "</w:t>
      </w:r>
      <w:r w:rsidR="00F82282" w:rsidRPr="00C8684C">
        <w:rPr>
          <w:rFonts w:asciiTheme="majorHAnsi" w:hAnsiTheme="majorHAnsi"/>
          <w:sz w:val="20"/>
        </w:rPr>
        <w:t>e</w:t>
      </w:r>
      <w:r w:rsidRPr="00C8684C">
        <w:rPr>
          <w:rFonts w:asciiTheme="majorHAnsi" w:hAnsiTheme="majorHAnsi"/>
          <w:sz w:val="20"/>
        </w:rPr>
        <w:t>n peligro";</w:t>
      </w:r>
    </w:p>
    <w:p w14:paraId="33B0B1DD" w14:textId="77777777" w:rsidR="00BB32C8" w:rsidRPr="00C8684C" w:rsidRDefault="00BB32C8" w:rsidP="007E004D">
      <w:pPr>
        <w:jc w:val="both"/>
        <w:rPr>
          <w:rFonts w:asciiTheme="majorHAnsi" w:eastAsia="Calibri" w:hAnsiTheme="majorHAnsi" w:cs="Arial"/>
          <w:i/>
          <w:sz w:val="20"/>
          <w:szCs w:val="20"/>
        </w:rPr>
      </w:pPr>
    </w:p>
    <w:p w14:paraId="699C5049" w14:textId="77777777" w:rsidR="00594344" w:rsidRPr="00C8684C" w:rsidRDefault="00780762" w:rsidP="000F30DE">
      <w:pPr>
        <w:ind w:firstLine="426"/>
        <w:jc w:val="both"/>
        <w:rPr>
          <w:rFonts w:asciiTheme="majorHAnsi" w:eastAsia="Calibri" w:hAnsiTheme="majorHAnsi" w:cs="Arial"/>
          <w:iCs/>
          <w:sz w:val="20"/>
          <w:szCs w:val="20"/>
        </w:rPr>
      </w:pPr>
      <w:r w:rsidRPr="00C8684C">
        <w:rPr>
          <w:rFonts w:asciiTheme="majorHAnsi" w:hAnsiTheme="majorHAnsi"/>
          <w:i/>
          <w:iCs/>
          <w:sz w:val="20"/>
        </w:rPr>
        <w:t>CONSIDERANDO</w:t>
      </w:r>
      <w:r w:rsidRPr="00C8684C">
        <w:rPr>
          <w:rFonts w:asciiTheme="majorHAnsi" w:hAnsiTheme="majorHAnsi"/>
          <w:sz w:val="20"/>
        </w:rPr>
        <w:t xml:space="preserve"> que todas las especies de rayas mobúlidas figuran en los Apéndices I y II de la Convención sobre la Conservación de las Especies Migratorias de Animales Silvestres (CMS);</w:t>
      </w:r>
    </w:p>
    <w:p w14:paraId="7DFBA7CA" w14:textId="77777777" w:rsidR="00594344" w:rsidRPr="00C8684C" w:rsidRDefault="00594344" w:rsidP="000F30DE">
      <w:pPr>
        <w:ind w:firstLine="426"/>
        <w:jc w:val="both"/>
        <w:rPr>
          <w:rFonts w:asciiTheme="majorHAnsi" w:eastAsia="Calibri" w:hAnsiTheme="majorHAnsi" w:cs="Arial"/>
          <w:i/>
          <w:sz w:val="20"/>
          <w:szCs w:val="20"/>
        </w:rPr>
      </w:pPr>
    </w:p>
    <w:p w14:paraId="576ADC8A" w14:textId="377AE7EA" w:rsidR="00780762" w:rsidRPr="00C8684C" w:rsidRDefault="00780762" w:rsidP="000F30DE">
      <w:pPr>
        <w:ind w:firstLine="426"/>
        <w:jc w:val="both"/>
        <w:rPr>
          <w:rFonts w:asciiTheme="majorHAnsi" w:eastAsia="Calibri" w:hAnsiTheme="majorHAnsi" w:cs="Arial"/>
          <w:iCs/>
          <w:sz w:val="20"/>
          <w:szCs w:val="20"/>
        </w:rPr>
      </w:pPr>
      <w:r w:rsidRPr="00C8684C">
        <w:rPr>
          <w:rFonts w:asciiTheme="majorHAnsi" w:hAnsiTheme="majorHAnsi"/>
          <w:i/>
          <w:iCs/>
          <w:sz w:val="20"/>
        </w:rPr>
        <w:t>OBSERVANDO</w:t>
      </w:r>
      <w:r w:rsidRPr="00C8684C">
        <w:rPr>
          <w:rFonts w:asciiTheme="majorHAnsi" w:hAnsiTheme="majorHAnsi"/>
          <w:sz w:val="20"/>
        </w:rPr>
        <w:t xml:space="preserve"> que las Partes en la CMS "que sean Estados del área de distribución de una especie migratoria que figure en el Apéndice I prohibirán sacar de su ambiente natural animales de esa especie"</w:t>
      </w:r>
      <w:r w:rsidR="00A67A87" w:rsidRPr="00C8684C">
        <w:rPr>
          <w:rFonts w:asciiTheme="majorHAnsi" w:hAnsiTheme="majorHAnsi"/>
          <w:sz w:val="20"/>
        </w:rPr>
        <w:t>, y que varias flotas que operan en la zona del Convenio de ICCAT ya implementan medidas para proteger las rayas mobúlidas</w:t>
      </w:r>
      <w:r w:rsidRPr="00C8684C">
        <w:rPr>
          <w:rFonts w:asciiTheme="majorHAnsi" w:hAnsiTheme="majorHAnsi"/>
          <w:sz w:val="20"/>
        </w:rPr>
        <w:t>;</w:t>
      </w:r>
    </w:p>
    <w:p w14:paraId="655B8A07" w14:textId="77777777" w:rsidR="00BB32C8" w:rsidRPr="00C8684C" w:rsidRDefault="00BB32C8" w:rsidP="007E004D">
      <w:pPr>
        <w:jc w:val="both"/>
        <w:rPr>
          <w:rFonts w:asciiTheme="majorHAnsi" w:eastAsia="Calibri" w:hAnsiTheme="majorHAnsi" w:cs="Arial"/>
          <w:i/>
          <w:sz w:val="20"/>
          <w:szCs w:val="20"/>
        </w:rPr>
      </w:pPr>
    </w:p>
    <w:p w14:paraId="399B7060" w14:textId="76C6BBA3" w:rsidR="00780762" w:rsidRPr="00C8684C" w:rsidRDefault="00780762" w:rsidP="000F30DE">
      <w:pPr>
        <w:ind w:firstLine="426"/>
        <w:jc w:val="both"/>
        <w:rPr>
          <w:rFonts w:asciiTheme="majorHAnsi" w:eastAsia="Calibri" w:hAnsiTheme="majorHAnsi" w:cs="Arial"/>
          <w:iCs/>
          <w:kern w:val="2"/>
          <w:sz w:val="20"/>
          <w:szCs w:val="20"/>
          <w14:ligatures w14:val="standardContextual"/>
        </w:rPr>
      </w:pPr>
      <w:r w:rsidRPr="00C8684C">
        <w:rPr>
          <w:rFonts w:asciiTheme="majorHAnsi" w:hAnsiTheme="majorHAnsi"/>
          <w:i/>
          <w:iCs/>
          <w:sz w:val="20"/>
        </w:rPr>
        <w:t>CONSIDERANDO</w:t>
      </w:r>
      <w:r w:rsidRPr="00C8684C">
        <w:rPr>
          <w:rFonts w:asciiTheme="majorHAnsi" w:hAnsiTheme="majorHAnsi"/>
          <w:sz w:val="20"/>
        </w:rPr>
        <w:t xml:space="preserve"> que todas las rayas mobúlidas están incluidas en el Apéndice II de la Convención sobre el Comercio Internacional de Especies Amenazadas de Fauna y Flora Silvestres (CITES) para las que el comercio estará estrechamente controlado bajo condiciones específicas que incluyen, entre otras cosas, que el comercio no sea perjudicial para la supervivencia de la especie en </w:t>
      </w:r>
      <w:r w:rsidR="00F82282" w:rsidRPr="00C8684C">
        <w:rPr>
          <w:rFonts w:asciiTheme="majorHAnsi" w:hAnsiTheme="majorHAnsi"/>
          <w:sz w:val="20"/>
        </w:rPr>
        <w:t>estado salvaje</w:t>
      </w:r>
      <w:r w:rsidRPr="00C8684C">
        <w:rPr>
          <w:rFonts w:asciiTheme="majorHAnsi" w:hAnsiTheme="majorHAnsi"/>
          <w:sz w:val="20"/>
        </w:rPr>
        <w:t xml:space="preserve">;  </w:t>
      </w:r>
    </w:p>
    <w:p w14:paraId="2199EBEB" w14:textId="77777777" w:rsidR="00BB32C8" w:rsidRPr="00C8684C" w:rsidRDefault="00BB32C8" w:rsidP="007E004D">
      <w:pPr>
        <w:jc w:val="both"/>
        <w:rPr>
          <w:rFonts w:asciiTheme="majorHAnsi" w:eastAsia="Calibri" w:hAnsiTheme="majorHAnsi" w:cs="Arial"/>
          <w:i/>
          <w:sz w:val="20"/>
          <w:szCs w:val="20"/>
        </w:rPr>
      </w:pPr>
    </w:p>
    <w:p w14:paraId="1B32EF57" w14:textId="131463DA" w:rsidR="00780762" w:rsidRPr="00C8684C" w:rsidRDefault="00780762" w:rsidP="000F30DE">
      <w:pPr>
        <w:ind w:firstLine="426"/>
        <w:jc w:val="both"/>
        <w:rPr>
          <w:rFonts w:asciiTheme="majorHAnsi" w:hAnsiTheme="majorHAnsi"/>
          <w:sz w:val="20"/>
        </w:rPr>
      </w:pPr>
      <w:r w:rsidRPr="00C8684C">
        <w:rPr>
          <w:rFonts w:asciiTheme="majorHAnsi" w:hAnsiTheme="majorHAnsi"/>
          <w:i/>
          <w:iCs/>
          <w:sz w:val="20"/>
        </w:rPr>
        <w:t>CONSIDERANDO ADEMÁS</w:t>
      </w:r>
      <w:r w:rsidRPr="00C8684C">
        <w:rPr>
          <w:rFonts w:asciiTheme="majorHAnsi" w:hAnsiTheme="majorHAnsi"/>
          <w:sz w:val="20"/>
        </w:rPr>
        <w:t xml:space="preserve"> que se han introducido medidas comparables en otras </w:t>
      </w:r>
      <w:r w:rsidR="00F82282" w:rsidRPr="00C8684C">
        <w:rPr>
          <w:rFonts w:asciiTheme="majorHAnsi" w:hAnsiTheme="majorHAnsi"/>
          <w:sz w:val="20"/>
        </w:rPr>
        <w:t>Organizaciones regionales de ordenación pesquera de túnidos (</w:t>
      </w:r>
      <w:r w:rsidRPr="00C8684C">
        <w:rPr>
          <w:rFonts w:asciiTheme="majorHAnsi" w:hAnsiTheme="majorHAnsi"/>
          <w:sz w:val="20"/>
        </w:rPr>
        <w:t xml:space="preserve">OROP </w:t>
      </w:r>
      <w:r w:rsidR="00F82282" w:rsidRPr="00C8684C">
        <w:rPr>
          <w:rFonts w:asciiTheme="majorHAnsi" w:hAnsiTheme="majorHAnsi"/>
          <w:sz w:val="20"/>
        </w:rPr>
        <w:t xml:space="preserve">de túnidos) </w:t>
      </w:r>
      <w:r w:rsidRPr="00C8684C">
        <w:rPr>
          <w:rFonts w:asciiTheme="majorHAnsi" w:hAnsiTheme="majorHAnsi"/>
          <w:sz w:val="20"/>
        </w:rPr>
        <w:t xml:space="preserve">–a saber, la Comisión del Atún para el Océano Índico (IOTC; Resolución 19/03), la Comisión Interamericana del Atún Tropical (IATTC, Resolución C-15-04) y la Comisión de Pesca del Pacífico Occidental y Central (WCPFC, CMM 2019-05);  </w:t>
      </w:r>
    </w:p>
    <w:p w14:paraId="6D113A50" w14:textId="77777777" w:rsidR="003230DD" w:rsidRPr="00C8684C" w:rsidRDefault="003230DD" w:rsidP="000F30DE">
      <w:pPr>
        <w:ind w:firstLine="426"/>
        <w:jc w:val="both"/>
        <w:rPr>
          <w:rFonts w:asciiTheme="majorHAnsi" w:hAnsiTheme="majorHAnsi"/>
          <w:sz w:val="20"/>
        </w:rPr>
      </w:pPr>
    </w:p>
    <w:p w14:paraId="16982A56" w14:textId="7630E5A0" w:rsidR="003230DD" w:rsidRPr="00C8684C" w:rsidRDefault="003230DD" w:rsidP="000F30DE">
      <w:pPr>
        <w:ind w:firstLine="426"/>
        <w:jc w:val="both"/>
        <w:rPr>
          <w:rFonts w:asciiTheme="majorHAnsi" w:eastAsia="Calibri" w:hAnsiTheme="majorHAnsi" w:cs="Arial"/>
          <w:bCs/>
          <w:iCs/>
          <w:kern w:val="2"/>
          <w:sz w:val="20"/>
          <w:szCs w:val="20"/>
          <w14:ligatures w14:val="standardContextual"/>
        </w:rPr>
      </w:pPr>
      <w:r w:rsidRPr="00C8684C">
        <w:rPr>
          <w:rFonts w:asciiTheme="majorHAnsi" w:eastAsia="Calibri" w:hAnsiTheme="majorHAnsi" w:cs="Arial"/>
          <w:bCs/>
          <w:i/>
          <w:kern w:val="2"/>
          <w:sz w:val="20"/>
          <w:szCs w:val="20"/>
          <w14:ligatures w14:val="standardContextual"/>
        </w:rPr>
        <w:t>OBSERVANDO ADEMÁS</w:t>
      </w:r>
      <w:r w:rsidRPr="00C8684C">
        <w:rPr>
          <w:rFonts w:asciiTheme="majorHAnsi" w:eastAsia="Calibri" w:hAnsiTheme="majorHAnsi" w:cs="Arial"/>
          <w:bCs/>
          <w:iCs/>
          <w:kern w:val="2"/>
          <w:sz w:val="20"/>
          <w:szCs w:val="20"/>
          <w14:ligatures w14:val="standardContextual"/>
        </w:rPr>
        <w:t xml:space="preserve"> que varios estudios científicos presentados al SCRS en los últimos años indicaban que las pesquerías de ICCAT, en particular las que utilizan artes de cerco, interactúan con las rayas mobúlidas y que algunas flotas de cerco que operan en la zona del Convenio </w:t>
      </w:r>
      <w:r w:rsidR="00B550E4" w:rsidRPr="00C8684C">
        <w:rPr>
          <w:rFonts w:asciiTheme="majorHAnsi" w:eastAsia="Calibri" w:hAnsiTheme="majorHAnsi" w:cs="Arial"/>
          <w:bCs/>
          <w:iCs/>
          <w:kern w:val="2"/>
          <w:sz w:val="20"/>
          <w:szCs w:val="20"/>
          <w14:ligatures w14:val="standardContextual"/>
        </w:rPr>
        <w:t xml:space="preserve">de </w:t>
      </w:r>
      <w:r w:rsidRPr="00C8684C">
        <w:rPr>
          <w:rFonts w:asciiTheme="majorHAnsi" w:eastAsia="Calibri" w:hAnsiTheme="majorHAnsi" w:cs="Arial"/>
          <w:bCs/>
          <w:iCs/>
          <w:kern w:val="2"/>
          <w:sz w:val="20"/>
          <w:szCs w:val="20"/>
          <w14:ligatures w14:val="standardContextual"/>
        </w:rPr>
        <w:t>ICCAT ya implementan voluntariamente las mejores prácticas y procedimientos existentes para la protección de las rayas mobúlidas;</w:t>
      </w:r>
    </w:p>
    <w:p w14:paraId="209D72A3" w14:textId="77777777" w:rsidR="003230DD" w:rsidRPr="00C8684C" w:rsidRDefault="003230DD" w:rsidP="000F30DE">
      <w:pPr>
        <w:ind w:firstLine="426"/>
        <w:jc w:val="both"/>
        <w:rPr>
          <w:rFonts w:asciiTheme="majorHAnsi" w:eastAsia="Calibri" w:hAnsiTheme="majorHAnsi" w:cs="Arial"/>
          <w:bCs/>
          <w:iCs/>
          <w:kern w:val="2"/>
          <w:sz w:val="20"/>
          <w:szCs w:val="20"/>
          <w14:ligatures w14:val="standardContextual"/>
        </w:rPr>
      </w:pPr>
    </w:p>
    <w:p w14:paraId="3AD2C918" w14:textId="1DF38186" w:rsidR="003230DD" w:rsidRPr="00C8684C" w:rsidRDefault="003230DD" w:rsidP="000F30DE">
      <w:pPr>
        <w:ind w:firstLine="426"/>
        <w:jc w:val="both"/>
        <w:rPr>
          <w:rFonts w:asciiTheme="majorHAnsi" w:eastAsia="Calibri" w:hAnsiTheme="majorHAnsi" w:cs="Arial"/>
          <w:bCs/>
          <w:iCs/>
          <w:kern w:val="2"/>
          <w:sz w:val="20"/>
          <w:szCs w:val="20"/>
          <w14:ligatures w14:val="standardContextual"/>
        </w:rPr>
      </w:pPr>
      <w:r w:rsidRPr="00C8684C">
        <w:rPr>
          <w:rFonts w:asciiTheme="majorHAnsi" w:eastAsia="Calibri" w:hAnsiTheme="majorHAnsi" w:cs="Arial"/>
          <w:bCs/>
          <w:i/>
          <w:kern w:val="2"/>
          <w:sz w:val="20"/>
          <w:szCs w:val="20"/>
          <w14:ligatures w14:val="standardContextual"/>
        </w:rPr>
        <w:t>RECONOCIENDO</w:t>
      </w:r>
      <w:r w:rsidRPr="00C8684C">
        <w:rPr>
          <w:rFonts w:asciiTheme="majorHAnsi" w:eastAsia="Calibri" w:hAnsiTheme="majorHAnsi" w:cs="Arial"/>
          <w:bCs/>
          <w:iCs/>
          <w:kern w:val="2"/>
          <w:sz w:val="20"/>
          <w:szCs w:val="20"/>
          <w14:ligatures w14:val="standardContextual"/>
        </w:rPr>
        <w:t xml:space="preserve"> que las rayas mobúlidas requieren protección en todos los océanos y que, en consonancia con el artículo 5e de UNFSA, son necesarias acciones apropiadas y coherentes para garantizar que las interacciones con las pesquerías de ICCAT no menoscaben el estado de conservación de esta especie de pez;</w:t>
      </w:r>
    </w:p>
    <w:p w14:paraId="50D9C18A" w14:textId="77777777" w:rsidR="003230DD" w:rsidRPr="00C8684C" w:rsidRDefault="003230DD" w:rsidP="000F30DE">
      <w:pPr>
        <w:ind w:firstLine="426"/>
        <w:jc w:val="both"/>
        <w:rPr>
          <w:rFonts w:asciiTheme="majorHAnsi" w:eastAsia="Calibri" w:hAnsiTheme="majorHAnsi" w:cs="Arial"/>
          <w:bCs/>
          <w:iCs/>
          <w:kern w:val="2"/>
          <w:sz w:val="20"/>
          <w:szCs w:val="20"/>
          <w14:ligatures w14:val="standardContextual"/>
        </w:rPr>
      </w:pPr>
    </w:p>
    <w:p w14:paraId="0C1495A1" w14:textId="1C9B0718" w:rsidR="00780762" w:rsidRPr="00C8684C" w:rsidRDefault="003230DD" w:rsidP="003230DD">
      <w:pPr>
        <w:ind w:firstLine="426"/>
        <w:jc w:val="both"/>
        <w:rPr>
          <w:rFonts w:asciiTheme="majorHAnsi" w:eastAsia="Calibri" w:hAnsiTheme="majorHAnsi" w:cs="Arial"/>
          <w:bCs/>
          <w:kern w:val="2"/>
          <w:sz w:val="20"/>
          <w:szCs w:val="20"/>
          <w14:ligatures w14:val="standardContextual"/>
        </w:rPr>
      </w:pPr>
      <w:r w:rsidRPr="00C8684C">
        <w:rPr>
          <w:rFonts w:asciiTheme="majorHAnsi" w:eastAsia="Calibri" w:hAnsiTheme="majorHAnsi" w:cs="Arial"/>
          <w:bCs/>
          <w:i/>
          <w:iCs/>
          <w:kern w:val="2"/>
          <w:sz w:val="20"/>
          <w:szCs w:val="20"/>
          <w14:ligatures w14:val="standardContextual"/>
        </w:rPr>
        <w:t xml:space="preserve">RECONOCIENDO ADEMÁS </w:t>
      </w:r>
      <w:r w:rsidRPr="00C8684C">
        <w:rPr>
          <w:rFonts w:asciiTheme="majorHAnsi" w:eastAsia="Calibri" w:hAnsiTheme="majorHAnsi" w:cs="Arial"/>
          <w:bCs/>
          <w:kern w:val="2"/>
          <w:sz w:val="20"/>
          <w:szCs w:val="20"/>
          <w14:ligatures w14:val="standardContextual"/>
        </w:rPr>
        <w:t>que el SCRS ha aconsejado anteriormente que "deben considerarse medidas de ordenación precautorias para los stocks con mayor vulnerabilidad biológica y preocupación por la conservación, y para l</w:t>
      </w:r>
      <w:r w:rsidR="00B550E4" w:rsidRPr="00C8684C">
        <w:rPr>
          <w:rFonts w:asciiTheme="majorHAnsi" w:eastAsia="Calibri" w:hAnsiTheme="majorHAnsi" w:cs="Arial"/>
          <w:bCs/>
          <w:kern w:val="2"/>
          <w:sz w:val="20"/>
          <w:szCs w:val="20"/>
          <w14:ligatures w14:val="standardContextual"/>
        </w:rPr>
        <w:t>o</w:t>
      </w:r>
      <w:r w:rsidRPr="00C8684C">
        <w:rPr>
          <w:rFonts w:asciiTheme="majorHAnsi" w:eastAsia="Calibri" w:hAnsiTheme="majorHAnsi" w:cs="Arial"/>
          <w:bCs/>
          <w:kern w:val="2"/>
          <w:sz w:val="20"/>
          <w:szCs w:val="20"/>
          <w14:ligatures w14:val="standardContextual"/>
        </w:rPr>
        <w:t>s que existen muy pocos datos", lo que podría aplicarse razonablemente a las rayas mobúlidas;</w:t>
      </w:r>
    </w:p>
    <w:p w14:paraId="5DD4F10F" w14:textId="77777777" w:rsidR="003230DD" w:rsidRPr="00C8684C" w:rsidRDefault="003230DD" w:rsidP="003230DD">
      <w:pPr>
        <w:ind w:firstLine="426"/>
        <w:jc w:val="both"/>
        <w:rPr>
          <w:rFonts w:asciiTheme="majorHAnsi" w:eastAsia="Calibri" w:hAnsiTheme="majorHAnsi" w:cs="Arial"/>
          <w:bCs/>
          <w:kern w:val="2"/>
          <w:sz w:val="20"/>
          <w:szCs w:val="20"/>
          <w14:ligatures w14:val="standardContextual"/>
        </w:rPr>
      </w:pPr>
    </w:p>
    <w:p w14:paraId="61453593" w14:textId="10475320" w:rsidR="003230DD" w:rsidRPr="00C8684C" w:rsidRDefault="003230DD" w:rsidP="003230DD">
      <w:pPr>
        <w:ind w:firstLine="426"/>
        <w:jc w:val="both"/>
        <w:rPr>
          <w:rFonts w:asciiTheme="majorHAnsi" w:eastAsia="Calibri" w:hAnsiTheme="majorHAnsi" w:cs="Arial"/>
          <w:bCs/>
          <w:kern w:val="2"/>
          <w:sz w:val="20"/>
          <w:szCs w:val="20"/>
          <w14:ligatures w14:val="standardContextual"/>
        </w:rPr>
      </w:pPr>
      <w:r w:rsidRPr="00C8684C">
        <w:rPr>
          <w:rFonts w:asciiTheme="majorHAnsi" w:eastAsia="Calibri" w:hAnsiTheme="majorHAnsi" w:cs="Arial"/>
          <w:bCs/>
          <w:i/>
          <w:iCs/>
          <w:kern w:val="2"/>
          <w:sz w:val="20"/>
          <w:szCs w:val="20"/>
          <w14:ligatures w14:val="standardContextual"/>
        </w:rPr>
        <w:t>OBSERVANDO</w:t>
      </w:r>
      <w:r w:rsidRPr="00C8684C">
        <w:rPr>
          <w:rFonts w:asciiTheme="majorHAnsi" w:eastAsia="Calibri" w:hAnsiTheme="majorHAnsi" w:cs="Arial"/>
          <w:bCs/>
          <w:kern w:val="2"/>
          <w:sz w:val="20"/>
          <w:szCs w:val="20"/>
          <w14:ligatures w14:val="standardContextual"/>
        </w:rPr>
        <w:t xml:space="preserve"> que en su segunda revisión de</w:t>
      </w:r>
      <w:r w:rsidR="00F82282" w:rsidRPr="00C8684C">
        <w:rPr>
          <w:rFonts w:asciiTheme="majorHAnsi" w:eastAsia="Calibri" w:hAnsiTheme="majorHAnsi" w:cs="Arial"/>
          <w:bCs/>
          <w:kern w:val="2"/>
          <w:sz w:val="20"/>
          <w:szCs w:val="20"/>
          <w14:ligatures w14:val="standardContextual"/>
        </w:rPr>
        <w:t>l</w:t>
      </w:r>
      <w:r w:rsidRPr="00C8684C">
        <w:rPr>
          <w:rFonts w:asciiTheme="majorHAnsi" w:eastAsia="Calibri" w:hAnsiTheme="majorHAnsi" w:cs="Arial"/>
          <w:bCs/>
          <w:kern w:val="2"/>
          <w:sz w:val="20"/>
          <w:szCs w:val="20"/>
          <w14:ligatures w14:val="standardContextual"/>
        </w:rPr>
        <w:t xml:space="preserve"> desempeño, en el capítulo "Tendencias en el estado de las especies no objetivo", la Subcomisión 4 recomendó que "se aplique sistemáticamente el criterio de precaución para las especies asociadas, teniendo en cuenta que las evaluaciones de estas especies son muy inciertas y que a menudo se conoce mal su estado</w:t>
      </w:r>
      <w:r w:rsidR="000C7235" w:rsidRPr="00C8684C">
        <w:rPr>
          <w:rFonts w:asciiTheme="majorHAnsi" w:eastAsia="Calibri" w:hAnsiTheme="majorHAnsi" w:cs="Arial"/>
          <w:bCs/>
          <w:kern w:val="2"/>
          <w:sz w:val="20"/>
          <w:szCs w:val="20"/>
          <w14:ligatures w14:val="standardContextual"/>
        </w:rPr>
        <w:t>"</w:t>
      </w:r>
      <w:r w:rsidRPr="00C8684C">
        <w:rPr>
          <w:rFonts w:asciiTheme="majorHAnsi" w:eastAsia="Calibri" w:hAnsiTheme="majorHAnsi" w:cs="Arial"/>
          <w:bCs/>
          <w:kern w:val="2"/>
          <w:sz w:val="20"/>
          <w:szCs w:val="20"/>
          <w14:ligatures w14:val="standardContextual"/>
        </w:rPr>
        <w:t>;</w:t>
      </w:r>
    </w:p>
    <w:p w14:paraId="7522138A" w14:textId="77777777" w:rsidR="00BB32C8" w:rsidRPr="00C8684C" w:rsidRDefault="00BB32C8" w:rsidP="007E004D">
      <w:pPr>
        <w:jc w:val="both"/>
        <w:rPr>
          <w:rFonts w:asciiTheme="majorHAnsi" w:eastAsia="Calibri" w:hAnsiTheme="majorHAnsi" w:cs="Arial"/>
          <w:b/>
          <w:kern w:val="2"/>
          <w:sz w:val="20"/>
          <w:szCs w:val="20"/>
          <w14:ligatures w14:val="standardContextual"/>
        </w:rPr>
      </w:pPr>
    </w:p>
    <w:p w14:paraId="6A10BCA3" w14:textId="77777777" w:rsidR="00F82282" w:rsidRPr="00C8684C" w:rsidRDefault="00780762" w:rsidP="005F4BA5">
      <w:pPr>
        <w:jc w:val="center"/>
        <w:rPr>
          <w:rFonts w:asciiTheme="majorHAnsi" w:hAnsiTheme="majorHAnsi"/>
          <w:sz w:val="20"/>
        </w:rPr>
      </w:pPr>
      <w:r w:rsidRPr="00C8684C">
        <w:rPr>
          <w:rFonts w:asciiTheme="majorHAnsi" w:hAnsiTheme="majorHAnsi"/>
          <w:sz w:val="20"/>
        </w:rPr>
        <w:lastRenderedPageBreak/>
        <w:t xml:space="preserve">LA COMISIÓN INTERNACIONAL PARA LA CONSERVACIÓN </w:t>
      </w:r>
    </w:p>
    <w:p w14:paraId="0CBCFDBC" w14:textId="682CD992" w:rsidR="00780762" w:rsidRPr="00C8684C" w:rsidRDefault="00780762" w:rsidP="005F4BA5">
      <w:pPr>
        <w:jc w:val="center"/>
        <w:rPr>
          <w:rFonts w:asciiTheme="majorHAnsi" w:eastAsia="Calibri" w:hAnsiTheme="majorHAnsi" w:cs="Arial"/>
          <w:bCs/>
          <w:kern w:val="2"/>
          <w:sz w:val="20"/>
          <w:szCs w:val="20"/>
          <w14:ligatures w14:val="standardContextual"/>
        </w:rPr>
      </w:pPr>
      <w:r w:rsidRPr="00C8684C">
        <w:rPr>
          <w:rFonts w:asciiTheme="majorHAnsi" w:hAnsiTheme="majorHAnsi"/>
          <w:sz w:val="20"/>
        </w:rPr>
        <w:t xml:space="preserve">DEL ATÚN ATLÁNTICO (ICCAT) </w:t>
      </w:r>
      <w:r w:rsidR="00F82282" w:rsidRPr="00C8684C">
        <w:rPr>
          <w:rFonts w:asciiTheme="majorHAnsi" w:hAnsiTheme="majorHAnsi"/>
          <w:sz w:val="20"/>
        </w:rPr>
        <w:t xml:space="preserve"> </w:t>
      </w:r>
      <w:r w:rsidRPr="00C8684C">
        <w:rPr>
          <w:rFonts w:asciiTheme="majorHAnsi" w:hAnsiTheme="majorHAnsi"/>
          <w:sz w:val="20"/>
        </w:rPr>
        <w:t>RECOMIENDA LO SIGUIENTE:</w:t>
      </w:r>
    </w:p>
    <w:p w14:paraId="495ECA45" w14:textId="77777777" w:rsidR="00780762" w:rsidRPr="00C8684C" w:rsidRDefault="00780762" w:rsidP="005F4BA5">
      <w:pPr>
        <w:jc w:val="center"/>
        <w:rPr>
          <w:rFonts w:asciiTheme="majorHAnsi" w:eastAsia="Calibri" w:hAnsiTheme="majorHAnsi" w:cs="Arial"/>
          <w:bCs/>
          <w:kern w:val="2"/>
          <w:sz w:val="20"/>
          <w:szCs w:val="20"/>
          <w14:ligatures w14:val="standardContextual"/>
        </w:rPr>
      </w:pPr>
    </w:p>
    <w:p w14:paraId="5482A304" w14:textId="3C2B07F1" w:rsidR="00780762" w:rsidRPr="00C8684C" w:rsidRDefault="00780762" w:rsidP="0080056F">
      <w:pPr>
        <w:pStyle w:val="ListParagraph"/>
        <w:numPr>
          <w:ilvl w:val="0"/>
          <w:numId w:val="40"/>
        </w:numPr>
        <w:ind w:left="426" w:hanging="426"/>
        <w:jc w:val="both"/>
        <w:rPr>
          <w:rFonts w:asciiTheme="majorHAnsi" w:eastAsia="Calibri" w:hAnsiTheme="majorHAnsi" w:cs="Arial"/>
          <w:kern w:val="2"/>
          <w:sz w:val="20"/>
          <w:szCs w:val="20"/>
          <w14:ligatures w14:val="standardContextual"/>
        </w:rPr>
      </w:pPr>
      <w:r w:rsidRPr="00C8684C">
        <w:rPr>
          <w:rFonts w:asciiTheme="majorHAnsi" w:hAnsiTheme="majorHAnsi"/>
          <w:sz w:val="20"/>
        </w:rPr>
        <w:t>Las Partes contratantes y Partes, Entidades o Entidades pesqueras no contratantes colaboradoras (en lo sucesivo denominadas CPC) prohibirán retener a bordo, transbordar, desembarcar</w:t>
      </w:r>
      <w:r w:rsidR="003230DD" w:rsidRPr="00C8684C">
        <w:rPr>
          <w:rFonts w:asciiTheme="majorHAnsi" w:hAnsiTheme="majorHAnsi"/>
          <w:sz w:val="20"/>
        </w:rPr>
        <w:t xml:space="preserve"> o</w:t>
      </w:r>
      <w:r w:rsidRPr="00C8684C">
        <w:rPr>
          <w:rFonts w:asciiTheme="majorHAnsi" w:hAnsiTheme="majorHAnsi"/>
          <w:sz w:val="20"/>
        </w:rPr>
        <w:t xml:space="preserve"> almacenar cualquier parte o la carcasa entera de todas las especies de raya</w:t>
      </w:r>
      <w:r w:rsidR="00A67A87" w:rsidRPr="00C8684C">
        <w:rPr>
          <w:rFonts w:asciiTheme="majorHAnsi" w:hAnsiTheme="majorHAnsi"/>
          <w:sz w:val="20"/>
        </w:rPr>
        <w:t>s</w:t>
      </w:r>
      <w:r w:rsidRPr="00C8684C">
        <w:rPr>
          <w:rFonts w:asciiTheme="majorHAnsi" w:hAnsiTheme="majorHAnsi"/>
          <w:sz w:val="20"/>
        </w:rPr>
        <w:t xml:space="preserve"> mobúlida</w:t>
      </w:r>
      <w:r w:rsidR="00A67A87" w:rsidRPr="00C8684C">
        <w:rPr>
          <w:rFonts w:asciiTheme="majorHAnsi" w:hAnsiTheme="majorHAnsi"/>
          <w:sz w:val="20"/>
        </w:rPr>
        <w:t>s</w:t>
      </w:r>
      <w:r w:rsidRPr="00C8684C">
        <w:rPr>
          <w:rFonts w:asciiTheme="majorHAnsi" w:hAnsiTheme="majorHAnsi"/>
          <w:sz w:val="20"/>
        </w:rPr>
        <w:t xml:space="preserve"> (familia </w:t>
      </w:r>
      <w:r w:rsidRPr="00C8684C">
        <w:rPr>
          <w:rFonts w:asciiTheme="majorHAnsi" w:hAnsiTheme="majorHAnsi"/>
          <w:i/>
          <w:iCs/>
          <w:sz w:val="20"/>
        </w:rPr>
        <w:t>Mobulidae</w:t>
      </w:r>
      <w:r w:rsidRPr="00C8684C">
        <w:rPr>
          <w:rFonts w:asciiTheme="majorHAnsi" w:hAnsiTheme="majorHAnsi"/>
          <w:sz w:val="20"/>
        </w:rPr>
        <w:t>), capturadas en la zona del Convenio en asociación con las pesquerías de ICCAT.</w:t>
      </w:r>
    </w:p>
    <w:p w14:paraId="24BEE777" w14:textId="77777777" w:rsidR="005F4BA5" w:rsidRPr="00C8684C" w:rsidRDefault="005F4BA5" w:rsidP="007E004D">
      <w:pPr>
        <w:jc w:val="both"/>
        <w:rPr>
          <w:rFonts w:asciiTheme="majorHAnsi" w:eastAsia="Calibri" w:hAnsiTheme="majorHAnsi" w:cs="Arial"/>
          <w:b/>
          <w:kern w:val="2"/>
          <w:sz w:val="20"/>
          <w:szCs w:val="20"/>
          <w14:ligatures w14:val="standardContextual"/>
        </w:rPr>
      </w:pPr>
    </w:p>
    <w:p w14:paraId="32B4A426" w14:textId="448EA4CE" w:rsidR="00780762" w:rsidRPr="00C8684C" w:rsidRDefault="00780762" w:rsidP="0080056F">
      <w:pPr>
        <w:pStyle w:val="ListParagraph"/>
        <w:numPr>
          <w:ilvl w:val="0"/>
          <w:numId w:val="40"/>
        </w:numPr>
        <w:ind w:left="426" w:hanging="426"/>
        <w:jc w:val="both"/>
        <w:rPr>
          <w:rFonts w:asciiTheme="majorHAnsi" w:eastAsia="Calibri" w:hAnsiTheme="majorHAnsi" w:cs="Arial"/>
          <w:kern w:val="2"/>
          <w:sz w:val="20"/>
          <w:szCs w:val="20"/>
          <w14:ligatures w14:val="standardContextual"/>
        </w:rPr>
      </w:pPr>
      <w:r w:rsidRPr="00C8684C">
        <w:rPr>
          <w:rFonts w:asciiTheme="majorHAnsi" w:hAnsiTheme="majorHAnsi"/>
          <w:sz w:val="20"/>
        </w:rPr>
        <w:t xml:space="preserve">Las CPC exigirán a los buques que enarbolen su pabellón que liberen sin demora e ilesas, en la medida de lo posible, las rayas mobúlidas en cuanto las vean en la red, en el anzuelo o en el buque, de forma que se produzca el menor daño posible al ejemplar. Las CPC deberían instar a sus buques pesqueros a implementar las prácticas de manipulación detalladas en el </w:t>
      </w:r>
      <w:r w:rsidRPr="00C8684C">
        <w:rPr>
          <w:rFonts w:asciiTheme="majorHAnsi" w:hAnsiTheme="majorHAnsi"/>
          <w:b/>
          <w:bCs/>
          <w:sz w:val="20"/>
        </w:rPr>
        <w:t>Anexo 1</w:t>
      </w:r>
      <w:r w:rsidRPr="00C8684C">
        <w:rPr>
          <w:rFonts w:asciiTheme="majorHAnsi" w:hAnsiTheme="majorHAnsi"/>
          <w:sz w:val="20"/>
        </w:rPr>
        <w:t>, teniendo en cuenta al mismo tiempo la seguridad de la tripulación.</w:t>
      </w:r>
    </w:p>
    <w:p w14:paraId="6D88FF4F" w14:textId="77777777" w:rsidR="005F4BA5" w:rsidRPr="00C8684C" w:rsidRDefault="005F4BA5" w:rsidP="007E004D">
      <w:pPr>
        <w:jc w:val="both"/>
        <w:rPr>
          <w:rFonts w:asciiTheme="majorHAnsi" w:eastAsia="Calibri" w:hAnsiTheme="majorHAnsi" w:cs="Arial"/>
          <w:kern w:val="2"/>
          <w:sz w:val="20"/>
          <w:szCs w:val="20"/>
          <w14:ligatures w14:val="standardContextual"/>
        </w:rPr>
      </w:pPr>
    </w:p>
    <w:p w14:paraId="570A1B86" w14:textId="0130C76D" w:rsidR="00780762" w:rsidRPr="00C8684C" w:rsidRDefault="00780762" w:rsidP="0080056F">
      <w:pPr>
        <w:pStyle w:val="ListParagraph"/>
        <w:numPr>
          <w:ilvl w:val="0"/>
          <w:numId w:val="40"/>
        </w:numPr>
        <w:ind w:left="426" w:hanging="426"/>
        <w:jc w:val="both"/>
        <w:rPr>
          <w:rFonts w:asciiTheme="majorHAnsi" w:eastAsia="Yu Mincho" w:hAnsiTheme="majorHAnsi" w:cs="Arial"/>
          <w:kern w:val="2"/>
          <w:sz w:val="20"/>
          <w:szCs w:val="20"/>
          <w14:ligatures w14:val="standardContextual"/>
        </w:rPr>
      </w:pPr>
      <w:r w:rsidRPr="00C8684C">
        <w:rPr>
          <w:rFonts w:asciiTheme="majorHAnsi" w:hAnsiTheme="majorHAnsi"/>
          <w:sz w:val="20"/>
        </w:rPr>
        <w:t xml:space="preserve">De conformidad con los requisitos de la </w:t>
      </w:r>
      <w:r w:rsidRPr="00C8684C">
        <w:rPr>
          <w:rFonts w:asciiTheme="majorHAnsi" w:hAnsiTheme="majorHAnsi"/>
          <w:i/>
          <w:iCs/>
          <w:sz w:val="20"/>
        </w:rPr>
        <w:t xml:space="preserve">Recomendación de ICCAT para establecer normas mínimas para los programas de observadores científicos de buques pesqueros </w:t>
      </w:r>
      <w:r w:rsidRPr="00C8684C">
        <w:rPr>
          <w:rFonts w:asciiTheme="majorHAnsi" w:hAnsiTheme="majorHAnsi"/>
          <w:sz w:val="20"/>
        </w:rPr>
        <w:t xml:space="preserve">(Rec. 16-14), las CPC registrarán mediante sus programas internos de observadores el número de descartes y liberaciones de rayas mobúlidas capturadas en las pesquerías de ICCAT y, cuando sea posible, una indicación de su estado (viva o muerta). Estos datos deberían ser enviados a ICCAT. </w:t>
      </w:r>
    </w:p>
    <w:p w14:paraId="08B84580" w14:textId="77777777" w:rsidR="005F4BA5" w:rsidRPr="00C8684C" w:rsidRDefault="005F4BA5" w:rsidP="007E004D">
      <w:pPr>
        <w:jc w:val="both"/>
        <w:rPr>
          <w:rFonts w:asciiTheme="majorHAnsi" w:eastAsia="Yu Mincho" w:hAnsiTheme="majorHAnsi" w:cs="Arial"/>
          <w:kern w:val="2"/>
          <w:sz w:val="20"/>
          <w:szCs w:val="20"/>
          <w:lang w:val="en-GB"/>
          <w14:ligatures w14:val="standardContextual"/>
        </w:rPr>
      </w:pPr>
    </w:p>
    <w:p w14:paraId="39CEB5BA" w14:textId="77777777" w:rsidR="00780762" w:rsidRPr="00C8684C" w:rsidRDefault="00780762" w:rsidP="007E004D">
      <w:pPr>
        <w:jc w:val="both"/>
        <w:rPr>
          <w:rFonts w:asciiTheme="majorHAnsi" w:eastAsia="Calibri" w:hAnsiTheme="majorHAnsi" w:cs="Arial"/>
          <w:b/>
          <w:kern w:val="2"/>
          <w:sz w:val="20"/>
          <w:szCs w:val="20"/>
          <w14:ligatures w14:val="standardContextual"/>
        </w:rPr>
      </w:pPr>
      <w:r w:rsidRPr="00C8684C">
        <w:rPr>
          <w:rFonts w:asciiTheme="majorHAnsi" w:hAnsiTheme="majorHAnsi"/>
          <w:b/>
          <w:sz w:val="20"/>
        </w:rPr>
        <w:t>Investigación, creación de capacidad y cooperación</w:t>
      </w:r>
    </w:p>
    <w:p w14:paraId="0E4DE3B2" w14:textId="77777777" w:rsidR="005F4BA5" w:rsidRPr="00C8684C" w:rsidRDefault="005F4BA5" w:rsidP="007E004D">
      <w:pPr>
        <w:jc w:val="both"/>
        <w:rPr>
          <w:rFonts w:asciiTheme="majorHAnsi" w:eastAsia="Calibri" w:hAnsiTheme="majorHAnsi" w:cs="Arial"/>
          <w:b/>
          <w:kern w:val="2"/>
          <w:sz w:val="20"/>
          <w:szCs w:val="20"/>
          <w14:ligatures w14:val="standardContextual"/>
        </w:rPr>
      </w:pPr>
    </w:p>
    <w:p w14:paraId="4A1E7670" w14:textId="128B31C8" w:rsidR="00780762" w:rsidRPr="00C8684C" w:rsidRDefault="00780762" w:rsidP="0080056F">
      <w:pPr>
        <w:pStyle w:val="ListParagraph"/>
        <w:numPr>
          <w:ilvl w:val="0"/>
          <w:numId w:val="40"/>
        </w:numPr>
        <w:ind w:left="426" w:hanging="426"/>
        <w:jc w:val="both"/>
        <w:rPr>
          <w:rFonts w:asciiTheme="majorHAnsi" w:eastAsia="Calibri" w:hAnsiTheme="majorHAnsi" w:cs="Arial"/>
          <w:kern w:val="2"/>
          <w:sz w:val="20"/>
          <w:szCs w:val="20"/>
          <w14:ligatures w14:val="standardContextual"/>
        </w:rPr>
      </w:pPr>
      <w:r w:rsidRPr="00C8684C">
        <w:rPr>
          <w:rFonts w:asciiTheme="majorHAnsi" w:hAnsiTheme="majorHAnsi"/>
          <w:sz w:val="20"/>
        </w:rPr>
        <w:t xml:space="preserve">Las CPC implementarán, cuando sea posible, investigaciones sobre rayas mobúlidas en la zona del Convenio para identificar potenciales zonas de apareamiento, nacimiento, cría, alimentación o invernada. Basándose en esta investigación, las CPC considerarán la implementación de medidas de ordenación adecuadas, como vedas espaciales y temporales, para proporcionar protección adicional a las rayas mobúlidas. </w:t>
      </w:r>
    </w:p>
    <w:p w14:paraId="6AF39F83" w14:textId="77777777" w:rsidR="005F4BA5" w:rsidRPr="00C8684C" w:rsidRDefault="005F4BA5" w:rsidP="007E004D">
      <w:pPr>
        <w:jc w:val="both"/>
        <w:rPr>
          <w:rFonts w:asciiTheme="majorHAnsi" w:eastAsia="Calibri" w:hAnsiTheme="majorHAnsi" w:cs="Arial"/>
          <w:kern w:val="2"/>
          <w:sz w:val="20"/>
          <w:szCs w:val="20"/>
          <w14:ligatures w14:val="standardContextual"/>
        </w:rPr>
      </w:pPr>
    </w:p>
    <w:p w14:paraId="0DB286AD" w14:textId="7E022094" w:rsidR="00780762" w:rsidRPr="00C8684C" w:rsidRDefault="00780762" w:rsidP="0080056F">
      <w:pPr>
        <w:pStyle w:val="ListParagraph"/>
        <w:numPr>
          <w:ilvl w:val="0"/>
          <w:numId w:val="40"/>
        </w:numPr>
        <w:ind w:left="426" w:hanging="426"/>
        <w:jc w:val="both"/>
        <w:rPr>
          <w:rFonts w:asciiTheme="majorHAnsi" w:eastAsia="Calibri" w:hAnsiTheme="majorHAnsi" w:cs="Arial"/>
          <w:kern w:val="2"/>
          <w:sz w:val="20"/>
          <w:szCs w:val="20"/>
          <w14:ligatures w14:val="standardContextual"/>
        </w:rPr>
      </w:pPr>
      <w:r w:rsidRPr="00C8684C">
        <w:rPr>
          <w:rFonts w:asciiTheme="majorHAnsi" w:hAnsiTheme="majorHAnsi"/>
          <w:sz w:val="20"/>
        </w:rPr>
        <w:t>Cuando proceda, la Comisión y sus CPC emprenderán, cuando sea posible y de forma individual y colectiva, esfuerzos de creación de capacidad y otras actividades de cooperación para contribuir a la implementación eficaz de esta Recomendación, lo que incluye acuerdos de cooperación con otros organismos internacionales apropiados.</w:t>
      </w:r>
    </w:p>
    <w:p w14:paraId="6EEDA7B9" w14:textId="77777777" w:rsidR="0028171E" w:rsidRPr="00C8684C" w:rsidRDefault="0028171E" w:rsidP="0028171E">
      <w:pPr>
        <w:jc w:val="both"/>
        <w:rPr>
          <w:rFonts w:asciiTheme="majorHAnsi" w:eastAsia="Calibri" w:hAnsiTheme="majorHAnsi" w:cs="Arial"/>
          <w:kern w:val="2"/>
          <w:sz w:val="20"/>
          <w:szCs w:val="20"/>
          <w14:ligatures w14:val="standardContextual"/>
        </w:rPr>
      </w:pPr>
    </w:p>
    <w:p w14:paraId="542E16D3" w14:textId="5BB38F1B" w:rsidR="0028171E" w:rsidRPr="00C8684C" w:rsidRDefault="0028171E" w:rsidP="0028171E">
      <w:pPr>
        <w:pStyle w:val="ListParagraph"/>
        <w:numPr>
          <w:ilvl w:val="0"/>
          <w:numId w:val="40"/>
        </w:numPr>
        <w:ind w:left="426" w:hanging="426"/>
        <w:jc w:val="both"/>
        <w:rPr>
          <w:rFonts w:asciiTheme="majorHAnsi" w:hAnsiTheme="majorHAnsi" w:cs="Arial"/>
          <w:kern w:val="2"/>
          <w:sz w:val="20"/>
          <w:szCs w:val="20"/>
          <w:lang w:val="es-AR"/>
          <w14:ligatures w14:val="standardContextual"/>
        </w:rPr>
      </w:pPr>
      <w:r w:rsidRPr="00C8684C">
        <w:rPr>
          <w:rFonts w:asciiTheme="majorHAnsi" w:hAnsiTheme="majorHAnsi" w:cs="Arial"/>
          <w:kern w:val="2"/>
          <w:sz w:val="20"/>
          <w:szCs w:val="20"/>
          <w:lang w:val="es-AR"/>
          <w14:ligatures w14:val="standardContextual"/>
        </w:rPr>
        <w:t xml:space="preserve">No obstante lo </w:t>
      </w:r>
      <w:r w:rsidRPr="00C8684C">
        <w:rPr>
          <w:rFonts w:asciiTheme="majorHAnsi" w:hAnsiTheme="majorHAnsi"/>
          <w:sz w:val="20"/>
          <w:lang w:val="es-AR"/>
        </w:rPr>
        <w:t>dispuesto</w:t>
      </w:r>
      <w:r w:rsidRPr="00C8684C">
        <w:rPr>
          <w:rFonts w:asciiTheme="majorHAnsi" w:hAnsiTheme="majorHAnsi" w:cs="Arial"/>
          <w:kern w:val="2"/>
          <w:sz w:val="20"/>
          <w:szCs w:val="20"/>
          <w:lang w:val="es-AR"/>
          <w14:ligatures w14:val="standardContextual"/>
        </w:rPr>
        <w:t xml:space="preserve"> en el párrafo 1, en el caso de las rayas mobúlidas capturadas</w:t>
      </w:r>
      <w:r w:rsidR="008A4397" w:rsidRPr="00C8684C">
        <w:rPr>
          <w:rFonts w:asciiTheme="majorHAnsi" w:hAnsiTheme="majorHAnsi" w:cs="Arial"/>
          <w:kern w:val="2"/>
          <w:sz w:val="20"/>
          <w:szCs w:val="20"/>
          <w:lang w:val="es-AR"/>
          <w14:ligatures w14:val="standardContextual"/>
        </w:rPr>
        <w:t xml:space="preserve"> y congeladas</w:t>
      </w:r>
      <w:r w:rsidRPr="00C8684C">
        <w:rPr>
          <w:rFonts w:asciiTheme="majorHAnsi" w:hAnsiTheme="majorHAnsi" w:cs="Arial"/>
          <w:kern w:val="2"/>
          <w:sz w:val="20"/>
          <w:szCs w:val="20"/>
          <w:lang w:val="es-AR"/>
          <w14:ligatures w14:val="standardContextual"/>
        </w:rPr>
        <w:t xml:space="preserve"> involuntariamente</w:t>
      </w:r>
      <w:r w:rsidR="007B2872" w:rsidRPr="00C8684C">
        <w:rPr>
          <w:rFonts w:asciiTheme="majorHAnsi" w:hAnsiTheme="majorHAnsi" w:cs="Arial"/>
          <w:kern w:val="2"/>
          <w:sz w:val="20"/>
          <w:szCs w:val="20"/>
          <w:lang w:val="es-AR"/>
          <w14:ligatures w14:val="standardContextual"/>
        </w:rPr>
        <w:t xml:space="preserve"> </w:t>
      </w:r>
      <w:r w:rsidRPr="00C8684C">
        <w:rPr>
          <w:rFonts w:asciiTheme="majorHAnsi" w:hAnsiTheme="majorHAnsi" w:cs="Arial"/>
          <w:kern w:val="2"/>
          <w:sz w:val="20"/>
          <w:szCs w:val="20"/>
          <w:lang w:val="es-AR"/>
          <w14:ligatures w14:val="standardContextual"/>
        </w:rPr>
        <w:t xml:space="preserve">como parte de las operaciones de un cerquero, el buque deberá entregar la raya mobúlida entera a las autoridades gubernamentales responsables, o a otra autoridad competente, o descartarla en el punto de desembarque. Las rayas mobúlidas entregadas de esta manera no podrán venderse ni </w:t>
      </w:r>
      <w:r w:rsidR="000C7235" w:rsidRPr="00C8684C">
        <w:rPr>
          <w:rFonts w:asciiTheme="majorHAnsi" w:hAnsiTheme="majorHAnsi" w:cs="Arial"/>
          <w:kern w:val="2"/>
          <w:sz w:val="20"/>
          <w:szCs w:val="20"/>
          <w:lang w:val="es-AR"/>
          <w14:ligatures w14:val="standardContextual"/>
        </w:rPr>
        <w:t>ser objeto de trueque</w:t>
      </w:r>
      <w:r w:rsidRPr="00C8684C">
        <w:rPr>
          <w:rFonts w:asciiTheme="majorHAnsi" w:hAnsiTheme="majorHAnsi" w:cs="Arial"/>
          <w:kern w:val="2"/>
          <w:sz w:val="20"/>
          <w:szCs w:val="20"/>
          <w:lang w:val="es-AR"/>
          <w14:ligatures w14:val="standardContextual"/>
        </w:rPr>
        <w:t xml:space="preserve">, pero podrán donarse para fines de consumo interno humano. </w:t>
      </w:r>
    </w:p>
    <w:p w14:paraId="3552D6DE" w14:textId="77777777" w:rsidR="0028171E" w:rsidRPr="00C8684C" w:rsidRDefault="0028171E" w:rsidP="0028171E">
      <w:pPr>
        <w:jc w:val="both"/>
        <w:rPr>
          <w:rFonts w:asciiTheme="majorHAnsi" w:eastAsia="Calibri" w:hAnsiTheme="majorHAnsi" w:cs="Arial"/>
          <w:kern w:val="2"/>
          <w:sz w:val="20"/>
          <w:szCs w:val="20"/>
          <w14:ligatures w14:val="standardContextual"/>
        </w:rPr>
      </w:pPr>
    </w:p>
    <w:p w14:paraId="16588A31" w14:textId="5622F2FB" w:rsidR="00A67A87" w:rsidRPr="00C8684C" w:rsidRDefault="00A67A87" w:rsidP="0080056F">
      <w:pPr>
        <w:pStyle w:val="ListParagraph"/>
        <w:numPr>
          <w:ilvl w:val="0"/>
          <w:numId w:val="40"/>
        </w:numPr>
        <w:ind w:left="426" w:hanging="426"/>
        <w:jc w:val="both"/>
        <w:rPr>
          <w:rFonts w:asciiTheme="majorHAnsi" w:eastAsia="Calibri" w:hAnsiTheme="majorHAnsi" w:cs="Arial"/>
          <w:kern w:val="2"/>
          <w:sz w:val="20"/>
          <w:szCs w:val="20"/>
          <w14:ligatures w14:val="standardContextual"/>
        </w:rPr>
      </w:pPr>
      <w:r w:rsidRPr="00C8684C">
        <w:rPr>
          <w:rFonts w:asciiTheme="majorHAnsi" w:eastAsia="Calibri" w:hAnsiTheme="majorHAnsi" w:cs="Arial"/>
          <w:kern w:val="2"/>
          <w:sz w:val="20"/>
          <w:szCs w:val="20"/>
          <w14:ligatures w14:val="standardContextual"/>
        </w:rPr>
        <w:t xml:space="preserve">Los párrafos 1 a 5 no se aplicarán a los buques que </w:t>
      </w:r>
      <w:r w:rsidR="00A87563" w:rsidRPr="00C8684C">
        <w:rPr>
          <w:rFonts w:asciiTheme="majorHAnsi" w:eastAsia="Calibri" w:hAnsiTheme="majorHAnsi" w:cs="Arial"/>
          <w:kern w:val="2"/>
          <w:sz w:val="20"/>
          <w:szCs w:val="20"/>
          <w14:ligatures w14:val="standardContextual"/>
        </w:rPr>
        <w:t>faenen</w:t>
      </w:r>
      <w:r w:rsidRPr="00C8684C">
        <w:rPr>
          <w:rFonts w:asciiTheme="majorHAnsi" w:eastAsia="Calibri" w:hAnsiTheme="majorHAnsi" w:cs="Arial"/>
          <w:kern w:val="2"/>
          <w:sz w:val="20"/>
          <w:szCs w:val="20"/>
          <w14:ligatures w14:val="standardContextual"/>
        </w:rPr>
        <w:t xml:space="preserve"> </w:t>
      </w:r>
      <w:r w:rsidR="00A87563" w:rsidRPr="00C8684C">
        <w:rPr>
          <w:rFonts w:asciiTheme="majorHAnsi" w:eastAsia="Calibri" w:hAnsiTheme="majorHAnsi" w:cs="Arial"/>
          <w:kern w:val="2"/>
          <w:sz w:val="20"/>
          <w:szCs w:val="20"/>
          <w14:ligatures w14:val="standardContextual"/>
        </w:rPr>
        <w:t xml:space="preserve">exclusivamente </w:t>
      </w:r>
      <w:r w:rsidRPr="00C8684C">
        <w:rPr>
          <w:rFonts w:asciiTheme="majorHAnsi" w:eastAsia="Calibri" w:hAnsiTheme="majorHAnsi" w:cs="Arial"/>
          <w:kern w:val="2"/>
          <w:sz w:val="20"/>
          <w:szCs w:val="20"/>
          <w14:ligatures w14:val="standardContextual"/>
        </w:rPr>
        <w:t>al norte de 47</w:t>
      </w:r>
      <w:r w:rsidR="00A87563" w:rsidRPr="00C8684C">
        <w:rPr>
          <w:rFonts w:asciiTheme="majorHAnsi" w:eastAsia="Calibri" w:hAnsiTheme="majorHAnsi" w:cs="Arial"/>
          <w:kern w:val="2"/>
          <w:sz w:val="20"/>
          <w:szCs w:val="20"/>
          <w14:ligatures w14:val="standardContextual"/>
        </w:rPr>
        <w:t xml:space="preserve">°N </w:t>
      </w:r>
      <w:r w:rsidRPr="00C8684C">
        <w:rPr>
          <w:rFonts w:asciiTheme="majorHAnsi" w:eastAsia="Calibri" w:hAnsiTheme="majorHAnsi" w:cs="Arial"/>
          <w:kern w:val="2"/>
          <w:sz w:val="20"/>
          <w:szCs w:val="20"/>
          <w14:ligatures w14:val="standardContextual"/>
        </w:rPr>
        <w:t>o al sur de 47</w:t>
      </w:r>
      <w:r w:rsidR="00A87563" w:rsidRPr="00C8684C">
        <w:rPr>
          <w:rFonts w:asciiTheme="majorHAnsi" w:eastAsia="Calibri" w:hAnsiTheme="majorHAnsi" w:cs="Arial"/>
          <w:kern w:val="2"/>
          <w:sz w:val="20"/>
          <w:szCs w:val="20"/>
          <w14:ligatures w14:val="standardContextual"/>
        </w:rPr>
        <w:t xml:space="preserve">°S </w:t>
      </w:r>
      <w:r w:rsidRPr="00C8684C">
        <w:rPr>
          <w:rFonts w:asciiTheme="majorHAnsi" w:eastAsia="Calibri" w:hAnsiTheme="majorHAnsi" w:cs="Arial"/>
          <w:kern w:val="2"/>
          <w:sz w:val="20"/>
          <w:szCs w:val="20"/>
          <w14:ligatures w14:val="standardContextual"/>
        </w:rPr>
        <w:t>(es decir, principalmente fuera del área de distribución geográfica de las rayas mobúlidas (familia Mobulidae)).</w:t>
      </w:r>
    </w:p>
    <w:p w14:paraId="43ADBC0B" w14:textId="77777777" w:rsidR="005F4BA5" w:rsidRPr="00C8684C" w:rsidRDefault="005F4BA5" w:rsidP="007E004D">
      <w:pPr>
        <w:jc w:val="both"/>
        <w:rPr>
          <w:rFonts w:asciiTheme="majorHAnsi" w:eastAsia="Calibri" w:hAnsiTheme="majorHAnsi" w:cs="Arial"/>
          <w:kern w:val="2"/>
          <w:sz w:val="20"/>
          <w:szCs w:val="20"/>
          <w14:ligatures w14:val="standardContextual"/>
        </w:rPr>
      </w:pPr>
    </w:p>
    <w:p w14:paraId="47B4754C" w14:textId="3D28CCA9" w:rsidR="0028171E" w:rsidRPr="00C8684C" w:rsidRDefault="0028171E" w:rsidP="0028171E">
      <w:pPr>
        <w:pStyle w:val="ListParagraph"/>
        <w:numPr>
          <w:ilvl w:val="0"/>
          <w:numId w:val="40"/>
        </w:numPr>
        <w:ind w:left="426" w:hanging="426"/>
        <w:jc w:val="both"/>
        <w:rPr>
          <w:rFonts w:asciiTheme="majorHAnsi" w:hAnsiTheme="majorHAnsi"/>
          <w:sz w:val="20"/>
        </w:rPr>
      </w:pPr>
      <w:r w:rsidRPr="00C8684C">
        <w:rPr>
          <w:rFonts w:asciiTheme="majorHAnsi" w:hAnsiTheme="majorHAnsi"/>
          <w:sz w:val="20"/>
        </w:rPr>
        <w:t xml:space="preserve">En 2024, el SCRS revisará los datos y la información existentes relacionados con el ciclo </w:t>
      </w:r>
      <w:r w:rsidR="002E431A" w:rsidRPr="00C8684C">
        <w:rPr>
          <w:rFonts w:asciiTheme="majorHAnsi" w:hAnsiTheme="majorHAnsi"/>
          <w:sz w:val="20"/>
        </w:rPr>
        <w:t>vital</w:t>
      </w:r>
      <w:r w:rsidRPr="00C8684C">
        <w:rPr>
          <w:rFonts w:asciiTheme="majorHAnsi" w:hAnsiTheme="majorHAnsi"/>
          <w:sz w:val="20"/>
        </w:rPr>
        <w:t xml:space="preserve"> y el estado de conservación de las rayas mobúlidas, y confirmará si cumplen la definición de taxón de mayor </w:t>
      </w:r>
      <w:r w:rsidRPr="00C8684C">
        <w:rPr>
          <w:rFonts w:asciiTheme="majorHAnsi" w:hAnsiTheme="majorHAnsi" w:cs="Arial"/>
          <w:kern w:val="2"/>
          <w:sz w:val="20"/>
          <w:szCs w:val="20"/>
          <w:lang w:val="es-AR"/>
          <w14:ligatures w14:val="standardContextual"/>
        </w:rPr>
        <w:t>vulnerabilidad</w:t>
      </w:r>
      <w:r w:rsidRPr="00C8684C">
        <w:rPr>
          <w:rFonts w:asciiTheme="majorHAnsi" w:hAnsiTheme="majorHAnsi"/>
          <w:sz w:val="20"/>
        </w:rPr>
        <w:t xml:space="preserve"> biológica y preocupación para la conservación para el que existen muy pocos datos. Si este fuera el caso, el SCRS asesorará sobre la conveniencia de aplicar medidas de ordenación precautorias como la prohibición de retención. El SCRS también podrá identificar opciones para futuras investigaciones y recopilación de datos, así como asesorar sobre otras medidas de mitigación.</w:t>
      </w:r>
    </w:p>
    <w:p w14:paraId="3A260CE8" w14:textId="77777777" w:rsidR="00780762" w:rsidRPr="00C8684C" w:rsidRDefault="00780762" w:rsidP="007E004D">
      <w:pPr>
        <w:jc w:val="both"/>
        <w:rPr>
          <w:rFonts w:asciiTheme="majorHAnsi" w:eastAsia="Calibri" w:hAnsiTheme="majorHAnsi" w:cs="Arial"/>
          <w:b/>
          <w:bCs/>
          <w:kern w:val="2"/>
          <w:sz w:val="20"/>
          <w:szCs w:val="20"/>
          <w14:ligatures w14:val="standardContextual"/>
        </w:rPr>
      </w:pPr>
    </w:p>
    <w:p w14:paraId="60C9E6DD" w14:textId="77777777" w:rsidR="00780762" w:rsidRPr="00C8684C" w:rsidRDefault="00780762" w:rsidP="007E004D">
      <w:pPr>
        <w:jc w:val="both"/>
        <w:rPr>
          <w:rFonts w:asciiTheme="majorHAnsi" w:eastAsia="Calibri" w:hAnsiTheme="majorHAnsi" w:cs="Arial"/>
          <w:b/>
          <w:bCs/>
          <w:kern w:val="2"/>
          <w:sz w:val="20"/>
          <w:szCs w:val="20"/>
          <w14:ligatures w14:val="standardContextual"/>
        </w:rPr>
      </w:pPr>
      <w:r w:rsidRPr="00C8684C">
        <w:rPr>
          <w:rFonts w:asciiTheme="majorHAnsi" w:hAnsiTheme="majorHAnsi"/>
          <w:b/>
          <w:sz w:val="20"/>
        </w:rPr>
        <w:t>Entrada en vigor</w:t>
      </w:r>
    </w:p>
    <w:p w14:paraId="4B8F9DB5" w14:textId="77777777" w:rsidR="00566710" w:rsidRPr="00C8684C" w:rsidRDefault="00566710" w:rsidP="007E004D">
      <w:pPr>
        <w:jc w:val="both"/>
        <w:rPr>
          <w:rFonts w:asciiTheme="majorHAnsi" w:eastAsia="Calibri" w:hAnsiTheme="majorHAnsi" w:cs="Arial"/>
          <w:kern w:val="2"/>
          <w:sz w:val="20"/>
          <w:szCs w:val="20"/>
          <w14:ligatures w14:val="standardContextual"/>
        </w:rPr>
      </w:pPr>
    </w:p>
    <w:p w14:paraId="5177D218" w14:textId="5A0F0747" w:rsidR="00780762" w:rsidRPr="00716249" w:rsidRDefault="00A446B1" w:rsidP="00BB32C8">
      <w:pPr>
        <w:pStyle w:val="ListParagraph"/>
        <w:numPr>
          <w:ilvl w:val="0"/>
          <w:numId w:val="40"/>
        </w:numPr>
        <w:ind w:left="426" w:hanging="426"/>
        <w:jc w:val="both"/>
        <w:rPr>
          <w:rFonts w:asciiTheme="majorHAnsi" w:eastAsia="Calibri" w:hAnsiTheme="majorHAnsi" w:cs="Arial"/>
          <w:kern w:val="2"/>
          <w:sz w:val="20"/>
          <w:szCs w:val="20"/>
          <w14:ligatures w14:val="standardContextual"/>
        </w:rPr>
      </w:pPr>
      <w:r w:rsidRPr="00C8684C">
        <w:rPr>
          <w:rFonts w:asciiTheme="majorHAnsi" w:eastAsia="Calibri" w:hAnsiTheme="majorHAnsi" w:cs="Arial"/>
          <w:kern w:val="2"/>
          <w:sz w:val="20"/>
          <w:szCs w:val="20"/>
          <w14:ligatures w14:val="standardContextual"/>
        </w:rPr>
        <w:t>La presente Recomendación entrará en vigor a más tardar el 1 de julio de 2025 sólo si se alcanza un consenso sobre la interpretación del asesoramiento del SCRS en la reunión anual de la Comisión de 2024.</w:t>
      </w:r>
    </w:p>
    <w:p w14:paraId="31B004A3" w14:textId="77777777" w:rsidR="002E431A" w:rsidRPr="00C8684C" w:rsidRDefault="002E431A">
      <w:pPr>
        <w:rPr>
          <w:rFonts w:ascii="Cambria" w:hAnsi="Cambria"/>
          <w:b/>
          <w:sz w:val="20"/>
        </w:rPr>
      </w:pPr>
      <w:r w:rsidRPr="00C8684C">
        <w:rPr>
          <w:rFonts w:ascii="Cambria" w:hAnsi="Cambria"/>
          <w:b/>
          <w:sz w:val="20"/>
        </w:rPr>
        <w:br w:type="page"/>
      </w:r>
    </w:p>
    <w:p w14:paraId="0D0346A8" w14:textId="70135BA7" w:rsidR="00BB2A74" w:rsidRPr="00C8684C" w:rsidRDefault="00AA683F" w:rsidP="00AA683F">
      <w:pPr>
        <w:jc w:val="right"/>
        <w:rPr>
          <w:rFonts w:ascii="Cambria" w:eastAsia="Calibri" w:hAnsi="Cambria" w:cs="Arial"/>
          <w:b/>
          <w:bCs/>
          <w:kern w:val="2"/>
          <w:sz w:val="20"/>
          <w:szCs w:val="20"/>
          <w14:ligatures w14:val="standardContextual"/>
        </w:rPr>
      </w:pPr>
      <w:r w:rsidRPr="00C8684C">
        <w:rPr>
          <w:rFonts w:ascii="Cambria" w:hAnsi="Cambria"/>
          <w:b/>
          <w:sz w:val="20"/>
        </w:rPr>
        <w:lastRenderedPageBreak/>
        <w:t xml:space="preserve">Anexo 1 </w:t>
      </w:r>
    </w:p>
    <w:p w14:paraId="5A8552CA" w14:textId="77777777" w:rsidR="00AA683F" w:rsidRPr="00C8684C" w:rsidRDefault="00AA683F" w:rsidP="00AA683F">
      <w:pPr>
        <w:jc w:val="right"/>
        <w:rPr>
          <w:rFonts w:ascii="Cambria" w:eastAsia="Calibri" w:hAnsi="Cambria" w:cs="Arial"/>
          <w:b/>
          <w:bCs/>
          <w:kern w:val="2"/>
          <w:sz w:val="20"/>
          <w:szCs w:val="20"/>
          <w14:ligatures w14:val="standardContextual"/>
        </w:rPr>
      </w:pPr>
    </w:p>
    <w:p w14:paraId="51BA41EB" w14:textId="65C99AE2" w:rsidR="00BB2A74" w:rsidRPr="00C8684C" w:rsidRDefault="00AA683F" w:rsidP="00AA683F">
      <w:pPr>
        <w:jc w:val="center"/>
        <w:rPr>
          <w:rFonts w:ascii="Cambria" w:eastAsia="Calibri" w:hAnsi="Cambria" w:cs="Arial"/>
          <w:b/>
          <w:kern w:val="2"/>
          <w:sz w:val="20"/>
          <w:szCs w:val="20"/>
          <w14:ligatures w14:val="standardContextual"/>
        </w:rPr>
      </w:pPr>
      <w:r w:rsidRPr="00C8684C">
        <w:rPr>
          <w:rFonts w:ascii="Cambria" w:hAnsi="Cambria"/>
          <w:b/>
          <w:sz w:val="20"/>
        </w:rPr>
        <w:t>Mejores prácticas de manipulación para la liberación segura de rayas mobúlidas</w:t>
      </w:r>
    </w:p>
    <w:p w14:paraId="69A0AAD3" w14:textId="77777777" w:rsidR="00AA683F" w:rsidRPr="00C8684C" w:rsidRDefault="00AA683F" w:rsidP="0032311F">
      <w:pPr>
        <w:jc w:val="both"/>
        <w:rPr>
          <w:rFonts w:ascii="Cambria" w:eastAsia="Calibri" w:hAnsi="Cambria" w:cs="Arial"/>
          <w:b/>
          <w:kern w:val="2"/>
          <w:sz w:val="20"/>
          <w:szCs w:val="20"/>
          <w14:ligatures w14:val="standardContextual"/>
        </w:rPr>
      </w:pPr>
    </w:p>
    <w:p w14:paraId="717FB89F" w14:textId="3FFA6561" w:rsidR="00BB2A74" w:rsidRPr="00C8684C" w:rsidRDefault="00BB2A74" w:rsidP="0032311F">
      <w:pPr>
        <w:jc w:val="both"/>
        <w:rPr>
          <w:rFonts w:ascii="Cambria" w:eastAsia="Calibri" w:hAnsi="Cambria" w:cs="Arial"/>
          <w:i/>
          <w:kern w:val="2"/>
          <w:sz w:val="20"/>
          <w:szCs w:val="20"/>
          <w14:ligatures w14:val="standardContextual"/>
        </w:rPr>
      </w:pPr>
      <w:r w:rsidRPr="00C8684C">
        <w:rPr>
          <w:rFonts w:ascii="Cambria" w:hAnsi="Cambria"/>
          <w:i/>
          <w:sz w:val="20"/>
        </w:rPr>
        <w:t xml:space="preserve">(Tomado de </w:t>
      </w:r>
      <w:r w:rsidR="00A67A87" w:rsidRPr="00C8684C">
        <w:rPr>
          <w:rFonts w:ascii="Cambria" w:eastAsia="Calibri" w:hAnsi="Cambria" w:cs="Arial"/>
          <w:i/>
          <w:kern w:val="2"/>
          <w:sz w:val="20"/>
          <w:szCs w:val="20"/>
          <w14:ligatures w14:val="standardContextual"/>
        </w:rPr>
        <w:t xml:space="preserve">WCPFC </w:t>
      </w:r>
      <w:r w:rsidRPr="00C8684C">
        <w:rPr>
          <w:rFonts w:ascii="Cambria" w:hAnsi="Cambria"/>
          <w:i/>
          <w:sz w:val="20"/>
        </w:rPr>
        <w:t>CMM 2019-05 - Medida de conservación y ordenación aplicable a las rayas mobúlidas capturadas en asociación con las pesquerías en la zona del Convenio de la WCPFC)</w:t>
      </w:r>
    </w:p>
    <w:p w14:paraId="50C948C5" w14:textId="77777777" w:rsidR="00AA683F" w:rsidRPr="00C8684C" w:rsidRDefault="00AA683F" w:rsidP="0032311F">
      <w:pPr>
        <w:jc w:val="both"/>
        <w:rPr>
          <w:rFonts w:ascii="Cambria" w:eastAsia="Calibri" w:hAnsi="Cambria" w:cs="Arial"/>
          <w:kern w:val="2"/>
          <w:sz w:val="20"/>
          <w:szCs w:val="20"/>
          <w14:ligatures w14:val="standardContextual"/>
        </w:rPr>
      </w:pPr>
    </w:p>
    <w:p w14:paraId="4BDAAD50" w14:textId="08B2E92E" w:rsidR="00BB2A74" w:rsidRPr="00C8684C" w:rsidRDefault="00BB2A74" w:rsidP="0032311F">
      <w:pPr>
        <w:jc w:val="both"/>
        <w:rPr>
          <w:rFonts w:ascii="Cambria" w:eastAsia="Calibri" w:hAnsi="Cambria" w:cs="Arial"/>
          <w:b/>
          <w:bCs/>
          <w:iCs/>
          <w:kern w:val="2"/>
          <w:sz w:val="20"/>
          <w:szCs w:val="20"/>
          <w14:ligatures w14:val="standardContextual"/>
        </w:rPr>
      </w:pPr>
      <w:r w:rsidRPr="00C8684C">
        <w:rPr>
          <w:rFonts w:ascii="Cambria" w:hAnsi="Cambria"/>
          <w:b/>
          <w:sz w:val="20"/>
        </w:rPr>
        <w:t>Cerco</w:t>
      </w:r>
    </w:p>
    <w:p w14:paraId="054DA121" w14:textId="77777777" w:rsidR="00AA683F" w:rsidRPr="00C8684C" w:rsidRDefault="00AA683F" w:rsidP="0032311F">
      <w:pPr>
        <w:jc w:val="both"/>
        <w:rPr>
          <w:rFonts w:ascii="Cambria" w:eastAsia="Calibri" w:hAnsi="Cambria" w:cs="Arial"/>
          <w:b/>
          <w:bCs/>
          <w:i/>
          <w:kern w:val="2"/>
          <w:sz w:val="20"/>
          <w:szCs w:val="20"/>
          <w:lang w:val="en-GB"/>
          <w14:ligatures w14:val="standardContextual"/>
        </w:rPr>
      </w:pPr>
    </w:p>
    <w:p w14:paraId="1F37B227" w14:textId="77777777" w:rsidR="00BB2A74" w:rsidRPr="00C8684C" w:rsidRDefault="00BB2A74" w:rsidP="0032311F">
      <w:pPr>
        <w:jc w:val="both"/>
        <w:rPr>
          <w:rFonts w:ascii="Cambria" w:eastAsia="Calibri" w:hAnsi="Cambria" w:cs="Arial"/>
          <w:i/>
          <w:iCs/>
          <w:kern w:val="2"/>
          <w:sz w:val="20"/>
          <w:szCs w:val="20"/>
          <w14:ligatures w14:val="standardContextual"/>
        </w:rPr>
      </w:pPr>
      <w:r w:rsidRPr="00C8684C">
        <w:rPr>
          <w:rFonts w:ascii="Cambria" w:hAnsi="Cambria"/>
          <w:b/>
          <w:i/>
          <w:sz w:val="20"/>
        </w:rPr>
        <w:t>Qué hacer:</w:t>
      </w:r>
      <w:r w:rsidRPr="00C8684C">
        <w:rPr>
          <w:rFonts w:ascii="Cambria" w:hAnsi="Cambria"/>
          <w:i/>
          <w:sz w:val="20"/>
        </w:rPr>
        <w:t xml:space="preserve"> </w:t>
      </w:r>
    </w:p>
    <w:p w14:paraId="731FB9CA" w14:textId="77777777" w:rsidR="005E5D88" w:rsidRPr="00C8684C" w:rsidRDefault="005E5D88" w:rsidP="0032311F">
      <w:pPr>
        <w:jc w:val="both"/>
        <w:rPr>
          <w:rFonts w:ascii="Cambria" w:eastAsia="Calibri" w:hAnsi="Cambria" w:cs="Arial"/>
          <w:i/>
          <w:iCs/>
          <w:kern w:val="2"/>
          <w:sz w:val="20"/>
          <w:szCs w:val="20"/>
          <w:lang w:val="en-GB"/>
          <w14:ligatures w14:val="standardContextual"/>
        </w:rPr>
      </w:pPr>
    </w:p>
    <w:p w14:paraId="36BA3EB6" w14:textId="2571247C" w:rsidR="00BB2A74" w:rsidRPr="00C8684C" w:rsidRDefault="00BB2A74"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C8684C">
        <w:rPr>
          <w:rFonts w:ascii="Cambria" w:hAnsi="Cambria"/>
          <w:sz w:val="20"/>
        </w:rPr>
        <w:t xml:space="preserve">Liberar a las rayas cuando todavía nadan libremente en cuanto sea posible (por ejemplo, procedimiento de maniobra de retroceso, inmersión de los corchos, corte de red). </w:t>
      </w:r>
    </w:p>
    <w:p w14:paraId="06F9BB49" w14:textId="77777777" w:rsidR="00CB150F" w:rsidRPr="00C8684C" w:rsidRDefault="00CB150F" w:rsidP="0032311F">
      <w:pPr>
        <w:pStyle w:val="ListParagraph"/>
        <w:tabs>
          <w:tab w:val="num" w:pos="360"/>
        </w:tabs>
        <w:ind w:left="851"/>
        <w:contextualSpacing/>
        <w:jc w:val="both"/>
        <w:rPr>
          <w:rFonts w:ascii="Cambria" w:eastAsia="Calibri" w:hAnsi="Cambria" w:cs="Arial"/>
          <w:kern w:val="2"/>
          <w:sz w:val="20"/>
          <w:szCs w:val="20"/>
          <w14:ligatures w14:val="standardContextual"/>
        </w:rPr>
      </w:pPr>
    </w:p>
    <w:p w14:paraId="22049CF8" w14:textId="681A073D" w:rsidR="00BB2A74" w:rsidRPr="00C8684C" w:rsidRDefault="00BB2A74"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C8684C">
        <w:rPr>
          <w:rFonts w:ascii="Cambria" w:hAnsi="Cambria"/>
          <w:sz w:val="20"/>
        </w:rPr>
        <w:t xml:space="preserve">Es preferible que las rayas de mayor tamaño (&gt;60 kg), que son demasiado grandes para ser levantadas con seguridad a mano, sean sacadas del salabardo y liberadas utilizando una red de carga de malla grande o una eslinga de lona o un dispositivo similar, tal como se recomienda en el documento SC08-EB-IP-12 (Poisson </w:t>
      </w:r>
      <w:r w:rsidRPr="00C8684C">
        <w:rPr>
          <w:rFonts w:ascii="Cambria" w:hAnsi="Cambria"/>
          <w:i/>
          <w:iCs/>
          <w:sz w:val="20"/>
        </w:rPr>
        <w:t>et al.</w:t>
      </w:r>
      <w:r w:rsidRPr="00C8684C">
        <w:rPr>
          <w:rFonts w:ascii="Cambria" w:hAnsi="Cambria"/>
          <w:sz w:val="20"/>
        </w:rPr>
        <w:t xml:space="preserve">, 2012, Buenas prácticas para reducir la mortalidad de tiburones y rayas capturados incidentalmente por los cerqueros atuneros tropicales). Es preferible que las redes o dispositivos de liberación se preparen antes de cada lance. </w:t>
      </w:r>
    </w:p>
    <w:p w14:paraId="186E591F" w14:textId="77777777" w:rsidR="00D734B7" w:rsidRPr="00C8684C" w:rsidRDefault="00D734B7" w:rsidP="0032311F">
      <w:pPr>
        <w:pStyle w:val="ListParagraph"/>
        <w:jc w:val="both"/>
        <w:rPr>
          <w:rFonts w:ascii="Cambria" w:eastAsia="Calibri" w:hAnsi="Cambria" w:cs="Arial"/>
          <w:kern w:val="2"/>
          <w:sz w:val="20"/>
          <w:szCs w:val="20"/>
          <w14:ligatures w14:val="standardContextual"/>
        </w:rPr>
      </w:pPr>
    </w:p>
    <w:p w14:paraId="26068932" w14:textId="77777777" w:rsidR="00BB2A74" w:rsidRPr="00C8684C" w:rsidRDefault="00BB2A74"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C8684C">
        <w:rPr>
          <w:rFonts w:ascii="Cambria" w:hAnsi="Cambria"/>
          <w:sz w:val="20"/>
        </w:rPr>
        <w:t xml:space="preserve">Es preferible que las rayas pequeñas (&lt;30 kg) y medianas (30-60 kg) sean manejadas por dos o tres personas y transportadas por los lados de sus alas o, preferiblemente, utilizando una cuna/grúa especialmente diseñada para ello, garantizando al mismo tiempo la seguridad de la tripulación. </w:t>
      </w:r>
    </w:p>
    <w:p w14:paraId="738DB4D3" w14:textId="77777777" w:rsidR="0032311F" w:rsidRPr="00C8684C" w:rsidRDefault="0032311F" w:rsidP="0032311F">
      <w:pPr>
        <w:pStyle w:val="ListParagraph"/>
        <w:jc w:val="both"/>
        <w:rPr>
          <w:rFonts w:ascii="Cambria" w:eastAsia="Calibri" w:hAnsi="Cambria" w:cs="Arial"/>
          <w:kern w:val="2"/>
          <w:sz w:val="20"/>
          <w:szCs w:val="20"/>
          <w14:ligatures w14:val="standardContextual"/>
        </w:rPr>
      </w:pPr>
    </w:p>
    <w:p w14:paraId="63CA185B" w14:textId="2ED86564" w:rsidR="00BB2A74" w:rsidRPr="00C8684C" w:rsidRDefault="00BB2A74"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C8684C">
        <w:rPr>
          <w:rFonts w:ascii="Cambria" w:hAnsi="Cambria"/>
          <w:sz w:val="20"/>
        </w:rPr>
        <w:t xml:space="preserve">Cuando se enreden en la red, se cortará cuidadosamente la red, apartándola del animal y se liberará este lo más rápidamente posible a la vez que se </w:t>
      </w:r>
      <w:r w:rsidR="002E431A" w:rsidRPr="00C8684C">
        <w:rPr>
          <w:rFonts w:ascii="Cambria" w:hAnsi="Cambria"/>
          <w:sz w:val="20"/>
        </w:rPr>
        <w:t>garantiza</w:t>
      </w:r>
      <w:r w:rsidRPr="00C8684C">
        <w:rPr>
          <w:rFonts w:ascii="Cambria" w:hAnsi="Cambria"/>
          <w:sz w:val="20"/>
        </w:rPr>
        <w:t xml:space="preserve"> la seguridad de la tripulación.</w:t>
      </w:r>
    </w:p>
    <w:p w14:paraId="25801BCE" w14:textId="77777777" w:rsidR="00AA683F" w:rsidRPr="00C8684C" w:rsidRDefault="00AA683F" w:rsidP="0032311F">
      <w:pPr>
        <w:tabs>
          <w:tab w:val="num" w:pos="360"/>
        </w:tabs>
        <w:ind w:left="360" w:hanging="360"/>
        <w:contextualSpacing/>
        <w:jc w:val="both"/>
        <w:rPr>
          <w:rFonts w:ascii="Cambria" w:eastAsia="Calibri" w:hAnsi="Cambria" w:cs="Arial"/>
          <w:kern w:val="2"/>
          <w:sz w:val="20"/>
          <w:szCs w:val="20"/>
          <w14:ligatures w14:val="standardContextual"/>
        </w:rPr>
      </w:pPr>
    </w:p>
    <w:p w14:paraId="5B15490D" w14:textId="77777777" w:rsidR="00BB2A74" w:rsidRPr="00C8684C" w:rsidRDefault="00BB2A74" w:rsidP="0032311F">
      <w:pPr>
        <w:jc w:val="both"/>
        <w:rPr>
          <w:rFonts w:ascii="Cambria" w:eastAsia="Calibri" w:hAnsi="Cambria" w:cs="Arial"/>
          <w:i/>
          <w:iCs/>
          <w:kern w:val="2"/>
          <w:sz w:val="20"/>
          <w:szCs w:val="20"/>
          <w14:ligatures w14:val="standardContextual"/>
        </w:rPr>
      </w:pPr>
      <w:r w:rsidRPr="00C8684C">
        <w:rPr>
          <w:rFonts w:ascii="Cambria" w:hAnsi="Cambria"/>
          <w:b/>
          <w:i/>
          <w:sz w:val="20"/>
        </w:rPr>
        <w:t>Qué no hacer:</w:t>
      </w:r>
      <w:r w:rsidRPr="00C8684C">
        <w:rPr>
          <w:rFonts w:ascii="Cambria" w:hAnsi="Cambria"/>
          <w:i/>
          <w:sz w:val="20"/>
        </w:rPr>
        <w:t xml:space="preserve"> </w:t>
      </w:r>
    </w:p>
    <w:p w14:paraId="3C09C4A7" w14:textId="77777777" w:rsidR="005E5D88" w:rsidRPr="00C8684C" w:rsidRDefault="005E5D88" w:rsidP="0032311F">
      <w:pPr>
        <w:jc w:val="both"/>
        <w:rPr>
          <w:rFonts w:ascii="Cambria" w:eastAsia="Calibri" w:hAnsi="Cambria" w:cs="Arial"/>
          <w:i/>
          <w:iCs/>
          <w:kern w:val="2"/>
          <w:sz w:val="20"/>
          <w:szCs w:val="20"/>
          <w:lang w:val="en-GB"/>
          <w14:ligatures w14:val="standardContextual"/>
        </w:rPr>
      </w:pPr>
    </w:p>
    <w:p w14:paraId="5AA06A70" w14:textId="7983A446" w:rsidR="00BB2A74" w:rsidRPr="00C8684C" w:rsidRDefault="002E431A"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C8684C">
        <w:rPr>
          <w:rFonts w:ascii="Cambria" w:hAnsi="Cambria"/>
          <w:sz w:val="20"/>
        </w:rPr>
        <w:t>D</w:t>
      </w:r>
      <w:r w:rsidR="00BB2A74" w:rsidRPr="00C8684C">
        <w:rPr>
          <w:rFonts w:ascii="Cambria" w:hAnsi="Cambria"/>
          <w:sz w:val="20"/>
        </w:rPr>
        <w:t xml:space="preserve">ejar una raya en cubierta esperando a que termine la virada antes de devolverla al mar. </w:t>
      </w:r>
    </w:p>
    <w:p w14:paraId="49A6391D" w14:textId="77777777" w:rsidR="0032311F" w:rsidRPr="00C8684C" w:rsidRDefault="0032311F" w:rsidP="0032311F">
      <w:pPr>
        <w:pStyle w:val="ListParagraph"/>
        <w:ind w:left="851"/>
        <w:contextualSpacing/>
        <w:jc w:val="both"/>
        <w:rPr>
          <w:rFonts w:ascii="Cambria" w:eastAsia="Calibri" w:hAnsi="Cambria" w:cs="Arial"/>
          <w:kern w:val="2"/>
          <w:sz w:val="20"/>
          <w:szCs w:val="20"/>
          <w14:ligatures w14:val="standardContextual"/>
        </w:rPr>
      </w:pPr>
    </w:p>
    <w:p w14:paraId="5720280C" w14:textId="651B350B" w:rsidR="00BB2A74" w:rsidRPr="00C8684C" w:rsidRDefault="002E431A"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C8684C">
        <w:rPr>
          <w:rFonts w:ascii="Cambria" w:hAnsi="Cambria"/>
          <w:sz w:val="20"/>
        </w:rPr>
        <w:t>R</w:t>
      </w:r>
      <w:r w:rsidR="00BB2A74" w:rsidRPr="00C8684C">
        <w:rPr>
          <w:rFonts w:ascii="Cambria" w:hAnsi="Cambria"/>
          <w:sz w:val="20"/>
        </w:rPr>
        <w:t xml:space="preserve">ealizar agujeros en el cuerpo de las rayas (por ejemplo, para pasar un cable o una línea para levantar la raya). </w:t>
      </w:r>
    </w:p>
    <w:p w14:paraId="79C91039" w14:textId="77777777" w:rsidR="0032311F" w:rsidRPr="00C8684C" w:rsidRDefault="0032311F" w:rsidP="0032311F">
      <w:pPr>
        <w:pStyle w:val="ListParagraph"/>
        <w:jc w:val="both"/>
        <w:rPr>
          <w:rFonts w:ascii="Cambria" w:eastAsia="Calibri" w:hAnsi="Cambria" w:cs="Arial"/>
          <w:kern w:val="2"/>
          <w:sz w:val="20"/>
          <w:szCs w:val="20"/>
          <w14:ligatures w14:val="standardContextual"/>
        </w:rPr>
      </w:pPr>
    </w:p>
    <w:p w14:paraId="07AD3AA4" w14:textId="4B3D22B3" w:rsidR="00BB2A74" w:rsidRPr="00C8684C" w:rsidRDefault="00B6635B"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C8684C">
        <w:rPr>
          <w:rFonts w:ascii="Cambria" w:hAnsi="Cambria"/>
          <w:sz w:val="20"/>
        </w:rPr>
        <w:t>U</w:t>
      </w:r>
      <w:r w:rsidR="00BB2A74" w:rsidRPr="00C8684C">
        <w:rPr>
          <w:rFonts w:ascii="Cambria" w:hAnsi="Cambria"/>
          <w:sz w:val="20"/>
        </w:rPr>
        <w:t xml:space="preserve">tilizar bicheros, arrastrar, transportar, levantar o tirar de una raya por los "lóbulos cefálicos" o la cola, </w:t>
      </w:r>
      <w:r w:rsidRPr="00C8684C">
        <w:rPr>
          <w:rFonts w:ascii="Cambria" w:hAnsi="Cambria"/>
          <w:sz w:val="20"/>
        </w:rPr>
        <w:t>o</w:t>
      </w:r>
      <w:r w:rsidR="00BB2A74" w:rsidRPr="00C8684C">
        <w:rPr>
          <w:rFonts w:ascii="Cambria" w:hAnsi="Cambria"/>
          <w:sz w:val="20"/>
        </w:rPr>
        <w:t xml:space="preserve"> introducir anzuelos o las manos en las hendiduras branquiales o los espiráculos. </w:t>
      </w:r>
    </w:p>
    <w:p w14:paraId="1E05B5C0" w14:textId="77777777" w:rsidR="00AA683F" w:rsidRPr="00C8684C" w:rsidRDefault="00AA683F" w:rsidP="0032311F">
      <w:pPr>
        <w:tabs>
          <w:tab w:val="num" w:pos="360"/>
        </w:tabs>
        <w:ind w:left="360" w:hanging="360"/>
        <w:contextualSpacing/>
        <w:jc w:val="both"/>
        <w:rPr>
          <w:rFonts w:ascii="Cambria" w:eastAsia="Calibri" w:hAnsi="Cambria" w:cs="Arial"/>
          <w:kern w:val="2"/>
          <w:sz w:val="20"/>
          <w:szCs w:val="20"/>
          <w14:ligatures w14:val="standardContextual"/>
        </w:rPr>
      </w:pPr>
    </w:p>
    <w:p w14:paraId="1BAF56BC" w14:textId="77777777" w:rsidR="00BB2A74" w:rsidRPr="00C8684C" w:rsidRDefault="00BB2A74" w:rsidP="0032311F">
      <w:pPr>
        <w:jc w:val="both"/>
        <w:rPr>
          <w:rFonts w:ascii="Cambria" w:eastAsia="Calibri" w:hAnsi="Cambria" w:cs="Arial"/>
          <w:b/>
          <w:bCs/>
          <w:iCs/>
          <w:kern w:val="2"/>
          <w:sz w:val="20"/>
          <w:szCs w:val="20"/>
          <w14:ligatures w14:val="standardContextual"/>
        </w:rPr>
      </w:pPr>
      <w:r w:rsidRPr="00C8684C">
        <w:rPr>
          <w:rFonts w:ascii="Cambria" w:hAnsi="Cambria"/>
          <w:b/>
          <w:sz w:val="20"/>
        </w:rPr>
        <w:t>Palangre</w:t>
      </w:r>
    </w:p>
    <w:p w14:paraId="7965E4A1" w14:textId="77777777" w:rsidR="00AA683F" w:rsidRPr="00C8684C" w:rsidRDefault="00AA683F" w:rsidP="0032311F">
      <w:pPr>
        <w:jc w:val="both"/>
        <w:rPr>
          <w:rFonts w:ascii="Cambria" w:eastAsia="Calibri" w:hAnsi="Cambria" w:cs="Arial"/>
          <w:b/>
          <w:bCs/>
          <w:i/>
          <w:kern w:val="2"/>
          <w:sz w:val="20"/>
          <w:szCs w:val="20"/>
          <w:lang w:val="en-GB"/>
          <w14:ligatures w14:val="standardContextual"/>
        </w:rPr>
      </w:pPr>
    </w:p>
    <w:p w14:paraId="309F23C5" w14:textId="77777777" w:rsidR="00BB2A74" w:rsidRPr="00C8684C" w:rsidRDefault="00BB2A74" w:rsidP="0032311F">
      <w:pPr>
        <w:jc w:val="both"/>
        <w:rPr>
          <w:rFonts w:ascii="Cambria" w:eastAsia="Calibri" w:hAnsi="Cambria" w:cs="Arial"/>
          <w:b/>
          <w:i/>
          <w:iCs/>
          <w:kern w:val="2"/>
          <w:sz w:val="20"/>
          <w:szCs w:val="20"/>
          <w14:ligatures w14:val="standardContextual"/>
        </w:rPr>
      </w:pPr>
      <w:r w:rsidRPr="00C8684C">
        <w:rPr>
          <w:rFonts w:ascii="Cambria" w:hAnsi="Cambria"/>
          <w:b/>
          <w:i/>
          <w:sz w:val="20"/>
        </w:rPr>
        <w:t xml:space="preserve">Qué hacer: </w:t>
      </w:r>
    </w:p>
    <w:p w14:paraId="20E03A3D" w14:textId="77777777" w:rsidR="00AA683F" w:rsidRPr="00C8684C" w:rsidRDefault="00AA683F" w:rsidP="0032311F">
      <w:pPr>
        <w:jc w:val="both"/>
        <w:rPr>
          <w:rFonts w:ascii="Cambria" w:eastAsia="Calibri" w:hAnsi="Cambria" w:cs="Arial"/>
          <w:kern w:val="2"/>
          <w:sz w:val="20"/>
          <w:szCs w:val="20"/>
          <w:lang w:val="en-GB"/>
          <w14:ligatures w14:val="standardContextual"/>
        </w:rPr>
      </w:pPr>
    </w:p>
    <w:p w14:paraId="642BFC41" w14:textId="77777777" w:rsidR="00BB2A74" w:rsidRPr="00C8684C" w:rsidRDefault="00BB2A74"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C8684C">
        <w:rPr>
          <w:rFonts w:ascii="Cambria" w:hAnsi="Cambria"/>
          <w:sz w:val="20"/>
        </w:rPr>
        <w:t xml:space="preserve">Para las rayas pequeñas, subirla a bordo con cuidado y retirar todo el arte posible extrayendo el anzuelo. Si hay anzuelos incrustados, cortar con un cortador de pernos o cortar la línea por el anzuelo y devolver el animal al mar con cuidado. </w:t>
      </w:r>
    </w:p>
    <w:p w14:paraId="4A0571C8" w14:textId="77777777" w:rsidR="0032311F" w:rsidRPr="00C8684C" w:rsidRDefault="0032311F" w:rsidP="0032311F">
      <w:pPr>
        <w:pStyle w:val="ListParagraph"/>
        <w:ind w:left="851"/>
        <w:contextualSpacing/>
        <w:jc w:val="both"/>
        <w:rPr>
          <w:rFonts w:ascii="Cambria" w:eastAsia="Calibri" w:hAnsi="Cambria" w:cs="Arial"/>
          <w:kern w:val="2"/>
          <w:sz w:val="20"/>
          <w:szCs w:val="20"/>
          <w14:ligatures w14:val="standardContextual"/>
        </w:rPr>
      </w:pPr>
    </w:p>
    <w:p w14:paraId="06793297" w14:textId="77777777" w:rsidR="00BB2A74" w:rsidRPr="00C8684C" w:rsidRDefault="00BB2A74"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C8684C">
        <w:rPr>
          <w:rFonts w:ascii="Cambria" w:hAnsi="Cambria"/>
          <w:sz w:val="20"/>
        </w:rPr>
        <w:t xml:space="preserve">En el caso de rayas medianas o grandes (&gt;30 kg), dejar al animal en el agua y utilizar un desanzuelador para retirar el anzuelo o un cortador de línea con un mango largo para cortar el arte lo más cerca posible del anzuelo (lo ideal es dejar &lt;0,5 metros de línea unido al animal). </w:t>
      </w:r>
    </w:p>
    <w:p w14:paraId="199F5EDD" w14:textId="77777777" w:rsidR="002E2E29" w:rsidRPr="00C8684C" w:rsidRDefault="002E2E29" w:rsidP="0032311F">
      <w:pPr>
        <w:tabs>
          <w:tab w:val="num" w:pos="360"/>
        </w:tabs>
        <w:ind w:left="360" w:hanging="360"/>
        <w:contextualSpacing/>
        <w:jc w:val="both"/>
        <w:rPr>
          <w:rFonts w:ascii="Cambria" w:eastAsia="Calibri" w:hAnsi="Cambria" w:cs="Arial"/>
          <w:kern w:val="2"/>
          <w:sz w:val="20"/>
          <w:szCs w:val="20"/>
          <w14:ligatures w14:val="standardContextual"/>
        </w:rPr>
      </w:pPr>
    </w:p>
    <w:p w14:paraId="729690B0" w14:textId="77777777" w:rsidR="00BB2A74" w:rsidRPr="00C8684C" w:rsidRDefault="00BB2A74" w:rsidP="0032311F">
      <w:pPr>
        <w:jc w:val="both"/>
        <w:rPr>
          <w:rFonts w:ascii="Cambria" w:eastAsia="Calibri" w:hAnsi="Cambria" w:cs="Arial"/>
          <w:b/>
          <w:i/>
          <w:iCs/>
          <w:kern w:val="2"/>
          <w:sz w:val="20"/>
          <w:szCs w:val="20"/>
          <w14:ligatures w14:val="standardContextual"/>
        </w:rPr>
      </w:pPr>
      <w:r w:rsidRPr="00C8684C">
        <w:rPr>
          <w:rFonts w:ascii="Cambria" w:hAnsi="Cambria"/>
          <w:b/>
          <w:i/>
          <w:sz w:val="20"/>
        </w:rPr>
        <w:t xml:space="preserve">Qué no hacer: </w:t>
      </w:r>
    </w:p>
    <w:p w14:paraId="54B217C9" w14:textId="77777777" w:rsidR="00AA683F" w:rsidRPr="00C8684C" w:rsidRDefault="00AA683F" w:rsidP="0032311F">
      <w:pPr>
        <w:jc w:val="both"/>
        <w:rPr>
          <w:rFonts w:ascii="Cambria" w:eastAsia="Calibri" w:hAnsi="Cambria" w:cs="Arial"/>
          <w:kern w:val="2"/>
          <w:sz w:val="20"/>
          <w:szCs w:val="20"/>
          <w:lang w:val="en-GB"/>
          <w14:ligatures w14:val="standardContextual"/>
        </w:rPr>
      </w:pPr>
    </w:p>
    <w:p w14:paraId="153994DE" w14:textId="71761A88" w:rsidR="00BB2A74" w:rsidRPr="00C8684C" w:rsidRDefault="00B6635B" w:rsidP="00B6635B">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C8684C">
        <w:rPr>
          <w:rFonts w:ascii="Cambria" w:hAnsi="Cambria"/>
          <w:sz w:val="20"/>
        </w:rPr>
        <w:t>G</w:t>
      </w:r>
      <w:r w:rsidR="00BB2A74" w:rsidRPr="00C8684C">
        <w:rPr>
          <w:rFonts w:ascii="Cambria" w:hAnsi="Cambria"/>
          <w:sz w:val="20"/>
        </w:rPr>
        <w:t xml:space="preserve">olpear </w:t>
      </w:r>
      <w:r w:rsidRPr="00C8684C">
        <w:rPr>
          <w:rFonts w:ascii="Cambria" w:hAnsi="Cambria"/>
          <w:sz w:val="20"/>
        </w:rPr>
        <w:t>o</w:t>
      </w:r>
      <w:r w:rsidR="00BB2A74" w:rsidRPr="00C8684C">
        <w:rPr>
          <w:rFonts w:ascii="Cambria" w:hAnsi="Cambria"/>
          <w:sz w:val="20"/>
        </w:rPr>
        <w:t xml:space="preserve"> sacudir la raya contra cualquier superficie para liberar</w:t>
      </w:r>
      <w:r w:rsidRPr="00C8684C">
        <w:rPr>
          <w:rFonts w:ascii="Cambria" w:hAnsi="Cambria"/>
          <w:sz w:val="20"/>
        </w:rPr>
        <w:t>la</w:t>
      </w:r>
      <w:r w:rsidR="00BB2A74" w:rsidRPr="00C8684C">
        <w:rPr>
          <w:rFonts w:ascii="Cambria" w:hAnsi="Cambria"/>
          <w:sz w:val="20"/>
        </w:rPr>
        <w:t xml:space="preserve"> de la línea. </w:t>
      </w:r>
    </w:p>
    <w:p w14:paraId="40B958D5" w14:textId="77777777" w:rsidR="0032311F" w:rsidRPr="00C8684C" w:rsidRDefault="0032311F" w:rsidP="0032311F">
      <w:pPr>
        <w:pStyle w:val="ListParagraph"/>
        <w:ind w:left="851"/>
        <w:contextualSpacing/>
        <w:jc w:val="both"/>
        <w:rPr>
          <w:rFonts w:ascii="Cambria" w:eastAsia="Calibri" w:hAnsi="Cambria" w:cs="Arial"/>
          <w:kern w:val="2"/>
          <w:sz w:val="20"/>
          <w:szCs w:val="20"/>
          <w14:ligatures w14:val="standardContextual"/>
        </w:rPr>
      </w:pPr>
    </w:p>
    <w:p w14:paraId="5D10D5E6" w14:textId="01BF82B4" w:rsidR="00BB2A74" w:rsidRPr="00C8684C" w:rsidRDefault="00B6635B"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C8684C">
        <w:rPr>
          <w:rFonts w:ascii="Cambria" w:hAnsi="Cambria"/>
          <w:sz w:val="20"/>
        </w:rPr>
        <w:t>I</w:t>
      </w:r>
      <w:r w:rsidR="00BB2A74" w:rsidRPr="00C8684C">
        <w:rPr>
          <w:rFonts w:ascii="Cambria" w:hAnsi="Cambria"/>
          <w:sz w:val="20"/>
        </w:rPr>
        <w:t xml:space="preserve">ntentar extraer un anzuelo profundamente enganchado o ingerido tirando de la brazolada o utilizando un desanzuelador. </w:t>
      </w:r>
    </w:p>
    <w:p w14:paraId="165A0D97" w14:textId="77777777" w:rsidR="0032311F" w:rsidRPr="00C8684C" w:rsidRDefault="0032311F" w:rsidP="0032311F">
      <w:pPr>
        <w:pStyle w:val="ListParagraph"/>
        <w:jc w:val="both"/>
        <w:rPr>
          <w:rFonts w:ascii="Cambria" w:eastAsia="Calibri" w:hAnsi="Cambria" w:cs="Arial"/>
          <w:kern w:val="2"/>
          <w:sz w:val="20"/>
          <w:szCs w:val="20"/>
          <w14:ligatures w14:val="standardContextual"/>
        </w:rPr>
      </w:pPr>
    </w:p>
    <w:p w14:paraId="69EABCCE" w14:textId="6AA6076E" w:rsidR="00BB2A74" w:rsidRPr="00C8684C" w:rsidRDefault="00B6635B"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C8684C">
        <w:rPr>
          <w:rFonts w:ascii="Cambria" w:hAnsi="Cambria"/>
          <w:sz w:val="20"/>
        </w:rPr>
        <w:t>I</w:t>
      </w:r>
      <w:r w:rsidR="00BB2A74" w:rsidRPr="00C8684C">
        <w:rPr>
          <w:rFonts w:ascii="Cambria" w:hAnsi="Cambria"/>
          <w:sz w:val="20"/>
        </w:rPr>
        <w:t xml:space="preserve">ntentar levantar rayas medianas o grandes (&gt;30 kg) a bordo del buque. </w:t>
      </w:r>
    </w:p>
    <w:p w14:paraId="6D5A2C62" w14:textId="6885F96D" w:rsidR="00BB2A74" w:rsidRPr="00C8684C" w:rsidRDefault="00B6635B"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C8684C">
        <w:rPr>
          <w:rFonts w:ascii="Cambria" w:hAnsi="Cambria"/>
          <w:sz w:val="20"/>
        </w:rPr>
        <w:lastRenderedPageBreak/>
        <w:t>C</w:t>
      </w:r>
      <w:r w:rsidR="00BB2A74" w:rsidRPr="00C8684C">
        <w:rPr>
          <w:rFonts w:ascii="Cambria" w:hAnsi="Cambria"/>
          <w:sz w:val="20"/>
        </w:rPr>
        <w:t xml:space="preserve">ortar la cola. </w:t>
      </w:r>
    </w:p>
    <w:p w14:paraId="1E878719" w14:textId="77777777" w:rsidR="0032311F" w:rsidRPr="00C8684C" w:rsidRDefault="0032311F" w:rsidP="0032311F">
      <w:pPr>
        <w:pStyle w:val="ListParagraph"/>
        <w:ind w:left="851"/>
        <w:contextualSpacing/>
        <w:jc w:val="both"/>
        <w:rPr>
          <w:rFonts w:ascii="Cambria" w:eastAsia="Calibri" w:hAnsi="Cambria" w:cs="Arial"/>
          <w:kern w:val="2"/>
          <w:sz w:val="20"/>
          <w:szCs w:val="20"/>
          <w:lang w:val="en-GB"/>
          <w14:ligatures w14:val="standardContextual"/>
        </w:rPr>
      </w:pPr>
    </w:p>
    <w:p w14:paraId="3765ADFA" w14:textId="162A38E7" w:rsidR="00BB2A74" w:rsidRPr="00C8684C" w:rsidRDefault="00B6635B" w:rsidP="0032311F">
      <w:pPr>
        <w:pStyle w:val="ListParagraph"/>
        <w:numPr>
          <w:ilvl w:val="0"/>
          <w:numId w:val="41"/>
        </w:numPr>
        <w:tabs>
          <w:tab w:val="num" w:pos="360"/>
        </w:tabs>
        <w:ind w:left="851" w:hanging="425"/>
        <w:contextualSpacing/>
        <w:jc w:val="both"/>
        <w:rPr>
          <w:rFonts w:ascii="Cambria" w:eastAsia="Calibri" w:hAnsi="Cambria" w:cs="Arial"/>
          <w:kern w:val="2"/>
          <w:sz w:val="20"/>
          <w:szCs w:val="20"/>
          <w14:ligatures w14:val="standardContextual"/>
        </w:rPr>
      </w:pPr>
      <w:r w:rsidRPr="00C8684C">
        <w:rPr>
          <w:rFonts w:ascii="Cambria" w:hAnsi="Cambria"/>
          <w:sz w:val="20"/>
        </w:rPr>
        <w:t>U</w:t>
      </w:r>
      <w:r w:rsidR="00BB2A74" w:rsidRPr="00C8684C">
        <w:rPr>
          <w:rFonts w:ascii="Cambria" w:hAnsi="Cambria"/>
          <w:sz w:val="20"/>
        </w:rPr>
        <w:t xml:space="preserve">tilizar bicheros, arrastrar, transportar, levantar o tirar de una raya por los "lóbulos cefálicos" o la cola, </w:t>
      </w:r>
      <w:r w:rsidRPr="00C8684C">
        <w:rPr>
          <w:rFonts w:ascii="Cambria" w:hAnsi="Cambria"/>
          <w:sz w:val="20"/>
        </w:rPr>
        <w:t>o</w:t>
      </w:r>
      <w:r w:rsidR="00BB2A74" w:rsidRPr="00C8684C">
        <w:rPr>
          <w:rFonts w:ascii="Cambria" w:hAnsi="Cambria"/>
          <w:sz w:val="20"/>
        </w:rPr>
        <w:t xml:space="preserve"> introducir anzuelos o las manos en las hendiduras branquiales o los espiráculos.</w:t>
      </w:r>
    </w:p>
    <w:p w14:paraId="0076F8EE" w14:textId="77777777" w:rsidR="00AA683F" w:rsidRPr="00C8684C" w:rsidRDefault="00AA683F" w:rsidP="0032311F">
      <w:pPr>
        <w:tabs>
          <w:tab w:val="num" w:pos="360"/>
        </w:tabs>
        <w:ind w:left="360" w:hanging="360"/>
        <w:contextualSpacing/>
        <w:jc w:val="both"/>
        <w:rPr>
          <w:rFonts w:ascii="Cambria" w:eastAsia="Calibri" w:hAnsi="Cambria" w:cs="Arial"/>
          <w:kern w:val="2"/>
          <w:sz w:val="20"/>
          <w:szCs w:val="20"/>
          <w14:ligatures w14:val="standardContextual"/>
        </w:rPr>
      </w:pPr>
    </w:p>
    <w:p w14:paraId="52D02BC2" w14:textId="7C077207" w:rsidR="00BB2A74" w:rsidRPr="00C8684C" w:rsidRDefault="00BB2A74" w:rsidP="0032311F">
      <w:pPr>
        <w:jc w:val="both"/>
        <w:rPr>
          <w:rFonts w:ascii="Cambria" w:eastAsia="Calibri" w:hAnsi="Cambria" w:cs="Arial"/>
          <w:b/>
          <w:bCs/>
          <w:iCs/>
          <w:kern w:val="2"/>
          <w:sz w:val="20"/>
          <w:szCs w:val="20"/>
          <w14:ligatures w14:val="standardContextual"/>
        </w:rPr>
      </w:pPr>
      <w:r w:rsidRPr="00C8684C">
        <w:rPr>
          <w:rFonts w:ascii="Cambria" w:hAnsi="Cambria"/>
          <w:b/>
          <w:sz w:val="20"/>
        </w:rPr>
        <w:t>Recomendación adicional</w:t>
      </w:r>
    </w:p>
    <w:p w14:paraId="65F71401" w14:textId="77777777" w:rsidR="00AA683F" w:rsidRPr="00C8684C" w:rsidRDefault="00AA683F" w:rsidP="0032311F">
      <w:pPr>
        <w:jc w:val="both"/>
        <w:rPr>
          <w:rFonts w:ascii="Cambria" w:eastAsia="Calibri" w:hAnsi="Cambria" w:cs="Arial"/>
          <w:b/>
          <w:bCs/>
          <w:iCs/>
          <w:kern w:val="2"/>
          <w:sz w:val="20"/>
          <w:szCs w:val="20"/>
          <w14:ligatures w14:val="standardContextual"/>
        </w:rPr>
      </w:pPr>
    </w:p>
    <w:p w14:paraId="172B8673" w14:textId="122DD4C2" w:rsidR="00BB2A74" w:rsidRPr="00C8684C" w:rsidRDefault="00BB2A74" w:rsidP="0032311F">
      <w:pPr>
        <w:jc w:val="both"/>
        <w:rPr>
          <w:rFonts w:ascii="Cambria" w:eastAsia="Calibri" w:hAnsi="Cambria" w:cs="Arial"/>
          <w:kern w:val="2"/>
          <w:sz w:val="20"/>
          <w:szCs w:val="20"/>
          <w14:ligatures w14:val="standardContextual"/>
        </w:rPr>
      </w:pPr>
      <w:r w:rsidRPr="00C8684C">
        <w:rPr>
          <w:rFonts w:ascii="Cambria" w:hAnsi="Cambria"/>
          <w:sz w:val="20"/>
        </w:rPr>
        <w:t>Sabiendo que en cualquier operación pesquera podrían capturarse rayas, se pueden preparar varias herramientas con antelación (lonas o cabestrillos de red o camillas para transportar o levantar el animal, red o retícula con luz de malla grande para cubrir los copos en las pesquerías de cerco, cortadores con mango largo y desanzueladores en las pesquerías de palangre).</w:t>
      </w:r>
    </w:p>
    <w:p w14:paraId="7BD19C80" w14:textId="77777777" w:rsidR="00BB2A74" w:rsidRPr="00C8684C" w:rsidRDefault="00BB2A74" w:rsidP="00AA683F">
      <w:pPr>
        <w:rPr>
          <w:rFonts w:ascii="Cambria" w:eastAsia="Calibri" w:hAnsi="Cambria" w:cs="Arial"/>
          <w:b/>
          <w:kern w:val="2"/>
          <w:sz w:val="20"/>
          <w:szCs w:val="20"/>
          <w14:ligatures w14:val="standardContextual"/>
        </w:rPr>
      </w:pPr>
    </w:p>
    <w:p w14:paraId="336DD994" w14:textId="77777777" w:rsidR="00BB2A74" w:rsidRPr="00C8684C" w:rsidRDefault="00BB2A74" w:rsidP="00AA683F">
      <w:pPr>
        <w:rPr>
          <w:rFonts w:ascii="Cambria" w:eastAsia="Calibri" w:hAnsi="Cambria" w:cs="Arial"/>
          <w:kern w:val="2"/>
          <w:sz w:val="20"/>
          <w:szCs w:val="20"/>
          <w14:ligatures w14:val="standardContextual"/>
        </w:rPr>
      </w:pPr>
    </w:p>
    <w:p w14:paraId="6F51C8CB" w14:textId="77777777" w:rsidR="00886576" w:rsidRPr="00C8684C" w:rsidRDefault="00886576" w:rsidP="00AA683F">
      <w:pPr>
        <w:jc w:val="both"/>
        <w:rPr>
          <w:rFonts w:ascii="Cambria" w:eastAsia="Cambria" w:hAnsi="Cambria" w:cs="Cambria"/>
          <w:sz w:val="20"/>
          <w:szCs w:val="20"/>
        </w:rPr>
      </w:pPr>
    </w:p>
    <w:p w14:paraId="3AA88BEB" w14:textId="77777777" w:rsidR="00727746" w:rsidRPr="00C8684C" w:rsidRDefault="00727746" w:rsidP="00AA683F">
      <w:pPr>
        <w:tabs>
          <w:tab w:val="left" w:pos="8520"/>
        </w:tabs>
        <w:ind w:left="284" w:hanging="284"/>
        <w:jc w:val="both"/>
        <w:rPr>
          <w:rFonts w:ascii="Cambria" w:eastAsia="Cambria" w:hAnsi="Cambria" w:cs="Cambria"/>
          <w:sz w:val="20"/>
          <w:szCs w:val="20"/>
        </w:rPr>
      </w:pPr>
    </w:p>
    <w:p w14:paraId="6F0C9288" w14:textId="77777777" w:rsidR="00727746" w:rsidRPr="00C8684C" w:rsidRDefault="00727746" w:rsidP="00AA683F">
      <w:pPr>
        <w:tabs>
          <w:tab w:val="left" w:pos="8520"/>
        </w:tabs>
        <w:ind w:left="284" w:hanging="284"/>
        <w:jc w:val="both"/>
        <w:rPr>
          <w:rFonts w:ascii="Cambria" w:eastAsia="Cambria" w:hAnsi="Cambria" w:cs="Cambria"/>
          <w:sz w:val="20"/>
          <w:szCs w:val="20"/>
        </w:rPr>
      </w:pPr>
    </w:p>
    <w:p w14:paraId="4CF1D77A" w14:textId="77777777" w:rsidR="00F312ED" w:rsidRPr="00C8684C" w:rsidRDefault="00F312ED" w:rsidP="00EE6DB7">
      <w:pPr>
        <w:widowControl w:val="0"/>
        <w:ind w:left="426" w:hanging="426"/>
        <w:jc w:val="right"/>
        <w:rPr>
          <w:rFonts w:ascii="Cambria" w:eastAsia="Calibri" w:hAnsi="Cambria" w:cs="Calibri"/>
          <w:b/>
          <w:bCs/>
          <w:sz w:val="20"/>
          <w:szCs w:val="20"/>
        </w:rPr>
      </w:pPr>
    </w:p>
    <w:sectPr w:rsidR="00F312ED" w:rsidRPr="00C8684C" w:rsidSect="00757B74">
      <w:footerReference w:type="default" r:id="rId8"/>
      <w:headerReference w:type="first" r:id="rId9"/>
      <w:footerReference w:type="first" r:id="rId10"/>
      <w:type w:val="continuous"/>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B0AD2" w14:textId="77777777" w:rsidR="00813876" w:rsidRDefault="00813876">
      <w:r>
        <w:separator/>
      </w:r>
    </w:p>
  </w:endnote>
  <w:endnote w:type="continuationSeparator" w:id="0">
    <w:p w14:paraId="59B3B55E" w14:textId="77777777" w:rsidR="00813876" w:rsidRDefault="0081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F5CD1" w14:textId="0B4D844F" w:rsidR="00B54D03" w:rsidRPr="001F5D7D" w:rsidRDefault="00716249" w:rsidP="00B54D03">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57621591"/>
        <w:docPartObj>
          <w:docPartGallery w:val="Page Numbers (Top of Page)"/>
          <w:docPartUnique/>
        </w:docPartObj>
      </w:sdtPr>
      <w:sdtEndPr/>
      <w:sdtContent>
        <w:r w:rsidR="00B54D03" w:rsidRPr="00713AD4">
          <w:rPr>
            <w:rFonts w:ascii="Cambria" w:eastAsia="Calibri" w:hAnsi="Cambria" w:cs="Calibri"/>
            <w:sz w:val="20"/>
          </w:rPr>
          <w:fldChar w:fldCharType="begin"/>
        </w:r>
        <w:r w:rsidR="00B54D03" w:rsidRPr="00713AD4">
          <w:rPr>
            <w:rFonts w:ascii="Cambria" w:eastAsia="Calibri" w:hAnsi="Cambria" w:cs="Calibri"/>
            <w:sz w:val="20"/>
          </w:rPr>
          <w:instrText xml:space="preserve"> PAGE </w:instrText>
        </w:r>
        <w:r w:rsidR="00B54D03" w:rsidRPr="00713AD4">
          <w:rPr>
            <w:rFonts w:ascii="Cambria" w:eastAsia="Calibri" w:hAnsi="Cambria" w:cs="Calibri"/>
            <w:sz w:val="20"/>
          </w:rPr>
          <w:fldChar w:fldCharType="separate"/>
        </w:r>
        <w:r w:rsidR="00B54D03">
          <w:rPr>
            <w:rFonts w:ascii="Cambria" w:eastAsia="Calibri" w:hAnsi="Cambria" w:cs="Calibri"/>
            <w:sz w:val="20"/>
          </w:rPr>
          <w:t>31</w:t>
        </w:r>
        <w:r w:rsidR="00B54D03" w:rsidRPr="00713AD4">
          <w:rPr>
            <w:rFonts w:ascii="Cambria" w:eastAsia="Calibri" w:hAnsi="Cambria" w:cs="Calibri"/>
            <w:sz w:val="20"/>
          </w:rPr>
          <w:fldChar w:fldCharType="end"/>
        </w:r>
        <w:r w:rsidR="00013C3D">
          <w:rPr>
            <w:rFonts w:ascii="Cambria" w:hAnsi="Cambria"/>
            <w:sz w:val="20"/>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F5F9E" w14:textId="77777777" w:rsidR="00DD683F" w:rsidRPr="001F5D7D" w:rsidRDefault="00716249" w:rsidP="001F5D7D">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1907024537"/>
        <w:docPartObj>
          <w:docPartGallery w:val="Page Numbers (Top of Page)"/>
          <w:docPartUnique/>
        </w:docPartObj>
      </w:sdtPr>
      <w:sdtEndPr/>
      <w:sdtContent>
        <w:r w:rsidR="00DD683F" w:rsidRPr="00713AD4">
          <w:rPr>
            <w:rFonts w:ascii="Cambria" w:eastAsia="Calibri" w:hAnsi="Cambria" w:cs="Calibri"/>
            <w:sz w:val="20"/>
          </w:rPr>
          <w:fldChar w:fldCharType="begin"/>
        </w:r>
        <w:r w:rsidR="00DD683F" w:rsidRPr="00713AD4">
          <w:rPr>
            <w:rFonts w:ascii="Cambria" w:eastAsia="Calibri" w:hAnsi="Cambria" w:cs="Calibri"/>
            <w:sz w:val="20"/>
          </w:rPr>
          <w:instrText xml:space="preserve"> PAGE </w:instrText>
        </w:r>
        <w:r w:rsidR="00DD683F" w:rsidRPr="00713AD4">
          <w:rPr>
            <w:rFonts w:ascii="Cambria" w:eastAsia="Calibri" w:hAnsi="Cambria" w:cs="Calibri"/>
            <w:sz w:val="20"/>
          </w:rPr>
          <w:fldChar w:fldCharType="separate"/>
        </w:r>
        <w:r w:rsidR="00DD683F">
          <w:rPr>
            <w:rFonts w:eastAsia="Calibri" w:cs="Calibri"/>
          </w:rPr>
          <w:t>1</w:t>
        </w:r>
        <w:r w:rsidR="00DD683F" w:rsidRPr="00713AD4">
          <w:rPr>
            <w:rFonts w:ascii="Cambria" w:eastAsia="Calibri" w:hAnsi="Cambria" w:cs="Calibri"/>
            <w:sz w:val="20"/>
          </w:rPr>
          <w:fldChar w:fldCharType="end"/>
        </w:r>
        <w:r w:rsidR="00013C3D">
          <w:rPr>
            <w:rFonts w:ascii="Cambria" w:hAnsi="Cambria"/>
            <w:sz w:val="20"/>
          </w:rPr>
          <w:t xml:space="preserve"> / </w:t>
        </w:r>
        <w:r w:rsidR="00DD683F" w:rsidRPr="00713AD4">
          <w:rPr>
            <w:rFonts w:ascii="Cambria" w:eastAsia="Calibri" w:hAnsi="Cambria" w:cs="Calibri"/>
            <w:sz w:val="20"/>
          </w:rPr>
          <w:fldChar w:fldCharType="begin"/>
        </w:r>
        <w:r w:rsidR="00DD683F" w:rsidRPr="00713AD4">
          <w:rPr>
            <w:rFonts w:ascii="Cambria" w:eastAsia="Calibri" w:hAnsi="Cambria" w:cs="Calibri"/>
            <w:sz w:val="20"/>
          </w:rPr>
          <w:instrText xml:space="preserve"> NUMPAGES  </w:instrText>
        </w:r>
        <w:r w:rsidR="00DD683F" w:rsidRPr="00713AD4">
          <w:rPr>
            <w:rFonts w:ascii="Cambria" w:eastAsia="Calibri" w:hAnsi="Cambria" w:cs="Calibri"/>
            <w:sz w:val="20"/>
          </w:rPr>
          <w:fldChar w:fldCharType="separate"/>
        </w:r>
        <w:r w:rsidR="00DD683F">
          <w:rPr>
            <w:rFonts w:eastAsia="Calibri" w:cs="Calibri"/>
          </w:rPr>
          <w:t>1</w:t>
        </w:r>
        <w:r w:rsidR="00DD683F"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36475" w14:textId="77777777" w:rsidR="00813876" w:rsidRDefault="00813876">
      <w:r>
        <w:separator/>
      </w:r>
    </w:p>
  </w:footnote>
  <w:footnote w:type="continuationSeparator" w:id="0">
    <w:p w14:paraId="27B2C46D" w14:textId="77777777" w:rsidR="00813876" w:rsidRDefault="00813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A687D" w14:textId="77777777" w:rsidR="00DD683F" w:rsidRPr="001F5D7D" w:rsidRDefault="00DD683F" w:rsidP="001F5D7D">
    <w:pPr>
      <w:pStyle w:val="Header"/>
      <w:jc w:val="right"/>
      <w:rPr>
        <w:rFonts w:asciiTheme="majorHAnsi" w:eastAsia="Calibri" w:hAnsiTheme="majorHAnsi"/>
        <w:b/>
        <w:bCs/>
        <w:sz w:val="20"/>
        <w:szCs w:val="20"/>
      </w:rPr>
    </w:pPr>
    <w:r>
      <w:rPr>
        <w:rFonts w:asciiTheme="majorHAnsi" w:hAnsiTheme="majorHAnsi"/>
        <w:b/>
        <w:sz w:val="20"/>
      </w:rPr>
      <w:t>TÜRKIYE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2"/>
      <w:numFmt w:val="bullet"/>
      <w:lvlText w:val="-"/>
      <w:lvlJc w:val="left"/>
      <w:pPr>
        <w:tabs>
          <w:tab w:val="num" w:pos="0"/>
        </w:tabs>
        <w:ind w:left="720" w:hanging="360"/>
      </w:pPr>
      <w:rPr>
        <w:rFonts w:ascii="Arial Unicode MS" w:hAnsi="Arial Unicode MS" w:cs="Arial Unicode MS"/>
      </w:rPr>
    </w:lvl>
  </w:abstractNum>
  <w:abstractNum w:abstractNumId="1" w15:restartNumberingAfterBreak="0">
    <w:nsid w:val="046B2DB9"/>
    <w:multiLevelType w:val="multilevel"/>
    <w:tmpl w:val="675A56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EF06D6"/>
    <w:multiLevelType w:val="multilevel"/>
    <w:tmpl w:val="F8C64D72"/>
    <w:lvl w:ilvl="0">
      <w:start w:val="6"/>
      <w:numFmt w:val="decimal"/>
      <w:lvlText w:val="%1"/>
      <w:lvlJc w:val="left"/>
      <w:pPr>
        <w:tabs>
          <w:tab w:val="num" w:pos="405"/>
        </w:tabs>
        <w:ind w:left="405" w:hanging="405"/>
      </w:pPr>
      <w:rPr>
        <w:rFonts w:hint="default"/>
      </w:rPr>
    </w:lvl>
    <w:lvl w:ilvl="1">
      <w:start w:val="5"/>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3" w15:restartNumberingAfterBreak="0">
    <w:nsid w:val="13A01938"/>
    <w:multiLevelType w:val="hybridMultilevel"/>
    <w:tmpl w:val="74D0E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81557"/>
    <w:multiLevelType w:val="hybridMultilevel"/>
    <w:tmpl w:val="6046FABC"/>
    <w:lvl w:ilvl="0" w:tplc="E3D05F10">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15:restartNumberingAfterBreak="0">
    <w:nsid w:val="18D13E7F"/>
    <w:multiLevelType w:val="hybridMultilevel"/>
    <w:tmpl w:val="CB8A1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B94FF1"/>
    <w:multiLevelType w:val="hybridMultilevel"/>
    <w:tmpl w:val="2B9C53FC"/>
    <w:lvl w:ilvl="0" w:tplc="CA7A4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547C2"/>
    <w:multiLevelType w:val="hybridMultilevel"/>
    <w:tmpl w:val="882EBD1C"/>
    <w:lvl w:ilvl="0" w:tplc="054CADEA">
      <w:start w:val="1"/>
      <w:numFmt w:val="lowerLetter"/>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55E85"/>
    <w:multiLevelType w:val="hybridMultilevel"/>
    <w:tmpl w:val="E4923E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DE73BC"/>
    <w:multiLevelType w:val="hybridMultilevel"/>
    <w:tmpl w:val="6C961DCE"/>
    <w:lvl w:ilvl="0" w:tplc="78001EA8">
      <w:start w:val="1"/>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D8E621E"/>
    <w:multiLevelType w:val="hybridMultilevel"/>
    <w:tmpl w:val="71E2489C"/>
    <w:lvl w:ilvl="0" w:tplc="BA3ABCE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2E05283D"/>
    <w:multiLevelType w:val="hybridMultilevel"/>
    <w:tmpl w:val="29D2B948"/>
    <w:lvl w:ilvl="0" w:tplc="C0E81940">
      <w:start w:val="3"/>
      <w:numFmt w:val="bullet"/>
      <w:lvlText w:val="-"/>
      <w:lvlJc w:val="left"/>
      <w:pPr>
        <w:ind w:left="720" w:hanging="360"/>
      </w:pPr>
      <w:rPr>
        <w:rFonts w:ascii="TimesNewRomanPSMT" w:eastAsia="Times New Roman" w:hAnsi="TimesNewRomanPSMT" w:cs="TimesNewRomanPS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A80817"/>
    <w:multiLevelType w:val="multilevel"/>
    <w:tmpl w:val="32AA02EC"/>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046EB7"/>
    <w:multiLevelType w:val="hybridMultilevel"/>
    <w:tmpl w:val="85BAA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5" w15:restartNumberingAfterBreak="0">
    <w:nsid w:val="36FC2383"/>
    <w:multiLevelType w:val="hybridMultilevel"/>
    <w:tmpl w:val="8D5C9E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F735191"/>
    <w:multiLevelType w:val="hybridMultilevel"/>
    <w:tmpl w:val="F3DA7574"/>
    <w:lvl w:ilvl="0" w:tplc="5CE06418">
      <w:numFmt w:val="bullet"/>
      <w:lvlText w:val="-"/>
      <w:lvlJc w:val="left"/>
      <w:pPr>
        <w:ind w:left="745" w:hanging="360"/>
      </w:pPr>
      <w:rPr>
        <w:rFonts w:ascii="Cambria" w:eastAsia="MS Gothic" w:hAnsi="Cambria" w:cs="Times New Roman" w:hint="default"/>
      </w:rPr>
    </w:lvl>
    <w:lvl w:ilvl="1" w:tplc="040C0003" w:tentative="1">
      <w:start w:val="1"/>
      <w:numFmt w:val="bullet"/>
      <w:lvlText w:val="o"/>
      <w:lvlJc w:val="left"/>
      <w:pPr>
        <w:ind w:left="1465" w:hanging="360"/>
      </w:pPr>
      <w:rPr>
        <w:rFonts w:ascii="Courier New" w:hAnsi="Courier New" w:cs="Courier New" w:hint="default"/>
      </w:rPr>
    </w:lvl>
    <w:lvl w:ilvl="2" w:tplc="040C0005" w:tentative="1">
      <w:start w:val="1"/>
      <w:numFmt w:val="bullet"/>
      <w:lvlText w:val=""/>
      <w:lvlJc w:val="left"/>
      <w:pPr>
        <w:ind w:left="2185" w:hanging="360"/>
      </w:pPr>
      <w:rPr>
        <w:rFonts w:ascii="Wingdings" w:hAnsi="Wingdings" w:hint="default"/>
      </w:rPr>
    </w:lvl>
    <w:lvl w:ilvl="3" w:tplc="040C0001" w:tentative="1">
      <w:start w:val="1"/>
      <w:numFmt w:val="bullet"/>
      <w:lvlText w:val=""/>
      <w:lvlJc w:val="left"/>
      <w:pPr>
        <w:ind w:left="2905" w:hanging="360"/>
      </w:pPr>
      <w:rPr>
        <w:rFonts w:ascii="Symbol" w:hAnsi="Symbol" w:hint="default"/>
      </w:rPr>
    </w:lvl>
    <w:lvl w:ilvl="4" w:tplc="040C0003" w:tentative="1">
      <w:start w:val="1"/>
      <w:numFmt w:val="bullet"/>
      <w:lvlText w:val="o"/>
      <w:lvlJc w:val="left"/>
      <w:pPr>
        <w:ind w:left="3625" w:hanging="360"/>
      </w:pPr>
      <w:rPr>
        <w:rFonts w:ascii="Courier New" w:hAnsi="Courier New" w:cs="Courier New" w:hint="default"/>
      </w:rPr>
    </w:lvl>
    <w:lvl w:ilvl="5" w:tplc="040C0005" w:tentative="1">
      <w:start w:val="1"/>
      <w:numFmt w:val="bullet"/>
      <w:lvlText w:val=""/>
      <w:lvlJc w:val="left"/>
      <w:pPr>
        <w:ind w:left="4345" w:hanging="360"/>
      </w:pPr>
      <w:rPr>
        <w:rFonts w:ascii="Wingdings" w:hAnsi="Wingdings" w:hint="default"/>
      </w:rPr>
    </w:lvl>
    <w:lvl w:ilvl="6" w:tplc="040C0001" w:tentative="1">
      <w:start w:val="1"/>
      <w:numFmt w:val="bullet"/>
      <w:lvlText w:val=""/>
      <w:lvlJc w:val="left"/>
      <w:pPr>
        <w:ind w:left="5065" w:hanging="360"/>
      </w:pPr>
      <w:rPr>
        <w:rFonts w:ascii="Symbol" w:hAnsi="Symbol" w:hint="default"/>
      </w:rPr>
    </w:lvl>
    <w:lvl w:ilvl="7" w:tplc="040C0003" w:tentative="1">
      <w:start w:val="1"/>
      <w:numFmt w:val="bullet"/>
      <w:lvlText w:val="o"/>
      <w:lvlJc w:val="left"/>
      <w:pPr>
        <w:ind w:left="5785" w:hanging="360"/>
      </w:pPr>
      <w:rPr>
        <w:rFonts w:ascii="Courier New" w:hAnsi="Courier New" w:cs="Courier New" w:hint="default"/>
      </w:rPr>
    </w:lvl>
    <w:lvl w:ilvl="8" w:tplc="040C0005" w:tentative="1">
      <w:start w:val="1"/>
      <w:numFmt w:val="bullet"/>
      <w:lvlText w:val=""/>
      <w:lvlJc w:val="left"/>
      <w:pPr>
        <w:ind w:left="6505" w:hanging="360"/>
      </w:pPr>
      <w:rPr>
        <w:rFonts w:ascii="Wingdings" w:hAnsi="Wingdings" w:hint="default"/>
      </w:rPr>
    </w:lvl>
  </w:abstractNum>
  <w:abstractNum w:abstractNumId="17" w15:restartNumberingAfterBreak="0">
    <w:nsid w:val="40037A91"/>
    <w:multiLevelType w:val="hybridMultilevel"/>
    <w:tmpl w:val="75E8BD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021904"/>
    <w:multiLevelType w:val="multilevel"/>
    <w:tmpl w:val="D95C4966"/>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9" w15:restartNumberingAfterBreak="0">
    <w:nsid w:val="4413568B"/>
    <w:multiLevelType w:val="hybridMultilevel"/>
    <w:tmpl w:val="12CCA298"/>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6EE6CA0"/>
    <w:multiLevelType w:val="multilevel"/>
    <w:tmpl w:val="EEFCEB42"/>
    <w:lvl w:ilvl="0">
      <w:start w:val="3"/>
      <w:numFmt w:val="bullet"/>
      <w:lvlText w:val="-"/>
      <w:lvlJc w:val="left"/>
      <w:pPr>
        <w:ind w:left="720" w:hanging="360"/>
      </w:pPr>
      <w:rPr>
        <w:rFonts w:ascii="Times New Roman" w:eastAsiaTheme="minorHAnsi" w:hAnsi="Times New Roman" w:cs="Times New Roman"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1" w15:restartNumberingAfterBreak="0">
    <w:nsid w:val="4D684F4F"/>
    <w:multiLevelType w:val="hybridMultilevel"/>
    <w:tmpl w:val="B8342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EF593E"/>
    <w:multiLevelType w:val="hybridMultilevel"/>
    <w:tmpl w:val="BD0E78CE"/>
    <w:lvl w:ilvl="0" w:tplc="1688ACA4">
      <w:start w:val="1"/>
      <w:numFmt w:val="decimal"/>
      <w:lvlText w:val="%1."/>
      <w:lvlJc w:val="left"/>
      <w:pPr>
        <w:ind w:left="720" w:hanging="360"/>
      </w:pPr>
      <w:rPr>
        <w:rFonts w:ascii="Cambria" w:eastAsia="Calibri" w:hAnsi="Cambria" w:cs="Calibri"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39A1050"/>
    <w:multiLevelType w:val="hybridMultilevel"/>
    <w:tmpl w:val="2BC0EEA0"/>
    <w:lvl w:ilvl="0" w:tplc="2586E85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767C6"/>
    <w:multiLevelType w:val="hybridMultilevel"/>
    <w:tmpl w:val="9078D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F3BF2"/>
    <w:multiLevelType w:val="hybridMultilevel"/>
    <w:tmpl w:val="D91EE2A8"/>
    <w:lvl w:ilvl="0" w:tplc="23E6BA84">
      <w:start w:val="1"/>
      <w:numFmt w:val="decimal"/>
      <w:lvlText w:val="%1."/>
      <w:lvlJc w:val="left"/>
      <w:pPr>
        <w:ind w:left="720" w:hanging="360"/>
      </w:pPr>
      <w:rPr>
        <w:rFonts w:eastAsia="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FE5658"/>
    <w:multiLevelType w:val="hybridMultilevel"/>
    <w:tmpl w:val="A49C68B8"/>
    <w:lvl w:ilvl="0" w:tplc="55AACD3A">
      <w:start w:val="894"/>
      <w:numFmt w:val="bullet"/>
      <w:lvlText w:val="-"/>
      <w:lvlJc w:val="left"/>
      <w:pPr>
        <w:ind w:left="720" w:hanging="360"/>
      </w:pPr>
      <w:rPr>
        <w:rFonts w:ascii="Cambria" w:eastAsia="MS Gothic"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B1DE3"/>
    <w:multiLevelType w:val="hybridMultilevel"/>
    <w:tmpl w:val="44803C62"/>
    <w:lvl w:ilvl="0" w:tplc="DDB88928">
      <w:start w:val="1"/>
      <w:numFmt w:val="lowerLetter"/>
      <w:lvlText w:val="%1)"/>
      <w:lvlJc w:val="left"/>
      <w:pPr>
        <w:ind w:left="786" w:hanging="360"/>
      </w:pPr>
      <w:rPr>
        <w:rFonts w:eastAsia="Cambria" w:cs="Cambria"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6109610F"/>
    <w:multiLevelType w:val="hybridMultilevel"/>
    <w:tmpl w:val="8C1224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9" w15:restartNumberingAfterBreak="0">
    <w:nsid w:val="63CF4E81"/>
    <w:multiLevelType w:val="hybridMultilevel"/>
    <w:tmpl w:val="6BD65A4C"/>
    <w:lvl w:ilvl="0" w:tplc="5ADE6AAA">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6A120BA9"/>
    <w:multiLevelType w:val="hybridMultilevel"/>
    <w:tmpl w:val="F7C01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542AA5"/>
    <w:multiLevelType w:val="hybridMultilevel"/>
    <w:tmpl w:val="897AB7D4"/>
    <w:lvl w:ilvl="0" w:tplc="E10E5C72">
      <w:start w:val="1"/>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C7C327C"/>
    <w:multiLevelType w:val="hybridMultilevel"/>
    <w:tmpl w:val="F1A03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890340"/>
    <w:multiLevelType w:val="multilevel"/>
    <w:tmpl w:val="1734922E"/>
    <w:lvl w:ilvl="0">
      <w:start w:val="1"/>
      <w:numFmt w:val="decimal"/>
      <w:lvlText w:val="%1."/>
      <w:lvlJc w:val="left"/>
      <w:pPr>
        <w:ind w:left="360" w:hanging="360"/>
      </w:pPr>
      <w:rPr>
        <w:rFonts w:hint="default"/>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A592E"/>
    <w:multiLevelType w:val="hybridMultilevel"/>
    <w:tmpl w:val="C4F4382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15176E6"/>
    <w:multiLevelType w:val="hybridMultilevel"/>
    <w:tmpl w:val="0B669CF6"/>
    <w:lvl w:ilvl="0" w:tplc="C0EA68F6">
      <w:start w:val="3"/>
      <w:numFmt w:val="decimal"/>
      <w:lvlText w:val="%1.1."/>
      <w:lvlJc w:val="left"/>
      <w:pPr>
        <w:ind w:left="1125" w:hanging="360"/>
      </w:pPr>
      <w:rPr>
        <w:rFonts w:hint="default"/>
      </w:rPr>
    </w:lvl>
    <w:lvl w:ilvl="1" w:tplc="04090017">
      <w:start w:val="1"/>
      <w:numFmt w:val="lowerLetter"/>
      <w:lvlText w:val="%2)"/>
      <w:lvlJc w:val="left"/>
      <w:pPr>
        <w:ind w:left="1845" w:hanging="360"/>
      </w:pPr>
      <w:rPr>
        <w:sz w:val="20"/>
        <w:szCs w:val="20"/>
      </w:rPr>
    </w:lvl>
    <w:lvl w:ilvl="2" w:tplc="080C001B" w:tentative="1">
      <w:start w:val="1"/>
      <w:numFmt w:val="lowerRoman"/>
      <w:lvlText w:val="%3."/>
      <w:lvlJc w:val="right"/>
      <w:pPr>
        <w:ind w:left="2565" w:hanging="180"/>
      </w:pPr>
    </w:lvl>
    <w:lvl w:ilvl="3" w:tplc="080C000F" w:tentative="1">
      <w:start w:val="1"/>
      <w:numFmt w:val="decimal"/>
      <w:lvlText w:val="%4."/>
      <w:lvlJc w:val="left"/>
      <w:pPr>
        <w:ind w:left="3285" w:hanging="360"/>
      </w:pPr>
    </w:lvl>
    <w:lvl w:ilvl="4" w:tplc="080C0019" w:tentative="1">
      <w:start w:val="1"/>
      <w:numFmt w:val="lowerLetter"/>
      <w:lvlText w:val="%5."/>
      <w:lvlJc w:val="left"/>
      <w:pPr>
        <w:ind w:left="4005" w:hanging="360"/>
      </w:pPr>
    </w:lvl>
    <w:lvl w:ilvl="5" w:tplc="080C001B" w:tentative="1">
      <w:start w:val="1"/>
      <w:numFmt w:val="lowerRoman"/>
      <w:lvlText w:val="%6."/>
      <w:lvlJc w:val="right"/>
      <w:pPr>
        <w:ind w:left="4725" w:hanging="180"/>
      </w:pPr>
    </w:lvl>
    <w:lvl w:ilvl="6" w:tplc="080C000F" w:tentative="1">
      <w:start w:val="1"/>
      <w:numFmt w:val="decimal"/>
      <w:lvlText w:val="%7."/>
      <w:lvlJc w:val="left"/>
      <w:pPr>
        <w:ind w:left="5445" w:hanging="360"/>
      </w:pPr>
    </w:lvl>
    <w:lvl w:ilvl="7" w:tplc="080C0019" w:tentative="1">
      <w:start w:val="1"/>
      <w:numFmt w:val="lowerLetter"/>
      <w:lvlText w:val="%8."/>
      <w:lvlJc w:val="left"/>
      <w:pPr>
        <w:ind w:left="6165" w:hanging="360"/>
      </w:pPr>
    </w:lvl>
    <w:lvl w:ilvl="8" w:tplc="080C001B" w:tentative="1">
      <w:start w:val="1"/>
      <w:numFmt w:val="lowerRoman"/>
      <w:lvlText w:val="%9."/>
      <w:lvlJc w:val="right"/>
      <w:pPr>
        <w:ind w:left="6885" w:hanging="180"/>
      </w:pPr>
    </w:lvl>
  </w:abstractNum>
  <w:abstractNum w:abstractNumId="36" w15:restartNumberingAfterBreak="0">
    <w:nsid w:val="75784A6B"/>
    <w:multiLevelType w:val="hybridMultilevel"/>
    <w:tmpl w:val="77021172"/>
    <w:lvl w:ilvl="0" w:tplc="2D9E64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9EA54FF"/>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FD6A2B"/>
    <w:multiLevelType w:val="hybridMultilevel"/>
    <w:tmpl w:val="760E8204"/>
    <w:lvl w:ilvl="0" w:tplc="C0F02CEE">
      <w:start w:val="1"/>
      <w:numFmt w:val="decimal"/>
      <w:pStyle w:val="Heading2bis"/>
      <w:lvlText w:val="%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EB35CEF"/>
    <w:multiLevelType w:val="hybridMultilevel"/>
    <w:tmpl w:val="549AFA36"/>
    <w:lvl w:ilvl="0" w:tplc="3DECE2F4">
      <w:start w:val="1"/>
      <w:numFmt w:val="bullet"/>
      <w:lvlText w:val="-"/>
      <w:lvlJc w:val="left"/>
      <w:pPr>
        <w:ind w:left="720" w:hanging="360"/>
      </w:pPr>
      <w:rPr>
        <w:rFonts w:ascii="Cambria" w:hAnsi="Cambri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25459198">
    <w:abstractNumId w:val="2"/>
  </w:num>
  <w:num w:numId="2" w16cid:durableId="969243541">
    <w:abstractNumId w:val="18"/>
  </w:num>
  <w:num w:numId="3" w16cid:durableId="281420095">
    <w:abstractNumId w:val="14"/>
  </w:num>
  <w:num w:numId="4" w16cid:durableId="1718355350">
    <w:abstractNumId w:val="28"/>
  </w:num>
  <w:num w:numId="5" w16cid:durableId="652563746">
    <w:abstractNumId w:val="30"/>
  </w:num>
  <w:num w:numId="6" w16cid:durableId="761608996">
    <w:abstractNumId w:val="32"/>
  </w:num>
  <w:num w:numId="7" w16cid:durableId="885606142">
    <w:abstractNumId w:val="21"/>
  </w:num>
  <w:num w:numId="8" w16cid:durableId="1589343147">
    <w:abstractNumId w:val="17"/>
  </w:num>
  <w:num w:numId="9" w16cid:durableId="1571690860">
    <w:abstractNumId w:val="29"/>
  </w:num>
  <w:num w:numId="10" w16cid:durableId="1261177337">
    <w:abstractNumId w:val="15"/>
  </w:num>
  <w:num w:numId="11" w16cid:durableId="1000086672">
    <w:abstractNumId w:val="11"/>
  </w:num>
  <w:num w:numId="12" w16cid:durableId="977567308">
    <w:abstractNumId w:val="10"/>
  </w:num>
  <w:num w:numId="13" w16cid:durableId="768507898">
    <w:abstractNumId w:val="31"/>
  </w:num>
  <w:num w:numId="14" w16cid:durableId="1744794520">
    <w:abstractNumId w:val="9"/>
  </w:num>
  <w:num w:numId="15" w16cid:durableId="1814902774">
    <w:abstractNumId w:val="8"/>
  </w:num>
  <w:num w:numId="16" w16cid:durableId="181365519">
    <w:abstractNumId w:val="1"/>
  </w:num>
  <w:num w:numId="17" w16cid:durableId="444733533">
    <w:abstractNumId w:val="38"/>
  </w:num>
  <w:num w:numId="18" w16cid:durableId="1494298917">
    <w:abstractNumId w:val="33"/>
  </w:num>
  <w:num w:numId="19" w16cid:durableId="1940521658">
    <w:abstractNumId w:val="35"/>
  </w:num>
  <w:num w:numId="20" w16cid:durableId="386295866">
    <w:abstractNumId w:val="37"/>
  </w:num>
  <w:num w:numId="21" w16cid:durableId="515968076">
    <w:abstractNumId w:val="0"/>
  </w:num>
  <w:num w:numId="22" w16cid:durableId="1848518106">
    <w:abstractNumId w:val="19"/>
  </w:num>
  <w:num w:numId="23" w16cid:durableId="1399085797">
    <w:abstractNumId w:val="20"/>
  </w:num>
  <w:num w:numId="24" w16cid:durableId="77946646">
    <w:abstractNumId w:val="16"/>
  </w:num>
  <w:num w:numId="25" w16cid:durableId="2073656799">
    <w:abstractNumId w:val="36"/>
  </w:num>
  <w:num w:numId="26" w16cid:durableId="1746953051">
    <w:abstractNumId w:val="12"/>
  </w:num>
  <w:num w:numId="27" w16cid:durableId="1757048435">
    <w:abstractNumId w:val="3"/>
  </w:num>
  <w:num w:numId="28" w16cid:durableId="1989628210">
    <w:abstractNumId w:val="7"/>
  </w:num>
  <w:num w:numId="29" w16cid:durableId="1381855288">
    <w:abstractNumId w:val="26"/>
  </w:num>
  <w:num w:numId="30" w16cid:durableId="1713336763">
    <w:abstractNumId w:val="24"/>
  </w:num>
  <w:num w:numId="31" w16cid:durableId="1704937103">
    <w:abstractNumId w:val="6"/>
  </w:num>
  <w:num w:numId="32" w16cid:durableId="263417512">
    <w:abstractNumId w:val="25"/>
  </w:num>
  <w:num w:numId="33" w16cid:durableId="1787046451">
    <w:abstractNumId w:val="5"/>
  </w:num>
  <w:num w:numId="34" w16cid:durableId="479927431">
    <w:abstractNumId w:val="22"/>
  </w:num>
  <w:num w:numId="35" w16cid:durableId="664556749">
    <w:abstractNumId w:val="34"/>
  </w:num>
  <w:num w:numId="36" w16cid:durableId="1729381995">
    <w:abstractNumId w:val="4"/>
  </w:num>
  <w:num w:numId="37" w16cid:durableId="3838679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5590413">
    <w:abstractNumId w:val="39"/>
  </w:num>
  <w:num w:numId="39" w16cid:durableId="694186944">
    <w:abstractNumId w:val="27"/>
  </w:num>
  <w:num w:numId="40" w16cid:durableId="1400445411">
    <w:abstractNumId w:val="13"/>
  </w:num>
  <w:num w:numId="41" w16cid:durableId="17883066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DF"/>
    <w:rsid w:val="00003386"/>
    <w:rsid w:val="00005D37"/>
    <w:rsid w:val="000101FF"/>
    <w:rsid w:val="00010A3D"/>
    <w:rsid w:val="00011D80"/>
    <w:rsid w:val="00013C3D"/>
    <w:rsid w:val="00016A69"/>
    <w:rsid w:val="000217D6"/>
    <w:rsid w:val="00021FCD"/>
    <w:rsid w:val="000238E4"/>
    <w:rsid w:val="000275AD"/>
    <w:rsid w:val="000279EF"/>
    <w:rsid w:val="00030091"/>
    <w:rsid w:val="0004012A"/>
    <w:rsid w:val="00050080"/>
    <w:rsid w:val="00050EE8"/>
    <w:rsid w:val="00056C0F"/>
    <w:rsid w:val="000620AB"/>
    <w:rsid w:val="00066450"/>
    <w:rsid w:val="00066566"/>
    <w:rsid w:val="000744FE"/>
    <w:rsid w:val="00075A84"/>
    <w:rsid w:val="000802FA"/>
    <w:rsid w:val="00082317"/>
    <w:rsid w:val="000839C3"/>
    <w:rsid w:val="00090FA8"/>
    <w:rsid w:val="000946E2"/>
    <w:rsid w:val="00094E9E"/>
    <w:rsid w:val="00096896"/>
    <w:rsid w:val="0009760A"/>
    <w:rsid w:val="000976D0"/>
    <w:rsid w:val="00097772"/>
    <w:rsid w:val="000A2CC5"/>
    <w:rsid w:val="000C04E5"/>
    <w:rsid w:val="000C1D19"/>
    <w:rsid w:val="000C7235"/>
    <w:rsid w:val="000C7470"/>
    <w:rsid w:val="000D1E9A"/>
    <w:rsid w:val="000D7D66"/>
    <w:rsid w:val="000E41CE"/>
    <w:rsid w:val="000E586A"/>
    <w:rsid w:val="000E7538"/>
    <w:rsid w:val="000F30DE"/>
    <w:rsid w:val="000F6CD1"/>
    <w:rsid w:val="001000B4"/>
    <w:rsid w:val="00102CFF"/>
    <w:rsid w:val="0010479F"/>
    <w:rsid w:val="0010776A"/>
    <w:rsid w:val="0011435C"/>
    <w:rsid w:val="00116A2A"/>
    <w:rsid w:val="00117E53"/>
    <w:rsid w:val="00122303"/>
    <w:rsid w:val="001262C7"/>
    <w:rsid w:val="00127B5B"/>
    <w:rsid w:val="001305BB"/>
    <w:rsid w:val="00132EF8"/>
    <w:rsid w:val="0013413A"/>
    <w:rsid w:val="001363C4"/>
    <w:rsid w:val="001422A4"/>
    <w:rsid w:val="00143F2E"/>
    <w:rsid w:val="001465EC"/>
    <w:rsid w:val="00146CED"/>
    <w:rsid w:val="00150459"/>
    <w:rsid w:val="001556A1"/>
    <w:rsid w:val="001605DF"/>
    <w:rsid w:val="00161D15"/>
    <w:rsid w:val="00162CA4"/>
    <w:rsid w:val="00171373"/>
    <w:rsid w:val="00175890"/>
    <w:rsid w:val="001774E0"/>
    <w:rsid w:val="0018733C"/>
    <w:rsid w:val="00193086"/>
    <w:rsid w:val="00197B49"/>
    <w:rsid w:val="001A01E0"/>
    <w:rsid w:val="001B3C6D"/>
    <w:rsid w:val="001C1E31"/>
    <w:rsid w:val="001C2334"/>
    <w:rsid w:val="001C2A23"/>
    <w:rsid w:val="001C5105"/>
    <w:rsid w:val="001D271A"/>
    <w:rsid w:val="001D73A1"/>
    <w:rsid w:val="001F2C28"/>
    <w:rsid w:val="001F37E5"/>
    <w:rsid w:val="001F5D7D"/>
    <w:rsid w:val="001F5F8B"/>
    <w:rsid w:val="00207B4D"/>
    <w:rsid w:val="00211570"/>
    <w:rsid w:val="00212A99"/>
    <w:rsid w:val="0022239F"/>
    <w:rsid w:val="002307C3"/>
    <w:rsid w:val="00235D99"/>
    <w:rsid w:val="00236B44"/>
    <w:rsid w:val="00240FF0"/>
    <w:rsid w:val="0024145E"/>
    <w:rsid w:val="00244FE8"/>
    <w:rsid w:val="00251BE5"/>
    <w:rsid w:val="00252FE4"/>
    <w:rsid w:val="002540AB"/>
    <w:rsid w:val="00257173"/>
    <w:rsid w:val="00257A11"/>
    <w:rsid w:val="00261675"/>
    <w:rsid w:val="002636A1"/>
    <w:rsid w:val="0026432B"/>
    <w:rsid w:val="00266F24"/>
    <w:rsid w:val="0027071D"/>
    <w:rsid w:val="00271B3B"/>
    <w:rsid w:val="00272E33"/>
    <w:rsid w:val="002740D0"/>
    <w:rsid w:val="00274BCB"/>
    <w:rsid w:val="00277637"/>
    <w:rsid w:val="0028171E"/>
    <w:rsid w:val="0028201F"/>
    <w:rsid w:val="00282C36"/>
    <w:rsid w:val="002838EF"/>
    <w:rsid w:val="00287EF3"/>
    <w:rsid w:val="0029281A"/>
    <w:rsid w:val="00293BBF"/>
    <w:rsid w:val="00293E84"/>
    <w:rsid w:val="002966F7"/>
    <w:rsid w:val="002A0F51"/>
    <w:rsid w:val="002B3AD5"/>
    <w:rsid w:val="002B67DA"/>
    <w:rsid w:val="002C0FBC"/>
    <w:rsid w:val="002C1810"/>
    <w:rsid w:val="002C2548"/>
    <w:rsid w:val="002C383E"/>
    <w:rsid w:val="002D0081"/>
    <w:rsid w:val="002D0928"/>
    <w:rsid w:val="002D3A31"/>
    <w:rsid w:val="002E0A33"/>
    <w:rsid w:val="002E10C8"/>
    <w:rsid w:val="002E2E29"/>
    <w:rsid w:val="002E431A"/>
    <w:rsid w:val="002E58C9"/>
    <w:rsid w:val="002E63EE"/>
    <w:rsid w:val="002E79D8"/>
    <w:rsid w:val="002F03BC"/>
    <w:rsid w:val="002F1DAA"/>
    <w:rsid w:val="002F6734"/>
    <w:rsid w:val="00302D17"/>
    <w:rsid w:val="003069F8"/>
    <w:rsid w:val="003139EA"/>
    <w:rsid w:val="00313F99"/>
    <w:rsid w:val="00314E34"/>
    <w:rsid w:val="00315BCB"/>
    <w:rsid w:val="003209E2"/>
    <w:rsid w:val="003213AC"/>
    <w:rsid w:val="00323003"/>
    <w:rsid w:val="003230DD"/>
    <w:rsid w:val="0032311F"/>
    <w:rsid w:val="0032541D"/>
    <w:rsid w:val="003254C7"/>
    <w:rsid w:val="003279FC"/>
    <w:rsid w:val="00330353"/>
    <w:rsid w:val="003331FD"/>
    <w:rsid w:val="00334EBC"/>
    <w:rsid w:val="00336E73"/>
    <w:rsid w:val="00342F3A"/>
    <w:rsid w:val="003441BF"/>
    <w:rsid w:val="0036246E"/>
    <w:rsid w:val="00365E4B"/>
    <w:rsid w:val="003729A4"/>
    <w:rsid w:val="003732F6"/>
    <w:rsid w:val="003749E2"/>
    <w:rsid w:val="00393F3A"/>
    <w:rsid w:val="00395DFF"/>
    <w:rsid w:val="00395E0B"/>
    <w:rsid w:val="00395F7B"/>
    <w:rsid w:val="003A3605"/>
    <w:rsid w:val="003A7777"/>
    <w:rsid w:val="003A7B1F"/>
    <w:rsid w:val="003B34DC"/>
    <w:rsid w:val="003B574B"/>
    <w:rsid w:val="003C030B"/>
    <w:rsid w:val="003C37A2"/>
    <w:rsid w:val="003D009B"/>
    <w:rsid w:val="003D10F2"/>
    <w:rsid w:val="003D114C"/>
    <w:rsid w:val="003D366E"/>
    <w:rsid w:val="003E07C4"/>
    <w:rsid w:val="003E23E6"/>
    <w:rsid w:val="003E2838"/>
    <w:rsid w:val="003E61A5"/>
    <w:rsid w:val="003E7EA8"/>
    <w:rsid w:val="003F1881"/>
    <w:rsid w:val="003F214C"/>
    <w:rsid w:val="003F2C53"/>
    <w:rsid w:val="003F3047"/>
    <w:rsid w:val="003F37C7"/>
    <w:rsid w:val="003F5D47"/>
    <w:rsid w:val="004014CF"/>
    <w:rsid w:val="0040462A"/>
    <w:rsid w:val="00405E99"/>
    <w:rsid w:val="004062C0"/>
    <w:rsid w:val="0040734B"/>
    <w:rsid w:val="0041115F"/>
    <w:rsid w:val="00411D41"/>
    <w:rsid w:val="00413F16"/>
    <w:rsid w:val="004141C9"/>
    <w:rsid w:val="00426D02"/>
    <w:rsid w:val="0043194D"/>
    <w:rsid w:val="0043508E"/>
    <w:rsid w:val="0044441F"/>
    <w:rsid w:val="00444C34"/>
    <w:rsid w:val="00444D8B"/>
    <w:rsid w:val="0045229C"/>
    <w:rsid w:val="00453C62"/>
    <w:rsid w:val="0045587E"/>
    <w:rsid w:val="00462935"/>
    <w:rsid w:val="00465F3D"/>
    <w:rsid w:val="00467A57"/>
    <w:rsid w:val="00467E7E"/>
    <w:rsid w:val="00481153"/>
    <w:rsid w:val="00483DAE"/>
    <w:rsid w:val="004854D7"/>
    <w:rsid w:val="00486C9F"/>
    <w:rsid w:val="00490505"/>
    <w:rsid w:val="00494E89"/>
    <w:rsid w:val="004954A7"/>
    <w:rsid w:val="004A18EB"/>
    <w:rsid w:val="004A1C39"/>
    <w:rsid w:val="004A7061"/>
    <w:rsid w:val="004B126D"/>
    <w:rsid w:val="004B1C8F"/>
    <w:rsid w:val="004B5128"/>
    <w:rsid w:val="004C1541"/>
    <w:rsid w:val="004C6B12"/>
    <w:rsid w:val="004D358B"/>
    <w:rsid w:val="004D60D3"/>
    <w:rsid w:val="004E1D1B"/>
    <w:rsid w:val="004E2692"/>
    <w:rsid w:val="004F32F3"/>
    <w:rsid w:val="004F41BC"/>
    <w:rsid w:val="005009F1"/>
    <w:rsid w:val="00506BB5"/>
    <w:rsid w:val="00507AAD"/>
    <w:rsid w:val="00511952"/>
    <w:rsid w:val="00515317"/>
    <w:rsid w:val="005160FB"/>
    <w:rsid w:val="00522C94"/>
    <w:rsid w:val="005252A2"/>
    <w:rsid w:val="005269D1"/>
    <w:rsid w:val="00527A49"/>
    <w:rsid w:val="00535519"/>
    <w:rsid w:val="00537C7C"/>
    <w:rsid w:val="00544D0D"/>
    <w:rsid w:val="0054663A"/>
    <w:rsid w:val="00550435"/>
    <w:rsid w:val="00566710"/>
    <w:rsid w:val="00566C7B"/>
    <w:rsid w:val="00573614"/>
    <w:rsid w:val="00576147"/>
    <w:rsid w:val="00576B45"/>
    <w:rsid w:val="00584F89"/>
    <w:rsid w:val="00586351"/>
    <w:rsid w:val="0059082D"/>
    <w:rsid w:val="00593B86"/>
    <w:rsid w:val="00594344"/>
    <w:rsid w:val="005951A2"/>
    <w:rsid w:val="00596141"/>
    <w:rsid w:val="005A2D39"/>
    <w:rsid w:val="005A4608"/>
    <w:rsid w:val="005A5198"/>
    <w:rsid w:val="005B4235"/>
    <w:rsid w:val="005C03C9"/>
    <w:rsid w:val="005C15A8"/>
    <w:rsid w:val="005C2E77"/>
    <w:rsid w:val="005C79BA"/>
    <w:rsid w:val="005D5D7D"/>
    <w:rsid w:val="005D630D"/>
    <w:rsid w:val="005D6884"/>
    <w:rsid w:val="005D7B4D"/>
    <w:rsid w:val="005E4981"/>
    <w:rsid w:val="005E5D88"/>
    <w:rsid w:val="005F3785"/>
    <w:rsid w:val="005F4BA5"/>
    <w:rsid w:val="005F52EA"/>
    <w:rsid w:val="005F5EE1"/>
    <w:rsid w:val="005F6224"/>
    <w:rsid w:val="00601067"/>
    <w:rsid w:val="00602CD6"/>
    <w:rsid w:val="00611FC6"/>
    <w:rsid w:val="006133AB"/>
    <w:rsid w:val="0061655F"/>
    <w:rsid w:val="00624A90"/>
    <w:rsid w:val="00625B0E"/>
    <w:rsid w:val="0062749E"/>
    <w:rsid w:val="00627C48"/>
    <w:rsid w:val="00634073"/>
    <w:rsid w:val="00643280"/>
    <w:rsid w:val="00645659"/>
    <w:rsid w:val="00650884"/>
    <w:rsid w:val="00655A6C"/>
    <w:rsid w:val="006639B5"/>
    <w:rsid w:val="00663F8B"/>
    <w:rsid w:val="00664A1A"/>
    <w:rsid w:val="0066538B"/>
    <w:rsid w:val="006673F1"/>
    <w:rsid w:val="00667751"/>
    <w:rsid w:val="00670385"/>
    <w:rsid w:val="006722A5"/>
    <w:rsid w:val="00675EFE"/>
    <w:rsid w:val="006812D9"/>
    <w:rsid w:val="00684C04"/>
    <w:rsid w:val="006854A3"/>
    <w:rsid w:val="00687C1E"/>
    <w:rsid w:val="006926F9"/>
    <w:rsid w:val="0069496A"/>
    <w:rsid w:val="006953CF"/>
    <w:rsid w:val="006A3998"/>
    <w:rsid w:val="006A3BFF"/>
    <w:rsid w:val="006B337C"/>
    <w:rsid w:val="006C6999"/>
    <w:rsid w:val="006D19B1"/>
    <w:rsid w:val="006D1F41"/>
    <w:rsid w:val="006D569A"/>
    <w:rsid w:val="006D5DA3"/>
    <w:rsid w:val="006E0694"/>
    <w:rsid w:val="006E4C9C"/>
    <w:rsid w:val="006F1521"/>
    <w:rsid w:val="006F2322"/>
    <w:rsid w:val="00703BC7"/>
    <w:rsid w:val="00706945"/>
    <w:rsid w:val="00707D87"/>
    <w:rsid w:val="00712C5D"/>
    <w:rsid w:val="00716249"/>
    <w:rsid w:val="0071684F"/>
    <w:rsid w:val="00721E93"/>
    <w:rsid w:val="007230AC"/>
    <w:rsid w:val="00725680"/>
    <w:rsid w:val="00727746"/>
    <w:rsid w:val="0073708D"/>
    <w:rsid w:val="00741284"/>
    <w:rsid w:val="007421F2"/>
    <w:rsid w:val="00747E73"/>
    <w:rsid w:val="007578E5"/>
    <w:rsid w:val="00757B74"/>
    <w:rsid w:val="00761ED3"/>
    <w:rsid w:val="0076211F"/>
    <w:rsid w:val="007647A5"/>
    <w:rsid w:val="007716A8"/>
    <w:rsid w:val="00777DCD"/>
    <w:rsid w:val="00780762"/>
    <w:rsid w:val="0079518A"/>
    <w:rsid w:val="0079691F"/>
    <w:rsid w:val="007A30F9"/>
    <w:rsid w:val="007B21AF"/>
    <w:rsid w:val="007B2872"/>
    <w:rsid w:val="007B49B9"/>
    <w:rsid w:val="007B53AF"/>
    <w:rsid w:val="007B5818"/>
    <w:rsid w:val="007B6383"/>
    <w:rsid w:val="007B7308"/>
    <w:rsid w:val="007C2AFC"/>
    <w:rsid w:val="007C540B"/>
    <w:rsid w:val="007C7313"/>
    <w:rsid w:val="007D2262"/>
    <w:rsid w:val="007D354D"/>
    <w:rsid w:val="007D6D1B"/>
    <w:rsid w:val="007E004D"/>
    <w:rsid w:val="007E126F"/>
    <w:rsid w:val="007E3547"/>
    <w:rsid w:val="007F13F0"/>
    <w:rsid w:val="007F3B50"/>
    <w:rsid w:val="007F47A4"/>
    <w:rsid w:val="007F647E"/>
    <w:rsid w:val="007F754C"/>
    <w:rsid w:val="00800003"/>
    <w:rsid w:val="0080056F"/>
    <w:rsid w:val="00802374"/>
    <w:rsid w:val="008065B2"/>
    <w:rsid w:val="008130E6"/>
    <w:rsid w:val="00813876"/>
    <w:rsid w:val="00814B3B"/>
    <w:rsid w:val="00825D00"/>
    <w:rsid w:val="00832023"/>
    <w:rsid w:val="00832DB4"/>
    <w:rsid w:val="008330E8"/>
    <w:rsid w:val="0083325D"/>
    <w:rsid w:val="008430D7"/>
    <w:rsid w:val="008511D1"/>
    <w:rsid w:val="00854BCC"/>
    <w:rsid w:val="00873843"/>
    <w:rsid w:val="0087760F"/>
    <w:rsid w:val="00881C73"/>
    <w:rsid w:val="00882059"/>
    <w:rsid w:val="0088307C"/>
    <w:rsid w:val="00884874"/>
    <w:rsid w:val="00886576"/>
    <w:rsid w:val="00891457"/>
    <w:rsid w:val="008A4397"/>
    <w:rsid w:val="008B25CF"/>
    <w:rsid w:val="008B3507"/>
    <w:rsid w:val="008B3F62"/>
    <w:rsid w:val="008B4255"/>
    <w:rsid w:val="008B4993"/>
    <w:rsid w:val="008B7D7A"/>
    <w:rsid w:val="008C28C6"/>
    <w:rsid w:val="008C45E4"/>
    <w:rsid w:val="008C4ABB"/>
    <w:rsid w:val="008C57E6"/>
    <w:rsid w:val="008D6921"/>
    <w:rsid w:val="008E05F4"/>
    <w:rsid w:val="008E0F5A"/>
    <w:rsid w:val="008E10B5"/>
    <w:rsid w:val="008E61CA"/>
    <w:rsid w:val="008F0F7F"/>
    <w:rsid w:val="008F1A74"/>
    <w:rsid w:val="008F3D51"/>
    <w:rsid w:val="009115D9"/>
    <w:rsid w:val="00911AF6"/>
    <w:rsid w:val="00915745"/>
    <w:rsid w:val="00917922"/>
    <w:rsid w:val="009200C2"/>
    <w:rsid w:val="009204F2"/>
    <w:rsid w:val="009204F4"/>
    <w:rsid w:val="0092115B"/>
    <w:rsid w:val="0092214B"/>
    <w:rsid w:val="00923066"/>
    <w:rsid w:val="00931E0C"/>
    <w:rsid w:val="00936448"/>
    <w:rsid w:val="00937F28"/>
    <w:rsid w:val="00944405"/>
    <w:rsid w:val="0094443E"/>
    <w:rsid w:val="00945DCF"/>
    <w:rsid w:val="0095326D"/>
    <w:rsid w:val="00954414"/>
    <w:rsid w:val="00956543"/>
    <w:rsid w:val="009605DC"/>
    <w:rsid w:val="00963DD8"/>
    <w:rsid w:val="00965376"/>
    <w:rsid w:val="00970592"/>
    <w:rsid w:val="009741F6"/>
    <w:rsid w:val="00982437"/>
    <w:rsid w:val="00982BE9"/>
    <w:rsid w:val="0098570D"/>
    <w:rsid w:val="00987DEB"/>
    <w:rsid w:val="00992E06"/>
    <w:rsid w:val="00995619"/>
    <w:rsid w:val="00997DAF"/>
    <w:rsid w:val="009A352D"/>
    <w:rsid w:val="009A4ACB"/>
    <w:rsid w:val="009A5089"/>
    <w:rsid w:val="009C3329"/>
    <w:rsid w:val="009C7E71"/>
    <w:rsid w:val="009C7F23"/>
    <w:rsid w:val="009D2245"/>
    <w:rsid w:val="009D6D96"/>
    <w:rsid w:val="009D78EE"/>
    <w:rsid w:val="009E014C"/>
    <w:rsid w:val="009E01B8"/>
    <w:rsid w:val="009F07D2"/>
    <w:rsid w:val="009F4245"/>
    <w:rsid w:val="00A00883"/>
    <w:rsid w:val="00A01DF5"/>
    <w:rsid w:val="00A13C3F"/>
    <w:rsid w:val="00A13EE9"/>
    <w:rsid w:val="00A14F2C"/>
    <w:rsid w:val="00A30936"/>
    <w:rsid w:val="00A41C78"/>
    <w:rsid w:val="00A446B1"/>
    <w:rsid w:val="00A50B81"/>
    <w:rsid w:val="00A60AED"/>
    <w:rsid w:val="00A61472"/>
    <w:rsid w:val="00A617AB"/>
    <w:rsid w:val="00A6259A"/>
    <w:rsid w:val="00A67A87"/>
    <w:rsid w:val="00A72EFB"/>
    <w:rsid w:val="00A730EF"/>
    <w:rsid w:val="00A7420D"/>
    <w:rsid w:val="00A801B1"/>
    <w:rsid w:val="00A81FA7"/>
    <w:rsid w:val="00A823A7"/>
    <w:rsid w:val="00A83FF1"/>
    <w:rsid w:val="00A87563"/>
    <w:rsid w:val="00A87842"/>
    <w:rsid w:val="00A92945"/>
    <w:rsid w:val="00A92CDE"/>
    <w:rsid w:val="00A96730"/>
    <w:rsid w:val="00A97741"/>
    <w:rsid w:val="00AA082C"/>
    <w:rsid w:val="00AA3C75"/>
    <w:rsid w:val="00AA5300"/>
    <w:rsid w:val="00AA655F"/>
    <w:rsid w:val="00AA672C"/>
    <w:rsid w:val="00AA683F"/>
    <w:rsid w:val="00AC04FE"/>
    <w:rsid w:val="00AC056D"/>
    <w:rsid w:val="00AC247A"/>
    <w:rsid w:val="00AD795E"/>
    <w:rsid w:val="00AE182C"/>
    <w:rsid w:val="00AE33C1"/>
    <w:rsid w:val="00AF7A80"/>
    <w:rsid w:val="00B01901"/>
    <w:rsid w:val="00B108D9"/>
    <w:rsid w:val="00B112E8"/>
    <w:rsid w:val="00B14C62"/>
    <w:rsid w:val="00B1730D"/>
    <w:rsid w:val="00B178FE"/>
    <w:rsid w:val="00B2084C"/>
    <w:rsid w:val="00B219EE"/>
    <w:rsid w:val="00B23938"/>
    <w:rsid w:val="00B25090"/>
    <w:rsid w:val="00B258A4"/>
    <w:rsid w:val="00B32B91"/>
    <w:rsid w:val="00B33C68"/>
    <w:rsid w:val="00B37F3D"/>
    <w:rsid w:val="00B42993"/>
    <w:rsid w:val="00B46F4F"/>
    <w:rsid w:val="00B47137"/>
    <w:rsid w:val="00B5188F"/>
    <w:rsid w:val="00B527DF"/>
    <w:rsid w:val="00B54D03"/>
    <w:rsid w:val="00B55087"/>
    <w:rsid w:val="00B550E4"/>
    <w:rsid w:val="00B57B19"/>
    <w:rsid w:val="00B62A14"/>
    <w:rsid w:val="00B6420A"/>
    <w:rsid w:val="00B6635B"/>
    <w:rsid w:val="00B75954"/>
    <w:rsid w:val="00B8038B"/>
    <w:rsid w:val="00B8388F"/>
    <w:rsid w:val="00B8649A"/>
    <w:rsid w:val="00B867BA"/>
    <w:rsid w:val="00B87440"/>
    <w:rsid w:val="00B94230"/>
    <w:rsid w:val="00B973A4"/>
    <w:rsid w:val="00B977D4"/>
    <w:rsid w:val="00BA56C1"/>
    <w:rsid w:val="00BA588E"/>
    <w:rsid w:val="00BB2A74"/>
    <w:rsid w:val="00BB32C8"/>
    <w:rsid w:val="00BB569C"/>
    <w:rsid w:val="00BC245E"/>
    <w:rsid w:val="00BC297A"/>
    <w:rsid w:val="00BC2FCF"/>
    <w:rsid w:val="00BC450B"/>
    <w:rsid w:val="00BC46AA"/>
    <w:rsid w:val="00BC7D25"/>
    <w:rsid w:val="00BD0528"/>
    <w:rsid w:val="00BD084E"/>
    <w:rsid w:val="00BD368D"/>
    <w:rsid w:val="00BD5A8C"/>
    <w:rsid w:val="00BD63E9"/>
    <w:rsid w:val="00BE49E8"/>
    <w:rsid w:val="00BE586E"/>
    <w:rsid w:val="00BE6209"/>
    <w:rsid w:val="00BF1DBE"/>
    <w:rsid w:val="00BF37E2"/>
    <w:rsid w:val="00C00B1E"/>
    <w:rsid w:val="00C017EB"/>
    <w:rsid w:val="00C03872"/>
    <w:rsid w:val="00C051C5"/>
    <w:rsid w:val="00C16C63"/>
    <w:rsid w:val="00C179D5"/>
    <w:rsid w:val="00C2103E"/>
    <w:rsid w:val="00C24512"/>
    <w:rsid w:val="00C31926"/>
    <w:rsid w:val="00C32F23"/>
    <w:rsid w:val="00C41D72"/>
    <w:rsid w:val="00C50D25"/>
    <w:rsid w:val="00C56CDC"/>
    <w:rsid w:val="00C64EE4"/>
    <w:rsid w:val="00C6581F"/>
    <w:rsid w:val="00C71247"/>
    <w:rsid w:val="00C7412D"/>
    <w:rsid w:val="00C8149F"/>
    <w:rsid w:val="00C81836"/>
    <w:rsid w:val="00C8684C"/>
    <w:rsid w:val="00C87ABE"/>
    <w:rsid w:val="00C90FC7"/>
    <w:rsid w:val="00C95189"/>
    <w:rsid w:val="00C96552"/>
    <w:rsid w:val="00CA26F3"/>
    <w:rsid w:val="00CA3B3F"/>
    <w:rsid w:val="00CA5A6D"/>
    <w:rsid w:val="00CB150F"/>
    <w:rsid w:val="00CB4EEA"/>
    <w:rsid w:val="00CC4157"/>
    <w:rsid w:val="00CD06B8"/>
    <w:rsid w:val="00CD0F7A"/>
    <w:rsid w:val="00CD2AD8"/>
    <w:rsid w:val="00CD3780"/>
    <w:rsid w:val="00D01A01"/>
    <w:rsid w:val="00D034FA"/>
    <w:rsid w:val="00D07FB9"/>
    <w:rsid w:val="00D11EE3"/>
    <w:rsid w:val="00D129C0"/>
    <w:rsid w:val="00D16BEE"/>
    <w:rsid w:val="00D32508"/>
    <w:rsid w:val="00D34176"/>
    <w:rsid w:val="00D35739"/>
    <w:rsid w:val="00D36798"/>
    <w:rsid w:val="00D37708"/>
    <w:rsid w:val="00D44B87"/>
    <w:rsid w:val="00D468F8"/>
    <w:rsid w:val="00D50CEA"/>
    <w:rsid w:val="00D611BE"/>
    <w:rsid w:val="00D63E9B"/>
    <w:rsid w:val="00D649AF"/>
    <w:rsid w:val="00D656DC"/>
    <w:rsid w:val="00D734B7"/>
    <w:rsid w:val="00D7477E"/>
    <w:rsid w:val="00D864E2"/>
    <w:rsid w:val="00D87C06"/>
    <w:rsid w:val="00D907E8"/>
    <w:rsid w:val="00D91A2E"/>
    <w:rsid w:val="00D929A0"/>
    <w:rsid w:val="00D974DF"/>
    <w:rsid w:val="00DA5A68"/>
    <w:rsid w:val="00DA6472"/>
    <w:rsid w:val="00DB0457"/>
    <w:rsid w:val="00DB09C5"/>
    <w:rsid w:val="00DB6BDD"/>
    <w:rsid w:val="00DB7847"/>
    <w:rsid w:val="00DC25F0"/>
    <w:rsid w:val="00DC4285"/>
    <w:rsid w:val="00DC76BB"/>
    <w:rsid w:val="00DD01C1"/>
    <w:rsid w:val="00DD17A3"/>
    <w:rsid w:val="00DD47CA"/>
    <w:rsid w:val="00DD51BC"/>
    <w:rsid w:val="00DD5EFC"/>
    <w:rsid w:val="00DD683F"/>
    <w:rsid w:val="00DE3F96"/>
    <w:rsid w:val="00DE5289"/>
    <w:rsid w:val="00DE5EA6"/>
    <w:rsid w:val="00DF2703"/>
    <w:rsid w:val="00DF4974"/>
    <w:rsid w:val="00E02FDE"/>
    <w:rsid w:val="00E0511A"/>
    <w:rsid w:val="00E12BA2"/>
    <w:rsid w:val="00E17998"/>
    <w:rsid w:val="00E27F52"/>
    <w:rsid w:val="00E32E71"/>
    <w:rsid w:val="00E36970"/>
    <w:rsid w:val="00E432A9"/>
    <w:rsid w:val="00E4337D"/>
    <w:rsid w:val="00E45E4D"/>
    <w:rsid w:val="00E5254C"/>
    <w:rsid w:val="00E5400F"/>
    <w:rsid w:val="00E62203"/>
    <w:rsid w:val="00E63B67"/>
    <w:rsid w:val="00E828F5"/>
    <w:rsid w:val="00E82E69"/>
    <w:rsid w:val="00E94201"/>
    <w:rsid w:val="00E95F62"/>
    <w:rsid w:val="00EA2454"/>
    <w:rsid w:val="00EA24E2"/>
    <w:rsid w:val="00EA69F7"/>
    <w:rsid w:val="00EB021D"/>
    <w:rsid w:val="00EB14C3"/>
    <w:rsid w:val="00EB2839"/>
    <w:rsid w:val="00EC33E6"/>
    <w:rsid w:val="00EC4FA2"/>
    <w:rsid w:val="00EC53C5"/>
    <w:rsid w:val="00EC5D00"/>
    <w:rsid w:val="00ED050B"/>
    <w:rsid w:val="00ED19B8"/>
    <w:rsid w:val="00ED1D8B"/>
    <w:rsid w:val="00ED5C1F"/>
    <w:rsid w:val="00EE1723"/>
    <w:rsid w:val="00EE430E"/>
    <w:rsid w:val="00EE574B"/>
    <w:rsid w:val="00EE6DB7"/>
    <w:rsid w:val="00EE73F0"/>
    <w:rsid w:val="00EE7763"/>
    <w:rsid w:val="00EF1CA1"/>
    <w:rsid w:val="00EF5ED1"/>
    <w:rsid w:val="00F00D0B"/>
    <w:rsid w:val="00F016F7"/>
    <w:rsid w:val="00F02D38"/>
    <w:rsid w:val="00F06F4B"/>
    <w:rsid w:val="00F13907"/>
    <w:rsid w:val="00F22306"/>
    <w:rsid w:val="00F24F7A"/>
    <w:rsid w:val="00F312ED"/>
    <w:rsid w:val="00F34231"/>
    <w:rsid w:val="00F40699"/>
    <w:rsid w:val="00F41BB4"/>
    <w:rsid w:val="00F4232F"/>
    <w:rsid w:val="00F4268B"/>
    <w:rsid w:val="00F43015"/>
    <w:rsid w:val="00F45215"/>
    <w:rsid w:val="00F51B9B"/>
    <w:rsid w:val="00F56A40"/>
    <w:rsid w:val="00F56F16"/>
    <w:rsid w:val="00F57C15"/>
    <w:rsid w:val="00F64814"/>
    <w:rsid w:val="00F71D95"/>
    <w:rsid w:val="00F77823"/>
    <w:rsid w:val="00F80FD4"/>
    <w:rsid w:val="00F82282"/>
    <w:rsid w:val="00F833DB"/>
    <w:rsid w:val="00F8442D"/>
    <w:rsid w:val="00F87490"/>
    <w:rsid w:val="00F93087"/>
    <w:rsid w:val="00F9390A"/>
    <w:rsid w:val="00F939F5"/>
    <w:rsid w:val="00FA2774"/>
    <w:rsid w:val="00FA3E00"/>
    <w:rsid w:val="00FA678E"/>
    <w:rsid w:val="00FB0F3F"/>
    <w:rsid w:val="00FB195C"/>
    <w:rsid w:val="00FD0A2F"/>
    <w:rsid w:val="00FD38DA"/>
    <w:rsid w:val="00FD45BA"/>
    <w:rsid w:val="00FE27BB"/>
    <w:rsid w:val="00FE41FF"/>
    <w:rsid w:val="00FE4982"/>
    <w:rsid w:val="00FE55BA"/>
    <w:rsid w:val="00FF0374"/>
    <w:rsid w:val="00FF0794"/>
    <w:rsid w:val="00FF3F5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43050"/>
  <w15:docId w15:val="{A78DDFC8-A6A4-4AD6-B78D-9B44BE34E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3D"/>
    <w:rPr>
      <w:sz w:val="24"/>
      <w:szCs w:val="24"/>
      <w:lang w:eastAsia="en-US"/>
    </w:rPr>
  </w:style>
  <w:style w:type="paragraph" w:styleId="Heading1">
    <w:name w:val="heading 1"/>
    <w:basedOn w:val="Normal"/>
    <w:next w:val="Normal"/>
    <w:link w:val="Heading1Char1"/>
    <w:qFormat/>
    <w:rsid w:val="00CD37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D87C06"/>
    <w:pPr>
      <w:keepNext/>
      <w:keepLines/>
      <w:spacing w:before="220" w:after="40" w:line="259" w:lineRule="auto"/>
      <w:outlineLvl w:val="4"/>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7F3D"/>
    <w:pPr>
      <w:jc w:val="center"/>
    </w:pPr>
    <w:rPr>
      <w:b/>
      <w:bCs/>
      <w:lang w:eastAsia="es-ES"/>
    </w:rPr>
  </w:style>
  <w:style w:type="paragraph" w:styleId="Header">
    <w:name w:val="header"/>
    <w:basedOn w:val="Normal"/>
    <w:link w:val="HeaderChar"/>
    <w:uiPriority w:val="99"/>
    <w:rsid w:val="00B37F3D"/>
    <w:pPr>
      <w:tabs>
        <w:tab w:val="center" w:pos="4153"/>
        <w:tab w:val="right" w:pos="8306"/>
      </w:tabs>
    </w:pPr>
    <w:rPr>
      <w:lang w:eastAsia="es-ES"/>
    </w:rPr>
  </w:style>
  <w:style w:type="paragraph" w:styleId="BodyText3">
    <w:name w:val="Body Text 3"/>
    <w:basedOn w:val="Normal"/>
    <w:rsid w:val="00B37F3D"/>
    <w:pPr>
      <w:tabs>
        <w:tab w:val="left" w:pos="300"/>
      </w:tabs>
    </w:pPr>
    <w:rPr>
      <w:sz w:val="22"/>
    </w:rPr>
  </w:style>
  <w:style w:type="paragraph" w:styleId="Footer">
    <w:name w:val="footer"/>
    <w:basedOn w:val="Normal"/>
    <w:link w:val="FooterChar"/>
    <w:uiPriority w:val="99"/>
    <w:rsid w:val="00B37F3D"/>
    <w:pPr>
      <w:tabs>
        <w:tab w:val="center" w:pos="4153"/>
        <w:tab w:val="right" w:pos="8306"/>
      </w:tabs>
    </w:pPr>
    <w:rPr>
      <w:sz w:val="20"/>
    </w:rPr>
  </w:style>
  <w:style w:type="character" w:styleId="PageNumber">
    <w:name w:val="page number"/>
    <w:basedOn w:val="DefaultParagraphFont"/>
    <w:rsid w:val="00B37F3D"/>
  </w:style>
  <w:style w:type="paragraph" w:styleId="BodyTextIndent">
    <w:name w:val="Body Text Indent"/>
    <w:basedOn w:val="Normal"/>
    <w:rsid w:val="00B37F3D"/>
    <w:pPr>
      <w:spacing w:after="120"/>
      <w:ind w:left="360"/>
    </w:pPr>
  </w:style>
  <w:style w:type="paragraph" w:styleId="BalloonText">
    <w:name w:val="Balloon Text"/>
    <w:basedOn w:val="Normal"/>
    <w:link w:val="BalloonTextChar"/>
    <w:uiPriority w:val="99"/>
    <w:semiHidden/>
    <w:rsid w:val="00B37F3D"/>
    <w:rPr>
      <w:rFonts w:ascii="Tahoma" w:hAnsi="Tahoma" w:cs="Tahoma"/>
      <w:sz w:val="16"/>
      <w:szCs w:val="16"/>
    </w:rPr>
  </w:style>
  <w:style w:type="paragraph" w:styleId="Title">
    <w:name w:val="Title"/>
    <w:basedOn w:val="Normal"/>
    <w:link w:val="TitleChar"/>
    <w:qFormat/>
    <w:rsid w:val="00E828F5"/>
    <w:pPr>
      <w:jc w:val="center"/>
    </w:pPr>
    <w:rPr>
      <w:rFonts w:eastAsia="MS Mincho"/>
      <w:b/>
      <w:caps/>
      <w:sz w:val="20"/>
      <w:lang w:eastAsia="ja-JP"/>
    </w:rPr>
  </w:style>
  <w:style w:type="character" w:customStyle="1" w:styleId="TitleChar">
    <w:name w:val="Title Char"/>
    <w:basedOn w:val="DefaultParagraphFont"/>
    <w:link w:val="Title"/>
    <w:rsid w:val="00E828F5"/>
    <w:rPr>
      <w:rFonts w:eastAsia="MS Mincho"/>
      <w:b/>
      <w:caps/>
      <w:szCs w:val="24"/>
      <w:lang w:val="es-ES" w:eastAsia="ja-JP"/>
    </w:rPr>
  </w:style>
  <w:style w:type="paragraph" w:styleId="ListParagraph">
    <w:name w:val="List Paragraph"/>
    <w:basedOn w:val="Normal"/>
    <w:qFormat/>
    <w:rsid w:val="00B977D4"/>
    <w:pPr>
      <w:ind w:left="720"/>
    </w:pPr>
    <w:rPr>
      <w:rFonts w:ascii="Calibri" w:eastAsiaTheme="minorHAnsi" w:hAnsi="Calibri" w:cs="Calibri"/>
      <w:sz w:val="22"/>
      <w:szCs w:val="22"/>
      <w:lang w:eastAsia="es-ES"/>
    </w:rPr>
  </w:style>
  <w:style w:type="character" w:customStyle="1" w:styleId="hps">
    <w:name w:val="hps"/>
    <w:basedOn w:val="DefaultParagraphFont"/>
    <w:rsid w:val="00634073"/>
  </w:style>
  <w:style w:type="character" w:styleId="Emphasis">
    <w:name w:val="Emphasis"/>
    <w:basedOn w:val="DefaultParagraphFont"/>
    <w:uiPriority w:val="20"/>
    <w:qFormat/>
    <w:rsid w:val="00634073"/>
    <w:rPr>
      <w:i/>
      <w:iCs/>
    </w:rPr>
  </w:style>
  <w:style w:type="paragraph" w:styleId="NoSpacing">
    <w:name w:val="No Spacing"/>
    <w:uiPriority w:val="1"/>
    <w:qFormat/>
    <w:rsid w:val="000D1E9A"/>
    <w:rPr>
      <w:szCs w:val="24"/>
      <w:lang w:eastAsia="en-US"/>
    </w:rPr>
  </w:style>
  <w:style w:type="character" w:styleId="CommentReference">
    <w:name w:val="annotation reference"/>
    <w:basedOn w:val="DefaultParagraphFont"/>
    <w:uiPriority w:val="99"/>
    <w:rsid w:val="0092214B"/>
    <w:rPr>
      <w:sz w:val="16"/>
      <w:szCs w:val="16"/>
    </w:rPr>
  </w:style>
  <w:style w:type="paragraph" w:styleId="CommentText">
    <w:name w:val="annotation text"/>
    <w:basedOn w:val="Normal"/>
    <w:link w:val="CommentTextChar"/>
    <w:uiPriority w:val="99"/>
    <w:rsid w:val="0092214B"/>
    <w:rPr>
      <w:sz w:val="20"/>
      <w:szCs w:val="20"/>
    </w:rPr>
  </w:style>
  <w:style w:type="character" w:customStyle="1" w:styleId="CommentTextChar">
    <w:name w:val="Comment Text Char"/>
    <w:basedOn w:val="DefaultParagraphFont"/>
    <w:link w:val="CommentText"/>
    <w:uiPriority w:val="99"/>
    <w:rsid w:val="0092214B"/>
    <w:rPr>
      <w:lang w:val="es-ES" w:eastAsia="en-US"/>
    </w:rPr>
  </w:style>
  <w:style w:type="paragraph" w:styleId="CommentSubject">
    <w:name w:val="annotation subject"/>
    <w:basedOn w:val="CommentText"/>
    <w:next w:val="CommentText"/>
    <w:link w:val="CommentSubjectChar"/>
    <w:uiPriority w:val="99"/>
    <w:rsid w:val="0092214B"/>
    <w:rPr>
      <w:b/>
      <w:bCs/>
    </w:rPr>
  </w:style>
  <w:style w:type="character" w:customStyle="1" w:styleId="CommentSubjectChar">
    <w:name w:val="Comment Subject Char"/>
    <w:basedOn w:val="CommentTextChar"/>
    <w:link w:val="CommentSubject"/>
    <w:uiPriority w:val="99"/>
    <w:rsid w:val="0092214B"/>
    <w:rPr>
      <w:b/>
      <w:bCs/>
      <w:lang w:val="es-ES" w:eastAsia="en-US"/>
    </w:rPr>
  </w:style>
  <w:style w:type="character" w:customStyle="1" w:styleId="FooterChar">
    <w:name w:val="Footer Char"/>
    <w:basedOn w:val="DefaultParagraphFont"/>
    <w:link w:val="Footer"/>
    <w:uiPriority w:val="99"/>
    <w:rsid w:val="001605DF"/>
    <w:rPr>
      <w:szCs w:val="24"/>
      <w:lang w:val="es-ES" w:eastAsia="en-US"/>
    </w:rPr>
  </w:style>
  <w:style w:type="paragraph" w:customStyle="1" w:styleId="Normal1">
    <w:name w:val="Normal1"/>
    <w:link w:val="normalChar"/>
    <w:qFormat/>
    <w:rsid w:val="00D649AF"/>
    <w:pPr>
      <w:widowControl w:val="0"/>
      <w:suppressAutoHyphens/>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649AF"/>
    <w:rPr>
      <w:rFonts w:ascii="Courier" w:eastAsia="SimSun" w:hAnsi="Courier" w:cs="Courier"/>
      <w:sz w:val="24"/>
      <w:szCs w:val="24"/>
      <w:lang w:eastAsia="zh-CN"/>
    </w:rPr>
  </w:style>
  <w:style w:type="character" w:customStyle="1" w:styleId="HeaderChar">
    <w:name w:val="Header Char"/>
    <w:basedOn w:val="DefaultParagraphFont"/>
    <w:link w:val="Header"/>
    <w:uiPriority w:val="99"/>
    <w:rsid w:val="00937F28"/>
    <w:rPr>
      <w:sz w:val="24"/>
      <w:szCs w:val="24"/>
      <w:lang w:val="es-ES" w:eastAsia="es-ES"/>
    </w:rPr>
  </w:style>
  <w:style w:type="character" w:styleId="Hyperlink">
    <w:name w:val="Hyperlink"/>
    <w:basedOn w:val="DefaultParagraphFont"/>
    <w:uiPriority w:val="99"/>
    <w:unhideWhenUsed/>
    <w:rsid w:val="00481153"/>
    <w:rPr>
      <w:color w:val="0000FF" w:themeColor="hyperlink"/>
      <w:u w:val="single"/>
    </w:rPr>
  </w:style>
  <w:style w:type="character" w:styleId="UnresolvedMention">
    <w:name w:val="Unresolved Mention"/>
    <w:basedOn w:val="DefaultParagraphFont"/>
    <w:uiPriority w:val="99"/>
    <w:semiHidden/>
    <w:unhideWhenUsed/>
    <w:rsid w:val="00481153"/>
    <w:rPr>
      <w:color w:val="605E5C"/>
      <w:shd w:val="clear" w:color="auto" w:fill="E1DFDD"/>
    </w:rPr>
  </w:style>
  <w:style w:type="paragraph" w:customStyle="1" w:styleId="Heading11">
    <w:name w:val="Heading 11"/>
    <w:basedOn w:val="Normal"/>
    <w:next w:val="Normal"/>
    <w:link w:val="Heading1Char"/>
    <w:uiPriority w:val="9"/>
    <w:qFormat/>
    <w:rsid w:val="00CD3780"/>
    <w:pPr>
      <w:keepNext/>
      <w:keepLines/>
      <w:spacing w:before="240" w:line="276" w:lineRule="auto"/>
      <w:outlineLvl w:val="0"/>
    </w:pPr>
    <w:rPr>
      <w:rFonts w:ascii="Cambria" w:hAnsi="Cambria"/>
      <w:color w:val="365F91"/>
      <w:sz w:val="32"/>
      <w:szCs w:val="32"/>
      <w:lang w:eastAsia="en-GB"/>
    </w:rPr>
  </w:style>
  <w:style w:type="table" w:customStyle="1" w:styleId="TableGrid1">
    <w:name w:val="Table Grid1"/>
    <w:basedOn w:val="TableNormal"/>
    <w:next w:val="TableGrid"/>
    <w:uiPriority w:val="39"/>
    <w:rsid w:val="004D60D3"/>
    <w:rPr>
      <w:rFonts w:eastAsia="MS Gothic"/>
      <w:color w:val="00000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D3780"/>
    <w:rPr>
      <w:rFonts w:eastAsia="MS Gothic"/>
      <w:color w:val="000000"/>
      <w:sz w:val="24"/>
      <w:szCs w:val="24"/>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CD3780"/>
    <w:rPr>
      <w:rFonts w:ascii="Tahoma" w:hAnsi="Tahoma" w:cs="Tahoma"/>
      <w:sz w:val="16"/>
      <w:szCs w:val="16"/>
      <w:lang w:val="es-ES" w:eastAsia="en-US"/>
    </w:rPr>
  </w:style>
  <w:style w:type="paragraph" w:customStyle="1" w:styleId="Default">
    <w:name w:val="Default"/>
    <w:rsid w:val="00CD3780"/>
    <w:pPr>
      <w:autoSpaceDE w:val="0"/>
      <w:autoSpaceDN w:val="0"/>
      <w:adjustRightInd w:val="0"/>
    </w:pPr>
    <w:rPr>
      <w:rFonts w:ascii="Cambria" w:eastAsia="Calibri" w:hAnsi="Cambria" w:cs="Cambria"/>
      <w:color w:val="000000"/>
      <w:sz w:val="24"/>
      <w:szCs w:val="24"/>
      <w:lang w:eastAsia="en-US"/>
    </w:rPr>
  </w:style>
  <w:style w:type="paragraph" w:styleId="FootnoteText">
    <w:name w:val="footnote text"/>
    <w:basedOn w:val="Normal"/>
    <w:link w:val="FootnoteTextChar"/>
    <w:uiPriority w:val="99"/>
    <w:unhideWhenUsed/>
    <w:rsid w:val="00CD3780"/>
    <w:rPr>
      <w:rFonts w:ascii="Cambria" w:eastAsia="Calibri" w:hAnsi="Cambria" w:cs="Arial"/>
      <w:sz w:val="20"/>
      <w:szCs w:val="20"/>
    </w:rPr>
  </w:style>
  <w:style w:type="character" w:customStyle="1" w:styleId="FootnoteTextChar">
    <w:name w:val="Footnote Text Char"/>
    <w:basedOn w:val="DefaultParagraphFont"/>
    <w:link w:val="FootnoteText"/>
    <w:uiPriority w:val="99"/>
    <w:rsid w:val="00CD3780"/>
    <w:rPr>
      <w:rFonts w:ascii="Cambria" w:eastAsia="Calibri" w:hAnsi="Cambria" w:cs="Arial"/>
      <w:lang w:val="es-ES" w:eastAsia="en-US"/>
    </w:rPr>
  </w:style>
  <w:style w:type="character" w:styleId="FootnoteReference">
    <w:name w:val="footnote reference"/>
    <w:basedOn w:val="DefaultParagraphFont"/>
    <w:uiPriority w:val="99"/>
    <w:semiHidden/>
    <w:unhideWhenUsed/>
    <w:rsid w:val="00CD3780"/>
    <w:rPr>
      <w:vertAlign w:val="superscript"/>
    </w:rPr>
  </w:style>
  <w:style w:type="paragraph" w:customStyle="1" w:styleId="Heading1bis">
    <w:name w:val="Heading 1 bis"/>
    <w:basedOn w:val="Heading1"/>
    <w:link w:val="Heading1bisChar"/>
    <w:qFormat/>
    <w:rsid w:val="00CD3780"/>
    <w:pPr>
      <w:spacing w:line="276" w:lineRule="auto"/>
      <w:outlineLvl w:val="9"/>
    </w:pPr>
    <w:rPr>
      <w:rFonts w:ascii="Cambria" w:hAnsi="Cambria"/>
      <w:b/>
      <w:smallCaps/>
      <w:sz w:val="24"/>
    </w:rPr>
  </w:style>
  <w:style w:type="paragraph" w:customStyle="1" w:styleId="Heading2bis">
    <w:name w:val="Heading 2 bis"/>
    <w:basedOn w:val="Heading1bis"/>
    <w:link w:val="Heading2bisChar"/>
    <w:qFormat/>
    <w:rsid w:val="00CD3780"/>
    <w:pPr>
      <w:numPr>
        <w:numId w:val="17"/>
      </w:numPr>
    </w:pPr>
    <w:rPr>
      <w:smallCaps w:val="0"/>
    </w:rPr>
  </w:style>
  <w:style w:type="character" w:customStyle="1" w:styleId="Heading1bisChar">
    <w:name w:val="Heading 1 bis Char"/>
    <w:basedOn w:val="Heading1Char"/>
    <w:link w:val="Heading1bis"/>
    <w:rsid w:val="00CD3780"/>
    <w:rPr>
      <w:rFonts w:ascii="Cambria" w:eastAsiaTheme="majorEastAsia" w:hAnsi="Cambria" w:cstheme="majorBidi"/>
      <w:b/>
      <w:smallCaps/>
      <w:color w:val="365F91" w:themeColor="accent1" w:themeShade="BF"/>
      <w:sz w:val="24"/>
      <w:szCs w:val="32"/>
      <w:lang w:val="es-ES" w:eastAsia="en-US"/>
    </w:rPr>
  </w:style>
  <w:style w:type="character" w:customStyle="1" w:styleId="Heading2bisChar">
    <w:name w:val="Heading 2 bis Char"/>
    <w:basedOn w:val="Heading1bisChar"/>
    <w:link w:val="Heading2bis"/>
    <w:rsid w:val="00CD3780"/>
    <w:rPr>
      <w:rFonts w:ascii="Cambria" w:eastAsiaTheme="majorEastAsia" w:hAnsi="Cambria" w:cstheme="majorBidi"/>
      <w:b/>
      <w:smallCaps w:val="0"/>
      <w:color w:val="365F91" w:themeColor="accent1" w:themeShade="BF"/>
      <w:sz w:val="24"/>
      <w:szCs w:val="32"/>
      <w:lang w:val="es-ES" w:eastAsia="en-US"/>
    </w:rPr>
  </w:style>
  <w:style w:type="character" w:customStyle="1" w:styleId="Heading1Char">
    <w:name w:val="Heading 1 Char"/>
    <w:basedOn w:val="DefaultParagraphFont"/>
    <w:link w:val="Heading11"/>
    <w:uiPriority w:val="9"/>
    <w:rsid w:val="00CD3780"/>
    <w:rPr>
      <w:rFonts w:ascii="Cambria" w:eastAsia="Times New Roman" w:hAnsi="Cambria" w:cs="Times New Roman"/>
      <w:color w:val="365F91"/>
      <w:sz w:val="32"/>
      <w:szCs w:val="32"/>
    </w:rPr>
  </w:style>
  <w:style w:type="character" w:customStyle="1" w:styleId="Heading1Char1">
    <w:name w:val="Heading 1 Char1"/>
    <w:basedOn w:val="DefaultParagraphFont"/>
    <w:link w:val="Heading1"/>
    <w:rsid w:val="00CD3780"/>
    <w:rPr>
      <w:rFonts w:asciiTheme="majorHAnsi" w:eastAsiaTheme="majorEastAsia" w:hAnsiTheme="majorHAnsi" w:cstheme="majorBidi"/>
      <w:color w:val="365F91" w:themeColor="accent1" w:themeShade="BF"/>
      <w:sz w:val="32"/>
      <w:szCs w:val="32"/>
      <w:lang w:val="es-ES" w:eastAsia="en-US"/>
    </w:rPr>
  </w:style>
  <w:style w:type="table" w:customStyle="1" w:styleId="TableGrid2">
    <w:name w:val="Table Grid2"/>
    <w:basedOn w:val="TableNormal"/>
    <w:next w:val="TableGrid"/>
    <w:uiPriority w:val="39"/>
    <w:rsid w:val="00313F99"/>
    <w:rPr>
      <w:rFonts w:eastAsia="MS Gothic"/>
      <w:color w:val="00000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D87C06"/>
    <w:rPr>
      <w:rFonts w:ascii="Calibri" w:eastAsia="Calibri" w:hAnsi="Calibri" w:cs="Calibri"/>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257381">
      <w:bodyDiv w:val="1"/>
      <w:marLeft w:val="0"/>
      <w:marRight w:val="0"/>
      <w:marTop w:val="0"/>
      <w:marBottom w:val="0"/>
      <w:divBdr>
        <w:top w:val="none" w:sz="0" w:space="0" w:color="auto"/>
        <w:left w:val="none" w:sz="0" w:space="0" w:color="auto"/>
        <w:bottom w:val="none" w:sz="0" w:space="0" w:color="auto"/>
        <w:right w:val="none" w:sz="0" w:space="0" w:color="auto"/>
      </w:divBdr>
    </w:div>
    <w:div w:id="876937846">
      <w:bodyDiv w:val="1"/>
      <w:marLeft w:val="0"/>
      <w:marRight w:val="0"/>
      <w:marTop w:val="0"/>
      <w:marBottom w:val="0"/>
      <w:divBdr>
        <w:top w:val="none" w:sz="0" w:space="0" w:color="auto"/>
        <w:left w:val="none" w:sz="0" w:space="0" w:color="auto"/>
        <w:bottom w:val="none" w:sz="0" w:space="0" w:color="auto"/>
        <w:right w:val="none" w:sz="0" w:space="0" w:color="auto"/>
      </w:divBdr>
    </w:div>
    <w:div w:id="1532038583">
      <w:bodyDiv w:val="1"/>
      <w:marLeft w:val="0"/>
      <w:marRight w:val="0"/>
      <w:marTop w:val="0"/>
      <w:marBottom w:val="0"/>
      <w:divBdr>
        <w:top w:val="none" w:sz="0" w:space="0" w:color="auto"/>
        <w:left w:val="none" w:sz="0" w:space="0" w:color="auto"/>
        <w:bottom w:val="none" w:sz="0" w:space="0" w:color="auto"/>
        <w:right w:val="none" w:sz="0" w:space="0" w:color="auto"/>
      </w:divBdr>
    </w:div>
    <w:div w:id="166731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63C3C-847A-46C2-ABBC-3A37DA45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1753</Words>
  <Characters>9099</Characters>
  <Application>Microsoft Office Word</Application>
  <DocSecurity>0</DocSecurity>
  <Lines>181</Lines>
  <Paragraphs>60</Paragraphs>
  <ScaleCrop>false</ScaleCrop>
  <HeadingPairs>
    <vt:vector size="2" baseType="variant">
      <vt:variant>
        <vt:lpstr>Title</vt:lpstr>
      </vt:variant>
      <vt:variant>
        <vt:i4>1</vt:i4>
      </vt:variant>
    </vt:vector>
  </HeadingPairs>
  <TitlesOfParts>
    <vt:vector size="1" baseType="lpstr">
      <vt:lpstr>19th Regular Meeting</vt:lpstr>
    </vt:vector>
  </TitlesOfParts>
  <Company>ICCAT</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19th Regular Meeting</dc:title>
  <dc:creator>vrestrepo</dc:creator>
  <cp:lastModifiedBy>Author</cp:lastModifiedBy>
  <cp:revision>17</cp:revision>
  <cp:lastPrinted>2023-12-15T10:10:00Z</cp:lastPrinted>
  <dcterms:created xsi:type="dcterms:W3CDTF">2023-11-18T20:00:00Z</dcterms:created>
  <dcterms:modified xsi:type="dcterms:W3CDTF">2024-11-13T08:24:00Z</dcterms:modified>
</cp:coreProperties>
</file>