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70DD" w14:textId="357ECC19" w:rsidR="00BF254B" w:rsidRPr="00F01093" w:rsidRDefault="00D31423" w:rsidP="00F1571E">
      <w:pPr>
        <w:pStyle w:val="Heading5"/>
        <w:keepLines w:val="0"/>
        <w:widowControl/>
        <w:pBdr>
          <w:top w:val="double" w:sz="4" w:space="1" w:color="auto"/>
          <w:left w:val="double" w:sz="4" w:space="4" w:color="auto"/>
          <w:bottom w:val="double" w:sz="4" w:space="5" w:color="auto"/>
          <w:right w:val="double" w:sz="4" w:space="4" w:color="auto"/>
        </w:pBdr>
        <w:spacing w:before="0" w:after="0"/>
        <w:jc w:val="center"/>
        <w:rPr>
          <w:rFonts w:eastAsia="Times New Roman" w:cs="Times New Roman"/>
          <w:bCs/>
          <w:sz w:val="20"/>
          <w:szCs w:val="20"/>
        </w:rPr>
      </w:pPr>
      <w:r w:rsidRPr="00F01093">
        <w:rPr>
          <w:rFonts w:eastAsia="Times New Roman" w:cs="Times New Roman"/>
          <w:bCs/>
          <w:sz w:val="20"/>
          <w:szCs w:val="20"/>
        </w:rPr>
        <w:t>23-</w:t>
      </w:r>
      <w:r w:rsidR="006416C8" w:rsidRPr="00F01093">
        <w:rPr>
          <w:rFonts w:eastAsia="Times New Roman" w:cs="Times New Roman"/>
          <w:bCs/>
          <w:sz w:val="20"/>
          <w:szCs w:val="20"/>
        </w:rPr>
        <w:t>13</w:t>
      </w:r>
      <w:r w:rsidRPr="00F01093">
        <w:rPr>
          <w:rFonts w:eastAsia="Times New Roman" w:cs="Times New Roman"/>
          <w:bCs/>
          <w:sz w:val="20"/>
          <w:szCs w:val="20"/>
        </w:rPr>
        <w:tab/>
      </w:r>
      <w:r w:rsidRPr="00F01093">
        <w:rPr>
          <w:rFonts w:eastAsia="Times New Roman" w:cs="Times New Roman"/>
          <w:bCs/>
          <w:sz w:val="20"/>
          <w:szCs w:val="20"/>
        </w:rPr>
        <w:tab/>
      </w:r>
      <w:r w:rsidRPr="00F01093">
        <w:rPr>
          <w:rFonts w:eastAsia="Times New Roman" w:cs="Times New Roman"/>
          <w:bCs/>
          <w:sz w:val="20"/>
          <w:szCs w:val="20"/>
        </w:rPr>
        <w:tab/>
      </w:r>
      <w:r w:rsidRPr="00F01093">
        <w:rPr>
          <w:rFonts w:eastAsia="Times New Roman" w:cs="Times New Roman"/>
          <w:bCs/>
          <w:sz w:val="20"/>
          <w:szCs w:val="20"/>
        </w:rPr>
        <w:tab/>
      </w:r>
      <w:r w:rsidRPr="00F01093">
        <w:rPr>
          <w:rFonts w:eastAsia="Times New Roman" w:cs="Times New Roman"/>
          <w:bCs/>
          <w:sz w:val="20"/>
          <w:szCs w:val="20"/>
        </w:rPr>
        <w:tab/>
      </w:r>
      <w:r w:rsidR="00F1571E" w:rsidRPr="00F01093">
        <w:rPr>
          <w:rFonts w:eastAsia="Times New Roman" w:cs="Times New Roman"/>
          <w:bCs/>
          <w:sz w:val="20"/>
          <w:szCs w:val="20"/>
        </w:rPr>
        <w:t xml:space="preserve">                           </w:t>
      </w:r>
      <w:r w:rsidRPr="00F01093">
        <w:rPr>
          <w:rFonts w:eastAsia="Times New Roman" w:cs="Times New Roman"/>
          <w:bCs/>
          <w:sz w:val="20"/>
          <w:szCs w:val="20"/>
        </w:rPr>
        <w:tab/>
      </w:r>
      <w:r w:rsidRPr="00F01093">
        <w:rPr>
          <w:rFonts w:eastAsia="Times New Roman" w:cs="Times New Roman"/>
          <w:bCs/>
          <w:sz w:val="20"/>
          <w:szCs w:val="20"/>
        </w:rPr>
        <w:tab/>
      </w:r>
      <w:r w:rsidRPr="00F01093">
        <w:rPr>
          <w:rFonts w:eastAsia="Times New Roman" w:cs="Times New Roman"/>
          <w:bCs/>
          <w:sz w:val="20"/>
          <w:szCs w:val="20"/>
        </w:rPr>
        <w:tab/>
      </w:r>
      <w:r w:rsidRPr="00F01093">
        <w:rPr>
          <w:rFonts w:eastAsia="Times New Roman" w:cs="Times New Roman"/>
          <w:bCs/>
          <w:sz w:val="20"/>
          <w:szCs w:val="20"/>
        </w:rPr>
        <w:tab/>
      </w:r>
      <w:r w:rsidRPr="00F01093">
        <w:rPr>
          <w:rFonts w:eastAsia="Times New Roman" w:cs="Times New Roman"/>
          <w:bCs/>
          <w:sz w:val="20"/>
          <w:szCs w:val="20"/>
        </w:rPr>
        <w:tab/>
      </w:r>
      <w:r w:rsidRPr="00F01093">
        <w:rPr>
          <w:rFonts w:eastAsia="Times New Roman" w:cs="Times New Roman"/>
          <w:bCs/>
          <w:sz w:val="20"/>
          <w:szCs w:val="20"/>
        </w:rPr>
        <w:tab/>
        <w:t>BYC</w:t>
      </w:r>
    </w:p>
    <w:p w14:paraId="0DADC0A2" w14:textId="77777777" w:rsidR="00325B94" w:rsidRPr="00F01093" w:rsidRDefault="00BF254B" w:rsidP="00F1571E">
      <w:pPr>
        <w:pStyle w:val="Heading5"/>
        <w:keepLines w:val="0"/>
        <w:widowControl/>
        <w:pBdr>
          <w:top w:val="double" w:sz="4" w:space="1" w:color="auto"/>
          <w:left w:val="double" w:sz="4" w:space="4" w:color="auto"/>
          <w:bottom w:val="double" w:sz="4" w:space="5" w:color="auto"/>
          <w:right w:val="double" w:sz="4" w:space="4" w:color="auto"/>
        </w:pBdr>
        <w:spacing w:before="0" w:after="0"/>
        <w:jc w:val="center"/>
        <w:rPr>
          <w:rFonts w:eastAsia="Times New Roman" w:cs="Times New Roman"/>
          <w:bCs/>
          <w:sz w:val="20"/>
          <w:szCs w:val="20"/>
        </w:rPr>
      </w:pPr>
      <w:r w:rsidRPr="00F01093">
        <w:rPr>
          <w:rFonts w:eastAsia="Times New Roman" w:cs="Times New Roman"/>
          <w:bCs/>
          <w:sz w:val="20"/>
          <w:szCs w:val="20"/>
        </w:rPr>
        <w:t xml:space="preserve">RECOMENDACIÓN SUPLEMENTARIA DE ICCAT QUE ENMIENDA </w:t>
      </w:r>
    </w:p>
    <w:p w14:paraId="074557AB" w14:textId="5B946447" w:rsidR="00906D0F" w:rsidRPr="00F01093" w:rsidRDefault="00BF254B" w:rsidP="00F1571E">
      <w:pPr>
        <w:pStyle w:val="Heading5"/>
        <w:keepLines w:val="0"/>
        <w:widowControl/>
        <w:pBdr>
          <w:top w:val="double" w:sz="4" w:space="1" w:color="auto"/>
          <w:left w:val="double" w:sz="4" w:space="4" w:color="auto"/>
          <w:bottom w:val="double" w:sz="4" w:space="5" w:color="auto"/>
          <w:right w:val="double" w:sz="4" w:space="4" w:color="auto"/>
        </w:pBdr>
        <w:spacing w:before="0" w:after="0"/>
        <w:jc w:val="center"/>
        <w:rPr>
          <w:rFonts w:eastAsia="Times New Roman" w:cs="Times New Roman"/>
          <w:bCs/>
          <w:sz w:val="20"/>
          <w:szCs w:val="20"/>
        </w:rPr>
      </w:pPr>
      <w:r w:rsidRPr="00F01093">
        <w:rPr>
          <w:rFonts w:eastAsia="Times New Roman" w:cs="Times New Roman"/>
          <w:bCs/>
          <w:sz w:val="20"/>
          <w:szCs w:val="20"/>
        </w:rPr>
        <w:t xml:space="preserve">LA RECOMENDACIÓN 22-12 SOBRE CAPTURA FORTUITA DE TORTUGAS MARINAS </w:t>
      </w:r>
      <w:r w:rsidR="00F1571E" w:rsidRPr="00F01093">
        <w:rPr>
          <w:rFonts w:eastAsia="Times New Roman" w:cs="Times New Roman"/>
          <w:bCs/>
          <w:sz w:val="20"/>
          <w:szCs w:val="20"/>
        </w:rPr>
        <w:br/>
        <w:t>CAPTURADAS EN</w:t>
      </w:r>
      <w:r w:rsidRPr="00F01093">
        <w:rPr>
          <w:rFonts w:eastAsia="Times New Roman" w:cs="Times New Roman"/>
          <w:bCs/>
          <w:sz w:val="20"/>
          <w:szCs w:val="20"/>
        </w:rPr>
        <w:t xml:space="preserve"> ASOCIACIÓN CON LAS PESQUERÍAS DE ICCAT</w:t>
      </w:r>
    </w:p>
    <w:p w14:paraId="740B770A" w14:textId="77777777" w:rsidR="007E4187" w:rsidRPr="00F01093" w:rsidRDefault="007E4187" w:rsidP="007E4187">
      <w:pPr>
        <w:ind w:left="720" w:right="930"/>
        <w:jc w:val="center"/>
        <w:rPr>
          <w:b/>
          <w:sz w:val="20"/>
          <w:szCs w:val="20"/>
        </w:rPr>
      </w:pPr>
    </w:p>
    <w:p w14:paraId="38821246" w14:textId="789BD6D3" w:rsidR="005B3749" w:rsidRPr="00F01093" w:rsidRDefault="00727AA3" w:rsidP="004F356F">
      <w:pPr>
        <w:ind w:right="179" w:firstLine="284"/>
        <w:jc w:val="both"/>
        <w:rPr>
          <w:sz w:val="20"/>
          <w:szCs w:val="20"/>
        </w:rPr>
      </w:pPr>
      <w:r w:rsidRPr="00F01093">
        <w:rPr>
          <w:i/>
          <w:iCs/>
          <w:sz w:val="20"/>
          <w:szCs w:val="20"/>
        </w:rPr>
        <w:t>RECORDANDO</w:t>
      </w:r>
      <w:r w:rsidRPr="00F01093">
        <w:rPr>
          <w:sz w:val="20"/>
          <w:szCs w:val="20"/>
        </w:rPr>
        <w:t xml:space="preserve"> la </w:t>
      </w:r>
      <w:r w:rsidRPr="00F01093">
        <w:rPr>
          <w:i/>
          <w:sz w:val="20"/>
          <w:szCs w:val="20"/>
        </w:rPr>
        <w:t xml:space="preserve">Recomendación de ICCAT sobre tortugas marinas capturadas de forma fortuita en asociación con las pesquerías de ICCAT (combina, simplifica y enmienda las Recomendaciones 10-09 y 13-11 </w:t>
      </w:r>
      <w:r w:rsidRPr="00F01093">
        <w:rPr>
          <w:iCs/>
          <w:sz w:val="20"/>
          <w:szCs w:val="20"/>
        </w:rPr>
        <w:t xml:space="preserve">(Rec. </w:t>
      </w:r>
      <w:r w:rsidRPr="00F01093">
        <w:rPr>
          <w:sz w:val="20"/>
          <w:szCs w:val="20"/>
        </w:rPr>
        <w:t xml:space="preserve"> 22-12); </w:t>
      </w:r>
    </w:p>
    <w:p w14:paraId="7103D281" w14:textId="77777777" w:rsidR="005B3749" w:rsidRPr="00F01093" w:rsidRDefault="005B3749">
      <w:pPr>
        <w:ind w:left="494" w:right="179" w:firstLine="439"/>
        <w:jc w:val="both"/>
        <w:rPr>
          <w:i/>
          <w:sz w:val="20"/>
          <w:szCs w:val="20"/>
        </w:rPr>
      </w:pPr>
    </w:p>
    <w:p w14:paraId="3AAF9F37" w14:textId="3F9D149B" w:rsidR="005B3749" w:rsidRPr="00F01093" w:rsidRDefault="00727AA3" w:rsidP="00F1571E">
      <w:pPr>
        <w:ind w:right="179" w:firstLine="284"/>
        <w:jc w:val="both"/>
        <w:rPr>
          <w:sz w:val="20"/>
          <w:szCs w:val="20"/>
        </w:rPr>
      </w:pPr>
      <w:r w:rsidRPr="00F01093">
        <w:rPr>
          <w:i/>
          <w:iCs/>
          <w:sz w:val="20"/>
          <w:szCs w:val="20"/>
        </w:rPr>
        <w:t>RECONOCIENDO</w:t>
      </w:r>
      <w:r w:rsidRPr="00F01093">
        <w:rPr>
          <w:sz w:val="20"/>
          <w:szCs w:val="20"/>
        </w:rPr>
        <w:t xml:space="preserve"> el nuevo asesoramiento científico proporcionado por el Comité Permanente de Investigación y Estadísticas (SCRS) sobre el límite meridional del área de distribución de las tortugas marinas, tal como se solicita en el párrafo 6 de la Rec. 22-12; </w:t>
      </w:r>
    </w:p>
    <w:p w14:paraId="7E7BE0A9" w14:textId="77777777" w:rsidR="005B3749" w:rsidRPr="00F01093" w:rsidRDefault="005B3749">
      <w:pPr>
        <w:ind w:left="494" w:right="179" w:firstLine="439"/>
        <w:jc w:val="both"/>
        <w:rPr>
          <w:i/>
          <w:sz w:val="20"/>
          <w:szCs w:val="20"/>
        </w:rPr>
      </w:pPr>
    </w:p>
    <w:p w14:paraId="7166B1DF" w14:textId="1A195106" w:rsidR="005B3749" w:rsidRPr="00F01093" w:rsidRDefault="00727AA3" w:rsidP="00F1571E">
      <w:pPr>
        <w:ind w:right="179" w:firstLine="284"/>
        <w:jc w:val="both"/>
        <w:rPr>
          <w:sz w:val="20"/>
          <w:szCs w:val="20"/>
        </w:rPr>
      </w:pPr>
      <w:r w:rsidRPr="00F01093">
        <w:rPr>
          <w:i/>
          <w:iCs/>
          <w:sz w:val="20"/>
          <w:szCs w:val="20"/>
        </w:rPr>
        <w:t>TOMANDO NOTA</w:t>
      </w:r>
      <w:r w:rsidRPr="00F01093">
        <w:rPr>
          <w:sz w:val="20"/>
          <w:szCs w:val="20"/>
        </w:rPr>
        <w:t xml:space="preserve"> de la necesidad de corregir una referencia cruzada en la Rec. 22-12;</w:t>
      </w:r>
    </w:p>
    <w:p w14:paraId="0BC2A93B" w14:textId="77777777" w:rsidR="005B3749" w:rsidRPr="00F01093" w:rsidRDefault="005B3749">
      <w:pPr>
        <w:ind w:left="494" w:right="179" w:firstLine="439"/>
        <w:jc w:val="both"/>
        <w:rPr>
          <w:i/>
          <w:sz w:val="20"/>
          <w:szCs w:val="20"/>
        </w:rPr>
      </w:pPr>
    </w:p>
    <w:p w14:paraId="15FDB8B8" w14:textId="77777777" w:rsidR="00906D0F" w:rsidRPr="00F01093" w:rsidRDefault="00727AA3">
      <w:pPr>
        <w:ind w:left="494" w:right="179" w:firstLine="439"/>
        <w:jc w:val="center"/>
        <w:rPr>
          <w:color w:val="000000"/>
          <w:sz w:val="20"/>
          <w:szCs w:val="20"/>
        </w:rPr>
      </w:pPr>
      <w:r w:rsidRPr="00F01093">
        <w:rPr>
          <w:sz w:val="20"/>
          <w:szCs w:val="20"/>
        </w:rPr>
        <w:t>LA COMISIÓN INTERNACIONAL PARA LA CONSERVACIÓN</w:t>
      </w:r>
      <w:r w:rsidRPr="00F01093">
        <w:rPr>
          <w:color w:val="000000"/>
          <w:sz w:val="20"/>
          <w:szCs w:val="20"/>
        </w:rPr>
        <w:t xml:space="preserve"> </w:t>
      </w:r>
    </w:p>
    <w:p w14:paraId="30C0F0CC" w14:textId="584624C7" w:rsidR="005B3749" w:rsidRPr="00F01093" w:rsidRDefault="00727AA3">
      <w:pPr>
        <w:ind w:left="494" w:right="179" w:firstLine="439"/>
        <w:jc w:val="center"/>
        <w:rPr>
          <w:color w:val="000000"/>
          <w:sz w:val="20"/>
          <w:szCs w:val="20"/>
        </w:rPr>
      </w:pPr>
      <w:r w:rsidRPr="00F01093">
        <w:rPr>
          <w:color w:val="000000"/>
          <w:sz w:val="20"/>
          <w:szCs w:val="20"/>
        </w:rPr>
        <w:t>DEL ATÚN ATLÁNTICO (ICCAT) RECOMIENDA LO SIGUIENTE:</w:t>
      </w:r>
    </w:p>
    <w:p w14:paraId="74E28E02" w14:textId="77777777" w:rsidR="005B3749" w:rsidRPr="00F01093" w:rsidRDefault="005B374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326EE301" w14:textId="25DFF6C4" w:rsidR="005B3749" w:rsidRPr="00F01093" w:rsidRDefault="00727AA3" w:rsidP="00F157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2" w:hanging="426"/>
        <w:jc w:val="both"/>
        <w:rPr>
          <w:color w:val="000000"/>
        </w:rPr>
      </w:pPr>
      <w:r w:rsidRPr="00F01093">
        <w:rPr>
          <w:sz w:val="20"/>
          <w:szCs w:val="20"/>
        </w:rPr>
        <w:t xml:space="preserve">Las disposiciones de la </w:t>
      </w:r>
      <w:r w:rsidRPr="00F01093">
        <w:rPr>
          <w:i/>
          <w:sz w:val="20"/>
          <w:szCs w:val="20"/>
        </w:rPr>
        <w:t>Recomendación de ICCAT sobre tortugas marinas capturadas de forma fortuita en asociación con las pesquerías de ICCAT (combina, simplifica y enmienda las Recomendaciones 10-09 y 13-11</w:t>
      </w:r>
      <w:r w:rsidR="00F82DC6" w:rsidRPr="00F01093">
        <w:rPr>
          <w:i/>
          <w:sz w:val="20"/>
          <w:szCs w:val="20"/>
        </w:rPr>
        <w:t>)</w:t>
      </w:r>
      <w:r w:rsidRPr="00F01093">
        <w:rPr>
          <w:i/>
          <w:sz w:val="20"/>
          <w:szCs w:val="20"/>
        </w:rPr>
        <w:t xml:space="preserve"> </w:t>
      </w:r>
      <w:r w:rsidRPr="00F01093">
        <w:rPr>
          <w:sz w:val="20"/>
          <w:szCs w:val="20"/>
        </w:rPr>
        <w:t xml:space="preserve">(Rec. </w:t>
      </w:r>
      <w:r w:rsidRPr="00F01093">
        <w:rPr>
          <w:color w:val="000000"/>
          <w:sz w:val="20"/>
          <w:szCs w:val="20"/>
        </w:rPr>
        <w:t xml:space="preserve"> 22-12) se enmendará</w:t>
      </w:r>
      <w:r w:rsidR="00F82DC6" w:rsidRPr="00F01093">
        <w:rPr>
          <w:color w:val="000000"/>
          <w:sz w:val="20"/>
          <w:szCs w:val="20"/>
        </w:rPr>
        <w:t>n</w:t>
      </w:r>
      <w:r w:rsidRPr="00F01093">
        <w:rPr>
          <w:color w:val="000000"/>
          <w:sz w:val="20"/>
          <w:szCs w:val="20"/>
        </w:rPr>
        <w:t xml:space="preserve"> de la siguiente manera: </w:t>
      </w:r>
    </w:p>
    <w:p w14:paraId="63077600" w14:textId="77777777" w:rsidR="005B3749" w:rsidRPr="00F01093" w:rsidRDefault="005B3749" w:rsidP="00F1571E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520" w:right="2"/>
        <w:jc w:val="both"/>
        <w:rPr>
          <w:color w:val="000000"/>
          <w:sz w:val="20"/>
          <w:szCs w:val="20"/>
        </w:rPr>
      </w:pPr>
    </w:p>
    <w:p w14:paraId="3046D9A2" w14:textId="5808CFD2" w:rsidR="005B3749" w:rsidRPr="00F01093" w:rsidRDefault="00F1571E" w:rsidP="004F35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2" w:hanging="353"/>
        <w:jc w:val="both"/>
        <w:rPr>
          <w:iCs/>
          <w:color w:val="000000"/>
        </w:rPr>
      </w:pPr>
      <w:r w:rsidRPr="00F01093">
        <w:rPr>
          <w:iCs/>
          <w:color w:val="000000"/>
          <w:sz w:val="20"/>
          <w:szCs w:val="20"/>
        </w:rPr>
        <w:t xml:space="preserve"> </w:t>
      </w:r>
      <w:r w:rsidR="00727AA3" w:rsidRPr="00F01093">
        <w:rPr>
          <w:iCs/>
          <w:color w:val="000000"/>
          <w:sz w:val="20"/>
          <w:szCs w:val="20"/>
        </w:rPr>
        <w:t xml:space="preserve">El </w:t>
      </w:r>
      <w:r w:rsidR="00A9052D" w:rsidRPr="00F01093">
        <w:rPr>
          <w:iCs/>
          <w:color w:val="000000"/>
          <w:sz w:val="20"/>
          <w:szCs w:val="20"/>
        </w:rPr>
        <w:t>s</w:t>
      </w:r>
      <w:r w:rsidR="00727AA3" w:rsidRPr="00F01093">
        <w:rPr>
          <w:iCs/>
          <w:color w:val="000000"/>
          <w:sz w:val="20"/>
          <w:szCs w:val="20"/>
        </w:rPr>
        <w:t>ub</w:t>
      </w:r>
      <w:r w:rsidRPr="00F01093">
        <w:rPr>
          <w:iCs/>
          <w:color w:val="000000"/>
          <w:sz w:val="20"/>
          <w:szCs w:val="20"/>
        </w:rPr>
        <w:t>p</w:t>
      </w:r>
      <w:r w:rsidR="00727AA3" w:rsidRPr="00F01093">
        <w:rPr>
          <w:iCs/>
          <w:color w:val="000000"/>
          <w:sz w:val="20"/>
          <w:szCs w:val="20"/>
        </w:rPr>
        <w:t xml:space="preserve">árrafo 1 b) se sustituirá por el siguiente: </w:t>
      </w:r>
    </w:p>
    <w:p w14:paraId="343E48B9" w14:textId="77777777" w:rsidR="00906D0F" w:rsidRPr="00F01093" w:rsidRDefault="00906D0F" w:rsidP="00F1571E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730" w:right="2"/>
        <w:jc w:val="both"/>
        <w:rPr>
          <w:color w:val="000000"/>
        </w:rPr>
      </w:pPr>
    </w:p>
    <w:p w14:paraId="2917EA74" w14:textId="16ED1900" w:rsidR="005B3749" w:rsidRPr="00F01093" w:rsidRDefault="00F1571E" w:rsidP="00F1571E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730" w:right="2"/>
        <w:jc w:val="both"/>
        <w:rPr>
          <w:color w:val="000000"/>
          <w:sz w:val="20"/>
          <w:szCs w:val="20"/>
        </w:rPr>
      </w:pPr>
      <w:r w:rsidRPr="00F01093">
        <w:rPr>
          <w:color w:val="000000"/>
          <w:sz w:val="20"/>
          <w:szCs w:val="20"/>
        </w:rPr>
        <w:t>“</w:t>
      </w:r>
      <w:r w:rsidR="00727AA3" w:rsidRPr="00F01093">
        <w:rPr>
          <w:color w:val="000000"/>
          <w:sz w:val="20"/>
          <w:szCs w:val="20"/>
        </w:rPr>
        <w:t>Cualquier CPC que logre y mantenga una cobertura de observadores científicos del 10 % y cumpla con los requisitos de comunicación de datos de las Recs. 11-10, 16-14, y del párrafo 5 siguiente, puede solicitar una exención con respecto al párrafo 1a) para una o más de sus pesquerías de ICCAT mencionadas anteriormente, presentando la información científica pertinente al SCRS. El SCRS evaluará dicha información y asesorará a la Comisión sobre las interacciones y la mortalidad de las tortugas marinas. La Comisión tomará decisiones sobre cualquier exención solicitada a la luz del asesoramiento del SCRS.</w:t>
      </w:r>
      <w:r w:rsidRPr="00F01093">
        <w:rPr>
          <w:color w:val="000000"/>
          <w:sz w:val="20"/>
          <w:szCs w:val="20"/>
        </w:rPr>
        <w:t>”</w:t>
      </w:r>
    </w:p>
    <w:p w14:paraId="158A2C60" w14:textId="77777777" w:rsidR="005B3749" w:rsidRPr="00F01093" w:rsidRDefault="005B3749" w:rsidP="00F1571E">
      <w:pPr>
        <w:tabs>
          <w:tab w:val="left" w:pos="518"/>
          <w:tab w:val="left" w:pos="520"/>
        </w:tabs>
        <w:ind w:right="2"/>
        <w:jc w:val="both"/>
        <w:rPr>
          <w:sz w:val="20"/>
          <w:szCs w:val="20"/>
        </w:rPr>
      </w:pPr>
    </w:p>
    <w:p w14:paraId="70D5163F" w14:textId="2AF3064A" w:rsidR="005B3749" w:rsidRPr="00F01093" w:rsidRDefault="00727AA3" w:rsidP="004F35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2" w:hanging="353"/>
        <w:jc w:val="both"/>
        <w:rPr>
          <w:color w:val="000000"/>
        </w:rPr>
      </w:pPr>
      <w:r w:rsidRPr="00F01093">
        <w:rPr>
          <w:sz w:val="20"/>
          <w:szCs w:val="20"/>
        </w:rPr>
        <w:t xml:space="preserve">El </w:t>
      </w:r>
      <w:r w:rsidRPr="00F01093">
        <w:rPr>
          <w:iCs/>
          <w:color w:val="000000"/>
          <w:sz w:val="20"/>
          <w:szCs w:val="20"/>
        </w:rPr>
        <w:t>subpárrafo</w:t>
      </w:r>
      <w:r w:rsidRPr="00F01093">
        <w:rPr>
          <w:sz w:val="20"/>
          <w:szCs w:val="20"/>
        </w:rPr>
        <w:t xml:space="preserve"> 6 a) se sustituirá por el siguiente:</w:t>
      </w:r>
      <w:r w:rsidRPr="00F01093">
        <w:rPr>
          <w:color w:val="000000"/>
          <w:sz w:val="20"/>
          <w:szCs w:val="20"/>
        </w:rPr>
        <w:t xml:space="preserve"> </w:t>
      </w:r>
    </w:p>
    <w:p w14:paraId="3428AA00" w14:textId="77777777" w:rsidR="00906D0F" w:rsidRPr="00F01093" w:rsidRDefault="00906D0F" w:rsidP="00F1571E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730" w:right="2"/>
        <w:jc w:val="both"/>
        <w:rPr>
          <w:i/>
          <w:iCs/>
          <w:color w:val="000000"/>
        </w:rPr>
      </w:pPr>
    </w:p>
    <w:p w14:paraId="39C351A5" w14:textId="788316A6" w:rsidR="005B3749" w:rsidRPr="00F01093" w:rsidRDefault="00F1571E" w:rsidP="00F1571E">
      <w:pPr>
        <w:pBdr>
          <w:top w:val="nil"/>
          <w:left w:val="nil"/>
          <w:bottom w:val="nil"/>
          <w:right w:val="nil"/>
          <w:between w:val="nil"/>
        </w:pBdr>
        <w:tabs>
          <w:tab w:val="left" w:pos="518"/>
          <w:tab w:val="left" w:pos="520"/>
        </w:tabs>
        <w:ind w:left="730" w:right="2"/>
        <w:jc w:val="both"/>
        <w:rPr>
          <w:sz w:val="20"/>
          <w:szCs w:val="20"/>
        </w:rPr>
      </w:pPr>
      <w:r w:rsidRPr="00F01093">
        <w:rPr>
          <w:color w:val="000000"/>
          <w:sz w:val="20"/>
          <w:szCs w:val="20"/>
        </w:rPr>
        <w:t>“</w:t>
      </w:r>
      <w:r w:rsidR="00727AA3" w:rsidRPr="00F01093">
        <w:rPr>
          <w:color w:val="000000"/>
          <w:sz w:val="20"/>
          <w:szCs w:val="20"/>
        </w:rPr>
        <w:t>Los párrafos 1-3 no se aplicarán a los buques que operan solo al norte de 55° N o al sur de 35° S, en el Atlántico sudoriental y</w:t>
      </w:r>
      <w:r w:rsidR="00F82DC6" w:rsidRPr="00F01093">
        <w:rPr>
          <w:color w:val="000000"/>
          <w:sz w:val="20"/>
          <w:szCs w:val="20"/>
        </w:rPr>
        <w:t xml:space="preserve"> al sur de</w:t>
      </w:r>
      <w:r w:rsidR="00727AA3" w:rsidRPr="00F01093">
        <w:rPr>
          <w:color w:val="000000"/>
          <w:sz w:val="20"/>
          <w:szCs w:val="20"/>
        </w:rPr>
        <w:t xml:space="preserve"> 40° sur en el Atlántico sudoccidental (es decir, principalmente fuera de</w:t>
      </w:r>
      <w:r w:rsidR="00F82DC6" w:rsidRPr="00F01093">
        <w:rPr>
          <w:color w:val="000000"/>
          <w:sz w:val="20"/>
          <w:szCs w:val="20"/>
        </w:rPr>
        <w:t xml:space="preserve">l área </w:t>
      </w:r>
      <w:r w:rsidR="00727AA3" w:rsidRPr="00F01093">
        <w:rPr>
          <w:color w:val="000000"/>
          <w:sz w:val="20"/>
          <w:szCs w:val="20"/>
        </w:rPr>
        <w:t xml:space="preserve">de distribución geográfica de las tortugas marinas del Atlántico). </w:t>
      </w:r>
      <w:r w:rsidR="00727AA3" w:rsidRPr="00F01093">
        <w:rPr>
          <w:sz w:val="20"/>
          <w:szCs w:val="20"/>
        </w:rPr>
        <w:t>El límite de la división entre el Atlántico sudoriental y el Atlántico sudoccidental se sitúa en 20°W.</w:t>
      </w:r>
      <w:r w:rsidRPr="00F01093">
        <w:rPr>
          <w:sz w:val="20"/>
          <w:szCs w:val="20"/>
        </w:rPr>
        <w:t>”</w:t>
      </w:r>
      <w:r w:rsidR="00727AA3" w:rsidRPr="00F01093">
        <w:rPr>
          <w:color w:val="000000"/>
          <w:sz w:val="20"/>
          <w:szCs w:val="20"/>
        </w:rPr>
        <w:t xml:space="preserve"> </w:t>
      </w:r>
      <w:r w:rsidR="00727AA3" w:rsidRPr="00F01093">
        <w:rPr>
          <w:sz w:val="20"/>
          <w:szCs w:val="20"/>
        </w:rPr>
        <w:t xml:space="preserve">   </w:t>
      </w:r>
    </w:p>
    <w:sectPr w:rsidR="005B3749" w:rsidRPr="00F01093" w:rsidSect="00F1571E">
      <w:footerReference w:type="default" r:id="rId7"/>
      <w:pgSz w:w="11910" w:h="16840" w:code="9"/>
      <w:pgMar w:top="1418" w:right="1418" w:bottom="1418" w:left="1418" w:header="851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D0F0" w14:textId="77777777" w:rsidR="00323166" w:rsidRDefault="00323166">
      <w:r>
        <w:separator/>
      </w:r>
    </w:p>
  </w:endnote>
  <w:endnote w:type="continuationSeparator" w:id="0">
    <w:p w14:paraId="4113160B" w14:textId="77777777" w:rsidR="00323166" w:rsidRDefault="0032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31C5" w14:textId="5DC5673D" w:rsidR="00906D0F" w:rsidRPr="001F5D7D" w:rsidRDefault="00F01093" w:rsidP="00906D0F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eastAsia="Calibri" w:cs="Calibri"/>
        <w:sz w:val="20"/>
      </w:rPr>
    </w:pPr>
    <w:sdt>
      <w:sdtPr>
        <w:rPr>
          <w:rFonts w:ascii="Calibri" w:eastAsia="Calibri" w:hAnsi="Calibri" w:cs="Calibri"/>
          <w:sz w:val="20"/>
          <w:szCs w:val="20"/>
        </w:rPr>
        <w:id w:val="857621591"/>
        <w:docPartObj>
          <w:docPartGallery w:val="Page Numbers (Top of Page)"/>
          <w:docPartUnique/>
        </w:docPartObj>
      </w:sdtPr>
      <w:sdtEndPr/>
      <w:sdtContent>
        <w:r w:rsidR="00906D0F" w:rsidRPr="00713AD4">
          <w:rPr>
            <w:rFonts w:eastAsia="Calibri" w:cs="Calibri"/>
            <w:sz w:val="20"/>
            <w:szCs w:val="20"/>
          </w:rPr>
          <w:fldChar w:fldCharType="begin"/>
        </w:r>
        <w:r w:rsidR="00906D0F" w:rsidRPr="00713AD4">
          <w:rPr>
            <w:rFonts w:eastAsia="Calibri" w:cs="Calibri"/>
            <w:sz w:val="20"/>
            <w:szCs w:val="20"/>
          </w:rPr>
          <w:instrText xml:space="preserve"> PAGE </w:instrText>
        </w:r>
        <w:r w:rsidR="00906D0F" w:rsidRPr="00713AD4">
          <w:rPr>
            <w:rFonts w:eastAsia="Calibri" w:cs="Calibri"/>
            <w:sz w:val="20"/>
            <w:szCs w:val="20"/>
          </w:rPr>
          <w:fldChar w:fldCharType="separate"/>
        </w:r>
        <w:r w:rsidR="00906D0F">
          <w:rPr>
            <w:rFonts w:eastAsia="Calibri" w:cs="Calibri"/>
            <w:sz w:val="20"/>
            <w:szCs w:val="20"/>
          </w:rPr>
          <w:t>1</w:t>
        </w:r>
        <w:r w:rsidR="00906D0F" w:rsidRPr="00713AD4">
          <w:rPr>
            <w:rFonts w:eastAsia="Calibri" w:cs="Calibri"/>
            <w:sz w:val="20"/>
            <w:szCs w:val="20"/>
          </w:rPr>
          <w:fldChar w:fldCharType="end"/>
        </w:r>
      </w:sdtContent>
    </w:sdt>
  </w:p>
  <w:p w14:paraId="4947C300" w14:textId="77777777" w:rsidR="005B3749" w:rsidRDefault="00727AA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17B9884" wp14:editId="4D96CAA8">
              <wp:simplePos x="0" y="0"/>
              <wp:positionH relativeFrom="column">
                <wp:posOffset>2933700</wp:posOffset>
              </wp:positionH>
              <wp:positionV relativeFrom="paragraph">
                <wp:posOffset>9791700</wp:posOffset>
              </wp:positionV>
              <wp:extent cx="344805" cy="19875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8360" y="3685385"/>
                        <a:ext cx="33528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96C8B" w14:textId="77777777" w:rsidR="005B3749" w:rsidRDefault="00727AA3">
                          <w:pPr>
                            <w:spacing w:before="18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 /  NUMPAGES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7B9884" id="Rectangle 1" o:spid="_x0000_s1026" style="position:absolute;margin-left:231pt;margin-top:771pt;width:27.15pt;height:15.6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" filled="f" stroked="f">
              <v:textbox inset="0,0,0,0">
                <w:txbxContent>
                  <w:p w14:paraId="2CE96C8B" w14:textId="77777777" w:rsidR="005B3749" w:rsidRDefault="00727AA3">
                    <w:pPr>
                      <w:spacing w:before="18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 </w:t>
                    </w:r>
                    <w:proofErr w:type="gramStart"/>
                    <w:r>
                      <w:rPr>
                        <w:color w:val="000000"/>
                      </w:rPr>
                      <w:t>/  NUMPAGES</w:t>
                    </w:r>
                    <w:proofErr w:type="gramEnd"/>
                    <w:r>
                      <w:rPr>
                        <w:color w:val="000000"/>
                      </w:rPr>
                      <w:t xml:space="preserve">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B2AC" w14:textId="77777777" w:rsidR="00323166" w:rsidRDefault="00323166">
      <w:r>
        <w:separator/>
      </w:r>
    </w:p>
  </w:footnote>
  <w:footnote w:type="continuationSeparator" w:id="0">
    <w:p w14:paraId="01CA07D6" w14:textId="77777777" w:rsidR="00323166" w:rsidRDefault="00323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C7039"/>
    <w:multiLevelType w:val="multilevel"/>
    <w:tmpl w:val="11C8A69A"/>
    <w:lvl w:ilvl="0">
      <w:start w:val="1"/>
      <w:numFmt w:val="decimal"/>
      <w:lvlText w:val="%1."/>
      <w:lvlJc w:val="left"/>
      <w:pPr>
        <w:ind w:left="520" w:hanging="414"/>
      </w:pPr>
      <w:rPr>
        <w:rFonts w:ascii="Cambria" w:eastAsia="Cambria" w:hAnsi="Cambria" w:cs="Cambria"/>
        <w:b w:val="0"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ind w:left="730" w:hanging="211"/>
      </w:pPr>
      <w:rPr>
        <w:rFonts w:ascii="Cambria" w:eastAsia="Cambria" w:hAnsi="Cambria" w:cs="Cambria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512" w:hanging="425"/>
      </w:pPr>
      <w:rPr>
        <w:rFonts w:ascii="Cambria" w:eastAsia="Cambria" w:hAnsi="Cambria" w:cs="Cambria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525" w:hanging="425"/>
      </w:pPr>
    </w:lvl>
    <w:lvl w:ilvl="4">
      <w:numFmt w:val="bullet"/>
      <w:lvlText w:val="•"/>
      <w:lvlJc w:val="left"/>
      <w:pPr>
        <w:ind w:left="3531" w:hanging="425"/>
      </w:pPr>
    </w:lvl>
    <w:lvl w:ilvl="5">
      <w:numFmt w:val="bullet"/>
      <w:lvlText w:val="•"/>
      <w:lvlJc w:val="left"/>
      <w:pPr>
        <w:ind w:left="4537" w:hanging="425"/>
      </w:pPr>
    </w:lvl>
    <w:lvl w:ilvl="6">
      <w:numFmt w:val="bullet"/>
      <w:lvlText w:val="•"/>
      <w:lvlJc w:val="left"/>
      <w:pPr>
        <w:ind w:left="5543" w:hanging="425"/>
      </w:pPr>
    </w:lvl>
    <w:lvl w:ilvl="7">
      <w:numFmt w:val="bullet"/>
      <w:lvlText w:val="•"/>
      <w:lvlJc w:val="left"/>
      <w:pPr>
        <w:ind w:left="6549" w:hanging="425"/>
      </w:pPr>
    </w:lvl>
    <w:lvl w:ilvl="8">
      <w:numFmt w:val="bullet"/>
      <w:lvlText w:val="•"/>
      <w:lvlJc w:val="left"/>
      <w:pPr>
        <w:ind w:left="7555" w:hanging="425"/>
      </w:pPr>
    </w:lvl>
  </w:abstractNum>
  <w:num w:numId="1" w16cid:durableId="92904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49"/>
    <w:rsid w:val="00033313"/>
    <w:rsid w:val="000D05E5"/>
    <w:rsid w:val="00107266"/>
    <w:rsid w:val="00116F80"/>
    <w:rsid w:val="001A5023"/>
    <w:rsid w:val="003205D9"/>
    <w:rsid w:val="00323166"/>
    <w:rsid w:val="00325B94"/>
    <w:rsid w:val="00450DAD"/>
    <w:rsid w:val="004F356F"/>
    <w:rsid w:val="005B3749"/>
    <w:rsid w:val="00636338"/>
    <w:rsid w:val="006416C8"/>
    <w:rsid w:val="00704D21"/>
    <w:rsid w:val="00727AA3"/>
    <w:rsid w:val="007E4187"/>
    <w:rsid w:val="00906D0F"/>
    <w:rsid w:val="00932BCE"/>
    <w:rsid w:val="00A8428C"/>
    <w:rsid w:val="00A9052D"/>
    <w:rsid w:val="00BF254B"/>
    <w:rsid w:val="00C5302C"/>
    <w:rsid w:val="00D31423"/>
    <w:rsid w:val="00E57C19"/>
    <w:rsid w:val="00EF6988"/>
    <w:rsid w:val="00F01093"/>
    <w:rsid w:val="00F1571E"/>
    <w:rsid w:val="00F53A57"/>
    <w:rsid w:val="00F82DC6"/>
    <w:rsid w:val="00F9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DED6"/>
  <w15:docId w15:val="{676D26DF-EF59-403F-80EB-E6418D93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9"/>
      <w:ind w:left="6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932BCE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906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D0F"/>
  </w:style>
  <w:style w:type="paragraph" w:styleId="Footer">
    <w:name w:val="footer"/>
    <w:basedOn w:val="Normal"/>
    <w:link w:val="FooterChar"/>
    <w:uiPriority w:val="99"/>
    <w:unhideWhenUsed/>
    <w:rsid w:val="00906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D0F"/>
  </w:style>
  <w:style w:type="character" w:styleId="Hyperlink">
    <w:name w:val="Hyperlink"/>
    <w:basedOn w:val="DefaultParagraphFont"/>
    <w:uiPriority w:val="99"/>
    <w:unhideWhenUsed/>
    <w:rsid w:val="00906D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0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BF254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Bryan.Keller</dc:creator>
  <cp:lastModifiedBy>autor</cp:lastModifiedBy>
  <cp:revision>11</cp:revision>
  <dcterms:created xsi:type="dcterms:W3CDTF">2023-11-02T10:15:00Z</dcterms:created>
  <dcterms:modified xsi:type="dcterms:W3CDTF">2023-12-15T09:17:00Z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2023-09-26T00:00:00Z</vt:lpwstr>
  </property>
  <property fmtid="{D5CDD505-2E9C-101B-9397-08002B2CF9AE}" pid="3" name="Producer">
    <vt:lpwstr>Microsoft® Word for Microsoft 365</vt:lpwstr>
  </property>
  <property fmtid="{D5CDD505-2E9C-101B-9397-08002B2CF9AE}" pid="4" name="Creator">
    <vt:lpwstr>Microsoft® Word for Microsoft 365</vt:lpwstr>
  </property>
  <property fmtid="{D5CDD505-2E9C-101B-9397-08002B2CF9AE}" pid="5" name="Created">
    <vt:lpwstr>2022-11-17T00:00:00Z</vt:lpwstr>
  </property>
</Properties>
</file>