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0BDF" w14:textId="59CC1F2E" w:rsidR="00146912" w:rsidRPr="00630FD7" w:rsidRDefault="00197F01" w:rsidP="002379E3">
      <w:pPr>
        <w:pStyle w:val="Heading5"/>
        <w:keepLines w:val="0"/>
        <w:pBdr>
          <w:top w:val="double" w:sz="4" w:space="4" w:color="auto"/>
          <w:left w:val="double" w:sz="4" w:space="4" w:color="auto"/>
          <w:bottom w:val="double" w:sz="4" w:space="3" w:color="auto"/>
          <w:right w:val="double" w:sz="4" w:space="4" w:color="auto"/>
        </w:pBdr>
        <w:spacing w:before="0" w:after="0" w:line="240" w:lineRule="auto"/>
        <w:jc w:val="center"/>
        <w:rPr>
          <w:rFonts w:ascii="Cambria" w:eastAsia="Times New Roman" w:hAnsi="Cambria" w:cs="Times New Roman"/>
          <w:bCs/>
          <w:sz w:val="20"/>
          <w:szCs w:val="20"/>
        </w:rPr>
      </w:pPr>
      <w:r w:rsidRPr="00630FD7">
        <w:rPr>
          <w:rFonts w:ascii="Cambria" w:eastAsia="Times New Roman" w:hAnsi="Cambria" w:cs="Times New Roman"/>
          <w:bCs/>
          <w:sz w:val="20"/>
          <w:szCs w:val="20"/>
        </w:rPr>
        <w:t>23-</w:t>
      </w:r>
      <w:r w:rsidR="006D0F50" w:rsidRPr="00630FD7">
        <w:rPr>
          <w:rFonts w:ascii="Cambria" w:eastAsia="Times New Roman" w:hAnsi="Cambria" w:cs="Times New Roman"/>
          <w:bCs/>
          <w:sz w:val="20"/>
          <w:szCs w:val="20"/>
        </w:rPr>
        <w:t>12</w:t>
      </w:r>
      <w:r w:rsidRPr="00630FD7">
        <w:rPr>
          <w:rFonts w:ascii="Cambria" w:eastAsia="Times New Roman" w:hAnsi="Cambria" w:cs="Times New Roman"/>
          <w:bCs/>
          <w:sz w:val="20"/>
          <w:szCs w:val="20"/>
        </w:rPr>
        <w:tab/>
      </w:r>
      <w:r w:rsidRPr="00630FD7">
        <w:rPr>
          <w:rFonts w:ascii="Cambria" w:eastAsia="Times New Roman" w:hAnsi="Cambria" w:cs="Times New Roman"/>
          <w:bCs/>
          <w:sz w:val="20"/>
          <w:szCs w:val="20"/>
        </w:rPr>
        <w:tab/>
      </w:r>
      <w:r w:rsidRPr="00630FD7">
        <w:rPr>
          <w:rFonts w:ascii="Cambria" w:eastAsia="Times New Roman" w:hAnsi="Cambria" w:cs="Times New Roman"/>
          <w:bCs/>
          <w:sz w:val="20"/>
          <w:szCs w:val="20"/>
        </w:rPr>
        <w:tab/>
      </w:r>
      <w:r w:rsidRPr="00630FD7">
        <w:rPr>
          <w:rFonts w:ascii="Cambria" w:eastAsia="Times New Roman" w:hAnsi="Cambria" w:cs="Times New Roman"/>
          <w:bCs/>
          <w:sz w:val="20"/>
          <w:szCs w:val="20"/>
        </w:rPr>
        <w:tab/>
      </w:r>
      <w:r w:rsidRPr="00630FD7">
        <w:rPr>
          <w:rFonts w:ascii="Cambria" w:eastAsia="Times New Roman" w:hAnsi="Cambria" w:cs="Times New Roman"/>
          <w:bCs/>
          <w:sz w:val="20"/>
          <w:szCs w:val="20"/>
        </w:rPr>
        <w:tab/>
      </w:r>
      <w:r w:rsidRPr="00630FD7">
        <w:rPr>
          <w:rFonts w:ascii="Cambria" w:eastAsia="Times New Roman" w:hAnsi="Cambria" w:cs="Times New Roman"/>
          <w:bCs/>
          <w:sz w:val="20"/>
          <w:szCs w:val="20"/>
        </w:rPr>
        <w:tab/>
      </w:r>
      <w:r w:rsidRPr="00630FD7">
        <w:rPr>
          <w:rFonts w:ascii="Cambria" w:eastAsia="Times New Roman" w:hAnsi="Cambria" w:cs="Times New Roman"/>
          <w:bCs/>
          <w:sz w:val="20"/>
          <w:szCs w:val="20"/>
        </w:rPr>
        <w:tab/>
      </w:r>
      <w:r w:rsidRPr="00630FD7">
        <w:rPr>
          <w:rFonts w:ascii="Cambria" w:eastAsia="Times New Roman" w:hAnsi="Cambria" w:cs="Times New Roman"/>
          <w:bCs/>
          <w:sz w:val="20"/>
          <w:szCs w:val="20"/>
        </w:rPr>
        <w:tab/>
      </w:r>
      <w:r w:rsidRPr="00630FD7">
        <w:rPr>
          <w:rFonts w:ascii="Cambria" w:eastAsia="Times New Roman" w:hAnsi="Cambria" w:cs="Times New Roman"/>
          <w:bCs/>
          <w:sz w:val="20"/>
          <w:szCs w:val="20"/>
        </w:rPr>
        <w:tab/>
      </w:r>
      <w:r w:rsidRPr="00630FD7">
        <w:rPr>
          <w:rFonts w:ascii="Cambria" w:eastAsia="Times New Roman" w:hAnsi="Cambria" w:cs="Times New Roman"/>
          <w:bCs/>
          <w:sz w:val="20"/>
          <w:szCs w:val="20"/>
        </w:rPr>
        <w:tab/>
      </w:r>
      <w:r w:rsidRPr="00630FD7">
        <w:rPr>
          <w:rFonts w:ascii="Cambria" w:eastAsia="Times New Roman" w:hAnsi="Cambria" w:cs="Times New Roman"/>
          <w:bCs/>
          <w:sz w:val="20"/>
          <w:szCs w:val="20"/>
        </w:rPr>
        <w:tab/>
      </w:r>
      <w:r w:rsidRPr="00630FD7">
        <w:rPr>
          <w:rFonts w:ascii="Cambria" w:eastAsia="Times New Roman" w:hAnsi="Cambria" w:cs="Times New Roman"/>
          <w:bCs/>
          <w:sz w:val="20"/>
          <w:szCs w:val="20"/>
        </w:rPr>
        <w:tab/>
      </w:r>
      <w:r w:rsidR="006D0F50" w:rsidRPr="00630FD7">
        <w:rPr>
          <w:rFonts w:ascii="Cambria" w:eastAsia="Times New Roman" w:hAnsi="Cambria" w:cs="Times New Roman"/>
          <w:bCs/>
          <w:sz w:val="20"/>
          <w:szCs w:val="20"/>
        </w:rPr>
        <w:t>SHK</w:t>
      </w:r>
    </w:p>
    <w:p w14:paraId="0C6F5984" w14:textId="77777777" w:rsidR="00146912" w:rsidRPr="00630FD7" w:rsidRDefault="00146912" w:rsidP="002379E3">
      <w:pPr>
        <w:pStyle w:val="Heading5"/>
        <w:keepLines w:val="0"/>
        <w:pBdr>
          <w:top w:val="double" w:sz="4" w:space="4" w:color="auto"/>
          <w:left w:val="double" w:sz="4" w:space="4" w:color="auto"/>
          <w:bottom w:val="double" w:sz="4" w:space="3" w:color="auto"/>
          <w:right w:val="double" w:sz="4" w:space="4" w:color="auto"/>
        </w:pBdr>
        <w:spacing w:before="0" w:after="0" w:line="240" w:lineRule="auto"/>
        <w:jc w:val="center"/>
        <w:rPr>
          <w:rFonts w:ascii="Cambria" w:eastAsia="Times New Roman" w:hAnsi="Cambria" w:cs="Times New Roman"/>
          <w:bCs/>
          <w:sz w:val="20"/>
          <w:szCs w:val="20"/>
        </w:rPr>
      </w:pPr>
      <w:r w:rsidRPr="00630FD7">
        <w:rPr>
          <w:rFonts w:ascii="Cambria" w:eastAsia="Times New Roman" w:hAnsi="Cambria" w:cs="Times New Roman"/>
          <w:bCs/>
          <w:sz w:val="20"/>
          <w:szCs w:val="20"/>
        </w:rPr>
        <w:t>RECOMENDACIÓN DE ICCAT PARA LA CONSERVACIÓN</w:t>
      </w:r>
    </w:p>
    <w:p w14:paraId="26A16565" w14:textId="77777777" w:rsidR="00146912" w:rsidRPr="00630FD7" w:rsidRDefault="00146912" w:rsidP="002379E3">
      <w:pPr>
        <w:pStyle w:val="Heading5"/>
        <w:keepLines w:val="0"/>
        <w:pBdr>
          <w:top w:val="double" w:sz="4" w:space="4" w:color="auto"/>
          <w:left w:val="double" w:sz="4" w:space="4" w:color="auto"/>
          <w:bottom w:val="double" w:sz="4" w:space="3" w:color="auto"/>
          <w:right w:val="double" w:sz="4" w:space="4" w:color="auto"/>
        </w:pBdr>
        <w:spacing w:before="0" w:after="0" w:line="240" w:lineRule="auto"/>
        <w:jc w:val="center"/>
        <w:rPr>
          <w:rFonts w:ascii="Cambria" w:eastAsia="Times New Roman" w:hAnsi="Cambria" w:cs="Times New Roman"/>
          <w:bCs/>
          <w:sz w:val="20"/>
          <w:szCs w:val="20"/>
        </w:rPr>
      </w:pPr>
      <w:r w:rsidRPr="00630FD7">
        <w:rPr>
          <w:rFonts w:ascii="Cambria" w:eastAsia="Times New Roman" w:hAnsi="Cambria" w:cs="Times New Roman"/>
          <w:bCs/>
          <w:sz w:val="20"/>
          <w:szCs w:val="20"/>
        </w:rPr>
        <w:t xml:space="preserve"> DEL TIBURÓN BALLENA (</w:t>
      </w:r>
      <w:r w:rsidRPr="00630FD7">
        <w:rPr>
          <w:rFonts w:ascii="Cambria" w:eastAsia="Times New Roman" w:hAnsi="Cambria" w:cs="Times New Roman"/>
          <w:bCs/>
          <w:i/>
          <w:iCs/>
          <w:sz w:val="20"/>
          <w:szCs w:val="20"/>
        </w:rPr>
        <w:t>RHINCODON TYPUS</w:t>
      </w:r>
      <w:r w:rsidRPr="00630FD7">
        <w:rPr>
          <w:rFonts w:ascii="Cambria" w:eastAsia="Times New Roman" w:hAnsi="Cambria" w:cs="Times New Roman"/>
          <w:bCs/>
          <w:sz w:val="20"/>
          <w:szCs w:val="20"/>
        </w:rPr>
        <w:t>) CAPTURADO EN ASOCIACIÓN</w:t>
      </w:r>
    </w:p>
    <w:p w14:paraId="763DC8A6" w14:textId="4F3EFA97" w:rsidR="00F312ED" w:rsidRPr="00630FD7" w:rsidRDefault="00146912" w:rsidP="002379E3">
      <w:pPr>
        <w:pStyle w:val="Heading5"/>
        <w:keepLines w:val="0"/>
        <w:pBdr>
          <w:top w:val="double" w:sz="4" w:space="4" w:color="auto"/>
          <w:left w:val="double" w:sz="4" w:space="4" w:color="auto"/>
          <w:bottom w:val="double" w:sz="4" w:space="3" w:color="auto"/>
          <w:right w:val="double" w:sz="4" w:space="4" w:color="auto"/>
        </w:pBdr>
        <w:spacing w:before="0" w:after="0" w:line="240" w:lineRule="auto"/>
        <w:jc w:val="center"/>
        <w:rPr>
          <w:rFonts w:ascii="Cambria" w:eastAsia="Times New Roman" w:hAnsi="Cambria" w:cs="Times New Roman"/>
          <w:bCs/>
          <w:sz w:val="20"/>
          <w:szCs w:val="20"/>
        </w:rPr>
      </w:pPr>
      <w:r w:rsidRPr="00630FD7">
        <w:rPr>
          <w:rFonts w:ascii="Cambria" w:eastAsia="Times New Roman" w:hAnsi="Cambria" w:cs="Times New Roman"/>
          <w:bCs/>
          <w:sz w:val="20"/>
          <w:szCs w:val="20"/>
        </w:rPr>
        <w:t xml:space="preserve"> CON </w:t>
      </w:r>
      <w:r w:rsidR="00706C2F" w:rsidRPr="00630FD7">
        <w:rPr>
          <w:rFonts w:ascii="Cambria" w:eastAsia="Times New Roman" w:hAnsi="Cambria" w:cs="Times New Roman"/>
          <w:bCs/>
          <w:sz w:val="20"/>
          <w:szCs w:val="20"/>
        </w:rPr>
        <w:t xml:space="preserve">LAS </w:t>
      </w:r>
      <w:r w:rsidRPr="00630FD7">
        <w:rPr>
          <w:rFonts w:ascii="Cambria" w:eastAsia="Times New Roman" w:hAnsi="Cambria" w:cs="Times New Roman"/>
          <w:bCs/>
          <w:sz w:val="20"/>
          <w:szCs w:val="20"/>
        </w:rPr>
        <w:t>PESQUERÍAS DE ICCAT</w:t>
      </w:r>
    </w:p>
    <w:p w14:paraId="41493C4A" w14:textId="77777777" w:rsidR="00B90873" w:rsidRDefault="00B90873" w:rsidP="00B90873">
      <w:pPr>
        <w:spacing w:line="259" w:lineRule="auto"/>
        <w:jc w:val="center"/>
        <w:rPr>
          <w:rFonts w:ascii="Cambria" w:eastAsia="Calibri" w:hAnsi="Cambria"/>
          <w:color w:val="FF0000"/>
          <w:kern w:val="2"/>
          <w:sz w:val="20"/>
          <w:szCs w:val="20"/>
          <w14:ligatures w14:val="standardContextual"/>
        </w:rPr>
      </w:pPr>
    </w:p>
    <w:p w14:paraId="735E9B15" w14:textId="61358703" w:rsidR="00F312ED" w:rsidRPr="00630FD7" w:rsidRDefault="00F312ED" w:rsidP="00F312ED">
      <w:pPr>
        <w:tabs>
          <w:tab w:val="left" w:pos="480"/>
        </w:tabs>
        <w:jc w:val="both"/>
        <w:rPr>
          <w:rFonts w:ascii="Cambria" w:eastAsia="Cambria" w:hAnsi="Cambria" w:cs="Cambria"/>
          <w:sz w:val="20"/>
          <w:szCs w:val="20"/>
        </w:rPr>
      </w:pPr>
      <w:r w:rsidRPr="00630FD7">
        <w:rPr>
          <w:rFonts w:ascii="Cambria" w:hAnsi="Cambria"/>
          <w:i/>
          <w:iCs/>
          <w:sz w:val="20"/>
          <w:szCs w:val="20"/>
        </w:rPr>
        <w:tab/>
        <w:t>OBSERVANDO</w:t>
      </w:r>
      <w:r w:rsidRPr="00630FD7">
        <w:rPr>
          <w:rFonts w:ascii="Cambria" w:hAnsi="Cambria"/>
          <w:sz w:val="20"/>
          <w:szCs w:val="20"/>
        </w:rPr>
        <w:t xml:space="preserve"> que el Artículo 5 de </w:t>
      </w:r>
      <w:r w:rsidR="00733D9F" w:rsidRPr="00630FD7">
        <w:rPr>
          <w:rFonts w:ascii="Cambria" w:hAnsi="Cambria"/>
          <w:sz w:val="20"/>
          <w:szCs w:val="20"/>
        </w:rPr>
        <w:t>Acuerdo de Naciones Unidas sobre las poblaciones de peces (</w:t>
      </w:r>
      <w:r w:rsidRPr="00630FD7">
        <w:rPr>
          <w:rFonts w:ascii="Cambria" w:hAnsi="Cambria"/>
          <w:sz w:val="20"/>
          <w:szCs w:val="20"/>
        </w:rPr>
        <w:t>UNFSA</w:t>
      </w:r>
      <w:r w:rsidR="00733D9F" w:rsidRPr="00630FD7">
        <w:rPr>
          <w:rFonts w:ascii="Cambria" w:hAnsi="Cambria"/>
          <w:sz w:val="20"/>
          <w:szCs w:val="20"/>
        </w:rPr>
        <w:t>)</w:t>
      </w:r>
      <w:r w:rsidRPr="00630FD7">
        <w:rPr>
          <w:rFonts w:ascii="Cambria" w:hAnsi="Cambria"/>
          <w:sz w:val="20"/>
          <w:szCs w:val="20"/>
        </w:rPr>
        <w:t xml:space="preserve"> requiere que los Estados de pabellón de los buques pesqueros que capturan especies altamente migratorias reduzcan al mínimo los impactos sobre las especies capturadas de forma fortuita, protejan la biodiversidad </w:t>
      </w:r>
      <w:r w:rsidR="00E07677" w:rsidRPr="00630FD7">
        <w:rPr>
          <w:rFonts w:ascii="Cambria" w:hAnsi="Cambria"/>
          <w:sz w:val="20"/>
          <w:szCs w:val="20"/>
        </w:rPr>
        <w:t xml:space="preserve">marina </w:t>
      </w:r>
      <w:r w:rsidRPr="00630FD7">
        <w:rPr>
          <w:rFonts w:ascii="Cambria" w:hAnsi="Cambria"/>
          <w:sz w:val="20"/>
          <w:szCs w:val="20"/>
        </w:rPr>
        <w:t xml:space="preserve">y recopilen los datos pertinentes para la elaboración de medidas </w:t>
      </w:r>
      <w:r w:rsidR="00473EDC" w:rsidRPr="00630FD7">
        <w:rPr>
          <w:rFonts w:ascii="Cambria" w:hAnsi="Cambria"/>
          <w:sz w:val="20"/>
          <w:szCs w:val="20"/>
        </w:rPr>
        <w:t xml:space="preserve">adecuadas </w:t>
      </w:r>
      <w:r w:rsidRPr="00630FD7">
        <w:rPr>
          <w:rFonts w:ascii="Cambria" w:hAnsi="Cambria"/>
          <w:sz w:val="20"/>
          <w:szCs w:val="20"/>
        </w:rPr>
        <w:t>de conservación y ordenación basadas en la ciencia para garantizar la protección de dichas especies;</w:t>
      </w:r>
    </w:p>
    <w:p w14:paraId="0F707A87" w14:textId="77777777" w:rsidR="00F312ED" w:rsidRPr="00630FD7" w:rsidRDefault="00F312ED" w:rsidP="00F312ED">
      <w:pPr>
        <w:tabs>
          <w:tab w:val="left" w:pos="480"/>
        </w:tabs>
        <w:jc w:val="both"/>
        <w:rPr>
          <w:rFonts w:ascii="Cambria" w:eastAsia="Cambria" w:hAnsi="Cambria" w:cs="Cambria"/>
          <w:sz w:val="20"/>
          <w:szCs w:val="20"/>
        </w:rPr>
      </w:pPr>
    </w:p>
    <w:p w14:paraId="6919574B" w14:textId="47CBA443" w:rsidR="00F312ED" w:rsidRPr="00630FD7" w:rsidRDefault="00F312ED" w:rsidP="00F312ED">
      <w:pPr>
        <w:tabs>
          <w:tab w:val="left" w:pos="480"/>
        </w:tabs>
        <w:jc w:val="both"/>
        <w:rPr>
          <w:rFonts w:ascii="Cambria" w:eastAsia="Cambria" w:hAnsi="Cambria" w:cs="Cambria"/>
          <w:sz w:val="20"/>
          <w:szCs w:val="20"/>
        </w:rPr>
      </w:pPr>
      <w:r w:rsidRPr="00630FD7">
        <w:rPr>
          <w:rFonts w:ascii="Cambria" w:hAnsi="Cambria"/>
          <w:i/>
          <w:iCs/>
          <w:sz w:val="20"/>
          <w:szCs w:val="20"/>
        </w:rPr>
        <w:tab/>
        <w:t>RECORDANDO</w:t>
      </w:r>
      <w:r w:rsidRPr="00630FD7">
        <w:rPr>
          <w:rFonts w:ascii="Cambria" w:hAnsi="Cambria"/>
          <w:sz w:val="20"/>
          <w:szCs w:val="20"/>
        </w:rPr>
        <w:t xml:space="preserve"> la Resolución 77/118 de la Asamblea General de las Naciones Unidas que, entre otras cosas, pide a los Estados y a las organizaciones regionales de ordenación pesquera</w:t>
      </w:r>
      <w:r w:rsidR="00AB5EE0" w:rsidRPr="00630FD7">
        <w:rPr>
          <w:rFonts w:ascii="Cambria" w:hAnsi="Cambria"/>
          <w:sz w:val="20"/>
          <w:szCs w:val="20"/>
        </w:rPr>
        <w:t xml:space="preserve"> (OROP)</w:t>
      </w:r>
      <w:r w:rsidRPr="00630FD7">
        <w:rPr>
          <w:rFonts w:ascii="Cambria" w:hAnsi="Cambria"/>
          <w:sz w:val="20"/>
          <w:szCs w:val="20"/>
        </w:rPr>
        <w:t xml:space="preserve"> que refuercen o establezcan programas de recopilación de datos para obtener estimaciones fiables por especies de las especies protegidas capturadas incidentalmente en las pesquerías y que promuevan nuevas investigaciones sobre el uso de medidas apropiadas de mitigación de las capturas fortuitas, así como que apliquen las Directrices internacionales sobre la ordenación de las capturas fortuitas y la reducción de los descartes de la FAO;</w:t>
      </w:r>
    </w:p>
    <w:p w14:paraId="0C36D8AD" w14:textId="77777777" w:rsidR="00F312ED" w:rsidRPr="00630FD7" w:rsidRDefault="00F312ED" w:rsidP="00F312ED">
      <w:pPr>
        <w:tabs>
          <w:tab w:val="left" w:pos="480"/>
        </w:tabs>
        <w:jc w:val="both"/>
        <w:rPr>
          <w:rFonts w:ascii="Cambria" w:eastAsia="Cambria" w:hAnsi="Cambria" w:cs="Cambria"/>
          <w:sz w:val="20"/>
          <w:szCs w:val="20"/>
        </w:rPr>
      </w:pPr>
    </w:p>
    <w:p w14:paraId="2F232510" w14:textId="012729F0" w:rsidR="00F312ED" w:rsidRPr="00630FD7" w:rsidRDefault="00F312ED" w:rsidP="00F312ED">
      <w:pPr>
        <w:tabs>
          <w:tab w:val="left" w:pos="480"/>
        </w:tabs>
        <w:jc w:val="both"/>
        <w:rPr>
          <w:rFonts w:ascii="Cambria" w:hAnsi="Cambria"/>
          <w:sz w:val="20"/>
          <w:szCs w:val="20"/>
        </w:rPr>
      </w:pPr>
      <w:r w:rsidRPr="00630FD7">
        <w:rPr>
          <w:rFonts w:ascii="Cambria" w:hAnsi="Cambria"/>
          <w:sz w:val="20"/>
          <w:szCs w:val="20"/>
        </w:rPr>
        <w:tab/>
      </w:r>
      <w:r w:rsidRPr="00630FD7">
        <w:rPr>
          <w:rFonts w:ascii="Cambria" w:hAnsi="Cambria"/>
          <w:i/>
          <w:iCs/>
          <w:sz w:val="20"/>
          <w:szCs w:val="20"/>
        </w:rPr>
        <w:t xml:space="preserve">RECORDANDO ADEMÁS </w:t>
      </w:r>
      <w:r w:rsidRPr="00630FD7">
        <w:rPr>
          <w:rFonts w:ascii="Cambria" w:hAnsi="Cambria"/>
          <w:sz w:val="20"/>
          <w:szCs w:val="20"/>
        </w:rPr>
        <w:t>que otras O</w:t>
      </w:r>
      <w:r w:rsidR="00AB5EE0" w:rsidRPr="00630FD7">
        <w:rPr>
          <w:rFonts w:ascii="Cambria" w:hAnsi="Cambria"/>
          <w:sz w:val="20"/>
          <w:szCs w:val="20"/>
        </w:rPr>
        <w:t xml:space="preserve">ROP </w:t>
      </w:r>
      <w:r w:rsidRPr="00630FD7">
        <w:rPr>
          <w:rFonts w:ascii="Cambria" w:hAnsi="Cambria"/>
          <w:sz w:val="20"/>
          <w:szCs w:val="20"/>
        </w:rPr>
        <w:t>de túnidos</w:t>
      </w:r>
      <w:r w:rsidR="00FC551E" w:rsidRPr="00630FD7">
        <w:rPr>
          <w:rFonts w:ascii="Cambria" w:hAnsi="Cambria"/>
          <w:sz w:val="20"/>
          <w:szCs w:val="20"/>
        </w:rPr>
        <w:t xml:space="preserve"> (por ejemplo, la Resolución 13/05 de la IOT</w:t>
      </w:r>
      <w:r w:rsidR="00733D9F" w:rsidRPr="00630FD7">
        <w:rPr>
          <w:rFonts w:ascii="Cambria" w:hAnsi="Cambria"/>
          <w:sz w:val="20"/>
          <w:szCs w:val="20"/>
        </w:rPr>
        <w:t>C</w:t>
      </w:r>
      <w:r w:rsidR="00FC551E" w:rsidRPr="00630FD7">
        <w:rPr>
          <w:rFonts w:ascii="Cambria" w:hAnsi="Cambria"/>
          <w:sz w:val="20"/>
          <w:szCs w:val="20"/>
        </w:rPr>
        <w:t xml:space="preserve">, la CMM 2022-04 de la WCPFC y la Resolución 19-06 de la IATTC) </w:t>
      </w:r>
      <w:r w:rsidRPr="00630FD7">
        <w:rPr>
          <w:rFonts w:ascii="Cambria" w:hAnsi="Cambria"/>
          <w:sz w:val="20"/>
          <w:szCs w:val="20"/>
        </w:rPr>
        <w:t>han adoptado medidas de conservación para la protección de los tiburones ballena frente a las interacciones con las pesquerías bajo su supervisión;</w:t>
      </w:r>
    </w:p>
    <w:p w14:paraId="7CC0C7B4" w14:textId="77777777" w:rsidR="00FC551E" w:rsidRPr="00630FD7" w:rsidRDefault="00FC551E" w:rsidP="00F312ED">
      <w:pPr>
        <w:tabs>
          <w:tab w:val="left" w:pos="480"/>
        </w:tabs>
        <w:jc w:val="both"/>
        <w:rPr>
          <w:rFonts w:ascii="Cambria" w:hAnsi="Cambria"/>
          <w:sz w:val="20"/>
          <w:szCs w:val="20"/>
        </w:rPr>
      </w:pPr>
    </w:p>
    <w:p w14:paraId="5C30200A" w14:textId="0FE88462" w:rsidR="00FC551E" w:rsidRPr="00630FD7" w:rsidRDefault="00FC551E" w:rsidP="00FC551E">
      <w:pPr>
        <w:tabs>
          <w:tab w:val="left" w:pos="480"/>
        </w:tabs>
        <w:jc w:val="both"/>
        <w:rPr>
          <w:rFonts w:ascii="Cambria" w:hAnsi="Cambria"/>
          <w:sz w:val="20"/>
          <w:szCs w:val="20"/>
        </w:rPr>
      </w:pPr>
      <w:r w:rsidRPr="00630FD7">
        <w:rPr>
          <w:rFonts w:ascii="Cambria" w:hAnsi="Cambria"/>
          <w:sz w:val="20"/>
          <w:szCs w:val="20"/>
        </w:rPr>
        <w:tab/>
      </w:r>
      <w:r w:rsidRPr="00630FD7">
        <w:rPr>
          <w:rFonts w:ascii="Cambria" w:hAnsi="Cambria"/>
          <w:i/>
          <w:iCs/>
          <w:sz w:val="20"/>
          <w:szCs w:val="20"/>
        </w:rPr>
        <w:t>OBSERVANDO ADEMÁS</w:t>
      </w:r>
      <w:r w:rsidRPr="00630FD7">
        <w:rPr>
          <w:rFonts w:ascii="Cambria" w:hAnsi="Cambria"/>
          <w:sz w:val="20"/>
          <w:szCs w:val="20"/>
        </w:rPr>
        <w:t xml:space="preserve"> que varios estudios científicos presentados al SCRS en los últimos años indicaban que las pesquerías de ICCAT, en particular las </w:t>
      </w:r>
      <w:r w:rsidR="00E07677" w:rsidRPr="00630FD7">
        <w:rPr>
          <w:rFonts w:ascii="Cambria" w:hAnsi="Cambria"/>
          <w:sz w:val="20"/>
          <w:szCs w:val="20"/>
        </w:rPr>
        <w:t xml:space="preserve">que utilizan arte </w:t>
      </w:r>
      <w:r w:rsidRPr="00630FD7">
        <w:rPr>
          <w:rFonts w:ascii="Cambria" w:hAnsi="Cambria"/>
          <w:sz w:val="20"/>
          <w:szCs w:val="20"/>
        </w:rPr>
        <w:t>de cerco, interactúan con los tiburones ballena y que algunas flotas de cerco que operan en la zona del Convenio de ICCAT ya implementan voluntariamente las mejores prácticas y procedimientos existentes para la protección de los tiburones ballena;</w:t>
      </w:r>
    </w:p>
    <w:p w14:paraId="3D4A1040" w14:textId="77777777" w:rsidR="00FC551E" w:rsidRPr="00630FD7" w:rsidRDefault="00FC551E" w:rsidP="00FC551E">
      <w:pPr>
        <w:tabs>
          <w:tab w:val="left" w:pos="480"/>
        </w:tabs>
        <w:jc w:val="both"/>
        <w:rPr>
          <w:rFonts w:ascii="Cambria" w:hAnsi="Cambria"/>
          <w:sz w:val="20"/>
          <w:szCs w:val="20"/>
        </w:rPr>
      </w:pPr>
    </w:p>
    <w:p w14:paraId="20B29BF9" w14:textId="13EA23DC" w:rsidR="00AA44FF" w:rsidRPr="00630FD7" w:rsidRDefault="00AA44FF" w:rsidP="00AA44FF">
      <w:pPr>
        <w:tabs>
          <w:tab w:val="left" w:pos="480"/>
        </w:tabs>
        <w:jc w:val="both"/>
        <w:rPr>
          <w:rFonts w:ascii="Cambria" w:hAnsi="Cambria"/>
          <w:sz w:val="20"/>
          <w:szCs w:val="20"/>
        </w:rPr>
      </w:pPr>
      <w:r w:rsidRPr="00630FD7">
        <w:rPr>
          <w:rFonts w:ascii="Cambria" w:hAnsi="Cambria"/>
          <w:sz w:val="20"/>
          <w:szCs w:val="20"/>
        </w:rPr>
        <w:tab/>
      </w:r>
      <w:r w:rsidRPr="00630FD7">
        <w:rPr>
          <w:rFonts w:ascii="Cambria" w:hAnsi="Cambria"/>
          <w:i/>
          <w:iCs/>
          <w:sz w:val="20"/>
          <w:szCs w:val="20"/>
        </w:rPr>
        <w:t>RECONOCIENDO ADEMÁS</w:t>
      </w:r>
      <w:r w:rsidRPr="00630FD7">
        <w:rPr>
          <w:rFonts w:ascii="Cambria" w:hAnsi="Cambria"/>
          <w:sz w:val="20"/>
          <w:szCs w:val="20"/>
        </w:rPr>
        <w:t xml:space="preserve"> que el SCRS ha aconsejado anteriormente que </w:t>
      </w:r>
      <w:r w:rsidR="00692EDF" w:rsidRPr="00630FD7">
        <w:rPr>
          <w:rFonts w:ascii="Cambria" w:hAnsi="Cambria"/>
          <w:sz w:val="20"/>
          <w:szCs w:val="20"/>
        </w:rPr>
        <w:t>“</w:t>
      </w:r>
      <w:r w:rsidRPr="00630FD7">
        <w:rPr>
          <w:rFonts w:ascii="Cambria" w:hAnsi="Cambria"/>
          <w:sz w:val="20"/>
          <w:szCs w:val="20"/>
        </w:rPr>
        <w:t>deben considerarse medidas de ordenación precautorias para los stocks con mayor vulnerabilidad biológica y preocupación por la conservación, y para los que existen muy pocos datos</w:t>
      </w:r>
      <w:r w:rsidR="00692EDF" w:rsidRPr="00630FD7">
        <w:rPr>
          <w:rFonts w:ascii="Cambria" w:hAnsi="Cambria"/>
          <w:sz w:val="20"/>
          <w:szCs w:val="20"/>
        </w:rPr>
        <w:t>”</w:t>
      </w:r>
      <w:r w:rsidRPr="00630FD7">
        <w:rPr>
          <w:rFonts w:ascii="Cambria" w:hAnsi="Cambria"/>
          <w:sz w:val="20"/>
          <w:szCs w:val="20"/>
        </w:rPr>
        <w:t>, lo que podría aplicarse razonablemente a los tiburones ballena;</w:t>
      </w:r>
    </w:p>
    <w:p w14:paraId="7F1670D3" w14:textId="77777777" w:rsidR="00AA44FF" w:rsidRPr="00630FD7" w:rsidRDefault="00AA44FF" w:rsidP="00AA44FF">
      <w:pPr>
        <w:tabs>
          <w:tab w:val="left" w:pos="480"/>
        </w:tabs>
        <w:jc w:val="both"/>
        <w:rPr>
          <w:rFonts w:ascii="Cambria" w:hAnsi="Cambria"/>
          <w:sz w:val="20"/>
          <w:szCs w:val="20"/>
        </w:rPr>
      </w:pPr>
      <w:r w:rsidRPr="00630FD7">
        <w:rPr>
          <w:rFonts w:ascii="Cambria" w:hAnsi="Cambria"/>
          <w:sz w:val="20"/>
          <w:szCs w:val="20"/>
        </w:rPr>
        <w:t xml:space="preserve"> </w:t>
      </w:r>
    </w:p>
    <w:p w14:paraId="6A5487DB" w14:textId="6F82BF1B" w:rsidR="00AA44FF" w:rsidRPr="00630FD7" w:rsidRDefault="00AA44FF" w:rsidP="00AA44FF">
      <w:pPr>
        <w:tabs>
          <w:tab w:val="left" w:pos="480"/>
        </w:tabs>
        <w:jc w:val="both"/>
        <w:rPr>
          <w:rFonts w:ascii="Cambria" w:hAnsi="Cambria"/>
          <w:sz w:val="20"/>
          <w:szCs w:val="20"/>
        </w:rPr>
      </w:pPr>
      <w:r w:rsidRPr="00630FD7">
        <w:rPr>
          <w:rFonts w:ascii="Cambria" w:hAnsi="Cambria"/>
          <w:sz w:val="20"/>
          <w:szCs w:val="20"/>
        </w:rPr>
        <w:tab/>
      </w:r>
      <w:r w:rsidRPr="00630FD7">
        <w:rPr>
          <w:rFonts w:ascii="Cambria" w:hAnsi="Cambria"/>
          <w:i/>
          <w:iCs/>
          <w:sz w:val="20"/>
          <w:szCs w:val="20"/>
        </w:rPr>
        <w:t>OBSERVANDO</w:t>
      </w:r>
      <w:r w:rsidRPr="00630FD7">
        <w:rPr>
          <w:rFonts w:ascii="Cambria" w:hAnsi="Cambria"/>
          <w:sz w:val="20"/>
          <w:szCs w:val="20"/>
        </w:rPr>
        <w:t xml:space="preserve"> que en su segunda revisión de</w:t>
      </w:r>
      <w:r w:rsidR="00692EDF" w:rsidRPr="00630FD7">
        <w:rPr>
          <w:rFonts w:ascii="Cambria" w:hAnsi="Cambria"/>
          <w:sz w:val="20"/>
          <w:szCs w:val="20"/>
        </w:rPr>
        <w:t>l</w:t>
      </w:r>
      <w:r w:rsidRPr="00630FD7">
        <w:rPr>
          <w:rFonts w:ascii="Cambria" w:hAnsi="Cambria"/>
          <w:sz w:val="20"/>
          <w:szCs w:val="20"/>
        </w:rPr>
        <w:t xml:space="preserve"> desempeño, en el capítulo </w:t>
      </w:r>
      <w:r w:rsidR="00692EDF" w:rsidRPr="00630FD7">
        <w:rPr>
          <w:rFonts w:ascii="Cambria" w:hAnsi="Cambria"/>
          <w:sz w:val="20"/>
          <w:szCs w:val="20"/>
        </w:rPr>
        <w:t>“</w:t>
      </w:r>
      <w:r w:rsidRPr="00630FD7">
        <w:rPr>
          <w:rFonts w:ascii="Cambria" w:hAnsi="Cambria"/>
          <w:sz w:val="20"/>
          <w:szCs w:val="20"/>
        </w:rPr>
        <w:t>Tendencias en el estado de las especies no objetivo</w:t>
      </w:r>
      <w:r w:rsidR="00692EDF" w:rsidRPr="00630FD7">
        <w:rPr>
          <w:rFonts w:ascii="Cambria" w:hAnsi="Cambria"/>
          <w:sz w:val="20"/>
          <w:szCs w:val="20"/>
        </w:rPr>
        <w:t>”</w:t>
      </w:r>
      <w:r w:rsidRPr="00630FD7">
        <w:rPr>
          <w:rFonts w:ascii="Cambria" w:hAnsi="Cambria"/>
          <w:sz w:val="20"/>
          <w:szCs w:val="20"/>
        </w:rPr>
        <w:t xml:space="preserve">, </w:t>
      </w:r>
      <w:r w:rsidR="00630FD7" w:rsidRPr="00630FD7">
        <w:rPr>
          <w:rFonts w:ascii="Cambria" w:hAnsi="Cambria"/>
          <w:sz w:val="20"/>
          <w:szCs w:val="20"/>
        </w:rPr>
        <w:t>el panel de</w:t>
      </w:r>
      <w:r w:rsidR="009F149E" w:rsidRPr="00630FD7">
        <w:rPr>
          <w:rFonts w:ascii="Cambria" w:hAnsi="Cambria"/>
          <w:sz w:val="20"/>
          <w:szCs w:val="20"/>
        </w:rPr>
        <w:t xml:space="preserve"> revisión</w:t>
      </w:r>
      <w:r w:rsidRPr="00630FD7">
        <w:rPr>
          <w:rFonts w:ascii="Cambria" w:hAnsi="Cambria"/>
          <w:sz w:val="20"/>
          <w:szCs w:val="20"/>
        </w:rPr>
        <w:t xml:space="preserve"> recomendó que </w:t>
      </w:r>
      <w:r w:rsidR="00692EDF" w:rsidRPr="00630FD7">
        <w:rPr>
          <w:rFonts w:ascii="Cambria" w:hAnsi="Cambria"/>
          <w:sz w:val="20"/>
          <w:szCs w:val="20"/>
        </w:rPr>
        <w:t>“</w:t>
      </w:r>
      <w:r w:rsidRPr="00630FD7">
        <w:rPr>
          <w:rFonts w:ascii="Cambria" w:hAnsi="Cambria"/>
          <w:sz w:val="20"/>
          <w:szCs w:val="20"/>
        </w:rPr>
        <w:t>se aplique sistemáticamente el criterio de precaución para las especies asociadas, teniendo en cuenta que las evaluaciones de estas especies son muy inciertas y que a menudo se conoce mal su estado</w:t>
      </w:r>
      <w:r w:rsidR="00692EDF" w:rsidRPr="00630FD7">
        <w:rPr>
          <w:rFonts w:ascii="Cambria" w:hAnsi="Cambria"/>
          <w:sz w:val="20"/>
          <w:szCs w:val="20"/>
        </w:rPr>
        <w:t>”</w:t>
      </w:r>
      <w:r w:rsidRPr="00630FD7">
        <w:rPr>
          <w:rFonts w:ascii="Cambria" w:hAnsi="Cambria"/>
          <w:sz w:val="20"/>
          <w:szCs w:val="20"/>
        </w:rPr>
        <w:t>;</w:t>
      </w:r>
    </w:p>
    <w:p w14:paraId="76B198D8" w14:textId="77777777" w:rsidR="00FC551E" w:rsidRPr="00630FD7" w:rsidRDefault="00FC551E" w:rsidP="00F312ED">
      <w:pPr>
        <w:tabs>
          <w:tab w:val="left" w:pos="480"/>
        </w:tabs>
        <w:jc w:val="both"/>
        <w:rPr>
          <w:rFonts w:ascii="Cambria" w:hAnsi="Cambria"/>
          <w:sz w:val="20"/>
          <w:szCs w:val="20"/>
        </w:rPr>
      </w:pPr>
    </w:p>
    <w:p w14:paraId="2794F52A" w14:textId="77777777" w:rsidR="00F312ED" w:rsidRPr="00630FD7" w:rsidRDefault="00F312ED" w:rsidP="00F312ED">
      <w:pPr>
        <w:jc w:val="center"/>
        <w:rPr>
          <w:rFonts w:ascii="Cambria" w:eastAsia="Cambria" w:hAnsi="Cambria" w:cs="Cambria"/>
          <w:sz w:val="20"/>
          <w:szCs w:val="20"/>
        </w:rPr>
      </w:pPr>
      <w:r w:rsidRPr="00630FD7">
        <w:rPr>
          <w:rFonts w:ascii="Cambria" w:hAnsi="Cambria"/>
          <w:sz w:val="20"/>
          <w:szCs w:val="20"/>
        </w:rPr>
        <w:t>LA COMISIÓN INTERNACIONAL PARA LA CONSERVACIÓN</w:t>
      </w:r>
    </w:p>
    <w:p w14:paraId="188E062E" w14:textId="229B3FAF" w:rsidR="00F312ED" w:rsidRPr="00630FD7" w:rsidRDefault="00692EDF" w:rsidP="00F312ED">
      <w:pPr>
        <w:jc w:val="center"/>
        <w:rPr>
          <w:rFonts w:ascii="Cambria" w:eastAsia="Cambria" w:hAnsi="Cambria" w:cs="Cambria"/>
          <w:sz w:val="20"/>
          <w:szCs w:val="20"/>
        </w:rPr>
      </w:pPr>
      <w:r w:rsidRPr="00630FD7">
        <w:rPr>
          <w:rFonts w:ascii="Cambria" w:hAnsi="Cambria"/>
          <w:sz w:val="20"/>
          <w:szCs w:val="20"/>
        </w:rPr>
        <w:t xml:space="preserve">DEL </w:t>
      </w:r>
      <w:r w:rsidR="00F312ED" w:rsidRPr="00630FD7">
        <w:rPr>
          <w:rFonts w:ascii="Cambria" w:hAnsi="Cambria"/>
          <w:sz w:val="20"/>
          <w:szCs w:val="20"/>
        </w:rPr>
        <w:t>ATÚN ATLÁNTICO (ICCAT) RECOMIENDA LO SIGUIENTE:</w:t>
      </w:r>
    </w:p>
    <w:p w14:paraId="780BB614" w14:textId="77777777" w:rsidR="00F312ED" w:rsidRPr="00630FD7" w:rsidRDefault="00F312ED" w:rsidP="00A30936">
      <w:pPr>
        <w:widowControl w:val="0"/>
        <w:ind w:left="426" w:hanging="426"/>
        <w:jc w:val="both"/>
        <w:rPr>
          <w:rFonts w:ascii="Cambria" w:eastAsia="Cambria" w:hAnsi="Cambria" w:cs="Cambria"/>
          <w:sz w:val="14"/>
          <w:szCs w:val="14"/>
        </w:rPr>
      </w:pPr>
    </w:p>
    <w:p w14:paraId="74550BB5" w14:textId="77777777" w:rsidR="00F312ED" w:rsidRPr="00630FD7" w:rsidRDefault="00F312ED" w:rsidP="00A30936">
      <w:pPr>
        <w:widowControl w:val="0"/>
        <w:numPr>
          <w:ilvl w:val="0"/>
          <w:numId w:val="34"/>
        </w:numPr>
        <w:ind w:left="426" w:hanging="426"/>
        <w:contextualSpacing/>
        <w:jc w:val="both"/>
        <w:rPr>
          <w:rFonts w:ascii="Cambria" w:eastAsia="Cambria" w:hAnsi="Cambria" w:cs="Cambria"/>
          <w:sz w:val="20"/>
          <w:szCs w:val="20"/>
        </w:rPr>
      </w:pPr>
      <w:r w:rsidRPr="00630FD7">
        <w:rPr>
          <w:rFonts w:ascii="Cambria" w:hAnsi="Cambria"/>
          <w:sz w:val="20"/>
          <w:szCs w:val="20"/>
        </w:rPr>
        <w:t>Las CPC prohibirán a los buques pesqueros que enarbolen su pabellón retener a bordo, transbordar o desembarcar, total o parcialmente, cualquier ejemplar de tiburón ballena (</w:t>
      </w:r>
      <w:proofErr w:type="spellStart"/>
      <w:r w:rsidRPr="00630FD7">
        <w:rPr>
          <w:rFonts w:ascii="Cambria" w:hAnsi="Cambria"/>
          <w:i/>
          <w:iCs/>
          <w:sz w:val="20"/>
          <w:szCs w:val="20"/>
        </w:rPr>
        <w:t>Rhincodon</w:t>
      </w:r>
      <w:proofErr w:type="spellEnd"/>
      <w:r w:rsidRPr="00630FD7">
        <w:rPr>
          <w:rFonts w:ascii="Cambria" w:hAnsi="Cambria"/>
          <w:i/>
          <w:iCs/>
          <w:sz w:val="20"/>
          <w:szCs w:val="20"/>
        </w:rPr>
        <w:t xml:space="preserve"> </w:t>
      </w:r>
      <w:proofErr w:type="spellStart"/>
      <w:r w:rsidRPr="00630FD7">
        <w:rPr>
          <w:rFonts w:ascii="Cambria" w:hAnsi="Cambria"/>
          <w:i/>
          <w:iCs/>
          <w:sz w:val="20"/>
          <w:szCs w:val="20"/>
        </w:rPr>
        <w:t>typus</w:t>
      </w:r>
      <w:proofErr w:type="spellEnd"/>
      <w:r w:rsidRPr="00630FD7">
        <w:rPr>
          <w:rFonts w:ascii="Cambria" w:hAnsi="Cambria"/>
          <w:sz w:val="20"/>
          <w:szCs w:val="20"/>
        </w:rPr>
        <w:t>) capturado en las pesquerías de ICCAT.</w:t>
      </w:r>
    </w:p>
    <w:p w14:paraId="7DAF1510" w14:textId="77777777" w:rsidR="00F312ED" w:rsidRPr="00630FD7" w:rsidRDefault="00F312ED" w:rsidP="00A30936">
      <w:pPr>
        <w:widowControl w:val="0"/>
        <w:ind w:left="720"/>
        <w:contextualSpacing/>
        <w:jc w:val="both"/>
        <w:rPr>
          <w:rFonts w:ascii="Cambria" w:eastAsia="Cambria" w:hAnsi="Cambria" w:cs="Cambria"/>
          <w:sz w:val="20"/>
          <w:szCs w:val="20"/>
        </w:rPr>
      </w:pPr>
    </w:p>
    <w:p w14:paraId="40C7FFD2" w14:textId="77777777" w:rsidR="00F312ED" w:rsidRPr="00630FD7" w:rsidRDefault="00F312ED" w:rsidP="00A30936">
      <w:pPr>
        <w:widowControl w:val="0"/>
        <w:numPr>
          <w:ilvl w:val="0"/>
          <w:numId w:val="34"/>
        </w:numPr>
        <w:ind w:left="426" w:hanging="426"/>
        <w:contextualSpacing/>
        <w:jc w:val="both"/>
        <w:rPr>
          <w:rFonts w:ascii="Cambria" w:eastAsia="Cambria" w:hAnsi="Cambria" w:cs="Cambria"/>
          <w:sz w:val="20"/>
          <w:szCs w:val="20"/>
        </w:rPr>
      </w:pPr>
      <w:r w:rsidRPr="00630FD7">
        <w:rPr>
          <w:rFonts w:ascii="Cambria" w:hAnsi="Cambria"/>
          <w:sz w:val="20"/>
          <w:szCs w:val="20"/>
        </w:rPr>
        <w:t xml:space="preserve">Las CPC prohibirán a los buques pesqueros que enarbolen su pabellón lanzar una red de cerco sobre un banco de túnidos asociado a un tiburón ballena si el animal es avistado antes del inicio del lance. </w:t>
      </w:r>
    </w:p>
    <w:p w14:paraId="53AE029D" w14:textId="77777777" w:rsidR="00F312ED" w:rsidRPr="00630FD7" w:rsidRDefault="00F312ED" w:rsidP="00A30936">
      <w:pPr>
        <w:widowControl w:val="0"/>
        <w:jc w:val="both"/>
        <w:rPr>
          <w:rFonts w:ascii="Cambria" w:eastAsia="Cambria" w:hAnsi="Cambria" w:cs="Cambria"/>
          <w:sz w:val="20"/>
          <w:szCs w:val="20"/>
        </w:rPr>
      </w:pPr>
    </w:p>
    <w:p w14:paraId="61D99E7C" w14:textId="25CE469E" w:rsidR="005842A0" w:rsidRPr="00630FD7" w:rsidRDefault="00F312ED" w:rsidP="005842A0">
      <w:pPr>
        <w:widowControl w:val="0"/>
        <w:numPr>
          <w:ilvl w:val="0"/>
          <w:numId w:val="34"/>
        </w:numPr>
        <w:ind w:left="426" w:hanging="426"/>
        <w:contextualSpacing/>
        <w:jc w:val="both"/>
        <w:rPr>
          <w:rFonts w:ascii="Cambria" w:eastAsia="Calibri" w:hAnsi="Cambria"/>
          <w:sz w:val="20"/>
          <w:szCs w:val="20"/>
        </w:rPr>
      </w:pPr>
      <w:r w:rsidRPr="00630FD7">
        <w:rPr>
          <w:rFonts w:ascii="Cambria" w:hAnsi="Cambria"/>
          <w:sz w:val="20"/>
          <w:szCs w:val="20"/>
        </w:rPr>
        <w:t>Se requerirá a</w:t>
      </w:r>
      <w:r w:rsidR="00973AF5" w:rsidRPr="00630FD7">
        <w:rPr>
          <w:rFonts w:ascii="Cambria" w:hAnsi="Cambria"/>
          <w:sz w:val="20"/>
          <w:szCs w:val="20"/>
        </w:rPr>
        <w:t xml:space="preserve"> </w:t>
      </w:r>
      <w:r w:rsidRPr="00630FD7">
        <w:rPr>
          <w:rFonts w:ascii="Cambria" w:hAnsi="Cambria"/>
          <w:sz w:val="20"/>
          <w:szCs w:val="20"/>
        </w:rPr>
        <w:t xml:space="preserve">las CPC que, en el caso de que se rodee </w:t>
      </w:r>
      <w:r w:rsidR="00973AF5" w:rsidRPr="00630FD7">
        <w:rPr>
          <w:rFonts w:ascii="Cambria" w:hAnsi="Cambria"/>
          <w:sz w:val="20"/>
          <w:szCs w:val="20"/>
        </w:rPr>
        <w:t>incidentalmente</w:t>
      </w:r>
      <w:r w:rsidRPr="00630FD7">
        <w:rPr>
          <w:rFonts w:ascii="Cambria" w:hAnsi="Cambria"/>
          <w:sz w:val="20"/>
          <w:szCs w:val="20"/>
        </w:rPr>
        <w:t xml:space="preserve"> a un </w:t>
      </w:r>
      <w:r w:rsidR="00903FA7">
        <w:rPr>
          <w:rFonts w:ascii="Cambria" w:hAnsi="Cambria"/>
          <w:sz w:val="20"/>
          <w:szCs w:val="20"/>
        </w:rPr>
        <w:t>tiburón ballena</w:t>
      </w:r>
      <w:r w:rsidRPr="00630FD7">
        <w:rPr>
          <w:rFonts w:ascii="Cambria" w:hAnsi="Cambria"/>
          <w:sz w:val="20"/>
          <w:szCs w:val="20"/>
        </w:rPr>
        <w:t xml:space="preserve"> con la red de cerco</w:t>
      </w:r>
      <w:r w:rsidR="0045571A" w:rsidRPr="00630FD7">
        <w:rPr>
          <w:rFonts w:ascii="Cambria" w:hAnsi="Cambria"/>
          <w:sz w:val="20"/>
          <w:szCs w:val="20"/>
        </w:rPr>
        <w:t>,</w:t>
      </w:r>
      <w:r w:rsidRPr="00630FD7">
        <w:rPr>
          <w:rFonts w:ascii="Cambria" w:hAnsi="Cambria"/>
          <w:sz w:val="20"/>
          <w:szCs w:val="20"/>
        </w:rPr>
        <w:t xml:space="preserve"> el patrón del buque pesquero</w:t>
      </w:r>
      <w:r w:rsidR="005842A0" w:rsidRPr="00630FD7">
        <w:rPr>
          <w:rFonts w:ascii="Cambria" w:hAnsi="Cambria"/>
          <w:sz w:val="20"/>
          <w:szCs w:val="20"/>
        </w:rPr>
        <w:t xml:space="preserve"> </w:t>
      </w:r>
      <w:r w:rsidR="00680B0C" w:rsidRPr="00630FD7">
        <w:rPr>
          <w:rFonts w:ascii="Cambria" w:hAnsi="Cambria"/>
          <w:sz w:val="20"/>
          <w:szCs w:val="20"/>
        </w:rPr>
        <w:t>emprenda</w:t>
      </w:r>
      <w:r w:rsidR="005842A0" w:rsidRPr="00630FD7">
        <w:rPr>
          <w:rFonts w:ascii="Cambria" w:hAnsi="Cambria"/>
          <w:sz w:val="20"/>
          <w:szCs w:val="20"/>
        </w:rPr>
        <w:t xml:space="preserve"> todas las </w:t>
      </w:r>
      <w:r w:rsidRPr="00630FD7">
        <w:rPr>
          <w:rFonts w:ascii="Cambria" w:hAnsi="Cambria"/>
          <w:sz w:val="20"/>
          <w:szCs w:val="20"/>
        </w:rPr>
        <w:t>acciones razonables para garantizar su liberación segura</w:t>
      </w:r>
      <w:r w:rsidR="00AB5EE0" w:rsidRPr="00630FD7">
        <w:rPr>
          <w:rFonts w:ascii="Cambria" w:hAnsi="Cambria"/>
          <w:sz w:val="20"/>
          <w:szCs w:val="20"/>
        </w:rPr>
        <w:t>.</w:t>
      </w:r>
    </w:p>
    <w:p w14:paraId="2CE85DE6" w14:textId="77777777" w:rsidR="00DD665F" w:rsidRPr="00630FD7" w:rsidRDefault="00DD665F" w:rsidP="00DD665F">
      <w:pPr>
        <w:pStyle w:val="ListParagraph"/>
        <w:rPr>
          <w:rFonts w:ascii="Cambria" w:hAnsi="Cambria"/>
          <w:sz w:val="20"/>
          <w:szCs w:val="20"/>
        </w:rPr>
      </w:pPr>
    </w:p>
    <w:p w14:paraId="7945738F" w14:textId="61AE11F4" w:rsidR="00DD665F" w:rsidRPr="00630FD7" w:rsidRDefault="00DD665F" w:rsidP="00DD665F">
      <w:pPr>
        <w:widowControl w:val="0"/>
        <w:numPr>
          <w:ilvl w:val="0"/>
          <w:numId w:val="34"/>
        </w:numPr>
        <w:ind w:left="426" w:hanging="426"/>
        <w:contextualSpacing/>
        <w:jc w:val="both"/>
        <w:rPr>
          <w:rFonts w:ascii="Cambria" w:eastAsia="Cambria" w:hAnsi="Cambria" w:cs="Cambria"/>
          <w:sz w:val="20"/>
          <w:szCs w:val="20"/>
        </w:rPr>
      </w:pPr>
      <w:r w:rsidRPr="00630FD7">
        <w:rPr>
          <w:rFonts w:ascii="Cambria" w:hAnsi="Cambria"/>
          <w:sz w:val="20"/>
          <w:szCs w:val="20"/>
        </w:rPr>
        <w:t xml:space="preserve">Hasta que se elaboren y adopten directrices para la manipulación y liberación seguras de conformidad con el párrafo 9 más abajo, las CPC deberían exigir a los patrones de los buques de su pabellón que, al tomar medidas para garantizar la manipulación y liberación seguras de un tiburón ballena, tal como se exige en el párrafo 3, y velando al mismo tiempo por la seguridad de la tripulación, apliquen las directrices descritas en el </w:t>
      </w:r>
      <w:r w:rsidRPr="00630FD7">
        <w:rPr>
          <w:rFonts w:ascii="Cambria" w:hAnsi="Cambria"/>
          <w:b/>
          <w:bCs/>
          <w:sz w:val="20"/>
          <w:szCs w:val="20"/>
        </w:rPr>
        <w:t>Anexo 1</w:t>
      </w:r>
      <w:r w:rsidRPr="00630FD7">
        <w:rPr>
          <w:rFonts w:ascii="Cambria" w:hAnsi="Cambria"/>
          <w:sz w:val="20"/>
          <w:szCs w:val="20"/>
        </w:rPr>
        <w:t>.</w:t>
      </w:r>
    </w:p>
    <w:p w14:paraId="1D451C3C" w14:textId="77777777" w:rsidR="00AB5EE0" w:rsidRPr="00630FD7" w:rsidRDefault="00AB5EE0" w:rsidP="00AB5EE0">
      <w:pPr>
        <w:widowControl w:val="0"/>
        <w:ind w:left="426"/>
        <w:contextualSpacing/>
        <w:jc w:val="both"/>
        <w:rPr>
          <w:rFonts w:ascii="Cambria" w:eastAsia="Cambria" w:hAnsi="Cambria" w:cs="Cambria"/>
          <w:sz w:val="20"/>
          <w:szCs w:val="20"/>
        </w:rPr>
      </w:pPr>
    </w:p>
    <w:p w14:paraId="5FB6E445" w14:textId="0EB1CD9D" w:rsidR="00F312ED" w:rsidRPr="00630FD7" w:rsidRDefault="005842A0" w:rsidP="005842A0">
      <w:pPr>
        <w:widowControl w:val="0"/>
        <w:numPr>
          <w:ilvl w:val="0"/>
          <w:numId w:val="34"/>
        </w:numPr>
        <w:ind w:left="426" w:hanging="426"/>
        <w:contextualSpacing/>
        <w:jc w:val="both"/>
        <w:rPr>
          <w:rFonts w:ascii="Cambria" w:eastAsia="Calibri" w:hAnsi="Cambria"/>
          <w:sz w:val="20"/>
          <w:szCs w:val="20"/>
        </w:rPr>
      </w:pPr>
      <w:r w:rsidRPr="00630FD7">
        <w:rPr>
          <w:rFonts w:ascii="Cambria" w:hAnsi="Cambria"/>
          <w:sz w:val="20"/>
          <w:szCs w:val="20"/>
        </w:rPr>
        <w:lastRenderedPageBreak/>
        <w:t xml:space="preserve">Las CPC se asegurarán de que, de conformidad con los requisitos de la </w:t>
      </w:r>
      <w:r w:rsidRPr="00630FD7">
        <w:rPr>
          <w:rFonts w:ascii="Cambria" w:hAnsi="Cambria"/>
          <w:i/>
          <w:iCs/>
          <w:sz w:val="20"/>
          <w:szCs w:val="20"/>
        </w:rPr>
        <w:t xml:space="preserve">Recomendación de ICCAT para establecer unas normas mínimas </w:t>
      </w:r>
      <w:r w:rsidR="00F51407" w:rsidRPr="00630FD7">
        <w:rPr>
          <w:rFonts w:ascii="Cambria" w:hAnsi="Cambria"/>
          <w:i/>
          <w:iCs/>
          <w:sz w:val="20"/>
          <w:szCs w:val="20"/>
        </w:rPr>
        <w:t>p</w:t>
      </w:r>
      <w:r w:rsidRPr="00630FD7">
        <w:rPr>
          <w:rFonts w:ascii="Cambria" w:hAnsi="Cambria"/>
          <w:i/>
          <w:iCs/>
          <w:sz w:val="20"/>
          <w:szCs w:val="20"/>
        </w:rPr>
        <w:t xml:space="preserve">ara programas de observadores científicos en buques pesqueros </w:t>
      </w:r>
      <w:r w:rsidRPr="00630FD7">
        <w:rPr>
          <w:rFonts w:ascii="Cambria" w:hAnsi="Cambria"/>
          <w:sz w:val="20"/>
          <w:szCs w:val="20"/>
        </w:rPr>
        <w:t>(Rec. 16-14), las interacciones con el tiburón ballena durante operaciones de cerco se registran a través de sus programas nacionales de observadores. También se recopilará la siguiente información</w:t>
      </w:r>
      <w:r w:rsidR="00F51407" w:rsidRPr="00630FD7">
        <w:rPr>
          <w:rFonts w:ascii="Cambria" w:hAnsi="Cambria"/>
          <w:sz w:val="20"/>
          <w:szCs w:val="20"/>
        </w:rPr>
        <w:t>:</w:t>
      </w:r>
      <w:r w:rsidRPr="00630FD7">
        <w:rPr>
          <w:rFonts w:ascii="Cambria" w:hAnsi="Cambria"/>
          <w:sz w:val="20"/>
          <w:szCs w:val="20"/>
        </w:rPr>
        <w:t xml:space="preserve"> </w:t>
      </w:r>
      <w:r w:rsidR="00F312ED" w:rsidRPr="00630FD7">
        <w:rPr>
          <w:rFonts w:ascii="Cambria" w:hAnsi="Cambria"/>
          <w:sz w:val="20"/>
          <w:szCs w:val="20"/>
        </w:rPr>
        <w:t xml:space="preserve">i) cómo y por qué se produjo el cercamiento, </w:t>
      </w:r>
      <w:proofErr w:type="spellStart"/>
      <w:r w:rsidR="00F312ED" w:rsidRPr="00630FD7">
        <w:rPr>
          <w:rFonts w:ascii="Cambria" w:hAnsi="Cambria"/>
          <w:sz w:val="20"/>
          <w:szCs w:val="20"/>
        </w:rPr>
        <w:t>ii</w:t>
      </w:r>
      <w:proofErr w:type="spellEnd"/>
      <w:r w:rsidR="00F312ED" w:rsidRPr="00630FD7">
        <w:rPr>
          <w:rFonts w:ascii="Cambria" w:hAnsi="Cambria"/>
          <w:sz w:val="20"/>
          <w:szCs w:val="20"/>
        </w:rPr>
        <w:t xml:space="preserve">) número de individuos implicados durante la interacción, </w:t>
      </w:r>
      <w:proofErr w:type="spellStart"/>
      <w:r w:rsidR="00F312ED" w:rsidRPr="00630FD7">
        <w:rPr>
          <w:rFonts w:ascii="Cambria" w:hAnsi="Cambria"/>
          <w:sz w:val="20"/>
          <w:szCs w:val="20"/>
        </w:rPr>
        <w:t>iii</w:t>
      </w:r>
      <w:proofErr w:type="spellEnd"/>
      <w:r w:rsidR="00F312ED" w:rsidRPr="00630FD7">
        <w:rPr>
          <w:rFonts w:ascii="Cambria" w:hAnsi="Cambria"/>
          <w:sz w:val="20"/>
          <w:szCs w:val="20"/>
        </w:rPr>
        <w:t xml:space="preserve">) lugar de la interacción, </w:t>
      </w:r>
      <w:proofErr w:type="spellStart"/>
      <w:r w:rsidR="00F312ED" w:rsidRPr="00630FD7">
        <w:rPr>
          <w:rFonts w:ascii="Cambria" w:hAnsi="Cambria"/>
          <w:sz w:val="20"/>
          <w:szCs w:val="20"/>
        </w:rPr>
        <w:t>iv</w:t>
      </w:r>
      <w:proofErr w:type="spellEnd"/>
      <w:r w:rsidR="00F312ED" w:rsidRPr="00630FD7">
        <w:rPr>
          <w:rFonts w:ascii="Cambria" w:hAnsi="Cambria"/>
          <w:sz w:val="20"/>
          <w:szCs w:val="20"/>
        </w:rPr>
        <w:t xml:space="preserve">) medidas adoptadas para garantizar la </w:t>
      </w:r>
      <w:r w:rsidRPr="00630FD7">
        <w:rPr>
          <w:rFonts w:ascii="Cambria" w:hAnsi="Cambria"/>
          <w:sz w:val="20"/>
          <w:szCs w:val="20"/>
        </w:rPr>
        <w:t xml:space="preserve">manipulación y </w:t>
      </w:r>
      <w:r w:rsidR="00F312ED" w:rsidRPr="00630FD7">
        <w:rPr>
          <w:rFonts w:ascii="Cambria" w:hAnsi="Cambria"/>
          <w:sz w:val="20"/>
          <w:szCs w:val="20"/>
        </w:rPr>
        <w:t>liberación segura</w:t>
      </w:r>
      <w:r w:rsidRPr="00630FD7">
        <w:rPr>
          <w:rFonts w:ascii="Cambria" w:hAnsi="Cambria"/>
          <w:sz w:val="20"/>
          <w:szCs w:val="20"/>
        </w:rPr>
        <w:t>s</w:t>
      </w:r>
      <w:r w:rsidR="00F312ED" w:rsidRPr="00630FD7">
        <w:rPr>
          <w:rFonts w:ascii="Cambria" w:hAnsi="Cambria"/>
          <w:sz w:val="20"/>
          <w:szCs w:val="20"/>
        </w:rPr>
        <w:t xml:space="preserve"> de los ejemplares cercados </w:t>
      </w:r>
      <w:r w:rsidR="00973AF5" w:rsidRPr="00630FD7">
        <w:rPr>
          <w:rFonts w:ascii="Cambria" w:hAnsi="Cambria"/>
          <w:sz w:val="20"/>
          <w:szCs w:val="20"/>
        </w:rPr>
        <w:t>con</w:t>
      </w:r>
      <w:r w:rsidR="00F312ED" w:rsidRPr="00630FD7">
        <w:rPr>
          <w:rFonts w:ascii="Cambria" w:hAnsi="Cambria"/>
          <w:sz w:val="20"/>
          <w:szCs w:val="20"/>
        </w:rPr>
        <w:t xml:space="preserve"> la red de cerco, y v) una evaluación del estado de vida del ejemplar o ejemplares de tiburón ballena tras su liberación (vivo/muerto/moribundo</w:t>
      </w:r>
      <w:r w:rsidR="00AB5EE0" w:rsidRPr="00630FD7">
        <w:rPr>
          <w:rFonts w:ascii="Cambria" w:hAnsi="Cambria"/>
          <w:sz w:val="20"/>
          <w:szCs w:val="20"/>
        </w:rPr>
        <w:t xml:space="preserve"> </w:t>
      </w:r>
      <w:r w:rsidR="00F312ED" w:rsidRPr="00630FD7">
        <w:rPr>
          <w:rFonts w:ascii="Cambria" w:hAnsi="Cambria"/>
          <w:sz w:val="20"/>
          <w:szCs w:val="20"/>
        </w:rPr>
        <w:t xml:space="preserve">/incierto). </w:t>
      </w:r>
    </w:p>
    <w:p w14:paraId="7F7599C6" w14:textId="77777777" w:rsidR="005842A0" w:rsidRPr="00630FD7" w:rsidRDefault="005842A0" w:rsidP="005842A0">
      <w:pPr>
        <w:pStyle w:val="ListParagraph"/>
        <w:rPr>
          <w:rFonts w:ascii="Cambria" w:eastAsia="Calibri" w:hAnsi="Cambria"/>
          <w:sz w:val="20"/>
          <w:szCs w:val="20"/>
        </w:rPr>
      </w:pPr>
    </w:p>
    <w:p w14:paraId="4E6478A8" w14:textId="35EF16AE" w:rsidR="005842A0" w:rsidRPr="00630FD7" w:rsidRDefault="005842A0" w:rsidP="005842A0">
      <w:pPr>
        <w:pStyle w:val="ListParagraph"/>
        <w:widowControl w:val="0"/>
        <w:numPr>
          <w:ilvl w:val="0"/>
          <w:numId w:val="34"/>
        </w:numPr>
        <w:ind w:left="426" w:hanging="426"/>
        <w:contextualSpacing/>
        <w:jc w:val="both"/>
        <w:rPr>
          <w:rFonts w:ascii="Cambria" w:eastAsia="Calibri" w:hAnsi="Cambria"/>
          <w:sz w:val="20"/>
          <w:szCs w:val="20"/>
        </w:rPr>
      </w:pPr>
      <w:r w:rsidRPr="00630FD7">
        <w:rPr>
          <w:rFonts w:ascii="Cambria" w:eastAsia="Calibri" w:hAnsi="Cambria"/>
          <w:sz w:val="20"/>
          <w:szCs w:val="20"/>
        </w:rPr>
        <w:t xml:space="preserve">Las CPC comunicarán los datos y la información recopilados con arreglo al párrafo </w:t>
      </w:r>
      <w:r w:rsidR="00DD665F" w:rsidRPr="00630FD7">
        <w:rPr>
          <w:rFonts w:ascii="Cambria" w:eastAsia="Calibri" w:hAnsi="Cambria"/>
          <w:sz w:val="20"/>
          <w:szCs w:val="20"/>
        </w:rPr>
        <w:t>5</w:t>
      </w:r>
      <w:r w:rsidRPr="00630FD7">
        <w:rPr>
          <w:rFonts w:ascii="Cambria" w:eastAsia="Calibri" w:hAnsi="Cambria"/>
          <w:sz w:val="20"/>
          <w:szCs w:val="20"/>
        </w:rPr>
        <w:t xml:space="preserve"> en sus informes anuales y, en el caso de datos recopilados a través de programas de observadores, a la Secretaría de conformidad con los requisitos de comunicación de datos de ICCAT.</w:t>
      </w:r>
    </w:p>
    <w:p w14:paraId="2C1FBC7B" w14:textId="77777777" w:rsidR="00DD665F" w:rsidRPr="00630FD7" w:rsidRDefault="00DD665F" w:rsidP="00B678C6">
      <w:pPr>
        <w:rPr>
          <w:rFonts w:ascii="Cambria" w:eastAsia="Cambria" w:hAnsi="Cambria" w:cs="Cambria"/>
          <w:sz w:val="20"/>
          <w:szCs w:val="20"/>
        </w:rPr>
      </w:pPr>
    </w:p>
    <w:p w14:paraId="21278777" w14:textId="622ABDA7" w:rsidR="00973AF5" w:rsidRPr="00630FD7" w:rsidRDefault="00FC551E" w:rsidP="00B678C6">
      <w:pPr>
        <w:pStyle w:val="ListParagraph"/>
        <w:widowControl w:val="0"/>
        <w:numPr>
          <w:ilvl w:val="0"/>
          <w:numId w:val="34"/>
        </w:numPr>
        <w:ind w:left="426" w:hanging="426"/>
        <w:contextualSpacing/>
        <w:jc w:val="both"/>
        <w:rPr>
          <w:rFonts w:ascii="Cambria" w:eastAsia="Cambria" w:hAnsi="Cambria" w:cs="Cambria"/>
          <w:sz w:val="20"/>
          <w:szCs w:val="20"/>
        </w:rPr>
      </w:pPr>
      <w:r w:rsidRPr="00630FD7">
        <w:rPr>
          <w:rFonts w:ascii="Cambria" w:eastAsia="Cambria" w:hAnsi="Cambria" w:cs="Cambria"/>
          <w:sz w:val="20"/>
          <w:szCs w:val="20"/>
        </w:rPr>
        <w:t>Los párrafos 1</w:t>
      </w:r>
      <w:r w:rsidR="003B77BE" w:rsidRPr="00630FD7">
        <w:rPr>
          <w:rFonts w:ascii="Cambria" w:eastAsia="Cambria" w:hAnsi="Cambria" w:cs="Cambria"/>
          <w:sz w:val="20"/>
          <w:szCs w:val="20"/>
        </w:rPr>
        <w:t xml:space="preserve"> a </w:t>
      </w:r>
      <w:r w:rsidR="00DD665F" w:rsidRPr="00630FD7">
        <w:rPr>
          <w:rFonts w:ascii="Cambria" w:eastAsia="Cambria" w:hAnsi="Cambria" w:cs="Cambria"/>
          <w:sz w:val="20"/>
          <w:szCs w:val="20"/>
        </w:rPr>
        <w:t>6</w:t>
      </w:r>
      <w:r w:rsidRPr="00630FD7">
        <w:rPr>
          <w:rFonts w:ascii="Cambria" w:eastAsia="Cambria" w:hAnsi="Cambria" w:cs="Cambria"/>
          <w:sz w:val="20"/>
          <w:szCs w:val="20"/>
        </w:rPr>
        <w:t xml:space="preserve"> no se aplicarán a los buques </w:t>
      </w:r>
      <w:r w:rsidR="00B678C6" w:rsidRPr="00630FD7">
        <w:rPr>
          <w:rFonts w:ascii="Cambria" w:eastAsia="Cambria" w:hAnsi="Cambria" w:cs="Cambria"/>
          <w:sz w:val="20"/>
          <w:szCs w:val="20"/>
        </w:rPr>
        <w:t xml:space="preserve">pesqueros </w:t>
      </w:r>
      <w:r w:rsidRPr="00630FD7">
        <w:rPr>
          <w:rFonts w:ascii="Cambria" w:eastAsia="Cambria" w:hAnsi="Cambria" w:cs="Cambria"/>
          <w:sz w:val="20"/>
          <w:szCs w:val="20"/>
        </w:rPr>
        <w:t xml:space="preserve">que </w:t>
      </w:r>
      <w:r w:rsidR="003B77BE" w:rsidRPr="00630FD7">
        <w:rPr>
          <w:rFonts w:ascii="Cambria" w:eastAsia="Cambria" w:hAnsi="Cambria" w:cs="Cambria"/>
          <w:sz w:val="20"/>
          <w:szCs w:val="20"/>
        </w:rPr>
        <w:t>operen</w:t>
      </w:r>
      <w:r w:rsidRPr="00630FD7">
        <w:rPr>
          <w:rFonts w:ascii="Cambria" w:eastAsia="Cambria" w:hAnsi="Cambria" w:cs="Cambria"/>
          <w:sz w:val="20"/>
          <w:szCs w:val="20"/>
        </w:rPr>
        <w:t xml:space="preserve"> exclusivamente al norte de </w:t>
      </w:r>
      <w:r w:rsidR="00AB5EE0" w:rsidRPr="00630FD7">
        <w:rPr>
          <w:rFonts w:ascii="Cambria" w:eastAsia="Cambria" w:hAnsi="Cambria" w:cs="Cambria"/>
          <w:sz w:val="20"/>
          <w:szCs w:val="20"/>
        </w:rPr>
        <w:br/>
      </w:r>
      <w:r w:rsidRPr="00630FD7">
        <w:rPr>
          <w:rFonts w:ascii="Cambria" w:eastAsia="Cambria" w:hAnsi="Cambria" w:cs="Cambria"/>
          <w:sz w:val="20"/>
          <w:szCs w:val="20"/>
        </w:rPr>
        <w:t xml:space="preserve">40° N o al sur de 40° S (es decir, fuera del área de distribución geográfica </w:t>
      </w:r>
      <w:r w:rsidR="00733D9F" w:rsidRPr="00630FD7">
        <w:rPr>
          <w:rFonts w:ascii="Cambria" w:eastAsia="Cambria" w:hAnsi="Cambria" w:cs="Cambria"/>
          <w:sz w:val="20"/>
          <w:szCs w:val="20"/>
        </w:rPr>
        <w:t>principal</w:t>
      </w:r>
      <w:r w:rsidRPr="00630FD7">
        <w:rPr>
          <w:rFonts w:ascii="Cambria" w:eastAsia="Cambria" w:hAnsi="Cambria" w:cs="Cambria"/>
          <w:sz w:val="20"/>
          <w:szCs w:val="20"/>
        </w:rPr>
        <w:t xml:space="preserve"> del tiburón ballena en el océano Atlántico).</w:t>
      </w:r>
    </w:p>
    <w:p w14:paraId="62F8E904" w14:textId="77777777" w:rsidR="0016700F" w:rsidRPr="00630FD7" w:rsidRDefault="0016700F" w:rsidP="0016700F">
      <w:pPr>
        <w:widowControl w:val="0"/>
        <w:contextualSpacing/>
        <w:jc w:val="both"/>
        <w:rPr>
          <w:rFonts w:ascii="Cambria" w:eastAsia="Cambria" w:hAnsi="Cambria" w:cs="Cambria"/>
          <w:sz w:val="20"/>
          <w:szCs w:val="20"/>
        </w:rPr>
      </w:pPr>
    </w:p>
    <w:p w14:paraId="3E726791" w14:textId="5FDFF183" w:rsidR="0016700F" w:rsidRPr="00630FD7" w:rsidRDefault="0016700F" w:rsidP="00A30936">
      <w:pPr>
        <w:widowControl w:val="0"/>
        <w:numPr>
          <w:ilvl w:val="0"/>
          <w:numId w:val="34"/>
        </w:numPr>
        <w:ind w:left="426" w:hanging="426"/>
        <w:contextualSpacing/>
        <w:jc w:val="both"/>
        <w:rPr>
          <w:rFonts w:ascii="Cambria" w:eastAsia="Calibri" w:hAnsi="Cambria" w:cs="Calibri"/>
          <w:sz w:val="20"/>
          <w:szCs w:val="20"/>
        </w:rPr>
      </w:pPr>
      <w:r w:rsidRPr="00630FD7">
        <w:rPr>
          <w:rFonts w:ascii="Cambria" w:eastAsia="Calibri" w:hAnsi="Cambria" w:cs="Calibri"/>
          <w:sz w:val="20"/>
          <w:szCs w:val="20"/>
        </w:rPr>
        <w:t>En 2024, el SCRS revisará los datos y la información existentes relacionados con el ciclo biológico y el estado de conservación del tiburón ballena, y confirmará si cumplen la definición de taxón de mayor vulnerabilidad biológica y preocupación para la conservación para el que existen muy pocos datos. Si este fuera el caso, el SCRS asesorará sobre la conveniencia de aplicar medidas de ordenación precautorias en las pesquerías de ICCAT, como la prohibición de retención. El SCRS también podrá identificar opciones para futuras investigaciones y recopilación de datos, así como asesorar sobre otras medidas de mitigación para las pesquerías de ICCAT relevantes.</w:t>
      </w:r>
    </w:p>
    <w:p w14:paraId="76ABAF33" w14:textId="77777777" w:rsidR="0016700F" w:rsidRPr="00630FD7" w:rsidRDefault="0016700F" w:rsidP="0016700F">
      <w:pPr>
        <w:widowControl w:val="0"/>
        <w:ind w:left="426"/>
        <w:contextualSpacing/>
        <w:jc w:val="both"/>
        <w:rPr>
          <w:rFonts w:ascii="Cambria" w:eastAsia="Calibri" w:hAnsi="Cambria" w:cs="Calibri"/>
          <w:sz w:val="20"/>
          <w:szCs w:val="20"/>
        </w:rPr>
      </w:pPr>
    </w:p>
    <w:p w14:paraId="0F0B48C0" w14:textId="46ADE2D3" w:rsidR="00F312ED" w:rsidRPr="00630FD7" w:rsidRDefault="00FC551E" w:rsidP="00A30936">
      <w:pPr>
        <w:widowControl w:val="0"/>
        <w:numPr>
          <w:ilvl w:val="0"/>
          <w:numId w:val="34"/>
        </w:numPr>
        <w:ind w:left="426" w:hanging="426"/>
        <w:contextualSpacing/>
        <w:jc w:val="both"/>
        <w:rPr>
          <w:rFonts w:ascii="Cambria" w:eastAsia="Calibri" w:hAnsi="Cambria" w:cs="Calibri"/>
          <w:sz w:val="20"/>
          <w:szCs w:val="20"/>
        </w:rPr>
      </w:pPr>
      <w:r w:rsidRPr="00630FD7">
        <w:rPr>
          <w:rFonts w:ascii="Cambria" w:hAnsi="Cambria"/>
          <w:sz w:val="20"/>
          <w:szCs w:val="20"/>
        </w:rPr>
        <w:t xml:space="preserve">La Comisión invita al </w:t>
      </w:r>
      <w:r w:rsidR="00F312ED" w:rsidRPr="00630FD7">
        <w:rPr>
          <w:rFonts w:ascii="Cambria" w:hAnsi="Cambria"/>
          <w:sz w:val="20"/>
          <w:szCs w:val="20"/>
        </w:rPr>
        <w:t>SCRS</w:t>
      </w:r>
      <w:r w:rsidRPr="00630FD7">
        <w:rPr>
          <w:rFonts w:ascii="Cambria" w:hAnsi="Cambria"/>
          <w:sz w:val="20"/>
          <w:szCs w:val="20"/>
        </w:rPr>
        <w:t xml:space="preserve"> a revisar y aprobar, a su mejor conveniencia, </w:t>
      </w:r>
      <w:r w:rsidR="0016700F" w:rsidRPr="00630FD7">
        <w:rPr>
          <w:rFonts w:ascii="Cambria" w:hAnsi="Cambria"/>
          <w:sz w:val="20"/>
          <w:szCs w:val="20"/>
        </w:rPr>
        <w:t>los límites geográficos en el párrafo </w:t>
      </w:r>
      <w:r w:rsidR="00DD665F" w:rsidRPr="00630FD7">
        <w:rPr>
          <w:rFonts w:ascii="Cambria" w:hAnsi="Cambria"/>
          <w:sz w:val="20"/>
          <w:szCs w:val="20"/>
        </w:rPr>
        <w:t>7</w:t>
      </w:r>
      <w:r w:rsidR="0016700F" w:rsidRPr="00630FD7">
        <w:rPr>
          <w:rFonts w:ascii="Cambria" w:hAnsi="Cambria"/>
          <w:sz w:val="20"/>
          <w:szCs w:val="20"/>
        </w:rPr>
        <w:t xml:space="preserve"> y </w:t>
      </w:r>
      <w:r w:rsidR="006B3294" w:rsidRPr="00630FD7">
        <w:rPr>
          <w:rFonts w:ascii="Cambria" w:hAnsi="Cambria"/>
          <w:sz w:val="20"/>
          <w:szCs w:val="20"/>
        </w:rPr>
        <w:t xml:space="preserve">las </w:t>
      </w:r>
      <w:r w:rsidR="00F312ED" w:rsidRPr="00630FD7">
        <w:rPr>
          <w:rFonts w:ascii="Cambria" w:hAnsi="Cambria"/>
          <w:sz w:val="20"/>
          <w:szCs w:val="20"/>
        </w:rPr>
        <w:t>directrices</w:t>
      </w:r>
      <w:r w:rsidRPr="00630FD7">
        <w:rPr>
          <w:rFonts w:ascii="Cambria" w:hAnsi="Cambria"/>
          <w:sz w:val="20"/>
          <w:szCs w:val="20"/>
        </w:rPr>
        <w:t xml:space="preserve"> p</w:t>
      </w:r>
      <w:r w:rsidR="00F312ED" w:rsidRPr="00630FD7">
        <w:rPr>
          <w:rFonts w:ascii="Cambria" w:hAnsi="Cambria"/>
          <w:sz w:val="20"/>
          <w:szCs w:val="20"/>
        </w:rPr>
        <w:t>ara la liberación segura de tiburones ballena cercados,</w:t>
      </w:r>
      <w:r w:rsidRPr="00630FD7">
        <w:rPr>
          <w:rFonts w:ascii="Cambria" w:hAnsi="Cambria"/>
          <w:sz w:val="20"/>
          <w:szCs w:val="20"/>
        </w:rPr>
        <w:t xml:space="preserve"> incluidas en el </w:t>
      </w:r>
      <w:r w:rsidRPr="00630FD7">
        <w:rPr>
          <w:rFonts w:ascii="Cambria" w:hAnsi="Cambria"/>
          <w:b/>
          <w:bCs/>
          <w:sz w:val="20"/>
          <w:szCs w:val="20"/>
        </w:rPr>
        <w:t>Anexo</w:t>
      </w:r>
      <w:r w:rsidR="00E54607" w:rsidRPr="00630FD7">
        <w:rPr>
          <w:rFonts w:ascii="Cambria" w:hAnsi="Cambria"/>
          <w:b/>
          <w:bCs/>
          <w:sz w:val="20"/>
          <w:szCs w:val="20"/>
        </w:rPr>
        <w:t> </w:t>
      </w:r>
      <w:r w:rsidRPr="00630FD7">
        <w:rPr>
          <w:rFonts w:ascii="Cambria" w:hAnsi="Cambria"/>
          <w:b/>
          <w:bCs/>
          <w:sz w:val="20"/>
          <w:szCs w:val="20"/>
        </w:rPr>
        <w:t>1</w:t>
      </w:r>
      <w:r w:rsidRPr="00630FD7">
        <w:rPr>
          <w:rFonts w:ascii="Cambria" w:hAnsi="Cambria"/>
          <w:sz w:val="20"/>
          <w:szCs w:val="20"/>
        </w:rPr>
        <w:t xml:space="preserve">, </w:t>
      </w:r>
      <w:r w:rsidR="00F312ED" w:rsidRPr="00630FD7">
        <w:rPr>
          <w:rFonts w:ascii="Cambria" w:hAnsi="Cambria"/>
          <w:sz w:val="20"/>
          <w:szCs w:val="20"/>
        </w:rPr>
        <w:t xml:space="preserve">teniendo en cuenta las desarrolladas en otras </w:t>
      </w:r>
      <w:r w:rsidR="00AB5EE0" w:rsidRPr="00630FD7">
        <w:rPr>
          <w:rFonts w:ascii="Cambria" w:hAnsi="Cambria"/>
          <w:sz w:val="20"/>
          <w:szCs w:val="20"/>
        </w:rPr>
        <w:t>OROP.</w:t>
      </w:r>
    </w:p>
    <w:p w14:paraId="3EF2B4DB" w14:textId="77777777" w:rsidR="00F312ED" w:rsidRPr="00630FD7" w:rsidRDefault="00F312ED" w:rsidP="00A30936">
      <w:pPr>
        <w:ind w:left="720"/>
        <w:contextualSpacing/>
        <w:rPr>
          <w:rFonts w:ascii="Cambria" w:eastAsia="Calibri" w:hAnsi="Cambria" w:cs="Calibri"/>
          <w:sz w:val="20"/>
          <w:szCs w:val="20"/>
        </w:rPr>
      </w:pPr>
    </w:p>
    <w:p w14:paraId="00111DDD" w14:textId="77777777" w:rsidR="00F312ED" w:rsidRPr="00630FD7" w:rsidRDefault="00F312ED" w:rsidP="00A30936">
      <w:pPr>
        <w:widowControl w:val="0"/>
        <w:numPr>
          <w:ilvl w:val="0"/>
          <w:numId w:val="34"/>
        </w:numPr>
        <w:ind w:left="426" w:hanging="426"/>
        <w:contextualSpacing/>
        <w:jc w:val="both"/>
        <w:rPr>
          <w:rFonts w:ascii="Cambria" w:eastAsia="Calibri" w:hAnsi="Cambria" w:cs="Calibri"/>
          <w:sz w:val="20"/>
          <w:szCs w:val="20"/>
        </w:rPr>
      </w:pPr>
      <w:r w:rsidRPr="00630FD7">
        <w:rPr>
          <w:rFonts w:ascii="Cambria" w:hAnsi="Cambria"/>
          <w:sz w:val="20"/>
          <w:szCs w:val="20"/>
        </w:rPr>
        <w:t xml:space="preserve">Teniendo en cuenta que aún no se ha evaluado la eficacia de los diversos métodos de liberación, se anima a las CPC a emprender actividades de investigación sobre prácticas de manipulación y liberación que garanticen altas tasas de supervivencia tras la liberación de tiburones ballena capturados incidentalmente durante operaciones de cerco.   </w:t>
      </w:r>
    </w:p>
    <w:p w14:paraId="2BB354C5" w14:textId="77777777" w:rsidR="00F312ED" w:rsidRPr="00630FD7" w:rsidRDefault="00F312ED" w:rsidP="00A30936">
      <w:pPr>
        <w:widowControl w:val="0"/>
        <w:jc w:val="both"/>
        <w:rPr>
          <w:rFonts w:ascii="Cambria" w:eastAsia="Cambria" w:hAnsi="Cambria" w:cs="Cambria"/>
          <w:sz w:val="20"/>
          <w:szCs w:val="20"/>
        </w:rPr>
      </w:pPr>
    </w:p>
    <w:p w14:paraId="3D6F1984" w14:textId="1D733159" w:rsidR="00E54607" w:rsidRPr="00630FD7" w:rsidRDefault="00E54607" w:rsidP="00A30936">
      <w:pPr>
        <w:widowControl w:val="0"/>
        <w:jc w:val="both"/>
        <w:rPr>
          <w:rFonts w:ascii="Cambria" w:eastAsia="Cambria" w:hAnsi="Cambria" w:cs="Cambria"/>
          <w:b/>
          <w:bCs/>
          <w:sz w:val="20"/>
          <w:szCs w:val="20"/>
        </w:rPr>
      </w:pPr>
      <w:r w:rsidRPr="00630FD7">
        <w:rPr>
          <w:rFonts w:ascii="Cambria" w:eastAsia="Cambria" w:hAnsi="Cambria" w:cs="Cambria"/>
          <w:b/>
          <w:bCs/>
          <w:sz w:val="20"/>
          <w:szCs w:val="20"/>
        </w:rPr>
        <w:t>Entrada en vigor</w:t>
      </w:r>
    </w:p>
    <w:p w14:paraId="19C7C6DD" w14:textId="77777777" w:rsidR="00F312ED" w:rsidRPr="00630FD7" w:rsidRDefault="00F312ED" w:rsidP="00A30936">
      <w:pPr>
        <w:widowControl w:val="0"/>
        <w:ind w:left="426" w:hanging="426"/>
        <w:jc w:val="both"/>
        <w:rPr>
          <w:rFonts w:ascii="Cambria" w:eastAsia="Calibri" w:hAnsi="Cambria" w:cs="Calibri"/>
          <w:sz w:val="20"/>
          <w:szCs w:val="20"/>
        </w:rPr>
      </w:pPr>
    </w:p>
    <w:p w14:paraId="49CA8731" w14:textId="6EE942DF" w:rsidR="00E54607" w:rsidRPr="00630FD7" w:rsidRDefault="00E54607" w:rsidP="00E54607">
      <w:pPr>
        <w:pStyle w:val="ListParagraph"/>
        <w:widowControl w:val="0"/>
        <w:numPr>
          <w:ilvl w:val="0"/>
          <w:numId w:val="34"/>
        </w:numPr>
        <w:ind w:left="426"/>
        <w:jc w:val="both"/>
        <w:rPr>
          <w:rFonts w:ascii="Cambria" w:eastAsia="Calibri" w:hAnsi="Cambria"/>
          <w:sz w:val="20"/>
          <w:szCs w:val="20"/>
        </w:rPr>
      </w:pPr>
      <w:r w:rsidRPr="00630FD7">
        <w:rPr>
          <w:rFonts w:ascii="Cambria" w:eastAsia="Calibri" w:hAnsi="Cambria"/>
          <w:sz w:val="20"/>
          <w:szCs w:val="20"/>
        </w:rPr>
        <w:t>No obstante lo dispuesto en el Artículo VIII del Convenio de ICCAT, las CPC implementarán esta Recomendación a más tardar el 1 de enero de 2025</w:t>
      </w:r>
      <w:r w:rsidR="009F149E" w:rsidRPr="00630FD7">
        <w:rPr>
          <w:rFonts w:ascii="Cambria" w:eastAsia="Calibri" w:hAnsi="Cambria"/>
          <w:sz w:val="20"/>
          <w:szCs w:val="20"/>
        </w:rPr>
        <w:t>, siempre que se cumplan los términos del párrafo 12.</w:t>
      </w:r>
    </w:p>
    <w:p w14:paraId="1F4E0A5A" w14:textId="77777777" w:rsidR="00E54607" w:rsidRPr="00630FD7" w:rsidRDefault="00E54607" w:rsidP="00E54607">
      <w:pPr>
        <w:pStyle w:val="ListParagraph"/>
        <w:widowControl w:val="0"/>
        <w:ind w:left="426"/>
        <w:jc w:val="both"/>
        <w:rPr>
          <w:rFonts w:ascii="Cambria" w:eastAsia="Calibri" w:hAnsi="Cambria"/>
          <w:sz w:val="20"/>
          <w:szCs w:val="20"/>
        </w:rPr>
      </w:pPr>
    </w:p>
    <w:p w14:paraId="6173AB3C" w14:textId="1DC83D10" w:rsidR="00E54607" w:rsidRPr="00630FD7" w:rsidRDefault="009F149E" w:rsidP="00E54607">
      <w:pPr>
        <w:pStyle w:val="ListParagraph"/>
        <w:widowControl w:val="0"/>
        <w:numPr>
          <w:ilvl w:val="0"/>
          <w:numId w:val="34"/>
        </w:numPr>
        <w:ind w:left="426"/>
        <w:jc w:val="both"/>
        <w:rPr>
          <w:rFonts w:ascii="Cambria" w:eastAsia="Calibri" w:hAnsi="Cambria"/>
          <w:sz w:val="20"/>
          <w:szCs w:val="20"/>
        </w:rPr>
      </w:pPr>
      <w:r w:rsidRPr="00630FD7">
        <w:rPr>
          <w:rFonts w:ascii="Cambria" w:eastAsia="Calibri" w:hAnsi="Cambria"/>
          <w:sz w:val="20"/>
          <w:szCs w:val="20"/>
        </w:rPr>
        <w:t>Só</w:t>
      </w:r>
      <w:r w:rsidR="00DD665F" w:rsidRPr="00630FD7">
        <w:rPr>
          <w:rFonts w:ascii="Cambria" w:eastAsia="Calibri" w:hAnsi="Cambria"/>
          <w:sz w:val="20"/>
          <w:szCs w:val="20"/>
        </w:rPr>
        <w:t>lo s</w:t>
      </w:r>
      <w:r w:rsidR="00E54607" w:rsidRPr="00630FD7">
        <w:rPr>
          <w:rFonts w:ascii="Cambria" w:eastAsia="Calibri" w:hAnsi="Cambria"/>
          <w:sz w:val="20"/>
          <w:szCs w:val="20"/>
        </w:rPr>
        <w:t xml:space="preserve">i se llega a un consenso sobre la interpretación del asesoramiento del SCRS en la </w:t>
      </w:r>
      <w:r w:rsidRPr="00630FD7">
        <w:rPr>
          <w:rFonts w:ascii="Cambria" w:eastAsia="Calibri" w:hAnsi="Cambria"/>
          <w:sz w:val="20"/>
          <w:szCs w:val="20"/>
        </w:rPr>
        <w:t xml:space="preserve">Reunión </w:t>
      </w:r>
      <w:r w:rsidR="00E54607" w:rsidRPr="00630FD7">
        <w:rPr>
          <w:rFonts w:ascii="Cambria" w:eastAsia="Calibri" w:hAnsi="Cambria"/>
          <w:sz w:val="20"/>
          <w:szCs w:val="20"/>
        </w:rPr>
        <w:t xml:space="preserve">anual de la Comisión de 2024, la presente Recomendación entrará en vigor según lo previsto en el </w:t>
      </w:r>
      <w:r w:rsidRPr="00630FD7">
        <w:rPr>
          <w:rFonts w:ascii="Cambria" w:eastAsia="Calibri" w:hAnsi="Cambria"/>
          <w:sz w:val="20"/>
          <w:szCs w:val="20"/>
        </w:rPr>
        <w:br/>
      </w:r>
      <w:r w:rsidR="00E54607" w:rsidRPr="00630FD7">
        <w:rPr>
          <w:rFonts w:ascii="Cambria" w:eastAsia="Calibri" w:hAnsi="Cambria"/>
          <w:sz w:val="20"/>
          <w:szCs w:val="20"/>
        </w:rPr>
        <w:t>párrafo 11.</w:t>
      </w:r>
    </w:p>
    <w:p w14:paraId="2024BD5E" w14:textId="77777777" w:rsidR="00F312ED" w:rsidRPr="00630FD7" w:rsidRDefault="00F312ED" w:rsidP="00A30936">
      <w:pPr>
        <w:rPr>
          <w:rFonts w:ascii="Cambria" w:eastAsia="Calibri" w:hAnsi="Cambria" w:cs="Calibri"/>
          <w:b/>
          <w:bCs/>
          <w:sz w:val="20"/>
          <w:szCs w:val="20"/>
        </w:rPr>
      </w:pPr>
      <w:r w:rsidRPr="00630FD7">
        <w:br w:type="page"/>
      </w:r>
    </w:p>
    <w:p w14:paraId="3C8171A7" w14:textId="2E69D055" w:rsidR="00F312ED" w:rsidRPr="00630FD7" w:rsidRDefault="001F45DC" w:rsidP="00EE6DB7">
      <w:pPr>
        <w:widowControl w:val="0"/>
        <w:ind w:left="426" w:hanging="426"/>
        <w:jc w:val="right"/>
        <w:rPr>
          <w:rFonts w:ascii="Cambria" w:eastAsia="Calibri" w:hAnsi="Cambria" w:cs="Calibri"/>
          <w:b/>
          <w:bCs/>
          <w:sz w:val="20"/>
          <w:szCs w:val="20"/>
        </w:rPr>
      </w:pPr>
      <w:r w:rsidRPr="00630FD7">
        <w:rPr>
          <w:rFonts w:ascii="Cambria" w:hAnsi="Cambria"/>
          <w:b/>
          <w:bCs/>
          <w:sz w:val="20"/>
          <w:szCs w:val="20"/>
        </w:rPr>
        <w:lastRenderedPageBreak/>
        <w:t>Anexo</w:t>
      </w:r>
      <w:r w:rsidR="00F312ED" w:rsidRPr="00630FD7">
        <w:rPr>
          <w:rFonts w:ascii="Cambria" w:hAnsi="Cambria"/>
          <w:b/>
          <w:bCs/>
          <w:sz w:val="20"/>
          <w:szCs w:val="20"/>
        </w:rPr>
        <w:t xml:space="preserve"> </w:t>
      </w:r>
      <w:r w:rsidR="00733D9F" w:rsidRPr="00630FD7">
        <w:rPr>
          <w:rFonts w:ascii="Cambria" w:hAnsi="Cambria"/>
          <w:b/>
          <w:bCs/>
          <w:sz w:val="20"/>
          <w:szCs w:val="20"/>
        </w:rPr>
        <w:t>1</w:t>
      </w:r>
    </w:p>
    <w:p w14:paraId="4CF1D77A" w14:textId="77777777" w:rsidR="00F312ED" w:rsidRPr="00630FD7" w:rsidRDefault="00F312ED" w:rsidP="00EE6DB7">
      <w:pPr>
        <w:widowControl w:val="0"/>
        <w:ind w:left="426" w:hanging="426"/>
        <w:jc w:val="right"/>
        <w:rPr>
          <w:rFonts w:ascii="Cambria" w:eastAsia="Calibri" w:hAnsi="Cambria" w:cs="Calibri"/>
          <w:b/>
          <w:bCs/>
          <w:sz w:val="20"/>
          <w:szCs w:val="20"/>
        </w:rPr>
      </w:pPr>
    </w:p>
    <w:p w14:paraId="74E44BEB" w14:textId="6A563E78" w:rsidR="00F312ED" w:rsidRPr="00630FD7" w:rsidRDefault="00F312ED" w:rsidP="00EE6DB7">
      <w:pPr>
        <w:widowControl w:val="0"/>
        <w:jc w:val="center"/>
        <w:rPr>
          <w:rFonts w:ascii="Cambria" w:eastAsia="Calibri" w:hAnsi="Cambria" w:cs="Calibri"/>
          <w:b/>
          <w:bCs/>
          <w:sz w:val="20"/>
          <w:szCs w:val="20"/>
        </w:rPr>
      </w:pPr>
      <w:r w:rsidRPr="00630FD7">
        <w:rPr>
          <w:rFonts w:ascii="Cambria" w:hAnsi="Cambria"/>
          <w:b/>
          <w:bCs/>
          <w:sz w:val="20"/>
          <w:szCs w:val="20"/>
        </w:rPr>
        <w:t xml:space="preserve">Directrices para la </w:t>
      </w:r>
      <w:r w:rsidR="005047DC" w:rsidRPr="00630FD7">
        <w:rPr>
          <w:rFonts w:ascii="Cambria" w:hAnsi="Cambria"/>
          <w:b/>
          <w:bCs/>
          <w:sz w:val="20"/>
          <w:szCs w:val="20"/>
        </w:rPr>
        <w:t xml:space="preserve">manipulación y </w:t>
      </w:r>
      <w:r w:rsidRPr="00630FD7">
        <w:rPr>
          <w:rFonts w:ascii="Cambria" w:hAnsi="Cambria"/>
          <w:b/>
          <w:bCs/>
          <w:sz w:val="20"/>
          <w:szCs w:val="20"/>
        </w:rPr>
        <w:t>liberación segura</w:t>
      </w:r>
      <w:r w:rsidR="005047DC" w:rsidRPr="00630FD7">
        <w:rPr>
          <w:rFonts w:ascii="Cambria" w:hAnsi="Cambria"/>
          <w:b/>
          <w:bCs/>
          <w:sz w:val="20"/>
          <w:szCs w:val="20"/>
        </w:rPr>
        <w:t>s</w:t>
      </w:r>
      <w:r w:rsidRPr="00630FD7">
        <w:rPr>
          <w:rFonts w:ascii="Cambria" w:hAnsi="Cambria"/>
          <w:b/>
          <w:bCs/>
          <w:sz w:val="20"/>
          <w:szCs w:val="20"/>
        </w:rPr>
        <w:t xml:space="preserve"> de tiburones ballena</w:t>
      </w:r>
    </w:p>
    <w:p w14:paraId="4CF20D4B" w14:textId="77777777" w:rsidR="00F312ED" w:rsidRPr="00630FD7" w:rsidRDefault="00F312ED" w:rsidP="00EE6DB7">
      <w:pPr>
        <w:widowControl w:val="0"/>
        <w:jc w:val="both"/>
        <w:rPr>
          <w:rFonts w:ascii="Cambria" w:eastAsia="Calibri" w:hAnsi="Cambria" w:cs="Calibri"/>
          <w:sz w:val="20"/>
          <w:szCs w:val="20"/>
        </w:rPr>
      </w:pPr>
    </w:p>
    <w:p w14:paraId="7CF4C19F" w14:textId="5084419A" w:rsidR="00F312ED" w:rsidRPr="00630FD7" w:rsidRDefault="00F312ED" w:rsidP="00EE6DB7">
      <w:pPr>
        <w:widowControl w:val="0"/>
        <w:numPr>
          <w:ilvl w:val="0"/>
          <w:numId w:val="37"/>
        </w:numPr>
        <w:ind w:left="426" w:hanging="426"/>
        <w:contextualSpacing/>
        <w:jc w:val="both"/>
        <w:rPr>
          <w:rFonts w:ascii="Cambria" w:eastAsia="Calibri" w:hAnsi="Cambria" w:cs="Calibri"/>
          <w:sz w:val="20"/>
          <w:szCs w:val="20"/>
        </w:rPr>
      </w:pPr>
      <w:r w:rsidRPr="00630FD7">
        <w:rPr>
          <w:rFonts w:ascii="Cambria" w:hAnsi="Cambria"/>
          <w:sz w:val="20"/>
          <w:szCs w:val="20"/>
        </w:rPr>
        <w:t>En la zona del Convenio de ICCAT, al liberar tiburones ballena capturados incidentalmente en pesquerías de ICCAT debe</w:t>
      </w:r>
      <w:r w:rsidR="001F45DC" w:rsidRPr="00630FD7">
        <w:rPr>
          <w:rFonts w:ascii="Cambria" w:hAnsi="Cambria"/>
          <w:sz w:val="20"/>
          <w:szCs w:val="20"/>
        </w:rPr>
        <w:t>ría</w:t>
      </w:r>
      <w:r w:rsidRPr="00630FD7">
        <w:rPr>
          <w:rFonts w:ascii="Cambria" w:hAnsi="Cambria"/>
          <w:sz w:val="20"/>
          <w:szCs w:val="20"/>
        </w:rPr>
        <w:t>n seguirse las siguientes prácticas:</w:t>
      </w:r>
    </w:p>
    <w:p w14:paraId="54B4E69F" w14:textId="77777777" w:rsidR="00F312ED" w:rsidRPr="00630FD7" w:rsidRDefault="00F312ED" w:rsidP="00EE6DB7">
      <w:pPr>
        <w:widowControl w:val="0"/>
        <w:jc w:val="both"/>
        <w:rPr>
          <w:rFonts w:ascii="Cambria" w:eastAsia="Calibri" w:hAnsi="Cambria" w:cs="Calibri"/>
          <w:sz w:val="20"/>
          <w:szCs w:val="20"/>
        </w:rPr>
      </w:pPr>
    </w:p>
    <w:p w14:paraId="3B005753" w14:textId="46013080" w:rsidR="00F312ED" w:rsidRPr="00630FD7" w:rsidRDefault="001F45DC" w:rsidP="00AB5EE0">
      <w:pPr>
        <w:widowControl w:val="0"/>
        <w:numPr>
          <w:ilvl w:val="0"/>
          <w:numId w:val="38"/>
        </w:numPr>
        <w:ind w:left="709" w:hanging="283"/>
        <w:contextualSpacing/>
        <w:jc w:val="both"/>
        <w:rPr>
          <w:rFonts w:ascii="Cambria" w:eastAsia="Calibri" w:hAnsi="Cambria" w:cs="Calibri"/>
          <w:sz w:val="20"/>
          <w:szCs w:val="20"/>
        </w:rPr>
      </w:pPr>
      <w:r w:rsidRPr="00630FD7">
        <w:rPr>
          <w:rFonts w:ascii="Cambria" w:hAnsi="Cambria"/>
          <w:sz w:val="20"/>
          <w:szCs w:val="20"/>
        </w:rPr>
        <w:t xml:space="preserve">utilizar </w:t>
      </w:r>
      <w:r w:rsidR="00F312ED" w:rsidRPr="00630FD7">
        <w:rPr>
          <w:rFonts w:ascii="Cambria" w:hAnsi="Cambria"/>
          <w:sz w:val="20"/>
          <w:szCs w:val="20"/>
        </w:rPr>
        <w:t xml:space="preserve">el salabardo o saco de red para levantar y liberar a los tiburones ballena, operación también definida como "salabardeo". Esta operación </w:t>
      </w:r>
      <w:r w:rsidR="009C2E9E" w:rsidRPr="00630FD7">
        <w:rPr>
          <w:rFonts w:ascii="Cambria" w:hAnsi="Cambria"/>
          <w:sz w:val="20"/>
          <w:szCs w:val="20"/>
        </w:rPr>
        <w:t xml:space="preserve">se utilizará cuando se capturen </w:t>
      </w:r>
      <w:r w:rsidR="00F312ED" w:rsidRPr="00630FD7">
        <w:rPr>
          <w:rFonts w:ascii="Cambria" w:hAnsi="Cambria"/>
          <w:sz w:val="20"/>
          <w:szCs w:val="20"/>
        </w:rPr>
        <w:t xml:space="preserve">ejemplares de menos de 2 </w:t>
      </w:r>
      <w:r w:rsidRPr="00630FD7">
        <w:rPr>
          <w:rFonts w:ascii="Cambria" w:hAnsi="Cambria"/>
          <w:sz w:val="20"/>
          <w:szCs w:val="20"/>
        </w:rPr>
        <w:t>m</w:t>
      </w:r>
      <w:r w:rsidR="00F312ED" w:rsidRPr="00630FD7">
        <w:rPr>
          <w:rFonts w:ascii="Cambria" w:hAnsi="Cambria"/>
          <w:sz w:val="20"/>
          <w:szCs w:val="20"/>
        </w:rPr>
        <w:t>, para liberar</w:t>
      </w:r>
      <w:r w:rsidR="009C2E9E" w:rsidRPr="00630FD7">
        <w:rPr>
          <w:rFonts w:ascii="Cambria" w:hAnsi="Cambria"/>
          <w:sz w:val="20"/>
          <w:szCs w:val="20"/>
        </w:rPr>
        <w:t>los</w:t>
      </w:r>
      <w:r w:rsidR="00F312ED" w:rsidRPr="00630FD7">
        <w:rPr>
          <w:rFonts w:ascii="Cambria" w:hAnsi="Cambria"/>
          <w:sz w:val="20"/>
          <w:szCs w:val="20"/>
        </w:rPr>
        <w:t xml:space="preserve"> directamente en mar abierto, </w:t>
      </w:r>
      <w:r w:rsidR="009C2E9E" w:rsidRPr="00630FD7">
        <w:rPr>
          <w:rFonts w:ascii="Cambria" w:hAnsi="Cambria"/>
          <w:sz w:val="20"/>
          <w:szCs w:val="20"/>
        </w:rPr>
        <w:t xml:space="preserve">sin subirlos </w:t>
      </w:r>
      <w:r w:rsidR="00F312ED" w:rsidRPr="00630FD7">
        <w:rPr>
          <w:rFonts w:ascii="Cambria" w:hAnsi="Cambria"/>
          <w:sz w:val="20"/>
          <w:szCs w:val="20"/>
        </w:rPr>
        <w:t>a bordo;</w:t>
      </w:r>
      <w:r w:rsidRPr="00630FD7">
        <w:rPr>
          <w:rFonts w:ascii="Cambria" w:hAnsi="Cambria"/>
          <w:sz w:val="20"/>
          <w:szCs w:val="20"/>
        </w:rPr>
        <w:t xml:space="preserve"> o</w:t>
      </w:r>
    </w:p>
    <w:p w14:paraId="1722E4C5" w14:textId="77777777" w:rsidR="00F312ED" w:rsidRPr="00630FD7" w:rsidRDefault="00F312ED" w:rsidP="00AB5EE0">
      <w:pPr>
        <w:widowControl w:val="0"/>
        <w:ind w:left="709" w:hanging="283"/>
        <w:jc w:val="both"/>
        <w:rPr>
          <w:rFonts w:ascii="Cambria" w:eastAsia="Calibri" w:hAnsi="Cambria" w:cs="Calibri"/>
          <w:sz w:val="20"/>
          <w:szCs w:val="20"/>
        </w:rPr>
      </w:pPr>
    </w:p>
    <w:p w14:paraId="30AF1656" w14:textId="7F4F4C7C" w:rsidR="00F312ED" w:rsidRPr="00630FD7" w:rsidRDefault="001F45DC" w:rsidP="00AB5EE0">
      <w:pPr>
        <w:widowControl w:val="0"/>
        <w:numPr>
          <w:ilvl w:val="0"/>
          <w:numId w:val="38"/>
        </w:numPr>
        <w:ind w:left="709" w:hanging="283"/>
        <w:contextualSpacing/>
        <w:jc w:val="both"/>
        <w:rPr>
          <w:rFonts w:ascii="Cambria" w:eastAsia="Calibri" w:hAnsi="Cambria" w:cs="Calibri"/>
          <w:sz w:val="20"/>
          <w:szCs w:val="20"/>
        </w:rPr>
      </w:pPr>
      <w:r w:rsidRPr="00630FD7">
        <w:rPr>
          <w:rFonts w:ascii="Cambria" w:hAnsi="Cambria"/>
          <w:sz w:val="20"/>
          <w:szCs w:val="20"/>
        </w:rPr>
        <w:t xml:space="preserve">hundir </w:t>
      </w:r>
      <w:r w:rsidR="00F312ED" w:rsidRPr="00630FD7">
        <w:rPr>
          <w:rFonts w:ascii="Cambria" w:hAnsi="Cambria"/>
          <w:sz w:val="20"/>
          <w:szCs w:val="20"/>
        </w:rPr>
        <w:t xml:space="preserve">la línea de corchos para que el tiburón ballena salga rodando de la red. Si el ejemplar no sale de la red por sí mismo, </w:t>
      </w:r>
      <w:r w:rsidRPr="00630FD7">
        <w:rPr>
          <w:rFonts w:ascii="Cambria" w:hAnsi="Cambria"/>
          <w:sz w:val="20"/>
          <w:szCs w:val="20"/>
        </w:rPr>
        <w:t>colocar</w:t>
      </w:r>
      <w:r w:rsidR="00F312ED" w:rsidRPr="00630FD7">
        <w:rPr>
          <w:rFonts w:ascii="Cambria" w:hAnsi="Cambria"/>
          <w:sz w:val="20"/>
          <w:szCs w:val="20"/>
        </w:rPr>
        <w:t xml:space="preserve"> una cuerda debajo del animal y </w:t>
      </w:r>
      <w:r w:rsidRPr="00630FD7">
        <w:rPr>
          <w:rFonts w:ascii="Cambria" w:hAnsi="Cambria"/>
          <w:sz w:val="20"/>
          <w:szCs w:val="20"/>
        </w:rPr>
        <w:t>unirla</w:t>
      </w:r>
      <w:r w:rsidR="00F312ED" w:rsidRPr="00630FD7">
        <w:rPr>
          <w:rFonts w:ascii="Cambria" w:hAnsi="Cambria"/>
          <w:sz w:val="20"/>
          <w:szCs w:val="20"/>
        </w:rPr>
        <w:t xml:space="preserve"> a la línea de flotación para que le ayude a rodar fuera de la red;</w:t>
      </w:r>
      <w:r w:rsidRPr="00630FD7">
        <w:rPr>
          <w:rFonts w:ascii="Cambria" w:hAnsi="Cambria"/>
          <w:sz w:val="20"/>
          <w:szCs w:val="20"/>
        </w:rPr>
        <w:t xml:space="preserve"> o</w:t>
      </w:r>
    </w:p>
    <w:p w14:paraId="47F8A0A2" w14:textId="77777777" w:rsidR="00F312ED" w:rsidRPr="00630FD7" w:rsidRDefault="00F312ED" w:rsidP="00AB5EE0">
      <w:pPr>
        <w:ind w:left="709" w:hanging="283"/>
        <w:contextualSpacing/>
        <w:rPr>
          <w:rFonts w:ascii="Cambria" w:eastAsia="Calibri" w:hAnsi="Cambria" w:cs="Calibri"/>
          <w:sz w:val="20"/>
          <w:szCs w:val="20"/>
        </w:rPr>
      </w:pPr>
    </w:p>
    <w:p w14:paraId="283733F4" w14:textId="513DF178" w:rsidR="00F312ED" w:rsidRPr="00630FD7" w:rsidRDefault="001F45DC" w:rsidP="00AB5EE0">
      <w:pPr>
        <w:widowControl w:val="0"/>
        <w:numPr>
          <w:ilvl w:val="0"/>
          <w:numId w:val="38"/>
        </w:numPr>
        <w:ind w:left="709" w:hanging="283"/>
        <w:contextualSpacing/>
        <w:jc w:val="both"/>
        <w:rPr>
          <w:rFonts w:ascii="Cambria" w:eastAsia="Calibri" w:hAnsi="Cambria" w:cs="Calibri"/>
          <w:sz w:val="20"/>
          <w:szCs w:val="20"/>
        </w:rPr>
      </w:pPr>
      <w:r w:rsidRPr="00630FD7">
        <w:rPr>
          <w:rFonts w:ascii="Cambria" w:hAnsi="Cambria"/>
          <w:sz w:val="20"/>
          <w:szCs w:val="20"/>
        </w:rPr>
        <w:t>c</w:t>
      </w:r>
      <w:r w:rsidR="00F312ED" w:rsidRPr="00630FD7">
        <w:rPr>
          <w:rFonts w:ascii="Cambria" w:hAnsi="Cambria"/>
          <w:sz w:val="20"/>
          <w:szCs w:val="20"/>
        </w:rPr>
        <w:t>ortar unos metros de la red delante del tiburón ballena.</w:t>
      </w:r>
    </w:p>
    <w:p w14:paraId="68D0EDF5" w14:textId="77777777" w:rsidR="00F312ED" w:rsidRPr="00630FD7" w:rsidRDefault="00F312ED" w:rsidP="00EE6DB7">
      <w:pPr>
        <w:widowControl w:val="0"/>
        <w:ind w:left="720"/>
        <w:contextualSpacing/>
        <w:jc w:val="both"/>
        <w:rPr>
          <w:rFonts w:ascii="Cambria" w:eastAsia="Calibri" w:hAnsi="Cambria" w:cs="Calibri"/>
          <w:sz w:val="20"/>
          <w:szCs w:val="20"/>
        </w:rPr>
      </w:pPr>
    </w:p>
    <w:p w14:paraId="3245B36F" w14:textId="59FE872E" w:rsidR="00F312ED" w:rsidRPr="00630FD7" w:rsidRDefault="00F312ED" w:rsidP="00EE6DB7">
      <w:pPr>
        <w:widowControl w:val="0"/>
        <w:numPr>
          <w:ilvl w:val="0"/>
          <w:numId w:val="37"/>
        </w:numPr>
        <w:ind w:left="426" w:hanging="426"/>
        <w:contextualSpacing/>
        <w:jc w:val="both"/>
        <w:rPr>
          <w:rFonts w:asciiTheme="majorHAnsi" w:eastAsia="Calibri" w:hAnsiTheme="majorHAnsi" w:cs="Calibri"/>
          <w:sz w:val="20"/>
          <w:szCs w:val="20"/>
        </w:rPr>
      </w:pPr>
      <w:r w:rsidRPr="00630FD7">
        <w:rPr>
          <w:rFonts w:asciiTheme="majorHAnsi" w:hAnsiTheme="majorHAnsi"/>
          <w:sz w:val="20"/>
          <w:szCs w:val="20"/>
        </w:rPr>
        <w:t>En la zona del Convenio de ICCAT, al liberar tiburones ballena capturados incidentalmente en pesquerías de ICCAT debe</w:t>
      </w:r>
      <w:r w:rsidR="001F45DC" w:rsidRPr="00630FD7">
        <w:rPr>
          <w:rFonts w:asciiTheme="majorHAnsi" w:hAnsiTheme="majorHAnsi"/>
          <w:sz w:val="20"/>
          <w:szCs w:val="20"/>
        </w:rPr>
        <w:t>ría</w:t>
      </w:r>
      <w:r w:rsidRPr="00630FD7">
        <w:rPr>
          <w:rFonts w:asciiTheme="majorHAnsi" w:hAnsiTheme="majorHAnsi"/>
          <w:sz w:val="20"/>
          <w:szCs w:val="20"/>
        </w:rPr>
        <w:t>n evitarse las siguientes prácticas:</w:t>
      </w:r>
    </w:p>
    <w:p w14:paraId="37018496" w14:textId="77777777" w:rsidR="00F312ED" w:rsidRPr="00630FD7" w:rsidRDefault="00F312ED" w:rsidP="00EE6DB7">
      <w:pPr>
        <w:widowControl w:val="0"/>
        <w:ind w:left="720"/>
        <w:contextualSpacing/>
        <w:jc w:val="both"/>
        <w:rPr>
          <w:rFonts w:asciiTheme="majorHAnsi" w:eastAsia="Calibri" w:hAnsiTheme="majorHAnsi" w:cs="Calibri"/>
          <w:sz w:val="20"/>
          <w:szCs w:val="20"/>
        </w:rPr>
      </w:pPr>
    </w:p>
    <w:p w14:paraId="50485179" w14:textId="77777777" w:rsidR="00F312ED" w:rsidRPr="00630FD7" w:rsidRDefault="00F312ED" w:rsidP="00AB5EE0">
      <w:pPr>
        <w:widowControl w:val="0"/>
        <w:numPr>
          <w:ilvl w:val="0"/>
          <w:numId w:val="38"/>
        </w:numPr>
        <w:ind w:left="709" w:hanging="283"/>
        <w:contextualSpacing/>
        <w:jc w:val="both"/>
        <w:rPr>
          <w:rFonts w:asciiTheme="majorHAnsi" w:eastAsia="Calibri" w:hAnsiTheme="majorHAnsi" w:cs="Calibri"/>
          <w:sz w:val="20"/>
          <w:szCs w:val="20"/>
        </w:rPr>
      </w:pPr>
      <w:r w:rsidRPr="00630FD7">
        <w:rPr>
          <w:rFonts w:ascii="Cambria" w:hAnsi="Cambria"/>
          <w:sz w:val="20"/>
          <w:szCs w:val="20"/>
        </w:rPr>
        <w:t>Levantar</w:t>
      </w:r>
      <w:r w:rsidRPr="00630FD7">
        <w:rPr>
          <w:rFonts w:asciiTheme="majorHAnsi" w:hAnsiTheme="majorHAnsi"/>
          <w:sz w:val="20"/>
          <w:szCs w:val="20"/>
        </w:rPr>
        <w:t xml:space="preserve"> a los tiburones ballena por la cola;</w:t>
      </w:r>
    </w:p>
    <w:p w14:paraId="016A66C7" w14:textId="77777777" w:rsidR="00F312ED" w:rsidRPr="00630FD7" w:rsidRDefault="00F312ED" w:rsidP="00EE6DB7">
      <w:pPr>
        <w:widowControl w:val="0"/>
        <w:ind w:left="1276"/>
        <w:contextualSpacing/>
        <w:jc w:val="both"/>
        <w:rPr>
          <w:rFonts w:asciiTheme="majorHAnsi" w:eastAsia="Calibri" w:hAnsiTheme="majorHAnsi" w:cs="Calibri"/>
          <w:sz w:val="20"/>
          <w:szCs w:val="20"/>
        </w:rPr>
      </w:pPr>
    </w:p>
    <w:p w14:paraId="69F58F45" w14:textId="77777777" w:rsidR="00F312ED" w:rsidRPr="00630FD7" w:rsidRDefault="00F312ED" w:rsidP="00AB5EE0">
      <w:pPr>
        <w:widowControl w:val="0"/>
        <w:numPr>
          <w:ilvl w:val="0"/>
          <w:numId w:val="38"/>
        </w:numPr>
        <w:ind w:left="709" w:hanging="283"/>
        <w:contextualSpacing/>
        <w:jc w:val="both"/>
        <w:rPr>
          <w:rFonts w:asciiTheme="majorHAnsi" w:eastAsia="Calibri" w:hAnsiTheme="majorHAnsi" w:cs="Calibri"/>
          <w:sz w:val="20"/>
          <w:szCs w:val="20"/>
        </w:rPr>
      </w:pPr>
      <w:r w:rsidRPr="00630FD7">
        <w:rPr>
          <w:rFonts w:asciiTheme="majorHAnsi" w:hAnsiTheme="majorHAnsi"/>
          <w:sz w:val="20"/>
          <w:szCs w:val="20"/>
        </w:rPr>
        <w:t xml:space="preserve">Tirar </w:t>
      </w:r>
      <w:r w:rsidRPr="00630FD7">
        <w:rPr>
          <w:rFonts w:ascii="Cambria" w:hAnsi="Cambria"/>
          <w:sz w:val="20"/>
          <w:szCs w:val="20"/>
        </w:rPr>
        <w:t>del</w:t>
      </w:r>
      <w:r w:rsidRPr="00630FD7">
        <w:rPr>
          <w:rFonts w:asciiTheme="majorHAnsi" w:hAnsiTheme="majorHAnsi"/>
          <w:sz w:val="20"/>
          <w:szCs w:val="20"/>
        </w:rPr>
        <w:t xml:space="preserve"> tiburón ballena mediante un lazo enganchado alrededor de su branquia o por agujeros perforados en una aleta;</w:t>
      </w:r>
    </w:p>
    <w:p w14:paraId="0C864601" w14:textId="77777777" w:rsidR="00F312ED" w:rsidRPr="00630FD7" w:rsidRDefault="00F312ED" w:rsidP="00EE6DB7">
      <w:pPr>
        <w:widowControl w:val="0"/>
        <w:ind w:left="1276"/>
        <w:contextualSpacing/>
        <w:jc w:val="both"/>
        <w:rPr>
          <w:rFonts w:asciiTheme="majorHAnsi" w:eastAsia="Calibri" w:hAnsiTheme="majorHAnsi" w:cs="Calibri"/>
          <w:sz w:val="20"/>
          <w:szCs w:val="20"/>
        </w:rPr>
      </w:pPr>
    </w:p>
    <w:p w14:paraId="16383D94" w14:textId="756871D4" w:rsidR="00F312ED" w:rsidRPr="00630FD7" w:rsidRDefault="00201D37" w:rsidP="00AB5EE0">
      <w:pPr>
        <w:widowControl w:val="0"/>
        <w:numPr>
          <w:ilvl w:val="0"/>
          <w:numId w:val="38"/>
        </w:numPr>
        <w:ind w:left="709" w:hanging="283"/>
        <w:contextualSpacing/>
        <w:jc w:val="both"/>
        <w:rPr>
          <w:rFonts w:asciiTheme="majorHAnsi" w:eastAsia="Calibri" w:hAnsiTheme="majorHAnsi" w:cs="Calibri"/>
          <w:sz w:val="20"/>
          <w:szCs w:val="20"/>
        </w:rPr>
      </w:pPr>
      <w:r w:rsidRPr="00630FD7">
        <w:rPr>
          <w:rFonts w:ascii="Cambria" w:hAnsi="Cambria"/>
          <w:sz w:val="20"/>
          <w:szCs w:val="20"/>
        </w:rPr>
        <w:t>U</w:t>
      </w:r>
      <w:r w:rsidR="00F312ED" w:rsidRPr="00630FD7">
        <w:rPr>
          <w:rFonts w:ascii="Cambria" w:hAnsi="Cambria"/>
          <w:sz w:val="20"/>
          <w:szCs w:val="20"/>
        </w:rPr>
        <w:t>tilizar</w:t>
      </w:r>
      <w:r w:rsidR="00F312ED" w:rsidRPr="00630FD7">
        <w:rPr>
          <w:rFonts w:asciiTheme="majorHAnsi" w:hAnsiTheme="majorHAnsi"/>
          <w:sz w:val="20"/>
          <w:szCs w:val="20"/>
        </w:rPr>
        <w:t xml:space="preserve"> bicheros;</w:t>
      </w:r>
    </w:p>
    <w:p w14:paraId="069F0680" w14:textId="77777777" w:rsidR="00F312ED" w:rsidRPr="00630FD7" w:rsidRDefault="00F312ED" w:rsidP="00EE6DB7">
      <w:pPr>
        <w:widowControl w:val="0"/>
        <w:ind w:left="1276"/>
        <w:contextualSpacing/>
        <w:jc w:val="both"/>
        <w:rPr>
          <w:rFonts w:asciiTheme="majorHAnsi" w:eastAsia="Calibri" w:hAnsiTheme="majorHAnsi" w:cs="Calibri"/>
          <w:sz w:val="20"/>
          <w:szCs w:val="20"/>
          <w:lang w:val="en-AU"/>
        </w:rPr>
      </w:pPr>
    </w:p>
    <w:p w14:paraId="1DC904AA" w14:textId="34379597" w:rsidR="00F312ED" w:rsidRPr="00630FD7" w:rsidRDefault="00F312ED" w:rsidP="00AB5EE0">
      <w:pPr>
        <w:widowControl w:val="0"/>
        <w:numPr>
          <w:ilvl w:val="0"/>
          <w:numId w:val="38"/>
        </w:numPr>
        <w:ind w:left="709" w:hanging="283"/>
        <w:contextualSpacing/>
        <w:jc w:val="both"/>
        <w:rPr>
          <w:rFonts w:asciiTheme="majorHAnsi" w:eastAsia="Calibri" w:hAnsiTheme="majorHAnsi" w:cs="Calibri"/>
          <w:sz w:val="20"/>
          <w:szCs w:val="20"/>
        </w:rPr>
      </w:pPr>
      <w:r w:rsidRPr="00630FD7">
        <w:rPr>
          <w:rFonts w:ascii="Cambria" w:hAnsi="Cambria"/>
          <w:sz w:val="20"/>
          <w:szCs w:val="20"/>
        </w:rPr>
        <w:t>Dejar</w:t>
      </w:r>
      <w:r w:rsidRPr="00630FD7">
        <w:rPr>
          <w:rFonts w:asciiTheme="majorHAnsi" w:hAnsiTheme="majorHAnsi"/>
          <w:sz w:val="20"/>
          <w:szCs w:val="20"/>
        </w:rPr>
        <w:t xml:space="preserve"> las cuerdas de remolque </w:t>
      </w:r>
      <w:r w:rsidR="00201D37" w:rsidRPr="00630FD7">
        <w:rPr>
          <w:rFonts w:asciiTheme="majorHAnsi" w:hAnsiTheme="majorHAnsi"/>
          <w:sz w:val="20"/>
          <w:szCs w:val="20"/>
        </w:rPr>
        <w:t>atadas</w:t>
      </w:r>
      <w:r w:rsidRPr="00630FD7">
        <w:rPr>
          <w:rFonts w:asciiTheme="majorHAnsi" w:hAnsiTheme="majorHAnsi"/>
          <w:sz w:val="20"/>
          <w:szCs w:val="20"/>
        </w:rPr>
        <w:t xml:space="preserve"> al tronco de los tiburones ballena;</w:t>
      </w:r>
    </w:p>
    <w:p w14:paraId="43C4AF05" w14:textId="77777777" w:rsidR="00F312ED" w:rsidRPr="00630FD7" w:rsidRDefault="00F312ED" w:rsidP="00EE6DB7">
      <w:pPr>
        <w:widowControl w:val="0"/>
        <w:ind w:left="1276"/>
        <w:contextualSpacing/>
        <w:jc w:val="both"/>
        <w:rPr>
          <w:rFonts w:ascii="Cambria" w:eastAsia="Calibri" w:hAnsi="Cambria" w:cs="Calibri"/>
          <w:sz w:val="20"/>
          <w:szCs w:val="20"/>
        </w:rPr>
      </w:pPr>
    </w:p>
    <w:p w14:paraId="6B7B34AC" w14:textId="77777777" w:rsidR="00F312ED" w:rsidRPr="00630FD7" w:rsidRDefault="00F312ED" w:rsidP="00AB5EE0">
      <w:pPr>
        <w:widowControl w:val="0"/>
        <w:numPr>
          <w:ilvl w:val="0"/>
          <w:numId w:val="38"/>
        </w:numPr>
        <w:ind w:left="709" w:hanging="283"/>
        <w:contextualSpacing/>
        <w:jc w:val="both"/>
        <w:rPr>
          <w:rFonts w:ascii="Cambria" w:eastAsia="Calibri" w:hAnsi="Cambria" w:cs="Calibri"/>
          <w:sz w:val="20"/>
          <w:szCs w:val="20"/>
        </w:rPr>
      </w:pPr>
      <w:r w:rsidRPr="00630FD7">
        <w:rPr>
          <w:rFonts w:ascii="Cambria" w:hAnsi="Cambria"/>
          <w:sz w:val="20"/>
          <w:szCs w:val="20"/>
        </w:rPr>
        <w:t>Liberar con salabardo a los tiburones ballena de más de 2 metros;</w:t>
      </w:r>
    </w:p>
    <w:p w14:paraId="70A08CDD" w14:textId="77777777" w:rsidR="00F312ED" w:rsidRPr="00630FD7" w:rsidRDefault="00F312ED" w:rsidP="00EE6DB7">
      <w:pPr>
        <w:widowControl w:val="0"/>
        <w:ind w:left="1276"/>
        <w:contextualSpacing/>
        <w:jc w:val="both"/>
        <w:rPr>
          <w:rFonts w:ascii="Cambria" w:eastAsia="Calibri" w:hAnsi="Cambria" w:cs="Calibri"/>
          <w:sz w:val="20"/>
          <w:szCs w:val="20"/>
        </w:rPr>
      </w:pPr>
    </w:p>
    <w:p w14:paraId="5A48E728" w14:textId="77777777" w:rsidR="00F312ED" w:rsidRPr="00630FD7" w:rsidRDefault="00F312ED" w:rsidP="00AB5EE0">
      <w:pPr>
        <w:widowControl w:val="0"/>
        <w:numPr>
          <w:ilvl w:val="0"/>
          <w:numId w:val="38"/>
        </w:numPr>
        <w:ind w:left="709" w:hanging="283"/>
        <w:contextualSpacing/>
        <w:jc w:val="both"/>
        <w:rPr>
          <w:rFonts w:ascii="Cambria" w:eastAsia="Calibri" w:hAnsi="Cambria" w:cs="Calibri"/>
          <w:sz w:val="20"/>
          <w:szCs w:val="20"/>
        </w:rPr>
      </w:pPr>
      <w:r w:rsidRPr="00630FD7">
        <w:rPr>
          <w:rFonts w:ascii="Cambria" w:hAnsi="Cambria"/>
          <w:sz w:val="20"/>
          <w:szCs w:val="20"/>
        </w:rPr>
        <w:t>Subir a cubierta a los tiburones ballena con un salabardo;</w:t>
      </w:r>
    </w:p>
    <w:p w14:paraId="39D8C086" w14:textId="77777777" w:rsidR="00F312ED" w:rsidRPr="00630FD7" w:rsidRDefault="00F312ED" w:rsidP="00EE6DB7">
      <w:pPr>
        <w:widowControl w:val="0"/>
        <w:ind w:left="1276"/>
        <w:contextualSpacing/>
        <w:jc w:val="both"/>
        <w:rPr>
          <w:rFonts w:ascii="Cambria" w:eastAsia="Calibri" w:hAnsi="Cambria" w:cs="Calibri"/>
          <w:sz w:val="20"/>
          <w:szCs w:val="20"/>
        </w:rPr>
      </w:pPr>
    </w:p>
    <w:p w14:paraId="4B5EAA19" w14:textId="3BD8A394" w:rsidR="00F312ED" w:rsidRPr="00630FD7" w:rsidRDefault="00F312ED" w:rsidP="00AB5EE0">
      <w:pPr>
        <w:widowControl w:val="0"/>
        <w:numPr>
          <w:ilvl w:val="0"/>
          <w:numId w:val="38"/>
        </w:numPr>
        <w:ind w:left="709" w:hanging="283"/>
        <w:contextualSpacing/>
        <w:jc w:val="both"/>
        <w:rPr>
          <w:rFonts w:ascii="Cambria" w:eastAsia="Calibri" w:hAnsi="Cambria" w:cs="Calibri"/>
          <w:sz w:val="20"/>
          <w:szCs w:val="20"/>
        </w:rPr>
      </w:pPr>
      <w:r w:rsidRPr="00630FD7">
        <w:rPr>
          <w:rFonts w:ascii="Cambria" w:hAnsi="Cambria"/>
          <w:sz w:val="20"/>
          <w:szCs w:val="20"/>
        </w:rPr>
        <w:t>Iniciar el proceso de salabardeo mientras el tiburón ballena aún está en la red de cerco.</w:t>
      </w:r>
    </w:p>
    <w:sectPr w:rsidR="00F312ED" w:rsidRPr="00630FD7" w:rsidSect="00757B7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06578" w14:textId="77777777" w:rsidR="00600601" w:rsidRDefault="00600601">
      <w:r>
        <w:separator/>
      </w:r>
    </w:p>
  </w:endnote>
  <w:endnote w:type="continuationSeparator" w:id="0">
    <w:p w14:paraId="5204EE0B" w14:textId="77777777" w:rsidR="00600601" w:rsidRDefault="00600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1DF0" w14:textId="77777777" w:rsidR="00146912" w:rsidRDefault="00146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440853"/>
      <w:docPartObj>
        <w:docPartGallery w:val="Page Numbers (Bottom of Page)"/>
        <w:docPartUnique/>
      </w:docPartObj>
    </w:sdtPr>
    <w:sdtEndPr>
      <w:rPr>
        <w:rFonts w:ascii="Cambria" w:hAnsi="Cambria"/>
        <w:noProof/>
      </w:rPr>
    </w:sdtEndPr>
    <w:sdtContent>
      <w:p w14:paraId="0D4F5CD1" w14:textId="4AFA68C2" w:rsidR="00B54D03" w:rsidRPr="002C4F31" w:rsidRDefault="00D0217F" w:rsidP="00D0217F">
        <w:pPr>
          <w:pStyle w:val="Footer"/>
          <w:jc w:val="center"/>
          <w:rPr>
            <w:rFonts w:ascii="Cambria" w:hAnsi="Cambria"/>
          </w:rPr>
        </w:pPr>
        <w:r w:rsidRPr="002C4F31">
          <w:rPr>
            <w:rFonts w:ascii="Cambria" w:hAnsi="Cambria"/>
          </w:rPr>
          <w:fldChar w:fldCharType="begin"/>
        </w:r>
        <w:r w:rsidRPr="002C4F31">
          <w:rPr>
            <w:rFonts w:ascii="Cambria" w:hAnsi="Cambria"/>
          </w:rPr>
          <w:instrText xml:space="preserve"> PAGE   \* MERGEFORMAT </w:instrText>
        </w:r>
        <w:r w:rsidRPr="002C4F31">
          <w:rPr>
            <w:rFonts w:ascii="Cambria" w:hAnsi="Cambria"/>
          </w:rPr>
          <w:fldChar w:fldCharType="separate"/>
        </w:r>
        <w:r w:rsidRPr="002C4F31">
          <w:rPr>
            <w:rFonts w:ascii="Cambria" w:hAnsi="Cambria"/>
            <w:noProof/>
          </w:rPr>
          <w:t>2</w:t>
        </w:r>
        <w:r w:rsidRPr="002C4F31">
          <w:rPr>
            <w:rFonts w:ascii="Cambria" w:hAnsi="Cambria"/>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5F9E" w14:textId="77777777" w:rsidR="00DD683F" w:rsidRPr="001F5D7D" w:rsidRDefault="001E7801" w:rsidP="001F5D7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1907024537"/>
        <w:docPartObj>
          <w:docPartGallery w:val="Page Numbers (Top of Page)"/>
          <w:docPartUnique/>
        </w:docPartObj>
      </w:sdtPr>
      <w:sdtEndPr/>
      <w:sdtContent>
        <w:r w:rsidR="00DD683F" w:rsidRPr="00713AD4">
          <w:rPr>
            <w:rFonts w:ascii="Cambria" w:eastAsia="Calibri" w:hAnsi="Cambria" w:cs="Calibri"/>
            <w:sz w:val="20"/>
            <w:szCs w:val="20"/>
          </w:rPr>
          <w:fldChar w:fldCharType="begin"/>
        </w:r>
        <w:r w:rsidR="00DD683F" w:rsidRPr="00713AD4">
          <w:rPr>
            <w:rFonts w:ascii="Cambria" w:eastAsia="Calibri" w:hAnsi="Cambria" w:cs="Calibri"/>
            <w:sz w:val="20"/>
            <w:szCs w:val="20"/>
          </w:rPr>
          <w:instrText xml:space="preserve"> PAGE </w:instrText>
        </w:r>
        <w:r w:rsidR="00DD683F" w:rsidRPr="00713AD4">
          <w:rPr>
            <w:rFonts w:ascii="Cambria" w:eastAsia="Calibri" w:hAnsi="Cambria" w:cs="Calibri"/>
            <w:sz w:val="20"/>
            <w:szCs w:val="20"/>
          </w:rPr>
          <w:fldChar w:fldCharType="separate"/>
        </w:r>
        <w:r w:rsidR="00DD683F">
          <w:rPr>
            <w:rFonts w:eastAsia="Calibri" w:cs="Calibri"/>
            <w:szCs w:val="20"/>
          </w:rPr>
          <w:t>1</w:t>
        </w:r>
        <w:r w:rsidR="00DD683F" w:rsidRPr="00713AD4">
          <w:rPr>
            <w:rFonts w:ascii="Cambria" w:eastAsia="Calibri" w:hAnsi="Cambria" w:cs="Calibri"/>
            <w:sz w:val="20"/>
            <w:szCs w:val="20"/>
          </w:rPr>
          <w:fldChar w:fldCharType="end"/>
        </w:r>
        <w:r w:rsidR="00D0217F">
          <w:rPr>
            <w:rFonts w:ascii="Cambria" w:hAnsi="Cambria"/>
            <w:sz w:val="20"/>
            <w:szCs w:val="20"/>
          </w:rPr>
          <w:t xml:space="preserve"> </w:t>
        </w:r>
        <w:r w:rsidR="00D0217F">
          <w:t>/</w:t>
        </w:r>
        <w:r w:rsidR="00D0217F">
          <w:rPr>
            <w:rFonts w:ascii="Cambria" w:hAnsi="Cambria"/>
            <w:sz w:val="20"/>
            <w:szCs w:val="20"/>
          </w:rPr>
          <w:t xml:space="preserve"> </w:t>
        </w:r>
        <w:r w:rsidR="00DD683F" w:rsidRPr="00713AD4">
          <w:rPr>
            <w:rFonts w:ascii="Cambria" w:eastAsia="Calibri" w:hAnsi="Cambria" w:cs="Calibri"/>
            <w:sz w:val="20"/>
            <w:szCs w:val="20"/>
          </w:rPr>
          <w:fldChar w:fldCharType="begin"/>
        </w:r>
        <w:r w:rsidR="00DD683F" w:rsidRPr="00713AD4">
          <w:rPr>
            <w:rFonts w:ascii="Cambria" w:eastAsia="Calibri" w:hAnsi="Cambria" w:cs="Calibri"/>
            <w:sz w:val="20"/>
            <w:szCs w:val="20"/>
          </w:rPr>
          <w:instrText xml:space="preserve"> NUMPAGES  </w:instrText>
        </w:r>
        <w:r w:rsidR="00DD683F" w:rsidRPr="00713AD4">
          <w:rPr>
            <w:rFonts w:ascii="Cambria" w:eastAsia="Calibri" w:hAnsi="Cambria" w:cs="Calibri"/>
            <w:sz w:val="20"/>
            <w:szCs w:val="20"/>
          </w:rPr>
          <w:fldChar w:fldCharType="separate"/>
        </w:r>
        <w:r w:rsidR="00DD683F">
          <w:rPr>
            <w:rFonts w:eastAsia="Calibri" w:cs="Calibri"/>
            <w:szCs w:val="20"/>
          </w:rPr>
          <w:t>1</w:t>
        </w:r>
        <w:r w:rsidR="00DD683F" w:rsidRPr="00713AD4">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90FC" w14:textId="77777777" w:rsidR="00600601" w:rsidRDefault="00600601">
      <w:r>
        <w:separator/>
      </w:r>
    </w:p>
  </w:footnote>
  <w:footnote w:type="continuationSeparator" w:id="0">
    <w:p w14:paraId="617C1FEF" w14:textId="77777777" w:rsidR="00600601" w:rsidRDefault="00600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405E" w14:textId="77777777" w:rsidR="00146912" w:rsidRDefault="00146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9998" w14:textId="77777777" w:rsidR="00146912" w:rsidRDefault="00146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687D" w14:textId="77777777" w:rsidR="00DD683F" w:rsidRPr="001F5D7D" w:rsidRDefault="00DD683F" w:rsidP="001F5D7D">
    <w:pPr>
      <w:pStyle w:val="Header"/>
      <w:jc w:val="right"/>
      <w:rPr>
        <w:rFonts w:asciiTheme="majorHAnsi" w:eastAsia="Calibri" w:hAnsiTheme="majorHAnsi"/>
        <w:b/>
        <w:bCs/>
        <w:sz w:val="20"/>
        <w:szCs w:val="20"/>
      </w:rPr>
    </w:pPr>
    <w:r>
      <w:rPr>
        <w:rFonts w:asciiTheme="majorHAnsi" w:hAnsiTheme="majorHAnsi"/>
        <w:b/>
        <w:bCs/>
        <w:sz w:val="20"/>
        <w:szCs w:val="20"/>
      </w:rPr>
      <w:t>TÜRKIYE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Arial Unicode MS" w:hAnsi="Arial Unicode MS" w:cs="Arial Unicode MS"/>
      </w:rPr>
    </w:lvl>
  </w:abstractNum>
  <w:abstractNum w:abstractNumId="1" w15:restartNumberingAfterBreak="0">
    <w:nsid w:val="046B2DB9"/>
    <w:multiLevelType w:val="multilevel"/>
    <w:tmpl w:val="675A56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13A01938"/>
    <w:multiLevelType w:val="hybridMultilevel"/>
    <w:tmpl w:val="74D0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81557"/>
    <w:multiLevelType w:val="hybridMultilevel"/>
    <w:tmpl w:val="6046FABC"/>
    <w:lvl w:ilvl="0" w:tplc="E3D05F10">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15:restartNumberingAfterBreak="0">
    <w:nsid w:val="18D13E7F"/>
    <w:multiLevelType w:val="hybridMultilevel"/>
    <w:tmpl w:val="CB8A1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94FF1"/>
    <w:multiLevelType w:val="hybridMultilevel"/>
    <w:tmpl w:val="2B9C53FC"/>
    <w:lvl w:ilvl="0" w:tplc="CA7A4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47C2"/>
    <w:multiLevelType w:val="hybridMultilevel"/>
    <w:tmpl w:val="882EBD1C"/>
    <w:lvl w:ilvl="0" w:tplc="054CADEA">
      <w:start w:val="1"/>
      <w:numFmt w:val="low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55E85"/>
    <w:multiLevelType w:val="hybridMultilevel"/>
    <w:tmpl w:val="E4923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DE73BC"/>
    <w:multiLevelType w:val="hybridMultilevel"/>
    <w:tmpl w:val="6C961DCE"/>
    <w:lvl w:ilvl="0" w:tplc="78001EA8">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8E621E"/>
    <w:multiLevelType w:val="hybridMultilevel"/>
    <w:tmpl w:val="71E2489C"/>
    <w:lvl w:ilvl="0" w:tplc="BA3ABCE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E05283D"/>
    <w:multiLevelType w:val="hybridMultilevel"/>
    <w:tmpl w:val="29D2B948"/>
    <w:lvl w:ilvl="0" w:tplc="C0E81940">
      <w:start w:val="3"/>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A80817"/>
    <w:multiLevelType w:val="multilevel"/>
    <w:tmpl w:val="32AA02E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4" w15:restartNumberingAfterBreak="0">
    <w:nsid w:val="36FC2383"/>
    <w:multiLevelType w:val="hybridMultilevel"/>
    <w:tmpl w:val="8D5C9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735191"/>
    <w:multiLevelType w:val="hybridMultilevel"/>
    <w:tmpl w:val="F3DA7574"/>
    <w:lvl w:ilvl="0" w:tplc="5CE06418">
      <w:numFmt w:val="bullet"/>
      <w:lvlText w:val="-"/>
      <w:lvlJc w:val="left"/>
      <w:pPr>
        <w:ind w:left="745" w:hanging="360"/>
      </w:pPr>
      <w:rPr>
        <w:rFonts w:ascii="Cambria" w:eastAsia="MS Gothic" w:hAnsi="Cambria" w:cs="Times New Roman"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16"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8" w15:restartNumberingAfterBreak="0">
    <w:nsid w:val="4413568B"/>
    <w:multiLevelType w:val="hybridMultilevel"/>
    <w:tmpl w:val="12CCA29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6EE6CA0"/>
    <w:multiLevelType w:val="multilevel"/>
    <w:tmpl w:val="EEFCEB42"/>
    <w:lvl w:ilvl="0">
      <w:start w:val="3"/>
      <w:numFmt w:val="bullet"/>
      <w:lvlText w:val="-"/>
      <w:lvlJc w:val="left"/>
      <w:pPr>
        <w:ind w:left="720" w:hanging="360"/>
      </w:pPr>
      <w:rPr>
        <w:rFonts w:ascii="Times New Roman" w:eastAsiaTheme="minorHAnsi" w:hAnsi="Times New Roman" w:cs="Times New 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0"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9D767C6"/>
    <w:multiLevelType w:val="hybridMultilevel"/>
    <w:tmpl w:val="9078D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F3BF2"/>
    <w:multiLevelType w:val="hybridMultilevel"/>
    <w:tmpl w:val="D91EE2A8"/>
    <w:lvl w:ilvl="0" w:tplc="23E6BA84">
      <w:start w:val="1"/>
      <w:numFmt w:val="decimal"/>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E5658"/>
    <w:multiLevelType w:val="hybridMultilevel"/>
    <w:tmpl w:val="A49C68B8"/>
    <w:lvl w:ilvl="0" w:tplc="55AACD3A">
      <w:start w:val="894"/>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B1DE3"/>
    <w:multiLevelType w:val="hybridMultilevel"/>
    <w:tmpl w:val="44803C62"/>
    <w:lvl w:ilvl="0" w:tplc="DDB88928">
      <w:start w:val="1"/>
      <w:numFmt w:val="lowerLetter"/>
      <w:lvlText w:val="%1)"/>
      <w:lvlJc w:val="left"/>
      <w:pPr>
        <w:ind w:left="786" w:hanging="360"/>
      </w:pPr>
      <w:rPr>
        <w:rFonts w:eastAsia="Cambria" w:cs="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63CF4E81"/>
    <w:multiLevelType w:val="hybridMultilevel"/>
    <w:tmpl w:val="6BD65A4C"/>
    <w:lvl w:ilvl="0" w:tplc="5ADE6AA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542AA5"/>
    <w:multiLevelType w:val="hybridMultilevel"/>
    <w:tmpl w:val="897AB7D4"/>
    <w:lvl w:ilvl="0" w:tplc="E10E5C72">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890340"/>
    <w:multiLevelType w:val="multilevel"/>
    <w:tmpl w:val="1734922E"/>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A592E"/>
    <w:multiLevelType w:val="hybridMultilevel"/>
    <w:tmpl w:val="C4F438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15176E6"/>
    <w:multiLevelType w:val="hybridMultilevel"/>
    <w:tmpl w:val="0B669CF6"/>
    <w:lvl w:ilvl="0" w:tplc="C0EA68F6">
      <w:start w:val="3"/>
      <w:numFmt w:val="decimal"/>
      <w:lvlText w:val="%1.1."/>
      <w:lvlJc w:val="left"/>
      <w:pPr>
        <w:ind w:left="1125" w:hanging="360"/>
      </w:pPr>
      <w:rPr>
        <w:rFonts w:hint="default"/>
      </w:rPr>
    </w:lvl>
    <w:lvl w:ilvl="1" w:tplc="04090017">
      <w:start w:val="1"/>
      <w:numFmt w:val="lowerLetter"/>
      <w:lvlText w:val="%2)"/>
      <w:lvlJc w:val="left"/>
      <w:pPr>
        <w:ind w:left="1845" w:hanging="360"/>
      </w:pPr>
      <w:rPr>
        <w:sz w:val="20"/>
        <w:szCs w:val="20"/>
      </w:r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34" w15:restartNumberingAfterBreak="0">
    <w:nsid w:val="75784A6B"/>
    <w:multiLevelType w:val="hybridMultilevel"/>
    <w:tmpl w:val="77021172"/>
    <w:lvl w:ilvl="0" w:tplc="2D9E6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EA54F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FD6A2B"/>
    <w:multiLevelType w:val="hybridMultilevel"/>
    <w:tmpl w:val="760E8204"/>
    <w:lvl w:ilvl="0" w:tplc="C0F02CEE">
      <w:start w:val="1"/>
      <w:numFmt w:val="decimal"/>
      <w:pStyle w:val="Heading2bis"/>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EB35CEF"/>
    <w:multiLevelType w:val="hybridMultilevel"/>
    <w:tmpl w:val="549AFA36"/>
    <w:lvl w:ilvl="0" w:tplc="3DECE2F4">
      <w:start w:val="1"/>
      <w:numFmt w:val="bullet"/>
      <w:lvlText w:val="-"/>
      <w:lvlJc w:val="left"/>
      <w:pPr>
        <w:ind w:left="720" w:hanging="360"/>
      </w:pPr>
      <w:rPr>
        <w:rFonts w:ascii="Cambria" w:hAnsi="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25459198">
    <w:abstractNumId w:val="2"/>
  </w:num>
  <w:num w:numId="2" w16cid:durableId="969243541">
    <w:abstractNumId w:val="17"/>
  </w:num>
  <w:num w:numId="3" w16cid:durableId="281420095">
    <w:abstractNumId w:val="13"/>
  </w:num>
  <w:num w:numId="4" w16cid:durableId="1718355350">
    <w:abstractNumId w:val="26"/>
  </w:num>
  <w:num w:numId="5" w16cid:durableId="652563746">
    <w:abstractNumId w:val="28"/>
  </w:num>
  <w:num w:numId="6" w16cid:durableId="761608996">
    <w:abstractNumId w:val="30"/>
  </w:num>
  <w:num w:numId="7" w16cid:durableId="885606142">
    <w:abstractNumId w:val="20"/>
  </w:num>
  <w:num w:numId="8" w16cid:durableId="1589343147">
    <w:abstractNumId w:val="16"/>
  </w:num>
  <w:num w:numId="9" w16cid:durableId="1571690860">
    <w:abstractNumId w:val="27"/>
  </w:num>
  <w:num w:numId="10" w16cid:durableId="1261177337">
    <w:abstractNumId w:val="14"/>
  </w:num>
  <w:num w:numId="11" w16cid:durableId="1000086672">
    <w:abstractNumId w:val="11"/>
  </w:num>
  <w:num w:numId="12" w16cid:durableId="977567308">
    <w:abstractNumId w:val="10"/>
  </w:num>
  <w:num w:numId="13" w16cid:durableId="768507898">
    <w:abstractNumId w:val="29"/>
  </w:num>
  <w:num w:numId="14" w16cid:durableId="1744794520">
    <w:abstractNumId w:val="9"/>
  </w:num>
  <w:num w:numId="15" w16cid:durableId="1814902774">
    <w:abstractNumId w:val="8"/>
  </w:num>
  <w:num w:numId="16" w16cid:durableId="181365519">
    <w:abstractNumId w:val="1"/>
  </w:num>
  <w:num w:numId="17" w16cid:durableId="444733533">
    <w:abstractNumId w:val="36"/>
  </w:num>
  <w:num w:numId="18" w16cid:durableId="1494298917">
    <w:abstractNumId w:val="31"/>
  </w:num>
  <w:num w:numId="19" w16cid:durableId="1940521658">
    <w:abstractNumId w:val="33"/>
  </w:num>
  <w:num w:numId="20" w16cid:durableId="386295866">
    <w:abstractNumId w:val="35"/>
  </w:num>
  <w:num w:numId="21" w16cid:durableId="515968076">
    <w:abstractNumId w:val="0"/>
  </w:num>
  <w:num w:numId="22" w16cid:durableId="1848518106">
    <w:abstractNumId w:val="18"/>
  </w:num>
  <w:num w:numId="23" w16cid:durableId="1399085797">
    <w:abstractNumId w:val="19"/>
  </w:num>
  <w:num w:numId="24" w16cid:durableId="77946646">
    <w:abstractNumId w:val="15"/>
  </w:num>
  <w:num w:numId="25" w16cid:durableId="2073656799">
    <w:abstractNumId w:val="34"/>
  </w:num>
  <w:num w:numId="26" w16cid:durableId="1746953051">
    <w:abstractNumId w:val="12"/>
  </w:num>
  <w:num w:numId="27" w16cid:durableId="1757048435">
    <w:abstractNumId w:val="3"/>
  </w:num>
  <w:num w:numId="28" w16cid:durableId="1989628210">
    <w:abstractNumId w:val="7"/>
  </w:num>
  <w:num w:numId="29" w16cid:durableId="1381855288">
    <w:abstractNumId w:val="24"/>
  </w:num>
  <w:num w:numId="30" w16cid:durableId="1713336763">
    <w:abstractNumId w:val="22"/>
  </w:num>
  <w:num w:numId="31" w16cid:durableId="1704937103">
    <w:abstractNumId w:val="6"/>
  </w:num>
  <w:num w:numId="32" w16cid:durableId="263417512">
    <w:abstractNumId w:val="23"/>
  </w:num>
  <w:num w:numId="33" w16cid:durableId="1787046451">
    <w:abstractNumId w:val="5"/>
  </w:num>
  <w:num w:numId="34" w16cid:durableId="479927431">
    <w:abstractNumId w:val="21"/>
  </w:num>
  <w:num w:numId="35" w16cid:durableId="664556749">
    <w:abstractNumId w:val="32"/>
  </w:num>
  <w:num w:numId="36" w16cid:durableId="1729381995">
    <w:abstractNumId w:val="4"/>
  </w:num>
  <w:num w:numId="37" w16cid:durableId="3838679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5590413">
    <w:abstractNumId w:val="37"/>
  </w:num>
  <w:num w:numId="39" w16cid:durableId="69418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3386"/>
    <w:rsid w:val="00005D37"/>
    <w:rsid w:val="000101FF"/>
    <w:rsid w:val="00010A3D"/>
    <w:rsid w:val="00011D80"/>
    <w:rsid w:val="00016A69"/>
    <w:rsid w:val="000217D6"/>
    <w:rsid w:val="00021FCD"/>
    <w:rsid w:val="000238E4"/>
    <w:rsid w:val="000275AD"/>
    <w:rsid w:val="000279EF"/>
    <w:rsid w:val="00030091"/>
    <w:rsid w:val="00032D69"/>
    <w:rsid w:val="0004012A"/>
    <w:rsid w:val="000453F7"/>
    <w:rsid w:val="00046419"/>
    <w:rsid w:val="00050080"/>
    <w:rsid w:val="00050EE8"/>
    <w:rsid w:val="00056C0F"/>
    <w:rsid w:val="000620AB"/>
    <w:rsid w:val="00066450"/>
    <w:rsid w:val="00066566"/>
    <w:rsid w:val="000744FE"/>
    <w:rsid w:val="00075A84"/>
    <w:rsid w:val="000802FA"/>
    <w:rsid w:val="000839C3"/>
    <w:rsid w:val="00085A74"/>
    <w:rsid w:val="00090FA8"/>
    <w:rsid w:val="00091781"/>
    <w:rsid w:val="00094340"/>
    <w:rsid w:val="000946E2"/>
    <w:rsid w:val="00094E9E"/>
    <w:rsid w:val="00096896"/>
    <w:rsid w:val="000976D0"/>
    <w:rsid w:val="00097772"/>
    <w:rsid w:val="000A2CC5"/>
    <w:rsid w:val="000A7360"/>
    <w:rsid w:val="000B4A32"/>
    <w:rsid w:val="000C04E5"/>
    <w:rsid w:val="000C1D19"/>
    <w:rsid w:val="000C7470"/>
    <w:rsid w:val="000D1E9A"/>
    <w:rsid w:val="000D3B63"/>
    <w:rsid w:val="000D7D66"/>
    <w:rsid w:val="000E41CE"/>
    <w:rsid w:val="000E586A"/>
    <w:rsid w:val="000F06F7"/>
    <w:rsid w:val="000F6CD1"/>
    <w:rsid w:val="001000B4"/>
    <w:rsid w:val="00102CFF"/>
    <w:rsid w:val="0010479F"/>
    <w:rsid w:val="0010776A"/>
    <w:rsid w:val="0011435C"/>
    <w:rsid w:val="00117E53"/>
    <w:rsid w:val="001216F0"/>
    <w:rsid w:val="00122303"/>
    <w:rsid w:val="001262C7"/>
    <w:rsid w:val="00127B5B"/>
    <w:rsid w:val="001305BB"/>
    <w:rsid w:val="0013413A"/>
    <w:rsid w:val="001352B8"/>
    <w:rsid w:val="001363C4"/>
    <w:rsid w:val="001422A4"/>
    <w:rsid w:val="00143F2E"/>
    <w:rsid w:val="001465EC"/>
    <w:rsid w:val="00146912"/>
    <w:rsid w:val="00146CED"/>
    <w:rsid w:val="001556A1"/>
    <w:rsid w:val="001605DF"/>
    <w:rsid w:val="00162CA4"/>
    <w:rsid w:val="0016700F"/>
    <w:rsid w:val="00175890"/>
    <w:rsid w:val="001774E0"/>
    <w:rsid w:val="0018733C"/>
    <w:rsid w:val="00193086"/>
    <w:rsid w:val="00197B49"/>
    <w:rsid w:val="00197F01"/>
    <w:rsid w:val="001A01E0"/>
    <w:rsid w:val="001C2334"/>
    <w:rsid w:val="001C2A23"/>
    <w:rsid w:val="001C5105"/>
    <w:rsid w:val="001D271A"/>
    <w:rsid w:val="001D73A1"/>
    <w:rsid w:val="001E7801"/>
    <w:rsid w:val="001F2C28"/>
    <w:rsid w:val="001F37E5"/>
    <w:rsid w:val="001F45DC"/>
    <w:rsid w:val="001F5D7D"/>
    <w:rsid w:val="00201D37"/>
    <w:rsid w:val="00211570"/>
    <w:rsid w:val="00212A99"/>
    <w:rsid w:val="0022239F"/>
    <w:rsid w:val="002307C3"/>
    <w:rsid w:val="0023086C"/>
    <w:rsid w:val="00235D99"/>
    <w:rsid w:val="00236B44"/>
    <w:rsid w:val="002379E3"/>
    <w:rsid w:val="0024145E"/>
    <w:rsid w:val="00243784"/>
    <w:rsid w:val="00244FE8"/>
    <w:rsid w:val="00251BE5"/>
    <w:rsid w:val="00252FE4"/>
    <w:rsid w:val="002540AB"/>
    <w:rsid w:val="00257173"/>
    <w:rsid w:val="00257A11"/>
    <w:rsid w:val="00261675"/>
    <w:rsid w:val="002616C0"/>
    <w:rsid w:val="002636A1"/>
    <w:rsid w:val="0026432B"/>
    <w:rsid w:val="00266F24"/>
    <w:rsid w:val="0027071D"/>
    <w:rsid w:val="00271B3B"/>
    <w:rsid w:val="00272E33"/>
    <w:rsid w:val="002740D0"/>
    <w:rsid w:val="00274BCB"/>
    <w:rsid w:val="00277637"/>
    <w:rsid w:val="0028201F"/>
    <w:rsid w:val="00282C36"/>
    <w:rsid w:val="002838EF"/>
    <w:rsid w:val="002868EE"/>
    <w:rsid w:val="00287EF3"/>
    <w:rsid w:val="0029281A"/>
    <w:rsid w:val="00293BBF"/>
    <w:rsid w:val="002966F7"/>
    <w:rsid w:val="002A0F51"/>
    <w:rsid w:val="002B3AD5"/>
    <w:rsid w:val="002B67DA"/>
    <w:rsid w:val="002C0FBC"/>
    <w:rsid w:val="002C1810"/>
    <w:rsid w:val="002C2548"/>
    <w:rsid w:val="002C383E"/>
    <w:rsid w:val="002C4F31"/>
    <w:rsid w:val="002D0081"/>
    <w:rsid w:val="002D0928"/>
    <w:rsid w:val="002D3A31"/>
    <w:rsid w:val="002E0A33"/>
    <w:rsid w:val="002E10C8"/>
    <w:rsid w:val="002E58C9"/>
    <w:rsid w:val="002E63EE"/>
    <w:rsid w:val="002E79D8"/>
    <w:rsid w:val="002F03BC"/>
    <w:rsid w:val="002F1083"/>
    <w:rsid w:val="002F1DAA"/>
    <w:rsid w:val="002F6734"/>
    <w:rsid w:val="002F7A13"/>
    <w:rsid w:val="00302D17"/>
    <w:rsid w:val="003069F8"/>
    <w:rsid w:val="003139EA"/>
    <w:rsid w:val="00313F99"/>
    <w:rsid w:val="00314E34"/>
    <w:rsid w:val="00315BCB"/>
    <w:rsid w:val="003209E2"/>
    <w:rsid w:val="003213AC"/>
    <w:rsid w:val="00323003"/>
    <w:rsid w:val="0032541D"/>
    <w:rsid w:val="003254C7"/>
    <w:rsid w:val="003279FC"/>
    <w:rsid w:val="00334EBC"/>
    <w:rsid w:val="00336E73"/>
    <w:rsid w:val="00342F3A"/>
    <w:rsid w:val="003441BF"/>
    <w:rsid w:val="00346529"/>
    <w:rsid w:val="0036246E"/>
    <w:rsid w:val="003640C5"/>
    <w:rsid w:val="00365E4B"/>
    <w:rsid w:val="003729A4"/>
    <w:rsid w:val="003732F6"/>
    <w:rsid w:val="003749E2"/>
    <w:rsid w:val="00393F3A"/>
    <w:rsid w:val="00395DFF"/>
    <w:rsid w:val="00395E0B"/>
    <w:rsid w:val="00395F7B"/>
    <w:rsid w:val="003A3605"/>
    <w:rsid w:val="003A7777"/>
    <w:rsid w:val="003A7B1F"/>
    <w:rsid w:val="003B34DC"/>
    <w:rsid w:val="003B574B"/>
    <w:rsid w:val="003B77BE"/>
    <w:rsid w:val="003C030B"/>
    <w:rsid w:val="003C37A2"/>
    <w:rsid w:val="003D009B"/>
    <w:rsid w:val="003D10F2"/>
    <w:rsid w:val="003D114C"/>
    <w:rsid w:val="003E07C4"/>
    <w:rsid w:val="003E1C9F"/>
    <w:rsid w:val="003E23E6"/>
    <w:rsid w:val="003E2838"/>
    <w:rsid w:val="003E61A5"/>
    <w:rsid w:val="003F1881"/>
    <w:rsid w:val="003F214C"/>
    <w:rsid w:val="003F2C53"/>
    <w:rsid w:val="003F3047"/>
    <w:rsid w:val="003F37C7"/>
    <w:rsid w:val="004014CF"/>
    <w:rsid w:val="00403C9E"/>
    <w:rsid w:val="0040462A"/>
    <w:rsid w:val="00405E99"/>
    <w:rsid w:val="004062C0"/>
    <w:rsid w:val="0040734B"/>
    <w:rsid w:val="0041115F"/>
    <w:rsid w:val="00411D41"/>
    <w:rsid w:val="00413F16"/>
    <w:rsid w:val="004141C9"/>
    <w:rsid w:val="00426D02"/>
    <w:rsid w:val="0043194D"/>
    <w:rsid w:val="0043508E"/>
    <w:rsid w:val="0044441F"/>
    <w:rsid w:val="00444C34"/>
    <w:rsid w:val="00444D8B"/>
    <w:rsid w:val="0045229C"/>
    <w:rsid w:val="00453C62"/>
    <w:rsid w:val="0045571A"/>
    <w:rsid w:val="0045587E"/>
    <w:rsid w:val="00462935"/>
    <w:rsid w:val="00465F3D"/>
    <w:rsid w:val="00467A57"/>
    <w:rsid w:val="00467E7E"/>
    <w:rsid w:val="00473EDC"/>
    <w:rsid w:val="00481153"/>
    <w:rsid w:val="00483DAE"/>
    <w:rsid w:val="004854D7"/>
    <w:rsid w:val="00486C9F"/>
    <w:rsid w:val="00490505"/>
    <w:rsid w:val="00494E89"/>
    <w:rsid w:val="004A18EB"/>
    <w:rsid w:val="004A1C39"/>
    <w:rsid w:val="004A7061"/>
    <w:rsid w:val="004B1C8F"/>
    <w:rsid w:val="004B5128"/>
    <w:rsid w:val="004D358B"/>
    <w:rsid w:val="004D60D3"/>
    <w:rsid w:val="004D6399"/>
    <w:rsid w:val="004E1D1B"/>
    <w:rsid w:val="004E2692"/>
    <w:rsid w:val="004E4757"/>
    <w:rsid w:val="004F32F3"/>
    <w:rsid w:val="005009F1"/>
    <w:rsid w:val="005047DC"/>
    <w:rsid w:val="00506BB5"/>
    <w:rsid w:val="00507AAD"/>
    <w:rsid w:val="00511952"/>
    <w:rsid w:val="00515317"/>
    <w:rsid w:val="005160FB"/>
    <w:rsid w:val="00522C94"/>
    <w:rsid w:val="005252A2"/>
    <w:rsid w:val="005269D1"/>
    <w:rsid w:val="00527A49"/>
    <w:rsid w:val="00535519"/>
    <w:rsid w:val="00537C7C"/>
    <w:rsid w:val="00544D0D"/>
    <w:rsid w:val="0054663A"/>
    <w:rsid w:val="00550435"/>
    <w:rsid w:val="00566C7B"/>
    <w:rsid w:val="00573614"/>
    <w:rsid w:val="00576147"/>
    <w:rsid w:val="00576B45"/>
    <w:rsid w:val="005842A0"/>
    <w:rsid w:val="00584F89"/>
    <w:rsid w:val="00586351"/>
    <w:rsid w:val="0059082D"/>
    <w:rsid w:val="00593B86"/>
    <w:rsid w:val="005951A2"/>
    <w:rsid w:val="005A2D39"/>
    <w:rsid w:val="005A4608"/>
    <w:rsid w:val="005A5198"/>
    <w:rsid w:val="005B4235"/>
    <w:rsid w:val="005C03C9"/>
    <w:rsid w:val="005C15A8"/>
    <w:rsid w:val="005C2E77"/>
    <w:rsid w:val="005C79BA"/>
    <w:rsid w:val="005D5D7D"/>
    <w:rsid w:val="005D630D"/>
    <w:rsid w:val="005D6884"/>
    <w:rsid w:val="005D7B4D"/>
    <w:rsid w:val="005E4981"/>
    <w:rsid w:val="005F3785"/>
    <w:rsid w:val="005F52EA"/>
    <w:rsid w:val="005F6224"/>
    <w:rsid w:val="00600601"/>
    <w:rsid w:val="00601067"/>
    <w:rsid w:val="00602CD6"/>
    <w:rsid w:val="00611FC6"/>
    <w:rsid w:val="006133AB"/>
    <w:rsid w:val="0061655F"/>
    <w:rsid w:val="00624A90"/>
    <w:rsid w:val="00625B0E"/>
    <w:rsid w:val="0062749E"/>
    <w:rsid w:val="00630FD7"/>
    <w:rsid w:val="00634073"/>
    <w:rsid w:val="00643280"/>
    <w:rsid w:val="0064353E"/>
    <w:rsid w:val="00645659"/>
    <w:rsid w:val="00650884"/>
    <w:rsid w:val="00655A6C"/>
    <w:rsid w:val="006639B5"/>
    <w:rsid w:val="00663F8B"/>
    <w:rsid w:val="00664A1A"/>
    <w:rsid w:val="0066538B"/>
    <w:rsid w:val="00667751"/>
    <w:rsid w:val="00670385"/>
    <w:rsid w:val="006722A5"/>
    <w:rsid w:val="00675EFE"/>
    <w:rsid w:val="00680B0C"/>
    <w:rsid w:val="006812D9"/>
    <w:rsid w:val="00684C04"/>
    <w:rsid w:val="006854A3"/>
    <w:rsid w:val="00687C1E"/>
    <w:rsid w:val="006926F9"/>
    <w:rsid w:val="00692EDF"/>
    <w:rsid w:val="00694023"/>
    <w:rsid w:val="0069496A"/>
    <w:rsid w:val="006953CF"/>
    <w:rsid w:val="006A3998"/>
    <w:rsid w:val="006A3BFF"/>
    <w:rsid w:val="006A701A"/>
    <w:rsid w:val="006B3294"/>
    <w:rsid w:val="006B337C"/>
    <w:rsid w:val="006C6999"/>
    <w:rsid w:val="006D0F50"/>
    <w:rsid w:val="006D19B1"/>
    <w:rsid w:val="006D1F41"/>
    <w:rsid w:val="006D569A"/>
    <w:rsid w:val="006D5DA3"/>
    <w:rsid w:val="006E0694"/>
    <w:rsid w:val="006E4C9C"/>
    <w:rsid w:val="006F1521"/>
    <w:rsid w:val="006F2322"/>
    <w:rsid w:val="00703BC7"/>
    <w:rsid w:val="00706C2F"/>
    <w:rsid w:val="00707D87"/>
    <w:rsid w:val="00712C5D"/>
    <w:rsid w:val="0071684F"/>
    <w:rsid w:val="00721E93"/>
    <w:rsid w:val="007230AC"/>
    <w:rsid w:val="00725680"/>
    <w:rsid w:val="00727746"/>
    <w:rsid w:val="00733D9F"/>
    <w:rsid w:val="0073708D"/>
    <w:rsid w:val="00741284"/>
    <w:rsid w:val="007421F2"/>
    <w:rsid w:val="007578E5"/>
    <w:rsid w:val="00757B74"/>
    <w:rsid w:val="00761ED3"/>
    <w:rsid w:val="0076211F"/>
    <w:rsid w:val="007647A5"/>
    <w:rsid w:val="007667C7"/>
    <w:rsid w:val="007716A8"/>
    <w:rsid w:val="00777DCD"/>
    <w:rsid w:val="0079518A"/>
    <w:rsid w:val="0079691F"/>
    <w:rsid w:val="007A30F9"/>
    <w:rsid w:val="007B17B2"/>
    <w:rsid w:val="007B21AF"/>
    <w:rsid w:val="007B49B9"/>
    <w:rsid w:val="007B53AF"/>
    <w:rsid w:val="007B5818"/>
    <w:rsid w:val="007B6383"/>
    <w:rsid w:val="007B7308"/>
    <w:rsid w:val="007C2AFC"/>
    <w:rsid w:val="007C540B"/>
    <w:rsid w:val="007C7313"/>
    <w:rsid w:val="007D2262"/>
    <w:rsid w:val="007D354D"/>
    <w:rsid w:val="007D6D1B"/>
    <w:rsid w:val="007E126F"/>
    <w:rsid w:val="007E3547"/>
    <w:rsid w:val="007F13F0"/>
    <w:rsid w:val="007F1E9E"/>
    <w:rsid w:val="007F3B50"/>
    <w:rsid w:val="007F47A4"/>
    <w:rsid w:val="007F647E"/>
    <w:rsid w:val="007F754C"/>
    <w:rsid w:val="00800003"/>
    <w:rsid w:val="00802374"/>
    <w:rsid w:val="008065B2"/>
    <w:rsid w:val="00814B3B"/>
    <w:rsid w:val="00825D00"/>
    <w:rsid w:val="00832023"/>
    <w:rsid w:val="00832DB4"/>
    <w:rsid w:val="008330E8"/>
    <w:rsid w:val="0083325D"/>
    <w:rsid w:val="008430D7"/>
    <w:rsid w:val="008511D1"/>
    <w:rsid w:val="00853A5F"/>
    <w:rsid w:val="00854BCC"/>
    <w:rsid w:val="00873843"/>
    <w:rsid w:val="0087760F"/>
    <w:rsid w:val="00881C73"/>
    <w:rsid w:val="00882059"/>
    <w:rsid w:val="0088307C"/>
    <w:rsid w:val="00884874"/>
    <w:rsid w:val="00891457"/>
    <w:rsid w:val="008B25CF"/>
    <w:rsid w:val="008B3507"/>
    <w:rsid w:val="008B3F62"/>
    <w:rsid w:val="008B4255"/>
    <w:rsid w:val="008B4993"/>
    <w:rsid w:val="008B7D7A"/>
    <w:rsid w:val="008C28C6"/>
    <w:rsid w:val="008C45E4"/>
    <w:rsid w:val="008C4ABB"/>
    <w:rsid w:val="008C57E6"/>
    <w:rsid w:val="008D45AD"/>
    <w:rsid w:val="008D6921"/>
    <w:rsid w:val="008E05F4"/>
    <w:rsid w:val="008E0F5A"/>
    <w:rsid w:val="008E10B5"/>
    <w:rsid w:val="008E61CA"/>
    <w:rsid w:val="008F0F7F"/>
    <w:rsid w:val="008F1A74"/>
    <w:rsid w:val="008F3D51"/>
    <w:rsid w:val="00903FA7"/>
    <w:rsid w:val="009115D9"/>
    <w:rsid w:val="00911AF6"/>
    <w:rsid w:val="00915745"/>
    <w:rsid w:val="00917922"/>
    <w:rsid w:val="009200C2"/>
    <w:rsid w:val="009204F2"/>
    <w:rsid w:val="009204F4"/>
    <w:rsid w:val="0092115B"/>
    <w:rsid w:val="0092214B"/>
    <w:rsid w:val="00922A73"/>
    <w:rsid w:val="00923066"/>
    <w:rsid w:val="0092486A"/>
    <w:rsid w:val="00931E0C"/>
    <w:rsid w:val="00936448"/>
    <w:rsid w:val="00937F28"/>
    <w:rsid w:val="00944405"/>
    <w:rsid w:val="0094443E"/>
    <w:rsid w:val="00945DCF"/>
    <w:rsid w:val="0095326D"/>
    <w:rsid w:val="00954414"/>
    <w:rsid w:val="00956543"/>
    <w:rsid w:val="009605DC"/>
    <w:rsid w:val="00963DD8"/>
    <w:rsid w:val="00965376"/>
    <w:rsid w:val="00970592"/>
    <w:rsid w:val="00973AF5"/>
    <w:rsid w:val="009741F6"/>
    <w:rsid w:val="00982437"/>
    <w:rsid w:val="00982BE9"/>
    <w:rsid w:val="0098570D"/>
    <w:rsid w:val="00987DEB"/>
    <w:rsid w:val="00992E06"/>
    <w:rsid w:val="00995619"/>
    <w:rsid w:val="00997DAF"/>
    <w:rsid w:val="009A26D2"/>
    <w:rsid w:val="009A4ACB"/>
    <w:rsid w:val="009A5089"/>
    <w:rsid w:val="009C2E9E"/>
    <w:rsid w:val="009C3329"/>
    <w:rsid w:val="009C656B"/>
    <w:rsid w:val="009C7F23"/>
    <w:rsid w:val="009D2245"/>
    <w:rsid w:val="009D6D96"/>
    <w:rsid w:val="009D78EE"/>
    <w:rsid w:val="009E014C"/>
    <w:rsid w:val="009E01B8"/>
    <w:rsid w:val="009F07D2"/>
    <w:rsid w:val="009F149E"/>
    <w:rsid w:val="009F4245"/>
    <w:rsid w:val="00A00883"/>
    <w:rsid w:val="00A13C3F"/>
    <w:rsid w:val="00A13EE9"/>
    <w:rsid w:val="00A14F2C"/>
    <w:rsid w:val="00A30936"/>
    <w:rsid w:val="00A41C78"/>
    <w:rsid w:val="00A50B81"/>
    <w:rsid w:val="00A60AED"/>
    <w:rsid w:val="00A61472"/>
    <w:rsid w:val="00A617AB"/>
    <w:rsid w:val="00A6259A"/>
    <w:rsid w:val="00A730EF"/>
    <w:rsid w:val="00A801B1"/>
    <w:rsid w:val="00A81FA7"/>
    <w:rsid w:val="00A823A7"/>
    <w:rsid w:val="00A83FF1"/>
    <w:rsid w:val="00A917D5"/>
    <w:rsid w:val="00A92945"/>
    <w:rsid w:val="00A92CDE"/>
    <w:rsid w:val="00A96730"/>
    <w:rsid w:val="00A97741"/>
    <w:rsid w:val="00AA082C"/>
    <w:rsid w:val="00AA3C75"/>
    <w:rsid w:val="00AA44FF"/>
    <w:rsid w:val="00AA5300"/>
    <w:rsid w:val="00AA655F"/>
    <w:rsid w:val="00AA672C"/>
    <w:rsid w:val="00AB5EE0"/>
    <w:rsid w:val="00AC056D"/>
    <w:rsid w:val="00AC247A"/>
    <w:rsid w:val="00AC62D7"/>
    <w:rsid w:val="00AE33C1"/>
    <w:rsid w:val="00B01901"/>
    <w:rsid w:val="00B108D9"/>
    <w:rsid w:val="00B112E8"/>
    <w:rsid w:val="00B14C62"/>
    <w:rsid w:val="00B1730D"/>
    <w:rsid w:val="00B178FE"/>
    <w:rsid w:val="00B2084C"/>
    <w:rsid w:val="00B219EE"/>
    <w:rsid w:val="00B23938"/>
    <w:rsid w:val="00B25090"/>
    <w:rsid w:val="00B258A4"/>
    <w:rsid w:val="00B32B91"/>
    <w:rsid w:val="00B37F3D"/>
    <w:rsid w:val="00B42993"/>
    <w:rsid w:val="00B46F4F"/>
    <w:rsid w:val="00B47137"/>
    <w:rsid w:val="00B5188F"/>
    <w:rsid w:val="00B527DF"/>
    <w:rsid w:val="00B54D03"/>
    <w:rsid w:val="00B55087"/>
    <w:rsid w:val="00B62A14"/>
    <w:rsid w:val="00B6420A"/>
    <w:rsid w:val="00B678C6"/>
    <w:rsid w:val="00B75954"/>
    <w:rsid w:val="00B8038B"/>
    <w:rsid w:val="00B8388F"/>
    <w:rsid w:val="00B8649A"/>
    <w:rsid w:val="00B87440"/>
    <w:rsid w:val="00B90873"/>
    <w:rsid w:val="00B94230"/>
    <w:rsid w:val="00B973A4"/>
    <w:rsid w:val="00B977D4"/>
    <w:rsid w:val="00BA56C1"/>
    <w:rsid w:val="00BA588E"/>
    <w:rsid w:val="00BB127A"/>
    <w:rsid w:val="00BB569C"/>
    <w:rsid w:val="00BC245E"/>
    <w:rsid w:val="00BC297A"/>
    <w:rsid w:val="00BC2FCF"/>
    <w:rsid w:val="00BC450B"/>
    <w:rsid w:val="00BC46AA"/>
    <w:rsid w:val="00BC7D25"/>
    <w:rsid w:val="00BD0528"/>
    <w:rsid w:val="00BD084E"/>
    <w:rsid w:val="00BD368D"/>
    <w:rsid w:val="00BD63E9"/>
    <w:rsid w:val="00BE49E8"/>
    <w:rsid w:val="00BE586E"/>
    <w:rsid w:val="00BE6209"/>
    <w:rsid w:val="00BF1DBE"/>
    <w:rsid w:val="00BF37E2"/>
    <w:rsid w:val="00C00B1E"/>
    <w:rsid w:val="00C017EB"/>
    <w:rsid w:val="00C03872"/>
    <w:rsid w:val="00C051C5"/>
    <w:rsid w:val="00C16C63"/>
    <w:rsid w:val="00C179D5"/>
    <w:rsid w:val="00C2103E"/>
    <w:rsid w:val="00C24512"/>
    <w:rsid w:val="00C31926"/>
    <w:rsid w:val="00C32F23"/>
    <w:rsid w:val="00C41D72"/>
    <w:rsid w:val="00C472FD"/>
    <w:rsid w:val="00C50D25"/>
    <w:rsid w:val="00C56CDC"/>
    <w:rsid w:val="00C64EE4"/>
    <w:rsid w:val="00C6581F"/>
    <w:rsid w:val="00C71247"/>
    <w:rsid w:val="00C7412D"/>
    <w:rsid w:val="00C77871"/>
    <w:rsid w:val="00C8149F"/>
    <w:rsid w:val="00C81836"/>
    <w:rsid w:val="00C87ABE"/>
    <w:rsid w:val="00C90FC7"/>
    <w:rsid w:val="00C96552"/>
    <w:rsid w:val="00CA26F3"/>
    <w:rsid w:val="00CA3B3F"/>
    <w:rsid w:val="00CA5A6D"/>
    <w:rsid w:val="00CC4157"/>
    <w:rsid w:val="00CD06B8"/>
    <w:rsid w:val="00CD0F7A"/>
    <w:rsid w:val="00CD2AD8"/>
    <w:rsid w:val="00CD3780"/>
    <w:rsid w:val="00D0217F"/>
    <w:rsid w:val="00D034FA"/>
    <w:rsid w:val="00D07FB9"/>
    <w:rsid w:val="00D11EE3"/>
    <w:rsid w:val="00D129C0"/>
    <w:rsid w:val="00D16BEE"/>
    <w:rsid w:val="00D32508"/>
    <w:rsid w:val="00D34176"/>
    <w:rsid w:val="00D35739"/>
    <w:rsid w:val="00D36798"/>
    <w:rsid w:val="00D37708"/>
    <w:rsid w:val="00D43A66"/>
    <w:rsid w:val="00D44B87"/>
    <w:rsid w:val="00D468F8"/>
    <w:rsid w:val="00D50CEA"/>
    <w:rsid w:val="00D557F2"/>
    <w:rsid w:val="00D611BE"/>
    <w:rsid w:val="00D63E9B"/>
    <w:rsid w:val="00D649AF"/>
    <w:rsid w:val="00D7477E"/>
    <w:rsid w:val="00D864E2"/>
    <w:rsid w:val="00D907E8"/>
    <w:rsid w:val="00D91A2E"/>
    <w:rsid w:val="00D929A0"/>
    <w:rsid w:val="00D974DF"/>
    <w:rsid w:val="00DA5A68"/>
    <w:rsid w:val="00DA6472"/>
    <w:rsid w:val="00DB0457"/>
    <w:rsid w:val="00DB09C5"/>
    <w:rsid w:val="00DB2308"/>
    <w:rsid w:val="00DB45FD"/>
    <w:rsid w:val="00DB6BDD"/>
    <w:rsid w:val="00DB7847"/>
    <w:rsid w:val="00DC4285"/>
    <w:rsid w:val="00DC76BB"/>
    <w:rsid w:val="00DD01C1"/>
    <w:rsid w:val="00DD17A3"/>
    <w:rsid w:val="00DD280C"/>
    <w:rsid w:val="00DD47CA"/>
    <w:rsid w:val="00DD51BC"/>
    <w:rsid w:val="00DD665F"/>
    <w:rsid w:val="00DD683F"/>
    <w:rsid w:val="00DE5289"/>
    <w:rsid w:val="00DE5EA6"/>
    <w:rsid w:val="00DF2703"/>
    <w:rsid w:val="00DF4974"/>
    <w:rsid w:val="00E02FDE"/>
    <w:rsid w:val="00E0511A"/>
    <w:rsid w:val="00E07677"/>
    <w:rsid w:val="00E17998"/>
    <w:rsid w:val="00E27F52"/>
    <w:rsid w:val="00E32E71"/>
    <w:rsid w:val="00E36970"/>
    <w:rsid w:val="00E432A9"/>
    <w:rsid w:val="00E4337D"/>
    <w:rsid w:val="00E450D2"/>
    <w:rsid w:val="00E45E4D"/>
    <w:rsid w:val="00E5254C"/>
    <w:rsid w:val="00E5400F"/>
    <w:rsid w:val="00E54607"/>
    <w:rsid w:val="00E55671"/>
    <w:rsid w:val="00E62203"/>
    <w:rsid w:val="00E63B67"/>
    <w:rsid w:val="00E828F5"/>
    <w:rsid w:val="00E82E69"/>
    <w:rsid w:val="00E94201"/>
    <w:rsid w:val="00E95F62"/>
    <w:rsid w:val="00EA2454"/>
    <w:rsid w:val="00EA24E2"/>
    <w:rsid w:val="00EA276E"/>
    <w:rsid w:val="00EA69F7"/>
    <w:rsid w:val="00EB021D"/>
    <w:rsid w:val="00EB14C3"/>
    <w:rsid w:val="00EB2839"/>
    <w:rsid w:val="00EC33E6"/>
    <w:rsid w:val="00EC4FA2"/>
    <w:rsid w:val="00EC53C5"/>
    <w:rsid w:val="00EC5D00"/>
    <w:rsid w:val="00EC760F"/>
    <w:rsid w:val="00ED050B"/>
    <w:rsid w:val="00ED1D8B"/>
    <w:rsid w:val="00ED5C1F"/>
    <w:rsid w:val="00EE1723"/>
    <w:rsid w:val="00EE430E"/>
    <w:rsid w:val="00EE574B"/>
    <w:rsid w:val="00EE6DB7"/>
    <w:rsid w:val="00EE73F0"/>
    <w:rsid w:val="00EE7763"/>
    <w:rsid w:val="00EF1CA1"/>
    <w:rsid w:val="00EF3FAD"/>
    <w:rsid w:val="00EF5ED1"/>
    <w:rsid w:val="00F00D0B"/>
    <w:rsid w:val="00F016F7"/>
    <w:rsid w:val="00F02D38"/>
    <w:rsid w:val="00F06F4B"/>
    <w:rsid w:val="00F13907"/>
    <w:rsid w:val="00F22306"/>
    <w:rsid w:val="00F24F7A"/>
    <w:rsid w:val="00F312ED"/>
    <w:rsid w:val="00F34231"/>
    <w:rsid w:val="00F41BB4"/>
    <w:rsid w:val="00F4232F"/>
    <w:rsid w:val="00F4268B"/>
    <w:rsid w:val="00F43015"/>
    <w:rsid w:val="00F45215"/>
    <w:rsid w:val="00F51407"/>
    <w:rsid w:val="00F51B03"/>
    <w:rsid w:val="00F51B9B"/>
    <w:rsid w:val="00F56A40"/>
    <w:rsid w:val="00F56F16"/>
    <w:rsid w:val="00F57C15"/>
    <w:rsid w:val="00F64814"/>
    <w:rsid w:val="00F71D95"/>
    <w:rsid w:val="00F77823"/>
    <w:rsid w:val="00F80FD4"/>
    <w:rsid w:val="00F833DB"/>
    <w:rsid w:val="00F8442D"/>
    <w:rsid w:val="00F87490"/>
    <w:rsid w:val="00F93087"/>
    <w:rsid w:val="00F9390A"/>
    <w:rsid w:val="00F939F5"/>
    <w:rsid w:val="00FA2774"/>
    <w:rsid w:val="00FA3E00"/>
    <w:rsid w:val="00FA678E"/>
    <w:rsid w:val="00FB0F3F"/>
    <w:rsid w:val="00FB195C"/>
    <w:rsid w:val="00FC551E"/>
    <w:rsid w:val="00FD0A2F"/>
    <w:rsid w:val="00FD2ECD"/>
    <w:rsid w:val="00FD38DA"/>
    <w:rsid w:val="00FD45BA"/>
    <w:rsid w:val="00FE27BB"/>
    <w:rsid w:val="00FE41FF"/>
    <w:rsid w:val="00FE4982"/>
    <w:rsid w:val="00FE55BA"/>
    <w:rsid w:val="00FF0374"/>
    <w:rsid w:val="00FF0794"/>
    <w:rsid w:val="00FF3F5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43050"/>
  <w15:docId w15:val="{A78DDFC8-A6A4-4AD6-B78D-9B44BE3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paragraph" w:styleId="Heading1">
    <w:name w:val="heading 1"/>
    <w:basedOn w:val="Normal"/>
    <w:next w:val="Normal"/>
    <w:link w:val="Heading1Char1"/>
    <w:qFormat/>
    <w:rsid w:val="00CD37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146912"/>
    <w:pPr>
      <w:keepNext/>
      <w:keepLines/>
      <w:spacing w:before="220" w:after="40" w:line="259" w:lineRule="auto"/>
      <w:outlineLvl w:val="4"/>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link w:val="BalloonTextChar"/>
    <w:uiPriority w:val="99"/>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s-ES" w:eastAsia="ja-JP"/>
    </w:rPr>
  </w:style>
  <w:style w:type="paragraph" w:styleId="ListParagraph">
    <w:name w:val="List Paragraph"/>
    <w:basedOn w:val="Normal"/>
    <w:qFormat/>
    <w:rsid w:val="00B977D4"/>
    <w:pPr>
      <w:ind w:left="720"/>
    </w:pPr>
    <w:rPr>
      <w:rFonts w:ascii="Calibri" w:eastAsiaTheme="minorHAnsi" w:hAnsi="Calibri" w:cs="Calibri"/>
      <w:sz w:val="22"/>
      <w:szCs w:val="22"/>
      <w:lang w:eastAsia="es-ES"/>
    </w:rPr>
  </w:style>
  <w:style w:type="character" w:customStyle="1" w:styleId="hps">
    <w:name w:val="hps"/>
    <w:basedOn w:val="DefaultParagraphFont"/>
    <w:rsid w:val="00634073"/>
  </w:style>
  <w:style w:type="character" w:styleId="Emphasis">
    <w:name w:val="Emphasis"/>
    <w:basedOn w:val="DefaultParagraphFont"/>
    <w:uiPriority w:val="20"/>
    <w:qFormat/>
    <w:rsid w:val="00634073"/>
    <w:rPr>
      <w:i/>
      <w:iCs/>
    </w:rPr>
  </w:style>
  <w:style w:type="paragraph" w:styleId="NoSpacing">
    <w:name w:val="No Spacing"/>
    <w:uiPriority w:val="1"/>
    <w:qFormat/>
    <w:rsid w:val="000D1E9A"/>
    <w:rPr>
      <w:szCs w:val="24"/>
      <w:lang w:eastAsia="en-US"/>
    </w:rPr>
  </w:style>
  <w:style w:type="character" w:styleId="CommentReference">
    <w:name w:val="annotation reference"/>
    <w:basedOn w:val="DefaultParagraphFont"/>
    <w:uiPriority w:val="99"/>
    <w:rsid w:val="0092214B"/>
    <w:rPr>
      <w:sz w:val="16"/>
      <w:szCs w:val="16"/>
    </w:rPr>
  </w:style>
  <w:style w:type="paragraph" w:styleId="CommentText">
    <w:name w:val="annotation text"/>
    <w:basedOn w:val="Normal"/>
    <w:link w:val="CommentTextChar"/>
    <w:uiPriority w:val="99"/>
    <w:rsid w:val="0092214B"/>
    <w:rPr>
      <w:sz w:val="20"/>
      <w:szCs w:val="20"/>
    </w:rPr>
  </w:style>
  <w:style w:type="character" w:customStyle="1" w:styleId="CommentTextChar">
    <w:name w:val="Comment Text Char"/>
    <w:basedOn w:val="DefaultParagraphFont"/>
    <w:link w:val="CommentText"/>
    <w:uiPriority w:val="99"/>
    <w:rsid w:val="0092214B"/>
    <w:rPr>
      <w:lang w:val="es-ES" w:eastAsia="en-US"/>
    </w:rPr>
  </w:style>
  <w:style w:type="paragraph" w:styleId="CommentSubject">
    <w:name w:val="annotation subject"/>
    <w:basedOn w:val="CommentText"/>
    <w:next w:val="CommentText"/>
    <w:link w:val="CommentSubjectChar"/>
    <w:uiPriority w:val="99"/>
    <w:rsid w:val="0092214B"/>
    <w:rPr>
      <w:b/>
      <w:bCs/>
    </w:rPr>
  </w:style>
  <w:style w:type="character" w:customStyle="1" w:styleId="CommentSubjectChar">
    <w:name w:val="Comment Subject Char"/>
    <w:basedOn w:val="CommentTextChar"/>
    <w:link w:val="CommentSubject"/>
    <w:uiPriority w:val="99"/>
    <w:rsid w:val="0092214B"/>
    <w:rPr>
      <w:b/>
      <w:bCs/>
      <w:lang w:val="es-ES" w:eastAsia="en-US"/>
    </w:rPr>
  </w:style>
  <w:style w:type="character" w:customStyle="1" w:styleId="FooterChar">
    <w:name w:val="Footer Char"/>
    <w:basedOn w:val="DefaultParagraphFont"/>
    <w:link w:val="Footer"/>
    <w:uiPriority w:val="99"/>
    <w:rsid w:val="001605DF"/>
    <w:rPr>
      <w:szCs w:val="24"/>
      <w:lang w:val="es-ES" w:eastAsia="en-US"/>
    </w:rPr>
  </w:style>
  <w:style w:type="paragraph" w:customStyle="1" w:styleId="Normal1">
    <w:name w:val="Normal1"/>
    <w:link w:val="normalChar"/>
    <w:qFormat/>
    <w:rsid w:val="00D649AF"/>
    <w:pPr>
      <w:widowControl w:val="0"/>
      <w:suppressAutoHyphens/>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649AF"/>
    <w:rPr>
      <w:rFonts w:ascii="Courier" w:eastAsia="SimSun" w:hAnsi="Courier" w:cs="Courier"/>
      <w:sz w:val="24"/>
      <w:szCs w:val="24"/>
      <w:lang w:eastAsia="zh-CN"/>
    </w:rPr>
  </w:style>
  <w:style w:type="character" w:customStyle="1" w:styleId="HeaderChar">
    <w:name w:val="Header Char"/>
    <w:basedOn w:val="DefaultParagraphFont"/>
    <w:link w:val="Header"/>
    <w:uiPriority w:val="99"/>
    <w:rsid w:val="00937F28"/>
    <w:rPr>
      <w:sz w:val="24"/>
      <w:szCs w:val="24"/>
      <w:lang w:val="es-ES" w:eastAsia="es-ES"/>
    </w:rPr>
  </w:style>
  <w:style w:type="character" w:styleId="Hyperlink">
    <w:name w:val="Hyperlink"/>
    <w:basedOn w:val="DefaultParagraphFont"/>
    <w:uiPriority w:val="99"/>
    <w:unhideWhenUsed/>
    <w:rsid w:val="00481153"/>
    <w:rPr>
      <w:color w:val="0000FF" w:themeColor="hyperlink"/>
      <w:u w:val="single"/>
    </w:rPr>
  </w:style>
  <w:style w:type="character" w:styleId="UnresolvedMention">
    <w:name w:val="Unresolved Mention"/>
    <w:basedOn w:val="DefaultParagraphFont"/>
    <w:uiPriority w:val="99"/>
    <w:semiHidden/>
    <w:unhideWhenUsed/>
    <w:rsid w:val="00481153"/>
    <w:rPr>
      <w:color w:val="605E5C"/>
      <w:shd w:val="clear" w:color="auto" w:fill="E1DFDD"/>
    </w:rPr>
  </w:style>
  <w:style w:type="paragraph" w:customStyle="1" w:styleId="Heading11">
    <w:name w:val="Heading 11"/>
    <w:basedOn w:val="Normal"/>
    <w:next w:val="Normal"/>
    <w:link w:val="Heading1Char"/>
    <w:uiPriority w:val="9"/>
    <w:qFormat/>
    <w:rsid w:val="00CD3780"/>
    <w:pPr>
      <w:keepNext/>
      <w:keepLines/>
      <w:spacing w:before="240" w:line="276" w:lineRule="auto"/>
      <w:outlineLvl w:val="0"/>
    </w:pPr>
    <w:rPr>
      <w:rFonts w:ascii="Cambria" w:hAnsi="Cambria"/>
      <w:color w:val="365F91"/>
      <w:sz w:val="32"/>
      <w:szCs w:val="32"/>
      <w:lang w:eastAsia="en-GB"/>
    </w:rPr>
  </w:style>
  <w:style w:type="table" w:customStyle="1" w:styleId="TableGrid1">
    <w:name w:val="Table Grid1"/>
    <w:basedOn w:val="TableNormal"/>
    <w:next w:val="TableGrid"/>
    <w:uiPriority w:val="39"/>
    <w:rsid w:val="004D60D3"/>
    <w:rPr>
      <w:rFonts w:eastAsia="MS Gothic"/>
      <w:color w:val="00000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780"/>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CD3780"/>
    <w:rPr>
      <w:rFonts w:ascii="Tahoma" w:hAnsi="Tahoma" w:cs="Tahoma"/>
      <w:sz w:val="16"/>
      <w:szCs w:val="16"/>
      <w:lang w:val="es-ES" w:eastAsia="en-US"/>
    </w:rPr>
  </w:style>
  <w:style w:type="paragraph" w:customStyle="1" w:styleId="Default">
    <w:name w:val="Default"/>
    <w:rsid w:val="00CD3780"/>
    <w:pPr>
      <w:autoSpaceDE w:val="0"/>
      <w:autoSpaceDN w:val="0"/>
      <w:adjustRightInd w:val="0"/>
    </w:pPr>
    <w:rPr>
      <w:rFonts w:ascii="Cambria" w:eastAsia="Calibri" w:hAnsi="Cambria" w:cs="Cambria"/>
      <w:color w:val="000000"/>
      <w:sz w:val="24"/>
      <w:szCs w:val="24"/>
      <w:lang w:eastAsia="en-US"/>
    </w:rPr>
  </w:style>
  <w:style w:type="paragraph" w:styleId="FootnoteText">
    <w:name w:val="footnote text"/>
    <w:basedOn w:val="Normal"/>
    <w:link w:val="FootnoteTextChar"/>
    <w:uiPriority w:val="99"/>
    <w:unhideWhenUsed/>
    <w:rsid w:val="00CD3780"/>
    <w:rPr>
      <w:rFonts w:ascii="Cambria" w:eastAsia="Calibri" w:hAnsi="Cambria" w:cs="Arial"/>
      <w:sz w:val="20"/>
      <w:szCs w:val="20"/>
    </w:rPr>
  </w:style>
  <w:style w:type="character" w:customStyle="1" w:styleId="FootnoteTextChar">
    <w:name w:val="Footnote Text Char"/>
    <w:basedOn w:val="DefaultParagraphFont"/>
    <w:link w:val="FootnoteText"/>
    <w:uiPriority w:val="99"/>
    <w:rsid w:val="00CD3780"/>
    <w:rPr>
      <w:rFonts w:ascii="Cambria" w:eastAsia="Calibri" w:hAnsi="Cambria" w:cs="Arial"/>
      <w:lang w:val="es-ES" w:eastAsia="en-US"/>
    </w:rPr>
  </w:style>
  <w:style w:type="character" w:styleId="FootnoteReference">
    <w:name w:val="footnote reference"/>
    <w:basedOn w:val="DefaultParagraphFont"/>
    <w:uiPriority w:val="99"/>
    <w:semiHidden/>
    <w:unhideWhenUsed/>
    <w:rsid w:val="00CD3780"/>
    <w:rPr>
      <w:vertAlign w:val="superscript"/>
    </w:rPr>
  </w:style>
  <w:style w:type="paragraph" w:customStyle="1" w:styleId="Heading1bis">
    <w:name w:val="Heading 1 bis"/>
    <w:basedOn w:val="Heading1"/>
    <w:link w:val="Heading1bisChar"/>
    <w:qFormat/>
    <w:rsid w:val="00CD3780"/>
    <w:pPr>
      <w:spacing w:line="276" w:lineRule="auto"/>
      <w:outlineLvl w:val="9"/>
    </w:pPr>
    <w:rPr>
      <w:rFonts w:ascii="Cambria" w:hAnsi="Cambria"/>
      <w:b/>
      <w:smallCaps/>
      <w:sz w:val="24"/>
    </w:rPr>
  </w:style>
  <w:style w:type="paragraph" w:customStyle="1" w:styleId="Heading2bis">
    <w:name w:val="Heading 2 bis"/>
    <w:basedOn w:val="Heading1bis"/>
    <w:link w:val="Heading2bisChar"/>
    <w:qFormat/>
    <w:rsid w:val="00CD3780"/>
    <w:pPr>
      <w:numPr>
        <w:numId w:val="17"/>
      </w:numPr>
    </w:pPr>
    <w:rPr>
      <w:smallCaps w:val="0"/>
    </w:rPr>
  </w:style>
  <w:style w:type="character" w:customStyle="1" w:styleId="Heading1bisChar">
    <w:name w:val="Heading 1 bis Char"/>
    <w:basedOn w:val="Heading1Char"/>
    <w:link w:val="Heading1bis"/>
    <w:rsid w:val="00CD3780"/>
    <w:rPr>
      <w:rFonts w:ascii="Cambria" w:eastAsiaTheme="majorEastAsia" w:hAnsi="Cambria" w:cstheme="majorBidi"/>
      <w:b/>
      <w:smallCaps/>
      <w:color w:val="365F91" w:themeColor="accent1" w:themeShade="BF"/>
      <w:sz w:val="24"/>
      <w:szCs w:val="32"/>
      <w:lang w:val="es-ES" w:eastAsia="en-US"/>
    </w:rPr>
  </w:style>
  <w:style w:type="character" w:customStyle="1" w:styleId="Heading2bisChar">
    <w:name w:val="Heading 2 bis Char"/>
    <w:basedOn w:val="Heading1bisChar"/>
    <w:link w:val="Heading2bis"/>
    <w:rsid w:val="00CD3780"/>
    <w:rPr>
      <w:rFonts w:ascii="Cambria" w:eastAsiaTheme="majorEastAsia" w:hAnsi="Cambria" w:cstheme="majorBidi"/>
      <w:b/>
      <w:smallCaps w:val="0"/>
      <w:color w:val="365F91" w:themeColor="accent1" w:themeShade="BF"/>
      <w:sz w:val="24"/>
      <w:szCs w:val="32"/>
      <w:lang w:val="es-ES" w:eastAsia="en-US"/>
    </w:rPr>
  </w:style>
  <w:style w:type="character" w:customStyle="1" w:styleId="Heading1Char">
    <w:name w:val="Heading 1 Char"/>
    <w:basedOn w:val="DefaultParagraphFont"/>
    <w:link w:val="Heading11"/>
    <w:uiPriority w:val="9"/>
    <w:rsid w:val="00CD3780"/>
    <w:rPr>
      <w:rFonts w:ascii="Cambria" w:eastAsia="Times New Roman" w:hAnsi="Cambria" w:cs="Times New Roman"/>
      <w:color w:val="365F91"/>
      <w:sz w:val="32"/>
      <w:szCs w:val="32"/>
    </w:rPr>
  </w:style>
  <w:style w:type="character" w:customStyle="1" w:styleId="Heading1Char1">
    <w:name w:val="Heading 1 Char1"/>
    <w:basedOn w:val="DefaultParagraphFont"/>
    <w:link w:val="Heading1"/>
    <w:rsid w:val="00CD3780"/>
    <w:rPr>
      <w:rFonts w:asciiTheme="majorHAnsi" w:eastAsiaTheme="majorEastAsia" w:hAnsiTheme="majorHAnsi" w:cstheme="majorBidi"/>
      <w:color w:val="365F91" w:themeColor="accent1" w:themeShade="BF"/>
      <w:sz w:val="32"/>
      <w:szCs w:val="32"/>
      <w:lang w:val="es-ES" w:eastAsia="en-US"/>
    </w:rPr>
  </w:style>
  <w:style w:type="table" w:customStyle="1" w:styleId="TableGrid2">
    <w:name w:val="Table Grid2"/>
    <w:basedOn w:val="TableNormal"/>
    <w:next w:val="TableGrid"/>
    <w:uiPriority w:val="39"/>
    <w:rsid w:val="00313F99"/>
    <w:rPr>
      <w:rFonts w:eastAsia="MS Gothic"/>
      <w:color w:val="00000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46912"/>
    <w:rPr>
      <w:rFonts w:ascii="Calibri" w:eastAsia="Calibri" w:hAnsi="Calibri" w:cs="Calibr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257381">
      <w:bodyDiv w:val="1"/>
      <w:marLeft w:val="0"/>
      <w:marRight w:val="0"/>
      <w:marTop w:val="0"/>
      <w:marBottom w:val="0"/>
      <w:divBdr>
        <w:top w:val="none" w:sz="0" w:space="0" w:color="auto"/>
        <w:left w:val="none" w:sz="0" w:space="0" w:color="auto"/>
        <w:bottom w:val="none" w:sz="0" w:space="0" w:color="auto"/>
        <w:right w:val="none" w:sz="0" w:space="0" w:color="auto"/>
      </w:divBdr>
    </w:div>
    <w:div w:id="876937846">
      <w:bodyDiv w:val="1"/>
      <w:marLeft w:val="0"/>
      <w:marRight w:val="0"/>
      <w:marTop w:val="0"/>
      <w:marBottom w:val="0"/>
      <w:divBdr>
        <w:top w:val="none" w:sz="0" w:space="0" w:color="auto"/>
        <w:left w:val="none" w:sz="0" w:space="0" w:color="auto"/>
        <w:bottom w:val="none" w:sz="0" w:space="0" w:color="auto"/>
        <w:right w:val="none" w:sz="0" w:space="0" w:color="auto"/>
      </w:divBdr>
    </w:div>
    <w:div w:id="1408500185">
      <w:bodyDiv w:val="1"/>
      <w:marLeft w:val="0"/>
      <w:marRight w:val="0"/>
      <w:marTop w:val="0"/>
      <w:marBottom w:val="0"/>
      <w:divBdr>
        <w:top w:val="none" w:sz="0" w:space="0" w:color="auto"/>
        <w:left w:val="none" w:sz="0" w:space="0" w:color="auto"/>
        <w:bottom w:val="none" w:sz="0" w:space="0" w:color="auto"/>
        <w:right w:val="none" w:sz="0" w:space="0" w:color="auto"/>
      </w:divBdr>
    </w:div>
    <w:div w:id="1410349290">
      <w:bodyDiv w:val="1"/>
      <w:marLeft w:val="0"/>
      <w:marRight w:val="0"/>
      <w:marTop w:val="0"/>
      <w:marBottom w:val="0"/>
      <w:divBdr>
        <w:top w:val="none" w:sz="0" w:space="0" w:color="auto"/>
        <w:left w:val="none" w:sz="0" w:space="0" w:color="auto"/>
        <w:bottom w:val="none" w:sz="0" w:space="0" w:color="auto"/>
        <w:right w:val="none" w:sz="0" w:space="0" w:color="auto"/>
      </w:divBdr>
    </w:div>
    <w:div w:id="1532038583">
      <w:bodyDiv w:val="1"/>
      <w:marLeft w:val="0"/>
      <w:marRight w:val="0"/>
      <w:marTop w:val="0"/>
      <w:marBottom w:val="0"/>
      <w:divBdr>
        <w:top w:val="none" w:sz="0" w:space="0" w:color="auto"/>
        <w:left w:val="none" w:sz="0" w:space="0" w:color="auto"/>
        <w:bottom w:val="none" w:sz="0" w:space="0" w:color="auto"/>
        <w:right w:val="none" w:sz="0" w:space="0" w:color="auto"/>
      </w:divBdr>
    </w:div>
    <w:div w:id="16673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3C3C-847A-46C2-ABBC-3A37DA45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1337</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19th Regular Meeting</vt:lpstr>
    </vt:vector>
  </TitlesOfParts>
  <Company>ICCAT</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19th Regular Meeting</dc:title>
  <dc:creator>vrestrepo</dc:creator>
  <cp:lastModifiedBy>autor</cp:lastModifiedBy>
  <cp:revision>42</cp:revision>
  <cp:lastPrinted>2023-12-15T10:09:00Z</cp:lastPrinted>
  <dcterms:created xsi:type="dcterms:W3CDTF">2023-11-18T08:23:00Z</dcterms:created>
  <dcterms:modified xsi:type="dcterms:W3CDTF">2025-03-06T14:19:00Z</dcterms:modified>
</cp:coreProperties>
</file>