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CE7B0" w14:textId="594F1236" w:rsidR="003D10F2" w:rsidRPr="001B46B9" w:rsidRDefault="003D10F2" w:rsidP="00FF0374">
      <w:pPr>
        <w:tabs>
          <w:tab w:val="left" w:pos="340"/>
          <w:tab w:val="left" w:pos="680"/>
          <w:tab w:val="left" w:pos="1020"/>
          <w:tab w:val="left" w:pos="1134"/>
          <w:tab w:val="left" w:pos="1760"/>
        </w:tabs>
        <w:ind w:right="3"/>
        <w:jc w:val="right"/>
        <w:rPr>
          <w:rFonts w:asciiTheme="majorHAnsi" w:hAnsiTheme="majorHAnsi"/>
          <w:b/>
          <w:sz w:val="20"/>
          <w:szCs w:val="20"/>
        </w:rPr>
      </w:pPr>
    </w:p>
    <w:p w14:paraId="70977F93" w14:textId="7F425F0E" w:rsidR="00605365" w:rsidRPr="00317CAE" w:rsidRDefault="00605365" w:rsidP="00605365">
      <w:pPr>
        <w:pStyle w:val="Heading5"/>
        <w:keepLines w:val="0"/>
        <w:pBdr>
          <w:top w:val="double" w:sz="4" w:space="1" w:color="auto"/>
          <w:left w:val="double" w:sz="4" w:space="4" w:color="auto"/>
          <w:bottom w:val="double" w:sz="4" w:space="11" w:color="auto"/>
          <w:right w:val="double" w:sz="4" w:space="4" w:color="auto"/>
        </w:pBdr>
        <w:tabs>
          <w:tab w:val="right" w:pos="8789"/>
        </w:tabs>
        <w:spacing w:before="0" w:after="0" w:line="240" w:lineRule="auto"/>
        <w:jc w:val="center"/>
        <w:rPr>
          <w:rFonts w:ascii="Cambria" w:eastAsia="Times New Roman" w:hAnsi="Cambria" w:cs="Times New Roman"/>
          <w:bCs/>
          <w:sz w:val="20"/>
          <w:szCs w:val="20"/>
          <w:lang w:val="fr-FR"/>
        </w:rPr>
      </w:pPr>
      <w:bookmarkStart w:id="0" w:name="_Hlk150846165"/>
      <w:r w:rsidRPr="00317CAE">
        <w:rPr>
          <w:rFonts w:ascii="Cambria" w:eastAsia="Times New Roman" w:hAnsi="Cambria" w:cs="Times New Roman"/>
          <w:bCs/>
          <w:sz w:val="20"/>
          <w:szCs w:val="20"/>
          <w:lang w:val="fr-FR"/>
        </w:rPr>
        <w:t>23-</w:t>
      </w:r>
      <w:r w:rsidR="003F763A" w:rsidRPr="00317CAE">
        <w:rPr>
          <w:rFonts w:ascii="Cambria" w:eastAsia="Times New Roman" w:hAnsi="Cambria" w:cs="Times New Roman"/>
          <w:bCs/>
          <w:sz w:val="20"/>
          <w:szCs w:val="20"/>
          <w:lang w:val="fr-FR"/>
        </w:rPr>
        <w:t>12</w:t>
      </w:r>
      <w:r w:rsidRPr="00317CAE">
        <w:rPr>
          <w:rFonts w:ascii="Cambria" w:eastAsia="Times New Roman" w:hAnsi="Cambria" w:cs="Times New Roman"/>
          <w:bCs/>
          <w:sz w:val="20"/>
          <w:szCs w:val="20"/>
          <w:lang w:val="fr-FR"/>
        </w:rPr>
        <w:tab/>
      </w:r>
      <w:r w:rsidR="003F763A" w:rsidRPr="00317CAE">
        <w:rPr>
          <w:rFonts w:ascii="Cambria" w:eastAsia="Times New Roman" w:hAnsi="Cambria" w:cs="Times New Roman"/>
          <w:bCs/>
          <w:sz w:val="20"/>
          <w:szCs w:val="20"/>
          <w:lang w:val="fr-FR"/>
        </w:rPr>
        <w:t>SHK</w:t>
      </w:r>
    </w:p>
    <w:p w14:paraId="286CC733" w14:textId="77777777" w:rsidR="00605365" w:rsidRPr="00317CAE" w:rsidRDefault="00605365" w:rsidP="00605365">
      <w:pPr>
        <w:pStyle w:val="Heading5"/>
        <w:keepLines w:val="0"/>
        <w:pBdr>
          <w:top w:val="double" w:sz="4" w:space="1" w:color="auto"/>
          <w:left w:val="double" w:sz="4" w:space="4" w:color="auto"/>
          <w:bottom w:val="double" w:sz="4" w:space="11" w:color="auto"/>
          <w:right w:val="double" w:sz="4" w:space="4" w:color="auto"/>
        </w:pBdr>
        <w:tabs>
          <w:tab w:val="right" w:pos="8789"/>
        </w:tabs>
        <w:spacing w:before="0" w:after="0" w:line="240" w:lineRule="auto"/>
        <w:jc w:val="center"/>
        <w:rPr>
          <w:rFonts w:ascii="Cambria" w:eastAsia="Times New Roman" w:hAnsi="Cambria" w:cs="Times New Roman"/>
          <w:bCs/>
          <w:sz w:val="20"/>
          <w:szCs w:val="20"/>
          <w:lang w:val="fr-FR"/>
        </w:rPr>
      </w:pPr>
    </w:p>
    <w:p w14:paraId="763DC8A6" w14:textId="7F061BFD" w:rsidR="00F312ED" w:rsidRPr="00317CAE" w:rsidRDefault="00605365" w:rsidP="00605365">
      <w:pPr>
        <w:pStyle w:val="Heading5"/>
        <w:keepLines w:val="0"/>
        <w:pBdr>
          <w:top w:val="double" w:sz="4" w:space="1" w:color="auto"/>
          <w:left w:val="double" w:sz="4" w:space="4" w:color="auto"/>
          <w:bottom w:val="double" w:sz="4" w:space="11" w:color="auto"/>
          <w:right w:val="double" w:sz="4" w:space="4" w:color="auto"/>
        </w:pBdr>
        <w:tabs>
          <w:tab w:val="right" w:pos="8789"/>
        </w:tabs>
        <w:spacing w:before="0" w:after="0" w:line="240" w:lineRule="auto"/>
        <w:jc w:val="center"/>
        <w:rPr>
          <w:rFonts w:ascii="Cambria" w:eastAsia="Times New Roman" w:hAnsi="Cambria" w:cs="Times New Roman"/>
          <w:bCs/>
          <w:sz w:val="20"/>
          <w:szCs w:val="20"/>
          <w:lang w:val="fr-FR"/>
        </w:rPr>
      </w:pPr>
      <w:r w:rsidRPr="00317CAE">
        <w:rPr>
          <w:rFonts w:ascii="Cambria" w:eastAsia="Times New Roman" w:hAnsi="Cambria" w:cs="Times New Roman"/>
          <w:bCs/>
          <w:sz w:val="20"/>
          <w:szCs w:val="20"/>
          <w:lang w:val="fr-FR"/>
        </w:rPr>
        <w:t>RECOMMANDATION DE L’ICCAT POUR LA CONSERVATION DES REQUINS-BALEINES (</w:t>
      </w:r>
      <w:r w:rsidRPr="00317CAE">
        <w:rPr>
          <w:rFonts w:ascii="Cambria" w:eastAsia="Times New Roman" w:hAnsi="Cambria" w:cs="Times New Roman"/>
          <w:bCs/>
          <w:i/>
          <w:iCs/>
          <w:sz w:val="20"/>
          <w:szCs w:val="20"/>
          <w:lang w:val="fr-FR"/>
        </w:rPr>
        <w:t>RHINCODON TYPUS</w:t>
      </w:r>
      <w:r w:rsidRPr="00317CAE">
        <w:rPr>
          <w:rFonts w:ascii="Cambria" w:eastAsia="Times New Roman" w:hAnsi="Cambria" w:cs="Times New Roman"/>
          <w:bCs/>
          <w:sz w:val="20"/>
          <w:szCs w:val="20"/>
          <w:lang w:val="fr-FR"/>
        </w:rPr>
        <w:t>) CAPTURÉS EN ASSOCIATION AVEC LES PÊCHERIES DE L’ICCAT</w:t>
      </w:r>
    </w:p>
    <w:bookmarkEnd w:id="0"/>
    <w:p w14:paraId="48BF70FE" w14:textId="77777777" w:rsidR="00F312ED" w:rsidRPr="00317CAE" w:rsidRDefault="00F312ED" w:rsidP="00F312ED">
      <w:pPr>
        <w:tabs>
          <w:tab w:val="left" w:pos="480"/>
        </w:tabs>
        <w:jc w:val="both"/>
        <w:rPr>
          <w:rFonts w:ascii="Cambria" w:eastAsia="Cambria" w:hAnsi="Cambria" w:cs="Cambria"/>
          <w:sz w:val="20"/>
          <w:szCs w:val="20"/>
        </w:rPr>
      </w:pPr>
    </w:p>
    <w:p w14:paraId="735E9B15" w14:textId="789273E0" w:rsidR="00F312ED" w:rsidRPr="00317CAE" w:rsidRDefault="00F312ED" w:rsidP="00BA0617">
      <w:pPr>
        <w:ind w:firstLine="426"/>
        <w:jc w:val="both"/>
        <w:rPr>
          <w:rFonts w:ascii="Cambria" w:eastAsia="Cambria" w:hAnsi="Cambria" w:cs="Cambria"/>
          <w:sz w:val="20"/>
          <w:szCs w:val="20"/>
        </w:rPr>
      </w:pPr>
      <w:r w:rsidRPr="00317CAE">
        <w:rPr>
          <w:rFonts w:ascii="Cambria" w:hAnsi="Cambria"/>
          <w:i/>
          <w:iCs/>
          <w:sz w:val="20"/>
          <w:szCs w:val="20"/>
        </w:rPr>
        <w:t>NOTANT</w:t>
      </w:r>
      <w:r w:rsidRPr="00317CAE">
        <w:rPr>
          <w:rFonts w:ascii="Cambria" w:hAnsi="Cambria"/>
          <w:sz w:val="20"/>
          <w:szCs w:val="20"/>
        </w:rPr>
        <w:t xml:space="preserve"> que l'article 5 de </w:t>
      </w:r>
      <w:r w:rsidR="000D60F1" w:rsidRPr="00317CAE">
        <w:rPr>
          <w:rFonts w:ascii="Cambria" w:hAnsi="Cambria"/>
          <w:sz w:val="20"/>
          <w:szCs w:val="20"/>
        </w:rPr>
        <w:t xml:space="preserve">de l'Accord des Nations Unies sur les stocks de poissons (UNFSA) </w:t>
      </w:r>
      <w:r w:rsidRPr="00317CAE">
        <w:rPr>
          <w:rFonts w:ascii="Cambria" w:hAnsi="Cambria"/>
          <w:sz w:val="20"/>
          <w:szCs w:val="20"/>
        </w:rPr>
        <w:t xml:space="preserve">exige que les États du pavillon des navires de pêche capturant des espèces hautement migratoires minimisent les impacts sur les espèces capturées accidentellement, protègent la biodiversité </w:t>
      </w:r>
      <w:r w:rsidR="000C7E74" w:rsidRPr="00317CAE">
        <w:rPr>
          <w:rFonts w:ascii="Cambria" w:hAnsi="Cambria"/>
          <w:sz w:val="20"/>
          <w:szCs w:val="20"/>
        </w:rPr>
        <w:t xml:space="preserve">marine </w:t>
      </w:r>
      <w:r w:rsidRPr="00317CAE">
        <w:rPr>
          <w:rFonts w:ascii="Cambria" w:hAnsi="Cambria"/>
          <w:sz w:val="20"/>
          <w:szCs w:val="20"/>
        </w:rPr>
        <w:t xml:space="preserve">et collectent des données pertinentes pour l'élaboration de mesures de conservation et de gestion </w:t>
      </w:r>
      <w:r w:rsidR="000C7E74" w:rsidRPr="00317CAE">
        <w:rPr>
          <w:rFonts w:ascii="Cambria" w:hAnsi="Cambria"/>
          <w:sz w:val="20"/>
          <w:szCs w:val="20"/>
        </w:rPr>
        <w:t xml:space="preserve">appropriées </w:t>
      </w:r>
      <w:r w:rsidRPr="00317CAE">
        <w:rPr>
          <w:rFonts w:ascii="Cambria" w:hAnsi="Cambria"/>
          <w:sz w:val="20"/>
          <w:szCs w:val="20"/>
        </w:rPr>
        <w:t>fondées sur la science afin d'assurer la protection de ces espèces ;</w:t>
      </w:r>
    </w:p>
    <w:p w14:paraId="0F707A87" w14:textId="77777777" w:rsidR="00F312ED" w:rsidRPr="00317CAE" w:rsidRDefault="00F312ED" w:rsidP="00BA0617">
      <w:pPr>
        <w:ind w:firstLine="426"/>
        <w:jc w:val="both"/>
        <w:rPr>
          <w:rFonts w:ascii="Cambria" w:eastAsia="Cambria" w:hAnsi="Cambria" w:cs="Cambria"/>
          <w:sz w:val="20"/>
          <w:szCs w:val="20"/>
        </w:rPr>
      </w:pPr>
    </w:p>
    <w:p w14:paraId="6919574B" w14:textId="6DD463EB" w:rsidR="00F312ED" w:rsidRPr="00317CAE" w:rsidRDefault="00F312ED" w:rsidP="00BA0617">
      <w:pPr>
        <w:ind w:firstLine="426"/>
        <w:jc w:val="both"/>
        <w:rPr>
          <w:rFonts w:ascii="Cambria" w:eastAsia="Cambria" w:hAnsi="Cambria" w:cs="Cambria"/>
          <w:sz w:val="20"/>
          <w:szCs w:val="20"/>
        </w:rPr>
      </w:pPr>
      <w:r w:rsidRPr="00317CAE">
        <w:rPr>
          <w:rFonts w:ascii="Cambria" w:hAnsi="Cambria"/>
          <w:i/>
          <w:iCs/>
          <w:sz w:val="20"/>
          <w:szCs w:val="20"/>
        </w:rPr>
        <w:t>RAPPELANT</w:t>
      </w:r>
      <w:r w:rsidRPr="00317CAE">
        <w:rPr>
          <w:rFonts w:ascii="Cambria" w:hAnsi="Cambria"/>
          <w:sz w:val="20"/>
          <w:szCs w:val="20"/>
        </w:rPr>
        <w:t xml:space="preserve"> la Résolution 77/118 de l'Assemblée générale des Nations Unies qui, entre autres, demande aux États et aux </w:t>
      </w:r>
      <w:r w:rsidR="004025D3" w:rsidRPr="00317CAE">
        <w:rPr>
          <w:rFonts w:ascii="Cambria" w:hAnsi="Cambria"/>
          <w:sz w:val="20"/>
          <w:szCs w:val="20"/>
        </w:rPr>
        <w:t>O</w:t>
      </w:r>
      <w:r w:rsidRPr="00317CAE">
        <w:rPr>
          <w:rFonts w:ascii="Cambria" w:hAnsi="Cambria"/>
          <w:sz w:val="20"/>
          <w:szCs w:val="20"/>
        </w:rPr>
        <w:t xml:space="preserve">rganisations régionales de gestion des pêches </w:t>
      </w:r>
      <w:r w:rsidR="001B46B9" w:rsidRPr="00317CAE">
        <w:rPr>
          <w:rFonts w:ascii="Cambria" w:hAnsi="Cambria"/>
          <w:sz w:val="20"/>
          <w:szCs w:val="20"/>
        </w:rPr>
        <w:t xml:space="preserve">(ORGP) </w:t>
      </w:r>
      <w:r w:rsidRPr="00317CAE">
        <w:rPr>
          <w:rFonts w:ascii="Cambria" w:hAnsi="Cambria"/>
          <w:sz w:val="20"/>
          <w:szCs w:val="20"/>
        </w:rPr>
        <w:t>de renforcer ou d'établir des programmes de collecte de données afin d'obtenir des estimations fiables par espèce des espèces protégées capturées accidentellement dans les pêcheries et de promouvoir de nouvelles recherches sur l'utilisation de mesures appropriées d'atténuation des prises accessoires, ainsi que de mettre en œuvre les Directives internationales sur la gestion des prises accessoires et la réduction des rejets en mer de la FAO ;</w:t>
      </w:r>
    </w:p>
    <w:p w14:paraId="0C36D8AD" w14:textId="77777777" w:rsidR="00F312ED" w:rsidRPr="00317CAE" w:rsidRDefault="00F312ED" w:rsidP="00BA0617">
      <w:pPr>
        <w:ind w:firstLine="426"/>
        <w:jc w:val="both"/>
        <w:rPr>
          <w:rFonts w:ascii="Cambria" w:eastAsia="Cambria" w:hAnsi="Cambria" w:cs="Cambria"/>
          <w:sz w:val="20"/>
          <w:szCs w:val="20"/>
        </w:rPr>
      </w:pPr>
    </w:p>
    <w:p w14:paraId="2F232510" w14:textId="6E1988BB" w:rsidR="00F312ED" w:rsidRPr="00317CAE" w:rsidRDefault="00F312ED" w:rsidP="00BA0617">
      <w:pPr>
        <w:ind w:firstLine="426"/>
        <w:jc w:val="both"/>
        <w:rPr>
          <w:rFonts w:ascii="Cambria" w:eastAsia="Cambria" w:hAnsi="Cambria" w:cs="Cambria"/>
          <w:sz w:val="20"/>
          <w:szCs w:val="20"/>
        </w:rPr>
      </w:pPr>
      <w:r w:rsidRPr="00317CAE">
        <w:rPr>
          <w:rFonts w:ascii="Cambria" w:hAnsi="Cambria"/>
          <w:i/>
          <w:iCs/>
          <w:sz w:val="20"/>
          <w:szCs w:val="20"/>
        </w:rPr>
        <w:t>RAPPELANT EN OUTRE</w:t>
      </w:r>
      <w:r w:rsidRPr="00317CAE">
        <w:rPr>
          <w:rFonts w:ascii="Cambria" w:hAnsi="Cambria"/>
          <w:sz w:val="20"/>
          <w:szCs w:val="20"/>
        </w:rPr>
        <w:t xml:space="preserve"> que d'autres </w:t>
      </w:r>
      <w:r w:rsidR="001B46B9" w:rsidRPr="00317CAE">
        <w:rPr>
          <w:rFonts w:ascii="Cambria" w:hAnsi="Cambria"/>
          <w:sz w:val="20"/>
          <w:szCs w:val="20"/>
        </w:rPr>
        <w:t xml:space="preserve">ORGP </w:t>
      </w:r>
      <w:r w:rsidRPr="00317CAE">
        <w:rPr>
          <w:rFonts w:ascii="Cambria" w:hAnsi="Cambria"/>
          <w:sz w:val="20"/>
          <w:szCs w:val="20"/>
        </w:rPr>
        <w:t xml:space="preserve">thonières </w:t>
      </w:r>
      <w:r w:rsidR="00AC191C" w:rsidRPr="00317CAE">
        <w:rPr>
          <w:rFonts w:ascii="Cambria" w:hAnsi="Cambria"/>
          <w:sz w:val="20"/>
          <w:szCs w:val="20"/>
        </w:rPr>
        <w:t xml:space="preserve">(par exemple, </w:t>
      </w:r>
      <w:r w:rsidR="005F1978" w:rsidRPr="00317CAE">
        <w:rPr>
          <w:rFonts w:ascii="Cambria" w:hAnsi="Cambria"/>
          <w:sz w:val="20"/>
          <w:szCs w:val="20"/>
        </w:rPr>
        <w:t xml:space="preserve">la </w:t>
      </w:r>
      <w:r w:rsidR="00AC191C" w:rsidRPr="00317CAE">
        <w:rPr>
          <w:rFonts w:ascii="Cambria" w:hAnsi="Cambria"/>
          <w:sz w:val="20"/>
          <w:szCs w:val="20"/>
        </w:rPr>
        <w:t xml:space="preserve">Résolution 13/05 de la CTOI, </w:t>
      </w:r>
      <w:r w:rsidR="005F1978" w:rsidRPr="00317CAE">
        <w:rPr>
          <w:rFonts w:ascii="Cambria" w:hAnsi="Cambria"/>
          <w:sz w:val="20"/>
          <w:szCs w:val="20"/>
        </w:rPr>
        <w:t xml:space="preserve">la </w:t>
      </w:r>
      <w:r w:rsidR="00AC191C" w:rsidRPr="00317CAE">
        <w:rPr>
          <w:rFonts w:ascii="Cambria" w:hAnsi="Cambria"/>
          <w:sz w:val="20"/>
          <w:szCs w:val="20"/>
        </w:rPr>
        <w:t xml:space="preserve">CMM 2022-04 de la WCPFC, </w:t>
      </w:r>
      <w:r w:rsidR="005F1978" w:rsidRPr="00317CAE">
        <w:rPr>
          <w:rFonts w:ascii="Cambria" w:hAnsi="Cambria"/>
          <w:sz w:val="20"/>
          <w:szCs w:val="20"/>
        </w:rPr>
        <w:t xml:space="preserve">la </w:t>
      </w:r>
      <w:r w:rsidR="00AC191C" w:rsidRPr="00317CAE">
        <w:rPr>
          <w:rFonts w:ascii="Cambria" w:hAnsi="Cambria"/>
          <w:sz w:val="20"/>
          <w:szCs w:val="20"/>
        </w:rPr>
        <w:t xml:space="preserve">Résolution 19-06 de l’IATTC) </w:t>
      </w:r>
      <w:r w:rsidRPr="00317CAE">
        <w:rPr>
          <w:rFonts w:ascii="Cambria" w:hAnsi="Cambria"/>
          <w:sz w:val="20"/>
          <w:szCs w:val="20"/>
        </w:rPr>
        <w:t>ont adopté des mesures de conservation pour la protection des requins-baleines contre les interactions avec les pêcheries relevant de leur compétence</w:t>
      </w:r>
      <w:r w:rsidR="006513D3" w:rsidRPr="00317CAE">
        <w:rPr>
          <w:rFonts w:ascii="Cambria" w:hAnsi="Cambria"/>
          <w:sz w:val="20"/>
          <w:szCs w:val="20"/>
        </w:rPr>
        <w:t> ;</w:t>
      </w:r>
    </w:p>
    <w:p w14:paraId="141E57C2" w14:textId="77777777" w:rsidR="00AC191C" w:rsidRPr="00317CAE" w:rsidRDefault="00AC191C" w:rsidP="00BA0617">
      <w:pPr>
        <w:ind w:firstLine="426"/>
        <w:jc w:val="both"/>
        <w:rPr>
          <w:rFonts w:ascii="Cambria" w:eastAsia="Cambria" w:hAnsi="Cambria" w:cs="Cambria"/>
          <w:sz w:val="20"/>
          <w:szCs w:val="20"/>
        </w:rPr>
      </w:pPr>
    </w:p>
    <w:p w14:paraId="46339320" w14:textId="40C41CC6" w:rsidR="00AC191C" w:rsidRPr="00317CAE" w:rsidRDefault="00F312ED" w:rsidP="00BA0617">
      <w:pPr>
        <w:ind w:firstLine="426"/>
        <w:jc w:val="both"/>
        <w:rPr>
          <w:rFonts w:ascii="Cambria" w:hAnsi="Cambria"/>
          <w:sz w:val="20"/>
          <w:szCs w:val="20"/>
        </w:rPr>
      </w:pPr>
      <w:r w:rsidRPr="00317CAE">
        <w:rPr>
          <w:rFonts w:ascii="Cambria" w:hAnsi="Cambria"/>
          <w:i/>
          <w:iCs/>
          <w:sz w:val="20"/>
          <w:szCs w:val="20"/>
        </w:rPr>
        <w:t xml:space="preserve">NOTANT EN OUTRE </w:t>
      </w:r>
      <w:r w:rsidRPr="00317CAE">
        <w:rPr>
          <w:rFonts w:ascii="Cambria" w:hAnsi="Cambria"/>
          <w:sz w:val="20"/>
          <w:szCs w:val="20"/>
        </w:rPr>
        <w:t>que</w:t>
      </w:r>
      <w:r w:rsidR="00AC191C" w:rsidRPr="00317CAE">
        <w:rPr>
          <w:rFonts w:ascii="Cambria" w:hAnsi="Cambria"/>
          <w:sz w:val="20"/>
          <w:szCs w:val="20"/>
        </w:rPr>
        <w:t xml:space="preserve"> plusieurs études scientifiques présentées au SCRS au cours des dernières années indiquaient que les pêcheries de l'ICCAT, en particulier</w:t>
      </w:r>
      <w:r w:rsidR="000C7E74" w:rsidRPr="00317CAE">
        <w:rPr>
          <w:rFonts w:ascii="Cambria" w:hAnsi="Cambria"/>
          <w:sz w:val="20"/>
          <w:szCs w:val="20"/>
        </w:rPr>
        <w:t xml:space="preserve"> celles utilisant l’engin de senne, </w:t>
      </w:r>
      <w:r w:rsidR="00AC191C" w:rsidRPr="00317CAE">
        <w:rPr>
          <w:rFonts w:ascii="Cambria" w:hAnsi="Cambria"/>
          <w:sz w:val="20"/>
          <w:szCs w:val="20"/>
        </w:rPr>
        <w:t>interagissent avec les requins-baleines et que certaines flott</w:t>
      </w:r>
      <w:r w:rsidR="00A83426" w:rsidRPr="00317CAE">
        <w:rPr>
          <w:rFonts w:ascii="Cambria" w:hAnsi="Cambria"/>
          <w:sz w:val="20"/>
          <w:szCs w:val="20"/>
        </w:rPr>
        <w:t>ill</w:t>
      </w:r>
      <w:r w:rsidR="00AC191C" w:rsidRPr="00317CAE">
        <w:rPr>
          <w:rFonts w:ascii="Cambria" w:hAnsi="Cambria"/>
          <w:sz w:val="20"/>
          <w:szCs w:val="20"/>
        </w:rPr>
        <w:t>es de senneurs opérant dans la zone de la Convention de l'ICCAT mettent déjà en œuvre volontairement les meilleures pratiques et procédures existantes pour la protection des requins-baleines</w:t>
      </w:r>
      <w:r w:rsidR="005F1978" w:rsidRPr="00317CAE">
        <w:rPr>
          <w:rFonts w:ascii="Cambria" w:hAnsi="Cambria"/>
          <w:sz w:val="20"/>
          <w:szCs w:val="20"/>
        </w:rPr>
        <w:t> ;</w:t>
      </w:r>
    </w:p>
    <w:p w14:paraId="6DC60601" w14:textId="77777777" w:rsidR="00AC191C" w:rsidRPr="00317CAE" w:rsidRDefault="00AC191C" w:rsidP="00BA0617">
      <w:pPr>
        <w:ind w:firstLine="426"/>
        <w:jc w:val="both"/>
        <w:rPr>
          <w:rFonts w:ascii="Cambria" w:hAnsi="Cambria"/>
          <w:sz w:val="20"/>
          <w:szCs w:val="20"/>
        </w:rPr>
      </w:pPr>
    </w:p>
    <w:p w14:paraId="5ED51E62" w14:textId="662C7B98" w:rsidR="00A1287D" w:rsidRPr="00317CAE" w:rsidRDefault="00A1287D" w:rsidP="00A1287D">
      <w:pPr>
        <w:ind w:firstLine="426"/>
        <w:jc w:val="both"/>
        <w:rPr>
          <w:rFonts w:asciiTheme="majorHAnsi" w:eastAsia="Calibri" w:hAnsiTheme="majorHAnsi" w:cs="Arial"/>
          <w:bCs/>
          <w:i/>
          <w:sz w:val="20"/>
          <w:szCs w:val="20"/>
        </w:rPr>
      </w:pPr>
      <w:r w:rsidRPr="00317CAE">
        <w:rPr>
          <w:rFonts w:asciiTheme="majorHAnsi" w:hAnsiTheme="majorHAnsi"/>
          <w:i/>
          <w:iCs/>
          <w:sz w:val="20"/>
          <w:szCs w:val="20"/>
        </w:rPr>
        <w:t>RECONNAISSANT EN OUTRE</w:t>
      </w:r>
      <w:r w:rsidRPr="00317CAE">
        <w:rPr>
          <w:rFonts w:asciiTheme="majorHAnsi" w:hAnsiTheme="majorHAnsi"/>
          <w:sz w:val="20"/>
          <w:szCs w:val="20"/>
        </w:rPr>
        <w:t xml:space="preserve"> que le SCRS a précédemment conseillé que </w:t>
      </w:r>
      <w:r w:rsidR="00A16789" w:rsidRPr="00317CAE">
        <w:rPr>
          <w:rFonts w:asciiTheme="majorHAnsi" w:hAnsiTheme="majorHAnsi"/>
          <w:sz w:val="20"/>
          <w:szCs w:val="20"/>
        </w:rPr>
        <w:t>« </w:t>
      </w:r>
      <w:r w:rsidRPr="00317CAE">
        <w:rPr>
          <w:rFonts w:asciiTheme="majorHAnsi" w:hAnsiTheme="majorHAnsi"/>
          <w:sz w:val="20"/>
          <w:szCs w:val="20"/>
        </w:rPr>
        <w:t>Des mesures de gestion de précaution devraient être envisagées pour les stocks ayant la plus grande vulnérabilité biologique et faisant l’objet de préoccupations de conservation et sur lesquels il existe très peu de données</w:t>
      </w:r>
      <w:r w:rsidR="00A16789" w:rsidRPr="00317CAE">
        <w:rPr>
          <w:rFonts w:asciiTheme="majorHAnsi" w:hAnsiTheme="majorHAnsi"/>
          <w:sz w:val="20"/>
          <w:szCs w:val="20"/>
        </w:rPr>
        <w:t> »</w:t>
      </w:r>
      <w:r w:rsidRPr="00317CAE">
        <w:rPr>
          <w:rFonts w:asciiTheme="majorHAnsi" w:hAnsiTheme="majorHAnsi"/>
          <w:sz w:val="20"/>
          <w:szCs w:val="20"/>
        </w:rPr>
        <w:t>, ce qui pourrait raisonnablement s'appliquer aux requins</w:t>
      </w:r>
      <w:r w:rsidR="000D60F1" w:rsidRPr="00317CAE">
        <w:rPr>
          <w:rFonts w:asciiTheme="majorHAnsi" w:hAnsiTheme="majorHAnsi"/>
          <w:sz w:val="20"/>
          <w:szCs w:val="20"/>
        </w:rPr>
        <w:t>-</w:t>
      </w:r>
      <w:r w:rsidRPr="00317CAE">
        <w:rPr>
          <w:rFonts w:asciiTheme="majorHAnsi" w:hAnsiTheme="majorHAnsi"/>
          <w:sz w:val="20"/>
          <w:szCs w:val="20"/>
        </w:rPr>
        <w:t>baleines</w:t>
      </w:r>
      <w:r w:rsidR="00A16789" w:rsidRPr="00317CAE">
        <w:rPr>
          <w:rFonts w:asciiTheme="majorHAnsi" w:hAnsiTheme="majorHAnsi"/>
          <w:sz w:val="20"/>
          <w:szCs w:val="20"/>
        </w:rPr>
        <w:t> ;</w:t>
      </w:r>
    </w:p>
    <w:p w14:paraId="30FB6E18" w14:textId="77777777" w:rsidR="00A1287D" w:rsidRPr="00317CAE" w:rsidRDefault="00A1287D" w:rsidP="00A1287D">
      <w:pPr>
        <w:ind w:firstLine="426"/>
        <w:jc w:val="both"/>
        <w:rPr>
          <w:rFonts w:asciiTheme="majorHAnsi" w:eastAsia="Calibri" w:hAnsiTheme="majorHAnsi" w:cs="Arial"/>
          <w:bCs/>
          <w:i/>
          <w:sz w:val="20"/>
          <w:szCs w:val="20"/>
        </w:rPr>
      </w:pPr>
    </w:p>
    <w:p w14:paraId="38BB560D" w14:textId="012B08A6" w:rsidR="00A1287D" w:rsidRPr="00317CAE" w:rsidRDefault="00A1287D" w:rsidP="004E7F97">
      <w:pPr>
        <w:ind w:firstLine="426"/>
        <w:jc w:val="both"/>
        <w:rPr>
          <w:rFonts w:asciiTheme="majorHAnsi" w:eastAsia="Calibri" w:hAnsiTheme="majorHAnsi" w:cs="Arial"/>
          <w:bCs/>
          <w:i/>
          <w:sz w:val="20"/>
          <w:szCs w:val="20"/>
        </w:rPr>
      </w:pPr>
      <w:r w:rsidRPr="00317CAE">
        <w:rPr>
          <w:rFonts w:asciiTheme="majorHAnsi" w:hAnsiTheme="majorHAnsi"/>
          <w:bCs/>
          <w:i/>
          <w:sz w:val="20"/>
          <w:szCs w:val="20"/>
        </w:rPr>
        <w:t xml:space="preserve">NOTANT </w:t>
      </w:r>
      <w:r w:rsidRPr="00317CAE">
        <w:rPr>
          <w:rFonts w:asciiTheme="majorHAnsi" w:hAnsiTheme="majorHAnsi"/>
          <w:bCs/>
          <w:iCs/>
          <w:sz w:val="20"/>
          <w:szCs w:val="20"/>
        </w:rPr>
        <w:t xml:space="preserve">que dans sa deuxième évaluation des performances, au chapitre </w:t>
      </w:r>
      <w:r w:rsidR="004E7F97" w:rsidRPr="00317CAE">
        <w:rPr>
          <w:rFonts w:asciiTheme="majorHAnsi" w:hAnsiTheme="majorHAnsi"/>
          <w:bCs/>
          <w:iCs/>
          <w:sz w:val="20"/>
          <w:szCs w:val="20"/>
        </w:rPr>
        <w:t>« </w:t>
      </w:r>
      <w:r w:rsidRPr="00317CAE">
        <w:rPr>
          <w:rFonts w:asciiTheme="majorHAnsi" w:hAnsiTheme="majorHAnsi"/>
          <w:bCs/>
          <w:iCs/>
          <w:sz w:val="20"/>
          <w:szCs w:val="20"/>
        </w:rPr>
        <w:t>Tendances de l’état des espèces non ciblées</w:t>
      </w:r>
      <w:r w:rsidR="004E7F97" w:rsidRPr="00317CAE">
        <w:rPr>
          <w:rFonts w:asciiTheme="majorHAnsi" w:hAnsiTheme="majorHAnsi"/>
          <w:bCs/>
          <w:iCs/>
          <w:sz w:val="20"/>
          <w:szCs w:val="20"/>
        </w:rPr>
        <w:t> »</w:t>
      </w:r>
      <w:r w:rsidRPr="00317CAE">
        <w:rPr>
          <w:rFonts w:asciiTheme="majorHAnsi" w:hAnsiTheme="majorHAnsi"/>
          <w:bCs/>
          <w:iCs/>
          <w:sz w:val="20"/>
          <w:szCs w:val="20"/>
        </w:rPr>
        <w:t xml:space="preserve">, </w:t>
      </w:r>
      <w:r w:rsidR="00625F51" w:rsidRPr="00317CAE">
        <w:rPr>
          <w:rFonts w:asciiTheme="majorHAnsi" w:hAnsiTheme="majorHAnsi"/>
          <w:bCs/>
          <w:iCs/>
          <w:sz w:val="20"/>
          <w:szCs w:val="20"/>
        </w:rPr>
        <w:t>l</w:t>
      </w:r>
      <w:r w:rsidR="00C81C4F" w:rsidRPr="00317CAE">
        <w:rPr>
          <w:rFonts w:asciiTheme="majorHAnsi" w:hAnsiTheme="majorHAnsi"/>
          <w:bCs/>
          <w:iCs/>
          <w:sz w:val="20"/>
          <w:szCs w:val="20"/>
        </w:rPr>
        <w:t>e Comité d</w:t>
      </w:r>
      <w:r w:rsidR="00625F51" w:rsidRPr="00317CAE">
        <w:rPr>
          <w:rFonts w:asciiTheme="majorHAnsi" w:hAnsiTheme="majorHAnsi"/>
          <w:bCs/>
          <w:iCs/>
          <w:sz w:val="20"/>
          <w:szCs w:val="20"/>
        </w:rPr>
        <w:t xml:space="preserve">’évaluation </w:t>
      </w:r>
      <w:r w:rsidRPr="00317CAE">
        <w:rPr>
          <w:rFonts w:asciiTheme="majorHAnsi" w:hAnsiTheme="majorHAnsi"/>
          <w:bCs/>
          <w:iCs/>
          <w:sz w:val="20"/>
          <w:szCs w:val="20"/>
        </w:rPr>
        <w:t>a recommandé qu</w:t>
      </w:r>
      <w:r w:rsidR="005F1978" w:rsidRPr="00317CAE">
        <w:rPr>
          <w:rFonts w:asciiTheme="majorHAnsi" w:hAnsiTheme="majorHAnsi"/>
          <w:bCs/>
          <w:iCs/>
          <w:sz w:val="20"/>
          <w:szCs w:val="20"/>
        </w:rPr>
        <w:t>’</w:t>
      </w:r>
      <w:r w:rsidRPr="00317CAE">
        <w:rPr>
          <w:rFonts w:asciiTheme="majorHAnsi" w:hAnsiTheme="majorHAnsi"/>
          <w:bCs/>
          <w:iCs/>
          <w:sz w:val="20"/>
          <w:szCs w:val="20"/>
        </w:rPr>
        <w:t>«</w:t>
      </w:r>
      <w:r w:rsidR="004E7F97" w:rsidRPr="00317CAE">
        <w:rPr>
          <w:rFonts w:asciiTheme="majorHAnsi" w:hAnsiTheme="majorHAnsi"/>
          <w:bCs/>
          <w:iCs/>
          <w:sz w:val="20"/>
          <w:szCs w:val="20"/>
        </w:rPr>
        <w:t> </w:t>
      </w:r>
      <w:r w:rsidR="005F1978" w:rsidRPr="00317CAE">
        <w:rPr>
          <w:rFonts w:asciiTheme="majorHAnsi" w:hAnsiTheme="majorHAnsi"/>
          <w:bCs/>
          <w:iCs/>
          <w:sz w:val="20"/>
          <w:szCs w:val="20"/>
        </w:rPr>
        <w:t xml:space="preserve">une </w:t>
      </w:r>
      <w:r w:rsidRPr="00317CAE">
        <w:rPr>
          <w:rFonts w:asciiTheme="majorHAnsi" w:hAnsiTheme="majorHAnsi"/>
          <w:bCs/>
          <w:iCs/>
          <w:sz w:val="20"/>
          <w:szCs w:val="20"/>
        </w:rPr>
        <w:t>approche de précaution soit appliquée systématiquement pour les espèces associées étant donné que les évaluations de ces espèces sont très incertaines et que leur état est souvent méconnu</w:t>
      </w:r>
      <w:r w:rsidR="004E7F97" w:rsidRPr="00317CAE">
        <w:rPr>
          <w:rFonts w:asciiTheme="majorHAnsi" w:hAnsiTheme="majorHAnsi"/>
          <w:bCs/>
          <w:iCs/>
          <w:sz w:val="20"/>
          <w:szCs w:val="20"/>
        </w:rPr>
        <w:t> » ;</w:t>
      </w:r>
    </w:p>
    <w:p w14:paraId="3ADC0CE1" w14:textId="77777777" w:rsidR="00A1287D" w:rsidRPr="00317CAE" w:rsidRDefault="00A1287D" w:rsidP="00A83426">
      <w:pPr>
        <w:ind w:firstLine="426"/>
        <w:jc w:val="both"/>
        <w:rPr>
          <w:rFonts w:ascii="Cambria" w:hAnsi="Cambria"/>
          <w:sz w:val="20"/>
          <w:szCs w:val="20"/>
        </w:rPr>
      </w:pPr>
    </w:p>
    <w:p w14:paraId="54397A27" w14:textId="77777777" w:rsidR="0000146F" w:rsidRPr="00317CAE" w:rsidRDefault="0000146F" w:rsidP="00A83426">
      <w:pPr>
        <w:ind w:firstLine="426"/>
        <w:jc w:val="both"/>
        <w:rPr>
          <w:rFonts w:ascii="Cambria" w:hAnsi="Cambria"/>
          <w:sz w:val="20"/>
          <w:szCs w:val="20"/>
        </w:rPr>
      </w:pPr>
    </w:p>
    <w:p w14:paraId="2794F52A" w14:textId="77777777" w:rsidR="00F312ED" w:rsidRPr="00317CAE" w:rsidRDefault="00F312ED" w:rsidP="00F312ED">
      <w:pPr>
        <w:jc w:val="center"/>
        <w:rPr>
          <w:rFonts w:ascii="Cambria" w:eastAsia="Cambria" w:hAnsi="Cambria" w:cs="Cambria"/>
          <w:sz w:val="20"/>
          <w:szCs w:val="20"/>
        </w:rPr>
      </w:pPr>
      <w:r w:rsidRPr="00317CAE">
        <w:rPr>
          <w:rFonts w:ascii="Cambria" w:hAnsi="Cambria"/>
          <w:sz w:val="20"/>
          <w:szCs w:val="20"/>
        </w:rPr>
        <w:t>LA COMMISSION INTERNATIONALE POUR LA CONSERVATION</w:t>
      </w:r>
    </w:p>
    <w:p w14:paraId="188E062E" w14:textId="77777777" w:rsidR="00F312ED" w:rsidRPr="00317CAE" w:rsidRDefault="00F312ED" w:rsidP="00F312ED">
      <w:pPr>
        <w:jc w:val="center"/>
        <w:rPr>
          <w:rFonts w:ascii="Cambria" w:eastAsia="Cambria" w:hAnsi="Cambria" w:cs="Cambria"/>
          <w:sz w:val="20"/>
          <w:szCs w:val="20"/>
        </w:rPr>
      </w:pPr>
      <w:r w:rsidRPr="00317CAE">
        <w:rPr>
          <w:rFonts w:ascii="Cambria" w:hAnsi="Cambria"/>
          <w:sz w:val="20"/>
          <w:szCs w:val="20"/>
        </w:rPr>
        <w:t>DES THONIDÉS DE L’ATLANTIQUE (ICCAT) RECOMMANDE CE QUI SUIT :</w:t>
      </w:r>
    </w:p>
    <w:p w14:paraId="780BB614" w14:textId="77777777" w:rsidR="00F312ED" w:rsidRPr="00317CAE" w:rsidRDefault="00F312ED" w:rsidP="00A30936">
      <w:pPr>
        <w:widowControl w:val="0"/>
        <w:ind w:left="426" w:hanging="426"/>
        <w:jc w:val="both"/>
        <w:rPr>
          <w:rFonts w:ascii="Cambria" w:eastAsia="Cambria" w:hAnsi="Cambria" w:cs="Cambria"/>
          <w:sz w:val="20"/>
          <w:szCs w:val="20"/>
        </w:rPr>
      </w:pPr>
    </w:p>
    <w:p w14:paraId="4F597CAC" w14:textId="77777777" w:rsidR="0000146F" w:rsidRPr="00317CAE" w:rsidRDefault="0000146F" w:rsidP="00A30936">
      <w:pPr>
        <w:widowControl w:val="0"/>
        <w:ind w:left="426" w:hanging="426"/>
        <w:jc w:val="both"/>
        <w:rPr>
          <w:rFonts w:ascii="Cambria" w:eastAsia="Cambria" w:hAnsi="Cambria" w:cs="Cambria"/>
          <w:sz w:val="20"/>
          <w:szCs w:val="20"/>
        </w:rPr>
      </w:pPr>
    </w:p>
    <w:p w14:paraId="74550BB5" w14:textId="6D98B8D7" w:rsidR="00F312ED" w:rsidRPr="00317CAE" w:rsidRDefault="00655CA4" w:rsidP="00655CA4">
      <w:pPr>
        <w:widowControl w:val="0"/>
        <w:ind w:left="426" w:hanging="426"/>
        <w:contextualSpacing/>
        <w:jc w:val="both"/>
        <w:rPr>
          <w:rFonts w:ascii="Cambria" w:eastAsia="Cambria" w:hAnsi="Cambria" w:cs="Cambria"/>
          <w:sz w:val="20"/>
          <w:szCs w:val="20"/>
        </w:rPr>
      </w:pPr>
      <w:r w:rsidRPr="00317CAE">
        <w:rPr>
          <w:rFonts w:ascii="Cambria" w:hAnsi="Cambria"/>
          <w:sz w:val="20"/>
          <w:szCs w:val="20"/>
        </w:rPr>
        <w:t xml:space="preserve">1. </w:t>
      </w:r>
      <w:r w:rsidRPr="00317CAE">
        <w:rPr>
          <w:rFonts w:ascii="Cambria" w:hAnsi="Cambria"/>
          <w:sz w:val="20"/>
          <w:szCs w:val="20"/>
        </w:rPr>
        <w:tab/>
      </w:r>
      <w:r w:rsidR="00F312ED" w:rsidRPr="00317CAE">
        <w:rPr>
          <w:rFonts w:ascii="Cambria" w:hAnsi="Cambria"/>
          <w:sz w:val="20"/>
          <w:szCs w:val="20"/>
        </w:rPr>
        <w:t>Les CPC devront interdire aux navires de pêche sous leur pavillon de conserver à bord, de transborder ou de débarquer, en totalité ou en partie, tout spécimen de requin-baleine (</w:t>
      </w:r>
      <w:proofErr w:type="spellStart"/>
      <w:r w:rsidR="00F312ED" w:rsidRPr="00317CAE">
        <w:rPr>
          <w:rFonts w:ascii="Cambria" w:hAnsi="Cambria"/>
          <w:i/>
          <w:iCs/>
          <w:sz w:val="20"/>
          <w:szCs w:val="20"/>
        </w:rPr>
        <w:t>Rhincodon</w:t>
      </w:r>
      <w:proofErr w:type="spellEnd"/>
      <w:r w:rsidR="00F312ED" w:rsidRPr="00317CAE">
        <w:rPr>
          <w:rFonts w:ascii="Cambria" w:hAnsi="Cambria"/>
          <w:i/>
          <w:iCs/>
          <w:sz w:val="20"/>
          <w:szCs w:val="20"/>
        </w:rPr>
        <w:t xml:space="preserve"> </w:t>
      </w:r>
      <w:proofErr w:type="spellStart"/>
      <w:r w:rsidR="00F312ED" w:rsidRPr="00317CAE">
        <w:rPr>
          <w:rFonts w:ascii="Cambria" w:hAnsi="Cambria"/>
          <w:i/>
          <w:iCs/>
          <w:sz w:val="20"/>
          <w:szCs w:val="20"/>
        </w:rPr>
        <w:t>typus</w:t>
      </w:r>
      <w:proofErr w:type="spellEnd"/>
      <w:r w:rsidR="00F312ED" w:rsidRPr="00317CAE">
        <w:rPr>
          <w:rFonts w:ascii="Cambria" w:hAnsi="Cambria"/>
          <w:sz w:val="20"/>
          <w:szCs w:val="20"/>
        </w:rPr>
        <w:t>) capturé dans les pêcheries de l'ICCAT.</w:t>
      </w:r>
    </w:p>
    <w:p w14:paraId="7DAF1510" w14:textId="77777777" w:rsidR="00F312ED" w:rsidRPr="00317CAE" w:rsidRDefault="00F312ED" w:rsidP="00655CA4">
      <w:pPr>
        <w:widowControl w:val="0"/>
        <w:ind w:left="426" w:hanging="426"/>
        <w:contextualSpacing/>
        <w:jc w:val="both"/>
        <w:rPr>
          <w:rFonts w:ascii="Cambria" w:eastAsia="Cambria" w:hAnsi="Cambria" w:cs="Cambria"/>
          <w:sz w:val="20"/>
          <w:szCs w:val="20"/>
        </w:rPr>
      </w:pPr>
    </w:p>
    <w:p w14:paraId="40C7FFD2" w14:textId="62783943" w:rsidR="00F312ED" w:rsidRPr="00317CAE" w:rsidRDefault="00655CA4" w:rsidP="00655CA4">
      <w:pPr>
        <w:widowControl w:val="0"/>
        <w:ind w:left="426" w:hanging="426"/>
        <w:contextualSpacing/>
        <w:jc w:val="both"/>
        <w:rPr>
          <w:rFonts w:ascii="Cambria" w:eastAsia="Cambria" w:hAnsi="Cambria" w:cs="Cambria"/>
          <w:sz w:val="20"/>
          <w:szCs w:val="20"/>
        </w:rPr>
      </w:pPr>
      <w:r w:rsidRPr="00317CAE">
        <w:rPr>
          <w:rFonts w:ascii="Cambria" w:hAnsi="Cambria"/>
          <w:sz w:val="20"/>
          <w:szCs w:val="20"/>
        </w:rPr>
        <w:t>2.</w:t>
      </w:r>
      <w:r w:rsidRPr="00317CAE">
        <w:rPr>
          <w:rFonts w:ascii="Cambria" w:hAnsi="Cambria"/>
          <w:sz w:val="20"/>
          <w:szCs w:val="20"/>
        </w:rPr>
        <w:tab/>
      </w:r>
      <w:r w:rsidR="00F312ED" w:rsidRPr="00317CAE">
        <w:rPr>
          <w:rFonts w:ascii="Cambria" w:hAnsi="Cambria"/>
          <w:sz w:val="20"/>
          <w:szCs w:val="20"/>
        </w:rPr>
        <w:t>Les CPC devront interdire aux navires de pêche sous leur pavillon de caler un filet de senne sur un banc de thonidés associé à un requin-baleine si l'animal a été observé avant le début de l’opération.</w:t>
      </w:r>
    </w:p>
    <w:p w14:paraId="53AE029D" w14:textId="77777777" w:rsidR="00F312ED" w:rsidRPr="00317CAE" w:rsidRDefault="00F312ED" w:rsidP="00655CA4">
      <w:pPr>
        <w:widowControl w:val="0"/>
        <w:ind w:left="426" w:hanging="426"/>
        <w:jc w:val="both"/>
        <w:rPr>
          <w:rFonts w:ascii="Cambria" w:eastAsia="Cambria" w:hAnsi="Cambria" w:cs="Cambria"/>
          <w:sz w:val="20"/>
          <w:szCs w:val="20"/>
        </w:rPr>
      </w:pPr>
    </w:p>
    <w:p w14:paraId="55A72D61" w14:textId="089AEB3F" w:rsidR="00F312ED" w:rsidRPr="00317CAE" w:rsidRDefault="00655CA4" w:rsidP="00655CA4">
      <w:pPr>
        <w:widowControl w:val="0"/>
        <w:ind w:left="426" w:hanging="426"/>
        <w:contextualSpacing/>
        <w:jc w:val="both"/>
        <w:rPr>
          <w:rFonts w:ascii="Cambria" w:hAnsi="Cambria"/>
          <w:sz w:val="20"/>
          <w:szCs w:val="20"/>
        </w:rPr>
      </w:pPr>
      <w:r w:rsidRPr="00317CAE">
        <w:rPr>
          <w:rFonts w:ascii="Cambria" w:hAnsi="Cambria"/>
          <w:sz w:val="20"/>
          <w:szCs w:val="20"/>
        </w:rPr>
        <w:t xml:space="preserve">3. </w:t>
      </w:r>
      <w:r w:rsidRPr="00317CAE">
        <w:rPr>
          <w:rFonts w:ascii="Cambria" w:hAnsi="Cambria"/>
          <w:sz w:val="20"/>
          <w:szCs w:val="20"/>
        </w:rPr>
        <w:tab/>
      </w:r>
      <w:r w:rsidR="00F312ED" w:rsidRPr="00317CAE">
        <w:rPr>
          <w:rFonts w:ascii="Cambria" w:hAnsi="Cambria"/>
          <w:sz w:val="20"/>
          <w:szCs w:val="20"/>
        </w:rPr>
        <w:t xml:space="preserve">Les CPC devront exiger que, lorsqu'un requin-baleine est accidentellement encerclé dans un filet de senne, le capitaine du navire de pêche </w:t>
      </w:r>
      <w:r w:rsidR="000C7E74" w:rsidRPr="00317CAE">
        <w:rPr>
          <w:rFonts w:ascii="Cambria" w:hAnsi="Cambria"/>
          <w:sz w:val="20"/>
          <w:szCs w:val="20"/>
        </w:rPr>
        <w:t xml:space="preserve">prenne toutes les mesures raisonnables pour assurer sa </w:t>
      </w:r>
      <w:r w:rsidR="004943AA" w:rsidRPr="00317CAE">
        <w:rPr>
          <w:rFonts w:ascii="Cambria" w:hAnsi="Cambria"/>
          <w:sz w:val="20"/>
          <w:szCs w:val="20"/>
        </w:rPr>
        <w:t>remise l’eau</w:t>
      </w:r>
      <w:r w:rsidR="000C7E74" w:rsidRPr="00317CAE">
        <w:rPr>
          <w:rFonts w:ascii="Cambria" w:hAnsi="Cambria"/>
          <w:sz w:val="20"/>
          <w:szCs w:val="20"/>
        </w:rPr>
        <w:t xml:space="preserve"> en toute sécurité</w:t>
      </w:r>
      <w:r w:rsidRPr="00317CAE">
        <w:rPr>
          <w:rFonts w:ascii="Cambria" w:hAnsi="Cambria"/>
          <w:sz w:val="20"/>
          <w:szCs w:val="20"/>
        </w:rPr>
        <w:t>.</w:t>
      </w:r>
    </w:p>
    <w:p w14:paraId="57F956EF" w14:textId="77777777" w:rsidR="00B36259" w:rsidRPr="00317CAE" w:rsidRDefault="00B36259" w:rsidP="00655CA4">
      <w:pPr>
        <w:widowControl w:val="0"/>
        <w:ind w:left="426" w:hanging="426"/>
        <w:contextualSpacing/>
        <w:jc w:val="both"/>
        <w:rPr>
          <w:rFonts w:ascii="Cambria" w:hAnsi="Cambria"/>
          <w:sz w:val="20"/>
          <w:szCs w:val="20"/>
        </w:rPr>
      </w:pPr>
    </w:p>
    <w:p w14:paraId="2DFA6487" w14:textId="77777777" w:rsidR="00DB2F95" w:rsidRPr="00317CAE" w:rsidRDefault="00DB2F95">
      <w:pPr>
        <w:rPr>
          <w:rFonts w:ascii="Cambria" w:hAnsi="Cambria"/>
          <w:sz w:val="20"/>
          <w:szCs w:val="20"/>
        </w:rPr>
      </w:pPr>
      <w:r w:rsidRPr="00317CAE">
        <w:rPr>
          <w:rFonts w:ascii="Cambria" w:hAnsi="Cambria"/>
          <w:sz w:val="20"/>
          <w:szCs w:val="20"/>
        </w:rPr>
        <w:br w:type="page"/>
      </w:r>
    </w:p>
    <w:p w14:paraId="1F33C51E" w14:textId="08A145AB" w:rsidR="00B36259" w:rsidRPr="00317CAE" w:rsidRDefault="00B36259" w:rsidP="00B36259">
      <w:pPr>
        <w:ind w:left="426" w:hanging="426"/>
        <w:jc w:val="both"/>
        <w:rPr>
          <w:rFonts w:ascii="Cambria" w:eastAsia="Cambria" w:hAnsi="Cambria" w:cs="Cambria"/>
          <w:sz w:val="20"/>
          <w:szCs w:val="20"/>
        </w:rPr>
      </w:pPr>
      <w:r w:rsidRPr="00317CAE">
        <w:rPr>
          <w:rFonts w:ascii="Cambria" w:hAnsi="Cambria"/>
          <w:sz w:val="20"/>
          <w:szCs w:val="20"/>
        </w:rPr>
        <w:lastRenderedPageBreak/>
        <w:t>4.</w:t>
      </w:r>
      <w:r w:rsidRPr="00317CAE">
        <w:rPr>
          <w:rFonts w:ascii="Cambria" w:hAnsi="Cambria"/>
          <w:sz w:val="20"/>
          <w:szCs w:val="20"/>
        </w:rPr>
        <w:tab/>
        <w:t>Jusqu'à ce que des lignes directrices relatives à la manipulation et à la remise à l’eau en toute sécurité soient élaborées et adoptées conformément au paragraphe 9 ci-dessous, les CPC devraient sommer les capitaines des navires battant leur pavillon, de prendre des mesures pour assurer la manipulation et la remise à l'eau en toute sécurité d’un requin-baleine comme l'exige le paragraphe 3 et, tout en assurant la sécurité de l'équipage, d’appliquer les directives énoncées à l'</w:t>
      </w:r>
      <w:r w:rsidRPr="00317CAE">
        <w:rPr>
          <w:rFonts w:ascii="Cambria" w:hAnsi="Cambria"/>
          <w:b/>
          <w:bCs/>
          <w:sz w:val="20"/>
          <w:szCs w:val="20"/>
        </w:rPr>
        <w:t>annexe 1</w:t>
      </w:r>
      <w:r w:rsidRPr="00317CAE">
        <w:rPr>
          <w:rFonts w:ascii="Cambria" w:hAnsi="Cambria"/>
          <w:sz w:val="20"/>
          <w:szCs w:val="20"/>
        </w:rPr>
        <w:t>.</w:t>
      </w:r>
    </w:p>
    <w:p w14:paraId="590D68B7" w14:textId="56FF6789" w:rsidR="00655CA4" w:rsidRPr="00317CAE" w:rsidRDefault="00655CA4" w:rsidP="004943AA">
      <w:pPr>
        <w:widowControl w:val="0"/>
        <w:ind w:left="426" w:hanging="426"/>
        <w:contextualSpacing/>
        <w:jc w:val="both"/>
        <w:rPr>
          <w:rFonts w:ascii="Cambria" w:eastAsia="Cambria" w:hAnsi="Cambria" w:cs="Cambria"/>
          <w:sz w:val="20"/>
          <w:szCs w:val="20"/>
        </w:rPr>
      </w:pPr>
    </w:p>
    <w:p w14:paraId="5FB6E445" w14:textId="54FADE6D" w:rsidR="00F312ED" w:rsidRPr="00317CAE" w:rsidRDefault="00B36259" w:rsidP="00655CA4">
      <w:pPr>
        <w:ind w:left="426" w:hanging="426"/>
        <w:contextualSpacing/>
        <w:jc w:val="both"/>
        <w:rPr>
          <w:rFonts w:ascii="Cambria" w:eastAsia="Calibri" w:hAnsi="Cambria"/>
          <w:sz w:val="20"/>
          <w:szCs w:val="20"/>
        </w:rPr>
      </w:pPr>
      <w:r w:rsidRPr="00317CAE">
        <w:rPr>
          <w:rFonts w:ascii="Cambria" w:eastAsia="Cambria" w:hAnsi="Cambria" w:cs="Cambria"/>
          <w:sz w:val="20"/>
          <w:szCs w:val="20"/>
        </w:rPr>
        <w:t>5</w:t>
      </w:r>
      <w:r w:rsidR="00655CA4" w:rsidRPr="00317CAE">
        <w:rPr>
          <w:rFonts w:ascii="Cambria" w:eastAsia="Cambria" w:hAnsi="Cambria" w:cs="Cambria"/>
          <w:sz w:val="20"/>
          <w:szCs w:val="20"/>
        </w:rPr>
        <w:t xml:space="preserve">. </w:t>
      </w:r>
      <w:r w:rsidR="00655CA4" w:rsidRPr="00317CAE">
        <w:rPr>
          <w:rFonts w:ascii="Cambria" w:eastAsia="Cambria" w:hAnsi="Cambria" w:cs="Cambria"/>
          <w:sz w:val="20"/>
          <w:szCs w:val="20"/>
        </w:rPr>
        <w:tab/>
      </w:r>
      <w:r w:rsidR="000C7E74" w:rsidRPr="00317CAE">
        <w:rPr>
          <w:rFonts w:ascii="Cambria" w:eastAsia="Cambria" w:hAnsi="Cambria" w:cs="Cambria"/>
          <w:sz w:val="20"/>
          <w:szCs w:val="20"/>
        </w:rPr>
        <w:t xml:space="preserve">Les CPC </w:t>
      </w:r>
      <w:r w:rsidR="00655CA4" w:rsidRPr="00317CAE">
        <w:rPr>
          <w:rFonts w:ascii="Cambria" w:eastAsia="Cambria" w:hAnsi="Cambria" w:cs="Cambria"/>
          <w:sz w:val="20"/>
          <w:szCs w:val="20"/>
        </w:rPr>
        <w:t xml:space="preserve">devront </w:t>
      </w:r>
      <w:r w:rsidR="000C7E74" w:rsidRPr="00317CAE">
        <w:rPr>
          <w:rFonts w:ascii="Cambria" w:eastAsia="Cambria" w:hAnsi="Cambria" w:cs="Cambria"/>
          <w:sz w:val="20"/>
          <w:szCs w:val="20"/>
        </w:rPr>
        <w:t xml:space="preserve">veiller à ce que, conformément aux exigences de la </w:t>
      </w:r>
      <w:r w:rsidR="000C7E74" w:rsidRPr="00317CAE">
        <w:rPr>
          <w:rFonts w:ascii="Cambria" w:eastAsia="Cambria" w:hAnsi="Cambria" w:cs="Cambria"/>
          <w:i/>
          <w:iCs/>
          <w:sz w:val="20"/>
          <w:szCs w:val="20"/>
        </w:rPr>
        <w:t xml:space="preserve">Recommandation de l’ICCAT visant à établir des normes minimales pour les programmes d’observateurs scientifiques à bord de navires de pêche </w:t>
      </w:r>
      <w:r w:rsidR="000C7E74" w:rsidRPr="00317CAE">
        <w:rPr>
          <w:rFonts w:ascii="Cambria" w:eastAsia="Cambria" w:hAnsi="Cambria" w:cs="Cambria"/>
          <w:sz w:val="20"/>
          <w:szCs w:val="20"/>
        </w:rPr>
        <w:t>(Rec. 16-14), les interactions avec les requins-baleines au cours des opérations de pêche à la senne soient enregistrées dans le cadre de leurs programmes d'observat</w:t>
      </w:r>
      <w:r w:rsidR="00655CA4" w:rsidRPr="00317CAE">
        <w:rPr>
          <w:rFonts w:ascii="Cambria" w:eastAsia="Cambria" w:hAnsi="Cambria" w:cs="Cambria"/>
          <w:sz w:val="20"/>
          <w:szCs w:val="20"/>
        </w:rPr>
        <w:t xml:space="preserve">eurs </w:t>
      </w:r>
      <w:r w:rsidR="000C7E74" w:rsidRPr="00317CAE">
        <w:rPr>
          <w:rFonts w:ascii="Cambria" w:eastAsia="Cambria" w:hAnsi="Cambria" w:cs="Cambria"/>
          <w:sz w:val="20"/>
          <w:szCs w:val="20"/>
        </w:rPr>
        <w:t>nationaux. Les informations suivantes seront également collectées</w:t>
      </w:r>
      <w:r w:rsidR="004943AA" w:rsidRPr="00317CAE">
        <w:rPr>
          <w:rFonts w:ascii="Cambria" w:eastAsia="Cambria" w:hAnsi="Cambria" w:cs="Cambria"/>
          <w:sz w:val="20"/>
          <w:szCs w:val="20"/>
        </w:rPr>
        <w:t xml:space="preserve"> : </w:t>
      </w:r>
      <w:r w:rsidR="00F312ED" w:rsidRPr="00317CAE">
        <w:rPr>
          <w:rFonts w:ascii="Cambria" w:hAnsi="Cambria"/>
          <w:sz w:val="20"/>
          <w:szCs w:val="20"/>
        </w:rPr>
        <w:t xml:space="preserve">i) comment et pourquoi l'encerclement s'est produit, ii) le nombre de spécimens impliqués dans l'interaction, iii) le lieu de l'interaction, iv) les mesures prises pour assurer la </w:t>
      </w:r>
      <w:r w:rsidR="00655CA4" w:rsidRPr="00317CAE">
        <w:rPr>
          <w:rFonts w:ascii="Cambria" w:hAnsi="Cambria"/>
          <w:sz w:val="20"/>
          <w:szCs w:val="20"/>
        </w:rPr>
        <w:t xml:space="preserve">manipulation et la </w:t>
      </w:r>
      <w:r w:rsidR="00F312ED" w:rsidRPr="00317CAE">
        <w:rPr>
          <w:rFonts w:ascii="Cambria" w:hAnsi="Cambria"/>
          <w:sz w:val="20"/>
          <w:szCs w:val="20"/>
        </w:rPr>
        <w:t xml:space="preserve">remise en liberté en toute sécurité des spécimens encerclés dans la senne et v) une évaluation de l'état de vie du/des spécimen(s) de requin-baleine au moment de sa remise en liberté (vivant/mort/moribond/incertain). </w:t>
      </w:r>
    </w:p>
    <w:p w14:paraId="4FAD7C86" w14:textId="53ED61A2" w:rsidR="00B80B7B" w:rsidRPr="00317CAE" w:rsidRDefault="00B80B7B">
      <w:pPr>
        <w:rPr>
          <w:rFonts w:ascii="Cambria" w:hAnsi="Cambria"/>
          <w:sz w:val="20"/>
          <w:szCs w:val="20"/>
        </w:rPr>
      </w:pPr>
    </w:p>
    <w:p w14:paraId="383E939A" w14:textId="124142FD" w:rsidR="00655CA4" w:rsidRPr="00317CAE" w:rsidRDefault="00B36259" w:rsidP="00655CA4">
      <w:pPr>
        <w:ind w:left="426" w:hanging="426"/>
        <w:jc w:val="both"/>
        <w:rPr>
          <w:rFonts w:ascii="Cambria" w:hAnsi="Cambria"/>
          <w:sz w:val="20"/>
          <w:szCs w:val="20"/>
        </w:rPr>
      </w:pPr>
      <w:r w:rsidRPr="00317CAE">
        <w:rPr>
          <w:rFonts w:ascii="Cambria" w:hAnsi="Cambria"/>
          <w:sz w:val="20"/>
          <w:szCs w:val="20"/>
        </w:rPr>
        <w:t>6</w:t>
      </w:r>
      <w:r w:rsidR="00655CA4" w:rsidRPr="00317CAE">
        <w:rPr>
          <w:rFonts w:ascii="Cambria" w:hAnsi="Cambria"/>
          <w:sz w:val="20"/>
          <w:szCs w:val="20"/>
        </w:rPr>
        <w:t>.</w:t>
      </w:r>
      <w:r w:rsidR="00655CA4" w:rsidRPr="00317CAE">
        <w:rPr>
          <w:rFonts w:ascii="Cambria" w:hAnsi="Cambria"/>
          <w:sz w:val="20"/>
          <w:szCs w:val="20"/>
        </w:rPr>
        <w:tab/>
        <w:t xml:space="preserve">Les CPC devront déclarer les données et les informations recueillies au titre du paragraphe </w:t>
      </w:r>
      <w:r w:rsidRPr="00317CAE">
        <w:rPr>
          <w:rFonts w:ascii="Cambria" w:hAnsi="Cambria"/>
          <w:sz w:val="20"/>
          <w:szCs w:val="20"/>
        </w:rPr>
        <w:t>5</w:t>
      </w:r>
      <w:r w:rsidR="00655CA4" w:rsidRPr="00317CAE">
        <w:rPr>
          <w:rFonts w:ascii="Cambria" w:hAnsi="Cambria"/>
          <w:sz w:val="20"/>
          <w:szCs w:val="20"/>
        </w:rPr>
        <w:t xml:space="preserve"> dans leurs rapports annuels et, dans le cas des données recueillies dans le cadre des programmes d'observateurs, au Secrétariat, conformément aux exigences de l’ICCAT en matière de déclaration des données.</w:t>
      </w:r>
    </w:p>
    <w:p w14:paraId="53A1651D" w14:textId="77777777" w:rsidR="00655CA4" w:rsidRPr="00317CAE" w:rsidRDefault="00655CA4">
      <w:pPr>
        <w:rPr>
          <w:rFonts w:ascii="Cambria" w:hAnsi="Cambria"/>
          <w:sz w:val="20"/>
          <w:szCs w:val="20"/>
        </w:rPr>
      </w:pPr>
    </w:p>
    <w:p w14:paraId="4EF8842C" w14:textId="3FDAAD1D" w:rsidR="00A83426" w:rsidRPr="00317CAE" w:rsidRDefault="00655CA4" w:rsidP="006513D3">
      <w:pPr>
        <w:ind w:left="426" w:hanging="426"/>
        <w:jc w:val="both"/>
        <w:rPr>
          <w:rFonts w:ascii="Cambria" w:hAnsi="Cambria"/>
          <w:sz w:val="20"/>
          <w:szCs w:val="20"/>
        </w:rPr>
      </w:pPr>
      <w:r w:rsidRPr="00317CAE">
        <w:rPr>
          <w:rFonts w:ascii="Cambria" w:hAnsi="Cambria"/>
          <w:sz w:val="20"/>
          <w:szCs w:val="20"/>
        </w:rPr>
        <w:t>7</w:t>
      </w:r>
      <w:r w:rsidR="00A83426" w:rsidRPr="00317CAE">
        <w:rPr>
          <w:rFonts w:ascii="Cambria" w:hAnsi="Cambria"/>
          <w:sz w:val="20"/>
          <w:szCs w:val="20"/>
        </w:rPr>
        <w:t xml:space="preserve">. </w:t>
      </w:r>
      <w:r w:rsidRPr="00317CAE">
        <w:rPr>
          <w:rFonts w:ascii="Cambria" w:hAnsi="Cambria"/>
          <w:sz w:val="20"/>
          <w:szCs w:val="20"/>
        </w:rPr>
        <w:tab/>
      </w:r>
      <w:r w:rsidR="00A83426" w:rsidRPr="00317CAE">
        <w:rPr>
          <w:rFonts w:ascii="Cambria" w:hAnsi="Cambria"/>
          <w:sz w:val="20"/>
          <w:szCs w:val="20"/>
        </w:rPr>
        <w:t xml:space="preserve">Les paragraphes 1 à </w:t>
      </w:r>
      <w:r w:rsidR="00B36259" w:rsidRPr="00317CAE">
        <w:rPr>
          <w:rFonts w:ascii="Cambria" w:hAnsi="Cambria"/>
          <w:sz w:val="20"/>
          <w:szCs w:val="20"/>
        </w:rPr>
        <w:t>6</w:t>
      </w:r>
      <w:r w:rsidR="00A83426" w:rsidRPr="00317CAE">
        <w:rPr>
          <w:rFonts w:ascii="Cambria" w:hAnsi="Cambria"/>
          <w:sz w:val="20"/>
          <w:szCs w:val="20"/>
        </w:rPr>
        <w:t xml:space="preserve"> ne devront pas s'appliquer aux navires </w:t>
      </w:r>
      <w:r w:rsidRPr="00317CAE">
        <w:rPr>
          <w:rFonts w:ascii="Cambria" w:hAnsi="Cambria"/>
          <w:sz w:val="20"/>
          <w:szCs w:val="20"/>
        </w:rPr>
        <w:t xml:space="preserve">de pêche </w:t>
      </w:r>
      <w:r w:rsidR="00A83426" w:rsidRPr="00317CAE">
        <w:rPr>
          <w:rFonts w:ascii="Cambria" w:hAnsi="Cambria"/>
          <w:sz w:val="20"/>
          <w:szCs w:val="20"/>
        </w:rPr>
        <w:t>opérant exclusivement au Nord de 40°N ou au Sud de 40°S (c'est-à-dire en dehors de l'aire de distribution géographique principale du requin baleine dans l'océan Atlantique).</w:t>
      </w:r>
    </w:p>
    <w:p w14:paraId="636EBA0B" w14:textId="77777777" w:rsidR="00E17998" w:rsidRPr="00317CAE" w:rsidRDefault="00E17998" w:rsidP="00A30936">
      <w:pPr>
        <w:widowControl w:val="0"/>
        <w:jc w:val="both"/>
        <w:rPr>
          <w:rFonts w:ascii="Cambria" w:hAnsi="Cambria"/>
          <w:sz w:val="20"/>
          <w:szCs w:val="20"/>
        </w:rPr>
      </w:pPr>
    </w:p>
    <w:p w14:paraId="6E860514" w14:textId="6B069123" w:rsidR="00113B3B" w:rsidRPr="00317CAE" w:rsidRDefault="00113B3B" w:rsidP="00113B3B">
      <w:pPr>
        <w:ind w:left="426" w:hanging="426"/>
        <w:jc w:val="both"/>
        <w:rPr>
          <w:rFonts w:ascii="Cambria" w:eastAsia="Calibri" w:hAnsi="Cambria"/>
          <w:sz w:val="20"/>
          <w:szCs w:val="20"/>
        </w:rPr>
      </w:pPr>
      <w:r w:rsidRPr="00317CAE">
        <w:rPr>
          <w:rFonts w:ascii="Cambria" w:hAnsi="Cambria"/>
          <w:sz w:val="20"/>
          <w:szCs w:val="20"/>
        </w:rPr>
        <w:t>8.</w:t>
      </w:r>
      <w:r w:rsidRPr="00317CAE">
        <w:rPr>
          <w:rFonts w:ascii="Cambria" w:hAnsi="Cambria"/>
          <w:sz w:val="20"/>
          <w:szCs w:val="20"/>
        </w:rPr>
        <w:tab/>
        <w:t>En 2024, le SCRS devra examiner les données et les informations existantes relatives au cycle vital et à l'état de conservation des requins</w:t>
      </w:r>
      <w:r w:rsidR="000D60F1" w:rsidRPr="00317CAE">
        <w:rPr>
          <w:rFonts w:ascii="Cambria" w:hAnsi="Cambria"/>
          <w:sz w:val="20"/>
          <w:szCs w:val="20"/>
        </w:rPr>
        <w:t>-</w:t>
      </w:r>
      <w:r w:rsidRPr="00317CAE">
        <w:rPr>
          <w:rFonts w:ascii="Cambria" w:hAnsi="Cambria"/>
          <w:sz w:val="20"/>
          <w:szCs w:val="20"/>
        </w:rPr>
        <w:t>baleines, et confirmer si elles répondent à la définition d'un taxon présentant la plus grande vulnérabilité biologique et la plus grande préoccupation en matière de conservation, pour lequel il existe très peu de données Si tel est le cas, le SCRS devra donner son avis sur l'opportunité d'appliquer des mesures de gestion de précaution dans les pêcheries de l'ICCAT, telles que l'interdiction de la rétention. Le SCRS peut également identifier des options pour la recherche future et la collecte de données, et formuler un avis sur d'autres mesures d'atténuation applicables aux pêcheries de l'ICCAT concernées.</w:t>
      </w:r>
    </w:p>
    <w:p w14:paraId="36D1587A" w14:textId="77777777" w:rsidR="00655CA4" w:rsidRPr="00317CAE" w:rsidRDefault="00655CA4" w:rsidP="00A30936">
      <w:pPr>
        <w:widowControl w:val="0"/>
        <w:jc w:val="both"/>
        <w:rPr>
          <w:rFonts w:ascii="Cambria" w:eastAsia="Cambria" w:hAnsi="Cambria" w:cs="Cambria"/>
          <w:sz w:val="20"/>
          <w:szCs w:val="20"/>
        </w:rPr>
      </w:pPr>
    </w:p>
    <w:p w14:paraId="3EF2B4DB" w14:textId="7E658D87" w:rsidR="00F312ED" w:rsidRPr="00317CAE" w:rsidRDefault="00113B3B" w:rsidP="00113B3B">
      <w:pPr>
        <w:ind w:left="426" w:hanging="426"/>
        <w:jc w:val="both"/>
        <w:rPr>
          <w:rFonts w:ascii="Cambria" w:eastAsia="Calibri" w:hAnsi="Cambria" w:cs="Calibri"/>
          <w:sz w:val="20"/>
          <w:szCs w:val="20"/>
        </w:rPr>
      </w:pPr>
      <w:r w:rsidRPr="00317CAE">
        <w:rPr>
          <w:rFonts w:ascii="Cambria" w:hAnsi="Cambria"/>
          <w:sz w:val="20"/>
          <w:szCs w:val="20"/>
        </w:rPr>
        <w:t>9.</w:t>
      </w:r>
      <w:r w:rsidRPr="00317CAE">
        <w:rPr>
          <w:rFonts w:ascii="Cambria" w:hAnsi="Cambria"/>
          <w:sz w:val="20"/>
          <w:szCs w:val="20"/>
        </w:rPr>
        <w:tab/>
      </w:r>
      <w:r w:rsidR="00F312ED" w:rsidRPr="00317CAE">
        <w:rPr>
          <w:rFonts w:ascii="Cambria" w:hAnsi="Cambria"/>
          <w:sz w:val="20"/>
          <w:szCs w:val="20"/>
        </w:rPr>
        <w:t>L</w:t>
      </w:r>
      <w:r w:rsidR="00A83426" w:rsidRPr="00317CAE">
        <w:rPr>
          <w:rFonts w:ascii="Cambria" w:hAnsi="Cambria"/>
          <w:sz w:val="20"/>
          <w:szCs w:val="20"/>
        </w:rPr>
        <w:t>a Commission invite le</w:t>
      </w:r>
      <w:r w:rsidR="00F312ED" w:rsidRPr="00317CAE">
        <w:rPr>
          <w:rFonts w:ascii="Cambria" w:hAnsi="Cambria"/>
          <w:sz w:val="20"/>
          <w:szCs w:val="20"/>
        </w:rPr>
        <w:t xml:space="preserve"> SCRS </w:t>
      </w:r>
      <w:r w:rsidR="00A83426" w:rsidRPr="00317CAE">
        <w:rPr>
          <w:rFonts w:ascii="Cambria" w:hAnsi="Cambria"/>
          <w:sz w:val="20"/>
          <w:szCs w:val="20"/>
        </w:rPr>
        <w:t>à examiner et approuver, à sa meilleure convenance</w:t>
      </w:r>
      <w:r w:rsidRPr="00317CAE">
        <w:rPr>
          <w:rFonts w:ascii="Cambria" w:hAnsi="Cambria"/>
          <w:sz w:val="20"/>
          <w:szCs w:val="20"/>
        </w:rPr>
        <w:t xml:space="preserve">, les limites géographiques visées au paragraphe </w:t>
      </w:r>
      <w:r w:rsidR="00B36259" w:rsidRPr="00317CAE">
        <w:rPr>
          <w:rFonts w:ascii="Cambria" w:hAnsi="Cambria"/>
          <w:sz w:val="20"/>
          <w:szCs w:val="20"/>
        </w:rPr>
        <w:t>7</w:t>
      </w:r>
      <w:r w:rsidRPr="00317CAE">
        <w:rPr>
          <w:rFonts w:ascii="Cambria" w:hAnsi="Cambria"/>
          <w:sz w:val="20"/>
          <w:szCs w:val="20"/>
        </w:rPr>
        <w:t xml:space="preserve"> et </w:t>
      </w:r>
      <w:r w:rsidR="00A83426" w:rsidRPr="00317CAE">
        <w:rPr>
          <w:rFonts w:ascii="Cambria" w:hAnsi="Cambria"/>
          <w:sz w:val="20"/>
          <w:szCs w:val="20"/>
        </w:rPr>
        <w:t>les</w:t>
      </w:r>
      <w:r w:rsidR="00F312ED" w:rsidRPr="00317CAE">
        <w:rPr>
          <w:rFonts w:ascii="Cambria" w:hAnsi="Cambria"/>
          <w:sz w:val="20"/>
          <w:szCs w:val="20"/>
        </w:rPr>
        <w:t xml:space="preserve"> directives pour la remise à l'eau en toute sécurité des requins-baleines encerclés</w:t>
      </w:r>
      <w:r w:rsidR="00A83426" w:rsidRPr="00317CAE">
        <w:rPr>
          <w:rFonts w:ascii="Cambria" w:hAnsi="Cambria"/>
          <w:sz w:val="20"/>
          <w:szCs w:val="20"/>
        </w:rPr>
        <w:t xml:space="preserve"> figurant à l’</w:t>
      </w:r>
      <w:r w:rsidR="00A83426" w:rsidRPr="00317CAE">
        <w:rPr>
          <w:rFonts w:ascii="Cambria" w:hAnsi="Cambria"/>
          <w:b/>
          <w:bCs/>
          <w:sz w:val="20"/>
          <w:szCs w:val="20"/>
        </w:rPr>
        <w:t>annexe 1</w:t>
      </w:r>
      <w:r w:rsidR="00F312ED" w:rsidRPr="00317CAE">
        <w:rPr>
          <w:rFonts w:ascii="Cambria" w:hAnsi="Cambria"/>
          <w:sz w:val="20"/>
          <w:szCs w:val="20"/>
        </w:rPr>
        <w:t xml:space="preserve">, en tenant compte de celles élaborées dans d'autres </w:t>
      </w:r>
      <w:r w:rsidR="001B46B9" w:rsidRPr="00317CAE">
        <w:rPr>
          <w:rFonts w:ascii="Cambria" w:hAnsi="Cambria"/>
          <w:sz w:val="20"/>
          <w:szCs w:val="20"/>
        </w:rPr>
        <w:t>ORGP</w:t>
      </w:r>
      <w:r w:rsidR="00F312ED" w:rsidRPr="00317CAE">
        <w:rPr>
          <w:rFonts w:ascii="Cambria" w:hAnsi="Cambria"/>
          <w:sz w:val="20"/>
          <w:szCs w:val="20"/>
        </w:rPr>
        <w:t>.</w:t>
      </w:r>
    </w:p>
    <w:p w14:paraId="7E2D4228" w14:textId="77777777" w:rsidR="00A83426" w:rsidRPr="00317CAE" w:rsidRDefault="00A83426" w:rsidP="00A83426">
      <w:pPr>
        <w:pStyle w:val="ListParagraph"/>
        <w:rPr>
          <w:rFonts w:ascii="Cambria" w:eastAsia="Calibri" w:hAnsi="Cambria"/>
          <w:sz w:val="20"/>
          <w:szCs w:val="20"/>
        </w:rPr>
      </w:pPr>
    </w:p>
    <w:p w14:paraId="00111DDD" w14:textId="264D4B6D" w:rsidR="00F312ED" w:rsidRPr="00317CAE" w:rsidRDefault="00113B3B" w:rsidP="00113B3B">
      <w:pPr>
        <w:ind w:left="426" w:hanging="426"/>
        <w:jc w:val="both"/>
        <w:rPr>
          <w:rFonts w:ascii="Cambria" w:eastAsia="Calibri" w:hAnsi="Cambria" w:cs="Calibri"/>
          <w:sz w:val="20"/>
          <w:szCs w:val="20"/>
        </w:rPr>
      </w:pPr>
      <w:r w:rsidRPr="00317CAE">
        <w:rPr>
          <w:rFonts w:ascii="Cambria" w:hAnsi="Cambria"/>
          <w:sz w:val="20"/>
          <w:szCs w:val="20"/>
        </w:rPr>
        <w:t>10.</w:t>
      </w:r>
      <w:r w:rsidRPr="00317CAE">
        <w:rPr>
          <w:rFonts w:ascii="Cambria" w:hAnsi="Cambria"/>
          <w:sz w:val="20"/>
          <w:szCs w:val="20"/>
        </w:rPr>
        <w:tab/>
      </w:r>
      <w:r w:rsidR="00F312ED" w:rsidRPr="00317CAE">
        <w:rPr>
          <w:rFonts w:ascii="Cambria" w:hAnsi="Cambria"/>
          <w:sz w:val="20"/>
          <w:szCs w:val="20"/>
        </w:rPr>
        <w:t>Notant que l'efficacité des diverses méthodes de remise à l'eau doit encore être évaluée, les CPC sont encouragées à entreprendre des activités de recherche sur les pratiques de manipulation et de remise à l'eau garantissant des taux élevés de survie après la remise à l'eau des requins-baleines capturés accidentellement au cours des opérations de pêche à la senne.</w:t>
      </w:r>
    </w:p>
    <w:p w14:paraId="2024BD5E" w14:textId="4E3BB76C" w:rsidR="00F312ED" w:rsidRPr="00317CAE" w:rsidRDefault="00F312ED" w:rsidP="00A30936">
      <w:pPr>
        <w:rPr>
          <w:rFonts w:ascii="Cambria" w:eastAsia="Calibri" w:hAnsi="Cambria" w:cs="Calibri"/>
          <w:b/>
          <w:bCs/>
          <w:sz w:val="20"/>
          <w:szCs w:val="20"/>
        </w:rPr>
      </w:pPr>
    </w:p>
    <w:p w14:paraId="0CF7DDC5" w14:textId="77777777" w:rsidR="00113B3B" w:rsidRPr="00317CAE" w:rsidRDefault="00113B3B" w:rsidP="00113B3B">
      <w:pPr>
        <w:jc w:val="both"/>
        <w:rPr>
          <w:rFonts w:asciiTheme="majorHAnsi" w:eastAsia="Calibri" w:hAnsiTheme="majorHAnsi" w:cs="Arial"/>
          <w:b/>
          <w:bCs/>
          <w:kern w:val="2"/>
          <w:sz w:val="20"/>
          <w:szCs w:val="20"/>
          <w14:ligatures w14:val="standardContextual"/>
        </w:rPr>
      </w:pPr>
      <w:r w:rsidRPr="00317CAE">
        <w:rPr>
          <w:rFonts w:asciiTheme="majorHAnsi" w:hAnsiTheme="majorHAnsi"/>
          <w:b/>
          <w:bCs/>
          <w:sz w:val="20"/>
          <w:szCs w:val="20"/>
        </w:rPr>
        <w:t>Entrée en vigueur</w:t>
      </w:r>
    </w:p>
    <w:p w14:paraId="1C038CFC" w14:textId="77777777" w:rsidR="00113B3B" w:rsidRPr="00317CAE" w:rsidRDefault="00113B3B" w:rsidP="00113B3B">
      <w:pPr>
        <w:jc w:val="both"/>
        <w:rPr>
          <w:rFonts w:asciiTheme="majorHAnsi" w:eastAsia="Calibri" w:hAnsiTheme="majorHAnsi" w:cs="Arial"/>
          <w:b/>
          <w:bCs/>
          <w:kern w:val="2"/>
          <w:sz w:val="20"/>
          <w:szCs w:val="20"/>
          <w14:ligatures w14:val="standardContextual"/>
        </w:rPr>
      </w:pPr>
    </w:p>
    <w:p w14:paraId="4F445EC9" w14:textId="0B8E23C2" w:rsidR="00113B3B" w:rsidRPr="00317CAE" w:rsidRDefault="00113B3B" w:rsidP="00113B3B">
      <w:pPr>
        <w:ind w:left="426" w:hanging="426"/>
        <w:jc w:val="both"/>
        <w:rPr>
          <w:rFonts w:ascii="Cambria" w:hAnsi="Cambria"/>
          <w:sz w:val="20"/>
          <w:szCs w:val="20"/>
        </w:rPr>
      </w:pPr>
      <w:r w:rsidRPr="00317CAE">
        <w:rPr>
          <w:rFonts w:ascii="Cambria" w:hAnsi="Cambria"/>
          <w:sz w:val="20"/>
          <w:szCs w:val="20"/>
        </w:rPr>
        <w:t>11.</w:t>
      </w:r>
      <w:r w:rsidRPr="00317CAE">
        <w:rPr>
          <w:rFonts w:ascii="Cambria" w:hAnsi="Cambria"/>
          <w:sz w:val="20"/>
          <w:szCs w:val="20"/>
        </w:rPr>
        <w:tab/>
        <w:t>Nonobstant les dispositions de l'article VIII de la Convention de l’ICCAT, les CPC devront mettre en œuvre la présente Recommandation au plus tard le 1</w:t>
      </w:r>
      <w:r w:rsidRPr="00317CAE">
        <w:rPr>
          <w:rFonts w:ascii="Cambria" w:hAnsi="Cambria"/>
          <w:sz w:val="20"/>
          <w:szCs w:val="20"/>
          <w:vertAlign w:val="superscript"/>
        </w:rPr>
        <w:t>er</w:t>
      </w:r>
      <w:r w:rsidRPr="00317CAE">
        <w:rPr>
          <w:rFonts w:ascii="Cambria" w:hAnsi="Cambria"/>
          <w:sz w:val="20"/>
          <w:szCs w:val="20"/>
        </w:rPr>
        <w:t xml:space="preserve"> janvier 2025</w:t>
      </w:r>
      <w:r w:rsidR="00625F51" w:rsidRPr="00317CAE">
        <w:rPr>
          <w:rFonts w:ascii="Cambria" w:hAnsi="Cambria"/>
          <w:sz w:val="20"/>
          <w:szCs w:val="20"/>
        </w:rPr>
        <w:t>, sous réserve que les conditions du paragraphe 12 soient remplies</w:t>
      </w:r>
      <w:r w:rsidRPr="00317CAE">
        <w:rPr>
          <w:rFonts w:ascii="Cambria" w:hAnsi="Cambria"/>
          <w:sz w:val="20"/>
          <w:szCs w:val="20"/>
        </w:rPr>
        <w:t>.</w:t>
      </w:r>
    </w:p>
    <w:p w14:paraId="0CF52A8D" w14:textId="77777777" w:rsidR="00113B3B" w:rsidRPr="00317CAE" w:rsidRDefault="00113B3B" w:rsidP="00113B3B">
      <w:pPr>
        <w:ind w:left="426" w:hanging="426"/>
        <w:jc w:val="both"/>
        <w:rPr>
          <w:rFonts w:ascii="Cambria" w:hAnsi="Cambria"/>
          <w:sz w:val="20"/>
          <w:szCs w:val="20"/>
        </w:rPr>
      </w:pPr>
    </w:p>
    <w:p w14:paraId="346E1B6B" w14:textId="7CBD63BE" w:rsidR="00113B3B" w:rsidRPr="00317CAE" w:rsidRDefault="00113B3B" w:rsidP="00113B3B">
      <w:pPr>
        <w:ind w:left="426" w:hanging="426"/>
        <w:jc w:val="both"/>
        <w:rPr>
          <w:rFonts w:ascii="Cambria" w:hAnsi="Cambria"/>
          <w:sz w:val="20"/>
          <w:szCs w:val="20"/>
        </w:rPr>
      </w:pPr>
      <w:r w:rsidRPr="00317CAE">
        <w:rPr>
          <w:rFonts w:ascii="Cambria" w:hAnsi="Cambria"/>
          <w:sz w:val="20"/>
          <w:szCs w:val="20"/>
        </w:rPr>
        <w:t>12.</w:t>
      </w:r>
      <w:r w:rsidRPr="00317CAE">
        <w:rPr>
          <w:rFonts w:ascii="Cambria" w:hAnsi="Cambria"/>
          <w:sz w:val="20"/>
          <w:szCs w:val="20"/>
        </w:rPr>
        <w:tab/>
      </w:r>
      <w:r w:rsidR="00625F51" w:rsidRPr="00317CAE">
        <w:rPr>
          <w:rFonts w:ascii="Cambria" w:hAnsi="Cambria"/>
          <w:sz w:val="20"/>
          <w:szCs w:val="20"/>
        </w:rPr>
        <w:t>S</w:t>
      </w:r>
      <w:r w:rsidR="00B36259" w:rsidRPr="00317CAE">
        <w:rPr>
          <w:rFonts w:ascii="Cambria" w:hAnsi="Cambria"/>
          <w:sz w:val="20"/>
          <w:szCs w:val="20"/>
        </w:rPr>
        <w:t>eulement s</w:t>
      </w:r>
      <w:r w:rsidRPr="00317CAE">
        <w:rPr>
          <w:rFonts w:ascii="Cambria" w:hAnsi="Cambria"/>
          <w:sz w:val="20"/>
          <w:szCs w:val="20"/>
        </w:rPr>
        <w:t xml:space="preserve">i un consensus </w:t>
      </w:r>
      <w:r w:rsidR="00B36259" w:rsidRPr="00317CAE">
        <w:rPr>
          <w:rFonts w:ascii="Cambria" w:hAnsi="Cambria"/>
          <w:sz w:val="20"/>
          <w:szCs w:val="20"/>
        </w:rPr>
        <w:t>s’</w:t>
      </w:r>
      <w:r w:rsidRPr="00317CAE">
        <w:rPr>
          <w:rFonts w:ascii="Cambria" w:hAnsi="Cambria"/>
          <w:sz w:val="20"/>
          <w:szCs w:val="20"/>
        </w:rPr>
        <w:t>est dégagé sur l'interprétation de l'avis du SCRS lors de la réunion annuelle de la Commission en 2024, la présente Recommandation entrera en vigueur comme prévu au paragraphe 11.</w:t>
      </w:r>
    </w:p>
    <w:p w14:paraId="500C5D48" w14:textId="77777777" w:rsidR="00113B3B" w:rsidRPr="00317CAE" w:rsidRDefault="00113B3B" w:rsidP="00A30936">
      <w:pPr>
        <w:rPr>
          <w:rFonts w:ascii="Cambria" w:eastAsia="Calibri" w:hAnsi="Cambria" w:cs="Calibri"/>
          <w:b/>
          <w:bCs/>
          <w:sz w:val="20"/>
          <w:szCs w:val="20"/>
        </w:rPr>
      </w:pPr>
    </w:p>
    <w:p w14:paraId="51DACA00" w14:textId="77777777" w:rsidR="00113B3B" w:rsidRPr="00317CAE" w:rsidRDefault="00113B3B" w:rsidP="00A30936">
      <w:pPr>
        <w:rPr>
          <w:rFonts w:ascii="Cambria" w:eastAsia="Calibri" w:hAnsi="Cambria" w:cs="Calibri"/>
          <w:b/>
          <w:bCs/>
          <w:sz w:val="20"/>
          <w:szCs w:val="20"/>
        </w:rPr>
      </w:pPr>
    </w:p>
    <w:p w14:paraId="5754CBA8" w14:textId="77777777" w:rsidR="00113B3B" w:rsidRPr="00317CAE" w:rsidRDefault="00113B3B" w:rsidP="00A30936">
      <w:pPr>
        <w:rPr>
          <w:rFonts w:ascii="Cambria" w:eastAsia="Calibri" w:hAnsi="Cambria" w:cs="Calibri"/>
          <w:b/>
          <w:bCs/>
          <w:sz w:val="20"/>
          <w:szCs w:val="20"/>
        </w:rPr>
      </w:pPr>
    </w:p>
    <w:p w14:paraId="2D8855D5" w14:textId="77777777" w:rsidR="00A16789" w:rsidRPr="00317CAE" w:rsidRDefault="00A16789">
      <w:pPr>
        <w:rPr>
          <w:rFonts w:ascii="Cambria" w:hAnsi="Cambria"/>
          <w:b/>
          <w:bCs/>
          <w:sz w:val="20"/>
          <w:szCs w:val="20"/>
        </w:rPr>
      </w:pPr>
      <w:r w:rsidRPr="00317CAE">
        <w:rPr>
          <w:rFonts w:ascii="Cambria" w:hAnsi="Cambria"/>
          <w:b/>
          <w:bCs/>
          <w:sz w:val="20"/>
          <w:szCs w:val="20"/>
        </w:rPr>
        <w:br w:type="page"/>
      </w:r>
    </w:p>
    <w:p w14:paraId="3C8171A7" w14:textId="56985882" w:rsidR="00F312ED" w:rsidRPr="00317CAE" w:rsidRDefault="00F312ED" w:rsidP="00EE6DB7">
      <w:pPr>
        <w:widowControl w:val="0"/>
        <w:ind w:left="426" w:hanging="426"/>
        <w:jc w:val="right"/>
        <w:rPr>
          <w:rFonts w:ascii="Cambria" w:eastAsia="Calibri" w:hAnsi="Cambria" w:cs="Calibri"/>
          <w:b/>
          <w:bCs/>
          <w:sz w:val="20"/>
          <w:szCs w:val="20"/>
        </w:rPr>
      </w:pPr>
      <w:r w:rsidRPr="00317CAE">
        <w:rPr>
          <w:rFonts w:ascii="Cambria" w:hAnsi="Cambria"/>
          <w:b/>
          <w:bCs/>
          <w:sz w:val="20"/>
          <w:szCs w:val="20"/>
        </w:rPr>
        <w:lastRenderedPageBreak/>
        <w:t xml:space="preserve">Annexe </w:t>
      </w:r>
      <w:r w:rsidR="006513D3" w:rsidRPr="00317CAE">
        <w:rPr>
          <w:rFonts w:ascii="Cambria" w:hAnsi="Cambria"/>
          <w:b/>
          <w:bCs/>
          <w:sz w:val="20"/>
          <w:szCs w:val="20"/>
        </w:rPr>
        <w:t>1</w:t>
      </w:r>
    </w:p>
    <w:p w14:paraId="4CF1D77A" w14:textId="77777777" w:rsidR="00F312ED" w:rsidRPr="00317CAE" w:rsidRDefault="00F312ED" w:rsidP="00EE6DB7">
      <w:pPr>
        <w:widowControl w:val="0"/>
        <w:ind w:left="426" w:hanging="426"/>
        <w:jc w:val="right"/>
        <w:rPr>
          <w:rFonts w:ascii="Cambria" w:eastAsia="Calibri" w:hAnsi="Cambria" w:cs="Calibri"/>
          <w:b/>
          <w:bCs/>
          <w:sz w:val="20"/>
          <w:szCs w:val="20"/>
        </w:rPr>
      </w:pPr>
    </w:p>
    <w:p w14:paraId="74E44BEB" w14:textId="21BC17FC" w:rsidR="00F312ED" w:rsidRPr="00317CAE" w:rsidRDefault="00F312ED" w:rsidP="00EE6DB7">
      <w:pPr>
        <w:widowControl w:val="0"/>
        <w:jc w:val="center"/>
        <w:rPr>
          <w:rFonts w:ascii="Cambria" w:eastAsia="Calibri" w:hAnsi="Cambria" w:cs="Calibri"/>
          <w:b/>
          <w:bCs/>
          <w:sz w:val="20"/>
          <w:szCs w:val="20"/>
        </w:rPr>
      </w:pPr>
      <w:r w:rsidRPr="00317CAE">
        <w:rPr>
          <w:rFonts w:ascii="Cambria" w:hAnsi="Cambria"/>
          <w:b/>
          <w:bCs/>
          <w:sz w:val="20"/>
          <w:szCs w:val="20"/>
        </w:rPr>
        <w:t xml:space="preserve">Directives pour la </w:t>
      </w:r>
      <w:r w:rsidR="00113B3B" w:rsidRPr="00317CAE">
        <w:rPr>
          <w:rFonts w:ascii="Cambria" w:hAnsi="Cambria"/>
          <w:b/>
          <w:bCs/>
          <w:sz w:val="20"/>
          <w:szCs w:val="20"/>
        </w:rPr>
        <w:t xml:space="preserve">manipulation et la </w:t>
      </w:r>
      <w:r w:rsidRPr="00317CAE">
        <w:rPr>
          <w:rFonts w:ascii="Cambria" w:hAnsi="Cambria"/>
          <w:b/>
          <w:bCs/>
          <w:sz w:val="20"/>
          <w:szCs w:val="20"/>
        </w:rPr>
        <w:t>remise à l'eau en toute sécurité des requins-baleines</w:t>
      </w:r>
    </w:p>
    <w:p w14:paraId="4CF20D4B" w14:textId="77777777" w:rsidR="00F312ED" w:rsidRPr="00317CAE" w:rsidRDefault="00F312ED" w:rsidP="00EE6DB7">
      <w:pPr>
        <w:widowControl w:val="0"/>
        <w:jc w:val="both"/>
        <w:rPr>
          <w:rFonts w:ascii="Cambria" w:eastAsia="Calibri" w:hAnsi="Cambria" w:cs="Calibri"/>
          <w:sz w:val="20"/>
          <w:szCs w:val="20"/>
        </w:rPr>
      </w:pPr>
    </w:p>
    <w:p w14:paraId="7CF4C19F" w14:textId="2F2E0DDE" w:rsidR="00F312ED" w:rsidRPr="00317CAE" w:rsidRDefault="001B46B9" w:rsidP="001B46B9">
      <w:pPr>
        <w:widowControl w:val="0"/>
        <w:ind w:left="426" w:hanging="426"/>
        <w:contextualSpacing/>
        <w:jc w:val="both"/>
        <w:rPr>
          <w:rFonts w:ascii="Cambria" w:eastAsia="Calibri" w:hAnsi="Cambria" w:cs="Calibri"/>
          <w:sz w:val="20"/>
          <w:szCs w:val="20"/>
        </w:rPr>
      </w:pPr>
      <w:r w:rsidRPr="00317CAE">
        <w:rPr>
          <w:rFonts w:ascii="Cambria" w:hAnsi="Cambria"/>
          <w:sz w:val="20"/>
          <w:szCs w:val="20"/>
        </w:rPr>
        <w:t xml:space="preserve">1. </w:t>
      </w:r>
      <w:r w:rsidRPr="00317CAE">
        <w:rPr>
          <w:rFonts w:ascii="Cambria" w:hAnsi="Cambria"/>
          <w:sz w:val="20"/>
          <w:szCs w:val="20"/>
        </w:rPr>
        <w:tab/>
      </w:r>
      <w:r w:rsidR="00F312ED" w:rsidRPr="00317CAE">
        <w:rPr>
          <w:rFonts w:ascii="Cambria" w:hAnsi="Cambria"/>
          <w:sz w:val="20"/>
          <w:szCs w:val="20"/>
        </w:rPr>
        <w:t>Dans la zone de la Convention de l’ICCAT, les pratiques suivantes devraient être appliquées pour remettre à l'eau les requins-baleines capturés accidentellement dans les pêcheries de l’ICCAT:</w:t>
      </w:r>
    </w:p>
    <w:p w14:paraId="54B4E69F" w14:textId="77777777" w:rsidR="00F312ED" w:rsidRPr="00317CAE" w:rsidRDefault="00F312ED" w:rsidP="00EE6DB7">
      <w:pPr>
        <w:widowControl w:val="0"/>
        <w:jc w:val="both"/>
        <w:rPr>
          <w:rFonts w:ascii="Cambria" w:eastAsia="Calibri" w:hAnsi="Cambria" w:cs="Calibri"/>
          <w:sz w:val="20"/>
          <w:szCs w:val="20"/>
        </w:rPr>
      </w:pPr>
    </w:p>
    <w:p w14:paraId="3B005753" w14:textId="6EB29BF1" w:rsidR="00F312ED" w:rsidRPr="00317CAE" w:rsidRDefault="00F312ED" w:rsidP="00BA0617">
      <w:pPr>
        <w:widowControl w:val="0"/>
        <w:numPr>
          <w:ilvl w:val="0"/>
          <w:numId w:val="38"/>
        </w:numPr>
        <w:ind w:left="1276" w:hanging="425"/>
        <w:contextualSpacing/>
        <w:jc w:val="both"/>
        <w:rPr>
          <w:rFonts w:ascii="Cambria" w:eastAsia="Calibri" w:hAnsi="Cambria" w:cs="Calibri"/>
          <w:sz w:val="20"/>
          <w:szCs w:val="20"/>
        </w:rPr>
      </w:pPr>
      <w:r w:rsidRPr="00317CAE">
        <w:rPr>
          <w:rFonts w:ascii="Cambria" w:hAnsi="Cambria"/>
          <w:sz w:val="20"/>
          <w:szCs w:val="20"/>
        </w:rPr>
        <w:t xml:space="preserve">Utiliser une salabarde ou une épuisette pour hisser et remettre à l'eau les requins-baleines, opération également définie comme « salabardage ». Cette opération </w:t>
      </w:r>
      <w:r w:rsidR="00113B3B" w:rsidRPr="00317CAE">
        <w:rPr>
          <w:rFonts w:ascii="Cambria" w:hAnsi="Cambria"/>
          <w:sz w:val="20"/>
          <w:szCs w:val="20"/>
        </w:rPr>
        <w:t>doit être réalisée lorsque</w:t>
      </w:r>
      <w:r w:rsidRPr="00317CAE">
        <w:rPr>
          <w:rFonts w:ascii="Cambria" w:hAnsi="Cambria"/>
          <w:sz w:val="20"/>
          <w:szCs w:val="20"/>
        </w:rPr>
        <w:t xml:space="preserve"> </w:t>
      </w:r>
      <w:r w:rsidR="00113B3B" w:rsidRPr="00317CAE">
        <w:rPr>
          <w:rFonts w:ascii="Cambria" w:hAnsi="Cambria"/>
          <w:sz w:val="20"/>
          <w:szCs w:val="20"/>
        </w:rPr>
        <w:t>des</w:t>
      </w:r>
      <w:r w:rsidRPr="00317CAE">
        <w:rPr>
          <w:rFonts w:ascii="Cambria" w:hAnsi="Cambria"/>
          <w:sz w:val="20"/>
          <w:szCs w:val="20"/>
        </w:rPr>
        <w:t xml:space="preserve"> spécimens de moins de 2 mètres</w:t>
      </w:r>
      <w:r w:rsidR="00113B3B" w:rsidRPr="00317CAE">
        <w:rPr>
          <w:rFonts w:ascii="Cambria" w:hAnsi="Cambria"/>
          <w:sz w:val="20"/>
          <w:szCs w:val="20"/>
        </w:rPr>
        <w:t xml:space="preserve"> sont capturés</w:t>
      </w:r>
      <w:r w:rsidRPr="00317CAE">
        <w:rPr>
          <w:rFonts w:ascii="Cambria" w:hAnsi="Cambria"/>
          <w:sz w:val="20"/>
          <w:szCs w:val="20"/>
        </w:rPr>
        <w:t xml:space="preserve">, afin de </w:t>
      </w:r>
      <w:r w:rsidR="00113B3B" w:rsidRPr="00317CAE">
        <w:rPr>
          <w:rFonts w:ascii="Cambria" w:hAnsi="Cambria"/>
          <w:sz w:val="20"/>
          <w:szCs w:val="20"/>
        </w:rPr>
        <w:t xml:space="preserve">les </w:t>
      </w:r>
      <w:r w:rsidRPr="00317CAE">
        <w:rPr>
          <w:rFonts w:ascii="Cambria" w:hAnsi="Cambria"/>
          <w:sz w:val="20"/>
          <w:szCs w:val="20"/>
        </w:rPr>
        <w:t>relâcher directement dans la mer, sans le</w:t>
      </w:r>
      <w:r w:rsidR="00113B3B" w:rsidRPr="00317CAE">
        <w:rPr>
          <w:rFonts w:ascii="Cambria" w:hAnsi="Cambria"/>
          <w:sz w:val="20"/>
          <w:szCs w:val="20"/>
        </w:rPr>
        <w:t>s</w:t>
      </w:r>
      <w:r w:rsidRPr="00317CAE">
        <w:rPr>
          <w:rFonts w:ascii="Cambria" w:hAnsi="Cambria"/>
          <w:sz w:val="20"/>
          <w:szCs w:val="20"/>
        </w:rPr>
        <w:t xml:space="preserve"> </w:t>
      </w:r>
      <w:r w:rsidR="00113B3B" w:rsidRPr="00317CAE">
        <w:rPr>
          <w:rFonts w:ascii="Cambria" w:hAnsi="Cambria"/>
          <w:sz w:val="20"/>
          <w:szCs w:val="20"/>
        </w:rPr>
        <w:t>monter</w:t>
      </w:r>
      <w:r w:rsidRPr="00317CAE">
        <w:rPr>
          <w:rFonts w:ascii="Cambria" w:hAnsi="Cambria"/>
          <w:sz w:val="20"/>
          <w:szCs w:val="20"/>
        </w:rPr>
        <w:t xml:space="preserve"> à bord ;</w:t>
      </w:r>
      <w:r w:rsidR="0073247A" w:rsidRPr="00317CAE">
        <w:rPr>
          <w:rFonts w:ascii="Cambria" w:hAnsi="Cambria"/>
          <w:sz w:val="20"/>
          <w:szCs w:val="20"/>
        </w:rPr>
        <w:t xml:space="preserve"> </w:t>
      </w:r>
      <w:proofErr w:type="gramStart"/>
      <w:r w:rsidR="0073247A" w:rsidRPr="00317CAE">
        <w:rPr>
          <w:rFonts w:ascii="Cambria" w:hAnsi="Cambria"/>
          <w:sz w:val="20"/>
          <w:szCs w:val="20"/>
        </w:rPr>
        <w:t>ou</w:t>
      </w:r>
      <w:proofErr w:type="gramEnd"/>
    </w:p>
    <w:p w14:paraId="1722E4C5" w14:textId="77777777" w:rsidR="00F312ED" w:rsidRPr="00317CAE" w:rsidRDefault="00F312ED" w:rsidP="00BA0617">
      <w:pPr>
        <w:widowControl w:val="0"/>
        <w:ind w:left="1146" w:hanging="425"/>
        <w:jc w:val="both"/>
        <w:rPr>
          <w:rFonts w:ascii="Cambria" w:eastAsia="Calibri" w:hAnsi="Cambria" w:cs="Calibri"/>
          <w:sz w:val="20"/>
          <w:szCs w:val="20"/>
        </w:rPr>
      </w:pPr>
    </w:p>
    <w:p w14:paraId="30AF1656" w14:textId="54027DF9" w:rsidR="00F312ED" w:rsidRPr="00317CAE" w:rsidRDefault="00113B3B" w:rsidP="00BA0617">
      <w:pPr>
        <w:widowControl w:val="0"/>
        <w:numPr>
          <w:ilvl w:val="0"/>
          <w:numId w:val="38"/>
        </w:numPr>
        <w:ind w:left="1276" w:hanging="425"/>
        <w:contextualSpacing/>
        <w:jc w:val="both"/>
        <w:rPr>
          <w:rFonts w:ascii="Cambria" w:eastAsia="Calibri" w:hAnsi="Cambria" w:cs="Calibri"/>
          <w:sz w:val="20"/>
          <w:szCs w:val="20"/>
        </w:rPr>
      </w:pPr>
      <w:r w:rsidRPr="00317CAE">
        <w:rPr>
          <w:rFonts w:ascii="Cambria" w:hAnsi="Cambria"/>
          <w:sz w:val="20"/>
          <w:szCs w:val="20"/>
        </w:rPr>
        <w:t>F</w:t>
      </w:r>
      <w:r w:rsidR="00F312ED" w:rsidRPr="00317CAE">
        <w:rPr>
          <w:rFonts w:ascii="Cambria" w:hAnsi="Cambria"/>
          <w:sz w:val="20"/>
          <w:szCs w:val="20"/>
        </w:rPr>
        <w:t>aire couler la ligne de liège de manière à ce que le requin-baleine roule hors du filet. Si le spécimen ne sort pas de lui-même du filet, placer une corde sous l'animal et l'attacher à la ligne de flottaison pour l'aider à rouler hors du filet ;</w:t>
      </w:r>
      <w:r w:rsidRPr="00317CAE">
        <w:rPr>
          <w:rFonts w:ascii="Cambria" w:hAnsi="Cambria"/>
          <w:sz w:val="20"/>
          <w:szCs w:val="20"/>
        </w:rPr>
        <w:t xml:space="preserve"> </w:t>
      </w:r>
      <w:proofErr w:type="gramStart"/>
      <w:r w:rsidRPr="00317CAE">
        <w:rPr>
          <w:rFonts w:ascii="Cambria" w:hAnsi="Cambria"/>
          <w:sz w:val="20"/>
          <w:szCs w:val="20"/>
        </w:rPr>
        <w:t>ou</w:t>
      </w:r>
      <w:proofErr w:type="gramEnd"/>
    </w:p>
    <w:p w14:paraId="47F8A0A2" w14:textId="77777777" w:rsidR="00F312ED" w:rsidRPr="00317CAE" w:rsidRDefault="00F312ED" w:rsidP="00BA0617">
      <w:pPr>
        <w:ind w:left="1440" w:hanging="425"/>
        <w:contextualSpacing/>
        <w:rPr>
          <w:rFonts w:ascii="Cambria" w:eastAsia="Calibri" w:hAnsi="Cambria" w:cs="Calibri"/>
          <w:sz w:val="20"/>
          <w:szCs w:val="20"/>
        </w:rPr>
      </w:pPr>
    </w:p>
    <w:p w14:paraId="283733F4" w14:textId="36F7C8A5" w:rsidR="00F312ED" w:rsidRPr="00317CAE" w:rsidRDefault="00113B3B" w:rsidP="00BA0617">
      <w:pPr>
        <w:widowControl w:val="0"/>
        <w:numPr>
          <w:ilvl w:val="0"/>
          <w:numId w:val="38"/>
        </w:numPr>
        <w:ind w:left="1276" w:hanging="425"/>
        <w:contextualSpacing/>
        <w:jc w:val="both"/>
        <w:rPr>
          <w:rFonts w:ascii="Cambria" w:eastAsia="Calibri" w:hAnsi="Cambria" w:cs="Calibri"/>
          <w:sz w:val="20"/>
          <w:szCs w:val="20"/>
        </w:rPr>
      </w:pPr>
      <w:r w:rsidRPr="00317CAE">
        <w:rPr>
          <w:rFonts w:ascii="Cambria" w:hAnsi="Cambria"/>
          <w:sz w:val="20"/>
          <w:szCs w:val="20"/>
        </w:rPr>
        <w:t>C</w:t>
      </w:r>
      <w:r w:rsidR="00F312ED" w:rsidRPr="00317CAE">
        <w:rPr>
          <w:rFonts w:ascii="Cambria" w:hAnsi="Cambria"/>
          <w:sz w:val="20"/>
          <w:szCs w:val="20"/>
        </w:rPr>
        <w:t>ouper quelques mètres de filet devant le requin-baleine.</w:t>
      </w:r>
    </w:p>
    <w:p w14:paraId="68D0EDF5" w14:textId="77777777" w:rsidR="00F312ED" w:rsidRPr="00317CAE" w:rsidRDefault="00F312ED" w:rsidP="00EE6DB7">
      <w:pPr>
        <w:widowControl w:val="0"/>
        <w:ind w:left="720"/>
        <w:contextualSpacing/>
        <w:jc w:val="both"/>
        <w:rPr>
          <w:rFonts w:ascii="Cambria" w:eastAsia="Calibri" w:hAnsi="Cambria" w:cs="Calibri"/>
          <w:sz w:val="20"/>
          <w:szCs w:val="20"/>
        </w:rPr>
      </w:pPr>
    </w:p>
    <w:p w14:paraId="3245B36F" w14:textId="1373403E" w:rsidR="00F312ED" w:rsidRPr="00317CAE" w:rsidRDefault="001B46B9" w:rsidP="001B46B9">
      <w:pPr>
        <w:widowControl w:val="0"/>
        <w:ind w:left="426" w:hanging="426"/>
        <w:contextualSpacing/>
        <w:jc w:val="both"/>
        <w:rPr>
          <w:rFonts w:asciiTheme="majorHAnsi" w:eastAsia="Calibri" w:hAnsiTheme="majorHAnsi" w:cs="Calibri"/>
          <w:sz w:val="20"/>
          <w:szCs w:val="20"/>
        </w:rPr>
      </w:pPr>
      <w:r w:rsidRPr="00317CAE">
        <w:rPr>
          <w:rFonts w:asciiTheme="majorHAnsi" w:hAnsiTheme="majorHAnsi"/>
          <w:sz w:val="20"/>
          <w:szCs w:val="20"/>
        </w:rPr>
        <w:t>2.</w:t>
      </w:r>
      <w:r w:rsidRPr="00317CAE">
        <w:rPr>
          <w:rFonts w:asciiTheme="majorHAnsi" w:hAnsiTheme="majorHAnsi"/>
          <w:sz w:val="20"/>
          <w:szCs w:val="20"/>
        </w:rPr>
        <w:tab/>
      </w:r>
      <w:r w:rsidR="00F312ED" w:rsidRPr="00317CAE">
        <w:rPr>
          <w:rFonts w:asciiTheme="majorHAnsi" w:hAnsiTheme="majorHAnsi"/>
          <w:sz w:val="20"/>
          <w:szCs w:val="20"/>
        </w:rPr>
        <w:t xml:space="preserve">Dans la zone de la </w:t>
      </w:r>
      <w:r w:rsidR="00F312ED" w:rsidRPr="00317CAE">
        <w:rPr>
          <w:rFonts w:ascii="Cambria" w:hAnsi="Cambria"/>
          <w:sz w:val="20"/>
          <w:szCs w:val="20"/>
        </w:rPr>
        <w:t>Convention</w:t>
      </w:r>
      <w:r w:rsidR="00F312ED" w:rsidRPr="00317CAE">
        <w:rPr>
          <w:rFonts w:asciiTheme="majorHAnsi" w:hAnsiTheme="majorHAnsi"/>
          <w:sz w:val="20"/>
          <w:szCs w:val="20"/>
        </w:rPr>
        <w:t xml:space="preserve"> de l’ICCAT, les pratiques suivantes devraient être évitées lors de la remise à l'eau de des requins-baleines capturés accidentellement dans les pêcheries de l’ICCAT</w:t>
      </w:r>
      <w:r w:rsidR="00042823" w:rsidRPr="00317CAE">
        <w:rPr>
          <w:rFonts w:asciiTheme="majorHAnsi" w:hAnsiTheme="majorHAnsi"/>
          <w:sz w:val="20"/>
          <w:szCs w:val="20"/>
        </w:rPr>
        <w:t> :</w:t>
      </w:r>
    </w:p>
    <w:p w14:paraId="37018496" w14:textId="77777777" w:rsidR="00F312ED" w:rsidRPr="00317CAE" w:rsidRDefault="00F312ED" w:rsidP="00EE6DB7">
      <w:pPr>
        <w:widowControl w:val="0"/>
        <w:ind w:left="720"/>
        <w:contextualSpacing/>
        <w:jc w:val="both"/>
        <w:rPr>
          <w:rFonts w:ascii="Cambria" w:eastAsia="Calibri" w:hAnsi="Cambria" w:cs="Calibri"/>
          <w:sz w:val="20"/>
          <w:szCs w:val="20"/>
        </w:rPr>
      </w:pPr>
    </w:p>
    <w:p w14:paraId="50485179" w14:textId="77777777" w:rsidR="00F312ED" w:rsidRPr="00317CAE" w:rsidRDefault="00F312ED" w:rsidP="00EE6DB7">
      <w:pPr>
        <w:widowControl w:val="0"/>
        <w:numPr>
          <w:ilvl w:val="0"/>
          <w:numId w:val="38"/>
        </w:numPr>
        <w:ind w:left="1276" w:hanging="425"/>
        <w:contextualSpacing/>
        <w:jc w:val="both"/>
        <w:rPr>
          <w:rFonts w:ascii="Cambria" w:eastAsia="Calibri" w:hAnsi="Cambria" w:cs="Calibri"/>
          <w:sz w:val="20"/>
          <w:szCs w:val="20"/>
        </w:rPr>
      </w:pPr>
      <w:r w:rsidRPr="00317CAE">
        <w:rPr>
          <w:rFonts w:ascii="Cambria" w:hAnsi="Cambria"/>
          <w:sz w:val="20"/>
          <w:szCs w:val="20"/>
        </w:rPr>
        <w:t>Soulever le requin-baleine par la queue ;</w:t>
      </w:r>
    </w:p>
    <w:p w14:paraId="016A66C7" w14:textId="77777777" w:rsidR="00F312ED" w:rsidRPr="00317CAE" w:rsidRDefault="00F312ED" w:rsidP="00EE6DB7">
      <w:pPr>
        <w:widowControl w:val="0"/>
        <w:ind w:left="1276"/>
        <w:contextualSpacing/>
        <w:jc w:val="both"/>
        <w:rPr>
          <w:rFonts w:ascii="Cambria" w:eastAsia="Calibri" w:hAnsi="Cambria" w:cs="Calibri"/>
          <w:sz w:val="20"/>
          <w:szCs w:val="20"/>
        </w:rPr>
      </w:pPr>
    </w:p>
    <w:p w14:paraId="69F58F45" w14:textId="77777777" w:rsidR="00F312ED" w:rsidRPr="00317CAE" w:rsidRDefault="00F312ED" w:rsidP="00EE6DB7">
      <w:pPr>
        <w:widowControl w:val="0"/>
        <w:numPr>
          <w:ilvl w:val="0"/>
          <w:numId w:val="38"/>
        </w:numPr>
        <w:ind w:left="1276" w:hanging="425"/>
        <w:contextualSpacing/>
        <w:jc w:val="both"/>
        <w:rPr>
          <w:rFonts w:ascii="Cambria" w:eastAsia="Calibri" w:hAnsi="Cambria" w:cs="Calibri"/>
          <w:sz w:val="20"/>
          <w:szCs w:val="20"/>
        </w:rPr>
      </w:pPr>
      <w:r w:rsidRPr="00317CAE">
        <w:rPr>
          <w:rFonts w:ascii="Cambria" w:hAnsi="Cambria"/>
          <w:sz w:val="20"/>
          <w:szCs w:val="20"/>
        </w:rPr>
        <w:t>Tirer le requin-baleine par une boucle accrochée autour de ses branchies ou par des trous percés dans une nageoire ;</w:t>
      </w:r>
    </w:p>
    <w:p w14:paraId="0C864601" w14:textId="77777777" w:rsidR="00F312ED" w:rsidRPr="00317CAE" w:rsidRDefault="00F312ED" w:rsidP="00EE6DB7">
      <w:pPr>
        <w:widowControl w:val="0"/>
        <w:ind w:left="1276"/>
        <w:contextualSpacing/>
        <w:jc w:val="both"/>
        <w:rPr>
          <w:rFonts w:ascii="Cambria" w:eastAsia="Calibri" w:hAnsi="Cambria" w:cs="Calibri"/>
          <w:sz w:val="20"/>
          <w:szCs w:val="20"/>
        </w:rPr>
      </w:pPr>
    </w:p>
    <w:p w14:paraId="16383D94" w14:textId="2AE1F502" w:rsidR="00F312ED" w:rsidRPr="00317CAE" w:rsidRDefault="00F312ED" w:rsidP="00EE6DB7">
      <w:pPr>
        <w:widowControl w:val="0"/>
        <w:numPr>
          <w:ilvl w:val="0"/>
          <w:numId w:val="38"/>
        </w:numPr>
        <w:ind w:left="1276" w:hanging="425"/>
        <w:contextualSpacing/>
        <w:jc w:val="both"/>
        <w:rPr>
          <w:rFonts w:ascii="Cambria" w:eastAsia="Calibri" w:hAnsi="Cambria" w:cs="Calibri"/>
          <w:sz w:val="20"/>
          <w:szCs w:val="20"/>
        </w:rPr>
      </w:pPr>
      <w:r w:rsidRPr="00317CAE">
        <w:rPr>
          <w:rFonts w:ascii="Cambria" w:hAnsi="Cambria"/>
          <w:sz w:val="20"/>
          <w:szCs w:val="20"/>
        </w:rPr>
        <w:t>Le gaffer</w:t>
      </w:r>
      <w:r w:rsidR="001B46B9" w:rsidRPr="00317CAE">
        <w:rPr>
          <w:rFonts w:ascii="Cambria" w:hAnsi="Cambria"/>
          <w:sz w:val="20"/>
          <w:szCs w:val="20"/>
        </w:rPr>
        <w:t> ;</w:t>
      </w:r>
    </w:p>
    <w:p w14:paraId="069F0680" w14:textId="77777777" w:rsidR="00F312ED" w:rsidRPr="00317CAE" w:rsidRDefault="00F312ED" w:rsidP="00EE6DB7">
      <w:pPr>
        <w:widowControl w:val="0"/>
        <w:ind w:left="1276"/>
        <w:contextualSpacing/>
        <w:jc w:val="both"/>
        <w:rPr>
          <w:rFonts w:ascii="Cambria" w:eastAsia="Calibri" w:hAnsi="Cambria" w:cs="Calibri"/>
          <w:sz w:val="20"/>
          <w:szCs w:val="20"/>
          <w:lang w:val="en-AU"/>
        </w:rPr>
      </w:pPr>
    </w:p>
    <w:p w14:paraId="1DC904AA" w14:textId="77777777" w:rsidR="00F312ED" w:rsidRPr="00317CAE" w:rsidRDefault="00F312ED" w:rsidP="00EE6DB7">
      <w:pPr>
        <w:widowControl w:val="0"/>
        <w:numPr>
          <w:ilvl w:val="0"/>
          <w:numId w:val="38"/>
        </w:numPr>
        <w:ind w:left="1276" w:hanging="425"/>
        <w:contextualSpacing/>
        <w:jc w:val="both"/>
        <w:rPr>
          <w:rFonts w:ascii="Cambria" w:eastAsia="Calibri" w:hAnsi="Cambria" w:cs="Calibri"/>
          <w:sz w:val="20"/>
          <w:szCs w:val="20"/>
        </w:rPr>
      </w:pPr>
      <w:r w:rsidRPr="00317CAE">
        <w:rPr>
          <w:rFonts w:ascii="Cambria" w:hAnsi="Cambria"/>
          <w:sz w:val="20"/>
          <w:szCs w:val="20"/>
        </w:rPr>
        <w:t>Laisser les cordes de remorquage attachées au tronc des requins-baleines ;</w:t>
      </w:r>
    </w:p>
    <w:p w14:paraId="43C4AF05" w14:textId="77777777" w:rsidR="00F312ED" w:rsidRPr="00317CAE" w:rsidRDefault="00F312ED" w:rsidP="00EE6DB7">
      <w:pPr>
        <w:widowControl w:val="0"/>
        <w:ind w:left="1276"/>
        <w:contextualSpacing/>
        <w:jc w:val="both"/>
        <w:rPr>
          <w:rFonts w:ascii="Cambria" w:eastAsia="Calibri" w:hAnsi="Cambria" w:cs="Calibri"/>
          <w:sz w:val="20"/>
          <w:szCs w:val="20"/>
        </w:rPr>
      </w:pPr>
    </w:p>
    <w:p w14:paraId="6B7B34AC" w14:textId="77777777" w:rsidR="00F312ED" w:rsidRPr="00317CAE" w:rsidRDefault="00F312ED" w:rsidP="00EE6DB7">
      <w:pPr>
        <w:widowControl w:val="0"/>
        <w:numPr>
          <w:ilvl w:val="0"/>
          <w:numId w:val="38"/>
        </w:numPr>
        <w:ind w:left="1276" w:hanging="425"/>
        <w:contextualSpacing/>
        <w:jc w:val="both"/>
        <w:rPr>
          <w:rFonts w:ascii="Cambria" w:eastAsia="Calibri" w:hAnsi="Cambria" w:cs="Calibri"/>
          <w:sz w:val="20"/>
          <w:szCs w:val="20"/>
        </w:rPr>
      </w:pPr>
      <w:r w:rsidRPr="00317CAE">
        <w:rPr>
          <w:rFonts w:ascii="Cambria" w:hAnsi="Cambria"/>
          <w:sz w:val="20"/>
          <w:szCs w:val="20"/>
        </w:rPr>
        <w:t>Salabarder des requins-baleines de plus de 2 mètres ;</w:t>
      </w:r>
    </w:p>
    <w:p w14:paraId="70A08CDD" w14:textId="77777777" w:rsidR="00F312ED" w:rsidRPr="00317CAE" w:rsidRDefault="00F312ED" w:rsidP="00EE6DB7">
      <w:pPr>
        <w:widowControl w:val="0"/>
        <w:ind w:left="1276"/>
        <w:contextualSpacing/>
        <w:jc w:val="both"/>
        <w:rPr>
          <w:rFonts w:ascii="Cambria" w:eastAsia="Calibri" w:hAnsi="Cambria" w:cs="Calibri"/>
          <w:sz w:val="20"/>
          <w:szCs w:val="20"/>
        </w:rPr>
      </w:pPr>
    </w:p>
    <w:p w14:paraId="5A48E728" w14:textId="77777777" w:rsidR="00F312ED" w:rsidRPr="00317CAE" w:rsidRDefault="00F312ED" w:rsidP="00EE6DB7">
      <w:pPr>
        <w:widowControl w:val="0"/>
        <w:numPr>
          <w:ilvl w:val="0"/>
          <w:numId w:val="38"/>
        </w:numPr>
        <w:ind w:left="1276" w:hanging="425"/>
        <w:contextualSpacing/>
        <w:jc w:val="both"/>
        <w:rPr>
          <w:rFonts w:ascii="Cambria" w:eastAsia="Calibri" w:hAnsi="Cambria" w:cs="Calibri"/>
          <w:sz w:val="20"/>
          <w:szCs w:val="20"/>
        </w:rPr>
      </w:pPr>
      <w:r w:rsidRPr="00317CAE">
        <w:rPr>
          <w:rFonts w:ascii="Cambria" w:hAnsi="Cambria"/>
          <w:sz w:val="20"/>
          <w:szCs w:val="20"/>
        </w:rPr>
        <w:t>Salabarder les requins-baleines sur le pont ;</w:t>
      </w:r>
    </w:p>
    <w:p w14:paraId="39D8C086" w14:textId="77777777" w:rsidR="00F312ED" w:rsidRPr="00317CAE" w:rsidRDefault="00F312ED" w:rsidP="00EE6DB7">
      <w:pPr>
        <w:widowControl w:val="0"/>
        <w:ind w:left="1276"/>
        <w:contextualSpacing/>
        <w:jc w:val="both"/>
        <w:rPr>
          <w:rFonts w:ascii="Cambria" w:eastAsia="Calibri" w:hAnsi="Cambria" w:cs="Calibri"/>
          <w:sz w:val="20"/>
          <w:szCs w:val="20"/>
        </w:rPr>
      </w:pPr>
    </w:p>
    <w:p w14:paraId="4B5EAA19" w14:textId="77777777" w:rsidR="00F312ED" w:rsidRPr="00317CAE" w:rsidRDefault="00F312ED" w:rsidP="00EE6DB7">
      <w:pPr>
        <w:widowControl w:val="0"/>
        <w:numPr>
          <w:ilvl w:val="0"/>
          <w:numId w:val="38"/>
        </w:numPr>
        <w:ind w:left="1276" w:hanging="425"/>
        <w:contextualSpacing/>
        <w:jc w:val="both"/>
        <w:rPr>
          <w:rFonts w:ascii="Cambria" w:eastAsia="Calibri" w:hAnsi="Cambria" w:cs="Calibri"/>
          <w:sz w:val="20"/>
          <w:szCs w:val="20"/>
        </w:rPr>
      </w:pPr>
      <w:r w:rsidRPr="00317CAE">
        <w:rPr>
          <w:rFonts w:ascii="Cambria" w:hAnsi="Cambria"/>
          <w:sz w:val="20"/>
          <w:szCs w:val="20"/>
        </w:rPr>
        <w:t>Commencer le processus de salabardage alors que le requin-baleine est encore dans le filet de la senne.</w:t>
      </w:r>
    </w:p>
    <w:sectPr w:rsidR="00F312ED" w:rsidRPr="00317CAE" w:rsidSect="00757B74">
      <w:footerReference w:type="default" r:id="rId8"/>
      <w:headerReference w:type="first" r:id="rId9"/>
      <w:footerReference w:type="first" r:id="rId10"/>
      <w:type w:val="continuous"/>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6E04E" w14:textId="77777777" w:rsidR="00C17569" w:rsidRDefault="00C17569">
      <w:r>
        <w:separator/>
      </w:r>
    </w:p>
  </w:endnote>
  <w:endnote w:type="continuationSeparator" w:id="0">
    <w:p w14:paraId="20E3603F" w14:textId="77777777" w:rsidR="00C17569" w:rsidRDefault="00C1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F5CD1" w14:textId="55979024" w:rsidR="00B54D03" w:rsidRPr="001F5D7D" w:rsidRDefault="00FD2EA0" w:rsidP="00B54D03">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57621591"/>
        <w:docPartObj>
          <w:docPartGallery w:val="Page Numbers (Top of Page)"/>
          <w:docPartUnique/>
        </w:docPartObj>
      </w:sdtPr>
      <w:sdtEndPr/>
      <w:sdtContent>
        <w:r w:rsidR="00B54D03" w:rsidRPr="00713AD4">
          <w:rPr>
            <w:rFonts w:ascii="Cambria" w:eastAsia="Calibri" w:hAnsi="Cambria" w:cs="Calibri"/>
            <w:sz w:val="20"/>
            <w:szCs w:val="20"/>
          </w:rPr>
          <w:fldChar w:fldCharType="begin"/>
        </w:r>
        <w:r w:rsidR="00B54D03" w:rsidRPr="00713AD4">
          <w:rPr>
            <w:rFonts w:ascii="Cambria" w:eastAsia="Calibri" w:hAnsi="Cambria" w:cs="Calibri"/>
            <w:sz w:val="20"/>
            <w:szCs w:val="20"/>
          </w:rPr>
          <w:instrText xml:space="preserve"> PAGE </w:instrText>
        </w:r>
        <w:r w:rsidR="00B54D03" w:rsidRPr="00713AD4">
          <w:rPr>
            <w:rFonts w:ascii="Cambria" w:eastAsia="Calibri" w:hAnsi="Cambria" w:cs="Calibri"/>
            <w:sz w:val="20"/>
            <w:szCs w:val="20"/>
          </w:rPr>
          <w:fldChar w:fldCharType="separate"/>
        </w:r>
        <w:r w:rsidR="00B54D03">
          <w:rPr>
            <w:rFonts w:ascii="Cambria" w:eastAsia="Calibri" w:hAnsi="Cambria" w:cs="Calibri"/>
            <w:sz w:val="20"/>
            <w:szCs w:val="20"/>
          </w:rPr>
          <w:t>31</w:t>
        </w:r>
        <w:r w:rsidR="00B54D03" w:rsidRPr="00713AD4">
          <w:rPr>
            <w:rFonts w:ascii="Cambria" w:eastAsia="Calibri" w:hAnsi="Cambria" w:cs="Calibri"/>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F5F9E" w14:textId="77777777" w:rsidR="00DD683F" w:rsidRPr="001F5D7D" w:rsidRDefault="00FD2EA0" w:rsidP="001F5D7D">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1907024537"/>
        <w:docPartObj>
          <w:docPartGallery w:val="Page Numbers (Top of Page)"/>
          <w:docPartUnique/>
        </w:docPartObj>
      </w:sdtPr>
      <w:sdtEndPr/>
      <w:sdtContent>
        <w:r w:rsidR="00DD683F" w:rsidRPr="00713AD4">
          <w:rPr>
            <w:rFonts w:ascii="Cambria" w:eastAsia="Calibri" w:hAnsi="Cambria" w:cs="Calibri"/>
            <w:sz w:val="20"/>
            <w:szCs w:val="20"/>
          </w:rPr>
          <w:fldChar w:fldCharType="begin"/>
        </w:r>
        <w:r w:rsidR="00DD683F" w:rsidRPr="00713AD4">
          <w:rPr>
            <w:rFonts w:ascii="Cambria" w:eastAsia="Calibri" w:hAnsi="Cambria" w:cs="Calibri"/>
            <w:sz w:val="20"/>
            <w:szCs w:val="20"/>
          </w:rPr>
          <w:instrText xml:space="preserve"> PAGE </w:instrText>
        </w:r>
        <w:r w:rsidR="00DD683F" w:rsidRPr="00713AD4">
          <w:rPr>
            <w:rFonts w:ascii="Cambria" w:eastAsia="Calibri" w:hAnsi="Cambria" w:cs="Calibri"/>
            <w:sz w:val="20"/>
            <w:szCs w:val="20"/>
          </w:rPr>
          <w:fldChar w:fldCharType="separate"/>
        </w:r>
        <w:r w:rsidR="00DD683F">
          <w:rPr>
            <w:rFonts w:eastAsia="Calibri" w:cs="Calibri"/>
            <w:szCs w:val="20"/>
          </w:rPr>
          <w:t>1</w:t>
        </w:r>
        <w:r w:rsidR="00DD683F" w:rsidRPr="00713AD4">
          <w:rPr>
            <w:rFonts w:ascii="Cambria" w:eastAsia="Calibri" w:hAnsi="Cambria" w:cs="Calibri"/>
            <w:sz w:val="20"/>
            <w:szCs w:val="20"/>
          </w:rPr>
          <w:fldChar w:fldCharType="end"/>
        </w:r>
        <w:r w:rsidR="0023086C">
          <w:rPr>
            <w:rFonts w:ascii="Cambria" w:hAnsi="Cambria"/>
            <w:sz w:val="20"/>
            <w:szCs w:val="20"/>
          </w:rPr>
          <w:t xml:space="preserve"> / </w:t>
        </w:r>
        <w:r w:rsidR="00DD683F" w:rsidRPr="00713AD4">
          <w:rPr>
            <w:rFonts w:ascii="Cambria" w:eastAsia="Calibri" w:hAnsi="Cambria" w:cs="Calibri"/>
            <w:sz w:val="20"/>
            <w:szCs w:val="20"/>
          </w:rPr>
          <w:fldChar w:fldCharType="begin"/>
        </w:r>
        <w:r w:rsidR="00DD683F" w:rsidRPr="00713AD4">
          <w:rPr>
            <w:rFonts w:ascii="Cambria" w:eastAsia="Calibri" w:hAnsi="Cambria" w:cs="Calibri"/>
            <w:sz w:val="20"/>
            <w:szCs w:val="20"/>
          </w:rPr>
          <w:instrText xml:space="preserve"> NUMPAGES  </w:instrText>
        </w:r>
        <w:r w:rsidR="00DD683F" w:rsidRPr="00713AD4">
          <w:rPr>
            <w:rFonts w:ascii="Cambria" w:eastAsia="Calibri" w:hAnsi="Cambria" w:cs="Calibri"/>
            <w:sz w:val="20"/>
            <w:szCs w:val="20"/>
          </w:rPr>
          <w:fldChar w:fldCharType="separate"/>
        </w:r>
        <w:r w:rsidR="00DD683F">
          <w:rPr>
            <w:rFonts w:eastAsia="Calibri" w:cs="Calibri"/>
            <w:szCs w:val="20"/>
          </w:rPr>
          <w:t>1</w:t>
        </w:r>
        <w:r w:rsidR="00DD683F" w:rsidRPr="00713AD4">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93915" w14:textId="77777777" w:rsidR="00C17569" w:rsidRDefault="00C17569">
      <w:r>
        <w:separator/>
      </w:r>
    </w:p>
  </w:footnote>
  <w:footnote w:type="continuationSeparator" w:id="0">
    <w:p w14:paraId="273EB4C7" w14:textId="77777777" w:rsidR="00C17569" w:rsidRDefault="00C17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A687D" w14:textId="77777777" w:rsidR="00DD683F" w:rsidRPr="001F5D7D" w:rsidRDefault="00DD683F" w:rsidP="001F5D7D">
    <w:pPr>
      <w:pStyle w:val="Header"/>
      <w:jc w:val="right"/>
      <w:rPr>
        <w:rFonts w:asciiTheme="majorHAnsi" w:eastAsia="Calibri" w:hAnsiTheme="majorHAnsi"/>
        <w:b/>
        <w:bCs/>
        <w:sz w:val="20"/>
        <w:szCs w:val="20"/>
      </w:rPr>
    </w:pPr>
    <w:r>
      <w:rPr>
        <w:rFonts w:asciiTheme="majorHAnsi" w:hAnsiTheme="majorHAnsi"/>
        <w:b/>
        <w:bCs/>
        <w:sz w:val="20"/>
        <w:szCs w:val="20"/>
      </w:rPr>
      <w:t>TÜRKIYE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Arial Unicode MS" w:hAnsi="Arial Unicode MS" w:cs="Arial Unicode MS"/>
      </w:rPr>
    </w:lvl>
  </w:abstractNum>
  <w:abstractNum w:abstractNumId="1" w15:restartNumberingAfterBreak="0">
    <w:nsid w:val="046B2DB9"/>
    <w:multiLevelType w:val="multilevel"/>
    <w:tmpl w:val="675A56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3" w15:restartNumberingAfterBreak="0">
    <w:nsid w:val="13A01938"/>
    <w:multiLevelType w:val="hybridMultilevel"/>
    <w:tmpl w:val="74D0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81557"/>
    <w:multiLevelType w:val="hybridMultilevel"/>
    <w:tmpl w:val="6046FABC"/>
    <w:lvl w:ilvl="0" w:tplc="E3D05F10">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15:restartNumberingAfterBreak="0">
    <w:nsid w:val="18D13E7F"/>
    <w:multiLevelType w:val="hybridMultilevel"/>
    <w:tmpl w:val="CB8A1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94FF1"/>
    <w:multiLevelType w:val="hybridMultilevel"/>
    <w:tmpl w:val="2B9C53FC"/>
    <w:lvl w:ilvl="0" w:tplc="CA7A4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547C2"/>
    <w:multiLevelType w:val="hybridMultilevel"/>
    <w:tmpl w:val="882EBD1C"/>
    <w:lvl w:ilvl="0" w:tplc="054CADEA">
      <w:start w:val="1"/>
      <w:numFmt w:val="low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55E85"/>
    <w:multiLevelType w:val="hybridMultilevel"/>
    <w:tmpl w:val="E4923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DE73BC"/>
    <w:multiLevelType w:val="hybridMultilevel"/>
    <w:tmpl w:val="6C961DCE"/>
    <w:lvl w:ilvl="0" w:tplc="78001EA8">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8E621E"/>
    <w:multiLevelType w:val="hybridMultilevel"/>
    <w:tmpl w:val="71E2489C"/>
    <w:lvl w:ilvl="0" w:tplc="BA3ABCE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E05283D"/>
    <w:multiLevelType w:val="hybridMultilevel"/>
    <w:tmpl w:val="29D2B948"/>
    <w:lvl w:ilvl="0" w:tplc="C0E81940">
      <w:start w:val="3"/>
      <w:numFmt w:val="bullet"/>
      <w:lvlText w:val="-"/>
      <w:lvlJc w:val="left"/>
      <w:pPr>
        <w:ind w:left="720" w:hanging="360"/>
      </w:pPr>
      <w:rPr>
        <w:rFonts w:ascii="TimesNewRomanPSMT" w:eastAsia="Times New Roman" w:hAnsi="TimesNewRomanPSMT" w:cs="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A80817"/>
    <w:multiLevelType w:val="multilevel"/>
    <w:tmpl w:val="32AA02E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4" w15:restartNumberingAfterBreak="0">
    <w:nsid w:val="36FC2383"/>
    <w:multiLevelType w:val="hybridMultilevel"/>
    <w:tmpl w:val="8D5C9E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735191"/>
    <w:multiLevelType w:val="hybridMultilevel"/>
    <w:tmpl w:val="F3DA7574"/>
    <w:lvl w:ilvl="0" w:tplc="5CE06418">
      <w:numFmt w:val="bullet"/>
      <w:lvlText w:val="-"/>
      <w:lvlJc w:val="left"/>
      <w:pPr>
        <w:ind w:left="745" w:hanging="360"/>
      </w:pPr>
      <w:rPr>
        <w:rFonts w:ascii="Cambria" w:eastAsia="MS Gothic" w:hAnsi="Cambria" w:cs="Times New Roman"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16"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8" w15:restartNumberingAfterBreak="0">
    <w:nsid w:val="4413568B"/>
    <w:multiLevelType w:val="hybridMultilevel"/>
    <w:tmpl w:val="12CCA29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6EE6CA0"/>
    <w:multiLevelType w:val="multilevel"/>
    <w:tmpl w:val="EEFCEB42"/>
    <w:lvl w:ilvl="0">
      <w:start w:val="3"/>
      <w:numFmt w:val="bullet"/>
      <w:lvlText w:val="-"/>
      <w:lvlJc w:val="left"/>
      <w:pPr>
        <w:ind w:left="720" w:hanging="360"/>
      </w:pPr>
      <w:rPr>
        <w:rFonts w:ascii="Times New Roman" w:eastAsiaTheme="minorHAnsi" w:hAnsi="Times New Roman" w:cs="Times New Roman"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0"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EF593E"/>
    <w:multiLevelType w:val="hybridMultilevel"/>
    <w:tmpl w:val="BD0E78CE"/>
    <w:lvl w:ilvl="0" w:tplc="1688ACA4">
      <w:start w:val="1"/>
      <w:numFmt w:val="decimal"/>
      <w:lvlText w:val="%1."/>
      <w:lvlJc w:val="left"/>
      <w:pPr>
        <w:ind w:left="720" w:hanging="360"/>
      </w:pPr>
      <w:rPr>
        <w:rFonts w:ascii="Cambria" w:eastAsia="Calibri" w:hAnsi="Cambria" w:cs="Calibri"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9D767C6"/>
    <w:multiLevelType w:val="hybridMultilevel"/>
    <w:tmpl w:val="9078D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F3BF2"/>
    <w:multiLevelType w:val="hybridMultilevel"/>
    <w:tmpl w:val="D91EE2A8"/>
    <w:lvl w:ilvl="0" w:tplc="23E6BA84">
      <w:start w:val="1"/>
      <w:numFmt w:val="decimal"/>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E5658"/>
    <w:multiLevelType w:val="hybridMultilevel"/>
    <w:tmpl w:val="A49C68B8"/>
    <w:lvl w:ilvl="0" w:tplc="55AACD3A">
      <w:start w:val="894"/>
      <w:numFmt w:val="bullet"/>
      <w:lvlText w:val="-"/>
      <w:lvlJc w:val="left"/>
      <w:pPr>
        <w:ind w:left="720" w:hanging="360"/>
      </w:pPr>
      <w:rPr>
        <w:rFonts w:ascii="Cambria" w:eastAsia="MS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B1DE3"/>
    <w:multiLevelType w:val="hybridMultilevel"/>
    <w:tmpl w:val="44803C62"/>
    <w:lvl w:ilvl="0" w:tplc="DDB88928">
      <w:start w:val="1"/>
      <w:numFmt w:val="lowerLetter"/>
      <w:lvlText w:val="%1)"/>
      <w:lvlJc w:val="left"/>
      <w:pPr>
        <w:ind w:left="786" w:hanging="360"/>
      </w:pPr>
      <w:rPr>
        <w:rFonts w:eastAsia="Cambria" w:cs="Cambria"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7" w15:restartNumberingAfterBreak="0">
    <w:nsid w:val="63CF4E81"/>
    <w:multiLevelType w:val="hybridMultilevel"/>
    <w:tmpl w:val="6BD65A4C"/>
    <w:lvl w:ilvl="0" w:tplc="5ADE6AAA">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542AA5"/>
    <w:multiLevelType w:val="hybridMultilevel"/>
    <w:tmpl w:val="897AB7D4"/>
    <w:lvl w:ilvl="0" w:tplc="E10E5C72">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890340"/>
    <w:multiLevelType w:val="multilevel"/>
    <w:tmpl w:val="1734922E"/>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A592E"/>
    <w:multiLevelType w:val="hybridMultilevel"/>
    <w:tmpl w:val="C4F4382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15176E6"/>
    <w:multiLevelType w:val="hybridMultilevel"/>
    <w:tmpl w:val="0B669CF6"/>
    <w:lvl w:ilvl="0" w:tplc="C0EA68F6">
      <w:start w:val="3"/>
      <w:numFmt w:val="decimal"/>
      <w:lvlText w:val="%1.1."/>
      <w:lvlJc w:val="left"/>
      <w:pPr>
        <w:ind w:left="1125" w:hanging="360"/>
      </w:pPr>
      <w:rPr>
        <w:rFonts w:hint="default"/>
      </w:rPr>
    </w:lvl>
    <w:lvl w:ilvl="1" w:tplc="04090017">
      <w:start w:val="1"/>
      <w:numFmt w:val="lowerLetter"/>
      <w:lvlText w:val="%2)"/>
      <w:lvlJc w:val="left"/>
      <w:pPr>
        <w:ind w:left="1845" w:hanging="360"/>
      </w:pPr>
      <w:rPr>
        <w:sz w:val="20"/>
        <w:szCs w:val="20"/>
      </w:r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34" w15:restartNumberingAfterBreak="0">
    <w:nsid w:val="75784A6B"/>
    <w:multiLevelType w:val="hybridMultilevel"/>
    <w:tmpl w:val="77021172"/>
    <w:lvl w:ilvl="0" w:tplc="2D9E64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EA54F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FD6A2B"/>
    <w:multiLevelType w:val="hybridMultilevel"/>
    <w:tmpl w:val="760E8204"/>
    <w:lvl w:ilvl="0" w:tplc="C0F02CEE">
      <w:start w:val="1"/>
      <w:numFmt w:val="decimal"/>
      <w:pStyle w:val="Heading2bis"/>
      <w:lvlText w:val="%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EB35CEF"/>
    <w:multiLevelType w:val="hybridMultilevel"/>
    <w:tmpl w:val="549AFA36"/>
    <w:lvl w:ilvl="0" w:tplc="3DECE2F4">
      <w:start w:val="1"/>
      <w:numFmt w:val="bullet"/>
      <w:lvlText w:val="-"/>
      <w:lvlJc w:val="left"/>
      <w:pPr>
        <w:ind w:left="720" w:hanging="360"/>
      </w:pPr>
      <w:rPr>
        <w:rFonts w:ascii="Cambria" w:hAnsi="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25459198">
    <w:abstractNumId w:val="2"/>
  </w:num>
  <w:num w:numId="2" w16cid:durableId="969243541">
    <w:abstractNumId w:val="17"/>
  </w:num>
  <w:num w:numId="3" w16cid:durableId="281420095">
    <w:abstractNumId w:val="13"/>
  </w:num>
  <w:num w:numId="4" w16cid:durableId="1718355350">
    <w:abstractNumId w:val="26"/>
  </w:num>
  <w:num w:numId="5" w16cid:durableId="652563746">
    <w:abstractNumId w:val="28"/>
  </w:num>
  <w:num w:numId="6" w16cid:durableId="761608996">
    <w:abstractNumId w:val="30"/>
  </w:num>
  <w:num w:numId="7" w16cid:durableId="885606142">
    <w:abstractNumId w:val="20"/>
  </w:num>
  <w:num w:numId="8" w16cid:durableId="1589343147">
    <w:abstractNumId w:val="16"/>
  </w:num>
  <w:num w:numId="9" w16cid:durableId="1571690860">
    <w:abstractNumId w:val="27"/>
  </w:num>
  <w:num w:numId="10" w16cid:durableId="1261177337">
    <w:abstractNumId w:val="14"/>
  </w:num>
  <w:num w:numId="11" w16cid:durableId="1000086672">
    <w:abstractNumId w:val="11"/>
  </w:num>
  <w:num w:numId="12" w16cid:durableId="977567308">
    <w:abstractNumId w:val="10"/>
  </w:num>
  <w:num w:numId="13" w16cid:durableId="768507898">
    <w:abstractNumId w:val="29"/>
  </w:num>
  <w:num w:numId="14" w16cid:durableId="1744794520">
    <w:abstractNumId w:val="9"/>
  </w:num>
  <w:num w:numId="15" w16cid:durableId="1814902774">
    <w:abstractNumId w:val="8"/>
  </w:num>
  <w:num w:numId="16" w16cid:durableId="181365519">
    <w:abstractNumId w:val="1"/>
  </w:num>
  <w:num w:numId="17" w16cid:durableId="444733533">
    <w:abstractNumId w:val="36"/>
  </w:num>
  <w:num w:numId="18" w16cid:durableId="1494298917">
    <w:abstractNumId w:val="31"/>
  </w:num>
  <w:num w:numId="19" w16cid:durableId="1940521658">
    <w:abstractNumId w:val="33"/>
  </w:num>
  <w:num w:numId="20" w16cid:durableId="386295866">
    <w:abstractNumId w:val="35"/>
  </w:num>
  <w:num w:numId="21" w16cid:durableId="515968076">
    <w:abstractNumId w:val="0"/>
  </w:num>
  <w:num w:numId="22" w16cid:durableId="1848518106">
    <w:abstractNumId w:val="18"/>
  </w:num>
  <w:num w:numId="23" w16cid:durableId="1399085797">
    <w:abstractNumId w:val="19"/>
  </w:num>
  <w:num w:numId="24" w16cid:durableId="77946646">
    <w:abstractNumId w:val="15"/>
  </w:num>
  <w:num w:numId="25" w16cid:durableId="2073656799">
    <w:abstractNumId w:val="34"/>
  </w:num>
  <w:num w:numId="26" w16cid:durableId="1746953051">
    <w:abstractNumId w:val="12"/>
  </w:num>
  <w:num w:numId="27" w16cid:durableId="1757048435">
    <w:abstractNumId w:val="3"/>
  </w:num>
  <w:num w:numId="28" w16cid:durableId="1989628210">
    <w:abstractNumId w:val="7"/>
  </w:num>
  <w:num w:numId="29" w16cid:durableId="1381855288">
    <w:abstractNumId w:val="24"/>
  </w:num>
  <w:num w:numId="30" w16cid:durableId="1713336763">
    <w:abstractNumId w:val="22"/>
  </w:num>
  <w:num w:numId="31" w16cid:durableId="1704937103">
    <w:abstractNumId w:val="6"/>
  </w:num>
  <w:num w:numId="32" w16cid:durableId="263417512">
    <w:abstractNumId w:val="23"/>
  </w:num>
  <w:num w:numId="33" w16cid:durableId="1787046451">
    <w:abstractNumId w:val="5"/>
  </w:num>
  <w:num w:numId="34" w16cid:durableId="479927431">
    <w:abstractNumId w:val="21"/>
  </w:num>
  <w:num w:numId="35" w16cid:durableId="664556749">
    <w:abstractNumId w:val="32"/>
  </w:num>
  <w:num w:numId="36" w16cid:durableId="1729381995">
    <w:abstractNumId w:val="4"/>
  </w:num>
  <w:num w:numId="37" w16cid:durableId="3838679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5590413">
    <w:abstractNumId w:val="37"/>
  </w:num>
  <w:num w:numId="39" w16cid:durableId="694186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DF"/>
    <w:rsid w:val="0000146F"/>
    <w:rsid w:val="00003386"/>
    <w:rsid w:val="00005D37"/>
    <w:rsid w:val="000101FF"/>
    <w:rsid w:val="00010A3D"/>
    <w:rsid w:val="00011D80"/>
    <w:rsid w:val="00016A69"/>
    <w:rsid w:val="000217D6"/>
    <w:rsid w:val="00021FCD"/>
    <w:rsid w:val="000238E4"/>
    <w:rsid w:val="000275AD"/>
    <w:rsid w:val="000279EF"/>
    <w:rsid w:val="00030091"/>
    <w:rsid w:val="0004012A"/>
    <w:rsid w:val="00042737"/>
    <w:rsid w:val="00042823"/>
    <w:rsid w:val="00050080"/>
    <w:rsid w:val="00050EE8"/>
    <w:rsid w:val="00056C0F"/>
    <w:rsid w:val="000620AB"/>
    <w:rsid w:val="00066450"/>
    <w:rsid w:val="00066566"/>
    <w:rsid w:val="000744FE"/>
    <w:rsid w:val="00075A84"/>
    <w:rsid w:val="000802FA"/>
    <w:rsid w:val="000839C3"/>
    <w:rsid w:val="00090FA8"/>
    <w:rsid w:val="000946E2"/>
    <w:rsid w:val="00094E9E"/>
    <w:rsid w:val="00096896"/>
    <w:rsid w:val="000976D0"/>
    <w:rsid w:val="00097772"/>
    <w:rsid w:val="000A2CC5"/>
    <w:rsid w:val="000C04E5"/>
    <w:rsid w:val="000C1D19"/>
    <w:rsid w:val="000C7470"/>
    <w:rsid w:val="000C7E74"/>
    <w:rsid w:val="000D1E9A"/>
    <w:rsid w:val="000D60F1"/>
    <w:rsid w:val="000D7D66"/>
    <w:rsid w:val="000E41CE"/>
    <w:rsid w:val="000E586A"/>
    <w:rsid w:val="000E708A"/>
    <w:rsid w:val="000F6CD1"/>
    <w:rsid w:val="001000B4"/>
    <w:rsid w:val="00102CFF"/>
    <w:rsid w:val="0010479F"/>
    <w:rsid w:val="0010776A"/>
    <w:rsid w:val="00113B3B"/>
    <w:rsid w:val="0011435C"/>
    <w:rsid w:val="00117E53"/>
    <w:rsid w:val="00122303"/>
    <w:rsid w:val="001262C7"/>
    <w:rsid w:val="00127B5B"/>
    <w:rsid w:val="001305BB"/>
    <w:rsid w:val="0013413A"/>
    <w:rsid w:val="001363C4"/>
    <w:rsid w:val="001422A4"/>
    <w:rsid w:val="00143F2E"/>
    <w:rsid w:val="001465EC"/>
    <w:rsid w:val="00146CED"/>
    <w:rsid w:val="001556A1"/>
    <w:rsid w:val="001605DF"/>
    <w:rsid w:val="00162CA4"/>
    <w:rsid w:val="00175890"/>
    <w:rsid w:val="001774E0"/>
    <w:rsid w:val="0018733C"/>
    <w:rsid w:val="00193086"/>
    <w:rsid w:val="00197B49"/>
    <w:rsid w:val="001A01E0"/>
    <w:rsid w:val="001B46B9"/>
    <w:rsid w:val="001C2334"/>
    <w:rsid w:val="001C2A23"/>
    <w:rsid w:val="001C5105"/>
    <w:rsid w:val="001D271A"/>
    <w:rsid w:val="001D73A1"/>
    <w:rsid w:val="001F2C28"/>
    <w:rsid w:val="001F37E5"/>
    <w:rsid w:val="001F5D7D"/>
    <w:rsid w:val="00211570"/>
    <w:rsid w:val="00212A99"/>
    <w:rsid w:val="0022239F"/>
    <w:rsid w:val="002307C3"/>
    <w:rsid w:val="0023086C"/>
    <w:rsid w:val="00235D99"/>
    <w:rsid w:val="00236B44"/>
    <w:rsid w:val="002372B5"/>
    <w:rsid w:val="0024145E"/>
    <w:rsid w:val="00244FE8"/>
    <w:rsid w:val="00251BE5"/>
    <w:rsid w:val="00252FE4"/>
    <w:rsid w:val="002540AB"/>
    <w:rsid w:val="002554A3"/>
    <w:rsid w:val="00257173"/>
    <w:rsid w:val="00257A11"/>
    <w:rsid w:val="00261675"/>
    <w:rsid w:val="002636A1"/>
    <w:rsid w:val="0026432B"/>
    <w:rsid w:val="00266F24"/>
    <w:rsid w:val="0027071D"/>
    <w:rsid w:val="00271B3B"/>
    <w:rsid w:val="00272E33"/>
    <w:rsid w:val="002740D0"/>
    <w:rsid w:val="00274BCB"/>
    <w:rsid w:val="00277637"/>
    <w:rsid w:val="0028201F"/>
    <w:rsid w:val="00282C36"/>
    <w:rsid w:val="002838EF"/>
    <w:rsid w:val="00287EF3"/>
    <w:rsid w:val="0029281A"/>
    <w:rsid w:val="00293BBF"/>
    <w:rsid w:val="002966F7"/>
    <w:rsid w:val="002A0F51"/>
    <w:rsid w:val="002B3AD5"/>
    <w:rsid w:val="002B67DA"/>
    <w:rsid w:val="002C0FBC"/>
    <w:rsid w:val="002C1810"/>
    <w:rsid w:val="002C2548"/>
    <w:rsid w:val="002C383E"/>
    <w:rsid w:val="002D0081"/>
    <w:rsid w:val="002D0928"/>
    <w:rsid w:val="002D3A31"/>
    <w:rsid w:val="002E0A33"/>
    <w:rsid w:val="002E10C8"/>
    <w:rsid w:val="002E58C9"/>
    <w:rsid w:val="002E63EE"/>
    <w:rsid w:val="002E79D8"/>
    <w:rsid w:val="002F03BC"/>
    <w:rsid w:val="002F1DAA"/>
    <w:rsid w:val="002F6734"/>
    <w:rsid w:val="00302D17"/>
    <w:rsid w:val="003069F8"/>
    <w:rsid w:val="003139EA"/>
    <w:rsid w:val="00313F99"/>
    <w:rsid w:val="00314E34"/>
    <w:rsid w:val="00315BCB"/>
    <w:rsid w:val="00317CAE"/>
    <w:rsid w:val="003209E2"/>
    <w:rsid w:val="003213AC"/>
    <w:rsid w:val="00323003"/>
    <w:rsid w:val="0032541D"/>
    <w:rsid w:val="003254C7"/>
    <w:rsid w:val="003279FC"/>
    <w:rsid w:val="00334EBC"/>
    <w:rsid w:val="00336032"/>
    <w:rsid w:val="00336E73"/>
    <w:rsid w:val="00342F3A"/>
    <w:rsid w:val="003441BF"/>
    <w:rsid w:val="0036246E"/>
    <w:rsid w:val="00365E4B"/>
    <w:rsid w:val="003729A4"/>
    <w:rsid w:val="003732F6"/>
    <w:rsid w:val="003749E2"/>
    <w:rsid w:val="0037606C"/>
    <w:rsid w:val="00392351"/>
    <w:rsid w:val="00393F3A"/>
    <w:rsid w:val="00395DFF"/>
    <w:rsid w:val="00395E0B"/>
    <w:rsid w:val="00395F7B"/>
    <w:rsid w:val="003A3605"/>
    <w:rsid w:val="003A4446"/>
    <w:rsid w:val="003A7777"/>
    <w:rsid w:val="003A7B1F"/>
    <w:rsid w:val="003B34DC"/>
    <w:rsid w:val="003B574B"/>
    <w:rsid w:val="003C030B"/>
    <w:rsid w:val="003C37A2"/>
    <w:rsid w:val="003D009B"/>
    <w:rsid w:val="003D10F2"/>
    <w:rsid w:val="003D114C"/>
    <w:rsid w:val="003E07C4"/>
    <w:rsid w:val="003E23E6"/>
    <w:rsid w:val="003E2838"/>
    <w:rsid w:val="003E61A5"/>
    <w:rsid w:val="003F1881"/>
    <w:rsid w:val="003F214C"/>
    <w:rsid w:val="003F2C53"/>
    <w:rsid w:val="003F3047"/>
    <w:rsid w:val="003F37C7"/>
    <w:rsid w:val="003F763A"/>
    <w:rsid w:val="004014CF"/>
    <w:rsid w:val="004025D3"/>
    <w:rsid w:val="0040462A"/>
    <w:rsid w:val="00405E99"/>
    <w:rsid w:val="004062C0"/>
    <w:rsid w:val="0040734B"/>
    <w:rsid w:val="0041115F"/>
    <w:rsid w:val="00411D41"/>
    <w:rsid w:val="00413F16"/>
    <w:rsid w:val="004141C9"/>
    <w:rsid w:val="00426D02"/>
    <w:rsid w:val="0043194D"/>
    <w:rsid w:val="0043508E"/>
    <w:rsid w:val="0044441F"/>
    <w:rsid w:val="00444C34"/>
    <w:rsid w:val="00444D8B"/>
    <w:rsid w:val="00446F72"/>
    <w:rsid w:val="0045229C"/>
    <w:rsid w:val="00453C62"/>
    <w:rsid w:val="0045587E"/>
    <w:rsid w:val="00462935"/>
    <w:rsid w:val="00465F3D"/>
    <w:rsid w:val="00467A57"/>
    <w:rsid w:val="00467E7E"/>
    <w:rsid w:val="00481153"/>
    <w:rsid w:val="00483DAE"/>
    <w:rsid w:val="004854D7"/>
    <w:rsid w:val="00486C9F"/>
    <w:rsid w:val="00490505"/>
    <w:rsid w:val="004943AA"/>
    <w:rsid w:val="00494E89"/>
    <w:rsid w:val="004A18EB"/>
    <w:rsid w:val="004A1C39"/>
    <w:rsid w:val="004A7061"/>
    <w:rsid w:val="004B1C8F"/>
    <w:rsid w:val="004B5128"/>
    <w:rsid w:val="004D358B"/>
    <w:rsid w:val="004D60D3"/>
    <w:rsid w:val="004E1D1B"/>
    <w:rsid w:val="004E2692"/>
    <w:rsid w:val="004E7F97"/>
    <w:rsid w:val="004F32F3"/>
    <w:rsid w:val="005009F1"/>
    <w:rsid w:val="00506BB5"/>
    <w:rsid w:val="00507AAD"/>
    <w:rsid w:val="00511952"/>
    <w:rsid w:val="00515317"/>
    <w:rsid w:val="005160FB"/>
    <w:rsid w:val="00522C94"/>
    <w:rsid w:val="005252A2"/>
    <w:rsid w:val="005269D1"/>
    <w:rsid w:val="00527A49"/>
    <w:rsid w:val="00535519"/>
    <w:rsid w:val="00537C7C"/>
    <w:rsid w:val="00544D0D"/>
    <w:rsid w:val="0054663A"/>
    <w:rsid w:val="00550435"/>
    <w:rsid w:val="00566C7B"/>
    <w:rsid w:val="00573614"/>
    <w:rsid w:val="00576147"/>
    <w:rsid w:val="00576B45"/>
    <w:rsid w:val="00584F89"/>
    <w:rsid w:val="00586351"/>
    <w:rsid w:val="005877B6"/>
    <w:rsid w:val="0059082D"/>
    <w:rsid w:val="00593B86"/>
    <w:rsid w:val="005951A2"/>
    <w:rsid w:val="005A2D39"/>
    <w:rsid w:val="005A4608"/>
    <w:rsid w:val="005A5198"/>
    <w:rsid w:val="005B4235"/>
    <w:rsid w:val="005C03C9"/>
    <w:rsid w:val="005C15A8"/>
    <w:rsid w:val="005C2E77"/>
    <w:rsid w:val="005C79BA"/>
    <w:rsid w:val="005D5D7D"/>
    <w:rsid w:val="005D630D"/>
    <w:rsid w:val="005D6884"/>
    <w:rsid w:val="005D7B4D"/>
    <w:rsid w:val="005E4981"/>
    <w:rsid w:val="005F1978"/>
    <w:rsid w:val="005F3785"/>
    <w:rsid w:val="005F52EA"/>
    <w:rsid w:val="005F6224"/>
    <w:rsid w:val="005F76CB"/>
    <w:rsid w:val="00601067"/>
    <w:rsid w:val="00602CD6"/>
    <w:rsid w:val="00605365"/>
    <w:rsid w:val="00611FC6"/>
    <w:rsid w:val="006133AB"/>
    <w:rsid w:val="0061655F"/>
    <w:rsid w:val="00624A90"/>
    <w:rsid w:val="00625B0E"/>
    <w:rsid w:val="00625F51"/>
    <w:rsid w:val="0062749E"/>
    <w:rsid w:val="00634073"/>
    <w:rsid w:val="0063513D"/>
    <w:rsid w:val="00643280"/>
    <w:rsid w:val="00645659"/>
    <w:rsid w:val="00650884"/>
    <w:rsid w:val="006513D3"/>
    <w:rsid w:val="00655A6C"/>
    <w:rsid w:val="00655CA4"/>
    <w:rsid w:val="006639B5"/>
    <w:rsid w:val="00663F8B"/>
    <w:rsid w:val="00664A1A"/>
    <w:rsid w:val="0066538B"/>
    <w:rsid w:val="00667751"/>
    <w:rsid w:val="00670385"/>
    <w:rsid w:val="00670E33"/>
    <w:rsid w:val="006722A5"/>
    <w:rsid w:val="00675EFE"/>
    <w:rsid w:val="006812D9"/>
    <w:rsid w:val="00684C04"/>
    <w:rsid w:val="006854A3"/>
    <w:rsid w:val="00687C1E"/>
    <w:rsid w:val="006926F9"/>
    <w:rsid w:val="0069496A"/>
    <w:rsid w:val="006953CF"/>
    <w:rsid w:val="006A3998"/>
    <w:rsid w:val="006A3BFF"/>
    <w:rsid w:val="006B337C"/>
    <w:rsid w:val="006C6999"/>
    <w:rsid w:val="006D19B1"/>
    <w:rsid w:val="006D1F41"/>
    <w:rsid w:val="006D569A"/>
    <w:rsid w:val="006D5DA3"/>
    <w:rsid w:val="006E0694"/>
    <w:rsid w:val="006E4C9C"/>
    <w:rsid w:val="006F1521"/>
    <w:rsid w:val="006F2322"/>
    <w:rsid w:val="00703BC7"/>
    <w:rsid w:val="00707D87"/>
    <w:rsid w:val="00712C5D"/>
    <w:rsid w:val="0071684F"/>
    <w:rsid w:val="00721E93"/>
    <w:rsid w:val="007230AC"/>
    <w:rsid w:val="00725680"/>
    <w:rsid w:val="00727746"/>
    <w:rsid w:val="0073247A"/>
    <w:rsid w:val="0073708D"/>
    <w:rsid w:val="00741284"/>
    <w:rsid w:val="007421F2"/>
    <w:rsid w:val="007578E5"/>
    <w:rsid w:val="00757B74"/>
    <w:rsid w:val="00761ED3"/>
    <w:rsid w:val="0076211F"/>
    <w:rsid w:val="007647A5"/>
    <w:rsid w:val="007716A8"/>
    <w:rsid w:val="00777DCD"/>
    <w:rsid w:val="0079518A"/>
    <w:rsid w:val="0079691F"/>
    <w:rsid w:val="007A30BA"/>
    <w:rsid w:val="007A30F9"/>
    <w:rsid w:val="007B21AF"/>
    <w:rsid w:val="007B49B9"/>
    <w:rsid w:val="007B53AF"/>
    <w:rsid w:val="007B5818"/>
    <w:rsid w:val="007B6383"/>
    <w:rsid w:val="007B7308"/>
    <w:rsid w:val="007C19A1"/>
    <w:rsid w:val="007C2AFC"/>
    <w:rsid w:val="007C540B"/>
    <w:rsid w:val="007C7313"/>
    <w:rsid w:val="007D2262"/>
    <w:rsid w:val="007D354D"/>
    <w:rsid w:val="007D6D1B"/>
    <w:rsid w:val="007E126F"/>
    <w:rsid w:val="007E3547"/>
    <w:rsid w:val="007F13F0"/>
    <w:rsid w:val="007F3B50"/>
    <w:rsid w:val="007F47A4"/>
    <w:rsid w:val="007F647E"/>
    <w:rsid w:val="007F754C"/>
    <w:rsid w:val="00800003"/>
    <w:rsid w:val="00802374"/>
    <w:rsid w:val="00804F89"/>
    <w:rsid w:val="008065B2"/>
    <w:rsid w:val="00814B3B"/>
    <w:rsid w:val="00825D00"/>
    <w:rsid w:val="00832023"/>
    <w:rsid w:val="00832DB4"/>
    <w:rsid w:val="008330E8"/>
    <w:rsid w:val="0083325D"/>
    <w:rsid w:val="008430D7"/>
    <w:rsid w:val="008511D1"/>
    <w:rsid w:val="00854BCC"/>
    <w:rsid w:val="00865222"/>
    <w:rsid w:val="00873843"/>
    <w:rsid w:val="0087660F"/>
    <w:rsid w:val="0087760F"/>
    <w:rsid w:val="00881C73"/>
    <w:rsid w:val="00882059"/>
    <w:rsid w:val="0088307C"/>
    <w:rsid w:val="00884874"/>
    <w:rsid w:val="00891457"/>
    <w:rsid w:val="008A6BD7"/>
    <w:rsid w:val="008B25CF"/>
    <w:rsid w:val="008B3507"/>
    <w:rsid w:val="008B3F62"/>
    <w:rsid w:val="008B4255"/>
    <w:rsid w:val="008B4993"/>
    <w:rsid w:val="008B7D7A"/>
    <w:rsid w:val="008C28C6"/>
    <w:rsid w:val="008C45E4"/>
    <w:rsid w:val="008C4ABB"/>
    <w:rsid w:val="008C57E6"/>
    <w:rsid w:val="008D14A7"/>
    <w:rsid w:val="008D6921"/>
    <w:rsid w:val="008E05F4"/>
    <w:rsid w:val="008E0F5A"/>
    <w:rsid w:val="008E10B5"/>
    <w:rsid w:val="008E61CA"/>
    <w:rsid w:val="008F0F7F"/>
    <w:rsid w:val="008F1A74"/>
    <w:rsid w:val="008F3D51"/>
    <w:rsid w:val="009115D9"/>
    <w:rsid w:val="00911AF6"/>
    <w:rsid w:val="00915745"/>
    <w:rsid w:val="00917922"/>
    <w:rsid w:val="009200C2"/>
    <w:rsid w:val="009204F2"/>
    <w:rsid w:val="009204F4"/>
    <w:rsid w:val="0092115B"/>
    <w:rsid w:val="0092214B"/>
    <w:rsid w:val="00923066"/>
    <w:rsid w:val="0092408B"/>
    <w:rsid w:val="00931E0C"/>
    <w:rsid w:val="00936448"/>
    <w:rsid w:val="00937F28"/>
    <w:rsid w:val="00944405"/>
    <w:rsid w:val="00945DCF"/>
    <w:rsid w:val="0095326D"/>
    <w:rsid w:val="00954414"/>
    <w:rsid w:val="00956543"/>
    <w:rsid w:val="009605DC"/>
    <w:rsid w:val="00963DD8"/>
    <w:rsid w:val="00965376"/>
    <w:rsid w:val="00970592"/>
    <w:rsid w:val="009741F6"/>
    <w:rsid w:val="00975D03"/>
    <w:rsid w:val="00982437"/>
    <w:rsid w:val="00982BE9"/>
    <w:rsid w:val="0098570D"/>
    <w:rsid w:val="00987DEB"/>
    <w:rsid w:val="00992E06"/>
    <w:rsid w:val="00995619"/>
    <w:rsid w:val="00997DAF"/>
    <w:rsid w:val="009A4ACB"/>
    <w:rsid w:val="009A5089"/>
    <w:rsid w:val="009C3329"/>
    <w:rsid w:val="009C7F23"/>
    <w:rsid w:val="009D2245"/>
    <w:rsid w:val="009D6D96"/>
    <w:rsid w:val="009D78EE"/>
    <w:rsid w:val="009E014C"/>
    <w:rsid w:val="009E01B8"/>
    <w:rsid w:val="009E0F91"/>
    <w:rsid w:val="009F07D2"/>
    <w:rsid w:val="009F1A5A"/>
    <w:rsid w:val="009F3731"/>
    <w:rsid w:val="009F4245"/>
    <w:rsid w:val="00A00883"/>
    <w:rsid w:val="00A1287D"/>
    <w:rsid w:val="00A13C3F"/>
    <w:rsid w:val="00A13EE9"/>
    <w:rsid w:val="00A14F2C"/>
    <w:rsid w:val="00A16789"/>
    <w:rsid w:val="00A30936"/>
    <w:rsid w:val="00A41C78"/>
    <w:rsid w:val="00A50B81"/>
    <w:rsid w:val="00A56537"/>
    <w:rsid w:val="00A60AED"/>
    <w:rsid w:val="00A61472"/>
    <w:rsid w:val="00A617AB"/>
    <w:rsid w:val="00A6259A"/>
    <w:rsid w:val="00A67D84"/>
    <w:rsid w:val="00A730EF"/>
    <w:rsid w:val="00A801B1"/>
    <w:rsid w:val="00A81FA7"/>
    <w:rsid w:val="00A823A7"/>
    <w:rsid w:val="00A83426"/>
    <w:rsid w:val="00A83FF1"/>
    <w:rsid w:val="00A92945"/>
    <w:rsid w:val="00A92CDE"/>
    <w:rsid w:val="00A96730"/>
    <w:rsid w:val="00A97741"/>
    <w:rsid w:val="00AA082C"/>
    <w:rsid w:val="00AA2C91"/>
    <w:rsid w:val="00AA37A7"/>
    <w:rsid w:val="00AA3C75"/>
    <w:rsid w:val="00AA5300"/>
    <w:rsid w:val="00AA655F"/>
    <w:rsid w:val="00AA672C"/>
    <w:rsid w:val="00AC056D"/>
    <w:rsid w:val="00AC191C"/>
    <w:rsid w:val="00AC247A"/>
    <w:rsid w:val="00AC298F"/>
    <w:rsid w:val="00AE33C1"/>
    <w:rsid w:val="00B01901"/>
    <w:rsid w:val="00B0437C"/>
    <w:rsid w:val="00B108D9"/>
    <w:rsid w:val="00B112E8"/>
    <w:rsid w:val="00B14C62"/>
    <w:rsid w:val="00B1730D"/>
    <w:rsid w:val="00B178FE"/>
    <w:rsid w:val="00B2084C"/>
    <w:rsid w:val="00B219EE"/>
    <w:rsid w:val="00B23938"/>
    <w:rsid w:val="00B25090"/>
    <w:rsid w:val="00B258A4"/>
    <w:rsid w:val="00B32B91"/>
    <w:rsid w:val="00B36259"/>
    <w:rsid w:val="00B37F3D"/>
    <w:rsid w:val="00B42993"/>
    <w:rsid w:val="00B46F4F"/>
    <w:rsid w:val="00B47137"/>
    <w:rsid w:val="00B5188F"/>
    <w:rsid w:val="00B527DF"/>
    <w:rsid w:val="00B54D03"/>
    <w:rsid w:val="00B55087"/>
    <w:rsid w:val="00B62A14"/>
    <w:rsid w:val="00B6420A"/>
    <w:rsid w:val="00B75954"/>
    <w:rsid w:val="00B8038B"/>
    <w:rsid w:val="00B80B7B"/>
    <w:rsid w:val="00B80D25"/>
    <w:rsid w:val="00B8388F"/>
    <w:rsid w:val="00B8649A"/>
    <w:rsid w:val="00B87440"/>
    <w:rsid w:val="00B94230"/>
    <w:rsid w:val="00B973A4"/>
    <w:rsid w:val="00B977D4"/>
    <w:rsid w:val="00BA0617"/>
    <w:rsid w:val="00BA56C1"/>
    <w:rsid w:val="00BA588E"/>
    <w:rsid w:val="00BB569C"/>
    <w:rsid w:val="00BC245E"/>
    <w:rsid w:val="00BC297A"/>
    <w:rsid w:val="00BC2FCF"/>
    <w:rsid w:val="00BC450B"/>
    <w:rsid w:val="00BC46AA"/>
    <w:rsid w:val="00BC7D25"/>
    <w:rsid w:val="00BD0528"/>
    <w:rsid w:val="00BD084E"/>
    <w:rsid w:val="00BD368D"/>
    <w:rsid w:val="00BD63E9"/>
    <w:rsid w:val="00BE49E8"/>
    <w:rsid w:val="00BE586E"/>
    <w:rsid w:val="00BE6209"/>
    <w:rsid w:val="00BF1DBE"/>
    <w:rsid w:val="00BF37E2"/>
    <w:rsid w:val="00BF6EB1"/>
    <w:rsid w:val="00C00B1E"/>
    <w:rsid w:val="00C017EB"/>
    <w:rsid w:val="00C03872"/>
    <w:rsid w:val="00C051C5"/>
    <w:rsid w:val="00C16C63"/>
    <w:rsid w:val="00C17569"/>
    <w:rsid w:val="00C179D5"/>
    <w:rsid w:val="00C2103E"/>
    <w:rsid w:val="00C24512"/>
    <w:rsid w:val="00C31926"/>
    <w:rsid w:val="00C32F23"/>
    <w:rsid w:val="00C41D72"/>
    <w:rsid w:val="00C50D25"/>
    <w:rsid w:val="00C563AA"/>
    <w:rsid w:val="00C56CDC"/>
    <w:rsid w:val="00C64EE4"/>
    <w:rsid w:val="00C6581F"/>
    <w:rsid w:val="00C71247"/>
    <w:rsid w:val="00C7412D"/>
    <w:rsid w:val="00C8149F"/>
    <w:rsid w:val="00C81836"/>
    <w:rsid w:val="00C81C4F"/>
    <w:rsid w:val="00C87ABE"/>
    <w:rsid w:val="00C90FC7"/>
    <w:rsid w:val="00C96552"/>
    <w:rsid w:val="00CA26F3"/>
    <w:rsid w:val="00CA3B3F"/>
    <w:rsid w:val="00CA5A6D"/>
    <w:rsid w:val="00CC4157"/>
    <w:rsid w:val="00CD06B8"/>
    <w:rsid w:val="00CD0877"/>
    <w:rsid w:val="00CD0F7A"/>
    <w:rsid w:val="00CD2AD8"/>
    <w:rsid w:val="00CD3780"/>
    <w:rsid w:val="00D034FA"/>
    <w:rsid w:val="00D07FB9"/>
    <w:rsid w:val="00D11EE3"/>
    <w:rsid w:val="00D129C0"/>
    <w:rsid w:val="00D15BA9"/>
    <w:rsid w:val="00D1667B"/>
    <w:rsid w:val="00D16BEE"/>
    <w:rsid w:val="00D32508"/>
    <w:rsid w:val="00D34176"/>
    <w:rsid w:val="00D35739"/>
    <w:rsid w:val="00D36798"/>
    <w:rsid w:val="00D37708"/>
    <w:rsid w:val="00D44B87"/>
    <w:rsid w:val="00D468F8"/>
    <w:rsid w:val="00D50CEA"/>
    <w:rsid w:val="00D611BE"/>
    <w:rsid w:val="00D63E9B"/>
    <w:rsid w:val="00D649AF"/>
    <w:rsid w:val="00D7477E"/>
    <w:rsid w:val="00D864E2"/>
    <w:rsid w:val="00D907E8"/>
    <w:rsid w:val="00D91A2E"/>
    <w:rsid w:val="00D929A0"/>
    <w:rsid w:val="00D93B2E"/>
    <w:rsid w:val="00D974DF"/>
    <w:rsid w:val="00DA5A68"/>
    <w:rsid w:val="00DA6472"/>
    <w:rsid w:val="00DB0457"/>
    <w:rsid w:val="00DB09C5"/>
    <w:rsid w:val="00DB1B1A"/>
    <w:rsid w:val="00DB2F95"/>
    <w:rsid w:val="00DB6BDD"/>
    <w:rsid w:val="00DB7847"/>
    <w:rsid w:val="00DC4285"/>
    <w:rsid w:val="00DC607B"/>
    <w:rsid w:val="00DC76BB"/>
    <w:rsid w:val="00DD01C1"/>
    <w:rsid w:val="00DD17A3"/>
    <w:rsid w:val="00DD47CA"/>
    <w:rsid w:val="00DD51BC"/>
    <w:rsid w:val="00DD683F"/>
    <w:rsid w:val="00DE5289"/>
    <w:rsid w:val="00DE5EA6"/>
    <w:rsid w:val="00DF2703"/>
    <w:rsid w:val="00DF4974"/>
    <w:rsid w:val="00E02FDE"/>
    <w:rsid w:val="00E0511A"/>
    <w:rsid w:val="00E17998"/>
    <w:rsid w:val="00E27F52"/>
    <w:rsid w:val="00E32A65"/>
    <w:rsid w:val="00E32E71"/>
    <w:rsid w:val="00E36970"/>
    <w:rsid w:val="00E432A9"/>
    <w:rsid w:val="00E4337D"/>
    <w:rsid w:val="00E45E4D"/>
    <w:rsid w:val="00E5254C"/>
    <w:rsid w:val="00E53693"/>
    <w:rsid w:val="00E5400F"/>
    <w:rsid w:val="00E62203"/>
    <w:rsid w:val="00E63B67"/>
    <w:rsid w:val="00E7385A"/>
    <w:rsid w:val="00E828F5"/>
    <w:rsid w:val="00E82E69"/>
    <w:rsid w:val="00E94201"/>
    <w:rsid w:val="00E95F62"/>
    <w:rsid w:val="00EA2454"/>
    <w:rsid w:val="00EA24E2"/>
    <w:rsid w:val="00EA69F7"/>
    <w:rsid w:val="00EB021D"/>
    <w:rsid w:val="00EB14C3"/>
    <w:rsid w:val="00EB2839"/>
    <w:rsid w:val="00EC33E6"/>
    <w:rsid w:val="00EC4FA2"/>
    <w:rsid w:val="00EC53C5"/>
    <w:rsid w:val="00EC5D00"/>
    <w:rsid w:val="00ED050B"/>
    <w:rsid w:val="00ED1D8B"/>
    <w:rsid w:val="00ED5C1F"/>
    <w:rsid w:val="00EE1723"/>
    <w:rsid w:val="00EE430E"/>
    <w:rsid w:val="00EE574B"/>
    <w:rsid w:val="00EE6DB7"/>
    <w:rsid w:val="00EE73F0"/>
    <w:rsid w:val="00EE7763"/>
    <w:rsid w:val="00EF1CA1"/>
    <w:rsid w:val="00EF5ED1"/>
    <w:rsid w:val="00F00D0B"/>
    <w:rsid w:val="00F016F7"/>
    <w:rsid w:val="00F02D38"/>
    <w:rsid w:val="00F06F4B"/>
    <w:rsid w:val="00F13907"/>
    <w:rsid w:val="00F22306"/>
    <w:rsid w:val="00F24F7A"/>
    <w:rsid w:val="00F312ED"/>
    <w:rsid w:val="00F34231"/>
    <w:rsid w:val="00F3575D"/>
    <w:rsid w:val="00F41BB4"/>
    <w:rsid w:val="00F4232F"/>
    <w:rsid w:val="00F4268B"/>
    <w:rsid w:val="00F43015"/>
    <w:rsid w:val="00F45215"/>
    <w:rsid w:val="00F51B03"/>
    <w:rsid w:val="00F51B9B"/>
    <w:rsid w:val="00F53FFE"/>
    <w:rsid w:val="00F56A40"/>
    <w:rsid w:val="00F56F16"/>
    <w:rsid w:val="00F57C15"/>
    <w:rsid w:val="00F64814"/>
    <w:rsid w:val="00F71D95"/>
    <w:rsid w:val="00F77823"/>
    <w:rsid w:val="00F80FD4"/>
    <w:rsid w:val="00F833DB"/>
    <w:rsid w:val="00F8442D"/>
    <w:rsid w:val="00F87490"/>
    <w:rsid w:val="00F93087"/>
    <w:rsid w:val="00F9390A"/>
    <w:rsid w:val="00F939F5"/>
    <w:rsid w:val="00F971E5"/>
    <w:rsid w:val="00FA2774"/>
    <w:rsid w:val="00FA3E00"/>
    <w:rsid w:val="00FA678E"/>
    <w:rsid w:val="00FB0F3F"/>
    <w:rsid w:val="00FB195C"/>
    <w:rsid w:val="00FD0A2F"/>
    <w:rsid w:val="00FD2EA0"/>
    <w:rsid w:val="00FD38DA"/>
    <w:rsid w:val="00FD45BA"/>
    <w:rsid w:val="00FE27BB"/>
    <w:rsid w:val="00FE41FF"/>
    <w:rsid w:val="00FE4982"/>
    <w:rsid w:val="00FE55BA"/>
    <w:rsid w:val="00FF0374"/>
    <w:rsid w:val="00FF0794"/>
    <w:rsid w:val="00FF3F5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43050"/>
  <w15:docId w15:val="{A78DDFC8-A6A4-4AD6-B78D-9B44BE3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eastAsia="en-US"/>
    </w:rPr>
  </w:style>
  <w:style w:type="paragraph" w:styleId="Heading1">
    <w:name w:val="heading 1"/>
    <w:basedOn w:val="Normal"/>
    <w:next w:val="Normal"/>
    <w:link w:val="Heading1Char1"/>
    <w:qFormat/>
    <w:rsid w:val="00CD37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605365"/>
    <w:pPr>
      <w:keepNext/>
      <w:keepLines/>
      <w:spacing w:before="220" w:after="40" w:line="259" w:lineRule="auto"/>
      <w:outlineLvl w:val="4"/>
    </w:pPr>
    <w:rPr>
      <w:rFonts w:ascii="Calibri" w:eastAsia="Calibri" w:hAnsi="Calibri" w:cs="Calibri"/>
      <w:b/>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link w:val="BalloonTextChar"/>
    <w:uiPriority w:val="99"/>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fr-FR" w:eastAsia="ja-JP"/>
    </w:rPr>
  </w:style>
  <w:style w:type="paragraph" w:styleId="ListParagraph">
    <w:name w:val="List Paragraph"/>
    <w:basedOn w:val="Normal"/>
    <w:qFormat/>
    <w:rsid w:val="00B977D4"/>
    <w:pPr>
      <w:ind w:left="720"/>
    </w:pPr>
    <w:rPr>
      <w:rFonts w:ascii="Calibri" w:eastAsiaTheme="minorHAnsi" w:hAnsi="Calibri" w:cs="Calibri"/>
      <w:sz w:val="22"/>
      <w:szCs w:val="22"/>
      <w:lang w:eastAsia="es-ES"/>
    </w:rPr>
  </w:style>
  <w:style w:type="character" w:customStyle="1" w:styleId="hps">
    <w:name w:val="hps"/>
    <w:basedOn w:val="DefaultParagraphFont"/>
    <w:rsid w:val="00634073"/>
  </w:style>
  <w:style w:type="character" w:styleId="Emphasis">
    <w:name w:val="Emphasis"/>
    <w:basedOn w:val="DefaultParagraphFont"/>
    <w:uiPriority w:val="20"/>
    <w:qFormat/>
    <w:rsid w:val="00634073"/>
    <w:rPr>
      <w:i/>
      <w:iCs/>
    </w:rPr>
  </w:style>
  <w:style w:type="paragraph" w:styleId="NoSpacing">
    <w:name w:val="No Spacing"/>
    <w:uiPriority w:val="1"/>
    <w:qFormat/>
    <w:rsid w:val="000D1E9A"/>
    <w:rPr>
      <w:szCs w:val="24"/>
      <w:lang w:eastAsia="en-US"/>
    </w:rPr>
  </w:style>
  <w:style w:type="character" w:styleId="CommentReference">
    <w:name w:val="annotation reference"/>
    <w:basedOn w:val="DefaultParagraphFont"/>
    <w:uiPriority w:val="99"/>
    <w:rsid w:val="0092214B"/>
    <w:rPr>
      <w:sz w:val="16"/>
      <w:szCs w:val="16"/>
    </w:rPr>
  </w:style>
  <w:style w:type="paragraph" w:styleId="CommentText">
    <w:name w:val="annotation text"/>
    <w:basedOn w:val="Normal"/>
    <w:link w:val="CommentTextChar"/>
    <w:uiPriority w:val="99"/>
    <w:rsid w:val="0092214B"/>
    <w:rPr>
      <w:sz w:val="20"/>
      <w:szCs w:val="20"/>
    </w:rPr>
  </w:style>
  <w:style w:type="character" w:customStyle="1" w:styleId="CommentTextChar">
    <w:name w:val="Comment Text Char"/>
    <w:basedOn w:val="DefaultParagraphFont"/>
    <w:link w:val="CommentText"/>
    <w:uiPriority w:val="99"/>
    <w:rsid w:val="0092214B"/>
    <w:rPr>
      <w:lang w:val="fr-FR" w:eastAsia="en-US"/>
    </w:rPr>
  </w:style>
  <w:style w:type="paragraph" w:styleId="CommentSubject">
    <w:name w:val="annotation subject"/>
    <w:basedOn w:val="CommentText"/>
    <w:next w:val="CommentText"/>
    <w:link w:val="CommentSubjectChar"/>
    <w:uiPriority w:val="99"/>
    <w:rsid w:val="0092214B"/>
    <w:rPr>
      <w:b/>
      <w:bCs/>
    </w:rPr>
  </w:style>
  <w:style w:type="character" w:customStyle="1" w:styleId="CommentSubjectChar">
    <w:name w:val="Comment Subject Char"/>
    <w:basedOn w:val="CommentTextChar"/>
    <w:link w:val="CommentSubject"/>
    <w:uiPriority w:val="99"/>
    <w:rsid w:val="0092214B"/>
    <w:rPr>
      <w:b/>
      <w:bCs/>
      <w:lang w:val="fr-FR" w:eastAsia="en-US"/>
    </w:rPr>
  </w:style>
  <w:style w:type="character" w:customStyle="1" w:styleId="FooterChar">
    <w:name w:val="Footer Char"/>
    <w:basedOn w:val="DefaultParagraphFont"/>
    <w:link w:val="Footer"/>
    <w:uiPriority w:val="99"/>
    <w:rsid w:val="001605DF"/>
    <w:rPr>
      <w:szCs w:val="24"/>
      <w:lang w:val="fr-FR" w:eastAsia="en-US"/>
    </w:rPr>
  </w:style>
  <w:style w:type="paragraph" w:customStyle="1" w:styleId="Normal1">
    <w:name w:val="Normal1"/>
    <w:link w:val="normalChar"/>
    <w:qFormat/>
    <w:rsid w:val="00D649AF"/>
    <w:pPr>
      <w:widowControl w:val="0"/>
      <w:suppressAutoHyphens/>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649AF"/>
    <w:rPr>
      <w:rFonts w:ascii="Courier" w:eastAsia="SimSun" w:hAnsi="Courier" w:cs="Courier"/>
      <w:sz w:val="24"/>
      <w:szCs w:val="24"/>
      <w:lang w:eastAsia="zh-CN"/>
    </w:rPr>
  </w:style>
  <w:style w:type="character" w:customStyle="1" w:styleId="HeaderChar">
    <w:name w:val="Header Char"/>
    <w:basedOn w:val="DefaultParagraphFont"/>
    <w:link w:val="Header"/>
    <w:uiPriority w:val="99"/>
    <w:rsid w:val="00937F28"/>
    <w:rPr>
      <w:sz w:val="24"/>
      <w:szCs w:val="24"/>
      <w:lang w:val="fr-FR" w:eastAsia="es-ES"/>
    </w:rPr>
  </w:style>
  <w:style w:type="character" w:styleId="Hyperlink">
    <w:name w:val="Hyperlink"/>
    <w:basedOn w:val="DefaultParagraphFont"/>
    <w:uiPriority w:val="99"/>
    <w:unhideWhenUsed/>
    <w:rsid w:val="00481153"/>
    <w:rPr>
      <w:color w:val="0000FF" w:themeColor="hyperlink"/>
      <w:u w:val="single"/>
    </w:rPr>
  </w:style>
  <w:style w:type="character" w:styleId="UnresolvedMention">
    <w:name w:val="Unresolved Mention"/>
    <w:basedOn w:val="DefaultParagraphFont"/>
    <w:uiPriority w:val="99"/>
    <w:semiHidden/>
    <w:unhideWhenUsed/>
    <w:rsid w:val="00481153"/>
    <w:rPr>
      <w:color w:val="605E5C"/>
      <w:shd w:val="clear" w:color="auto" w:fill="E1DFDD"/>
    </w:rPr>
  </w:style>
  <w:style w:type="paragraph" w:customStyle="1" w:styleId="Heading11">
    <w:name w:val="Heading 11"/>
    <w:basedOn w:val="Normal"/>
    <w:next w:val="Normal"/>
    <w:link w:val="Heading1Char"/>
    <w:uiPriority w:val="9"/>
    <w:qFormat/>
    <w:rsid w:val="00CD3780"/>
    <w:pPr>
      <w:keepNext/>
      <w:keepLines/>
      <w:spacing w:before="240" w:line="276" w:lineRule="auto"/>
      <w:outlineLvl w:val="0"/>
    </w:pPr>
    <w:rPr>
      <w:rFonts w:ascii="Cambria" w:hAnsi="Cambria"/>
      <w:color w:val="365F91"/>
      <w:sz w:val="32"/>
      <w:szCs w:val="32"/>
      <w:lang w:eastAsia="en-GB"/>
    </w:rPr>
  </w:style>
  <w:style w:type="table" w:customStyle="1" w:styleId="TableGrid1">
    <w:name w:val="Table Grid1"/>
    <w:basedOn w:val="TableNormal"/>
    <w:next w:val="TableGrid"/>
    <w:uiPriority w:val="39"/>
    <w:rsid w:val="004D60D3"/>
    <w:rPr>
      <w:rFonts w:eastAsia="MS Gothic"/>
      <w:color w:val="00000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3780"/>
    <w:rPr>
      <w:rFonts w:eastAsia="MS Gothic"/>
      <w:color w:val="000000"/>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CD3780"/>
    <w:rPr>
      <w:rFonts w:ascii="Tahoma" w:hAnsi="Tahoma" w:cs="Tahoma"/>
      <w:sz w:val="16"/>
      <w:szCs w:val="16"/>
      <w:lang w:val="fr-FR" w:eastAsia="en-US"/>
    </w:rPr>
  </w:style>
  <w:style w:type="paragraph" w:customStyle="1" w:styleId="Default">
    <w:name w:val="Default"/>
    <w:rsid w:val="00CD3780"/>
    <w:pPr>
      <w:autoSpaceDE w:val="0"/>
      <w:autoSpaceDN w:val="0"/>
      <w:adjustRightInd w:val="0"/>
    </w:pPr>
    <w:rPr>
      <w:rFonts w:ascii="Cambria" w:eastAsia="Calibri" w:hAnsi="Cambria" w:cs="Cambria"/>
      <w:color w:val="000000"/>
      <w:sz w:val="24"/>
      <w:szCs w:val="24"/>
      <w:lang w:eastAsia="en-US"/>
    </w:rPr>
  </w:style>
  <w:style w:type="paragraph" w:styleId="FootnoteText">
    <w:name w:val="footnote text"/>
    <w:basedOn w:val="Normal"/>
    <w:link w:val="FootnoteTextChar"/>
    <w:uiPriority w:val="99"/>
    <w:unhideWhenUsed/>
    <w:rsid w:val="00CD3780"/>
    <w:rPr>
      <w:rFonts w:ascii="Cambria" w:eastAsia="Calibri" w:hAnsi="Cambria" w:cs="Arial"/>
      <w:sz w:val="20"/>
      <w:szCs w:val="20"/>
    </w:rPr>
  </w:style>
  <w:style w:type="character" w:customStyle="1" w:styleId="FootnoteTextChar">
    <w:name w:val="Footnote Text Char"/>
    <w:basedOn w:val="DefaultParagraphFont"/>
    <w:link w:val="FootnoteText"/>
    <w:uiPriority w:val="99"/>
    <w:rsid w:val="00CD3780"/>
    <w:rPr>
      <w:rFonts w:ascii="Cambria" w:eastAsia="Calibri" w:hAnsi="Cambria" w:cs="Arial"/>
      <w:lang w:val="fr-FR" w:eastAsia="en-US"/>
    </w:rPr>
  </w:style>
  <w:style w:type="character" w:styleId="FootnoteReference">
    <w:name w:val="footnote reference"/>
    <w:basedOn w:val="DefaultParagraphFont"/>
    <w:uiPriority w:val="99"/>
    <w:semiHidden/>
    <w:unhideWhenUsed/>
    <w:rsid w:val="00CD3780"/>
    <w:rPr>
      <w:vertAlign w:val="superscript"/>
    </w:rPr>
  </w:style>
  <w:style w:type="paragraph" w:customStyle="1" w:styleId="Heading1bis">
    <w:name w:val="Heading 1 bis"/>
    <w:basedOn w:val="Heading1"/>
    <w:link w:val="Heading1bisChar"/>
    <w:qFormat/>
    <w:rsid w:val="00CD3780"/>
    <w:pPr>
      <w:spacing w:line="276" w:lineRule="auto"/>
      <w:outlineLvl w:val="9"/>
    </w:pPr>
    <w:rPr>
      <w:rFonts w:ascii="Cambria" w:hAnsi="Cambria"/>
      <w:b/>
      <w:smallCaps/>
      <w:sz w:val="24"/>
    </w:rPr>
  </w:style>
  <w:style w:type="paragraph" w:customStyle="1" w:styleId="Heading2bis">
    <w:name w:val="Heading 2 bis"/>
    <w:basedOn w:val="Heading1bis"/>
    <w:link w:val="Heading2bisChar"/>
    <w:qFormat/>
    <w:rsid w:val="00CD3780"/>
    <w:pPr>
      <w:numPr>
        <w:numId w:val="17"/>
      </w:numPr>
    </w:pPr>
    <w:rPr>
      <w:smallCaps w:val="0"/>
    </w:rPr>
  </w:style>
  <w:style w:type="character" w:customStyle="1" w:styleId="Heading1bisChar">
    <w:name w:val="Heading 1 bis Char"/>
    <w:basedOn w:val="Heading1Char"/>
    <w:link w:val="Heading1bis"/>
    <w:rsid w:val="00CD3780"/>
    <w:rPr>
      <w:rFonts w:ascii="Cambria" w:eastAsiaTheme="majorEastAsia" w:hAnsi="Cambria" w:cstheme="majorBidi"/>
      <w:b/>
      <w:smallCaps/>
      <w:color w:val="365F91" w:themeColor="accent1" w:themeShade="BF"/>
      <w:sz w:val="24"/>
      <w:szCs w:val="32"/>
      <w:lang w:val="fr-FR" w:eastAsia="en-US"/>
    </w:rPr>
  </w:style>
  <w:style w:type="character" w:customStyle="1" w:styleId="Heading2bisChar">
    <w:name w:val="Heading 2 bis Char"/>
    <w:basedOn w:val="Heading1bisChar"/>
    <w:link w:val="Heading2bis"/>
    <w:rsid w:val="00CD3780"/>
    <w:rPr>
      <w:rFonts w:ascii="Cambria" w:eastAsiaTheme="majorEastAsia" w:hAnsi="Cambria" w:cstheme="majorBidi"/>
      <w:b/>
      <w:smallCaps w:val="0"/>
      <w:color w:val="365F91" w:themeColor="accent1" w:themeShade="BF"/>
      <w:sz w:val="24"/>
      <w:szCs w:val="32"/>
      <w:lang w:val="fr-FR" w:eastAsia="en-US"/>
    </w:rPr>
  </w:style>
  <w:style w:type="character" w:customStyle="1" w:styleId="Heading1Char">
    <w:name w:val="Heading 1 Char"/>
    <w:basedOn w:val="DefaultParagraphFont"/>
    <w:link w:val="Heading11"/>
    <w:uiPriority w:val="9"/>
    <w:rsid w:val="00CD3780"/>
    <w:rPr>
      <w:rFonts w:ascii="Cambria" w:eastAsia="Times New Roman" w:hAnsi="Cambria" w:cs="Times New Roman"/>
      <w:color w:val="365F91"/>
      <w:sz w:val="32"/>
      <w:szCs w:val="32"/>
    </w:rPr>
  </w:style>
  <w:style w:type="character" w:customStyle="1" w:styleId="Heading1Char1">
    <w:name w:val="Heading 1 Char1"/>
    <w:basedOn w:val="DefaultParagraphFont"/>
    <w:link w:val="Heading1"/>
    <w:rsid w:val="00CD3780"/>
    <w:rPr>
      <w:rFonts w:asciiTheme="majorHAnsi" w:eastAsiaTheme="majorEastAsia" w:hAnsiTheme="majorHAnsi" w:cstheme="majorBidi"/>
      <w:color w:val="365F91" w:themeColor="accent1" w:themeShade="BF"/>
      <w:sz w:val="32"/>
      <w:szCs w:val="32"/>
      <w:lang w:val="fr-FR" w:eastAsia="en-US"/>
    </w:rPr>
  </w:style>
  <w:style w:type="table" w:customStyle="1" w:styleId="TableGrid2">
    <w:name w:val="Table Grid2"/>
    <w:basedOn w:val="TableNormal"/>
    <w:next w:val="TableGrid"/>
    <w:uiPriority w:val="39"/>
    <w:rsid w:val="00313F99"/>
    <w:rPr>
      <w:rFonts w:eastAsia="MS Gothic"/>
      <w:color w:val="00000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605365"/>
    <w:rPr>
      <w:rFonts w:ascii="Calibri" w:eastAsia="Calibri" w:hAnsi="Calibri" w:cs="Calibri"/>
      <w:b/>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257381">
      <w:bodyDiv w:val="1"/>
      <w:marLeft w:val="0"/>
      <w:marRight w:val="0"/>
      <w:marTop w:val="0"/>
      <w:marBottom w:val="0"/>
      <w:divBdr>
        <w:top w:val="none" w:sz="0" w:space="0" w:color="auto"/>
        <w:left w:val="none" w:sz="0" w:space="0" w:color="auto"/>
        <w:bottom w:val="none" w:sz="0" w:space="0" w:color="auto"/>
        <w:right w:val="none" w:sz="0" w:space="0" w:color="auto"/>
      </w:divBdr>
    </w:div>
    <w:div w:id="876937846">
      <w:bodyDiv w:val="1"/>
      <w:marLeft w:val="0"/>
      <w:marRight w:val="0"/>
      <w:marTop w:val="0"/>
      <w:marBottom w:val="0"/>
      <w:divBdr>
        <w:top w:val="none" w:sz="0" w:space="0" w:color="auto"/>
        <w:left w:val="none" w:sz="0" w:space="0" w:color="auto"/>
        <w:bottom w:val="none" w:sz="0" w:space="0" w:color="auto"/>
        <w:right w:val="none" w:sz="0" w:space="0" w:color="auto"/>
      </w:divBdr>
    </w:div>
    <w:div w:id="1532038583">
      <w:bodyDiv w:val="1"/>
      <w:marLeft w:val="0"/>
      <w:marRight w:val="0"/>
      <w:marTop w:val="0"/>
      <w:marBottom w:val="0"/>
      <w:divBdr>
        <w:top w:val="none" w:sz="0" w:space="0" w:color="auto"/>
        <w:left w:val="none" w:sz="0" w:space="0" w:color="auto"/>
        <w:bottom w:val="none" w:sz="0" w:space="0" w:color="auto"/>
        <w:right w:val="none" w:sz="0" w:space="0" w:color="auto"/>
      </w:divBdr>
    </w:div>
    <w:div w:id="166731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63C3C-847A-46C2-ABBC-3A37DA45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1388</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19th Regular Meeting</vt:lpstr>
    </vt:vector>
  </TitlesOfParts>
  <Company>ICCAT</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19th Regular Meeting</dc:title>
  <dc:creator>vrestrepo</dc:creator>
  <cp:lastModifiedBy>Dorothee Pinet</cp:lastModifiedBy>
  <cp:revision>17</cp:revision>
  <cp:lastPrinted>2022-09-14T07:21:00Z</cp:lastPrinted>
  <dcterms:created xsi:type="dcterms:W3CDTF">2023-11-19T20:33:00Z</dcterms:created>
  <dcterms:modified xsi:type="dcterms:W3CDTF">2024-12-19T11:44:00Z</dcterms:modified>
</cp:coreProperties>
</file>