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E4CFB" w14:textId="6E2C352B" w:rsidR="00901989" w:rsidRPr="00964485" w:rsidRDefault="00901989" w:rsidP="005659AB">
      <w:pPr>
        <w:pStyle w:val="Heading5"/>
        <w:keepLines w:val="0"/>
        <w:pBdr>
          <w:top w:val="double" w:sz="4" w:space="8" w:color="auto"/>
          <w:left w:val="double" w:sz="4" w:space="4" w:color="auto"/>
          <w:bottom w:val="double" w:sz="4" w:space="11" w:color="auto"/>
          <w:right w:val="double" w:sz="4" w:space="4" w:color="auto"/>
        </w:pBdr>
        <w:spacing w:before="0" w:after="0"/>
        <w:jc w:val="center"/>
        <w:rPr>
          <w:rFonts w:ascii="Cambria" w:eastAsia="Times New Roman" w:hAnsi="Cambria"/>
          <w:bCs/>
          <w:sz w:val="20"/>
          <w:szCs w:val="20"/>
        </w:rPr>
      </w:pPr>
      <w:r w:rsidRPr="00964485">
        <w:rPr>
          <w:rFonts w:ascii="Cambria" w:eastAsia="Times New Roman" w:hAnsi="Cambria"/>
          <w:bCs/>
          <w:sz w:val="20"/>
          <w:szCs w:val="20"/>
        </w:rPr>
        <w:t>23-</w:t>
      </w:r>
      <w:r w:rsidR="00CA43AF" w:rsidRPr="00964485">
        <w:rPr>
          <w:rFonts w:ascii="Cambria" w:eastAsia="Times New Roman" w:hAnsi="Cambria"/>
          <w:bCs/>
          <w:sz w:val="20"/>
          <w:szCs w:val="20"/>
        </w:rPr>
        <w:t>07</w:t>
      </w:r>
      <w:r w:rsidRPr="00964485">
        <w:rPr>
          <w:rFonts w:ascii="Cambria" w:eastAsia="Times New Roman" w:hAnsi="Cambria"/>
          <w:bCs/>
          <w:sz w:val="20"/>
          <w:szCs w:val="20"/>
        </w:rPr>
        <w:tab/>
      </w:r>
      <w:r w:rsidRPr="00964485">
        <w:rPr>
          <w:rFonts w:ascii="Cambria" w:eastAsia="Times New Roman" w:hAnsi="Cambria"/>
          <w:bCs/>
          <w:sz w:val="20"/>
          <w:szCs w:val="20"/>
        </w:rPr>
        <w:tab/>
      </w:r>
      <w:r w:rsidRPr="00964485">
        <w:rPr>
          <w:rFonts w:ascii="Cambria" w:eastAsia="Times New Roman" w:hAnsi="Cambria"/>
          <w:bCs/>
          <w:sz w:val="20"/>
          <w:szCs w:val="20"/>
        </w:rPr>
        <w:tab/>
      </w:r>
      <w:r w:rsidRPr="00964485">
        <w:rPr>
          <w:rFonts w:ascii="Cambria" w:eastAsia="Times New Roman" w:hAnsi="Cambria"/>
          <w:bCs/>
          <w:sz w:val="20"/>
          <w:szCs w:val="20"/>
        </w:rPr>
        <w:tab/>
      </w:r>
      <w:r w:rsidRPr="00964485">
        <w:rPr>
          <w:rFonts w:ascii="Cambria" w:eastAsia="Times New Roman" w:hAnsi="Cambria"/>
          <w:bCs/>
          <w:sz w:val="20"/>
          <w:szCs w:val="20"/>
        </w:rPr>
        <w:tab/>
      </w:r>
      <w:r w:rsidRPr="00964485">
        <w:rPr>
          <w:rFonts w:ascii="Cambria" w:eastAsia="Times New Roman" w:hAnsi="Cambria"/>
          <w:bCs/>
          <w:sz w:val="20"/>
          <w:szCs w:val="20"/>
        </w:rPr>
        <w:tab/>
      </w:r>
      <w:r w:rsidRPr="00964485">
        <w:rPr>
          <w:rFonts w:ascii="Cambria" w:eastAsia="Times New Roman" w:hAnsi="Cambria"/>
          <w:bCs/>
          <w:sz w:val="20"/>
          <w:szCs w:val="20"/>
        </w:rPr>
        <w:tab/>
      </w:r>
      <w:r w:rsidRPr="00964485">
        <w:rPr>
          <w:rFonts w:ascii="Cambria" w:eastAsia="Times New Roman" w:hAnsi="Cambria"/>
          <w:bCs/>
          <w:sz w:val="20"/>
          <w:szCs w:val="20"/>
        </w:rPr>
        <w:tab/>
      </w:r>
      <w:r w:rsidRPr="00964485">
        <w:rPr>
          <w:rFonts w:ascii="Cambria" w:eastAsia="Times New Roman" w:hAnsi="Cambria"/>
          <w:bCs/>
          <w:sz w:val="20"/>
          <w:szCs w:val="20"/>
        </w:rPr>
        <w:tab/>
      </w:r>
      <w:r w:rsidRPr="00964485">
        <w:rPr>
          <w:rFonts w:ascii="Cambria" w:eastAsia="Times New Roman" w:hAnsi="Cambria"/>
          <w:bCs/>
          <w:sz w:val="20"/>
          <w:szCs w:val="20"/>
        </w:rPr>
        <w:tab/>
      </w:r>
      <w:r w:rsidRPr="00964485">
        <w:rPr>
          <w:rFonts w:ascii="Cambria" w:eastAsia="Times New Roman" w:hAnsi="Cambria"/>
          <w:bCs/>
          <w:sz w:val="20"/>
          <w:szCs w:val="20"/>
        </w:rPr>
        <w:tab/>
      </w:r>
      <w:r w:rsidRPr="00964485">
        <w:rPr>
          <w:rFonts w:ascii="Cambria" w:eastAsia="Times New Roman" w:hAnsi="Cambria"/>
          <w:bCs/>
          <w:sz w:val="20"/>
          <w:szCs w:val="20"/>
        </w:rPr>
        <w:tab/>
        <w:t>BFT</w:t>
      </w:r>
    </w:p>
    <w:p w14:paraId="200A69B2" w14:textId="6C75FE6B" w:rsidR="003958E8" w:rsidRPr="00964485" w:rsidRDefault="00244AFC" w:rsidP="005659AB">
      <w:pPr>
        <w:pStyle w:val="Heading5"/>
        <w:keepLines w:val="0"/>
        <w:pBdr>
          <w:top w:val="double" w:sz="4" w:space="8" w:color="auto"/>
          <w:left w:val="double" w:sz="4" w:space="4" w:color="auto"/>
          <w:bottom w:val="double" w:sz="4" w:space="11" w:color="auto"/>
          <w:right w:val="double" w:sz="4" w:space="4" w:color="auto"/>
        </w:pBdr>
        <w:spacing w:before="0" w:after="0"/>
        <w:jc w:val="center"/>
        <w:rPr>
          <w:rFonts w:ascii="Cambria" w:eastAsia="Times New Roman" w:hAnsi="Cambria"/>
          <w:bCs/>
          <w:sz w:val="20"/>
          <w:szCs w:val="20"/>
        </w:rPr>
      </w:pPr>
      <w:r w:rsidRPr="00964485">
        <w:rPr>
          <w:rFonts w:ascii="Cambria" w:eastAsia="Times New Roman" w:hAnsi="Cambria"/>
          <w:bCs/>
          <w:sz w:val="20"/>
          <w:szCs w:val="20"/>
        </w:rPr>
        <w:t xml:space="preserve">RECOMENDACIÓN DE ICCAT QUE MODIFICA LA RECOMENDACIÓN 22-09 </w:t>
      </w:r>
    </w:p>
    <w:p w14:paraId="61301101" w14:textId="5EA3FAED" w:rsidR="003958E8" w:rsidRPr="00964485" w:rsidRDefault="009B195E" w:rsidP="005659AB">
      <w:pPr>
        <w:pStyle w:val="Heading5"/>
        <w:keepLines w:val="0"/>
        <w:pBdr>
          <w:top w:val="double" w:sz="4" w:space="8" w:color="auto"/>
          <w:left w:val="double" w:sz="4" w:space="4" w:color="auto"/>
          <w:bottom w:val="double" w:sz="4" w:space="11" w:color="auto"/>
          <w:right w:val="double" w:sz="4" w:space="4" w:color="auto"/>
        </w:pBdr>
        <w:spacing w:before="0" w:after="0"/>
        <w:jc w:val="center"/>
        <w:rPr>
          <w:rFonts w:ascii="Cambria" w:eastAsia="Times New Roman" w:hAnsi="Cambria"/>
          <w:bCs/>
          <w:sz w:val="20"/>
          <w:szCs w:val="20"/>
        </w:rPr>
      </w:pPr>
      <w:r w:rsidRPr="00964485">
        <w:rPr>
          <w:rFonts w:ascii="Cambria" w:eastAsia="Times New Roman" w:hAnsi="Cambria"/>
          <w:bCs/>
          <w:sz w:val="20"/>
          <w:szCs w:val="20"/>
        </w:rPr>
        <w:t>QUE</w:t>
      </w:r>
      <w:r w:rsidR="00244AFC" w:rsidRPr="00964485">
        <w:rPr>
          <w:rFonts w:ascii="Cambria" w:eastAsia="Times New Roman" w:hAnsi="Cambria"/>
          <w:bCs/>
          <w:sz w:val="20"/>
          <w:szCs w:val="20"/>
        </w:rPr>
        <w:t xml:space="preserve"> ESTABLEC</w:t>
      </w:r>
      <w:r w:rsidRPr="00964485">
        <w:rPr>
          <w:rFonts w:ascii="Cambria" w:eastAsia="Times New Roman" w:hAnsi="Cambria"/>
          <w:bCs/>
          <w:sz w:val="20"/>
          <w:szCs w:val="20"/>
        </w:rPr>
        <w:t>E</w:t>
      </w:r>
      <w:r w:rsidR="00244AFC" w:rsidRPr="00964485">
        <w:rPr>
          <w:rFonts w:ascii="Cambria" w:eastAsia="Times New Roman" w:hAnsi="Cambria"/>
          <w:bCs/>
          <w:sz w:val="20"/>
          <w:szCs w:val="20"/>
        </w:rPr>
        <w:t xml:space="preserve"> UN PROCEDIMIENTO DE ORDENACIÓN PARA EL ATÚN ROJO DEL ATLÁNTICO </w:t>
      </w:r>
    </w:p>
    <w:p w14:paraId="123A4ACA" w14:textId="26DF7861" w:rsidR="003958E8" w:rsidRPr="00964485" w:rsidRDefault="00244AFC" w:rsidP="005659AB">
      <w:pPr>
        <w:pStyle w:val="Heading5"/>
        <w:keepLines w:val="0"/>
        <w:pBdr>
          <w:top w:val="double" w:sz="4" w:space="8" w:color="auto"/>
          <w:left w:val="double" w:sz="4" w:space="4" w:color="auto"/>
          <w:bottom w:val="double" w:sz="4" w:space="11" w:color="auto"/>
          <w:right w:val="double" w:sz="4" w:space="4" w:color="auto"/>
        </w:pBdr>
        <w:spacing w:before="0" w:after="0"/>
        <w:jc w:val="center"/>
        <w:rPr>
          <w:rFonts w:ascii="Cambria" w:eastAsia="Times New Roman" w:hAnsi="Cambria"/>
          <w:bCs/>
          <w:sz w:val="20"/>
          <w:szCs w:val="20"/>
        </w:rPr>
      </w:pPr>
      <w:r w:rsidRPr="00964485">
        <w:rPr>
          <w:rFonts w:ascii="Cambria" w:eastAsia="Times New Roman" w:hAnsi="Cambria"/>
          <w:bCs/>
          <w:sz w:val="20"/>
          <w:szCs w:val="20"/>
        </w:rPr>
        <w:t>QUE SE UTILIZARÁ PARA LAS ZONAS DE ORDENACIÓN DEL ATLÁNTICO OCCIDENTAL</w:t>
      </w:r>
    </w:p>
    <w:p w14:paraId="5860C552" w14:textId="04AED786" w:rsidR="009D7C25" w:rsidRPr="00964485" w:rsidRDefault="00244AFC" w:rsidP="005659AB">
      <w:pPr>
        <w:pStyle w:val="Heading5"/>
        <w:keepLines w:val="0"/>
        <w:pBdr>
          <w:top w:val="double" w:sz="4" w:space="8" w:color="auto"/>
          <w:left w:val="double" w:sz="4" w:space="4" w:color="auto"/>
          <w:bottom w:val="double" w:sz="4" w:space="11" w:color="auto"/>
          <w:right w:val="double" w:sz="4" w:space="4" w:color="auto"/>
        </w:pBdr>
        <w:spacing w:before="0" w:after="0"/>
        <w:jc w:val="center"/>
        <w:rPr>
          <w:rFonts w:ascii="Cambria" w:eastAsia="Times New Roman" w:hAnsi="Cambria"/>
          <w:bCs/>
          <w:sz w:val="20"/>
          <w:szCs w:val="20"/>
        </w:rPr>
      </w:pPr>
      <w:r w:rsidRPr="00964485">
        <w:rPr>
          <w:rFonts w:ascii="Cambria" w:eastAsia="Times New Roman" w:hAnsi="Cambria"/>
          <w:bCs/>
          <w:sz w:val="20"/>
          <w:szCs w:val="20"/>
        </w:rPr>
        <w:t>Y DEL ATLÁNTICO ORIENTAL Y MEDITERRÁNEO</w:t>
      </w:r>
    </w:p>
    <w:p w14:paraId="00A73072" w14:textId="77777777" w:rsidR="00244AFC" w:rsidRPr="00964485" w:rsidRDefault="00244AFC" w:rsidP="00244AFC"/>
    <w:p w14:paraId="22DE0F12" w14:textId="77777777" w:rsidR="00244AFC" w:rsidRPr="00964485" w:rsidRDefault="00244AFC" w:rsidP="00244AFC"/>
    <w:p w14:paraId="4F22A5D5" w14:textId="418E7287" w:rsidR="00B07DFB" w:rsidRPr="00964485" w:rsidRDefault="00AC7C6C">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Theme="minorHAnsi" w:hAnsiTheme="minorHAnsi"/>
          <w:sz w:val="20"/>
          <w:szCs w:val="20"/>
        </w:rPr>
      </w:pPr>
      <w:r w:rsidRPr="00964485">
        <w:rPr>
          <w:rFonts w:asciiTheme="minorHAnsi" w:hAnsiTheme="minorHAnsi"/>
          <w:i/>
          <w:color w:val="231F20"/>
          <w:sz w:val="20"/>
          <w:szCs w:val="20"/>
        </w:rPr>
        <w:tab/>
      </w:r>
      <w:r w:rsidRPr="00964485">
        <w:rPr>
          <w:rFonts w:asciiTheme="minorHAnsi" w:hAnsiTheme="minorHAnsi"/>
          <w:i/>
          <w:iCs/>
          <w:sz w:val="20"/>
          <w:szCs w:val="20"/>
        </w:rPr>
        <w:t>CONSTATANDO</w:t>
      </w:r>
      <w:r w:rsidRPr="00964485">
        <w:rPr>
          <w:rFonts w:asciiTheme="minorHAnsi" w:hAnsiTheme="minorHAnsi"/>
          <w:sz w:val="20"/>
          <w:szCs w:val="20"/>
        </w:rPr>
        <w:t xml:space="preserve"> que el objetivo del Convenio es mantener las poblaciones de túnidos y especies afines en niveles que permitan </w:t>
      </w:r>
      <w:r w:rsidR="003A0244" w:rsidRPr="00964485">
        <w:rPr>
          <w:rFonts w:asciiTheme="minorHAnsi" w:hAnsiTheme="minorHAnsi"/>
          <w:sz w:val="20"/>
          <w:szCs w:val="20"/>
        </w:rPr>
        <w:t xml:space="preserve">el rendimiento </w:t>
      </w:r>
      <w:r w:rsidRPr="00964485">
        <w:rPr>
          <w:rFonts w:asciiTheme="minorHAnsi" w:hAnsiTheme="minorHAnsi"/>
          <w:sz w:val="20"/>
          <w:szCs w:val="20"/>
        </w:rPr>
        <w:t>máxim</w:t>
      </w:r>
      <w:r w:rsidR="003A0244" w:rsidRPr="00964485">
        <w:rPr>
          <w:rFonts w:asciiTheme="minorHAnsi" w:hAnsiTheme="minorHAnsi"/>
          <w:sz w:val="20"/>
          <w:szCs w:val="20"/>
        </w:rPr>
        <w:t>o</w:t>
      </w:r>
      <w:r w:rsidRPr="00964485">
        <w:rPr>
          <w:rFonts w:asciiTheme="minorHAnsi" w:hAnsiTheme="minorHAnsi"/>
          <w:sz w:val="20"/>
          <w:szCs w:val="20"/>
        </w:rPr>
        <w:t xml:space="preserve"> sostenible (RMS); </w:t>
      </w:r>
    </w:p>
    <w:p w14:paraId="595C5920" w14:textId="57F60B5C" w:rsidR="00EB0D40" w:rsidRPr="00964485" w:rsidRDefault="00EB0D40">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Theme="minorHAnsi" w:hAnsiTheme="minorHAnsi"/>
          <w:sz w:val="20"/>
          <w:szCs w:val="20"/>
        </w:rPr>
      </w:pPr>
    </w:p>
    <w:p w14:paraId="151EB6F2" w14:textId="6A16F80C" w:rsidR="00137EB9" w:rsidRPr="00964485" w:rsidRDefault="00137EB9">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Theme="minorHAnsi" w:eastAsia="Cambria" w:hAnsiTheme="minorHAnsi" w:cs="Cambria"/>
          <w:sz w:val="20"/>
          <w:szCs w:val="20"/>
        </w:rPr>
      </w:pPr>
      <w:r w:rsidRPr="00964485">
        <w:rPr>
          <w:rFonts w:asciiTheme="minorHAnsi" w:hAnsiTheme="minorHAnsi"/>
          <w:sz w:val="20"/>
          <w:szCs w:val="20"/>
        </w:rPr>
        <w:tab/>
      </w:r>
      <w:r w:rsidRPr="00964485">
        <w:rPr>
          <w:rFonts w:asciiTheme="minorHAnsi" w:hAnsiTheme="minorHAnsi"/>
          <w:i/>
          <w:iCs/>
          <w:sz w:val="20"/>
          <w:szCs w:val="20"/>
        </w:rPr>
        <w:t>RECORDANDO</w:t>
      </w:r>
      <w:r w:rsidRPr="00964485">
        <w:rPr>
          <w:rFonts w:asciiTheme="minorHAnsi" w:hAnsiTheme="minorHAnsi"/>
          <w:sz w:val="20"/>
          <w:szCs w:val="20"/>
        </w:rPr>
        <w:t xml:space="preserve"> que la Comisión ha tenido a menudo dificultades para decidir el total admisible de capturas (TAC) basándose en el asesoramiento del </w:t>
      </w:r>
      <w:r w:rsidR="00A249C3" w:rsidRPr="00964485">
        <w:rPr>
          <w:rFonts w:asciiTheme="minorHAnsi" w:hAnsiTheme="minorHAnsi"/>
          <w:sz w:val="20"/>
          <w:szCs w:val="20"/>
        </w:rPr>
        <w:t>Comité permanente de investigación y estadísticas (</w:t>
      </w:r>
      <w:r w:rsidRPr="00964485">
        <w:rPr>
          <w:rFonts w:asciiTheme="minorHAnsi" w:hAnsiTheme="minorHAnsi"/>
          <w:sz w:val="20"/>
          <w:szCs w:val="20"/>
        </w:rPr>
        <w:t>SCRS</w:t>
      </w:r>
      <w:r w:rsidR="00A249C3" w:rsidRPr="00964485">
        <w:rPr>
          <w:rFonts w:asciiTheme="minorHAnsi" w:hAnsiTheme="minorHAnsi"/>
          <w:sz w:val="20"/>
          <w:szCs w:val="20"/>
        </w:rPr>
        <w:t>)</w:t>
      </w:r>
      <w:r w:rsidRPr="00964485">
        <w:rPr>
          <w:rFonts w:asciiTheme="minorHAnsi" w:hAnsiTheme="minorHAnsi"/>
          <w:sz w:val="20"/>
          <w:szCs w:val="20"/>
        </w:rPr>
        <w:t>;</w:t>
      </w:r>
    </w:p>
    <w:p w14:paraId="170A8FA8" w14:textId="77777777" w:rsidR="00AF7C59" w:rsidRPr="00964485" w:rsidRDefault="00AF7C59">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Theme="minorHAnsi" w:eastAsia="Cambria" w:hAnsiTheme="minorHAnsi" w:cs="Cambria"/>
          <w:sz w:val="20"/>
          <w:szCs w:val="20"/>
        </w:rPr>
      </w:pPr>
    </w:p>
    <w:p w14:paraId="414ECF08" w14:textId="71100248" w:rsidR="00270174" w:rsidRPr="00964485" w:rsidRDefault="005531E4">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Theme="minorHAnsi" w:hAnsiTheme="minorHAnsi"/>
          <w:sz w:val="20"/>
          <w:szCs w:val="20"/>
        </w:rPr>
      </w:pPr>
      <w:r w:rsidRPr="00964485">
        <w:rPr>
          <w:rFonts w:asciiTheme="minorHAnsi" w:hAnsiTheme="minorHAnsi"/>
          <w:sz w:val="20"/>
          <w:szCs w:val="20"/>
        </w:rPr>
        <w:tab/>
      </w:r>
      <w:r w:rsidRPr="00964485">
        <w:rPr>
          <w:rFonts w:asciiTheme="minorHAnsi" w:hAnsiTheme="minorHAnsi"/>
          <w:i/>
          <w:iCs/>
          <w:sz w:val="20"/>
          <w:szCs w:val="20"/>
        </w:rPr>
        <w:t>RECORDANDO TAMBIÉN</w:t>
      </w:r>
      <w:r w:rsidRPr="00964485">
        <w:rPr>
          <w:rFonts w:asciiTheme="minorHAnsi" w:hAnsiTheme="minorHAnsi"/>
          <w:sz w:val="20"/>
          <w:szCs w:val="20"/>
        </w:rPr>
        <w:t xml:space="preserve"> que el SCRS tuvo dificultades para proporcionar un asesoramiento científico sólido a la Comisión debido a diversas incertidumbres, como la baja calidad de los datos;</w:t>
      </w:r>
    </w:p>
    <w:p w14:paraId="184ACAF1" w14:textId="43918958" w:rsidR="00CE1103" w:rsidRPr="00964485" w:rsidRDefault="00EB0806">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Theme="minorHAnsi" w:hAnsiTheme="minorHAnsi"/>
          <w:sz w:val="20"/>
          <w:szCs w:val="20"/>
        </w:rPr>
      </w:pPr>
      <w:r w:rsidRPr="00964485">
        <w:rPr>
          <w:rFonts w:asciiTheme="minorHAnsi" w:hAnsiTheme="minorHAnsi"/>
          <w:sz w:val="20"/>
          <w:szCs w:val="20"/>
        </w:rPr>
        <w:t xml:space="preserve"> </w:t>
      </w:r>
    </w:p>
    <w:p w14:paraId="7352F4B7" w14:textId="0A10DA9F" w:rsidR="00B07DFB" w:rsidRPr="00964485" w:rsidRDefault="00EB0D40" w:rsidP="00EB0D40">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ind w:firstLineChars="150" w:firstLine="300"/>
        <w:jc w:val="both"/>
        <w:rPr>
          <w:rFonts w:asciiTheme="minorHAnsi" w:eastAsia="Cambria" w:hAnsiTheme="minorHAnsi" w:cs="Cambria"/>
          <w:i/>
          <w:sz w:val="20"/>
          <w:szCs w:val="20"/>
        </w:rPr>
      </w:pPr>
      <w:r w:rsidRPr="00964485">
        <w:rPr>
          <w:rFonts w:asciiTheme="minorHAnsi" w:hAnsiTheme="minorHAnsi"/>
          <w:i/>
          <w:iCs/>
          <w:sz w:val="20"/>
          <w:szCs w:val="20"/>
        </w:rPr>
        <w:t>RECONOCIENDO</w:t>
      </w:r>
      <w:r w:rsidRPr="00964485">
        <w:rPr>
          <w:rFonts w:asciiTheme="minorHAnsi" w:hAnsiTheme="minorHAnsi"/>
          <w:sz w:val="20"/>
          <w:szCs w:val="20"/>
        </w:rPr>
        <w:t xml:space="preserve"> que las normas de control de la captura (HCR) y los procedimientos de ordenación (MP) elaborados mediante la evaluación de estrategias de ordenación (MSE) proporcionan un marco de ordenación más sólido que el basado en una evaluación convencional de stock, garantizando un enfoque más precautorio y una mayor estabilidad de los TAC;</w:t>
      </w:r>
    </w:p>
    <w:p w14:paraId="73B9E7D2" w14:textId="77777777" w:rsidR="008645C2" w:rsidRPr="00964485" w:rsidRDefault="008645C2" w:rsidP="00EB0D40">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ind w:firstLineChars="150" w:firstLine="300"/>
        <w:jc w:val="both"/>
        <w:rPr>
          <w:rFonts w:asciiTheme="minorHAnsi" w:hAnsiTheme="minorHAnsi"/>
          <w:sz w:val="20"/>
          <w:szCs w:val="20"/>
        </w:rPr>
      </w:pPr>
    </w:p>
    <w:p w14:paraId="70E69B80" w14:textId="38D3C3BF" w:rsidR="003D6C01" w:rsidRPr="00964485" w:rsidRDefault="00027F34" w:rsidP="00EB0D40">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ind w:firstLineChars="150" w:firstLine="300"/>
        <w:jc w:val="both"/>
        <w:rPr>
          <w:rFonts w:asciiTheme="minorHAnsi" w:eastAsia="Cambria" w:hAnsiTheme="minorHAnsi" w:cs="Cambria"/>
          <w:i/>
          <w:color w:val="231F20"/>
          <w:sz w:val="20"/>
          <w:szCs w:val="20"/>
        </w:rPr>
      </w:pPr>
      <w:r w:rsidRPr="00964485">
        <w:rPr>
          <w:rFonts w:asciiTheme="minorHAnsi" w:hAnsiTheme="minorHAnsi"/>
          <w:i/>
          <w:iCs/>
          <w:sz w:val="20"/>
          <w:szCs w:val="20"/>
        </w:rPr>
        <w:t>RECONOCIENDO</w:t>
      </w:r>
      <w:r w:rsidRPr="00964485">
        <w:rPr>
          <w:rFonts w:asciiTheme="minorHAnsi" w:hAnsiTheme="minorHAnsi"/>
          <w:sz w:val="20"/>
          <w:szCs w:val="20"/>
        </w:rPr>
        <w:t xml:space="preserve"> </w:t>
      </w:r>
      <w:r w:rsidRPr="00964485">
        <w:rPr>
          <w:rFonts w:asciiTheme="minorHAnsi" w:hAnsiTheme="minorHAnsi"/>
          <w:i/>
          <w:iCs/>
          <w:sz w:val="20"/>
          <w:szCs w:val="20"/>
        </w:rPr>
        <w:t xml:space="preserve">TAMBIÉN </w:t>
      </w:r>
      <w:r w:rsidRPr="00964485">
        <w:rPr>
          <w:rFonts w:asciiTheme="minorHAnsi" w:hAnsiTheme="minorHAnsi"/>
          <w:sz w:val="20"/>
          <w:szCs w:val="20"/>
        </w:rPr>
        <w:t xml:space="preserve">la intención de la Comisión de adoptar HCR y </w:t>
      </w:r>
      <w:r w:rsidR="0040457C" w:rsidRPr="00964485">
        <w:rPr>
          <w:rFonts w:asciiTheme="minorHAnsi" w:hAnsiTheme="minorHAnsi"/>
          <w:sz w:val="20"/>
          <w:szCs w:val="20"/>
        </w:rPr>
        <w:t>MP desarrollados</w:t>
      </w:r>
      <w:r w:rsidRPr="00964485">
        <w:rPr>
          <w:rFonts w:asciiTheme="minorHAnsi" w:hAnsiTheme="minorHAnsi"/>
          <w:sz w:val="20"/>
          <w:szCs w:val="20"/>
        </w:rPr>
        <w:t xml:space="preserve"> mediante la MSE, tal y como se establece en la </w:t>
      </w:r>
      <w:r w:rsidRPr="00964485">
        <w:rPr>
          <w:rFonts w:asciiTheme="minorHAnsi" w:hAnsiTheme="minorHAnsi"/>
          <w:i/>
          <w:iCs/>
          <w:sz w:val="20"/>
          <w:szCs w:val="20"/>
        </w:rPr>
        <w:t xml:space="preserve">Recomendación de ICCAT sobre el desarrollo de normas de control de la captura y de evaluación de estrategias de ordenación </w:t>
      </w:r>
      <w:r w:rsidRPr="00964485">
        <w:rPr>
          <w:rFonts w:asciiTheme="minorHAnsi" w:hAnsiTheme="minorHAnsi"/>
          <w:sz w:val="20"/>
          <w:szCs w:val="20"/>
        </w:rPr>
        <w:t>(Rec. 15-07);</w:t>
      </w:r>
      <w:r w:rsidRPr="00964485">
        <w:rPr>
          <w:rFonts w:asciiTheme="minorHAnsi" w:hAnsiTheme="minorHAnsi"/>
          <w:i/>
          <w:color w:val="231F20"/>
          <w:sz w:val="20"/>
          <w:szCs w:val="20"/>
        </w:rPr>
        <w:t xml:space="preserve"> </w:t>
      </w:r>
    </w:p>
    <w:p w14:paraId="59E87768" w14:textId="77777777" w:rsidR="003D6C01" w:rsidRPr="00964485" w:rsidRDefault="003D6C01">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Theme="minorHAnsi" w:eastAsia="Cambria" w:hAnsiTheme="minorHAnsi" w:cs="Cambria"/>
          <w:i/>
          <w:color w:val="231F20"/>
          <w:sz w:val="20"/>
          <w:szCs w:val="20"/>
        </w:rPr>
      </w:pPr>
    </w:p>
    <w:p w14:paraId="4639BF00" w14:textId="3087672E" w:rsidR="003D6C01" w:rsidRPr="00964485" w:rsidRDefault="00AC7C6C">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Theme="minorHAnsi" w:hAnsiTheme="minorHAnsi"/>
          <w:color w:val="231F20"/>
          <w:sz w:val="20"/>
          <w:szCs w:val="20"/>
        </w:rPr>
      </w:pPr>
      <w:r w:rsidRPr="00964485">
        <w:rPr>
          <w:rFonts w:asciiTheme="minorHAnsi" w:hAnsiTheme="minorHAnsi"/>
          <w:i/>
          <w:color w:val="231F20"/>
          <w:sz w:val="20"/>
          <w:szCs w:val="20"/>
        </w:rPr>
        <w:tab/>
      </w:r>
      <w:r w:rsidRPr="00964485">
        <w:rPr>
          <w:rFonts w:asciiTheme="minorHAnsi" w:hAnsiTheme="minorHAnsi"/>
          <w:color w:val="231F20"/>
          <w:sz w:val="20"/>
          <w:szCs w:val="20"/>
        </w:rPr>
        <w:t xml:space="preserve"> </w:t>
      </w:r>
      <w:r w:rsidRPr="00964485">
        <w:rPr>
          <w:rFonts w:asciiTheme="minorHAnsi" w:hAnsiTheme="minorHAnsi"/>
          <w:i/>
          <w:iCs/>
          <w:color w:val="231F20"/>
          <w:sz w:val="20"/>
          <w:szCs w:val="20"/>
        </w:rPr>
        <w:t>CONSTATANDO</w:t>
      </w:r>
      <w:r w:rsidRPr="00964485">
        <w:rPr>
          <w:rFonts w:asciiTheme="minorHAnsi" w:hAnsiTheme="minorHAnsi"/>
          <w:color w:val="231F20"/>
          <w:sz w:val="20"/>
          <w:szCs w:val="20"/>
        </w:rPr>
        <w:t xml:space="preserve"> la</w:t>
      </w:r>
      <w:r w:rsidRPr="00964485">
        <w:rPr>
          <w:rFonts w:asciiTheme="minorHAnsi" w:hAnsiTheme="minorHAnsi"/>
          <w:i/>
          <w:iCs/>
          <w:color w:val="231F20"/>
          <w:sz w:val="20"/>
          <w:szCs w:val="20"/>
        </w:rPr>
        <w:t xml:space="preserve"> Resolución de ICCAT sobre el desarrollo de objetivos de ordenación iniciales para el atún rojo oriental y occidental</w:t>
      </w:r>
      <w:r w:rsidRPr="00964485">
        <w:rPr>
          <w:rFonts w:asciiTheme="minorHAnsi" w:hAnsiTheme="minorHAnsi"/>
          <w:color w:val="231F20"/>
          <w:sz w:val="20"/>
          <w:szCs w:val="20"/>
        </w:rPr>
        <w:t xml:space="preserve"> (Res. 18-03), en la que se esbozaban los objetivos conceptuales de la MSE del atún rojo del Atlántico;</w:t>
      </w:r>
    </w:p>
    <w:p w14:paraId="558E2E32" w14:textId="4A8F0FE0" w:rsidR="002D2F0F" w:rsidRPr="00964485" w:rsidRDefault="002D2F0F">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Theme="minorHAnsi" w:hAnsiTheme="minorHAnsi"/>
          <w:color w:val="231F20"/>
          <w:sz w:val="20"/>
          <w:szCs w:val="20"/>
        </w:rPr>
      </w:pPr>
    </w:p>
    <w:p w14:paraId="2F690920" w14:textId="38B5599D" w:rsidR="002D2F0F" w:rsidRPr="00964485" w:rsidRDefault="002D2F0F" w:rsidP="002D2F0F">
      <w:pPr>
        <w:shd w:val="clear" w:color="auto" w:fill="FFFFFF"/>
        <w:tabs>
          <w:tab w:val="left" w:pos="284"/>
        </w:tabs>
        <w:jc w:val="both"/>
        <w:rPr>
          <w:rFonts w:ascii="Cambria" w:eastAsia="Cambria" w:hAnsi="Cambria" w:cs="Cambria"/>
          <w:sz w:val="20"/>
          <w:szCs w:val="20"/>
        </w:rPr>
      </w:pPr>
      <w:r w:rsidRPr="00964485">
        <w:rPr>
          <w:rFonts w:ascii="Cambria" w:hAnsi="Cambria"/>
          <w:i/>
          <w:iCs/>
          <w:sz w:val="20"/>
          <w:szCs w:val="20"/>
        </w:rPr>
        <w:tab/>
        <w:t>RECORDANDO</w:t>
      </w:r>
      <w:r w:rsidRPr="00964485">
        <w:rPr>
          <w:rFonts w:ascii="Cambria" w:hAnsi="Cambria"/>
          <w:sz w:val="20"/>
          <w:szCs w:val="20"/>
        </w:rPr>
        <w:t xml:space="preserve"> que la Comisión solicitó al SCRS que continuara probando varios MP candidatos en 2022 y que se reuniera con la Subcomisión 2 para revisar los resultados y apoyar a la Subcomisión en la selección de uno para adoptarlo y aplicarlo en 2023, tal y como se preveía en las Recomendaciones de 2021</w:t>
      </w:r>
      <w:r w:rsidR="00916DB9" w:rsidRPr="00964485">
        <w:rPr>
          <w:rFonts w:ascii="Cambria" w:hAnsi="Cambria"/>
          <w:sz w:val="20"/>
          <w:szCs w:val="20"/>
        </w:rPr>
        <w:t xml:space="preserve">, la </w:t>
      </w:r>
      <w:r w:rsidR="004E2C69" w:rsidRPr="00964485">
        <w:rPr>
          <w:rFonts w:ascii="Cambria" w:hAnsi="Cambria"/>
          <w:i/>
          <w:iCs/>
          <w:sz w:val="20"/>
          <w:szCs w:val="20"/>
        </w:rPr>
        <w:t>Recomendación de ICCAT que enmienda la Recomendación 17-06 para un plan provisional de conservación y ordenación para el atún rojo del Atlántico oeste</w:t>
      </w:r>
      <w:r w:rsidRPr="00964485">
        <w:rPr>
          <w:rFonts w:ascii="Cambria" w:hAnsi="Cambria"/>
          <w:sz w:val="20"/>
          <w:szCs w:val="20"/>
        </w:rPr>
        <w:t xml:space="preserve"> (Rec. 21-07</w:t>
      </w:r>
      <w:r w:rsidR="00E15296" w:rsidRPr="00964485">
        <w:rPr>
          <w:rFonts w:ascii="Cambria" w:hAnsi="Cambria"/>
          <w:sz w:val="20"/>
          <w:szCs w:val="20"/>
        </w:rPr>
        <w:t>)</w:t>
      </w:r>
      <w:r w:rsidRPr="00964485">
        <w:rPr>
          <w:rFonts w:ascii="Cambria" w:hAnsi="Cambria"/>
          <w:sz w:val="20"/>
          <w:szCs w:val="20"/>
        </w:rPr>
        <w:t xml:space="preserve"> y </w:t>
      </w:r>
      <w:r w:rsidR="00E15296" w:rsidRPr="00964485">
        <w:rPr>
          <w:rFonts w:ascii="Cambria" w:hAnsi="Cambria"/>
          <w:sz w:val="20"/>
          <w:szCs w:val="20"/>
        </w:rPr>
        <w:t xml:space="preserve">la </w:t>
      </w:r>
      <w:r w:rsidR="00E15296" w:rsidRPr="00964485">
        <w:rPr>
          <w:rFonts w:ascii="Cambria" w:hAnsi="Cambria"/>
          <w:i/>
          <w:iCs/>
          <w:sz w:val="20"/>
          <w:szCs w:val="20"/>
        </w:rPr>
        <w:t>Recomendación de ICCAT que enmienda la Recomendación 19-04 que enmienda la Recomendación 18-02 que establece un plan de ordenación plurianual para el atún rojo en el Atlántico este y el Mediterráneo</w:t>
      </w:r>
      <w:r w:rsidR="00E15296" w:rsidRPr="00964485">
        <w:rPr>
          <w:rFonts w:ascii="Cambria" w:hAnsi="Cambria"/>
          <w:sz w:val="20"/>
          <w:szCs w:val="20"/>
        </w:rPr>
        <w:t xml:space="preserve"> (</w:t>
      </w:r>
      <w:r w:rsidRPr="00964485">
        <w:rPr>
          <w:rFonts w:ascii="Cambria" w:hAnsi="Cambria"/>
          <w:sz w:val="20"/>
          <w:szCs w:val="20"/>
        </w:rPr>
        <w:t>Rec. 21-08), y que con este fin la Subcomisión 2 celebró cuatro reuniones intersesiones en 2022;</w:t>
      </w:r>
    </w:p>
    <w:p w14:paraId="5D589903" w14:textId="4B498FA1" w:rsidR="00E92ECD" w:rsidRPr="00964485" w:rsidRDefault="00AC7C6C">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Theme="minorHAnsi" w:eastAsia="Cambria" w:hAnsiTheme="minorHAnsi" w:cs="Cambria"/>
          <w:color w:val="231F20"/>
          <w:sz w:val="20"/>
          <w:szCs w:val="20"/>
        </w:rPr>
      </w:pPr>
      <w:r w:rsidRPr="00964485">
        <w:rPr>
          <w:rFonts w:asciiTheme="minorHAnsi" w:hAnsiTheme="minorHAnsi"/>
          <w:i/>
          <w:color w:val="231F20"/>
          <w:sz w:val="20"/>
          <w:szCs w:val="20"/>
        </w:rPr>
        <w:tab/>
      </w:r>
    </w:p>
    <w:p w14:paraId="6654D00C" w14:textId="041C587D" w:rsidR="0008252E" w:rsidRPr="00964485" w:rsidRDefault="00E92ECD">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Theme="minorHAnsi" w:eastAsia="Cambria" w:hAnsiTheme="minorHAnsi" w:cs="Cambria"/>
          <w:color w:val="231F20"/>
          <w:sz w:val="20"/>
          <w:szCs w:val="20"/>
        </w:rPr>
      </w:pPr>
      <w:r w:rsidRPr="00964485">
        <w:rPr>
          <w:rFonts w:asciiTheme="minorHAnsi" w:hAnsiTheme="minorHAnsi"/>
          <w:color w:val="231F20"/>
          <w:sz w:val="20"/>
          <w:szCs w:val="20"/>
        </w:rPr>
        <w:tab/>
      </w:r>
      <w:r w:rsidRPr="00964485">
        <w:rPr>
          <w:rFonts w:asciiTheme="minorHAnsi" w:hAnsiTheme="minorHAnsi"/>
          <w:i/>
          <w:iCs/>
          <w:color w:val="231F20"/>
          <w:sz w:val="20"/>
          <w:szCs w:val="20"/>
        </w:rPr>
        <w:t>DESTACANDO</w:t>
      </w:r>
      <w:r w:rsidRPr="00964485">
        <w:rPr>
          <w:rFonts w:asciiTheme="minorHAnsi" w:hAnsiTheme="minorHAnsi"/>
          <w:color w:val="231F20"/>
          <w:sz w:val="20"/>
          <w:szCs w:val="20"/>
        </w:rPr>
        <w:t xml:space="preserve"> la importancia de que todas las partes interesadas participen en el proceso de la MSE, ya que el MP calcula automáticamente el TAC que debe adoptar la Comisión, salvo que se produzca una circunstancia excepcional no prevista por el MP; </w:t>
      </w:r>
    </w:p>
    <w:p w14:paraId="44097EFD" w14:textId="77777777" w:rsidR="0008252E" w:rsidRPr="00964485" w:rsidRDefault="0008252E">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Theme="minorHAnsi" w:eastAsia="Cambria" w:hAnsiTheme="minorHAnsi" w:cs="Cambria"/>
          <w:color w:val="231F20"/>
          <w:sz w:val="20"/>
          <w:szCs w:val="20"/>
        </w:rPr>
      </w:pPr>
    </w:p>
    <w:p w14:paraId="2BB00F7C" w14:textId="1DBE232C" w:rsidR="006B69DA" w:rsidRPr="00964485" w:rsidRDefault="0008252E">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Theme="minorHAnsi" w:hAnsiTheme="minorHAnsi"/>
          <w:sz w:val="20"/>
          <w:szCs w:val="20"/>
        </w:rPr>
      </w:pPr>
      <w:r w:rsidRPr="00964485">
        <w:rPr>
          <w:rFonts w:asciiTheme="minorHAnsi" w:hAnsiTheme="minorHAnsi"/>
          <w:color w:val="231F20"/>
          <w:sz w:val="20"/>
          <w:szCs w:val="20"/>
        </w:rPr>
        <w:tab/>
      </w:r>
      <w:r w:rsidRPr="00964485">
        <w:rPr>
          <w:rFonts w:asciiTheme="minorHAnsi" w:hAnsiTheme="minorHAnsi"/>
          <w:i/>
          <w:iCs/>
          <w:sz w:val="20"/>
          <w:szCs w:val="20"/>
        </w:rPr>
        <w:t>APRECIANDO</w:t>
      </w:r>
      <w:r w:rsidRPr="00964485">
        <w:rPr>
          <w:rFonts w:asciiTheme="minorHAnsi" w:hAnsiTheme="minorHAnsi"/>
          <w:sz w:val="20"/>
          <w:szCs w:val="20"/>
        </w:rPr>
        <w:t xml:space="preserve"> los esfuerzos de todos los científicos implicados en el proceso de MSE que han contribuido enormemente no sólo al trabajo científico sino también a una mejor comunicación de los resultados a las distintas partes interesadas </w:t>
      </w:r>
      <w:r w:rsidR="00D76C0F" w:rsidRPr="00964485">
        <w:rPr>
          <w:rFonts w:asciiTheme="minorHAnsi" w:hAnsiTheme="minorHAnsi"/>
          <w:sz w:val="20"/>
          <w:szCs w:val="20"/>
        </w:rPr>
        <w:t>que participan en</w:t>
      </w:r>
      <w:r w:rsidRPr="00964485">
        <w:rPr>
          <w:rFonts w:asciiTheme="minorHAnsi" w:hAnsiTheme="minorHAnsi"/>
          <w:sz w:val="20"/>
          <w:szCs w:val="20"/>
        </w:rPr>
        <w:t xml:space="preserve"> la pesca del atún rojo, incluso mediante reuniones informales de embajadores en tres idiomas; </w:t>
      </w:r>
    </w:p>
    <w:p w14:paraId="1B944B66" w14:textId="231D414D" w:rsidR="002D2F0F" w:rsidRPr="00964485" w:rsidRDefault="002D2F0F">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Theme="minorHAnsi" w:hAnsiTheme="minorHAnsi"/>
          <w:sz w:val="20"/>
          <w:szCs w:val="20"/>
        </w:rPr>
      </w:pPr>
    </w:p>
    <w:p w14:paraId="3A618C3D" w14:textId="30907521" w:rsidR="002D2F0F" w:rsidRPr="00964485" w:rsidRDefault="002D2F0F" w:rsidP="002D2F0F">
      <w:pPr>
        <w:shd w:val="clear" w:color="auto" w:fill="FFFFFF"/>
        <w:tabs>
          <w:tab w:val="left" w:pos="284"/>
        </w:tabs>
        <w:jc w:val="both"/>
        <w:rPr>
          <w:rFonts w:ascii="Cambria" w:hAnsi="Cambria"/>
          <w:sz w:val="20"/>
          <w:szCs w:val="20"/>
        </w:rPr>
      </w:pPr>
      <w:r w:rsidRPr="00964485">
        <w:rPr>
          <w:rFonts w:ascii="Cambria" w:hAnsi="Cambria"/>
          <w:i/>
          <w:iCs/>
          <w:color w:val="FF0000"/>
          <w:sz w:val="20"/>
          <w:szCs w:val="20"/>
        </w:rPr>
        <w:tab/>
      </w:r>
      <w:r w:rsidRPr="00964485">
        <w:rPr>
          <w:rFonts w:ascii="Cambria" w:hAnsi="Cambria"/>
          <w:i/>
          <w:iCs/>
          <w:sz w:val="20"/>
          <w:szCs w:val="20"/>
        </w:rPr>
        <w:t>RECONOCIENDO</w:t>
      </w:r>
      <w:r w:rsidRPr="00964485">
        <w:rPr>
          <w:rFonts w:ascii="Cambria" w:hAnsi="Cambria"/>
          <w:sz w:val="20"/>
          <w:szCs w:val="20"/>
        </w:rPr>
        <w:t xml:space="preserve"> que el marco de la MSE para el atún rojo evaluó el estado del stock en el transcurso de un período de proyección de 30 años que finaliza en 2052;</w:t>
      </w:r>
    </w:p>
    <w:p w14:paraId="4B4DC4DE" w14:textId="77777777" w:rsidR="002D2F0F" w:rsidRPr="00964485" w:rsidRDefault="002D2F0F" w:rsidP="002D2F0F">
      <w:pPr>
        <w:shd w:val="clear" w:color="auto" w:fill="FFFFFF"/>
        <w:tabs>
          <w:tab w:val="left" w:pos="284"/>
        </w:tabs>
        <w:jc w:val="both"/>
        <w:rPr>
          <w:rFonts w:ascii="Cambria" w:eastAsia="Cambria" w:hAnsi="Cambria" w:cs="Cambria"/>
          <w:sz w:val="20"/>
          <w:szCs w:val="20"/>
        </w:rPr>
      </w:pPr>
    </w:p>
    <w:p w14:paraId="01866825" w14:textId="77777777" w:rsidR="002D2F0F" w:rsidRPr="00964485" w:rsidRDefault="002D2F0F" w:rsidP="002D2F0F">
      <w:pPr>
        <w:shd w:val="clear" w:color="auto" w:fill="FFFFFF"/>
        <w:tabs>
          <w:tab w:val="left" w:pos="284"/>
        </w:tabs>
        <w:jc w:val="both"/>
        <w:rPr>
          <w:rFonts w:ascii="Cambria" w:eastAsia="Cambria" w:hAnsi="Cambria" w:cs="Cambria"/>
          <w:sz w:val="20"/>
          <w:szCs w:val="20"/>
        </w:rPr>
      </w:pPr>
      <w:r w:rsidRPr="00964485">
        <w:rPr>
          <w:rFonts w:ascii="Cambria" w:hAnsi="Cambria"/>
          <w:sz w:val="20"/>
          <w:szCs w:val="20"/>
        </w:rPr>
        <w:tab/>
      </w:r>
      <w:r w:rsidRPr="00964485">
        <w:rPr>
          <w:rFonts w:ascii="Cambria" w:hAnsi="Cambria"/>
          <w:i/>
          <w:iCs/>
          <w:sz w:val="20"/>
          <w:szCs w:val="20"/>
        </w:rPr>
        <w:t xml:space="preserve">RECONOCIENDO ADEMÁS </w:t>
      </w:r>
      <w:r w:rsidRPr="00964485">
        <w:rPr>
          <w:rFonts w:ascii="Cambria" w:hAnsi="Cambria"/>
          <w:sz w:val="20"/>
          <w:szCs w:val="20"/>
        </w:rPr>
        <w:t>que la estadística de biomasa relativa (valor de merma más bajo o LD, que es la biomasa reproductora con respecto a la SSB</w:t>
      </w:r>
      <w:r w:rsidRPr="00964485">
        <w:rPr>
          <w:rFonts w:ascii="Cambria" w:hAnsi="Cambria"/>
          <w:sz w:val="20"/>
          <w:szCs w:val="20"/>
          <w:vertAlign w:val="subscript"/>
        </w:rPr>
        <w:t xml:space="preserve">RMS </w:t>
      </w:r>
      <w:r w:rsidRPr="00964485">
        <w:rPr>
          <w:rFonts w:ascii="Cambria" w:hAnsi="Cambria"/>
          <w:sz w:val="20"/>
          <w:szCs w:val="20"/>
        </w:rPr>
        <w:t>dinámica) se evaluará a lo largo de los años 11 a 30 de este período de proyección para dar tiempo a que el MP logre la recuperación de los stocks, dado que los modelos operativos de la MSE se han diseñado para cubrir una amplia gama de escenarios plausibles, incluidos los escenarios que representan los stocks en un estado de merma en los primeros 10 años del período de proyección de 30 años; y</w:t>
      </w:r>
    </w:p>
    <w:p w14:paraId="3F5367E0" w14:textId="3AF0234B" w:rsidR="003D6C01" w:rsidRPr="00964485" w:rsidRDefault="004D27E2">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Theme="minorHAnsi" w:eastAsia="Cambria" w:hAnsiTheme="minorHAnsi" w:cs="Cambria"/>
          <w:color w:val="231F20"/>
          <w:sz w:val="20"/>
          <w:szCs w:val="20"/>
        </w:rPr>
      </w:pPr>
      <w:r w:rsidRPr="00964485">
        <w:rPr>
          <w:rFonts w:asciiTheme="minorHAnsi" w:hAnsiTheme="minorHAnsi"/>
          <w:sz w:val="20"/>
          <w:szCs w:val="20"/>
        </w:rPr>
        <w:lastRenderedPageBreak/>
        <w:t xml:space="preserve"> </w:t>
      </w:r>
      <w:r w:rsidR="00AC7C6C" w:rsidRPr="00964485">
        <w:rPr>
          <w:rFonts w:asciiTheme="minorHAnsi" w:hAnsiTheme="minorHAnsi"/>
          <w:sz w:val="20"/>
          <w:szCs w:val="20"/>
        </w:rPr>
        <w:tab/>
      </w:r>
      <w:r w:rsidR="00AC7C6C" w:rsidRPr="00964485">
        <w:rPr>
          <w:rFonts w:asciiTheme="minorHAnsi" w:hAnsiTheme="minorHAnsi"/>
          <w:i/>
          <w:sz w:val="20"/>
          <w:szCs w:val="20"/>
        </w:rPr>
        <w:t>OBSERVANDO</w:t>
      </w:r>
      <w:r w:rsidR="00AC7C6C" w:rsidRPr="00964485">
        <w:rPr>
          <w:rFonts w:asciiTheme="minorHAnsi" w:hAnsiTheme="minorHAnsi"/>
          <w:sz w:val="20"/>
          <w:szCs w:val="20"/>
        </w:rPr>
        <w:t xml:space="preserve"> la importancia de establecer un protocolo de circunstancias excepcionales en 2023 que </w:t>
      </w:r>
      <w:r w:rsidR="002D2F0F" w:rsidRPr="00964485">
        <w:rPr>
          <w:rFonts w:asciiTheme="minorHAnsi" w:hAnsiTheme="minorHAnsi"/>
          <w:sz w:val="20"/>
          <w:szCs w:val="20"/>
        </w:rPr>
        <w:t>podría</w:t>
      </w:r>
      <w:r w:rsidR="008B4A08" w:rsidRPr="00964485">
        <w:rPr>
          <w:rFonts w:asciiTheme="minorHAnsi" w:hAnsiTheme="minorHAnsi"/>
          <w:sz w:val="20"/>
          <w:szCs w:val="20"/>
        </w:rPr>
        <w:t xml:space="preserve"> dar</w:t>
      </w:r>
      <w:r w:rsidR="00AC7C6C" w:rsidRPr="00964485">
        <w:rPr>
          <w:rFonts w:asciiTheme="minorHAnsi" w:hAnsiTheme="minorHAnsi"/>
          <w:sz w:val="20"/>
          <w:szCs w:val="20"/>
        </w:rPr>
        <w:t xml:space="preserve"> lugar a la suspensión o modificación de la aplicación del MP;</w:t>
      </w:r>
    </w:p>
    <w:p w14:paraId="0A3CC103" w14:textId="77777777" w:rsidR="003D6C01" w:rsidRPr="00964485" w:rsidRDefault="003D6C0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heme="minorHAnsi" w:eastAsia="Cambria" w:hAnsiTheme="minorHAnsi" w:cs="Cambria"/>
          <w:b/>
          <w:color w:val="231F20"/>
          <w:sz w:val="20"/>
          <w:szCs w:val="20"/>
        </w:rPr>
      </w:pPr>
    </w:p>
    <w:p w14:paraId="52BE9AE9" w14:textId="77777777" w:rsidR="003C5F00" w:rsidRPr="00964485" w:rsidRDefault="00AC7C6C">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heme="minorHAnsi" w:hAnsiTheme="minorHAnsi"/>
          <w:color w:val="231F20"/>
          <w:sz w:val="20"/>
          <w:szCs w:val="20"/>
        </w:rPr>
      </w:pPr>
      <w:r w:rsidRPr="00964485">
        <w:rPr>
          <w:rFonts w:asciiTheme="minorHAnsi" w:hAnsiTheme="minorHAnsi"/>
          <w:color w:val="231F20"/>
          <w:sz w:val="20"/>
          <w:szCs w:val="20"/>
        </w:rPr>
        <w:t xml:space="preserve">LA COMISIÓN INTERNACIONAL PARA LA CONSERVACIÓN </w:t>
      </w:r>
    </w:p>
    <w:p w14:paraId="46BAD7F8" w14:textId="7549C7B7" w:rsidR="003D6C01" w:rsidRPr="00964485" w:rsidRDefault="00AC7C6C">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heme="minorHAnsi" w:eastAsia="Cambria" w:hAnsiTheme="minorHAnsi" w:cs="Cambria"/>
          <w:color w:val="231F20"/>
          <w:sz w:val="20"/>
          <w:szCs w:val="20"/>
        </w:rPr>
      </w:pPr>
      <w:r w:rsidRPr="00964485">
        <w:rPr>
          <w:rFonts w:asciiTheme="minorHAnsi" w:hAnsiTheme="minorHAnsi"/>
          <w:color w:val="231F20"/>
          <w:sz w:val="20"/>
          <w:szCs w:val="20"/>
        </w:rPr>
        <w:t>DEL ATÚN ATLÁNTICO (ICCAT) RECOMIENDA LO SIGUIENTE:</w:t>
      </w:r>
    </w:p>
    <w:p w14:paraId="08FC0D1B" w14:textId="77777777" w:rsidR="003D6C01" w:rsidRPr="00964485" w:rsidRDefault="003D6C0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heme="minorHAnsi" w:eastAsia="Cambria" w:hAnsiTheme="minorHAnsi" w:cs="Cambria"/>
          <w:color w:val="222222"/>
          <w:sz w:val="20"/>
          <w:szCs w:val="20"/>
        </w:rPr>
      </w:pPr>
    </w:p>
    <w:p w14:paraId="488F6747" w14:textId="0B99CA9A" w:rsidR="003D6C01" w:rsidRPr="00964485" w:rsidRDefault="00D76C0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heme="minorHAnsi" w:eastAsia="Cambria" w:hAnsiTheme="minorHAnsi" w:cs="Cambria"/>
          <w:b/>
          <w:bCs/>
          <w:sz w:val="20"/>
          <w:szCs w:val="20"/>
        </w:rPr>
      </w:pPr>
      <w:r w:rsidRPr="00964485">
        <w:rPr>
          <w:rFonts w:asciiTheme="minorHAnsi" w:hAnsiTheme="minorHAnsi"/>
          <w:b/>
          <w:bCs/>
          <w:sz w:val="20"/>
          <w:szCs w:val="20"/>
        </w:rPr>
        <w:t xml:space="preserve">Parte </w:t>
      </w:r>
      <w:r w:rsidR="00AC7C6C" w:rsidRPr="00964485">
        <w:rPr>
          <w:rFonts w:asciiTheme="minorHAnsi" w:hAnsiTheme="minorHAnsi"/>
          <w:b/>
          <w:bCs/>
          <w:sz w:val="20"/>
          <w:szCs w:val="20"/>
        </w:rPr>
        <w:t>I</w:t>
      </w:r>
    </w:p>
    <w:p w14:paraId="4079D78C" w14:textId="0F35F5EF" w:rsidR="003D6C01" w:rsidRPr="00964485" w:rsidRDefault="00D76C0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heme="minorHAnsi" w:eastAsia="Cambria" w:hAnsiTheme="minorHAnsi" w:cs="Cambria"/>
          <w:b/>
          <w:bCs/>
          <w:sz w:val="20"/>
          <w:szCs w:val="20"/>
        </w:rPr>
      </w:pPr>
      <w:r w:rsidRPr="00964485">
        <w:rPr>
          <w:rFonts w:asciiTheme="minorHAnsi" w:hAnsiTheme="minorHAnsi"/>
          <w:b/>
          <w:bCs/>
          <w:sz w:val="20"/>
          <w:szCs w:val="20"/>
        </w:rPr>
        <w:t>Disposiciones generales</w:t>
      </w:r>
    </w:p>
    <w:p w14:paraId="1D4EFE03" w14:textId="77777777" w:rsidR="003D6C01" w:rsidRPr="00964485" w:rsidRDefault="003D6C0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heme="minorHAnsi" w:eastAsia="Cambria" w:hAnsiTheme="minorHAnsi" w:cs="Cambria"/>
          <w:color w:val="222222"/>
          <w:sz w:val="20"/>
          <w:szCs w:val="20"/>
        </w:rPr>
      </w:pPr>
    </w:p>
    <w:p w14:paraId="7A737EFF" w14:textId="6EB51B83" w:rsidR="003D6C01" w:rsidRPr="00964485" w:rsidRDefault="00AC7C6C" w:rsidP="001A2221">
      <w:pPr>
        <w:widowControl w:val="0"/>
        <w:numPr>
          <w:ilvl w:val="0"/>
          <w:numId w:val="1"/>
        </w:numPr>
        <w:ind w:left="426" w:hanging="426"/>
        <w:jc w:val="both"/>
        <w:rPr>
          <w:rFonts w:asciiTheme="minorHAnsi" w:hAnsiTheme="minorHAnsi"/>
        </w:rPr>
      </w:pPr>
      <w:r w:rsidRPr="00964485">
        <w:rPr>
          <w:rFonts w:asciiTheme="minorHAnsi" w:hAnsiTheme="minorHAnsi"/>
          <w:sz w:val="20"/>
          <w:szCs w:val="20"/>
        </w:rPr>
        <w:t>Las Partes contratantes y las Partes, Entidades o Entidades pesqueras no contratantes colaboradoras (CPC) cuyos buques pesquen atún rojo del Atlántico (</w:t>
      </w:r>
      <w:r w:rsidRPr="00964485">
        <w:rPr>
          <w:rFonts w:asciiTheme="minorHAnsi" w:hAnsiTheme="minorHAnsi"/>
          <w:i/>
          <w:iCs/>
          <w:sz w:val="20"/>
          <w:szCs w:val="20"/>
        </w:rPr>
        <w:t xml:space="preserve">Thunnus </w:t>
      </w:r>
      <w:proofErr w:type="spellStart"/>
      <w:r w:rsidRPr="00964485">
        <w:rPr>
          <w:rFonts w:asciiTheme="minorHAnsi" w:hAnsiTheme="minorHAnsi"/>
          <w:i/>
          <w:iCs/>
          <w:sz w:val="20"/>
          <w:szCs w:val="20"/>
        </w:rPr>
        <w:t>thynnu</w:t>
      </w:r>
      <w:r w:rsidRPr="00964485">
        <w:rPr>
          <w:rFonts w:asciiTheme="minorHAnsi" w:hAnsiTheme="minorHAnsi"/>
          <w:sz w:val="20"/>
          <w:szCs w:val="20"/>
        </w:rPr>
        <w:t>s</w:t>
      </w:r>
      <w:proofErr w:type="spellEnd"/>
      <w:r w:rsidRPr="00964485">
        <w:rPr>
          <w:rFonts w:asciiTheme="minorHAnsi" w:hAnsiTheme="minorHAnsi"/>
          <w:sz w:val="20"/>
          <w:szCs w:val="20"/>
        </w:rPr>
        <w:t>) en la zona del Convenio implementarán el siguiente MP.</w:t>
      </w:r>
      <w:r w:rsidRPr="00964485">
        <w:rPr>
          <w:rFonts w:asciiTheme="minorHAnsi" w:hAnsiTheme="minorHAnsi"/>
          <w:color w:val="231F20"/>
          <w:sz w:val="20"/>
          <w:szCs w:val="20"/>
        </w:rPr>
        <w:t xml:space="preserve"> Este MP se utilizará para calcular el </w:t>
      </w:r>
      <w:r w:rsidR="00616E58" w:rsidRPr="00964485">
        <w:rPr>
          <w:rFonts w:asciiTheme="minorHAnsi" w:hAnsiTheme="minorHAnsi"/>
          <w:color w:val="231F20"/>
          <w:sz w:val="20"/>
          <w:szCs w:val="20"/>
        </w:rPr>
        <w:t>total admisible de captura (</w:t>
      </w:r>
      <w:r w:rsidRPr="00964485">
        <w:rPr>
          <w:rFonts w:asciiTheme="minorHAnsi" w:hAnsiTheme="minorHAnsi"/>
          <w:color w:val="231F20"/>
          <w:sz w:val="20"/>
          <w:szCs w:val="20"/>
        </w:rPr>
        <w:t>TAC</w:t>
      </w:r>
      <w:r w:rsidR="00616E58" w:rsidRPr="00964485">
        <w:rPr>
          <w:rFonts w:asciiTheme="minorHAnsi" w:hAnsiTheme="minorHAnsi"/>
          <w:color w:val="231F20"/>
          <w:sz w:val="20"/>
          <w:szCs w:val="20"/>
        </w:rPr>
        <w:t xml:space="preserve">) </w:t>
      </w:r>
      <w:r w:rsidRPr="00964485">
        <w:rPr>
          <w:rFonts w:asciiTheme="minorHAnsi" w:hAnsiTheme="minorHAnsi"/>
          <w:color w:val="231F20"/>
          <w:sz w:val="20"/>
          <w:szCs w:val="20"/>
        </w:rPr>
        <w:t xml:space="preserve">tanto para </w:t>
      </w:r>
      <w:r w:rsidR="00414E6C" w:rsidRPr="00964485">
        <w:rPr>
          <w:rFonts w:asciiTheme="minorHAnsi" w:hAnsiTheme="minorHAnsi"/>
          <w:color w:val="231F20"/>
          <w:sz w:val="20"/>
          <w:szCs w:val="20"/>
        </w:rPr>
        <w:t xml:space="preserve">la zona </w:t>
      </w:r>
      <w:r w:rsidRPr="00964485">
        <w:rPr>
          <w:rFonts w:asciiTheme="minorHAnsi" w:hAnsiTheme="minorHAnsi"/>
          <w:color w:val="231F20"/>
          <w:sz w:val="20"/>
          <w:szCs w:val="20"/>
        </w:rPr>
        <w:t>de ordenación del Atlántico occidental (en adelante denominada "</w:t>
      </w:r>
      <w:r w:rsidR="00414E6C" w:rsidRPr="00964485">
        <w:rPr>
          <w:rFonts w:asciiTheme="minorHAnsi" w:hAnsiTheme="minorHAnsi"/>
          <w:color w:val="231F20"/>
          <w:sz w:val="20"/>
          <w:szCs w:val="20"/>
        </w:rPr>
        <w:t xml:space="preserve">zona </w:t>
      </w:r>
      <w:r w:rsidRPr="00964485">
        <w:rPr>
          <w:rFonts w:asciiTheme="minorHAnsi" w:hAnsiTheme="minorHAnsi"/>
          <w:color w:val="231F20"/>
          <w:sz w:val="20"/>
          <w:szCs w:val="20"/>
        </w:rPr>
        <w:t xml:space="preserve">de ordenación occidental") como para </w:t>
      </w:r>
      <w:r w:rsidR="00414E6C" w:rsidRPr="00964485">
        <w:rPr>
          <w:rFonts w:asciiTheme="minorHAnsi" w:hAnsiTheme="minorHAnsi"/>
          <w:color w:val="231F20"/>
          <w:sz w:val="20"/>
          <w:szCs w:val="20"/>
        </w:rPr>
        <w:t xml:space="preserve">la zona </w:t>
      </w:r>
      <w:r w:rsidRPr="00964485">
        <w:rPr>
          <w:rFonts w:asciiTheme="minorHAnsi" w:hAnsiTheme="minorHAnsi"/>
          <w:color w:val="231F20"/>
          <w:sz w:val="20"/>
          <w:szCs w:val="20"/>
        </w:rPr>
        <w:t>de ordenación del Atlántico oriental y el Mediterráneo (en adelante denominada "</w:t>
      </w:r>
      <w:r w:rsidR="00414E6C" w:rsidRPr="00964485">
        <w:rPr>
          <w:rFonts w:asciiTheme="minorHAnsi" w:hAnsiTheme="minorHAnsi"/>
          <w:color w:val="231F20"/>
          <w:sz w:val="20"/>
          <w:szCs w:val="20"/>
        </w:rPr>
        <w:t xml:space="preserve">zona </w:t>
      </w:r>
      <w:r w:rsidRPr="00964485">
        <w:rPr>
          <w:rFonts w:asciiTheme="minorHAnsi" w:hAnsiTheme="minorHAnsi"/>
          <w:color w:val="231F20"/>
          <w:sz w:val="20"/>
          <w:szCs w:val="20"/>
        </w:rPr>
        <w:t xml:space="preserve">de ordenación oriental"). </w:t>
      </w:r>
    </w:p>
    <w:p w14:paraId="275D040C" w14:textId="77777777" w:rsidR="003F25BC" w:rsidRPr="00964485" w:rsidRDefault="003F25BC">
      <w:pPr>
        <w:widowControl w:val="0"/>
        <w:tabs>
          <w:tab w:val="left" w:pos="630"/>
        </w:tabs>
        <w:jc w:val="both"/>
        <w:rPr>
          <w:rFonts w:asciiTheme="minorHAnsi" w:eastAsia="Cambria" w:hAnsiTheme="minorHAnsi" w:cs="Cambria"/>
          <w:b/>
          <w:i/>
          <w:sz w:val="20"/>
          <w:szCs w:val="20"/>
        </w:rPr>
      </w:pPr>
    </w:p>
    <w:p w14:paraId="7E7498D2" w14:textId="44D480C6" w:rsidR="003D6C01" w:rsidRPr="00964485" w:rsidRDefault="00AC7C6C">
      <w:pPr>
        <w:widowControl w:val="0"/>
        <w:tabs>
          <w:tab w:val="left" w:pos="630"/>
        </w:tabs>
        <w:jc w:val="both"/>
        <w:rPr>
          <w:rFonts w:asciiTheme="minorHAnsi" w:eastAsia="Cambria" w:hAnsiTheme="minorHAnsi" w:cs="Cambria"/>
          <w:b/>
          <w:iCs/>
          <w:sz w:val="20"/>
          <w:szCs w:val="20"/>
        </w:rPr>
      </w:pPr>
      <w:r w:rsidRPr="00964485">
        <w:rPr>
          <w:rFonts w:asciiTheme="minorHAnsi" w:hAnsiTheme="minorHAnsi"/>
          <w:b/>
          <w:iCs/>
          <w:sz w:val="20"/>
          <w:szCs w:val="20"/>
        </w:rPr>
        <w:t>Objetivos de ordenación</w:t>
      </w:r>
    </w:p>
    <w:p w14:paraId="5A17B450" w14:textId="77777777" w:rsidR="003D6C01" w:rsidRPr="00964485" w:rsidRDefault="003D6C01">
      <w:pPr>
        <w:widowControl w:val="0"/>
        <w:tabs>
          <w:tab w:val="left" w:pos="535"/>
        </w:tabs>
        <w:ind w:left="528"/>
        <w:jc w:val="both"/>
        <w:rPr>
          <w:rFonts w:asciiTheme="minorHAnsi" w:eastAsia="Cambria" w:hAnsiTheme="minorHAnsi" w:cs="Cambria"/>
          <w:sz w:val="20"/>
          <w:szCs w:val="20"/>
        </w:rPr>
      </w:pPr>
    </w:p>
    <w:p w14:paraId="5A6D3D00" w14:textId="77777777" w:rsidR="003D6C01" w:rsidRPr="00964485" w:rsidRDefault="00AC7C6C" w:rsidP="00F62161">
      <w:pPr>
        <w:widowControl w:val="0"/>
        <w:numPr>
          <w:ilvl w:val="0"/>
          <w:numId w:val="1"/>
        </w:numPr>
        <w:ind w:left="426" w:hanging="426"/>
        <w:jc w:val="both"/>
        <w:rPr>
          <w:rFonts w:asciiTheme="minorHAnsi" w:hAnsiTheme="minorHAnsi"/>
        </w:rPr>
      </w:pPr>
      <w:r w:rsidRPr="00964485">
        <w:rPr>
          <w:rFonts w:asciiTheme="minorHAnsi" w:hAnsiTheme="minorHAnsi"/>
          <w:sz w:val="20"/>
          <w:szCs w:val="20"/>
        </w:rPr>
        <w:t>Los objetivos de ordenación para el atún rojo del Atlántico son:</w:t>
      </w:r>
    </w:p>
    <w:p w14:paraId="2BC9FDF8" w14:textId="77777777" w:rsidR="003D6C01" w:rsidRPr="00964485" w:rsidRDefault="003D6C01">
      <w:pPr>
        <w:widowControl w:val="0"/>
        <w:tabs>
          <w:tab w:val="left" w:pos="535"/>
        </w:tabs>
        <w:ind w:left="528"/>
        <w:jc w:val="both"/>
        <w:rPr>
          <w:rFonts w:asciiTheme="minorHAnsi" w:eastAsia="Cambria" w:hAnsiTheme="minorHAnsi" w:cs="Cambria"/>
          <w:sz w:val="20"/>
          <w:szCs w:val="20"/>
        </w:rPr>
      </w:pPr>
    </w:p>
    <w:p w14:paraId="30E0F6C8" w14:textId="77777777" w:rsidR="002D2F0F" w:rsidRPr="00964485" w:rsidRDefault="002D2F0F" w:rsidP="002D2F0F">
      <w:pPr>
        <w:widowControl w:val="0"/>
        <w:numPr>
          <w:ilvl w:val="1"/>
          <w:numId w:val="1"/>
        </w:numPr>
        <w:tabs>
          <w:tab w:val="left" w:pos="535"/>
        </w:tabs>
        <w:jc w:val="both"/>
        <w:rPr>
          <w:rFonts w:asciiTheme="minorHAnsi" w:hAnsiTheme="minorHAnsi"/>
        </w:rPr>
      </w:pPr>
      <w:r w:rsidRPr="00964485">
        <w:rPr>
          <w:rFonts w:asciiTheme="minorHAnsi" w:hAnsiTheme="minorHAnsi"/>
          <w:sz w:val="20"/>
          <w:szCs w:val="20"/>
        </w:rPr>
        <w:t xml:space="preserve">Estado del stock: </w:t>
      </w:r>
    </w:p>
    <w:p w14:paraId="41682F85" w14:textId="0CA089E7" w:rsidR="002D2F0F" w:rsidRPr="00964485" w:rsidRDefault="002D2F0F" w:rsidP="00EC09EF">
      <w:pPr>
        <w:widowControl w:val="0"/>
        <w:numPr>
          <w:ilvl w:val="3"/>
          <w:numId w:val="1"/>
        </w:numPr>
        <w:tabs>
          <w:tab w:val="left" w:pos="535"/>
        </w:tabs>
        <w:ind w:left="1276"/>
        <w:jc w:val="both"/>
        <w:rPr>
          <w:rFonts w:asciiTheme="minorHAnsi" w:eastAsia="Cambria" w:hAnsiTheme="minorHAnsi" w:cs="Cambria"/>
          <w:sz w:val="20"/>
          <w:szCs w:val="20"/>
        </w:rPr>
      </w:pPr>
      <w:r w:rsidRPr="00964485">
        <w:rPr>
          <w:rFonts w:asciiTheme="minorHAnsi" w:hAnsiTheme="minorHAnsi"/>
          <w:sz w:val="20"/>
          <w:szCs w:val="20"/>
        </w:rPr>
        <w:t>El stock occidental y el stock oriental deberían tener una probabilidad del 60 % o superior de situarse en el cuadrante verde del diagrama de Kobe (sin que se produzca sobrepesca y no sobrepescado).</w:t>
      </w:r>
    </w:p>
    <w:p w14:paraId="54F3EB7D" w14:textId="77777777" w:rsidR="002D2F0F" w:rsidRPr="00964485" w:rsidRDefault="002D2F0F" w:rsidP="002D2F0F">
      <w:pPr>
        <w:widowControl w:val="0"/>
        <w:tabs>
          <w:tab w:val="left" w:pos="535"/>
        </w:tabs>
        <w:ind w:left="797"/>
        <w:jc w:val="both"/>
        <w:rPr>
          <w:rFonts w:asciiTheme="minorHAnsi" w:eastAsia="Cambria" w:hAnsiTheme="minorHAnsi" w:cs="Cambria"/>
          <w:sz w:val="20"/>
          <w:szCs w:val="20"/>
        </w:rPr>
      </w:pPr>
    </w:p>
    <w:p w14:paraId="2C9E0303" w14:textId="77777777" w:rsidR="002D2F0F" w:rsidRPr="00964485" w:rsidRDefault="002D2F0F" w:rsidP="002D2F0F">
      <w:pPr>
        <w:widowControl w:val="0"/>
        <w:numPr>
          <w:ilvl w:val="1"/>
          <w:numId w:val="1"/>
        </w:numPr>
        <w:tabs>
          <w:tab w:val="left" w:pos="535"/>
        </w:tabs>
        <w:jc w:val="both"/>
        <w:rPr>
          <w:rFonts w:asciiTheme="minorHAnsi" w:hAnsiTheme="minorHAnsi"/>
        </w:rPr>
      </w:pPr>
      <w:r w:rsidRPr="00964485">
        <w:rPr>
          <w:rFonts w:asciiTheme="minorHAnsi" w:hAnsiTheme="minorHAnsi"/>
          <w:sz w:val="20"/>
          <w:szCs w:val="20"/>
        </w:rPr>
        <w:t xml:space="preserve"> Seguridad: </w:t>
      </w:r>
    </w:p>
    <w:p w14:paraId="44E65372" w14:textId="77777777" w:rsidR="002D2F0F" w:rsidRPr="00964485" w:rsidRDefault="002D2F0F" w:rsidP="00EC09EF">
      <w:pPr>
        <w:widowControl w:val="0"/>
        <w:numPr>
          <w:ilvl w:val="3"/>
          <w:numId w:val="1"/>
        </w:numPr>
        <w:tabs>
          <w:tab w:val="left" w:pos="535"/>
        </w:tabs>
        <w:ind w:left="1276"/>
        <w:jc w:val="both"/>
        <w:rPr>
          <w:rFonts w:asciiTheme="minorHAnsi" w:eastAsia="Cambria" w:hAnsiTheme="minorHAnsi" w:cs="Cambria"/>
          <w:sz w:val="20"/>
          <w:szCs w:val="20"/>
        </w:rPr>
      </w:pPr>
      <w:r w:rsidRPr="00964485">
        <w:rPr>
          <w:rFonts w:asciiTheme="minorHAnsi" w:hAnsiTheme="minorHAnsi"/>
          <w:sz w:val="20"/>
          <w:szCs w:val="20"/>
        </w:rPr>
        <w:t>Debería haber una probabilidad del 15 % o inferior de que el nivel de cualquiera de los dos stocks se sitúe por debajo de B</w:t>
      </w:r>
      <w:r w:rsidRPr="00964485">
        <w:rPr>
          <w:rFonts w:asciiTheme="minorHAnsi" w:hAnsiTheme="minorHAnsi"/>
          <w:sz w:val="20"/>
          <w:szCs w:val="20"/>
          <w:vertAlign w:val="subscript"/>
        </w:rPr>
        <w:t>LIM</w:t>
      </w:r>
      <w:r w:rsidRPr="00964485">
        <w:rPr>
          <w:rStyle w:val="FootnoteReference"/>
          <w:rFonts w:asciiTheme="minorHAnsi" w:eastAsia="Cambria" w:hAnsiTheme="minorHAnsi" w:cs="Cambria"/>
          <w:sz w:val="20"/>
          <w:szCs w:val="20"/>
        </w:rPr>
        <w:footnoteReference w:id="1"/>
      </w:r>
      <w:r w:rsidRPr="00964485">
        <w:rPr>
          <w:rFonts w:asciiTheme="minorHAnsi" w:hAnsiTheme="minorHAnsi"/>
          <w:sz w:val="20"/>
          <w:szCs w:val="20"/>
        </w:rPr>
        <w:t xml:space="preserve"> . </w:t>
      </w:r>
    </w:p>
    <w:p w14:paraId="531C0F95" w14:textId="77777777" w:rsidR="002D2F0F" w:rsidRPr="00964485" w:rsidRDefault="002D2F0F" w:rsidP="002D2F0F">
      <w:pPr>
        <w:widowControl w:val="0"/>
        <w:tabs>
          <w:tab w:val="left" w:pos="535"/>
        </w:tabs>
        <w:jc w:val="both"/>
        <w:rPr>
          <w:rFonts w:asciiTheme="minorHAnsi" w:eastAsia="Cambria" w:hAnsiTheme="minorHAnsi" w:cs="Cambria"/>
          <w:sz w:val="20"/>
          <w:szCs w:val="20"/>
        </w:rPr>
      </w:pPr>
    </w:p>
    <w:p w14:paraId="768EB8CB" w14:textId="77777777" w:rsidR="002D2F0F" w:rsidRPr="00964485" w:rsidRDefault="002D2F0F" w:rsidP="002D2F0F">
      <w:pPr>
        <w:widowControl w:val="0"/>
        <w:numPr>
          <w:ilvl w:val="1"/>
          <w:numId w:val="1"/>
        </w:numPr>
        <w:tabs>
          <w:tab w:val="left" w:pos="535"/>
        </w:tabs>
        <w:jc w:val="both"/>
        <w:rPr>
          <w:rFonts w:asciiTheme="minorHAnsi" w:hAnsiTheme="minorHAnsi"/>
        </w:rPr>
      </w:pPr>
      <w:r w:rsidRPr="00964485">
        <w:rPr>
          <w:rFonts w:asciiTheme="minorHAnsi" w:hAnsiTheme="minorHAnsi"/>
          <w:sz w:val="20"/>
          <w:szCs w:val="20"/>
        </w:rPr>
        <w:t xml:space="preserve"> Rendimiento: </w:t>
      </w:r>
    </w:p>
    <w:p w14:paraId="5C5432A3" w14:textId="77777777" w:rsidR="002D2F0F" w:rsidRPr="00964485" w:rsidRDefault="002D2F0F" w:rsidP="00EC09EF">
      <w:pPr>
        <w:widowControl w:val="0"/>
        <w:numPr>
          <w:ilvl w:val="3"/>
          <w:numId w:val="1"/>
        </w:numPr>
        <w:tabs>
          <w:tab w:val="left" w:pos="535"/>
        </w:tabs>
        <w:ind w:left="1276"/>
        <w:jc w:val="both"/>
        <w:rPr>
          <w:rFonts w:asciiTheme="minorHAnsi" w:eastAsia="Cambria" w:hAnsiTheme="minorHAnsi" w:cs="Cambria"/>
          <w:sz w:val="20"/>
          <w:szCs w:val="20"/>
        </w:rPr>
      </w:pPr>
      <w:r w:rsidRPr="00964485">
        <w:rPr>
          <w:rFonts w:asciiTheme="minorHAnsi" w:hAnsiTheme="minorHAnsi"/>
          <w:sz w:val="20"/>
          <w:szCs w:val="20"/>
        </w:rPr>
        <w:t>Maximizar los niveles globales de capturas en las zonas de ordenación occidental y oriental.</w:t>
      </w:r>
    </w:p>
    <w:p w14:paraId="252790D3" w14:textId="77777777" w:rsidR="002D2F0F" w:rsidRPr="00964485" w:rsidRDefault="002D2F0F" w:rsidP="002D2F0F">
      <w:pPr>
        <w:widowControl w:val="0"/>
        <w:tabs>
          <w:tab w:val="left" w:pos="535"/>
        </w:tabs>
        <w:ind w:left="797"/>
        <w:jc w:val="both"/>
        <w:rPr>
          <w:rFonts w:asciiTheme="minorHAnsi" w:eastAsia="Cambria" w:hAnsiTheme="minorHAnsi" w:cs="Cambria"/>
          <w:sz w:val="20"/>
          <w:szCs w:val="20"/>
        </w:rPr>
      </w:pPr>
    </w:p>
    <w:p w14:paraId="79EBC0EC" w14:textId="77777777" w:rsidR="002D2F0F" w:rsidRPr="00964485" w:rsidRDefault="002D2F0F" w:rsidP="002D2F0F">
      <w:pPr>
        <w:widowControl w:val="0"/>
        <w:numPr>
          <w:ilvl w:val="1"/>
          <w:numId w:val="1"/>
        </w:numPr>
        <w:tabs>
          <w:tab w:val="left" w:pos="535"/>
        </w:tabs>
        <w:jc w:val="both"/>
        <w:rPr>
          <w:rFonts w:asciiTheme="minorHAnsi" w:hAnsiTheme="minorHAnsi"/>
        </w:rPr>
      </w:pPr>
      <w:r w:rsidRPr="00964485">
        <w:rPr>
          <w:rFonts w:asciiTheme="minorHAnsi" w:hAnsiTheme="minorHAnsi"/>
          <w:sz w:val="20"/>
          <w:szCs w:val="20"/>
        </w:rPr>
        <w:t xml:space="preserve"> Estabilidad: </w:t>
      </w:r>
    </w:p>
    <w:p w14:paraId="64550881" w14:textId="3F5F4F45" w:rsidR="002D2F0F" w:rsidRPr="00964485" w:rsidRDefault="002D2F0F" w:rsidP="00EC09EF">
      <w:pPr>
        <w:widowControl w:val="0"/>
        <w:numPr>
          <w:ilvl w:val="3"/>
          <w:numId w:val="1"/>
        </w:numPr>
        <w:tabs>
          <w:tab w:val="left" w:pos="535"/>
        </w:tabs>
        <w:ind w:left="1276"/>
        <w:jc w:val="both"/>
        <w:rPr>
          <w:rFonts w:asciiTheme="minorHAnsi" w:eastAsia="Cambria" w:hAnsiTheme="minorHAnsi" w:cs="Cambria"/>
          <w:sz w:val="20"/>
          <w:szCs w:val="20"/>
        </w:rPr>
      </w:pPr>
      <w:r w:rsidRPr="00964485">
        <w:rPr>
          <w:rFonts w:asciiTheme="minorHAnsi" w:hAnsiTheme="minorHAnsi"/>
          <w:sz w:val="20"/>
          <w:szCs w:val="20"/>
        </w:rPr>
        <w:t>Cualquier cambio en el TAC entre períodos de ordenación consecutivos, tanto en la zona de ordenación occidental como en la oriental, no debe</w:t>
      </w:r>
      <w:r w:rsidR="00EC09EF" w:rsidRPr="00964485">
        <w:rPr>
          <w:rFonts w:asciiTheme="minorHAnsi" w:hAnsiTheme="minorHAnsi"/>
          <w:sz w:val="20"/>
          <w:szCs w:val="20"/>
        </w:rPr>
        <w:t>ría</w:t>
      </w:r>
      <w:r w:rsidRPr="00964485">
        <w:rPr>
          <w:rFonts w:asciiTheme="minorHAnsi" w:hAnsiTheme="minorHAnsi"/>
          <w:sz w:val="20"/>
          <w:szCs w:val="20"/>
        </w:rPr>
        <w:t xml:space="preserve"> ser superior a un aumento del 20 % o a una disminución del 35 %.</w:t>
      </w:r>
    </w:p>
    <w:p w14:paraId="2D3436EC" w14:textId="77777777" w:rsidR="002D2F0F" w:rsidRPr="00964485" w:rsidRDefault="002D2F0F" w:rsidP="002D2F0F">
      <w:pPr>
        <w:widowControl w:val="0"/>
        <w:tabs>
          <w:tab w:val="left" w:pos="535"/>
        </w:tabs>
        <w:ind w:left="1800"/>
        <w:jc w:val="both"/>
        <w:rPr>
          <w:rFonts w:asciiTheme="minorHAnsi" w:eastAsia="Cambria" w:hAnsiTheme="minorHAnsi" w:cs="Cambria"/>
          <w:sz w:val="20"/>
          <w:szCs w:val="20"/>
        </w:rPr>
      </w:pPr>
    </w:p>
    <w:p w14:paraId="472BD174" w14:textId="3E4C20D7" w:rsidR="002D2F0F" w:rsidRPr="00964485" w:rsidRDefault="002D2F0F" w:rsidP="00D512C1">
      <w:pPr>
        <w:widowControl w:val="0"/>
        <w:ind w:left="450"/>
        <w:jc w:val="both"/>
        <w:rPr>
          <w:rFonts w:ascii="Cambria" w:eastAsia="Cambria" w:hAnsi="Cambria" w:cs="Cambria"/>
          <w:sz w:val="20"/>
          <w:szCs w:val="20"/>
        </w:rPr>
      </w:pPr>
      <w:r w:rsidRPr="00964485">
        <w:rPr>
          <w:rFonts w:ascii="Cambria" w:hAnsi="Cambria"/>
          <w:sz w:val="20"/>
          <w:szCs w:val="20"/>
        </w:rPr>
        <w:t xml:space="preserve">Las </w:t>
      </w:r>
      <w:r w:rsidR="00726554" w:rsidRPr="00964485">
        <w:rPr>
          <w:rFonts w:ascii="Cambria" w:hAnsi="Cambria"/>
          <w:sz w:val="20"/>
          <w:szCs w:val="20"/>
        </w:rPr>
        <w:t>mediciones</w:t>
      </w:r>
      <w:r w:rsidRPr="00964485">
        <w:rPr>
          <w:rFonts w:ascii="Cambria" w:hAnsi="Cambria"/>
          <w:sz w:val="20"/>
          <w:szCs w:val="20"/>
        </w:rPr>
        <w:t xml:space="preserve"> (indicadores)</w:t>
      </w:r>
      <w:r w:rsidR="008B4A08" w:rsidRPr="00964485">
        <w:rPr>
          <w:rFonts w:ascii="Cambria" w:hAnsi="Cambria"/>
          <w:sz w:val="20"/>
          <w:szCs w:val="20"/>
        </w:rPr>
        <w:t xml:space="preserve"> </w:t>
      </w:r>
      <w:r w:rsidRPr="00964485">
        <w:rPr>
          <w:rFonts w:ascii="Cambria" w:hAnsi="Cambria"/>
          <w:sz w:val="20"/>
          <w:szCs w:val="20"/>
        </w:rPr>
        <w:t>de desempeño utilizadas para evaluar el desempeño de los MP para cada objetivo de ordenación pueden consulta</w:t>
      </w:r>
      <w:r w:rsidR="00491D9A" w:rsidRPr="00964485">
        <w:rPr>
          <w:rFonts w:ascii="Cambria" w:hAnsi="Cambria"/>
          <w:sz w:val="20"/>
          <w:szCs w:val="20"/>
        </w:rPr>
        <w:t>r</w:t>
      </w:r>
      <w:r w:rsidRPr="00964485">
        <w:rPr>
          <w:rFonts w:ascii="Cambria" w:hAnsi="Cambria"/>
          <w:sz w:val="20"/>
          <w:szCs w:val="20"/>
        </w:rPr>
        <w:t xml:space="preserve">se en el </w:t>
      </w:r>
      <w:r w:rsidR="00E15296" w:rsidRPr="00964485">
        <w:rPr>
          <w:rFonts w:ascii="Cambria" w:hAnsi="Cambria"/>
          <w:b/>
          <w:bCs/>
          <w:sz w:val="20"/>
          <w:szCs w:val="20"/>
        </w:rPr>
        <w:t>Anexo 1</w:t>
      </w:r>
      <w:r w:rsidR="00E15296" w:rsidRPr="00964485">
        <w:rPr>
          <w:rFonts w:ascii="Cambria" w:hAnsi="Cambria"/>
          <w:sz w:val="20"/>
          <w:szCs w:val="20"/>
        </w:rPr>
        <w:t>.</w:t>
      </w:r>
    </w:p>
    <w:p w14:paraId="65A52F48" w14:textId="154A5524" w:rsidR="003D6C01" w:rsidRPr="00964485" w:rsidRDefault="003D6C01">
      <w:pPr>
        <w:widowControl w:val="0"/>
        <w:pBdr>
          <w:top w:val="nil"/>
          <w:left w:val="nil"/>
          <w:bottom w:val="nil"/>
          <w:right w:val="nil"/>
          <w:between w:val="nil"/>
        </w:pBdr>
        <w:ind w:left="720"/>
        <w:jc w:val="both"/>
        <w:rPr>
          <w:rFonts w:asciiTheme="minorHAnsi" w:eastAsia="Cambria" w:hAnsiTheme="minorHAnsi" w:cs="Cambria"/>
          <w:b/>
          <w:bCs/>
          <w:color w:val="000000"/>
          <w:sz w:val="20"/>
          <w:szCs w:val="20"/>
        </w:rPr>
      </w:pPr>
    </w:p>
    <w:p w14:paraId="5FB10551" w14:textId="77777777" w:rsidR="006B1BA7" w:rsidRPr="00964485" w:rsidRDefault="006B1BA7">
      <w:pPr>
        <w:widowControl w:val="0"/>
        <w:pBdr>
          <w:top w:val="nil"/>
          <w:left w:val="nil"/>
          <w:bottom w:val="nil"/>
          <w:right w:val="nil"/>
          <w:between w:val="nil"/>
        </w:pBdr>
        <w:ind w:left="720"/>
        <w:jc w:val="both"/>
        <w:rPr>
          <w:rFonts w:asciiTheme="minorHAnsi" w:eastAsia="Cambria" w:hAnsiTheme="minorHAnsi" w:cs="Cambria"/>
          <w:b/>
          <w:bCs/>
          <w:color w:val="000000"/>
          <w:sz w:val="20"/>
          <w:szCs w:val="20"/>
        </w:rPr>
      </w:pPr>
    </w:p>
    <w:p w14:paraId="0D13C4A3" w14:textId="5C346030" w:rsidR="003D6C01" w:rsidRPr="00964485" w:rsidRDefault="00D76C0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heme="minorHAnsi" w:eastAsia="Cambria" w:hAnsiTheme="minorHAnsi" w:cs="Cambria"/>
          <w:b/>
          <w:bCs/>
          <w:sz w:val="20"/>
          <w:szCs w:val="20"/>
        </w:rPr>
      </w:pPr>
      <w:r w:rsidRPr="00964485">
        <w:rPr>
          <w:rFonts w:asciiTheme="minorHAnsi" w:hAnsiTheme="minorHAnsi"/>
          <w:b/>
          <w:bCs/>
          <w:sz w:val="20"/>
          <w:szCs w:val="20"/>
        </w:rPr>
        <w:t xml:space="preserve">Parte </w:t>
      </w:r>
      <w:r w:rsidR="00AC7C6C" w:rsidRPr="00964485">
        <w:rPr>
          <w:rFonts w:asciiTheme="minorHAnsi" w:hAnsiTheme="minorHAnsi"/>
          <w:b/>
          <w:bCs/>
          <w:sz w:val="20"/>
          <w:szCs w:val="20"/>
        </w:rPr>
        <w:t>II</w:t>
      </w:r>
    </w:p>
    <w:p w14:paraId="4A6B4EC5" w14:textId="3D5207EF" w:rsidR="003D6C01" w:rsidRPr="00964485" w:rsidRDefault="00AC7C6C">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heme="minorHAnsi" w:eastAsia="Cambria" w:hAnsiTheme="minorHAnsi" w:cs="Cambria"/>
          <w:b/>
          <w:bCs/>
          <w:sz w:val="20"/>
          <w:szCs w:val="20"/>
        </w:rPr>
      </w:pPr>
      <w:r w:rsidRPr="00964485">
        <w:rPr>
          <w:rFonts w:asciiTheme="minorHAnsi" w:hAnsiTheme="minorHAnsi"/>
          <w:b/>
          <w:bCs/>
          <w:sz w:val="20"/>
          <w:szCs w:val="20"/>
        </w:rPr>
        <w:t>P</w:t>
      </w:r>
      <w:r w:rsidR="00D76C0F" w:rsidRPr="00964485">
        <w:rPr>
          <w:rFonts w:asciiTheme="minorHAnsi" w:hAnsiTheme="minorHAnsi"/>
          <w:b/>
          <w:bCs/>
          <w:sz w:val="20"/>
          <w:szCs w:val="20"/>
        </w:rPr>
        <w:t>rocedimiento de ordenación y límites de captura</w:t>
      </w:r>
    </w:p>
    <w:p w14:paraId="11B9C631" w14:textId="77777777" w:rsidR="003D6C01" w:rsidRPr="00964485" w:rsidRDefault="003D6C01">
      <w:pPr>
        <w:widowControl w:val="0"/>
        <w:tabs>
          <w:tab w:val="left" w:pos="727"/>
        </w:tabs>
        <w:jc w:val="both"/>
        <w:rPr>
          <w:rFonts w:asciiTheme="minorHAnsi" w:eastAsia="Cambria" w:hAnsiTheme="minorHAnsi" w:cs="Cambria"/>
          <w:sz w:val="20"/>
          <w:szCs w:val="20"/>
        </w:rPr>
      </w:pPr>
    </w:p>
    <w:p w14:paraId="48E804B2" w14:textId="57B3D836" w:rsidR="002D2F0F" w:rsidRPr="00964485" w:rsidRDefault="002D2F0F" w:rsidP="002D2F0F">
      <w:pPr>
        <w:widowControl w:val="0"/>
        <w:numPr>
          <w:ilvl w:val="0"/>
          <w:numId w:val="1"/>
        </w:numPr>
        <w:tabs>
          <w:tab w:val="left" w:pos="535"/>
        </w:tabs>
        <w:ind w:left="360" w:hanging="360"/>
        <w:jc w:val="both"/>
        <w:rPr>
          <w:rFonts w:asciiTheme="minorHAnsi" w:hAnsiTheme="minorHAnsi"/>
        </w:rPr>
      </w:pPr>
      <w:r w:rsidRPr="00964485">
        <w:rPr>
          <w:rFonts w:ascii="Cambria" w:hAnsi="Cambria"/>
          <w:sz w:val="20"/>
          <w:szCs w:val="20"/>
        </w:rPr>
        <w:t>En consonancia con los objetivos de ordenación especificados en el párrafo 2, e</w:t>
      </w:r>
      <w:r w:rsidRPr="00964485">
        <w:rPr>
          <w:rFonts w:asciiTheme="minorHAnsi" w:hAnsiTheme="minorHAnsi"/>
          <w:sz w:val="20"/>
          <w:szCs w:val="20"/>
        </w:rPr>
        <w:t xml:space="preserve">l procedimiento de ordenación BR ha sido seleccionado y se describe en su totalidad en el </w:t>
      </w:r>
      <w:r w:rsidRPr="00964485">
        <w:rPr>
          <w:rFonts w:asciiTheme="minorHAnsi" w:hAnsiTheme="minorHAnsi"/>
          <w:b/>
          <w:bCs/>
          <w:sz w:val="20"/>
          <w:szCs w:val="20"/>
        </w:rPr>
        <w:t xml:space="preserve">Anexo </w:t>
      </w:r>
      <w:r w:rsidR="00E15296" w:rsidRPr="00964485">
        <w:rPr>
          <w:rFonts w:asciiTheme="minorHAnsi" w:hAnsiTheme="minorHAnsi"/>
          <w:b/>
          <w:bCs/>
          <w:sz w:val="20"/>
          <w:szCs w:val="20"/>
        </w:rPr>
        <w:t>2</w:t>
      </w:r>
      <w:r w:rsidRPr="00964485">
        <w:rPr>
          <w:rFonts w:asciiTheme="minorHAnsi" w:hAnsiTheme="minorHAnsi"/>
          <w:sz w:val="20"/>
          <w:szCs w:val="20"/>
        </w:rPr>
        <w:t>.</w:t>
      </w:r>
    </w:p>
    <w:p w14:paraId="39C66B0A" w14:textId="77777777" w:rsidR="003D6C01" w:rsidRPr="00964485" w:rsidRDefault="003D6C01">
      <w:pPr>
        <w:pBdr>
          <w:top w:val="nil"/>
          <w:left w:val="nil"/>
          <w:bottom w:val="nil"/>
          <w:right w:val="nil"/>
          <w:between w:val="nil"/>
        </w:pBdr>
        <w:ind w:left="720"/>
        <w:rPr>
          <w:rFonts w:asciiTheme="minorHAnsi" w:eastAsia="Cambria" w:hAnsiTheme="minorHAnsi" w:cs="Cambria"/>
          <w:color w:val="000000"/>
          <w:sz w:val="20"/>
          <w:szCs w:val="20"/>
        </w:rPr>
      </w:pPr>
    </w:p>
    <w:p w14:paraId="3EAAB342" w14:textId="3B5A3CFD" w:rsidR="003D6C01" w:rsidRPr="00964485" w:rsidRDefault="00AC7C6C">
      <w:pPr>
        <w:widowControl w:val="0"/>
        <w:tabs>
          <w:tab w:val="left" w:pos="535"/>
        </w:tabs>
        <w:jc w:val="both"/>
        <w:rPr>
          <w:rFonts w:asciiTheme="minorHAnsi" w:eastAsia="Cambria" w:hAnsiTheme="minorHAnsi" w:cs="Cambria"/>
          <w:b/>
          <w:sz w:val="20"/>
          <w:szCs w:val="20"/>
        </w:rPr>
      </w:pPr>
      <w:r w:rsidRPr="00964485">
        <w:rPr>
          <w:rFonts w:asciiTheme="minorHAnsi" w:hAnsiTheme="minorHAnsi"/>
          <w:b/>
          <w:sz w:val="20"/>
          <w:szCs w:val="20"/>
        </w:rPr>
        <w:t xml:space="preserve">Establecimiento </w:t>
      </w:r>
      <w:r w:rsidR="00616E58" w:rsidRPr="00964485">
        <w:rPr>
          <w:rFonts w:asciiTheme="minorHAnsi" w:hAnsiTheme="minorHAnsi"/>
          <w:b/>
          <w:sz w:val="20"/>
          <w:szCs w:val="20"/>
        </w:rPr>
        <w:t>del TAC</w:t>
      </w:r>
    </w:p>
    <w:p w14:paraId="35ABD154" w14:textId="77777777" w:rsidR="003D6C01" w:rsidRPr="00964485" w:rsidRDefault="003D6C01">
      <w:pPr>
        <w:widowControl w:val="0"/>
        <w:tabs>
          <w:tab w:val="left" w:pos="535"/>
        </w:tabs>
        <w:jc w:val="both"/>
        <w:rPr>
          <w:rFonts w:asciiTheme="minorHAnsi" w:eastAsia="Cambria" w:hAnsiTheme="minorHAnsi" w:cs="Cambria"/>
          <w:b/>
          <w:sz w:val="20"/>
          <w:szCs w:val="20"/>
        </w:rPr>
      </w:pPr>
    </w:p>
    <w:p w14:paraId="26A4F1DB" w14:textId="1CE77077" w:rsidR="002D2F0F" w:rsidRPr="00964485" w:rsidRDefault="002D2F0F" w:rsidP="002D2F0F">
      <w:pPr>
        <w:widowControl w:val="0"/>
        <w:numPr>
          <w:ilvl w:val="0"/>
          <w:numId w:val="1"/>
        </w:numPr>
        <w:tabs>
          <w:tab w:val="left" w:pos="535"/>
        </w:tabs>
        <w:jc w:val="both"/>
        <w:rPr>
          <w:rFonts w:asciiTheme="minorHAnsi" w:hAnsiTheme="minorHAnsi"/>
        </w:rPr>
      </w:pPr>
      <w:r w:rsidRPr="00964485">
        <w:rPr>
          <w:rFonts w:asciiTheme="minorHAnsi" w:hAnsiTheme="minorHAnsi"/>
          <w:sz w:val="20"/>
          <w:szCs w:val="20"/>
        </w:rPr>
        <w:t xml:space="preserve">Los primeros TAC derivados del MP se aplicarán en 2023, 2024 y 2025. La duración del ciclo de ordenación será de tres años; por lo que el MP se aplicará cada </w:t>
      </w:r>
      <w:r w:rsidR="00E15296" w:rsidRPr="00964485">
        <w:rPr>
          <w:rFonts w:asciiTheme="minorHAnsi" w:hAnsiTheme="minorHAnsi"/>
          <w:sz w:val="20"/>
          <w:szCs w:val="20"/>
        </w:rPr>
        <w:t xml:space="preserve">tres </w:t>
      </w:r>
      <w:r w:rsidRPr="00964485">
        <w:rPr>
          <w:rFonts w:asciiTheme="minorHAnsi" w:hAnsiTheme="minorHAnsi"/>
          <w:sz w:val="20"/>
          <w:szCs w:val="20"/>
        </w:rPr>
        <w:t xml:space="preserve">años. </w:t>
      </w:r>
    </w:p>
    <w:p w14:paraId="26DE75B7" w14:textId="77777777" w:rsidR="003D6C01" w:rsidRPr="00964485" w:rsidRDefault="003D6C01">
      <w:pPr>
        <w:widowControl w:val="0"/>
        <w:tabs>
          <w:tab w:val="left" w:pos="535"/>
        </w:tabs>
        <w:jc w:val="both"/>
        <w:rPr>
          <w:rFonts w:asciiTheme="minorHAnsi" w:eastAsia="Cambria" w:hAnsiTheme="minorHAnsi" w:cs="Cambria"/>
          <w:sz w:val="20"/>
          <w:szCs w:val="20"/>
        </w:rPr>
      </w:pPr>
    </w:p>
    <w:p w14:paraId="11E96206" w14:textId="10381EB5" w:rsidR="002D2F0F" w:rsidRPr="00964485" w:rsidRDefault="002D2F0F" w:rsidP="002D2F0F">
      <w:pPr>
        <w:widowControl w:val="0"/>
        <w:numPr>
          <w:ilvl w:val="0"/>
          <w:numId w:val="1"/>
        </w:numPr>
        <w:tabs>
          <w:tab w:val="left" w:pos="535"/>
        </w:tabs>
        <w:jc w:val="both"/>
        <w:rPr>
          <w:rFonts w:asciiTheme="minorHAnsi" w:hAnsiTheme="minorHAnsi"/>
        </w:rPr>
      </w:pPr>
      <w:r w:rsidRPr="00964485">
        <w:rPr>
          <w:rFonts w:asciiTheme="minorHAnsi" w:hAnsiTheme="minorHAnsi"/>
          <w:sz w:val="20"/>
          <w:szCs w:val="20"/>
        </w:rPr>
        <w:t xml:space="preserve">No obstante el objetivo de ordenación de estabilidad del párrafo 2d, habrá un período de introducción progresiva de </w:t>
      </w:r>
      <w:r w:rsidR="00E15296" w:rsidRPr="00964485">
        <w:rPr>
          <w:rFonts w:asciiTheme="minorHAnsi" w:hAnsiTheme="minorHAnsi"/>
          <w:sz w:val="20"/>
          <w:szCs w:val="20"/>
        </w:rPr>
        <w:t>u</w:t>
      </w:r>
      <w:r w:rsidRPr="00964485">
        <w:rPr>
          <w:rFonts w:asciiTheme="minorHAnsi" w:hAnsiTheme="minorHAnsi"/>
          <w:sz w:val="20"/>
          <w:szCs w:val="20"/>
        </w:rPr>
        <w:t>n ciclo de ordenación en el que la disminución del TAC no será superior al 10 %.</w:t>
      </w:r>
    </w:p>
    <w:p w14:paraId="7B4C92F2" w14:textId="53FEC059" w:rsidR="003D6C01" w:rsidRPr="00964485" w:rsidRDefault="003D6C01">
      <w:pPr>
        <w:widowControl w:val="0"/>
        <w:tabs>
          <w:tab w:val="left" w:pos="535"/>
        </w:tabs>
        <w:jc w:val="both"/>
        <w:rPr>
          <w:rFonts w:asciiTheme="minorHAnsi" w:eastAsia="Cambria" w:hAnsiTheme="minorHAnsi" w:cs="Cambria"/>
          <w:sz w:val="20"/>
          <w:szCs w:val="20"/>
        </w:rPr>
      </w:pPr>
    </w:p>
    <w:p w14:paraId="6F25F1D1" w14:textId="77777777" w:rsidR="00491D9A" w:rsidRPr="00964485" w:rsidRDefault="00491D9A">
      <w:pPr>
        <w:widowControl w:val="0"/>
        <w:tabs>
          <w:tab w:val="left" w:pos="535"/>
        </w:tabs>
        <w:jc w:val="both"/>
        <w:rPr>
          <w:rFonts w:asciiTheme="minorHAnsi" w:eastAsia="Cambria" w:hAnsiTheme="minorHAnsi" w:cs="Cambria"/>
          <w:sz w:val="20"/>
          <w:szCs w:val="20"/>
        </w:rPr>
      </w:pPr>
    </w:p>
    <w:p w14:paraId="358EDAF7" w14:textId="4A9E072C" w:rsidR="002D2F0F" w:rsidRPr="00964485" w:rsidRDefault="002D2F0F" w:rsidP="002D2F0F">
      <w:pPr>
        <w:widowControl w:val="0"/>
        <w:numPr>
          <w:ilvl w:val="0"/>
          <w:numId w:val="1"/>
        </w:numPr>
        <w:tabs>
          <w:tab w:val="left" w:pos="535"/>
        </w:tabs>
        <w:jc w:val="both"/>
        <w:rPr>
          <w:rFonts w:asciiTheme="minorHAnsi" w:hAnsiTheme="minorHAnsi"/>
          <w:sz w:val="20"/>
          <w:szCs w:val="20"/>
        </w:rPr>
      </w:pPr>
      <w:r w:rsidRPr="00964485">
        <w:rPr>
          <w:rFonts w:asciiTheme="minorHAnsi" w:hAnsiTheme="minorHAnsi"/>
          <w:sz w:val="20"/>
          <w:szCs w:val="20"/>
        </w:rPr>
        <w:lastRenderedPageBreak/>
        <w:t xml:space="preserve">Si el cambio del TAC como resultado de la implementación del MP es inferior a </w:t>
      </w:r>
      <w:r w:rsidR="00E15296" w:rsidRPr="00964485">
        <w:rPr>
          <w:rFonts w:asciiTheme="minorHAnsi" w:hAnsiTheme="minorHAnsi"/>
          <w:sz w:val="20"/>
          <w:szCs w:val="20"/>
        </w:rPr>
        <w:t>50 </w:t>
      </w:r>
      <w:r w:rsidRPr="00964485">
        <w:rPr>
          <w:rFonts w:asciiTheme="minorHAnsi" w:hAnsiTheme="minorHAnsi"/>
          <w:sz w:val="20"/>
          <w:szCs w:val="20"/>
        </w:rPr>
        <w:t>t para la zona de ordenación occidental y a 1.000 t para la zona de ordenación oriental, el TAC no se modificará.</w:t>
      </w:r>
    </w:p>
    <w:p w14:paraId="73628BF2" w14:textId="77777777" w:rsidR="002D2F0F" w:rsidRPr="00964485" w:rsidRDefault="002D2F0F" w:rsidP="002D2F0F">
      <w:pPr>
        <w:pStyle w:val="ListParagraph"/>
        <w:rPr>
          <w:rFonts w:asciiTheme="minorHAnsi" w:hAnsiTheme="minorHAnsi"/>
          <w:sz w:val="20"/>
          <w:szCs w:val="20"/>
        </w:rPr>
      </w:pPr>
    </w:p>
    <w:p w14:paraId="269FC6B7" w14:textId="141F9E97" w:rsidR="002D2F0F" w:rsidRPr="00964485" w:rsidRDefault="002D2F0F" w:rsidP="002D2F0F">
      <w:pPr>
        <w:widowControl w:val="0"/>
        <w:numPr>
          <w:ilvl w:val="0"/>
          <w:numId w:val="1"/>
        </w:numPr>
        <w:tabs>
          <w:tab w:val="left" w:pos="535"/>
        </w:tabs>
        <w:jc w:val="both"/>
        <w:rPr>
          <w:rFonts w:asciiTheme="minorHAnsi" w:hAnsiTheme="minorHAnsi"/>
        </w:rPr>
      </w:pPr>
      <w:r w:rsidRPr="00964485">
        <w:rPr>
          <w:rFonts w:asciiTheme="minorHAnsi" w:hAnsiTheme="minorHAnsi"/>
          <w:sz w:val="20"/>
          <w:szCs w:val="20"/>
        </w:rPr>
        <w:t xml:space="preserve">De acuerdo con el calendario establecido en </w:t>
      </w:r>
      <w:r w:rsidR="00E15296" w:rsidRPr="00964485">
        <w:rPr>
          <w:rFonts w:asciiTheme="minorHAnsi" w:hAnsiTheme="minorHAnsi"/>
          <w:sz w:val="20"/>
          <w:szCs w:val="20"/>
        </w:rPr>
        <w:t xml:space="preserve">el </w:t>
      </w:r>
      <w:r w:rsidR="00E15296" w:rsidRPr="00964485">
        <w:rPr>
          <w:rFonts w:asciiTheme="minorHAnsi" w:hAnsiTheme="minorHAnsi"/>
          <w:b/>
          <w:bCs/>
          <w:sz w:val="20"/>
          <w:szCs w:val="20"/>
        </w:rPr>
        <w:t>Anexo 3</w:t>
      </w:r>
      <w:r w:rsidRPr="00964485">
        <w:rPr>
          <w:rFonts w:asciiTheme="minorHAnsi" w:hAnsiTheme="minorHAnsi"/>
          <w:sz w:val="20"/>
          <w:szCs w:val="20"/>
        </w:rPr>
        <w:t xml:space="preserve">, el SCRS ejecutará el MP especificado en el </w:t>
      </w:r>
      <w:r w:rsidRPr="00964485">
        <w:rPr>
          <w:rFonts w:asciiTheme="minorHAnsi" w:hAnsiTheme="minorHAnsi"/>
          <w:b/>
          <w:bCs/>
          <w:sz w:val="20"/>
          <w:szCs w:val="20"/>
        </w:rPr>
        <w:t xml:space="preserve">Anexo </w:t>
      </w:r>
      <w:r w:rsidR="00E15296" w:rsidRPr="00964485">
        <w:rPr>
          <w:rFonts w:asciiTheme="minorHAnsi" w:hAnsiTheme="minorHAnsi"/>
          <w:b/>
          <w:bCs/>
          <w:sz w:val="20"/>
          <w:szCs w:val="20"/>
        </w:rPr>
        <w:t>2</w:t>
      </w:r>
      <w:r w:rsidRPr="00964485">
        <w:rPr>
          <w:rFonts w:asciiTheme="minorHAnsi" w:hAnsiTheme="minorHAnsi"/>
          <w:sz w:val="20"/>
          <w:szCs w:val="20"/>
        </w:rPr>
        <w:t xml:space="preserve"> y comunicará a la Comisión el TAC resultante tanto para la zona de ordenación occidental como para la zona de ordenación oriental.</w:t>
      </w:r>
    </w:p>
    <w:p w14:paraId="10A16A87" w14:textId="77777777" w:rsidR="003D6C01" w:rsidRPr="00964485" w:rsidRDefault="003D6C01">
      <w:pPr>
        <w:widowControl w:val="0"/>
        <w:tabs>
          <w:tab w:val="left" w:pos="535"/>
        </w:tabs>
        <w:ind w:left="401"/>
        <w:jc w:val="both"/>
        <w:rPr>
          <w:rFonts w:asciiTheme="minorHAnsi" w:eastAsia="Cambria" w:hAnsiTheme="minorHAnsi" w:cs="Cambria"/>
          <w:sz w:val="20"/>
          <w:szCs w:val="20"/>
        </w:rPr>
      </w:pPr>
    </w:p>
    <w:p w14:paraId="01B7FF36" w14:textId="3F60F834" w:rsidR="00B371AB" w:rsidRPr="00964485" w:rsidRDefault="00B371AB" w:rsidP="00B371AB">
      <w:pPr>
        <w:widowControl w:val="0"/>
        <w:numPr>
          <w:ilvl w:val="0"/>
          <w:numId w:val="1"/>
        </w:numPr>
        <w:tabs>
          <w:tab w:val="left" w:pos="535"/>
        </w:tabs>
        <w:jc w:val="both"/>
        <w:rPr>
          <w:rFonts w:ascii="Cambria" w:eastAsia="Cambria" w:hAnsi="Cambria" w:cs="Cambria"/>
          <w:sz w:val="20"/>
          <w:szCs w:val="20"/>
        </w:rPr>
      </w:pPr>
      <w:r w:rsidRPr="00964485">
        <w:rPr>
          <w:rFonts w:asciiTheme="minorHAnsi" w:hAnsiTheme="minorHAnsi"/>
          <w:sz w:val="20"/>
          <w:szCs w:val="20"/>
        </w:rPr>
        <w:t>A continuación, la Comisión adoptará los TAC basándose en el resultado del MP, a menos que el SCRS identifique circunstancias excepcionales que requieran la consideración de acciones de ordenación alternativas que tenga que emprender la Comisión.</w:t>
      </w:r>
    </w:p>
    <w:p w14:paraId="2BAB35FF" w14:textId="77777777" w:rsidR="003D6C01" w:rsidRPr="00964485" w:rsidRDefault="003D6C01">
      <w:pPr>
        <w:widowControl w:val="0"/>
        <w:tabs>
          <w:tab w:val="left" w:pos="535"/>
        </w:tabs>
        <w:jc w:val="both"/>
        <w:rPr>
          <w:rFonts w:asciiTheme="minorHAnsi" w:eastAsia="Cambria" w:hAnsiTheme="minorHAnsi" w:cs="Cambria"/>
          <w:sz w:val="20"/>
          <w:szCs w:val="20"/>
        </w:rPr>
      </w:pPr>
    </w:p>
    <w:p w14:paraId="62433A52" w14:textId="6AB1D40D" w:rsidR="003D6C01" w:rsidRPr="00964485" w:rsidRDefault="00AC7C6C">
      <w:pPr>
        <w:widowControl w:val="0"/>
        <w:numPr>
          <w:ilvl w:val="0"/>
          <w:numId w:val="1"/>
        </w:numPr>
        <w:tabs>
          <w:tab w:val="left" w:pos="535"/>
        </w:tabs>
        <w:jc w:val="both"/>
        <w:rPr>
          <w:rFonts w:asciiTheme="minorHAnsi" w:hAnsiTheme="minorHAnsi"/>
        </w:rPr>
      </w:pPr>
      <w:r w:rsidRPr="00964485">
        <w:rPr>
          <w:rFonts w:asciiTheme="minorHAnsi" w:hAnsiTheme="minorHAnsi"/>
          <w:sz w:val="20"/>
          <w:szCs w:val="20"/>
        </w:rPr>
        <w:t xml:space="preserve">El SCRS evaluará anualmente la aparición de circunstancias excepcionales, y la Comisión actuará de acuerdo con el protocolo de circunstancias excepcionales </w:t>
      </w:r>
      <w:r w:rsidR="007349E5" w:rsidRPr="00964485">
        <w:rPr>
          <w:rFonts w:asciiTheme="minorHAnsi" w:hAnsiTheme="minorHAnsi"/>
          <w:sz w:val="20"/>
          <w:szCs w:val="20"/>
        </w:rPr>
        <w:t xml:space="preserve">establecido en el </w:t>
      </w:r>
      <w:r w:rsidR="007349E5" w:rsidRPr="00964485">
        <w:rPr>
          <w:rFonts w:asciiTheme="minorHAnsi" w:hAnsiTheme="minorHAnsi"/>
          <w:b/>
          <w:bCs/>
          <w:sz w:val="20"/>
          <w:szCs w:val="20"/>
        </w:rPr>
        <w:t>Anexo 4</w:t>
      </w:r>
      <w:r w:rsidRPr="00964485">
        <w:rPr>
          <w:rFonts w:asciiTheme="minorHAnsi" w:hAnsiTheme="minorHAnsi"/>
          <w:sz w:val="20"/>
          <w:szCs w:val="20"/>
        </w:rPr>
        <w:t>.</w:t>
      </w:r>
    </w:p>
    <w:p w14:paraId="482470A0" w14:textId="77777777" w:rsidR="00745A09" w:rsidRPr="00964485" w:rsidRDefault="00745A09">
      <w:pPr>
        <w:widowControl w:val="0"/>
        <w:tabs>
          <w:tab w:val="left" w:pos="535"/>
        </w:tabs>
        <w:jc w:val="both"/>
        <w:rPr>
          <w:rFonts w:asciiTheme="minorHAnsi" w:hAnsiTheme="minorHAnsi"/>
          <w:b/>
          <w:sz w:val="20"/>
          <w:szCs w:val="20"/>
        </w:rPr>
      </w:pPr>
    </w:p>
    <w:p w14:paraId="40DEC773" w14:textId="2597B5C1" w:rsidR="003D6C01" w:rsidRPr="00964485" w:rsidRDefault="00AC7C6C">
      <w:pPr>
        <w:widowControl w:val="0"/>
        <w:tabs>
          <w:tab w:val="left" w:pos="535"/>
        </w:tabs>
        <w:jc w:val="both"/>
        <w:rPr>
          <w:rFonts w:asciiTheme="minorHAnsi" w:eastAsia="Cambria" w:hAnsiTheme="minorHAnsi" w:cs="Cambria"/>
          <w:b/>
          <w:sz w:val="20"/>
          <w:szCs w:val="20"/>
        </w:rPr>
      </w:pPr>
      <w:r w:rsidRPr="00964485">
        <w:rPr>
          <w:rFonts w:asciiTheme="minorHAnsi" w:hAnsiTheme="minorHAnsi"/>
          <w:b/>
          <w:sz w:val="20"/>
          <w:szCs w:val="20"/>
        </w:rPr>
        <w:t>Implementación del TAC</w:t>
      </w:r>
    </w:p>
    <w:p w14:paraId="3D965454" w14:textId="77777777" w:rsidR="003D6C01" w:rsidRPr="00964485" w:rsidRDefault="003D6C01">
      <w:pPr>
        <w:widowControl w:val="0"/>
        <w:tabs>
          <w:tab w:val="left" w:pos="535"/>
        </w:tabs>
        <w:jc w:val="both"/>
        <w:rPr>
          <w:rFonts w:asciiTheme="minorHAnsi" w:eastAsia="Cambria" w:hAnsiTheme="minorHAnsi" w:cs="Cambria"/>
          <w:sz w:val="20"/>
          <w:szCs w:val="20"/>
        </w:rPr>
      </w:pPr>
    </w:p>
    <w:p w14:paraId="57D2681C" w14:textId="13FC9860" w:rsidR="00B371AB" w:rsidRPr="00964485" w:rsidRDefault="00B371AB" w:rsidP="00B371AB">
      <w:pPr>
        <w:widowControl w:val="0"/>
        <w:numPr>
          <w:ilvl w:val="0"/>
          <w:numId w:val="1"/>
        </w:numPr>
        <w:tabs>
          <w:tab w:val="left" w:pos="535"/>
        </w:tabs>
        <w:jc w:val="both"/>
        <w:rPr>
          <w:rFonts w:asciiTheme="minorHAnsi" w:hAnsiTheme="minorHAnsi"/>
          <w:sz w:val="20"/>
          <w:szCs w:val="20"/>
        </w:rPr>
      </w:pPr>
      <w:r w:rsidRPr="00964485">
        <w:rPr>
          <w:rFonts w:asciiTheme="minorHAnsi" w:hAnsiTheme="minorHAnsi"/>
          <w:sz w:val="20"/>
          <w:szCs w:val="20"/>
        </w:rPr>
        <w:t xml:space="preserve">El MP se aplicará de acuerdo con el calendario y el procedimiento determinados, y los TAC resultantes para las zonas de ordenación oriental y occidental se implementarán y supervisarán de acuerdo con las disposiciones establecidas </w:t>
      </w:r>
      <w:r w:rsidR="00D13CA2" w:rsidRPr="00964485">
        <w:rPr>
          <w:rFonts w:asciiTheme="minorHAnsi" w:hAnsiTheme="minorHAnsi"/>
          <w:sz w:val="20"/>
          <w:szCs w:val="20"/>
        </w:rPr>
        <w:t>en la</w:t>
      </w:r>
      <w:r w:rsidRPr="00964485">
        <w:rPr>
          <w:rFonts w:asciiTheme="minorHAnsi" w:hAnsiTheme="minorHAnsi"/>
          <w:sz w:val="20"/>
          <w:szCs w:val="20"/>
        </w:rPr>
        <w:t xml:space="preserve"> </w:t>
      </w:r>
      <w:r w:rsidR="00616E58" w:rsidRPr="00964485">
        <w:rPr>
          <w:rFonts w:ascii="Cambria" w:hAnsi="Cambria"/>
          <w:i/>
          <w:iCs/>
          <w:sz w:val="20"/>
          <w:szCs w:val="20"/>
        </w:rPr>
        <w:t xml:space="preserve">Recomendación de ICCAT que enmienda la Recomendación 21-08 que establece un plan de ordenación plurianual para el atún rojo en el Atlántico este y el Mediterráneo </w:t>
      </w:r>
      <w:r w:rsidR="00616E58" w:rsidRPr="00964485">
        <w:rPr>
          <w:rFonts w:ascii="Cambria" w:hAnsi="Cambria"/>
          <w:sz w:val="20"/>
          <w:szCs w:val="20"/>
        </w:rPr>
        <w:t>(Rec.</w:t>
      </w:r>
      <w:r w:rsidR="00616E58" w:rsidRPr="00964485">
        <w:rPr>
          <w:rFonts w:ascii="Cambria" w:hAnsi="Cambria"/>
          <w:i/>
          <w:iCs/>
          <w:sz w:val="20"/>
          <w:szCs w:val="20"/>
        </w:rPr>
        <w:t xml:space="preserve"> </w:t>
      </w:r>
      <w:r w:rsidR="00616E58" w:rsidRPr="00964485">
        <w:rPr>
          <w:rFonts w:asciiTheme="minorHAnsi" w:hAnsiTheme="minorHAnsi"/>
          <w:sz w:val="20"/>
          <w:szCs w:val="20"/>
        </w:rPr>
        <w:t xml:space="preserve"> </w:t>
      </w:r>
      <w:r w:rsidRPr="00964485">
        <w:rPr>
          <w:rFonts w:asciiTheme="minorHAnsi" w:hAnsiTheme="minorHAnsi"/>
          <w:sz w:val="20"/>
          <w:szCs w:val="20"/>
        </w:rPr>
        <w:t>22-</w:t>
      </w:r>
      <w:r w:rsidR="00D13CA2" w:rsidRPr="00964485">
        <w:rPr>
          <w:rFonts w:asciiTheme="minorHAnsi" w:hAnsiTheme="minorHAnsi"/>
          <w:sz w:val="20"/>
          <w:szCs w:val="20"/>
        </w:rPr>
        <w:t>08</w:t>
      </w:r>
      <w:r w:rsidR="00616E58" w:rsidRPr="00964485">
        <w:rPr>
          <w:rFonts w:asciiTheme="minorHAnsi" w:hAnsiTheme="minorHAnsi"/>
          <w:sz w:val="20"/>
          <w:szCs w:val="20"/>
        </w:rPr>
        <w:t>)</w:t>
      </w:r>
      <w:r w:rsidRPr="00964485">
        <w:rPr>
          <w:rFonts w:asciiTheme="minorHAnsi" w:hAnsiTheme="minorHAnsi"/>
          <w:sz w:val="20"/>
          <w:szCs w:val="20"/>
        </w:rPr>
        <w:t xml:space="preserve"> y la </w:t>
      </w:r>
      <w:r w:rsidR="00616E58" w:rsidRPr="00964485">
        <w:rPr>
          <w:rFonts w:ascii="Cambria" w:hAnsi="Cambria"/>
          <w:i/>
          <w:iCs/>
          <w:sz w:val="20"/>
          <w:szCs w:val="20"/>
        </w:rPr>
        <w:t>Recomendación de ICCAT para un plan de conservación y ordenación para el atún rojo del Atlántico oeste</w:t>
      </w:r>
      <w:r w:rsidR="00616E58" w:rsidRPr="00964485">
        <w:rPr>
          <w:rFonts w:asciiTheme="minorHAnsi" w:hAnsiTheme="minorHAnsi"/>
          <w:sz w:val="20"/>
          <w:szCs w:val="20"/>
        </w:rPr>
        <w:t xml:space="preserve"> (</w:t>
      </w:r>
      <w:r w:rsidRPr="00964485">
        <w:rPr>
          <w:rFonts w:asciiTheme="minorHAnsi" w:hAnsiTheme="minorHAnsi"/>
          <w:sz w:val="20"/>
          <w:szCs w:val="20"/>
        </w:rPr>
        <w:t>Rec. 22-</w:t>
      </w:r>
      <w:r w:rsidR="00D13CA2" w:rsidRPr="00964485">
        <w:rPr>
          <w:rFonts w:asciiTheme="minorHAnsi" w:hAnsiTheme="minorHAnsi"/>
          <w:sz w:val="20"/>
          <w:szCs w:val="20"/>
        </w:rPr>
        <w:t>10</w:t>
      </w:r>
      <w:r w:rsidR="00616E58" w:rsidRPr="00964485">
        <w:rPr>
          <w:rFonts w:asciiTheme="minorHAnsi" w:hAnsiTheme="minorHAnsi"/>
          <w:sz w:val="20"/>
          <w:szCs w:val="20"/>
        </w:rPr>
        <w:t>)</w:t>
      </w:r>
      <w:r w:rsidRPr="00964485">
        <w:rPr>
          <w:rFonts w:asciiTheme="minorHAnsi" w:hAnsiTheme="minorHAnsi"/>
          <w:sz w:val="20"/>
          <w:szCs w:val="20"/>
        </w:rPr>
        <w:t>.</w:t>
      </w:r>
    </w:p>
    <w:p w14:paraId="3D0138DC" w14:textId="77777777" w:rsidR="003D6C01" w:rsidRPr="00964485" w:rsidRDefault="003D6C01">
      <w:pPr>
        <w:widowControl w:val="0"/>
        <w:tabs>
          <w:tab w:val="left" w:pos="535"/>
        </w:tabs>
        <w:jc w:val="both"/>
        <w:rPr>
          <w:rFonts w:asciiTheme="minorHAnsi" w:eastAsia="Cambria" w:hAnsiTheme="minorHAnsi" w:cs="Cambria"/>
          <w:sz w:val="20"/>
          <w:szCs w:val="20"/>
        </w:rPr>
      </w:pPr>
    </w:p>
    <w:p w14:paraId="2B44EE0B" w14:textId="77777777" w:rsidR="003F25BC" w:rsidRPr="00964485" w:rsidRDefault="003F25BC">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heme="minorHAnsi" w:eastAsia="Cambria" w:hAnsiTheme="minorHAnsi" w:cs="Cambria"/>
          <w:sz w:val="20"/>
          <w:szCs w:val="20"/>
        </w:rPr>
      </w:pPr>
    </w:p>
    <w:p w14:paraId="72EF2D6E" w14:textId="21660EBE" w:rsidR="003D6C01" w:rsidRPr="00964485" w:rsidRDefault="00D76C0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heme="minorHAnsi" w:eastAsia="Cambria" w:hAnsiTheme="minorHAnsi" w:cs="Cambria"/>
          <w:b/>
          <w:bCs/>
          <w:sz w:val="20"/>
          <w:szCs w:val="20"/>
        </w:rPr>
      </w:pPr>
      <w:r w:rsidRPr="00964485">
        <w:rPr>
          <w:rFonts w:asciiTheme="minorHAnsi" w:hAnsiTheme="minorHAnsi"/>
          <w:b/>
          <w:bCs/>
          <w:sz w:val="20"/>
          <w:szCs w:val="20"/>
        </w:rPr>
        <w:t xml:space="preserve">Parte </w:t>
      </w:r>
      <w:r w:rsidR="00AC7C6C" w:rsidRPr="00964485">
        <w:rPr>
          <w:rFonts w:asciiTheme="minorHAnsi" w:hAnsiTheme="minorHAnsi"/>
          <w:b/>
          <w:bCs/>
          <w:sz w:val="20"/>
          <w:szCs w:val="20"/>
        </w:rPr>
        <w:t>III</w:t>
      </w:r>
    </w:p>
    <w:p w14:paraId="5CAEC92C" w14:textId="383301FE" w:rsidR="003D6C01" w:rsidRPr="00964485" w:rsidRDefault="00D76C0F">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Theme="minorHAnsi" w:eastAsia="Cambria" w:hAnsiTheme="minorHAnsi" w:cs="Cambria"/>
          <w:b/>
          <w:bCs/>
          <w:sz w:val="20"/>
          <w:szCs w:val="20"/>
        </w:rPr>
      </w:pPr>
      <w:r w:rsidRPr="00964485">
        <w:rPr>
          <w:rFonts w:asciiTheme="minorHAnsi" w:hAnsiTheme="minorHAnsi"/>
          <w:b/>
          <w:bCs/>
          <w:sz w:val="20"/>
          <w:szCs w:val="20"/>
        </w:rPr>
        <w:t>Disposiciones finales</w:t>
      </w:r>
    </w:p>
    <w:p w14:paraId="386892B3" w14:textId="77777777" w:rsidR="003D6C01" w:rsidRPr="00964485" w:rsidRDefault="003D6C01">
      <w:pPr>
        <w:widowControl w:val="0"/>
        <w:tabs>
          <w:tab w:val="left" w:pos="535"/>
        </w:tabs>
        <w:jc w:val="both"/>
        <w:rPr>
          <w:rFonts w:asciiTheme="minorHAnsi" w:eastAsia="Cambria" w:hAnsiTheme="minorHAnsi" w:cs="Cambria"/>
          <w:sz w:val="20"/>
          <w:szCs w:val="20"/>
        </w:rPr>
      </w:pPr>
    </w:p>
    <w:p w14:paraId="04C62600" w14:textId="6A9DC92E" w:rsidR="00B371AB" w:rsidRPr="00964485" w:rsidRDefault="00B371AB" w:rsidP="00B371AB">
      <w:pPr>
        <w:widowControl w:val="0"/>
        <w:numPr>
          <w:ilvl w:val="0"/>
          <w:numId w:val="1"/>
        </w:numPr>
        <w:tabs>
          <w:tab w:val="left" w:pos="535"/>
        </w:tabs>
        <w:jc w:val="both"/>
        <w:rPr>
          <w:rFonts w:asciiTheme="minorHAnsi" w:hAnsiTheme="minorHAnsi"/>
          <w:sz w:val="20"/>
          <w:szCs w:val="20"/>
        </w:rPr>
      </w:pPr>
      <w:r w:rsidRPr="00964485">
        <w:rPr>
          <w:rFonts w:asciiTheme="minorHAnsi" w:hAnsiTheme="minorHAnsi"/>
          <w:sz w:val="20"/>
          <w:szCs w:val="20"/>
        </w:rPr>
        <w:t xml:space="preserve">La Comisión y el SCRS llevarán a cabo una revisión del desempeño del MP </w:t>
      </w:r>
      <w:r w:rsidR="00491D9A" w:rsidRPr="00964485">
        <w:rPr>
          <w:rFonts w:asciiTheme="minorHAnsi" w:hAnsiTheme="minorHAnsi"/>
          <w:sz w:val="20"/>
          <w:szCs w:val="20"/>
        </w:rPr>
        <w:t>desde ahora hasta</w:t>
      </w:r>
      <w:r w:rsidRPr="00964485">
        <w:rPr>
          <w:rFonts w:asciiTheme="minorHAnsi" w:hAnsiTheme="minorHAnsi"/>
          <w:sz w:val="20"/>
          <w:szCs w:val="20"/>
        </w:rPr>
        <w:t xml:space="preserve"> 2028 y, posteriormente, cada </w:t>
      </w:r>
      <w:r w:rsidR="00603EBB" w:rsidRPr="00964485">
        <w:rPr>
          <w:rFonts w:asciiTheme="minorHAnsi" w:hAnsiTheme="minorHAnsi"/>
          <w:sz w:val="20"/>
          <w:szCs w:val="20"/>
        </w:rPr>
        <w:t>seis</w:t>
      </w:r>
      <w:r w:rsidRPr="00964485">
        <w:rPr>
          <w:rFonts w:asciiTheme="minorHAnsi" w:hAnsiTheme="minorHAnsi"/>
          <w:sz w:val="20"/>
          <w:szCs w:val="20"/>
        </w:rPr>
        <w:t xml:space="preserve"> años. El objetivo de la revisión es asegurarse de que el MP tiene el desempeño previsto y determinar si existen condiciones que justifiquen su </w:t>
      </w:r>
      <w:r w:rsidR="00FD3C46" w:rsidRPr="00964485">
        <w:rPr>
          <w:rFonts w:asciiTheme="minorHAnsi" w:hAnsiTheme="minorHAnsi"/>
          <w:sz w:val="20"/>
          <w:szCs w:val="20"/>
        </w:rPr>
        <w:t>continuación</w:t>
      </w:r>
      <w:r w:rsidRPr="00964485">
        <w:rPr>
          <w:rFonts w:asciiTheme="minorHAnsi" w:hAnsiTheme="minorHAnsi"/>
          <w:sz w:val="20"/>
          <w:szCs w:val="20"/>
        </w:rPr>
        <w:t xml:space="preserve"> o que justifiquen: el recondicionamiento de los modelos operativos de la MSE, una recalibración del MP existente; </w:t>
      </w:r>
      <w:r w:rsidR="001C4DAE" w:rsidRPr="00964485">
        <w:rPr>
          <w:rFonts w:asciiTheme="minorHAnsi" w:hAnsiTheme="minorHAnsi"/>
          <w:sz w:val="20"/>
          <w:szCs w:val="20"/>
        </w:rPr>
        <w:t>la inclusión</w:t>
      </w:r>
      <w:r w:rsidRPr="00964485">
        <w:rPr>
          <w:rFonts w:asciiTheme="minorHAnsi" w:hAnsiTheme="minorHAnsi"/>
          <w:sz w:val="20"/>
          <w:szCs w:val="20"/>
        </w:rPr>
        <w:t xml:space="preserve"> </w:t>
      </w:r>
      <w:r w:rsidR="001C4DAE" w:rsidRPr="00964485">
        <w:rPr>
          <w:rFonts w:asciiTheme="minorHAnsi" w:hAnsiTheme="minorHAnsi"/>
          <w:sz w:val="20"/>
          <w:szCs w:val="20"/>
        </w:rPr>
        <w:t xml:space="preserve">de </w:t>
      </w:r>
      <w:r w:rsidRPr="00964485">
        <w:rPr>
          <w:rFonts w:asciiTheme="minorHAnsi" w:hAnsiTheme="minorHAnsi"/>
          <w:sz w:val="20"/>
          <w:szCs w:val="20"/>
        </w:rPr>
        <w:t>nuevos índices en un nuevo MP; y/o la consideración de procedimientos de ordenación candidatos alternativos o el desarrollo de un nuevo marco de MSE. Basándose en esta revisión y en el subsiguiente asesoramiento del SCRS, la Comisión decidirá las futuras medidas, enfoques y estrategias de ordenación, incluidos, entre otras cosas, los niveles de TAC, para los stocks de atún rojo en ambas zonas de ordenación.</w:t>
      </w:r>
    </w:p>
    <w:p w14:paraId="44527EDE" w14:textId="77777777" w:rsidR="003D6C01" w:rsidRPr="00964485" w:rsidRDefault="003D6C01">
      <w:pPr>
        <w:widowControl w:val="0"/>
        <w:tabs>
          <w:tab w:val="left" w:pos="535"/>
        </w:tabs>
        <w:ind w:left="401"/>
        <w:jc w:val="both"/>
        <w:rPr>
          <w:rFonts w:asciiTheme="minorHAnsi" w:eastAsia="Cambria" w:hAnsiTheme="minorHAnsi" w:cs="Cambria"/>
          <w:sz w:val="20"/>
          <w:szCs w:val="20"/>
        </w:rPr>
      </w:pPr>
    </w:p>
    <w:p w14:paraId="0587C706" w14:textId="13935B03" w:rsidR="00E04496" w:rsidRPr="00964485" w:rsidRDefault="00AC7C6C" w:rsidP="007349E5">
      <w:pPr>
        <w:widowControl w:val="0"/>
        <w:numPr>
          <w:ilvl w:val="0"/>
          <w:numId w:val="1"/>
        </w:numPr>
        <w:tabs>
          <w:tab w:val="left" w:pos="535"/>
        </w:tabs>
        <w:jc w:val="both"/>
        <w:rPr>
          <w:rFonts w:asciiTheme="minorHAnsi" w:hAnsiTheme="minorHAnsi"/>
        </w:rPr>
        <w:sectPr w:rsidR="00E04496" w:rsidRPr="00964485" w:rsidSect="003F25BC">
          <w:headerReference w:type="even" r:id="rId8"/>
          <w:footerReference w:type="even" r:id="rId9"/>
          <w:footerReference w:type="default" r:id="rId10"/>
          <w:headerReference w:type="first" r:id="rId11"/>
          <w:footerReference w:type="first" r:id="rId12"/>
          <w:pgSz w:w="11906" w:h="16838" w:code="9"/>
          <w:pgMar w:top="1418" w:right="1418" w:bottom="1418" w:left="1418" w:header="851" w:footer="1134" w:gutter="0"/>
          <w:pgNumType w:start="1"/>
          <w:cols w:space="720"/>
          <w:docGrid w:linePitch="326"/>
        </w:sectPr>
      </w:pPr>
      <w:r w:rsidRPr="00964485">
        <w:rPr>
          <w:rFonts w:asciiTheme="minorHAnsi" w:hAnsiTheme="minorHAnsi"/>
          <w:sz w:val="20"/>
          <w:szCs w:val="20"/>
        </w:rPr>
        <w:t xml:space="preserve">Esta Recomendación deroga y sustituye a la </w:t>
      </w:r>
      <w:r w:rsidR="007349E5" w:rsidRPr="00964485">
        <w:rPr>
          <w:rFonts w:asciiTheme="minorHAnsi" w:hAnsiTheme="minorHAnsi"/>
          <w:i/>
          <w:iCs/>
          <w:sz w:val="20"/>
          <w:szCs w:val="20"/>
        </w:rPr>
        <w:t xml:space="preserve">Recomendación de ICCAT para establecer un </w:t>
      </w:r>
      <w:r w:rsidR="00D76C0F" w:rsidRPr="00964485">
        <w:rPr>
          <w:rFonts w:asciiTheme="minorHAnsi" w:hAnsiTheme="minorHAnsi"/>
          <w:i/>
          <w:iCs/>
          <w:sz w:val="20"/>
          <w:szCs w:val="20"/>
        </w:rPr>
        <w:t>procedimiento de</w:t>
      </w:r>
      <w:r w:rsidR="007349E5" w:rsidRPr="00964485">
        <w:rPr>
          <w:rFonts w:asciiTheme="minorHAnsi" w:hAnsiTheme="minorHAnsi"/>
          <w:i/>
          <w:iCs/>
          <w:sz w:val="20"/>
          <w:szCs w:val="20"/>
        </w:rPr>
        <w:t xml:space="preserve"> ordenación para el atún rojo del Atlántico que se utilizará para las zonas de ordenación del Atlántico </w:t>
      </w:r>
      <w:proofErr w:type="gramStart"/>
      <w:r w:rsidR="007349E5" w:rsidRPr="00964485">
        <w:rPr>
          <w:rFonts w:asciiTheme="minorHAnsi" w:hAnsiTheme="minorHAnsi"/>
          <w:i/>
          <w:iCs/>
          <w:sz w:val="20"/>
          <w:szCs w:val="20"/>
        </w:rPr>
        <w:t>occidental  y</w:t>
      </w:r>
      <w:proofErr w:type="gramEnd"/>
      <w:r w:rsidR="007349E5" w:rsidRPr="00964485">
        <w:rPr>
          <w:rFonts w:asciiTheme="minorHAnsi" w:hAnsiTheme="minorHAnsi"/>
          <w:i/>
          <w:iCs/>
          <w:sz w:val="20"/>
          <w:szCs w:val="20"/>
        </w:rPr>
        <w:t xml:space="preserve"> del Atlántico oriental y Mediterráneo</w:t>
      </w:r>
      <w:r w:rsidR="007349E5" w:rsidRPr="00964485">
        <w:rPr>
          <w:rFonts w:asciiTheme="minorHAnsi" w:hAnsiTheme="minorHAnsi"/>
          <w:sz w:val="20"/>
          <w:szCs w:val="20"/>
        </w:rPr>
        <w:t xml:space="preserve"> (Rec. 22-09)</w:t>
      </w:r>
      <w:r w:rsidR="002A2B44" w:rsidRPr="00964485">
        <w:rPr>
          <w:rFonts w:asciiTheme="minorHAnsi" w:hAnsiTheme="minorHAnsi"/>
          <w:sz w:val="20"/>
          <w:szCs w:val="20"/>
        </w:rPr>
        <w:t>.</w:t>
      </w:r>
      <w:r w:rsidRPr="00964485">
        <w:rPr>
          <w:rFonts w:asciiTheme="minorHAnsi" w:hAnsiTheme="minorHAnsi"/>
        </w:rPr>
        <w:t xml:space="preserve"> </w:t>
      </w:r>
    </w:p>
    <w:p w14:paraId="0F63C2A2" w14:textId="4B76671E" w:rsidR="00E04496" w:rsidRPr="00964485" w:rsidRDefault="00AC7C6C" w:rsidP="003F25BC">
      <w:pPr>
        <w:widowControl w:val="0"/>
        <w:tabs>
          <w:tab w:val="left" w:pos="535"/>
        </w:tabs>
        <w:jc w:val="right"/>
        <w:rPr>
          <w:rFonts w:asciiTheme="minorHAnsi" w:hAnsiTheme="minorHAnsi"/>
          <w:b/>
          <w:sz w:val="20"/>
          <w:szCs w:val="20"/>
        </w:rPr>
      </w:pPr>
      <w:r w:rsidRPr="00964485">
        <w:rPr>
          <w:rFonts w:asciiTheme="minorHAnsi" w:hAnsiTheme="minorHAnsi"/>
          <w:b/>
          <w:sz w:val="20"/>
          <w:szCs w:val="20"/>
        </w:rPr>
        <w:lastRenderedPageBreak/>
        <w:t>Anexo 1</w:t>
      </w:r>
    </w:p>
    <w:p w14:paraId="39F7C7B3" w14:textId="77777777" w:rsidR="00E04496" w:rsidRPr="00964485" w:rsidRDefault="00E04496" w:rsidP="00E04496">
      <w:pPr>
        <w:widowControl w:val="0"/>
        <w:jc w:val="both"/>
        <w:rPr>
          <w:rFonts w:ascii="Cambria" w:eastAsia="Cambria" w:hAnsi="Cambria" w:cs="Cambria"/>
          <w:sz w:val="20"/>
          <w:szCs w:val="20"/>
          <w:lang w:eastAsia="en-ZA"/>
        </w:rPr>
      </w:pPr>
    </w:p>
    <w:p w14:paraId="25E298E5" w14:textId="370474F1" w:rsidR="00603EBB" w:rsidRPr="00964485" w:rsidRDefault="00E04496" w:rsidP="00603EBB">
      <w:pPr>
        <w:widowControl w:val="0"/>
        <w:jc w:val="center"/>
        <w:rPr>
          <w:rFonts w:ascii="Cambria" w:eastAsia="Cambria" w:hAnsi="Cambria" w:cs="Cambria"/>
          <w:b/>
          <w:bCs/>
          <w:sz w:val="20"/>
          <w:szCs w:val="20"/>
          <w:lang w:eastAsia="en-ZA"/>
        </w:rPr>
      </w:pPr>
      <w:r w:rsidRPr="00964485">
        <w:rPr>
          <w:rFonts w:ascii="Cambria" w:eastAsia="Cambria" w:hAnsi="Cambria" w:cs="Cambria"/>
          <w:b/>
          <w:bCs/>
          <w:sz w:val="20"/>
          <w:szCs w:val="20"/>
          <w:lang w:eastAsia="en-ZA"/>
        </w:rPr>
        <w:t xml:space="preserve">Tabla de objetivos de ordenación operativos y </w:t>
      </w:r>
      <w:r w:rsidR="006A5D19" w:rsidRPr="00964485">
        <w:rPr>
          <w:rFonts w:ascii="Cambria" w:eastAsia="Cambria" w:hAnsi="Cambria" w:cs="Cambria"/>
          <w:b/>
          <w:bCs/>
          <w:sz w:val="20"/>
          <w:szCs w:val="20"/>
          <w:lang w:eastAsia="en-ZA"/>
        </w:rPr>
        <w:t xml:space="preserve">de </w:t>
      </w:r>
      <w:r w:rsidR="00463AF2" w:rsidRPr="00964485">
        <w:rPr>
          <w:rFonts w:ascii="Cambria" w:eastAsia="Cambria" w:hAnsi="Cambria" w:cs="Cambria"/>
          <w:b/>
          <w:bCs/>
          <w:sz w:val="20"/>
          <w:szCs w:val="20"/>
          <w:lang w:eastAsia="en-ZA"/>
        </w:rPr>
        <w:t>mediciones</w:t>
      </w:r>
      <w:r w:rsidRPr="00964485">
        <w:rPr>
          <w:rFonts w:ascii="Cambria" w:eastAsia="Cambria" w:hAnsi="Cambria" w:cs="Cambria"/>
          <w:b/>
          <w:bCs/>
          <w:sz w:val="20"/>
          <w:szCs w:val="20"/>
          <w:lang w:eastAsia="en-ZA"/>
        </w:rPr>
        <w:t xml:space="preserve"> de desempeño.</w:t>
      </w:r>
    </w:p>
    <w:p w14:paraId="67CBD417" w14:textId="77777777" w:rsidR="00603EBB" w:rsidRPr="00964485" w:rsidRDefault="00603EBB" w:rsidP="00E04496">
      <w:pPr>
        <w:widowControl w:val="0"/>
        <w:jc w:val="both"/>
        <w:rPr>
          <w:rFonts w:ascii="Cambria" w:eastAsia="Cambria" w:hAnsi="Cambria" w:cs="Cambria"/>
          <w:sz w:val="20"/>
          <w:szCs w:val="20"/>
          <w:lang w:eastAsia="en-ZA"/>
        </w:rPr>
      </w:pPr>
    </w:p>
    <w:p w14:paraId="662C929F" w14:textId="55377AC6" w:rsidR="00E04496" w:rsidRPr="00964485" w:rsidRDefault="00E04496" w:rsidP="00E04496">
      <w:pPr>
        <w:widowControl w:val="0"/>
        <w:jc w:val="both"/>
        <w:rPr>
          <w:rFonts w:ascii="Cambria" w:eastAsia="Cambria" w:hAnsi="Cambria" w:cs="Cambria"/>
          <w:sz w:val="20"/>
          <w:szCs w:val="20"/>
          <w:lang w:eastAsia="en-ZA"/>
        </w:rPr>
      </w:pPr>
      <w:r w:rsidRPr="00964485">
        <w:rPr>
          <w:rFonts w:ascii="Cambria" w:eastAsia="Cambria" w:hAnsi="Cambria" w:cs="Cambria"/>
          <w:sz w:val="20"/>
          <w:szCs w:val="20"/>
          <w:lang w:eastAsia="en-ZA"/>
        </w:rPr>
        <w:t xml:space="preserve">Las </w:t>
      </w:r>
      <w:r w:rsidR="00726554" w:rsidRPr="00964485">
        <w:rPr>
          <w:rFonts w:ascii="Cambria" w:eastAsia="Cambria" w:hAnsi="Cambria" w:cs="Cambria"/>
          <w:sz w:val="20"/>
          <w:szCs w:val="20"/>
          <w:lang w:eastAsia="en-ZA"/>
        </w:rPr>
        <w:t>mediciones</w:t>
      </w:r>
      <w:r w:rsidRPr="00964485">
        <w:rPr>
          <w:rFonts w:ascii="Cambria" w:eastAsia="Cambria" w:hAnsi="Cambria" w:cs="Cambria"/>
          <w:sz w:val="20"/>
          <w:szCs w:val="20"/>
          <w:lang w:eastAsia="en-ZA"/>
        </w:rPr>
        <w:t xml:space="preserve"> de desempeño se calculan basándose en 48 simulaciones/réplicas de cada uno de los </w:t>
      </w:r>
      <w:r w:rsidR="00893DBE" w:rsidRPr="00964485">
        <w:rPr>
          <w:rFonts w:ascii="Cambria" w:eastAsia="Cambria" w:hAnsi="Cambria" w:cs="Cambria"/>
          <w:sz w:val="20"/>
          <w:szCs w:val="20"/>
          <w:lang w:eastAsia="en-ZA"/>
        </w:rPr>
        <w:br/>
      </w:r>
      <w:r w:rsidRPr="00964485">
        <w:rPr>
          <w:rFonts w:ascii="Cambria" w:eastAsia="Cambria" w:hAnsi="Cambria" w:cs="Cambria"/>
          <w:sz w:val="20"/>
          <w:szCs w:val="20"/>
          <w:lang w:eastAsia="en-ZA"/>
        </w:rPr>
        <w:t>48 modelos operativos de una proyección de 30 años en</w:t>
      </w:r>
      <w:r w:rsidR="006A5D19" w:rsidRPr="00964485">
        <w:rPr>
          <w:rFonts w:ascii="Cambria" w:eastAsia="Cambria" w:hAnsi="Cambria" w:cs="Cambria"/>
          <w:sz w:val="20"/>
          <w:szCs w:val="20"/>
          <w:lang w:eastAsia="en-ZA"/>
        </w:rPr>
        <w:t xml:space="preserve"> el marco de</w:t>
      </w:r>
      <w:r w:rsidRPr="00964485">
        <w:rPr>
          <w:rFonts w:ascii="Cambria" w:eastAsia="Cambria" w:hAnsi="Cambria" w:cs="Cambria"/>
          <w:sz w:val="20"/>
          <w:szCs w:val="20"/>
          <w:lang w:eastAsia="en-ZA"/>
        </w:rPr>
        <w:t xml:space="preserve"> un CMP.</w:t>
      </w:r>
      <w:r w:rsidR="006A5D19" w:rsidRPr="00964485">
        <w:rPr>
          <w:rFonts w:ascii="Cambria" w:eastAsia="Cambria" w:hAnsi="Cambria" w:cs="Cambria"/>
          <w:sz w:val="20"/>
          <w:szCs w:val="20"/>
          <w:lang w:eastAsia="en-ZA"/>
        </w:rPr>
        <w:t xml:space="preserve"> </w:t>
      </w:r>
    </w:p>
    <w:p w14:paraId="7B114BFF" w14:textId="77777777" w:rsidR="00B43969" w:rsidRPr="00964485" w:rsidRDefault="00B43969" w:rsidP="00E04496">
      <w:pPr>
        <w:widowControl w:val="0"/>
        <w:jc w:val="both"/>
        <w:rPr>
          <w:rFonts w:ascii="Cambria" w:eastAsia="Cambria" w:hAnsi="Cambria" w:cs="Cambria"/>
          <w:sz w:val="20"/>
          <w:szCs w:val="20"/>
          <w:lang w:eastAsia="en-ZA"/>
        </w:rPr>
      </w:pP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3949"/>
        <w:gridCol w:w="3280"/>
      </w:tblGrid>
      <w:tr w:rsidR="00E04496" w:rsidRPr="00964485" w14:paraId="0E2F7BB2" w14:textId="77777777" w:rsidTr="00CC0589">
        <w:trPr>
          <w:trHeight w:val="176"/>
        </w:trPr>
        <w:tc>
          <w:tcPr>
            <w:tcW w:w="2694" w:type="dxa"/>
          </w:tcPr>
          <w:p w14:paraId="5701BB45" w14:textId="506761AF" w:rsidR="00E04496" w:rsidRPr="00964485" w:rsidRDefault="00E04496" w:rsidP="006A5D19">
            <w:pPr>
              <w:widowControl w:val="0"/>
              <w:spacing w:line="236" w:lineRule="auto"/>
              <w:ind w:left="107"/>
              <w:jc w:val="center"/>
              <w:rPr>
                <w:rFonts w:asciiTheme="minorHAnsi" w:hAnsiTheme="minorHAnsi"/>
                <w:b/>
                <w:color w:val="000000"/>
                <w:sz w:val="18"/>
                <w:lang w:eastAsia="en-ZA"/>
              </w:rPr>
            </w:pPr>
            <w:bookmarkStart w:id="6" w:name="_Hlk118791755"/>
            <w:r w:rsidRPr="00964485">
              <w:rPr>
                <w:rFonts w:asciiTheme="minorHAnsi" w:hAnsiTheme="minorHAnsi"/>
                <w:b/>
                <w:color w:val="000000"/>
                <w:sz w:val="18"/>
                <w:lang w:eastAsia="en-ZA"/>
              </w:rPr>
              <w:t>Objetivos de ordenación</w:t>
            </w:r>
          </w:p>
        </w:tc>
        <w:tc>
          <w:tcPr>
            <w:tcW w:w="3949" w:type="dxa"/>
          </w:tcPr>
          <w:p w14:paraId="787A3A47" w14:textId="5E67F986" w:rsidR="00E04496" w:rsidRPr="00964485" w:rsidRDefault="00726554" w:rsidP="006A5D19">
            <w:pPr>
              <w:widowControl w:val="0"/>
              <w:spacing w:line="236" w:lineRule="auto"/>
              <w:ind w:left="108"/>
              <w:jc w:val="center"/>
              <w:rPr>
                <w:rFonts w:asciiTheme="minorHAnsi" w:hAnsiTheme="minorHAnsi"/>
                <w:b/>
                <w:color w:val="000000"/>
                <w:sz w:val="18"/>
                <w:szCs w:val="18"/>
                <w:lang w:eastAsia="en-ZA"/>
              </w:rPr>
            </w:pPr>
            <w:r w:rsidRPr="00964485">
              <w:rPr>
                <w:rFonts w:asciiTheme="minorHAnsi" w:hAnsiTheme="minorHAnsi"/>
                <w:b/>
                <w:color w:val="000000"/>
                <w:sz w:val="18"/>
                <w:szCs w:val="18"/>
                <w:lang w:eastAsia="en-ZA"/>
              </w:rPr>
              <w:t>Mediciones</w:t>
            </w:r>
            <w:r w:rsidR="00E04496" w:rsidRPr="00964485">
              <w:rPr>
                <w:rFonts w:asciiTheme="minorHAnsi" w:hAnsiTheme="minorHAnsi"/>
                <w:b/>
                <w:color w:val="000000"/>
                <w:sz w:val="18"/>
                <w:szCs w:val="18"/>
                <w:lang w:eastAsia="en-ZA"/>
              </w:rPr>
              <w:t xml:space="preserve"> </w:t>
            </w:r>
            <w:r w:rsidR="00893DBE" w:rsidRPr="00964485">
              <w:rPr>
                <w:rFonts w:asciiTheme="minorHAnsi" w:hAnsiTheme="minorHAnsi"/>
                <w:b/>
                <w:color w:val="000000"/>
                <w:sz w:val="18"/>
                <w:szCs w:val="18"/>
                <w:lang w:eastAsia="en-ZA"/>
              </w:rPr>
              <w:t>principales</w:t>
            </w:r>
            <w:r w:rsidR="00E04496" w:rsidRPr="00964485">
              <w:rPr>
                <w:rFonts w:asciiTheme="minorHAnsi" w:hAnsiTheme="minorHAnsi"/>
                <w:b/>
                <w:color w:val="000000"/>
                <w:sz w:val="18"/>
                <w:szCs w:val="18"/>
                <w:lang w:eastAsia="en-ZA"/>
              </w:rPr>
              <w:t xml:space="preserve"> de desempeño</w:t>
            </w:r>
          </w:p>
        </w:tc>
        <w:tc>
          <w:tcPr>
            <w:tcW w:w="3280" w:type="dxa"/>
          </w:tcPr>
          <w:p w14:paraId="041AAB6F" w14:textId="7855BEFD" w:rsidR="00E04496" w:rsidRPr="00964485" w:rsidRDefault="00726554" w:rsidP="006A5D19">
            <w:pPr>
              <w:widowControl w:val="0"/>
              <w:spacing w:line="234" w:lineRule="auto"/>
              <w:ind w:left="108"/>
              <w:jc w:val="center"/>
              <w:rPr>
                <w:rFonts w:asciiTheme="minorHAnsi" w:hAnsiTheme="minorHAnsi"/>
                <w:b/>
                <w:color w:val="000000"/>
                <w:sz w:val="18"/>
                <w:szCs w:val="18"/>
                <w:lang w:eastAsia="en-ZA"/>
              </w:rPr>
            </w:pPr>
            <w:r w:rsidRPr="00964485">
              <w:rPr>
                <w:rFonts w:asciiTheme="minorHAnsi" w:hAnsiTheme="minorHAnsi"/>
                <w:b/>
                <w:color w:val="000000"/>
                <w:sz w:val="18"/>
                <w:szCs w:val="18"/>
                <w:lang w:eastAsia="en-ZA"/>
              </w:rPr>
              <w:t xml:space="preserve">Mediciones </w:t>
            </w:r>
            <w:r w:rsidR="00E04496" w:rsidRPr="00964485">
              <w:rPr>
                <w:rFonts w:asciiTheme="minorHAnsi" w:hAnsiTheme="minorHAnsi"/>
                <w:b/>
                <w:color w:val="000000"/>
                <w:sz w:val="18"/>
                <w:szCs w:val="18"/>
                <w:lang w:eastAsia="en-ZA"/>
              </w:rPr>
              <w:t>secundarias de desempeño</w:t>
            </w:r>
          </w:p>
        </w:tc>
      </w:tr>
      <w:bookmarkEnd w:id="6"/>
      <w:tr w:rsidR="00E04496" w:rsidRPr="00964485" w14:paraId="38D60F54" w14:textId="77777777" w:rsidTr="00CC0589">
        <w:trPr>
          <w:trHeight w:val="2056"/>
        </w:trPr>
        <w:tc>
          <w:tcPr>
            <w:tcW w:w="2694" w:type="dxa"/>
          </w:tcPr>
          <w:p w14:paraId="4EA9223F" w14:textId="77777777" w:rsidR="00E04496" w:rsidRPr="00964485" w:rsidRDefault="00E04496" w:rsidP="00E04496">
            <w:pPr>
              <w:widowControl w:val="0"/>
              <w:spacing w:line="226" w:lineRule="auto"/>
              <w:ind w:left="107"/>
              <w:rPr>
                <w:rFonts w:asciiTheme="minorHAnsi" w:hAnsiTheme="minorHAnsi"/>
                <w:b/>
                <w:color w:val="000000"/>
                <w:sz w:val="18"/>
                <w:szCs w:val="18"/>
                <w:lang w:eastAsia="en-ZA"/>
              </w:rPr>
            </w:pPr>
            <w:r w:rsidRPr="00964485">
              <w:rPr>
                <w:rFonts w:asciiTheme="minorHAnsi" w:hAnsiTheme="minorHAnsi"/>
                <w:b/>
                <w:color w:val="000000"/>
                <w:sz w:val="18"/>
                <w:szCs w:val="18"/>
                <w:lang w:eastAsia="en-ZA"/>
              </w:rPr>
              <w:t>Estado</w:t>
            </w:r>
          </w:p>
          <w:p w14:paraId="4993A8C6" w14:textId="486EB83C" w:rsidR="00E04496" w:rsidRPr="00964485" w:rsidRDefault="00523F9F" w:rsidP="00E04496">
            <w:pPr>
              <w:widowControl w:val="0"/>
              <w:ind w:left="107" w:right="191"/>
              <w:jc w:val="both"/>
              <w:rPr>
                <w:rFonts w:asciiTheme="minorHAnsi" w:hAnsiTheme="minorHAnsi"/>
                <w:color w:val="000000"/>
                <w:sz w:val="18"/>
                <w:szCs w:val="18"/>
                <w:lang w:eastAsia="en-ZA"/>
              </w:rPr>
            </w:pPr>
            <w:r w:rsidRPr="00964485">
              <w:rPr>
                <w:rFonts w:asciiTheme="minorHAnsi" w:hAnsiTheme="minorHAnsi"/>
                <w:color w:val="000000"/>
                <w:sz w:val="18"/>
                <w:szCs w:val="18"/>
                <w:lang w:eastAsia="en-ZA"/>
              </w:rPr>
              <w:t>Los</w:t>
            </w:r>
            <w:r w:rsidR="00E04496" w:rsidRPr="00964485">
              <w:rPr>
                <w:rFonts w:asciiTheme="minorHAnsi" w:hAnsiTheme="minorHAnsi"/>
                <w:color w:val="000000"/>
                <w:sz w:val="18"/>
                <w:szCs w:val="18"/>
                <w:lang w:eastAsia="en-ZA"/>
              </w:rPr>
              <w:t xml:space="preserve"> stock</w:t>
            </w:r>
            <w:r w:rsidRPr="00964485">
              <w:rPr>
                <w:rFonts w:asciiTheme="minorHAnsi" w:hAnsiTheme="minorHAnsi"/>
                <w:color w:val="000000"/>
                <w:sz w:val="18"/>
                <w:szCs w:val="18"/>
                <w:lang w:eastAsia="en-ZA"/>
              </w:rPr>
              <w:t>s</w:t>
            </w:r>
            <w:r w:rsidR="00E04496" w:rsidRPr="00964485">
              <w:rPr>
                <w:rFonts w:asciiTheme="minorHAnsi" w:hAnsiTheme="minorHAnsi"/>
                <w:color w:val="000000"/>
                <w:sz w:val="18"/>
                <w:szCs w:val="18"/>
                <w:lang w:eastAsia="en-ZA"/>
              </w:rPr>
              <w:t xml:space="preserve"> </w:t>
            </w:r>
            <w:r w:rsidRPr="00964485">
              <w:rPr>
                <w:rFonts w:asciiTheme="minorHAnsi" w:hAnsiTheme="minorHAnsi"/>
                <w:color w:val="000000"/>
                <w:sz w:val="18"/>
                <w:szCs w:val="18"/>
                <w:lang w:eastAsia="en-ZA"/>
              </w:rPr>
              <w:t xml:space="preserve">occidental y oriental </w:t>
            </w:r>
            <w:r w:rsidR="00E04496" w:rsidRPr="00964485">
              <w:rPr>
                <w:rFonts w:asciiTheme="minorHAnsi" w:hAnsiTheme="minorHAnsi"/>
                <w:color w:val="000000"/>
                <w:sz w:val="18"/>
                <w:szCs w:val="18"/>
                <w:lang w:eastAsia="en-ZA"/>
              </w:rPr>
              <w:t>debería</w:t>
            </w:r>
            <w:r w:rsidRPr="00964485">
              <w:rPr>
                <w:rFonts w:asciiTheme="minorHAnsi" w:hAnsiTheme="minorHAnsi"/>
                <w:color w:val="000000"/>
                <w:sz w:val="18"/>
                <w:szCs w:val="18"/>
                <w:lang w:eastAsia="en-ZA"/>
              </w:rPr>
              <w:t>n</w:t>
            </w:r>
            <w:r w:rsidR="00E04496" w:rsidRPr="00964485">
              <w:rPr>
                <w:rFonts w:asciiTheme="minorHAnsi" w:hAnsiTheme="minorHAnsi"/>
                <w:color w:val="000000"/>
                <w:sz w:val="18"/>
                <w:szCs w:val="18"/>
                <w:lang w:eastAsia="en-ZA"/>
              </w:rPr>
              <w:t xml:space="preserve"> tener </w:t>
            </w:r>
            <w:r w:rsidRPr="00964485">
              <w:rPr>
                <w:rFonts w:asciiTheme="minorHAnsi" w:hAnsiTheme="minorHAnsi"/>
                <w:color w:val="000000"/>
                <w:sz w:val="18"/>
                <w:szCs w:val="18"/>
                <w:lang w:eastAsia="en-ZA"/>
              </w:rPr>
              <w:t xml:space="preserve">un 60 % o </w:t>
            </w:r>
            <w:r w:rsidR="00E04496" w:rsidRPr="00964485">
              <w:rPr>
                <w:rFonts w:asciiTheme="minorHAnsi" w:hAnsiTheme="minorHAnsi"/>
                <w:color w:val="000000"/>
                <w:sz w:val="18"/>
                <w:szCs w:val="18"/>
                <w:lang w:eastAsia="en-ZA"/>
              </w:rPr>
              <w:t xml:space="preserve">más de probabilidad de situarse en el cuadrante verde </w:t>
            </w:r>
            <w:r w:rsidRPr="00964485">
              <w:rPr>
                <w:rFonts w:asciiTheme="minorHAnsi" w:hAnsiTheme="minorHAnsi"/>
                <w:color w:val="000000"/>
                <w:sz w:val="18"/>
                <w:szCs w:val="18"/>
                <w:lang w:eastAsia="en-ZA"/>
              </w:rPr>
              <w:t xml:space="preserve">del diagrama </w:t>
            </w:r>
            <w:r w:rsidR="00E04496" w:rsidRPr="00964485">
              <w:rPr>
                <w:rFonts w:asciiTheme="minorHAnsi" w:hAnsiTheme="minorHAnsi"/>
                <w:color w:val="000000"/>
                <w:sz w:val="18"/>
                <w:szCs w:val="18"/>
                <w:lang w:eastAsia="en-ZA"/>
              </w:rPr>
              <w:t>de Kobe</w:t>
            </w:r>
            <w:r w:rsidRPr="00964485">
              <w:rPr>
                <w:rFonts w:asciiTheme="minorHAnsi" w:hAnsiTheme="minorHAnsi"/>
                <w:color w:val="000000"/>
                <w:sz w:val="18"/>
                <w:szCs w:val="18"/>
                <w:lang w:eastAsia="en-ZA"/>
              </w:rPr>
              <w:t xml:space="preserve"> (no sobrepescado ni objeto de sobrepesca)</w:t>
            </w:r>
            <w:r w:rsidR="00E04496" w:rsidRPr="00964485">
              <w:rPr>
                <w:rFonts w:asciiTheme="minorHAnsi" w:hAnsiTheme="minorHAnsi"/>
                <w:color w:val="000000"/>
                <w:sz w:val="18"/>
                <w:szCs w:val="18"/>
                <w:lang w:eastAsia="en-ZA"/>
              </w:rPr>
              <w:t>.</w:t>
            </w:r>
          </w:p>
          <w:p w14:paraId="40BE7E42" w14:textId="77777777" w:rsidR="00E04496" w:rsidRPr="00964485" w:rsidRDefault="00E04496" w:rsidP="00E04496">
            <w:pPr>
              <w:widowControl w:val="0"/>
              <w:spacing w:before="9"/>
              <w:rPr>
                <w:rFonts w:asciiTheme="minorHAnsi" w:hAnsiTheme="minorHAnsi"/>
                <w:color w:val="000000"/>
                <w:sz w:val="18"/>
                <w:szCs w:val="18"/>
                <w:lang w:eastAsia="en-ZA"/>
              </w:rPr>
            </w:pPr>
          </w:p>
          <w:p w14:paraId="66FE8B02" w14:textId="77777777" w:rsidR="00E04496" w:rsidRPr="00964485" w:rsidRDefault="00E04496" w:rsidP="00E04496">
            <w:pPr>
              <w:widowControl w:val="0"/>
              <w:ind w:left="107" w:right="96"/>
              <w:jc w:val="both"/>
              <w:rPr>
                <w:rFonts w:asciiTheme="minorHAnsi" w:hAnsiTheme="minorHAnsi"/>
                <w:color w:val="000000"/>
                <w:sz w:val="18"/>
                <w:szCs w:val="18"/>
                <w:lang w:eastAsia="en-ZA"/>
              </w:rPr>
            </w:pPr>
            <w:r w:rsidRPr="00964485">
              <w:rPr>
                <w:rFonts w:asciiTheme="minorHAnsi" w:hAnsiTheme="minorHAnsi"/>
                <w:color w:val="000000"/>
                <w:sz w:val="18"/>
                <w:szCs w:val="18"/>
                <w:lang w:eastAsia="en-ZA"/>
              </w:rPr>
              <w:t>(Se evaluará en puntos intermedios entre cero y 30 años, y al final del periodo de 30 años).</w:t>
            </w:r>
          </w:p>
        </w:tc>
        <w:tc>
          <w:tcPr>
            <w:tcW w:w="3949" w:type="dxa"/>
          </w:tcPr>
          <w:p w14:paraId="4E27AE2F" w14:textId="11B0C017" w:rsidR="00E04496" w:rsidRPr="00964485" w:rsidRDefault="00E04496" w:rsidP="00E04496">
            <w:pPr>
              <w:widowControl w:val="0"/>
              <w:ind w:left="108" w:right="425"/>
              <w:jc w:val="both"/>
              <w:rPr>
                <w:rFonts w:asciiTheme="minorHAnsi" w:hAnsiTheme="minorHAnsi"/>
                <w:color w:val="000000"/>
                <w:sz w:val="18"/>
                <w:szCs w:val="18"/>
                <w:lang w:eastAsia="en-ZA"/>
              </w:rPr>
            </w:pPr>
            <w:r w:rsidRPr="00964485">
              <w:rPr>
                <w:rFonts w:asciiTheme="minorHAnsi" w:hAnsiTheme="minorHAnsi"/>
                <w:b/>
                <w:color w:val="000000"/>
                <w:sz w:val="18"/>
                <w:szCs w:val="18"/>
                <w:lang w:eastAsia="en-ZA"/>
              </w:rPr>
              <w:t>PGK</w:t>
            </w:r>
            <w:r w:rsidRPr="00964485">
              <w:rPr>
                <w:rFonts w:asciiTheme="minorHAnsi" w:hAnsiTheme="minorHAnsi"/>
                <w:color w:val="000000"/>
                <w:sz w:val="18"/>
                <w:szCs w:val="18"/>
                <w:lang w:eastAsia="en-ZA"/>
              </w:rPr>
              <w:t>: PGK: probabilidad de estar en el cuadrante verde de Kobe (es decir, SSB≧SSB</w:t>
            </w:r>
            <w:r w:rsidRPr="00964485">
              <w:rPr>
                <w:rFonts w:asciiTheme="minorHAnsi" w:hAnsiTheme="minorHAnsi"/>
                <w:color w:val="000000"/>
                <w:sz w:val="18"/>
                <w:szCs w:val="18"/>
                <w:vertAlign w:val="subscript"/>
                <w:lang w:eastAsia="en-ZA"/>
              </w:rPr>
              <w:t>RMS</w:t>
            </w:r>
            <w:r w:rsidR="00707B47" w:rsidRPr="00964485">
              <w:rPr>
                <w:rStyle w:val="FootnoteReference"/>
                <w:rFonts w:asciiTheme="minorHAnsi" w:hAnsiTheme="minorHAnsi"/>
                <w:color w:val="000000"/>
                <w:sz w:val="18"/>
                <w:szCs w:val="18"/>
                <w:lang w:eastAsia="en-ZA"/>
              </w:rPr>
              <w:footnoteReference w:id="2"/>
            </w:r>
            <w:r w:rsidRPr="00964485">
              <w:rPr>
                <w:rFonts w:asciiTheme="minorHAnsi" w:hAnsiTheme="minorHAnsi"/>
                <w:color w:val="000000"/>
                <w:sz w:val="18"/>
                <w:szCs w:val="18"/>
                <w:vertAlign w:val="superscript"/>
                <w:lang w:eastAsia="en-ZA"/>
              </w:rPr>
              <w:t xml:space="preserve"> </w:t>
            </w:r>
            <w:r w:rsidRPr="00964485">
              <w:rPr>
                <w:rFonts w:asciiTheme="minorHAnsi" w:hAnsiTheme="minorHAnsi"/>
                <w:color w:val="000000"/>
                <w:sz w:val="18"/>
                <w:szCs w:val="18"/>
                <w:lang w:eastAsia="en-ZA"/>
              </w:rPr>
              <w:t>dinámica y U&lt;U</w:t>
            </w:r>
            <w:r w:rsidRPr="00964485">
              <w:rPr>
                <w:rFonts w:asciiTheme="minorHAnsi" w:hAnsiTheme="minorHAnsi"/>
                <w:color w:val="000000"/>
                <w:sz w:val="18"/>
                <w:szCs w:val="18"/>
                <w:vertAlign w:val="subscript"/>
                <w:lang w:eastAsia="en-ZA"/>
              </w:rPr>
              <w:t>RMS</w:t>
            </w:r>
            <w:r w:rsidR="00707B47" w:rsidRPr="00964485">
              <w:rPr>
                <w:rStyle w:val="FootnoteReference"/>
                <w:rFonts w:asciiTheme="minorHAnsi" w:hAnsiTheme="minorHAnsi"/>
                <w:color w:val="000000"/>
                <w:sz w:val="18"/>
                <w:szCs w:val="18"/>
                <w:lang w:eastAsia="en-ZA"/>
              </w:rPr>
              <w:footnoteReference w:id="3"/>
            </w:r>
            <w:r w:rsidRPr="00964485">
              <w:rPr>
                <w:rFonts w:asciiTheme="minorHAnsi" w:hAnsiTheme="minorHAnsi"/>
                <w:color w:val="000000"/>
                <w:sz w:val="18"/>
                <w:szCs w:val="18"/>
                <w:lang w:eastAsia="en-ZA"/>
              </w:rPr>
              <w:t>) en el año 30 del periodo de ordenación (2052).</w:t>
            </w:r>
          </w:p>
        </w:tc>
        <w:tc>
          <w:tcPr>
            <w:tcW w:w="3280" w:type="dxa"/>
          </w:tcPr>
          <w:p w14:paraId="63520E79" w14:textId="59D08B82" w:rsidR="00E04496" w:rsidRPr="00964485" w:rsidRDefault="00E04496" w:rsidP="00E04496">
            <w:pPr>
              <w:widowControl w:val="0"/>
              <w:spacing w:line="246" w:lineRule="auto"/>
              <w:ind w:left="108" w:right="546"/>
              <w:rPr>
                <w:rFonts w:asciiTheme="minorHAnsi" w:hAnsiTheme="minorHAnsi"/>
                <w:color w:val="000000"/>
                <w:sz w:val="18"/>
                <w:szCs w:val="18"/>
                <w:lang w:eastAsia="en-ZA"/>
              </w:rPr>
            </w:pPr>
            <w:r w:rsidRPr="00964485">
              <w:rPr>
                <w:rFonts w:asciiTheme="minorHAnsi" w:hAnsiTheme="minorHAnsi"/>
                <w:b/>
                <w:color w:val="000000"/>
                <w:sz w:val="18"/>
                <w:szCs w:val="18"/>
                <w:lang w:eastAsia="en-ZA"/>
              </w:rPr>
              <w:t>Br</w:t>
            </w:r>
            <w:proofErr w:type="gramStart"/>
            <w:r w:rsidRPr="00964485">
              <w:rPr>
                <w:rFonts w:asciiTheme="minorHAnsi" w:hAnsiTheme="minorHAnsi"/>
                <w:b/>
                <w:color w:val="000000"/>
                <w:sz w:val="18"/>
                <w:szCs w:val="18"/>
                <w:lang w:eastAsia="en-ZA"/>
              </w:rPr>
              <w:t xml:space="preserve">30 </w:t>
            </w:r>
            <w:r w:rsidRPr="00964485">
              <w:rPr>
                <w:rFonts w:asciiTheme="minorHAnsi" w:hAnsiTheme="minorHAnsi"/>
                <w:color w:val="000000"/>
                <w:sz w:val="18"/>
                <w:szCs w:val="18"/>
                <w:lang w:eastAsia="en-ZA"/>
              </w:rPr>
              <w:t xml:space="preserve"> –</w:t>
            </w:r>
            <w:proofErr w:type="gramEnd"/>
            <w:r w:rsidRPr="00964485">
              <w:rPr>
                <w:rFonts w:asciiTheme="minorHAnsi" w:hAnsiTheme="minorHAnsi"/>
                <w:color w:val="000000"/>
                <w:sz w:val="18"/>
                <w:szCs w:val="18"/>
                <w:lang w:eastAsia="en-ZA"/>
              </w:rPr>
              <w:t xml:space="preserve"> Br </w:t>
            </w:r>
            <w:r w:rsidR="006A5D19" w:rsidRPr="00964485">
              <w:rPr>
                <w:rFonts w:asciiTheme="minorHAnsi" w:hAnsiTheme="minorHAnsi"/>
                <w:color w:val="000000"/>
                <w:sz w:val="18"/>
                <w:szCs w:val="18"/>
                <w:lang w:eastAsia="en-ZA"/>
              </w:rPr>
              <w:t>(</w:t>
            </w:r>
            <w:r w:rsidRPr="00964485">
              <w:rPr>
                <w:rFonts w:asciiTheme="minorHAnsi" w:hAnsiTheme="minorHAnsi"/>
                <w:color w:val="000000"/>
                <w:sz w:val="18"/>
                <w:szCs w:val="18"/>
                <w:lang w:eastAsia="en-ZA"/>
              </w:rPr>
              <w:t>es decir, ratio de la biomasa, o biomasa del stock reproductor (SSB) con respecto a SSB</w:t>
            </w:r>
            <w:r w:rsidRPr="00964485">
              <w:rPr>
                <w:rFonts w:asciiTheme="minorHAnsi" w:hAnsiTheme="minorHAnsi"/>
                <w:color w:val="000000"/>
                <w:sz w:val="18"/>
                <w:szCs w:val="18"/>
                <w:vertAlign w:val="subscript"/>
                <w:lang w:eastAsia="en-ZA"/>
              </w:rPr>
              <w:t>RMS</w:t>
            </w:r>
            <w:r w:rsidRPr="00964485">
              <w:rPr>
                <w:rFonts w:asciiTheme="minorHAnsi" w:hAnsiTheme="minorHAnsi"/>
                <w:color w:val="000000"/>
                <w:sz w:val="18"/>
                <w:szCs w:val="18"/>
                <w:lang w:eastAsia="en-ZA"/>
              </w:rPr>
              <w:t xml:space="preserve"> dinámica</w:t>
            </w:r>
            <w:r w:rsidR="006A5D19" w:rsidRPr="00964485">
              <w:rPr>
                <w:rFonts w:asciiTheme="minorHAnsi" w:hAnsiTheme="minorHAnsi"/>
                <w:color w:val="000000"/>
                <w:sz w:val="18"/>
                <w:szCs w:val="18"/>
                <w:lang w:eastAsia="en-ZA"/>
              </w:rPr>
              <w:t>)</w:t>
            </w:r>
            <w:r w:rsidRPr="00964485">
              <w:rPr>
                <w:rFonts w:asciiTheme="minorHAnsi" w:hAnsiTheme="minorHAnsi"/>
                <w:color w:val="000000"/>
                <w:sz w:val="18"/>
                <w:szCs w:val="18"/>
                <w:lang w:eastAsia="en-ZA"/>
              </w:rPr>
              <w:t xml:space="preserve"> después de 30 años.</w:t>
            </w:r>
          </w:p>
          <w:p w14:paraId="5E022A25" w14:textId="77777777" w:rsidR="00E04496" w:rsidRPr="00964485" w:rsidRDefault="00E04496" w:rsidP="00E04496">
            <w:pPr>
              <w:widowControl w:val="0"/>
              <w:spacing w:line="224" w:lineRule="auto"/>
              <w:ind w:left="108"/>
              <w:rPr>
                <w:rFonts w:asciiTheme="minorHAnsi" w:hAnsiTheme="minorHAnsi"/>
                <w:color w:val="000000"/>
                <w:sz w:val="18"/>
                <w:szCs w:val="18"/>
                <w:lang w:eastAsia="en-ZA"/>
              </w:rPr>
            </w:pPr>
            <w:proofErr w:type="spellStart"/>
            <w:r w:rsidRPr="00964485">
              <w:rPr>
                <w:rFonts w:asciiTheme="minorHAnsi" w:hAnsiTheme="minorHAnsi"/>
                <w:b/>
                <w:color w:val="000000"/>
                <w:sz w:val="18"/>
                <w:szCs w:val="18"/>
                <w:lang w:eastAsia="en-ZA"/>
              </w:rPr>
              <w:t>AvgBr</w:t>
            </w:r>
            <w:proofErr w:type="spellEnd"/>
            <w:r w:rsidRPr="00964485">
              <w:rPr>
                <w:rFonts w:asciiTheme="minorHAnsi" w:hAnsiTheme="minorHAnsi"/>
                <w:b/>
                <w:color w:val="000000"/>
                <w:sz w:val="18"/>
                <w:szCs w:val="18"/>
                <w:lang w:eastAsia="en-ZA"/>
              </w:rPr>
              <w:t xml:space="preserve"> </w:t>
            </w:r>
            <w:r w:rsidRPr="00964485">
              <w:rPr>
                <w:rFonts w:asciiTheme="minorHAnsi" w:hAnsiTheme="minorHAnsi"/>
                <w:color w:val="000000"/>
                <w:sz w:val="18"/>
                <w:szCs w:val="18"/>
                <w:lang w:eastAsia="en-ZA"/>
              </w:rPr>
              <w:t>– Promedio de Br durante los años de proyección 11-30.</w:t>
            </w:r>
          </w:p>
          <w:p w14:paraId="1417C6C1" w14:textId="77777777" w:rsidR="00E04496" w:rsidRPr="00964485" w:rsidRDefault="00E04496" w:rsidP="00E04496">
            <w:pPr>
              <w:widowControl w:val="0"/>
              <w:spacing w:line="230" w:lineRule="auto"/>
              <w:ind w:left="108"/>
              <w:rPr>
                <w:rFonts w:asciiTheme="minorHAnsi" w:hAnsiTheme="minorHAnsi"/>
                <w:color w:val="000000"/>
                <w:sz w:val="18"/>
                <w:szCs w:val="18"/>
                <w:lang w:eastAsia="en-ZA"/>
              </w:rPr>
            </w:pPr>
            <w:r w:rsidRPr="00964485">
              <w:rPr>
                <w:rFonts w:asciiTheme="minorHAnsi" w:hAnsiTheme="minorHAnsi"/>
                <w:b/>
                <w:color w:val="000000"/>
                <w:sz w:val="18"/>
                <w:szCs w:val="18"/>
                <w:lang w:eastAsia="en-ZA"/>
              </w:rPr>
              <w:t xml:space="preserve">Br20 </w:t>
            </w:r>
            <w:r w:rsidRPr="00964485">
              <w:rPr>
                <w:rFonts w:asciiTheme="minorHAnsi" w:hAnsiTheme="minorHAnsi"/>
                <w:color w:val="000000"/>
                <w:sz w:val="18"/>
                <w:szCs w:val="18"/>
                <w:lang w:eastAsia="en-ZA"/>
              </w:rPr>
              <w:t>– Br después de 20 años.</w:t>
            </w:r>
          </w:p>
          <w:p w14:paraId="6F309082" w14:textId="7588A229" w:rsidR="00E04496" w:rsidRPr="00964485" w:rsidRDefault="00E04496" w:rsidP="00E04496">
            <w:pPr>
              <w:widowControl w:val="0"/>
              <w:ind w:left="108" w:right="899"/>
              <w:rPr>
                <w:rFonts w:asciiTheme="minorHAnsi" w:hAnsiTheme="minorHAnsi"/>
                <w:color w:val="000000"/>
                <w:sz w:val="18"/>
                <w:szCs w:val="18"/>
                <w:lang w:eastAsia="en-ZA"/>
              </w:rPr>
            </w:pPr>
            <w:r w:rsidRPr="00964485">
              <w:rPr>
                <w:rFonts w:asciiTheme="minorHAnsi" w:hAnsiTheme="minorHAnsi"/>
                <w:b/>
                <w:bCs/>
                <w:color w:val="000000"/>
                <w:sz w:val="18"/>
                <w:szCs w:val="18"/>
                <w:lang w:eastAsia="en-ZA"/>
              </w:rPr>
              <w:t>POF –</w:t>
            </w:r>
            <w:r w:rsidRPr="00964485">
              <w:rPr>
                <w:rFonts w:asciiTheme="minorHAnsi" w:hAnsiTheme="minorHAnsi"/>
                <w:color w:val="000000"/>
                <w:sz w:val="18"/>
                <w:szCs w:val="18"/>
                <w:lang w:eastAsia="en-ZA"/>
              </w:rPr>
              <w:t xml:space="preserve"> Probabilidad de sobrepesca (U&gt;U</w:t>
            </w:r>
            <w:r w:rsidRPr="00964485">
              <w:rPr>
                <w:rFonts w:asciiTheme="minorHAnsi" w:hAnsiTheme="minorHAnsi"/>
                <w:color w:val="000000"/>
                <w:sz w:val="18"/>
                <w:szCs w:val="18"/>
                <w:vertAlign w:val="subscript"/>
                <w:lang w:eastAsia="en-ZA"/>
              </w:rPr>
              <w:t>RMS</w:t>
            </w:r>
            <w:r w:rsidRPr="00964485">
              <w:rPr>
                <w:rFonts w:asciiTheme="minorHAnsi" w:hAnsiTheme="minorHAnsi"/>
                <w:color w:val="000000"/>
                <w:sz w:val="18"/>
                <w:szCs w:val="18"/>
                <w:lang w:eastAsia="en-ZA"/>
              </w:rPr>
              <w:t>) tras 30</w:t>
            </w:r>
            <w:r w:rsidR="006A5D19" w:rsidRPr="00964485">
              <w:rPr>
                <w:rFonts w:asciiTheme="minorHAnsi" w:hAnsiTheme="minorHAnsi"/>
                <w:color w:val="000000"/>
                <w:sz w:val="18"/>
                <w:szCs w:val="18"/>
                <w:lang w:eastAsia="en-ZA"/>
              </w:rPr>
              <w:t xml:space="preserve"> </w:t>
            </w:r>
            <w:r w:rsidRPr="00964485">
              <w:rPr>
                <w:rFonts w:asciiTheme="minorHAnsi" w:hAnsiTheme="minorHAnsi"/>
                <w:color w:val="000000"/>
                <w:sz w:val="18"/>
                <w:szCs w:val="18"/>
                <w:lang w:eastAsia="en-ZA"/>
              </w:rPr>
              <w:t>años proyectados.</w:t>
            </w:r>
          </w:p>
          <w:p w14:paraId="3524C67C" w14:textId="154BEBD0" w:rsidR="00E04496" w:rsidRPr="00964485" w:rsidRDefault="00E04496" w:rsidP="00E04496">
            <w:pPr>
              <w:widowControl w:val="0"/>
              <w:ind w:left="108" w:right="446"/>
              <w:rPr>
                <w:rFonts w:asciiTheme="minorHAnsi" w:hAnsiTheme="minorHAnsi"/>
                <w:color w:val="000000"/>
                <w:sz w:val="18"/>
                <w:szCs w:val="18"/>
                <w:lang w:eastAsia="en-ZA"/>
              </w:rPr>
            </w:pPr>
            <w:r w:rsidRPr="00964485">
              <w:rPr>
                <w:rFonts w:asciiTheme="minorHAnsi" w:hAnsiTheme="minorHAnsi"/>
                <w:b/>
                <w:bCs/>
                <w:color w:val="000000"/>
                <w:sz w:val="18"/>
                <w:szCs w:val="18"/>
                <w:lang w:eastAsia="en-ZA"/>
              </w:rPr>
              <w:t>PNRK</w:t>
            </w:r>
            <w:r w:rsidRPr="00964485">
              <w:rPr>
                <w:rFonts w:asciiTheme="minorHAnsi" w:hAnsiTheme="minorHAnsi"/>
                <w:color w:val="000000"/>
                <w:sz w:val="18"/>
                <w:szCs w:val="18"/>
                <w:lang w:eastAsia="en-ZA"/>
              </w:rPr>
              <w:t xml:space="preserve"> – Probabilidad de no estar en el cuadrante rojo del diagrama de Kobe (SSB≧ SSB</w:t>
            </w:r>
            <w:r w:rsidRPr="00964485">
              <w:rPr>
                <w:rFonts w:asciiTheme="minorHAnsi" w:hAnsiTheme="minorHAnsi"/>
                <w:color w:val="000000"/>
                <w:sz w:val="18"/>
                <w:szCs w:val="18"/>
                <w:vertAlign w:val="subscript"/>
                <w:lang w:eastAsia="en-ZA"/>
              </w:rPr>
              <w:t>RMS</w:t>
            </w:r>
            <w:r w:rsidRPr="00964485">
              <w:rPr>
                <w:rFonts w:asciiTheme="minorHAnsi" w:hAnsiTheme="minorHAnsi"/>
                <w:color w:val="000000"/>
                <w:sz w:val="18"/>
                <w:szCs w:val="18"/>
                <w:lang w:eastAsia="en-ZA"/>
              </w:rPr>
              <w:t xml:space="preserve"> y/o U &lt; U</w:t>
            </w:r>
            <w:r w:rsidRPr="00964485">
              <w:rPr>
                <w:rFonts w:asciiTheme="minorHAnsi" w:hAnsiTheme="minorHAnsi"/>
                <w:color w:val="000000"/>
                <w:sz w:val="18"/>
                <w:szCs w:val="18"/>
                <w:vertAlign w:val="subscript"/>
                <w:lang w:eastAsia="en-ZA"/>
              </w:rPr>
              <w:t>RMS</w:t>
            </w:r>
            <w:r w:rsidRPr="00964485">
              <w:rPr>
                <w:rFonts w:asciiTheme="minorHAnsi" w:hAnsiTheme="minorHAnsi"/>
                <w:color w:val="000000"/>
                <w:sz w:val="18"/>
                <w:szCs w:val="18"/>
                <w:lang w:eastAsia="en-ZA"/>
              </w:rPr>
              <w:t>) tras 30 años proyectados.</w:t>
            </w:r>
          </w:p>
          <w:p w14:paraId="5EDF553E" w14:textId="77777777" w:rsidR="00E04496" w:rsidRPr="00964485" w:rsidRDefault="00E04496" w:rsidP="00E04496">
            <w:pPr>
              <w:widowControl w:val="0"/>
              <w:spacing w:line="234" w:lineRule="auto"/>
              <w:ind w:left="108"/>
              <w:rPr>
                <w:rFonts w:asciiTheme="minorHAnsi" w:hAnsiTheme="minorHAnsi"/>
                <w:color w:val="000000"/>
                <w:sz w:val="18"/>
                <w:szCs w:val="18"/>
                <w:lang w:eastAsia="en-ZA"/>
              </w:rPr>
            </w:pPr>
            <w:r w:rsidRPr="00964485">
              <w:rPr>
                <w:rFonts w:asciiTheme="minorHAnsi" w:hAnsiTheme="minorHAnsi"/>
                <w:b/>
                <w:color w:val="000000"/>
                <w:sz w:val="18"/>
                <w:szCs w:val="18"/>
                <w:lang w:eastAsia="en-ZA"/>
              </w:rPr>
              <w:t xml:space="preserve">OFT </w:t>
            </w:r>
            <w:r w:rsidRPr="00964485">
              <w:rPr>
                <w:rFonts w:asciiTheme="minorHAnsi" w:hAnsiTheme="minorHAnsi"/>
                <w:color w:val="000000"/>
                <w:sz w:val="18"/>
                <w:szCs w:val="18"/>
                <w:lang w:eastAsia="en-ZA"/>
              </w:rPr>
              <w:t>– Tendencia de sobrepescado, tendencia de SSB si Br30&lt;1.</w:t>
            </w:r>
          </w:p>
        </w:tc>
      </w:tr>
      <w:tr w:rsidR="00E04496" w:rsidRPr="00964485" w14:paraId="06C5FAAA" w14:textId="77777777" w:rsidTr="00CC0589">
        <w:trPr>
          <w:trHeight w:val="1369"/>
        </w:trPr>
        <w:tc>
          <w:tcPr>
            <w:tcW w:w="2694" w:type="dxa"/>
          </w:tcPr>
          <w:p w14:paraId="0716E143" w14:textId="77777777" w:rsidR="00E04496" w:rsidRPr="00964485" w:rsidRDefault="00E04496" w:rsidP="00E04496">
            <w:pPr>
              <w:widowControl w:val="0"/>
              <w:spacing w:line="228" w:lineRule="auto"/>
              <w:ind w:left="107"/>
              <w:rPr>
                <w:rFonts w:asciiTheme="minorHAnsi" w:hAnsiTheme="minorHAnsi"/>
                <w:b/>
                <w:color w:val="000000"/>
                <w:sz w:val="18"/>
                <w:szCs w:val="18"/>
                <w:lang w:eastAsia="en-ZA"/>
              </w:rPr>
            </w:pPr>
            <w:r w:rsidRPr="00964485">
              <w:rPr>
                <w:rFonts w:asciiTheme="minorHAnsi" w:hAnsiTheme="minorHAnsi"/>
                <w:b/>
                <w:color w:val="000000"/>
                <w:sz w:val="18"/>
                <w:szCs w:val="18"/>
                <w:lang w:eastAsia="en-ZA"/>
              </w:rPr>
              <w:t>Seguridad</w:t>
            </w:r>
          </w:p>
          <w:p w14:paraId="13CC6F5B" w14:textId="3AEE4758" w:rsidR="00E04496" w:rsidRPr="00964485" w:rsidRDefault="00523F9F" w:rsidP="00E04496">
            <w:pPr>
              <w:widowControl w:val="0"/>
              <w:ind w:left="107" w:right="98"/>
              <w:jc w:val="both"/>
              <w:rPr>
                <w:rFonts w:asciiTheme="minorHAnsi" w:hAnsiTheme="minorHAnsi"/>
                <w:color w:val="000000"/>
                <w:sz w:val="18"/>
                <w:szCs w:val="18"/>
                <w:lang w:eastAsia="en-ZA"/>
              </w:rPr>
            </w:pPr>
            <w:r w:rsidRPr="00964485">
              <w:rPr>
                <w:rFonts w:asciiTheme="minorHAnsi" w:hAnsiTheme="minorHAnsi"/>
                <w:color w:val="000000"/>
                <w:sz w:val="18"/>
                <w:lang w:eastAsia="en-ZA"/>
              </w:rPr>
              <w:t>D</w:t>
            </w:r>
            <w:r w:rsidR="00E04496" w:rsidRPr="00964485">
              <w:rPr>
                <w:rFonts w:asciiTheme="minorHAnsi" w:hAnsiTheme="minorHAnsi"/>
                <w:color w:val="000000"/>
                <w:sz w:val="18"/>
                <w:lang w:eastAsia="en-ZA"/>
              </w:rPr>
              <w:t xml:space="preserve">ebería existir un 15 % </w:t>
            </w:r>
            <w:r w:rsidRPr="00964485">
              <w:rPr>
                <w:rFonts w:asciiTheme="minorHAnsi" w:hAnsiTheme="minorHAnsi"/>
                <w:color w:val="000000"/>
                <w:sz w:val="18"/>
                <w:lang w:eastAsia="en-ZA"/>
              </w:rPr>
              <w:t xml:space="preserve">o menos </w:t>
            </w:r>
            <w:r w:rsidR="00E04496" w:rsidRPr="00964485">
              <w:rPr>
                <w:rFonts w:asciiTheme="minorHAnsi" w:hAnsiTheme="minorHAnsi"/>
                <w:color w:val="000000"/>
                <w:sz w:val="18"/>
                <w:lang w:eastAsia="en-ZA"/>
              </w:rPr>
              <w:t xml:space="preserve">de probabilidad de que </w:t>
            </w:r>
            <w:r w:rsidRPr="00964485">
              <w:rPr>
                <w:rFonts w:asciiTheme="minorHAnsi" w:hAnsiTheme="minorHAnsi"/>
                <w:color w:val="000000"/>
                <w:sz w:val="18"/>
                <w:lang w:eastAsia="en-ZA"/>
              </w:rPr>
              <w:t>uno de los</w:t>
            </w:r>
            <w:r w:rsidR="00E04496" w:rsidRPr="00964485">
              <w:rPr>
                <w:rFonts w:asciiTheme="minorHAnsi" w:hAnsiTheme="minorHAnsi"/>
                <w:color w:val="000000"/>
                <w:sz w:val="18"/>
                <w:lang w:eastAsia="en-ZA"/>
              </w:rPr>
              <w:t xml:space="preserve"> stock</w:t>
            </w:r>
            <w:r w:rsidRPr="00964485">
              <w:rPr>
                <w:rFonts w:asciiTheme="minorHAnsi" w:hAnsiTheme="minorHAnsi"/>
                <w:color w:val="000000"/>
                <w:sz w:val="18"/>
                <w:lang w:eastAsia="en-ZA"/>
              </w:rPr>
              <w:t>s</w:t>
            </w:r>
            <w:r w:rsidR="00E04496" w:rsidRPr="00964485">
              <w:rPr>
                <w:rFonts w:asciiTheme="minorHAnsi" w:hAnsiTheme="minorHAnsi"/>
                <w:color w:val="000000"/>
                <w:sz w:val="18"/>
                <w:lang w:eastAsia="en-ZA"/>
              </w:rPr>
              <w:t xml:space="preserve"> caiga por debajo de B</w:t>
            </w:r>
            <w:r w:rsidR="00E04496" w:rsidRPr="00964485">
              <w:rPr>
                <w:rFonts w:asciiTheme="minorHAnsi" w:hAnsiTheme="minorHAnsi"/>
                <w:color w:val="000000"/>
                <w:sz w:val="18"/>
                <w:vertAlign w:val="subscript"/>
                <w:lang w:eastAsia="en-ZA"/>
              </w:rPr>
              <w:t>LIM</w:t>
            </w:r>
            <w:r w:rsidR="00E04496" w:rsidRPr="00964485">
              <w:rPr>
                <w:rFonts w:asciiTheme="minorHAnsi" w:hAnsiTheme="minorHAnsi"/>
                <w:color w:val="000000"/>
                <w:sz w:val="18"/>
                <w:lang w:eastAsia="en-ZA"/>
              </w:rPr>
              <w:t xml:space="preserve"> en cualquier punto durante los años 11-30 del periodo de proyección.</w:t>
            </w:r>
          </w:p>
        </w:tc>
        <w:tc>
          <w:tcPr>
            <w:tcW w:w="3949" w:type="dxa"/>
          </w:tcPr>
          <w:p w14:paraId="24D8A963" w14:textId="36552CBA" w:rsidR="00E04496" w:rsidRPr="00964485" w:rsidRDefault="00E04496" w:rsidP="00E04496">
            <w:pPr>
              <w:widowControl w:val="0"/>
              <w:ind w:left="108" w:right="91"/>
              <w:jc w:val="both"/>
              <w:rPr>
                <w:rFonts w:asciiTheme="minorHAnsi" w:hAnsiTheme="minorHAnsi"/>
                <w:color w:val="000000"/>
                <w:sz w:val="18"/>
                <w:szCs w:val="18"/>
                <w:lang w:eastAsia="en-ZA"/>
              </w:rPr>
            </w:pPr>
            <w:r w:rsidRPr="00964485">
              <w:rPr>
                <w:rFonts w:asciiTheme="minorHAnsi" w:hAnsiTheme="minorHAnsi"/>
                <w:b/>
                <w:color w:val="000000"/>
                <w:sz w:val="18"/>
                <w:szCs w:val="18"/>
                <w:lang w:eastAsia="en-ZA"/>
              </w:rPr>
              <w:t>LD*</w:t>
            </w:r>
            <w:r w:rsidRPr="00964485">
              <w:rPr>
                <w:rFonts w:asciiTheme="minorHAnsi" w:hAnsiTheme="minorHAnsi"/>
                <w:color w:val="000000"/>
                <w:sz w:val="18"/>
                <w:szCs w:val="18"/>
                <w:lang w:eastAsia="en-ZA"/>
              </w:rPr>
              <w:t xml:space="preserve"> – Merma más baja (es decir, SSB más baja con respecto a SSB</w:t>
            </w:r>
            <w:r w:rsidRPr="00964485">
              <w:rPr>
                <w:rFonts w:asciiTheme="minorHAnsi" w:hAnsiTheme="minorHAnsi"/>
                <w:color w:val="000000"/>
                <w:sz w:val="18"/>
                <w:szCs w:val="18"/>
                <w:vertAlign w:val="subscript"/>
                <w:lang w:eastAsia="en-ZA"/>
              </w:rPr>
              <w:t>RMS</w:t>
            </w:r>
            <w:r w:rsidRPr="00964485">
              <w:rPr>
                <w:rFonts w:asciiTheme="minorHAnsi" w:hAnsiTheme="minorHAnsi"/>
                <w:color w:val="000000"/>
                <w:sz w:val="18"/>
                <w:szCs w:val="18"/>
                <w:lang w:eastAsia="en-ZA"/>
              </w:rPr>
              <w:t xml:space="preserve"> dinámica) durante los años 11-30 en el periodo de proyección. El valor LD* se evalúa en relación con B</w:t>
            </w:r>
            <w:r w:rsidRPr="00964485">
              <w:rPr>
                <w:rFonts w:asciiTheme="minorHAnsi" w:hAnsiTheme="minorHAnsi"/>
                <w:color w:val="000000"/>
                <w:sz w:val="18"/>
                <w:szCs w:val="18"/>
                <w:vertAlign w:val="subscript"/>
                <w:lang w:eastAsia="en-ZA"/>
              </w:rPr>
              <w:t>LIM</w:t>
            </w:r>
            <w:r w:rsidRPr="00964485">
              <w:rPr>
                <w:rFonts w:asciiTheme="minorHAnsi" w:hAnsiTheme="minorHAnsi"/>
                <w:color w:val="000000"/>
                <w:sz w:val="18"/>
                <w:szCs w:val="18"/>
                <w:lang w:eastAsia="en-ZA"/>
              </w:rPr>
              <w:t xml:space="preserve"> (40 % de la SSB</w:t>
            </w:r>
            <w:r w:rsidRPr="00964485">
              <w:rPr>
                <w:rFonts w:asciiTheme="minorHAnsi" w:hAnsiTheme="minorHAnsi"/>
                <w:color w:val="000000"/>
                <w:sz w:val="18"/>
                <w:szCs w:val="18"/>
                <w:vertAlign w:val="subscript"/>
                <w:lang w:eastAsia="en-ZA"/>
              </w:rPr>
              <w:t>RMS</w:t>
            </w:r>
            <w:r w:rsidRPr="00964485">
              <w:rPr>
                <w:rFonts w:asciiTheme="minorHAnsi" w:hAnsiTheme="minorHAnsi"/>
                <w:color w:val="000000"/>
                <w:sz w:val="18"/>
                <w:szCs w:val="18"/>
                <w:lang w:eastAsia="en-ZA"/>
              </w:rPr>
              <w:t xml:space="preserve"> dinámica).</w:t>
            </w:r>
            <w:r w:rsidRPr="00964485">
              <w:rPr>
                <w:rFonts w:asciiTheme="minorHAnsi" w:hAnsiTheme="minorHAnsi"/>
                <w:color w:val="000000"/>
                <w:sz w:val="18"/>
                <w:szCs w:val="18"/>
                <w:vertAlign w:val="superscript"/>
                <w:lang w:eastAsia="en-ZA"/>
              </w:rPr>
              <w:t xml:space="preserve"> </w:t>
            </w:r>
            <w:r w:rsidRPr="00964485">
              <w:rPr>
                <w:rFonts w:asciiTheme="minorHAnsi" w:hAnsiTheme="minorHAnsi"/>
                <w:color w:val="000000"/>
                <w:sz w:val="18"/>
                <w:szCs w:val="18"/>
                <w:lang w:eastAsia="en-ZA"/>
              </w:rPr>
              <w:t>LD*</w:t>
            </w:r>
            <w:r w:rsidRPr="00964485">
              <w:rPr>
                <w:rFonts w:asciiTheme="minorHAnsi" w:hAnsiTheme="minorHAnsi"/>
                <w:color w:val="000000"/>
                <w:sz w:val="18"/>
                <w:szCs w:val="18"/>
                <w:vertAlign w:val="subscript"/>
                <w:lang w:eastAsia="en-ZA"/>
              </w:rPr>
              <w:t>15</w:t>
            </w:r>
            <w:r w:rsidR="00893DBE" w:rsidRPr="00964485">
              <w:rPr>
                <w:rFonts w:asciiTheme="minorHAnsi" w:hAnsiTheme="minorHAnsi"/>
                <w:color w:val="000000"/>
                <w:sz w:val="18"/>
                <w:szCs w:val="18"/>
                <w:vertAlign w:val="subscript"/>
                <w:lang w:eastAsia="en-ZA"/>
              </w:rPr>
              <w:t xml:space="preserve"> </w:t>
            </w:r>
            <w:r w:rsidRPr="00964485">
              <w:rPr>
                <w:rFonts w:asciiTheme="minorHAnsi" w:hAnsiTheme="minorHAnsi"/>
                <w:color w:val="000000"/>
                <w:sz w:val="18"/>
                <w:szCs w:val="18"/>
                <w:vertAlign w:val="subscript"/>
                <w:lang w:eastAsia="en-ZA"/>
              </w:rPr>
              <w:t>%</w:t>
            </w:r>
            <w:r w:rsidRPr="00964485">
              <w:rPr>
                <w:rFonts w:asciiTheme="minorHAnsi" w:hAnsiTheme="minorHAnsi"/>
                <w:color w:val="000000"/>
                <w:sz w:val="18"/>
                <w:szCs w:val="18"/>
                <w:lang w:eastAsia="en-ZA"/>
              </w:rPr>
              <w:t xml:space="preserve"> </w:t>
            </w:r>
            <w:r w:rsidR="00726554" w:rsidRPr="00964485">
              <w:rPr>
                <w:rFonts w:asciiTheme="minorHAnsi" w:hAnsiTheme="minorHAnsi"/>
                <w:color w:val="000000"/>
                <w:sz w:val="18"/>
                <w:szCs w:val="18"/>
                <w:lang w:eastAsia="en-ZA"/>
              </w:rPr>
              <w:t xml:space="preserve">(percentil 15) se utiliza como medición </w:t>
            </w:r>
            <w:r w:rsidR="00893DBE" w:rsidRPr="00964485">
              <w:rPr>
                <w:rFonts w:asciiTheme="minorHAnsi" w:hAnsiTheme="minorHAnsi"/>
                <w:color w:val="000000"/>
                <w:sz w:val="18"/>
                <w:szCs w:val="18"/>
                <w:lang w:eastAsia="en-ZA"/>
              </w:rPr>
              <w:t>principal</w:t>
            </w:r>
            <w:r w:rsidR="00726554" w:rsidRPr="00964485">
              <w:rPr>
                <w:rFonts w:asciiTheme="minorHAnsi" w:hAnsiTheme="minorHAnsi"/>
                <w:color w:val="000000"/>
                <w:sz w:val="18"/>
                <w:szCs w:val="18"/>
                <w:lang w:eastAsia="en-ZA"/>
              </w:rPr>
              <w:t xml:space="preserve"> de desempeño</w:t>
            </w:r>
            <w:r w:rsidR="0054208F" w:rsidRPr="00964485">
              <w:rPr>
                <w:rFonts w:asciiTheme="minorHAnsi" w:hAnsiTheme="minorHAnsi"/>
                <w:color w:val="000000"/>
                <w:sz w:val="18"/>
                <w:szCs w:val="18"/>
                <w:lang w:eastAsia="en-ZA"/>
              </w:rPr>
              <w:t>.</w:t>
            </w:r>
          </w:p>
        </w:tc>
        <w:tc>
          <w:tcPr>
            <w:tcW w:w="3280" w:type="dxa"/>
          </w:tcPr>
          <w:p w14:paraId="26E6FEB4" w14:textId="2BA06C20" w:rsidR="00E04496" w:rsidRPr="00964485" w:rsidRDefault="0054208F" w:rsidP="00E04496">
            <w:pPr>
              <w:widowControl w:val="0"/>
              <w:rPr>
                <w:rFonts w:asciiTheme="minorHAnsi" w:hAnsiTheme="minorHAnsi"/>
                <w:color w:val="000000"/>
                <w:sz w:val="18"/>
                <w:szCs w:val="18"/>
                <w:lang w:eastAsia="en-ZA"/>
              </w:rPr>
            </w:pPr>
            <w:r w:rsidRPr="00964485">
              <w:rPr>
                <w:rFonts w:asciiTheme="minorHAnsi" w:hAnsiTheme="minorHAnsi"/>
                <w:color w:val="000000"/>
                <w:sz w:val="18"/>
                <w:szCs w:val="18"/>
                <w:vertAlign w:val="superscript"/>
                <w:lang w:eastAsia="en-ZA"/>
              </w:rPr>
              <w:t xml:space="preserve"> </w:t>
            </w:r>
            <w:r w:rsidRPr="00964485">
              <w:rPr>
                <w:rFonts w:asciiTheme="minorHAnsi" w:hAnsiTheme="minorHAnsi"/>
                <w:b/>
                <w:bCs/>
                <w:color w:val="000000"/>
                <w:sz w:val="18"/>
                <w:szCs w:val="18"/>
                <w:lang w:eastAsia="en-ZA"/>
              </w:rPr>
              <w:t>LD*</w:t>
            </w:r>
            <w:r w:rsidRPr="00964485">
              <w:rPr>
                <w:rFonts w:asciiTheme="minorHAnsi" w:hAnsiTheme="minorHAnsi"/>
                <w:color w:val="000000"/>
                <w:sz w:val="18"/>
                <w:szCs w:val="18"/>
                <w:lang w:eastAsia="en-ZA"/>
              </w:rPr>
              <w:t xml:space="preserve"> - LD*</w:t>
            </w:r>
            <w:r w:rsidRPr="00964485">
              <w:rPr>
                <w:rFonts w:asciiTheme="minorHAnsi" w:hAnsiTheme="minorHAnsi"/>
                <w:color w:val="000000"/>
                <w:sz w:val="18"/>
                <w:szCs w:val="18"/>
                <w:vertAlign w:val="subscript"/>
                <w:lang w:eastAsia="en-ZA"/>
              </w:rPr>
              <w:t>5%</w:t>
            </w:r>
            <w:r w:rsidRPr="00964485">
              <w:rPr>
                <w:rFonts w:asciiTheme="minorHAnsi" w:hAnsiTheme="minorHAnsi"/>
                <w:color w:val="000000"/>
                <w:sz w:val="18"/>
                <w:szCs w:val="18"/>
                <w:lang w:eastAsia="en-ZA"/>
              </w:rPr>
              <w:t xml:space="preserve"> (percentil 5) y LD*</w:t>
            </w:r>
            <w:r w:rsidRPr="00964485">
              <w:rPr>
                <w:rFonts w:asciiTheme="minorHAnsi" w:hAnsiTheme="minorHAnsi"/>
                <w:color w:val="000000"/>
                <w:sz w:val="18"/>
                <w:szCs w:val="18"/>
                <w:vertAlign w:val="subscript"/>
                <w:lang w:eastAsia="en-ZA"/>
              </w:rPr>
              <w:t>10%</w:t>
            </w:r>
            <w:r w:rsidRPr="00964485">
              <w:rPr>
                <w:rFonts w:asciiTheme="minorHAnsi" w:hAnsiTheme="minorHAnsi"/>
                <w:color w:val="000000"/>
                <w:sz w:val="18"/>
                <w:szCs w:val="18"/>
                <w:lang w:eastAsia="en-ZA"/>
              </w:rPr>
              <w:t xml:space="preserve"> (percentil 10) se presentan como mediciones secundarias de desempeño.</w:t>
            </w:r>
          </w:p>
        </w:tc>
      </w:tr>
      <w:tr w:rsidR="00E04496" w:rsidRPr="00964485" w14:paraId="001EB2FE" w14:textId="77777777" w:rsidTr="00CC0589">
        <w:trPr>
          <w:trHeight w:val="585"/>
        </w:trPr>
        <w:tc>
          <w:tcPr>
            <w:tcW w:w="2694" w:type="dxa"/>
          </w:tcPr>
          <w:p w14:paraId="742DF2DE" w14:textId="77777777" w:rsidR="00E04496" w:rsidRPr="00964485" w:rsidRDefault="00E04496" w:rsidP="00E04496">
            <w:pPr>
              <w:widowControl w:val="0"/>
              <w:spacing w:line="225" w:lineRule="auto"/>
              <w:ind w:left="107"/>
              <w:rPr>
                <w:rFonts w:asciiTheme="minorHAnsi" w:hAnsiTheme="minorHAnsi"/>
                <w:b/>
                <w:color w:val="000000"/>
                <w:sz w:val="18"/>
                <w:szCs w:val="18"/>
                <w:lang w:eastAsia="en-ZA"/>
              </w:rPr>
            </w:pPr>
            <w:r w:rsidRPr="00964485">
              <w:rPr>
                <w:rFonts w:asciiTheme="minorHAnsi" w:hAnsiTheme="minorHAnsi"/>
                <w:b/>
                <w:color w:val="000000"/>
                <w:sz w:val="18"/>
                <w:szCs w:val="18"/>
                <w:lang w:eastAsia="en-ZA"/>
              </w:rPr>
              <w:t>Rendimiento</w:t>
            </w:r>
          </w:p>
          <w:p w14:paraId="21CB27CF" w14:textId="780CC265" w:rsidR="00E04496" w:rsidRPr="00964485" w:rsidRDefault="00E04496" w:rsidP="00E04496">
            <w:pPr>
              <w:widowControl w:val="0"/>
              <w:spacing w:line="215" w:lineRule="auto"/>
              <w:ind w:left="107"/>
              <w:rPr>
                <w:rFonts w:asciiTheme="minorHAnsi" w:hAnsiTheme="minorHAnsi"/>
                <w:color w:val="000000"/>
                <w:sz w:val="18"/>
                <w:szCs w:val="18"/>
                <w:lang w:eastAsia="en-ZA"/>
              </w:rPr>
            </w:pPr>
            <w:r w:rsidRPr="00964485">
              <w:rPr>
                <w:rFonts w:asciiTheme="minorHAnsi" w:hAnsiTheme="minorHAnsi"/>
                <w:color w:val="000000"/>
                <w:sz w:val="18"/>
                <w:szCs w:val="18"/>
                <w:lang w:eastAsia="en-ZA"/>
              </w:rPr>
              <w:t>Maximizar los niveles de captura totales</w:t>
            </w:r>
            <w:r w:rsidR="00523F9F" w:rsidRPr="00964485">
              <w:rPr>
                <w:rFonts w:asciiTheme="minorHAnsi" w:hAnsiTheme="minorHAnsi"/>
                <w:color w:val="000000"/>
                <w:sz w:val="18"/>
                <w:szCs w:val="18"/>
                <w:lang w:eastAsia="en-ZA"/>
              </w:rPr>
              <w:t xml:space="preserve"> </w:t>
            </w:r>
            <w:r w:rsidR="004D30A6" w:rsidRPr="00964485">
              <w:rPr>
                <w:rFonts w:asciiTheme="minorHAnsi" w:hAnsiTheme="minorHAnsi"/>
                <w:color w:val="000000"/>
                <w:sz w:val="18"/>
                <w:szCs w:val="18"/>
                <w:lang w:eastAsia="en-ZA"/>
              </w:rPr>
              <w:t>tanto en</w:t>
            </w:r>
            <w:r w:rsidR="00523F9F" w:rsidRPr="00964485">
              <w:rPr>
                <w:rFonts w:asciiTheme="minorHAnsi" w:hAnsiTheme="minorHAnsi"/>
                <w:color w:val="000000"/>
                <w:sz w:val="18"/>
                <w:szCs w:val="18"/>
                <w:lang w:eastAsia="en-ZA"/>
              </w:rPr>
              <w:t xml:space="preserve"> la zona de ordenación oriental </w:t>
            </w:r>
            <w:r w:rsidR="004D30A6" w:rsidRPr="00964485">
              <w:rPr>
                <w:rFonts w:asciiTheme="minorHAnsi" w:hAnsiTheme="minorHAnsi"/>
                <w:color w:val="000000"/>
                <w:sz w:val="18"/>
                <w:szCs w:val="18"/>
                <w:lang w:eastAsia="en-ZA"/>
              </w:rPr>
              <w:t xml:space="preserve">como en la </w:t>
            </w:r>
            <w:r w:rsidR="00523F9F" w:rsidRPr="00964485">
              <w:rPr>
                <w:rFonts w:asciiTheme="minorHAnsi" w:hAnsiTheme="minorHAnsi"/>
                <w:color w:val="000000"/>
                <w:sz w:val="18"/>
                <w:szCs w:val="18"/>
                <w:lang w:eastAsia="en-ZA"/>
              </w:rPr>
              <w:t>occidental</w:t>
            </w:r>
            <w:r w:rsidRPr="00964485">
              <w:rPr>
                <w:rFonts w:asciiTheme="minorHAnsi" w:hAnsiTheme="minorHAnsi"/>
                <w:color w:val="000000"/>
                <w:sz w:val="18"/>
                <w:szCs w:val="18"/>
                <w:lang w:eastAsia="en-ZA"/>
              </w:rPr>
              <w:t>.</w:t>
            </w:r>
          </w:p>
        </w:tc>
        <w:tc>
          <w:tcPr>
            <w:tcW w:w="3949" w:type="dxa"/>
          </w:tcPr>
          <w:p w14:paraId="09C2FF1A" w14:textId="77777777" w:rsidR="00E04496" w:rsidRPr="00964485" w:rsidRDefault="00E04496" w:rsidP="00E04496">
            <w:pPr>
              <w:widowControl w:val="0"/>
              <w:spacing w:line="223" w:lineRule="auto"/>
              <w:ind w:left="108"/>
              <w:rPr>
                <w:rFonts w:asciiTheme="minorHAnsi" w:hAnsiTheme="minorHAnsi"/>
                <w:color w:val="000000"/>
                <w:sz w:val="18"/>
                <w:szCs w:val="18"/>
                <w:lang w:eastAsia="en-ZA"/>
              </w:rPr>
            </w:pPr>
            <w:r w:rsidRPr="00964485">
              <w:rPr>
                <w:rFonts w:asciiTheme="minorHAnsi" w:hAnsiTheme="minorHAnsi"/>
                <w:b/>
                <w:color w:val="000000"/>
                <w:sz w:val="18"/>
                <w:szCs w:val="18"/>
                <w:lang w:eastAsia="en-ZA"/>
              </w:rPr>
              <w:t>AvC10</w:t>
            </w:r>
            <w:r w:rsidRPr="00964485">
              <w:rPr>
                <w:rFonts w:asciiTheme="minorHAnsi" w:hAnsiTheme="minorHAnsi"/>
                <w:color w:val="000000"/>
                <w:sz w:val="18"/>
                <w:szCs w:val="18"/>
                <w:lang w:eastAsia="en-ZA"/>
              </w:rPr>
              <w:t xml:space="preserve"> – Mediana del TAC (t) durante los años 1-10.</w:t>
            </w:r>
          </w:p>
          <w:p w14:paraId="18C14630" w14:textId="77777777" w:rsidR="00E04496" w:rsidRPr="00964485" w:rsidRDefault="00E04496" w:rsidP="00E04496">
            <w:pPr>
              <w:widowControl w:val="0"/>
              <w:spacing w:line="217" w:lineRule="auto"/>
              <w:ind w:left="108"/>
              <w:rPr>
                <w:rFonts w:asciiTheme="minorHAnsi" w:hAnsiTheme="minorHAnsi"/>
                <w:color w:val="000000"/>
                <w:sz w:val="18"/>
                <w:szCs w:val="18"/>
                <w:lang w:eastAsia="en-ZA"/>
              </w:rPr>
            </w:pPr>
            <w:r w:rsidRPr="00964485">
              <w:rPr>
                <w:rFonts w:asciiTheme="minorHAnsi" w:hAnsiTheme="minorHAnsi"/>
                <w:b/>
                <w:color w:val="000000"/>
                <w:sz w:val="18"/>
                <w:szCs w:val="18"/>
                <w:lang w:eastAsia="en-ZA"/>
              </w:rPr>
              <w:t>AvC30</w:t>
            </w:r>
            <w:r w:rsidRPr="00964485">
              <w:rPr>
                <w:rFonts w:asciiTheme="minorHAnsi" w:hAnsiTheme="minorHAnsi"/>
                <w:color w:val="000000"/>
                <w:sz w:val="18"/>
                <w:szCs w:val="18"/>
                <w:lang w:eastAsia="en-ZA"/>
              </w:rPr>
              <w:t xml:space="preserve"> – Mediana del TAC (t) durante los años 1-30.</w:t>
            </w:r>
          </w:p>
        </w:tc>
        <w:tc>
          <w:tcPr>
            <w:tcW w:w="3280" w:type="dxa"/>
          </w:tcPr>
          <w:p w14:paraId="49AE6CB0" w14:textId="75250157" w:rsidR="00E04496" w:rsidRPr="00964485" w:rsidRDefault="00E04496" w:rsidP="00E04496">
            <w:pPr>
              <w:widowControl w:val="0"/>
              <w:spacing w:line="225" w:lineRule="auto"/>
              <w:ind w:left="108"/>
              <w:rPr>
                <w:rFonts w:asciiTheme="minorHAnsi" w:hAnsiTheme="minorHAnsi"/>
                <w:color w:val="000000"/>
                <w:sz w:val="18"/>
                <w:szCs w:val="18"/>
                <w:lang w:eastAsia="en-ZA"/>
              </w:rPr>
            </w:pPr>
            <w:r w:rsidRPr="00964485">
              <w:rPr>
                <w:rFonts w:asciiTheme="minorHAnsi" w:hAnsiTheme="minorHAnsi"/>
                <w:b/>
                <w:color w:val="000000"/>
                <w:sz w:val="18"/>
                <w:szCs w:val="18"/>
                <w:lang w:eastAsia="en-ZA"/>
              </w:rPr>
              <w:t xml:space="preserve">C1 </w:t>
            </w:r>
            <w:r w:rsidRPr="00964485">
              <w:rPr>
                <w:rFonts w:asciiTheme="minorHAnsi" w:hAnsiTheme="minorHAnsi"/>
                <w:color w:val="000000"/>
                <w:sz w:val="18"/>
                <w:szCs w:val="18"/>
                <w:lang w:eastAsia="en-ZA"/>
              </w:rPr>
              <w:t>– TAC en los primeros tres años del MP (es decir, 2023-2025</w:t>
            </w:r>
            <w:r w:rsidR="00523F9F" w:rsidRPr="00964485">
              <w:rPr>
                <w:rFonts w:asciiTheme="minorHAnsi" w:hAnsiTheme="minorHAnsi"/>
                <w:color w:val="000000"/>
                <w:sz w:val="18"/>
                <w:szCs w:val="18"/>
                <w:lang w:eastAsia="en-ZA"/>
              </w:rPr>
              <w:t>)</w:t>
            </w:r>
            <w:r w:rsidRPr="00964485">
              <w:rPr>
                <w:rFonts w:asciiTheme="minorHAnsi" w:hAnsiTheme="minorHAnsi"/>
                <w:color w:val="000000"/>
                <w:sz w:val="18"/>
                <w:szCs w:val="18"/>
                <w:lang w:eastAsia="en-ZA"/>
              </w:rPr>
              <w:t>.</w:t>
            </w:r>
          </w:p>
          <w:p w14:paraId="438C8031" w14:textId="77777777" w:rsidR="00E04496" w:rsidRPr="00964485" w:rsidRDefault="00E04496" w:rsidP="00E04496">
            <w:pPr>
              <w:widowControl w:val="0"/>
              <w:spacing w:line="215" w:lineRule="auto"/>
              <w:ind w:left="108"/>
              <w:rPr>
                <w:rFonts w:asciiTheme="minorHAnsi" w:hAnsiTheme="minorHAnsi"/>
                <w:color w:val="000000"/>
                <w:sz w:val="18"/>
                <w:szCs w:val="18"/>
                <w:lang w:eastAsia="en-ZA"/>
              </w:rPr>
            </w:pPr>
            <w:r w:rsidRPr="00964485">
              <w:rPr>
                <w:rFonts w:asciiTheme="minorHAnsi" w:hAnsiTheme="minorHAnsi"/>
                <w:b/>
                <w:color w:val="000000"/>
                <w:sz w:val="18"/>
                <w:szCs w:val="18"/>
                <w:lang w:eastAsia="en-ZA"/>
              </w:rPr>
              <w:t>AvC20</w:t>
            </w:r>
            <w:r w:rsidRPr="00964485">
              <w:rPr>
                <w:rFonts w:asciiTheme="minorHAnsi" w:hAnsiTheme="minorHAnsi"/>
                <w:color w:val="000000"/>
                <w:sz w:val="18"/>
                <w:szCs w:val="18"/>
                <w:lang w:eastAsia="en-ZA"/>
              </w:rPr>
              <w:t xml:space="preserve"> – Mediana del TAC (t) durante los años 1-20.</w:t>
            </w:r>
          </w:p>
        </w:tc>
      </w:tr>
      <w:tr w:rsidR="00E04496" w:rsidRPr="00964485" w14:paraId="31B2F928" w14:textId="77777777" w:rsidTr="00CC0589">
        <w:trPr>
          <w:trHeight w:val="1560"/>
        </w:trPr>
        <w:tc>
          <w:tcPr>
            <w:tcW w:w="2694" w:type="dxa"/>
          </w:tcPr>
          <w:p w14:paraId="34C56FEC" w14:textId="77777777" w:rsidR="00E04496" w:rsidRPr="00964485" w:rsidRDefault="00E04496" w:rsidP="00E04496">
            <w:pPr>
              <w:widowControl w:val="0"/>
              <w:spacing w:line="228" w:lineRule="auto"/>
              <w:ind w:left="107"/>
              <w:rPr>
                <w:rFonts w:asciiTheme="minorHAnsi" w:hAnsiTheme="minorHAnsi"/>
                <w:b/>
                <w:color w:val="000000"/>
                <w:sz w:val="18"/>
                <w:szCs w:val="18"/>
                <w:lang w:eastAsia="en-ZA"/>
              </w:rPr>
            </w:pPr>
            <w:r w:rsidRPr="00964485">
              <w:rPr>
                <w:rFonts w:asciiTheme="minorHAnsi" w:hAnsiTheme="minorHAnsi"/>
                <w:b/>
                <w:color w:val="000000"/>
                <w:sz w:val="18"/>
                <w:szCs w:val="18"/>
                <w:lang w:eastAsia="en-ZA"/>
              </w:rPr>
              <w:t>Estabilidad</w:t>
            </w:r>
          </w:p>
          <w:p w14:paraId="15638CAD" w14:textId="2AC31162" w:rsidR="00E04496" w:rsidRPr="00964485" w:rsidRDefault="00E04496" w:rsidP="00E04496">
            <w:pPr>
              <w:widowControl w:val="0"/>
              <w:ind w:left="107" w:right="97"/>
              <w:jc w:val="both"/>
              <w:rPr>
                <w:rFonts w:asciiTheme="minorHAnsi" w:hAnsiTheme="minorHAnsi"/>
                <w:color w:val="000000"/>
                <w:sz w:val="18"/>
                <w:szCs w:val="18"/>
                <w:lang w:eastAsia="en-ZA"/>
              </w:rPr>
            </w:pPr>
            <w:r w:rsidRPr="00964485">
              <w:rPr>
                <w:rFonts w:asciiTheme="minorHAnsi" w:hAnsiTheme="minorHAnsi"/>
                <w:color w:val="000000"/>
                <w:sz w:val="18"/>
                <w:szCs w:val="18"/>
                <w:lang w:eastAsia="en-ZA"/>
              </w:rPr>
              <w:t xml:space="preserve">Cualquier cambio en el TAC entre periodos de ordenación </w:t>
            </w:r>
            <w:r w:rsidR="00523F9F" w:rsidRPr="00964485">
              <w:rPr>
                <w:rFonts w:asciiTheme="minorHAnsi" w:hAnsiTheme="minorHAnsi"/>
                <w:color w:val="000000"/>
                <w:sz w:val="18"/>
                <w:szCs w:val="18"/>
                <w:lang w:eastAsia="en-ZA"/>
              </w:rPr>
              <w:t xml:space="preserve">consecutivos </w:t>
            </w:r>
            <w:r w:rsidR="004D30A6" w:rsidRPr="00964485">
              <w:rPr>
                <w:rFonts w:asciiTheme="minorHAnsi" w:hAnsiTheme="minorHAnsi"/>
                <w:color w:val="000000"/>
                <w:sz w:val="18"/>
                <w:szCs w:val="18"/>
                <w:lang w:eastAsia="en-ZA"/>
              </w:rPr>
              <w:t xml:space="preserve">tanto en la </w:t>
            </w:r>
            <w:r w:rsidR="00523F9F" w:rsidRPr="00964485">
              <w:rPr>
                <w:rFonts w:asciiTheme="minorHAnsi" w:hAnsiTheme="minorHAnsi"/>
                <w:color w:val="000000"/>
                <w:sz w:val="18"/>
                <w:szCs w:val="18"/>
                <w:lang w:eastAsia="en-ZA"/>
              </w:rPr>
              <w:t xml:space="preserve">zona de ordenación oriental </w:t>
            </w:r>
            <w:r w:rsidR="004D30A6" w:rsidRPr="00964485">
              <w:rPr>
                <w:rFonts w:asciiTheme="minorHAnsi" w:hAnsiTheme="minorHAnsi"/>
                <w:color w:val="000000"/>
                <w:sz w:val="18"/>
                <w:szCs w:val="18"/>
                <w:lang w:eastAsia="en-ZA"/>
              </w:rPr>
              <w:t xml:space="preserve">como en la </w:t>
            </w:r>
            <w:r w:rsidR="00523F9F" w:rsidRPr="00964485">
              <w:rPr>
                <w:rFonts w:asciiTheme="minorHAnsi" w:hAnsiTheme="minorHAnsi"/>
                <w:color w:val="000000"/>
                <w:sz w:val="18"/>
                <w:szCs w:val="18"/>
                <w:lang w:eastAsia="en-ZA"/>
              </w:rPr>
              <w:t xml:space="preserve">occidental </w:t>
            </w:r>
            <w:r w:rsidRPr="00964485">
              <w:rPr>
                <w:rFonts w:asciiTheme="minorHAnsi" w:hAnsiTheme="minorHAnsi"/>
                <w:color w:val="000000"/>
                <w:sz w:val="18"/>
                <w:szCs w:val="18"/>
                <w:lang w:eastAsia="en-ZA"/>
              </w:rPr>
              <w:t xml:space="preserve">no debería ser superior a un aumento del 20 % o a una disminución del 35 %, excepto durante la </w:t>
            </w:r>
            <w:r w:rsidR="00523F9F" w:rsidRPr="00964485">
              <w:rPr>
                <w:rFonts w:asciiTheme="minorHAnsi" w:hAnsiTheme="minorHAnsi"/>
                <w:color w:val="000000"/>
                <w:sz w:val="18"/>
                <w:szCs w:val="18"/>
                <w:lang w:eastAsia="en-ZA"/>
              </w:rPr>
              <w:t xml:space="preserve">primera </w:t>
            </w:r>
            <w:r w:rsidR="00CC0589" w:rsidRPr="00964485">
              <w:rPr>
                <w:rFonts w:asciiTheme="minorHAnsi" w:hAnsiTheme="minorHAnsi"/>
                <w:color w:val="000000"/>
                <w:sz w:val="18"/>
                <w:szCs w:val="18"/>
                <w:lang w:eastAsia="en-ZA"/>
              </w:rPr>
              <w:t>aplicación</w:t>
            </w:r>
            <w:r w:rsidRPr="00964485">
              <w:rPr>
                <w:rFonts w:asciiTheme="minorHAnsi" w:hAnsiTheme="minorHAnsi"/>
                <w:color w:val="000000"/>
                <w:sz w:val="18"/>
                <w:szCs w:val="18"/>
                <w:lang w:eastAsia="en-ZA"/>
              </w:rPr>
              <w:t xml:space="preserve"> del MP, en los que cualquier cambio del TAC no deberá superar un aumento del 20 % o una disminución del 10 %.</w:t>
            </w:r>
          </w:p>
        </w:tc>
        <w:tc>
          <w:tcPr>
            <w:tcW w:w="3949" w:type="dxa"/>
          </w:tcPr>
          <w:p w14:paraId="271885D7" w14:textId="2569CF78" w:rsidR="00E04496" w:rsidRPr="00964485" w:rsidRDefault="00E04496" w:rsidP="00E04496">
            <w:pPr>
              <w:widowControl w:val="0"/>
              <w:ind w:left="108"/>
              <w:rPr>
                <w:rFonts w:asciiTheme="minorHAnsi" w:hAnsiTheme="minorHAnsi"/>
                <w:color w:val="000000"/>
                <w:sz w:val="18"/>
                <w:szCs w:val="18"/>
                <w:lang w:eastAsia="en-ZA"/>
              </w:rPr>
            </w:pPr>
            <w:proofErr w:type="spellStart"/>
            <w:r w:rsidRPr="00964485">
              <w:rPr>
                <w:rFonts w:asciiTheme="minorHAnsi" w:hAnsiTheme="minorHAnsi"/>
                <w:b/>
                <w:color w:val="000000"/>
                <w:sz w:val="18"/>
                <w:szCs w:val="18"/>
                <w:lang w:eastAsia="en-ZA"/>
              </w:rPr>
              <w:t>VarC</w:t>
            </w:r>
            <w:proofErr w:type="spellEnd"/>
            <w:r w:rsidRPr="00964485">
              <w:rPr>
                <w:rFonts w:asciiTheme="minorHAnsi" w:hAnsiTheme="minorHAnsi"/>
                <w:b/>
                <w:color w:val="000000"/>
                <w:sz w:val="18"/>
                <w:szCs w:val="18"/>
                <w:lang w:eastAsia="en-ZA"/>
              </w:rPr>
              <w:t xml:space="preserve"> </w:t>
            </w:r>
            <w:r w:rsidRPr="00964485">
              <w:rPr>
                <w:rFonts w:asciiTheme="minorHAnsi" w:hAnsiTheme="minorHAnsi"/>
                <w:color w:val="000000"/>
                <w:sz w:val="18"/>
                <w:szCs w:val="18"/>
                <w:lang w:eastAsia="en-ZA"/>
              </w:rPr>
              <w:t>– Variación en el TAC (%) entre ciclos de ordenación.</w:t>
            </w:r>
          </w:p>
        </w:tc>
        <w:tc>
          <w:tcPr>
            <w:tcW w:w="3280" w:type="dxa"/>
          </w:tcPr>
          <w:p w14:paraId="72D35D66" w14:textId="77777777" w:rsidR="00E04496" w:rsidRPr="00964485" w:rsidRDefault="00E04496" w:rsidP="00E04496">
            <w:pPr>
              <w:widowControl w:val="0"/>
              <w:rPr>
                <w:rFonts w:asciiTheme="minorHAnsi" w:eastAsia="Times New Roman" w:hAnsiTheme="minorHAnsi"/>
                <w:color w:val="000000"/>
                <w:sz w:val="18"/>
                <w:szCs w:val="18"/>
                <w:lang w:eastAsia="en-ZA"/>
              </w:rPr>
            </w:pPr>
          </w:p>
        </w:tc>
      </w:tr>
    </w:tbl>
    <w:p w14:paraId="5F2170A8" w14:textId="013EF8C1" w:rsidR="00E04496" w:rsidRPr="00964485" w:rsidRDefault="00E04496" w:rsidP="00707B47">
      <w:pPr>
        <w:widowControl w:val="0"/>
        <w:ind w:left="102" w:right="-2"/>
        <w:jc w:val="both"/>
        <w:rPr>
          <w:rFonts w:ascii="Cambria" w:eastAsia="Cambria" w:hAnsi="Cambria" w:cs="Cambria"/>
          <w:sz w:val="16"/>
          <w:szCs w:val="16"/>
          <w:lang w:eastAsia="en-ZA"/>
        </w:rPr>
        <w:sectPr w:rsidR="00E04496" w:rsidRPr="00964485" w:rsidSect="00505F12">
          <w:pgSz w:w="11906" w:h="16838" w:code="9"/>
          <w:pgMar w:top="1418" w:right="1418" w:bottom="1418" w:left="1418" w:header="851" w:footer="1134" w:gutter="0"/>
          <w:cols w:space="720"/>
          <w:docGrid w:linePitch="326"/>
        </w:sectPr>
      </w:pPr>
    </w:p>
    <w:p w14:paraId="185EB5CE" w14:textId="2D6F87C4" w:rsidR="00E04496" w:rsidRPr="00964485" w:rsidRDefault="00E04496" w:rsidP="00E04496">
      <w:pPr>
        <w:jc w:val="right"/>
        <w:rPr>
          <w:rFonts w:asciiTheme="minorHAnsi" w:hAnsiTheme="minorHAnsi"/>
          <w:b/>
          <w:sz w:val="20"/>
          <w:szCs w:val="20"/>
        </w:rPr>
      </w:pPr>
      <w:r w:rsidRPr="00964485">
        <w:rPr>
          <w:rFonts w:asciiTheme="minorHAnsi" w:hAnsiTheme="minorHAnsi"/>
          <w:b/>
          <w:sz w:val="20"/>
          <w:szCs w:val="20"/>
        </w:rPr>
        <w:lastRenderedPageBreak/>
        <w:t>Anexo 2</w:t>
      </w:r>
    </w:p>
    <w:p w14:paraId="6047F3F6" w14:textId="4C409AD3" w:rsidR="00916803" w:rsidRPr="00964485" w:rsidRDefault="003F25BC">
      <w:pPr>
        <w:widowControl w:val="0"/>
        <w:tabs>
          <w:tab w:val="left" w:pos="535"/>
        </w:tabs>
        <w:jc w:val="center"/>
        <w:rPr>
          <w:rFonts w:asciiTheme="minorHAnsi" w:hAnsiTheme="minorHAnsi"/>
          <w:b/>
          <w:sz w:val="20"/>
          <w:szCs w:val="20"/>
        </w:rPr>
      </w:pPr>
      <w:r w:rsidRPr="00964485">
        <w:rPr>
          <w:rFonts w:asciiTheme="minorHAnsi" w:hAnsiTheme="minorHAnsi"/>
          <w:b/>
          <w:sz w:val="20"/>
          <w:szCs w:val="20"/>
        </w:rPr>
        <w:t xml:space="preserve">Descripción y fórmulas para calcular los TAC de las </w:t>
      </w:r>
      <w:r w:rsidR="00745A09" w:rsidRPr="00964485">
        <w:rPr>
          <w:rFonts w:asciiTheme="minorHAnsi" w:hAnsiTheme="minorHAnsi"/>
          <w:b/>
          <w:sz w:val="20"/>
          <w:szCs w:val="20"/>
        </w:rPr>
        <w:t>zonas</w:t>
      </w:r>
      <w:r w:rsidRPr="00964485">
        <w:rPr>
          <w:rFonts w:asciiTheme="minorHAnsi" w:hAnsiTheme="minorHAnsi"/>
          <w:b/>
          <w:sz w:val="20"/>
          <w:szCs w:val="20"/>
        </w:rPr>
        <w:t xml:space="preserve"> de ordenación </w:t>
      </w:r>
    </w:p>
    <w:p w14:paraId="70EC0CC2" w14:textId="0DD9CCF5" w:rsidR="003D6C01" w:rsidRPr="00964485" w:rsidRDefault="003F25BC">
      <w:pPr>
        <w:widowControl w:val="0"/>
        <w:tabs>
          <w:tab w:val="left" w:pos="535"/>
        </w:tabs>
        <w:jc w:val="center"/>
        <w:rPr>
          <w:rFonts w:asciiTheme="minorHAnsi" w:eastAsia="Cambria" w:hAnsiTheme="minorHAnsi" w:cs="Cambria"/>
          <w:b/>
          <w:sz w:val="20"/>
          <w:szCs w:val="20"/>
        </w:rPr>
      </w:pPr>
      <w:r w:rsidRPr="00964485">
        <w:rPr>
          <w:rFonts w:asciiTheme="minorHAnsi" w:hAnsiTheme="minorHAnsi"/>
          <w:b/>
          <w:sz w:val="20"/>
          <w:szCs w:val="20"/>
        </w:rPr>
        <w:t xml:space="preserve">del atún rojo del Atlántico occidental y del Atlántico oriental y del Mediterráneo mediante el procedimiento de ordenación BR </w:t>
      </w:r>
    </w:p>
    <w:p w14:paraId="2AB26A43" w14:textId="77777777" w:rsidR="003D6C01" w:rsidRPr="00964485" w:rsidRDefault="003D6C01">
      <w:pPr>
        <w:widowControl w:val="0"/>
        <w:tabs>
          <w:tab w:val="left" w:pos="535"/>
        </w:tabs>
        <w:jc w:val="both"/>
        <w:rPr>
          <w:rFonts w:asciiTheme="minorHAnsi" w:eastAsia="Cambria" w:hAnsiTheme="minorHAnsi" w:cs="Cambria"/>
          <w:sz w:val="20"/>
          <w:szCs w:val="20"/>
        </w:rPr>
      </w:pPr>
    </w:p>
    <w:p w14:paraId="28F62E07" w14:textId="4460D853" w:rsidR="00E21F51" w:rsidRPr="00964485" w:rsidRDefault="00E21F51" w:rsidP="00E21F51">
      <w:pPr>
        <w:jc w:val="both"/>
        <w:rPr>
          <w:rFonts w:asciiTheme="minorHAnsi" w:hAnsiTheme="minorHAnsi"/>
          <w:sz w:val="20"/>
          <w:szCs w:val="20"/>
        </w:rPr>
      </w:pPr>
      <w:r w:rsidRPr="00964485">
        <w:rPr>
          <w:rFonts w:asciiTheme="minorHAnsi" w:hAnsiTheme="minorHAnsi"/>
          <w:sz w:val="20"/>
          <w:szCs w:val="20"/>
        </w:rPr>
        <w:t>El MP</w:t>
      </w:r>
      <w:r w:rsidR="00916803" w:rsidRPr="00964485">
        <w:rPr>
          <w:rFonts w:asciiTheme="minorHAnsi" w:hAnsiTheme="minorHAnsi"/>
          <w:sz w:val="20"/>
          <w:szCs w:val="20"/>
        </w:rPr>
        <w:t xml:space="preserve"> BR</w:t>
      </w:r>
      <w:r w:rsidRPr="00964485">
        <w:rPr>
          <w:rFonts w:asciiTheme="minorHAnsi" w:hAnsiTheme="minorHAnsi"/>
          <w:sz w:val="20"/>
          <w:szCs w:val="20"/>
        </w:rPr>
        <w:t xml:space="preserve"> es empírico y se basa en datos relacionados con los índices de abundancia, que primero se estandarizan en función de la magnitud,</w:t>
      </w:r>
      <w:r w:rsidR="00CC0589" w:rsidRPr="00964485">
        <w:rPr>
          <w:rFonts w:asciiTheme="minorHAnsi" w:hAnsiTheme="minorHAnsi"/>
          <w:sz w:val="20"/>
          <w:szCs w:val="20"/>
        </w:rPr>
        <w:t xml:space="preserve"> luego</w:t>
      </w:r>
      <w:r w:rsidRPr="00964485">
        <w:rPr>
          <w:rFonts w:asciiTheme="minorHAnsi" w:hAnsiTheme="minorHAnsi"/>
          <w:sz w:val="20"/>
          <w:szCs w:val="20"/>
        </w:rPr>
        <w:t xml:space="preserve"> se agregan mediante una media ponderada de todos los índices disponibles para las </w:t>
      </w:r>
      <w:r w:rsidR="00745A09" w:rsidRPr="00964485">
        <w:rPr>
          <w:rFonts w:asciiTheme="minorHAnsi" w:hAnsiTheme="minorHAnsi"/>
          <w:sz w:val="20"/>
          <w:szCs w:val="20"/>
        </w:rPr>
        <w:t>zonas</w:t>
      </w:r>
      <w:r w:rsidRPr="00964485">
        <w:rPr>
          <w:rFonts w:asciiTheme="minorHAnsi" w:hAnsiTheme="minorHAnsi"/>
          <w:sz w:val="20"/>
          <w:szCs w:val="20"/>
        </w:rPr>
        <w:t xml:space="preserve"> del este o del oeste, según proceda (</w:t>
      </w:r>
      <w:r w:rsidRPr="00964485">
        <w:rPr>
          <w:rFonts w:asciiTheme="minorHAnsi" w:hAnsiTheme="minorHAnsi"/>
          <w:b/>
          <w:bCs/>
          <w:sz w:val="20"/>
          <w:szCs w:val="20"/>
        </w:rPr>
        <w:t>Tabla A1</w:t>
      </w:r>
      <w:r w:rsidRPr="00964485">
        <w:rPr>
          <w:rFonts w:asciiTheme="minorHAnsi" w:hAnsiTheme="minorHAnsi"/>
          <w:sz w:val="20"/>
          <w:szCs w:val="20"/>
        </w:rPr>
        <w:t xml:space="preserve">, cinco índices en cada zona de ordenación) y, por último, se </w:t>
      </w:r>
      <w:r w:rsidR="00CC0589" w:rsidRPr="00964485">
        <w:rPr>
          <w:rFonts w:asciiTheme="minorHAnsi" w:hAnsiTheme="minorHAnsi"/>
          <w:sz w:val="20"/>
          <w:szCs w:val="20"/>
        </w:rPr>
        <w:t>alisan</w:t>
      </w:r>
      <w:r w:rsidRPr="00964485">
        <w:rPr>
          <w:rFonts w:asciiTheme="minorHAnsi" w:hAnsiTheme="minorHAnsi"/>
          <w:sz w:val="20"/>
          <w:szCs w:val="20"/>
        </w:rPr>
        <w:t xml:space="preserve"> a lo largo de los años para reducir los efectos de la variabilidad del error de observación. A continuación, los TAC se establecen basándose en el concepto de tomar una proporción fija de la abundancia presente, tal y como indican estos índices de abundancia agregados y </w:t>
      </w:r>
      <w:r w:rsidR="00CC0589" w:rsidRPr="00964485">
        <w:rPr>
          <w:rFonts w:asciiTheme="minorHAnsi" w:hAnsiTheme="minorHAnsi"/>
          <w:sz w:val="20"/>
          <w:szCs w:val="20"/>
        </w:rPr>
        <w:t>alisados</w:t>
      </w:r>
      <w:r w:rsidRPr="00964485">
        <w:rPr>
          <w:rFonts w:asciiTheme="minorHAnsi" w:hAnsiTheme="minorHAnsi"/>
          <w:sz w:val="20"/>
          <w:szCs w:val="20"/>
        </w:rPr>
        <w:t xml:space="preserve">. </w:t>
      </w:r>
    </w:p>
    <w:p w14:paraId="07508C34" w14:textId="77777777" w:rsidR="00E21F51" w:rsidRPr="00964485" w:rsidRDefault="00E21F51" w:rsidP="00E21F51">
      <w:pPr>
        <w:jc w:val="both"/>
        <w:rPr>
          <w:rFonts w:asciiTheme="minorHAnsi" w:hAnsiTheme="minorHAnsi"/>
          <w:sz w:val="20"/>
          <w:szCs w:val="20"/>
        </w:rPr>
      </w:pPr>
    </w:p>
    <w:p w14:paraId="381F4935" w14:textId="24F71F74" w:rsidR="00E21F51" w:rsidRPr="00964485" w:rsidRDefault="00E21F51" w:rsidP="00E21F51">
      <w:pPr>
        <w:jc w:val="both"/>
        <w:rPr>
          <w:rFonts w:asciiTheme="minorHAnsi" w:hAnsiTheme="minorHAnsi"/>
          <w:i/>
          <w:sz w:val="20"/>
          <w:szCs w:val="20"/>
        </w:rPr>
      </w:pPr>
      <w:r w:rsidRPr="00964485">
        <w:rPr>
          <w:rFonts w:asciiTheme="minorHAnsi" w:hAnsiTheme="minorHAnsi"/>
          <w:i/>
          <w:sz w:val="20"/>
          <w:szCs w:val="20"/>
        </w:rPr>
        <w:t>Índices de abundancia agregados</w:t>
      </w:r>
    </w:p>
    <w:p w14:paraId="377E6FD8" w14:textId="77777777" w:rsidR="0084423A" w:rsidRPr="00964485" w:rsidRDefault="0084423A" w:rsidP="00E21F51">
      <w:pPr>
        <w:jc w:val="both"/>
        <w:rPr>
          <w:rFonts w:asciiTheme="minorHAnsi" w:hAnsiTheme="minorHAnsi"/>
          <w:i/>
          <w:sz w:val="20"/>
          <w:szCs w:val="20"/>
        </w:rPr>
      </w:pPr>
    </w:p>
    <w:p w14:paraId="23485770" w14:textId="4CE04B28" w:rsidR="00E21F51" w:rsidRPr="00964485" w:rsidRDefault="00E21F51" w:rsidP="00E21F51">
      <w:pPr>
        <w:jc w:val="both"/>
        <w:rPr>
          <w:rFonts w:asciiTheme="minorHAnsi" w:hAnsiTheme="minorHAnsi"/>
          <w:sz w:val="20"/>
          <w:szCs w:val="20"/>
        </w:rPr>
      </w:pPr>
      <w:r w:rsidRPr="00964485">
        <w:rPr>
          <w:rFonts w:asciiTheme="minorHAnsi" w:hAnsiTheme="minorHAnsi"/>
          <w:sz w:val="20"/>
          <w:szCs w:val="20"/>
        </w:rPr>
        <w:t xml:space="preserve">Se elabora un índice de abundancia agregado para cada una de las </w:t>
      </w:r>
      <w:r w:rsidR="00745A09" w:rsidRPr="00964485">
        <w:rPr>
          <w:rFonts w:asciiTheme="minorHAnsi" w:hAnsiTheme="minorHAnsi"/>
          <w:sz w:val="20"/>
          <w:szCs w:val="20"/>
        </w:rPr>
        <w:t>zonas</w:t>
      </w:r>
      <w:r w:rsidR="00916803" w:rsidRPr="00964485">
        <w:rPr>
          <w:rFonts w:asciiTheme="minorHAnsi" w:hAnsiTheme="minorHAnsi"/>
          <w:sz w:val="20"/>
          <w:szCs w:val="20"/>
        </w:rPr>
        <w:t>,</w:t>
      </w:r>
      <w:r w:rsidRPr="00964485">
        <w:rPr>
          <w:rFonts w:asciiTheme="minorHAnsi" w:hAnsiTheme="minorHAnsi"/>
          <w:sz w:val="20"/>
          <w:szCs w:val="20"/>
        </w:rPr>
        <w:t xml:space="preserve"> este y oeste, estandarizando primero cada índice disponible para esa </w:t>
      </w:r>
      <w:r w:rsidR="00745A09" w:rsidRPr="00964485">
        <w:rPr>
          <w:rFonts w:asciiTheme="minorHAnsi" w:hAnsiTheme="minorHAnsi"/>
          <w:sz w:val="20"/>
          <w:szCs w:val="20"/>
        </w:rPr>
        <w:t>zona</w:t>
      </w:r>
      <w:r w:rsidRPr="00964485">
        <w:rPr>
          <w:rFonts w:asciiTheme="minorHAnsi" w:hAnsiTheme="minorHAnsi"/>
          <w:sz w:val="20"/>
          <w:szCs w:val="20"/>
        </w:rPr>
        <w:t xml:space="preserve"> a un valor medio de 1 durante los últimos años en los que el índice parecía razonablemente estable, y luego tomando una media ponderada de los resultados de cada índice, donde la ponderación es inversamente proporcional a la varianza</w:t>
      </w:r>
      <w:r w:rsidR="00707B47" w:rsidRPr="00964485">
        <w:rPr>
          <w:rStyle w:val="FootnoteReference"/>
          <w:rFonts w:asciiTheme="minorHAnsi" w:hAnsiTheme="minorHAnsi"/>
          <w:sz w:val="20"/>
          <w:szCs w:val="20"/>
        </w:rPr>
        <w:footnoteReference w:id="4"/>
      </w:r>
      <w:r w:rsidRPr="00964485">
        <w:rPr>
          <w:rFonts w:asciiTheme="minorHAnsi" w:hAnsiTheme="minorHAnsi"/>
          <w:sz w:val="20"/>
          <w:szCs w:val="20"/>
        </w:rPr>
        <w:t xml:space="preserve"> de los residuos utilizados para generar futuros valores de ese índice modificado para tener en cuenta la pérdida de contenido informativo como resultado de la autocorrelación. Los detalles matemáticos son los siguientes:</w:t>
      </w:r>
    </w:p>
    <w:p w14:paraId="23E987F5" w14:textId="77777777" w:rsidR="003F25BC" w:rsidRPr="00964485" w:rsidRDefault="003F25BC" w:rsidP="00E21F51">
      <w:pPr>
        <w:jc w:val="both"/>
        <w:rPr>
          <w:rFonts w:asciiTheme="minorHAnsi" w:hAnsiTheme="minorHAnsi"/>
          <w:sz w:val="20"/>
          <w:szCs w:val="20"/>
        </w:rPr>
      </w:pPr>
    </w:p>
    <w:p w14:paraId="294F2DB8" w14:textId="4AA7E045" w:rsidR="00E21F51" w:rsidRPr="00964485" w:rsidRDefault="00E21F51" w:rsidP="00E21F51">
      <w:pPr>
        <w:jc w:val="both"/>
        <w:rPr>
          <w:rFonts w:asciiTheme="minorHAnsi" w:hAnsiTheme="minorHAnsi"/>
          <w:sz w:val="20"/>
          <w:szCs w:val="20"/>
        </w:rPr>
      </w:pPr>
      <w:r w:rsidRPr="00964485">
        <w:rPr>
          <w:rFonts w:asciiTheme="minorHAnsi" w:hAnsiTheme="minorHAnsi"/>
          <w:sz w:val="20"/>
          <w:szCs w:val="20"/>
        </w:rPr>
        <w:t xml:space="preserve">Los índices, </w:t>
      </w:r>
      <m:oMath>
        <m:sSubSup>
          <m:sSubSupPr>
            <m:ctrlPr>
              <w:rPr>
                <w:rFonts w:ascii="Cambria Math" w:hAnsi="Cambria Math"/>
                <w:i/>
                <w:sz w:val="20"/>
                <w:szCs w:val="20"/>
              </w:rPr>
            </m:ctrlPr>
          </m:sSubSupPr>
          <m:e>
            <m:r>
              <w:rPr>
                <w:rFonts w:ascii="Cambria Math" w:hAnsi="Cambria Math"/>
                <w:sz w:val="20"/>
                <w:szCs w:val="20"/>
              </w:rPr>
              <m:t>I</m:t>
            </m:r>
          </m:e>
          <m:sub>
            <m:r>
              <w:rPr>
                <w:rFonts w:ascii="Cambria Math" w:hAnsi="Cambria Math"/>
                <w:sz w:val="20"/>
                <w:szCs w:val="20"/>
              </w:rPr>
              <m:t>y</m:t>
            </m:r>
          </m:sub>
          <m:sup>
            <m:r>
              <w:rPr>
                <w:rFonts w:ascii="Cambria Math" w:hAnsi="Cambria Math"/>
                <w:sz w:val="20"/>
                <w:szCs w:val="20"/>
              </w:rPr>
              <m:t>i</m:t>
            </m:r>
          </m:sup>
        </m:sSubSup>
      </m:oMath>
      <w:r w:rsidRPr="00964485">
        <w:rPr>
          <w:rFonts w:asciiTheme="minorHAnsi" w:hAnsiTheme="minorHAnsi"/>
          <w:sz w:val="20"/>
          <w:szCs w:val="20"/>
        </w:rPr>
        <w:t xml:space="preserve"> , se estandarizan primero a un valor medio de 1 durante los últimos años en los que el índice parecía razonablemente estable:</w:t>
      </w:r>
    </w:p>
    <w:p w14:paraId="5D99B100" w14:textId="128ED11D" w:rsidR="00E21F51" w:rsidRPr="00964485" w:rsidRDefault="00E21F51" w:rsidP="00E21F51">
      <w:pPr>
        <w:tabs>
          <w:tab w:val="left" w:pos="3600"/>
          <w:tab w:val="left" w:pos="8640"/>
        </w:tabs>
        <w:rPr>
          <w:rFonts w:asciiTheme="minorHAnsi" w:hAnsiTheme="minorHAnsi"/>
          <w:sz w:val="20"/>
          <w:szCs w:val="20"/>
        </w:rPr>
      </w:pPr>
      <w:r w:rsidRPr="00964485">
        <w:rPr>
          <w:rFonts w:asciiTheme="minorHAnsi" w:hAnsiTheme="minorHAnsi"/>
          <w:sz w:val="20"/>
          <w:szCs w:val="20"/>
        </w:rPr>
        <w:tab/>
      </w:r>
      <w:r w:rsidRPr="00964485">
        <w:rPr>
          <w:rFonts w:asciiTheme="minorHAnsi" w:hAnsiTheme="minorHAnsi"/>
          <w:sz w:val="20"/>
          <w:szCs w:val="20"/>
        </w:rPr>
        <w:tab/>
        <w:t>(A1)</w:t>
      </w:r>
    </w:p>
    <w:p w14:paraId="379AEC02" w14:textId="54D9F5A6" w:rsidR="003F25BC" w:rsidRPr="00964485" w:rsidRDefault="00964485" w:rsidP="00E21F51">
      <w:pPr>
        <w:tabs>
          <w:tab w:val="left" w:pos="3600"/>
          <w:tab w:val="left" w:pos="8640"/>
        </w:tabs>
        <w:rPr>
          <w:rFonts w:asciiTheme="minorHAnsi" w:hAnsiTheme="minorHAnsi"/>
          <w:sz w:val="20"/>
          <w:szCs w:val="20"/>
        </w:rPr>
      </w:pPr>
      <m:oMathPara>
        <m:oMath>
          <m:sSubSup>
            <m:sSubSupPr>
              <m:ctrlPr>
                <w:rPr>
                  <w:rFonts w:ascii="Cambria Math" w:hAnsi="Cambria Math"/>
                  <w:sz w:val="20"/>
                  <w:szCs w:val="20"/>
                </w:rPr>
              </m:ctrlPr>
            </m:sSubSupPr>
            <m:e>
              <m:r>
                <w:rPr>
                  <w:rFonts w:ascii="Cambria Math" w:hAnsi="Cambria Math"/>
                  <w:sz w:val="20"/>
                  <w:szCs w:val="20"/>
                </w:rPr>
                <m:t>I</m:t>
              </m:r>
            </m:e>
            <m:sub>
              <m:r>
                <w:rPr>
                  <w:rFonts w:ascii="Cambria Math" w:hAnsi="Cambria Math"/>
                  <w:sz w:val="20"/>
                  <w:szCs w:val="20"/>
                </w:rPr>
                <m:t>y</m:t>
              </m:r>
            </m:sub>
            <m:sup>
              <m:r>
                <w:rPr>
                  <w:rFonts w:ascii="Cambria Math" w:hAnsi="Cambria Math"/>
                  <w:sz w:val="20"/>
                  <w:szCs w:val="20"/>
                </w:rPr>
                <m:t>i</m:t>
              </m:r>
              <m:r>
                <w:rPr>
                  <w:rFonts w:ascii="Cambria Math" w:hAnsi="Cambria Math"/>
                  <w:sz w:val="20"/>
                  <w:lang w:val="pt-BR"/>
                </w:rPr>
                <m:t>*</m:t>
              </m:r>
            </m:sup>
          </m:sSubSup>
          <m:r>
            <w:rPr>
              <w:rFonts w:ascii="Cambria Math" w:hAnsi="Cambria Math"/>
              <w:sz w:val="20"/>
              <w:lang w:val="pt-BR"/>
            </w:rPr>
            <m:t>=</m:t>
          </m:r>
          <m:f>
            <m:fPr>
              <m:ctrlPr>
                <w:rPr>
                  <w:rFonts w:ascii="Cambria Math" w:hAnsi="Cambria Math"/>
                  <w:i/>
                  <w:sz w:val="20"/>
                  <w:szCs w:val="20"/>
                </w:rPr>
              </m:ctrlPr>
            </m:fPr>
            <m:num>
              <m:sSubSup>
                <m:sSubSupPr>
                  <m:ctrlPr>
                    <w:rPr>
                      <w:rFonts w:ascii="Cambria Math" w:hAnsi="Cambria Math"/>
                      <w:sz w:val="20"/>
                      <w:szCs w:val="20"/>
                    </w:rPr>
                  </m:ctrlPr>
                </m:sSubSupPr>
                <m:e>
                  <m:r>
                    <w:rPr>
                      <w:rFonts w:ascii="Cambria Math" w:hAnsi="Cambria Math"/>
                      <w:sz w:val="20"/>
                      <w:szCs w:val="20"/>
                    </w:rPr>
                    <m:t>I</m:t>
                  </m:r>
                </m:e>
                <m:sub>
                  <m:r>
                    <w:rPr>
                      <w:rFonts w:ascii="Cambria Math" w:hAnsi="Cambria Math"/>
                      <w:sz w:val="20"/>
                      <w:szCs w:val="20"/>
                    </w:rPr>
                    <m:t>y</m:t>
                  </m:r>
                </m:sub>
                <m:sup>
                  <m:r>
                    <w:rPr>
                      <w:rFonts w:ascii="Cambria Math" w:hAnsi="Cambria Math"/>
                      <w:sz w:val="20"/>
                      <w:szCs w:val="20"/>
                    </w:rPr>
                    <m:t>i</m:t>
                  </m:r>
                </m:sup>
              </m:sSubSup>
            </m:num>
            <m:den>
              <m:f>
                <m:fPr>
                  <m:type m:val="lin"/>
                  <m:ctrlPr>
                    <w:rPr>
                      <w:rFonts w:ascii="Cambria Math" w:hAnsi="Cambria Math"/>
                      <w:sz w:val="20"/>
                      <w:szCs w:val="20"/>
                    </w:rPr>
                  </m:ctrlPr>
                </m:fPr>
                <m:num>
                  <m:nary>
                    <m:naryPr>
                      <m:chr m:val="∑"/>
                      <m:limLoc m:val="undOvr"/>
                      <m:ctrlPr>
                        <w:rPr>
                          <w:rFonts w:ascii="Cambria Math" w:hAnsi="Cambria Math"/>
                          <w:sz w:val="20"/>
                          <w:szCs w:val="20"/>
                        </w:rPr>
                      </m:ctrlPr>
                    </m:naryPr>
                    <m:sub>
                      <m:sSubSup>
                        <m:sSubSupPr>
                          <m:ctrlPr>
                            <w:rPr>
                              <w:rFonts w:ascii="Cambria Math" w:hAnsi="Cambria Math"/>
                              <w:i/>
                              <w:sz w:val="20"/>
                              <w:szCs w:val="20"/>
                            </w:rPr>
                          </m:ctrlPr>
                        </m:sSubSupPr>
                        <m:e>
                          <m:r>
                            <w:rPr>
                              <w:rFonts w:ascii="Cambria Math" w:hAnsi="Cambria Math"/>
                              <w:sz w:val="20"/>
                              <w:szCs w:val="20"/>
                            </w:rPr>
                            <m:t>y</m:t>
                          </m:r>
                        </m:e>
                        <m:sub>
                          <m:r>
                            <w:rPr>
                              <w:rFonts w:ascii="Cambria Math" w:hAnsi="Cambria Math"/>
                              <w:sz w:val="20"/>
                              <w:szCs w:val="20"/>
                              <w:lang w:val="pt-BR"/>
                            </w:rPr>
                            <m:t>1</m:t>
                          </m:r>
                        </m:sub>
                        <m:sup>
                          <m:r>
                            <w:rPr>
                              <w:rFonts w:ascii="Cambria Math" w:hAnsi="Cambria Math"/>
                              <w:sz w:val="20"/>
                              <w:szCs w:val="20"/>
                            </w:rPr>
                            <m:t>i</m:t>
                          </m:r>
                        </m:sup>
                      </m:sSubSup>
                    </m:sub>
                    <m:sup>
                      <m:sSubSup>
                        <m:sSubSupPr>
                          <m:ctrlPr>
                            <w:rPr>
                              <w:rFonts w:ascii="Cambria Math" w:hAnsi="Cambria Math"/>
                              <w:i/>
                              <w:sz w:val="20"/>
                              <w:szCs w:val="20"/>
                            </w:rPr>
                          </m:ctrlPr>
                        </m:sSubSupPr>
                        <m:e>
                          <m:r>
                            <w:rPr>
                              <w:rFonts w:ascii="Cambria Math" w:hAnsi="Cambria Math"/>
                              <w:sz w:val="20"/>
                              <w:szCs w:val="20"/>
                            </w:rPr>
                            <m:t>y</m:t>
                          </m:r>
                        </m:e>
                        <m:sub>
                          <m:r>
                            <w:rPr>
                              <w:rFonts w:ascii="Cambria Math" w:hAnsi="Cambria Math"/>
                              <w:sz w:val="20"/>
                              <w:szCs w:val="20"/>
                              <w:lang w:val="pt-BR"/>
                            </w:rPr>
                            <m:t>2</m:t>
                          </m:r>
                        </m:sub>
                        <m:sup>
                          <m:r>
                            <w:rPr>
                              <w:rFonts w:ascii="Cambria Math" w:hAnsi="Cambria Math"/>
                              <w:sz w:val="20"/>
                              <w:szCs w:val="20"/>
                            </w:rPr>
                            <m:t>i</m:t>
                          </m:r>
                        </m:sup>
                      </m:sSubSup>
                    </m:sup>
                    <m:e>
                      <m:sSubSup>
                        <m:sSubSupPr>
                          <m:ctrlPr>
                            <w:rPr>
                              <w:rFonts w:ascii="Cambria Math" w:hAnsi="Cambria Math"/>
                              <w:sz w:val="20"/>
                              <w:szCs w:val="20"/>
                            </w:rPr>
                          </m:ctrlPr>
                        </m:sSubSupPr>
                        <m:e>
                          <m:r>
                            <w:rPr>
                              <w:rFonts w:ascii="Cambria Math" w:hAnsi="Cambria Math"/>
                              <w:sz w:val="20"/>
                              <w:szCs w:val="20"/>
                            </w:rPr>
                            <m:t>I</m:t>
                          </m:r>
                        </m:e>
                        <m:sub>
                          <m:r>
                            <w:rPr>
                              <w:rFonts w:ascii="Cambria Math" w:hAnsi="Cambria Math"/>
                              <w:sz w:val="20"/>
                              <w:szCs w:val="20"/>
                            </w:rPr>
                            <m:t>y</m:t>
                          </m:r>
                        </m:sub>
                        <m:sup>
                          <m:r>
                            <w:rPr>
                              <w:rFonts w:ascii="Cambria Math" w:hAnsi="Cambria Math"/>
                              <w:sz w:val="20"/>
                              <w:szCs w:val="20"/>
                            </w:rPr>
                            <m:t>i</m:t>
                          </m:r>
                        </m:sup>
                      </m:sSubSup>
                    </m:e>
                  </m:nary>
                </m:num>
                <m:den>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y</m:t>
                          </m:r>
                        </m:e>
                        <m:sub>
                          <m:r>
                            <w:rPr>
                              <w:rFonts w:ascii="Cambria Math" w:hAnsi="Cambria Math"/>
                              <w:sz w:val="20"/>
                              <w:szCs w:val="20"/>
                              <w:lang w:val="pt-BR"/>
                            </w:rPr>
                            <m:t>2</m:t>
                          </m:r>
                        </m:sub>
                        <m:sup>
                          <m:r>
                            <w:rPr>
                              <w:rFonts w:ascii="Cambria Math" w:hAnsi="Cambria Math"/>
                              <w:sz w:val="20"/>
                              <w:szCs w:val="20"/>
                            </w:rPr>
                            <m:t>i</m:t>
                          </m:r>
                        </m:sup>
                      </m:sSubSup>
                      <m:r>
                        <w:rPr>
                          <w:rFonts w:ascii="Cambria Math" w:hAnsi="Cambria Math"/>
                          <w:sz w:val="20"/>
                          <w:szCs w:val="20"/>
                          <w:lang w:val="pt-BR"/>
                        </w:rPr>
                        <m:t>-</m:t>
                      </m:r>
                      <m:sSubSup>
                        <m:sSubSupPr>
                          <m:ctrlPr>
                            <w:rPr>
                              <w:rFonts w:ascii="Cambria Math" w:hAnsi="Cambria Math"/>
                              <w:i/>
                              <w:sz w:val="20"/>
                              <w:szCs w:val="20"/>
                            </w:rPr>
                          </m:ctrlPr>
                        </m:sSubSupPr>
                        <m:e>
                          <m:r>
                            <w:rPr>
                              <w:rFonts w:ascii="Cambria Math" w:hAnsi="Cambria Math"/>
                              <w:sz w:val="20"/>
                              <w:szCs w:val="20"/>
                            </w:rPr>
                            <m:t>y</m:t>
                          </m:r>
                        </m:e>
                        <m:sub>
                          <m:r>
                            <w:rPr>
                              <w:rFonts w:ascii="Cambria Math" w:hAnsi="Cambria Math"/>
                              <w:sz w:val="20"/>
                              <w:szCs w:val="20"/>
                              <w:lang w:val="pt-BR"/>
                            </w:rPr>
                            <m:t>1</m:t>
                          </m:r>
                        </m:sub>
                        <m:sup>
                          <m:r>
                            <w:rPr>
                              <w:rFonts w:ascii="Cambria Math" w:hAnsi="Cambria Math"/>
                              <w:sz w:val="20"/>
                              <w:szCs w:val="20"/>
                            </w:rPr>
                            <m:t>i</m:t>
                          </m:r>
                        </m:sup>
                      </m:sSubSup>
                      <m:r>
                        <w:rPr>
                          <w:rFonts w:ascii="Cambria Math" w:hAnsi="Cambria Math"/>
                          <w:sz w:val="20"/>
                          <w:szCs w:val="20"/>
                          <w:lang w:val="pt-BR"/>
                        </w:rPr>
                        <m:t>+1</m:t>
                      </m:r>
                    </m:e>
                  </m:d>
                </m:den>
              </m:f>
            </m:den>
          </m:f>
        </m:oMath>
      </m:oMathPara>
    </w:p>
    <w:p w14:paraId="4CD5972B" w14:textId="77777777" w:rsidR="00B371AB" w:rsidRPr="00964485" w:rsidRDefault="00B371AB" w:rsidP="00E21F51">
      <w:pPr>
        <w:tabs>
          <w:tab w:val="left" w:pos="3600"/>
          <w:tab w:val="left" w:pos="8640"/>
        </w:tabs>
        <w:rPr>
          <w:rFonts w:asciiTheme="minorHAnsi" w:hAnsiTheme="minorHAnsi"/>
          <w:sz w:val="20"/>
          <w:szCs w:val="20"/>
        </w:rPr>
      </w:pPr>
    </w:p>
    <w:p w14:paraId="6C283FF0" w14:textId="38D289AC" w:rsidR="00E21F51" w:rsidRPr="00964485" w:rsidRDefault="00916803" w:rsidP="00E21F51">
      <w:pPr>
        <w:tabs>
          <w:tab w:val="left" w:pos="3600"/>
          <w:tab w:val="left" w:pos="8640"/>
        </w:tabs>
        <w:rPr>
          <w:rFonts w:asciiTheme="minorHAnsi" w:hAnsiTheme="minorHAnsi"/>
          <w:sz w:val="20"/>
          <w:szCs w:val="20"/>
        </w:rPr>
      </w:pPr>
      <w:r w:rsidRPr="00964485">
        <w:rPr>
          <w:rFonts w:asciiTheme="minorHAnsi" w:hAnsiTheme="minorHAnsi"/>
          <w:sz w:val="20"/>
          <w:szCs w:val="20"/>
        </w:rPr>
        <w:t>Donde</w:t>
      </w:r>
      <w:r w:rsidR="00E21F51" w:rsidRPr="00964485">
        <w:rPr>
          <w:rFonts w:asciiTheme="minorHAnsi" w:hAnsiTheme="minorHAnsi"/>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y</m:t>
            </m:r>
          </m:e>
          <m:sub>
            <m:r>
              <w:rPr>
                <w:rFonts w:ascii="Cambria Math" w:hAnsi="Cambria Math"/>
                <w:sz w:val="20"/>
                <w:szCs w:val="20"/>
              </w:rPr>
              <m:t>1</m:t>
            </m:r>
          </m:sub>
          <m:sup>
            <m:r>
              <w:rPr>
                <w:rFonts w:ascii="Cambria Math" w:hAnsi="Cambria Math"/>
                <w:sz w:val="20"/>
                <w:szCs w:val="20"/>
              </w:rPr>
              <m:t>i</m:t>
            </m:r>
          </m:sup>
        </m:sSubSup>
      </m:oMath>
      <w:r w:rsidR="00E21F51" w:rsidRPr="00964485">
        <w:rPr>
          <w:rFonts w:asciiTheme="minorHAnsi" w:hAnsiTheme="minorHAnsi"/>
          <w:sz w:val="20"/>
          <w:szCs w:val="20"/>
        </w:rPr>
        <w:t xml:space="preserve"> </w:t>
      </w:r>
      <w:r w:rsidR="00745A09" w:rsidRPr="00964485">
        <w:rPr>
          <w:rFonts w:asciiTheme="minorHAnsi" w:hAnsiTheme="minorHAnsi"/>
          <w:sz w:val="20"/>
          <w:szCs w:val="20"/>
        </w:rPr>
        <w:t>e</w:t>
      </w:r>
      <w:r w:rsidR="00E21F51" w:rsidRPr="00964485">
        <w:rPr>
          <w:rFonts w:asciiTheme="minorHAnsi" w:hAnsiTheme="minorHAnsi"/>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y</m:t>
            </m:r>
          </m:e>
          <m:sub>
            <m:r>
              <w:rPr>
                <w:rFonts w:ascii="Cambria Math" w:hAnsi="Cambria Math"/>
                <w:sz w:val="20"/>
                <w:szCs w:val="20"/>
              </w:rPr>
              <m:t>2</m:t>
            </m:r>
          </m:sub>
          <m:sup>
            <m:r>
              <w:rPr>
                <w:rFonts w:ascii="Cambria Math" w:hAnsi="Cambria Math"/>
                <w:sz w:val="20"/>
                <w:szCs w:val="20"/>
              </w:rPr>
              <m:t>i</m:t>
            </m:r>
          </m:sup>
        </m:sSubSup>
      </m:oMath>
      <w:r w:rsidR="00E21F51" w:rsidRPr="00964485">
        <w:rPr>
          <w:rFonts w:asciiTheme="minorHAnsi" w:hAnsiTheme="minorHAnsi"/>
          <w:sz w:val="20"/>
          <w:szCs w:val="20"/>
        </w:rPr>
        <w:t xml:space="preserve"> especifican el periodo respecto al cual se estandariza cada índice (</w:t>
      </w:r>
      <w:r w:rsidR="00E21F51" w:rsidRPr="00964485">
        <w:rPr>
          <w:rFonts w:asciiTheme="minorHAnsi" w:hAnsiTheme="minorHAnsi"/>
          <w:i/>
          <w:iCs/>
          <w:sz w:val="20"/>
          <w:szCs w:val="20"/>
        </w:rPr>
        <w:t>i</w:t>
      </w:r>
      <w:r w:rsidR="00E21F51" w:rsidRPr="00964485">
        <w:rPr>
          <w:rFonts w:asciiTheme="minorHAnsi" w:hAnsiTheme="minorHAnsi"/>
          <w:sz w:val="20"/>
          <w:szCs w:val="20"/>
        </w:rPr>
        <w:t>) (</w:t>
      </w:r>
      <w:r w:rsidR="00E21F51" w:rsidRPr="00964485">
        <w:rPr>
          <w:rFonts w:asciiTheme="minorHAnsi" w:hAnsiTheme="minorHAnsi"/>
          <w:b/>
          <w:sz w:val="20"/>
          <w:szCs w:val="20"/>
        </w:rPr>
        <w:t>Tabla A1</w:t>
      </w:r>
      <w:r w:rsidR="00E21F51" w:rsidRPr="00964485">
        <w:rPr>
          <w:rFonts w:asciiTheme="minorHAnsi" w:hAnsiTheme="minorHAnsi"/>
          <w:sz w:val="20"/>
          <w:szCs w:val="20"/>
        </w:rPr>
        <w:t xml:space="preserve">). </w:t>
      </w:r>
    </w:p>
    <w:p w14:paraId="6C9B0108" w14:textId="77777777" w:rsidR="0084423A" w:rsidRPr="00964485" w:rsidRDefault="0084423A" w:rsidP="00E21F51">
      <w:pPr>
        <w:tabs>
          <w:tab w:val="left" w:pos="3600"/>
          <w:tab w:val="left" w:pos="8640"/>
        </w:tabs>
        <w:rPr>
          <w:rFonts w:asciiTheme="minorHAnsi" w:hAnsiTheme="minorHAnsi"/>
          <w:sz w:val="20"/>
          <w:szCs w:val="20"/>
        </w:rPr>
      </w:pPr>
    </w:p>
    <w:p w14:paraId="5F29CC74" w14:textId="54A44A2E" w:rsidR="00E21F51" w:rsidRPr="00964485" w:rsidRDefault="00964485" w:rsidP="00E21F51">
      <w:pPr>
        <w:rPr>
          <w:rFonts w:asciiTheme="minorHAnsi" w:hAnsiTheme="minorHAnsi"/>
          <w:sz w:val="20"/>
          <w:szCs w:val="20"/>
        </w:rPr>
      </w:pPr>
      <m:oMath>
        <m:sSubSup>
          <m:sSubSupPr>
            <m:ctrlPr>
              <w:rPr>
                <w:rFonts w:ascii="Cambria Math" w:hAnsi="Cambria Math"/>
                <w:i/>
                <w:sz w:val="20"/>
                <w:szCs w:val="20"/>
              </w:rPr>
            </m:ctrlPr>
          </m:sSubSupPr>
          <m:e>
            <m:r>
              <w:rPr>
                <w:rFonts w:ascii="Cambria Math" w:hAnsi="Cambria Math"/>
                <w:sz w:val="20"/>
                <w:szCs w:val="20"/>
              </w:rPr>
              <m:t>J</m:t>
            </m:r>
          </m:e>
          <m:sub>
            <m:r>
              <w:rPr>
                <w:rFonts w:ascii="Cambria Math" w:hAnsi="Cambria Math"/>
                <w:sz w:val="20"/>
                <w:szCs w:val="20"/>
              </w:rPr>
              <m:t>y</m:t>
            </m:r>
          </m:sub>
          <m:sup>
            <m:r>
              <w:rPr>
                <w:rFonts w:ascii="Cambria Math" w:hAnsi="Cambria Math"/>
                <w:sz w:val="20"/>
                <w:szCs w:val="20"/>
              </w:rPr>
              <m:t>E/W</m:t>
            </m:r>
          </m:sup>
        </m:sSubSup>
        <m:r>
          <w:rPr>
            <w:rFonts w:ascii="Cambria Math" w:hAnsi="Cambria Math"/>
            <w:sz w:val="20"/>
            <w:szCs w:val="20"/>
          </w:rPr>
          <m:t xml:space="preserve"> </m:t>
        </m:r>
      </m:oMath>
      <w:r w:rsidR="00745A09" w:rsidRPr="00964485">
        <w:rPr>
          <w:rFonts w:asciiTheme="minorHAnsi" w:hAnsiTheme="minorHAnsi"/>
          <w:sz w:val="20"/>
          <w:szCs w:val="20"/>
        </w:rPr>
        <w:t>e</w:t>
      </w:r>
      <w:r w:rsidR="0046394B" w:rsidRPr="00964485">
        <w:rPr>
          <w:rFonts w:asciiTheme="minorHAnsi" w:hAnsiTheme="minorHAnsi"/>
          <w:sz w:val="20"/>
          <w:szCs w:val="20"/>
        </w:rPr>
        <w:t xml:space="preserve">s un índice promedio en una serie </w:t>
      </w:r>
      <w:r w:rsidR="0046394B" w:rsidRPr="00964485">
        <w:rPr>
          <w:rFonts w:asciiTheme="minorHAnsi" w:hAnsiTheme="minorHAnsi"/>
          <w:i/>
          <w:iCs/>
          <w:sz w:val="20"/>
          <w:szCs w:val="20"/>
        </w:rPr>
        <w:t>n</w:t>
      </w:r>
      <w:r w:rsidR="0046394B" w:rsidRPr="00964485">
        <w:rPr>
          <w:rFonts w:asciiTheme="minorHAnsi" w:hAnsiTheme="minorHAnsi"/>
          <w:sz w:val="20"/>
          <w:szCs w:val="20"/>
        </w:rPr>
        <w:t xml:space="preserve"> (</w:t>
      </w:r>
      <w:r w:rsidR="0046394B" w:rsidRPr="00964485">
        <w:rPr>
          <w:rFonts w:asciiTheme="minorHAnsi" w:hAnsiTheme="minorHAnsi"/>
          <w:i/>
          <w:sz w:val="20"/>
          <w:szCs w:val="20"/>
        </w:rPr>
        <w:t>n</w:t>
      </w:r>
      <w:r w:rsidR="0046394B" w:rsidRPr="00964485">
        <w:rPr>
          <w:rFonts w:asciiTheme="minorHAnsi" w:hAnsiTheme="minorHAnsi"/>
          <w:sz w:val="20"/>
          <w:szCs w:val="20"/>
        </w:rPr>
        <w:t xml:space="preserve">=5 para </w:t>
      </w:r>
      <w:r w:rsidR="00745A09" w:rsidRPr="00964485">
        <w:rPr>
          <w:rFonts w:asciiTheme="minorHAnsi" w:hAnsiTheme="minorHAnsi"/>
          <w:color w:val="231F20"/>
          <w:sz w:val="20"/>
          <w:szCs w:val="20"/>
        </w:rPr>
        <w:t xml:space="preserve">la zona </w:t>
      </w:r>
      <w:r w:rsidR="0046394B" w:rsidRPr="00964485">
        <w:rPr>
          <w:rFonts w:asciiTheme="minorHAnsi" w:hAnsiTheme="minorHAnsi"/>
          <w:sz w:val="20"/>
          <w:szCs w:val="20"/>
        </w:rPr>
        <w:t>oriental</w:t>
      </w:r>
      <w:r w:rsidR="00745A09" w:rsidRPr="00964485">
        <w:rPr>
          <w:rFonts w:asciiTheme="minorHAnsi" w:hAnsiTheme="minorHAnsi"/>
          <w:sz w:val="20"/>
          <w:szCs w:val="20"/>
        </w:rPr>
        <w:t xml:space="preserve"> y</w:t>
      </w:r>
      <w:r w:rsidR="0046394B" w:rsidRPr="00964485">
        <w:rPr>
          <w:rFonts w:asciiTheme="minorHAnsi" w:hAnsiTheme="minorHAnsi"/>
          <w:sz w:val="20"/>
          <w:szCs w:val="20"/>
        </w:rPr>
        <w:t xml:space="preserve"> </w:t>
      </w:r>
      <w:r w:rsidR="0046394B" w:rsidRPr="00964485">
        <w:rPr>
          <w:rFonts w:asciiTheme="minorHAnsi" w:hAnsiTheme="minorHAnsi"/>
          <w:i/>
          <w:sz w:val="20"/>
          <w:szCs w:val="20"/>
        </w:rPr>
        <w:t>n</w:t>
      </w:r>
      <w:r w:rsidR="0046394B" w:rsidRPr="00964485">
        <w:rPr>
          <w:rFonts w:asciiTheme="minorHAnsi" w:hAnsiTheme="minorHAnsi"/>
          <w:sz w:val="20"/>
          <w:szCs w:val="20"/>
        </w:rPr>
        <w:t xml:space="preserve">=5 para </w:t>
      </w:r>
      <w:r w:rsidR="00745A09" w:rsidRPr="00964485">
        <w:rPr>
          <w:rFonts w:asciiTheme="minorHAnsi" w:hAnsiTheme="minorHAnsi"/>
          <w:color w:val="231F20"/>
          <w:sz w:val="20"/>
          <w:szCs w:val="20"/>
        </w:rPr>
        <w:t xml:space="preserve">la zona </w:t>
      </w:r>
      <w:r w:rsidR="0046394B" w:rsidRPr="00964485">
        <w:rPr>
          <w:rFonts w:asciiTheme="minorHAnsi" w:hAnsiTheme="minorHAnsi"/>
          <w:sz w:val="20"/>
          <w:szCs w:val="20"/>
        </w:rPr>
        <w:t>occidental):</w:t>
      </w:r>
    </w:p>
    <w:p w14:paraId="29861D5F" w14:textId="77777777" w:rsidR="003F25BC" w:rsidRPr="00964485" w:rsidRDefault="003F25BC" w:rsidP="00E21F51">
      <w:pPr>
        <w:rPr>
          <w:rFonts w:asciiTheme="minorHAnsi" w:hAnsiTheme="minorHAnsi"/>
          <w:sz w:val="20"/>
          <w:szCs w:val="20"/>
        </w:rPr>
      </w:pPr>
    </w:p>
    <w:p w14:paraId="61955821" w14:textId="6DBA58F7" w:rsidR="00E21F51" w:rsidRPr="00964485" w:rsidRDefault="00E21F51" w:rsidP="00E21F51">
      <w:pPr>
        <w:tabs>
          <w:tab w:val="left" w:pos="3780"/>
          <w:tab w:val="left" w:pos="8640"/>
        </w:tabs>
        <w:jc w:val="both"/>
        <w:rPr>
          <w:rFonts w:asciiTheme="minorHAnsi" w:hAnsiTheme="minorHAnsi"/>
          <w:sz w:val="20"/>
          <w:szCs w:val="20"/>
        </w:rPr>
      </w:pPr>
      <w:r w:rsidRPr="00964485">
        <w:rPr>
          <w:rFonts w:asciiTheme="minorHAnsi" w:hAnsiTheme="minorHAnsi"/>
          <w:sz w:val="20"/>
          <w:szCs w:val="20"/>
        </w:rPr>
        <w:tab/>
      </w:r>
      <m:oMath>
        <m:sSubSup>
          <m:sSubSupPr>
            <m:ctrlPr>
              <w:rPr>
                <w:rFonts w:ascii="Cambria Math" w:hAnsi="Cambria Math"/>
                <w:i/>
                <w:sz w:val="20"/>
                <w:szCs w:val="20"/>
              </w:rPr>
            </m:ctrlPr>
          </m:sSubSupPr>
          <m:e>
            <m:r>
              <w:rPr>
                <w:rFonts w:ascii="Cambria Math" w:hAnsi="Cambria Math"/>
                <w:sz w:val="20"/>
                <w:szCs w:val="20"/>
              </w:rPr>
              <m:t>J</m:t>
            </m:r>
          </m:e>
          <m:sub>
            <m:r>
              <w:rPr>
                <w:rFonts w:ascii="Cambria Math" w:hAnsi="Cambria Math"/>
                <w:sz w:val="20"/>
                <w:szCs w:val="20"/>
              </w:rPr>
              <m:t>y</m:t>
            </m:r>
          </m:sub>
          <m:sup>
            <m:r>
              <w:rPr>
                <w:rFonts w:ascii="Cambria Math" w:hAnsi="Cambria Math"/>
                <w:sz w:val="20"/>
                <w:szCs w:val="20"/>
              </w:rPr>
              <m:t>E</m:t>
            </m:r>
            <m:r>
              <w:rPr>
                <w:rFonts w:ascii="Cambria Math" w:hAnsi="Cambria Math"/>
                <w:sz w:val="20"/>
                <w:lang w:val="pt-BR"/>
              </w:rPr>
              <m:t>/</m:t>
            </m:r>
            <m:r>
              <w:rPr>
                <w:rFonts w:ascii="Cambria Math" w:hAnsi="Cambria Math"/>
                <w:sz w:val="20"/>
                <w:szCs w:val="20"/>
              </w:rPr>
              <m:t>W</m:t>
            </m:r>
          </m:sup>
        </m:sSubSup>
        <m:r>
          <w:rPr>
            <w:rFonts w:ascii="Cambria Math" w:hAnsi="Cambria Math"/>
            <w:sz w:val="20"/>
            <w:lang w:val="pt-BR"/>
          </w:rPr>
          <m:t>=</m:t>
        </m:r>
        <m:f>
          <m:fPr>
            <m:ctrlPr>
              <w:rPr>
                <w:rFonts w:ascii="Cambria Math" w:hAnsi="Cambria Math"/>
                <w:sz w:val="20"/>
                <w:szCs w:val="20"/>
              </w:rPr>
            </m:ctrlPr>
          </m:fPr>
          <m:num>
            <m:nary>
              <m:naryPr>
                <m:chr m:val="∑"/>
                <m:limLoc m:val="undOvr"/>
                <m:ctrlPr>
                  <w:rPr>
                    <w:rFonts w:ascii="Cambria Math" w:hAnsi="Cambria Math"/>
                    <w:sz w:val="20"/>
                    <w:szCs w:val="20"/>
                  </w:rPr>
                </m:ctrlPr>
              </m:naryPr>
              <m:sub>
                <m:r>
                  <w:rPr>
                    <w:rFonts w:ascii="Cambria Math" w:hAnsi="Cambria Math"/>
                    <w:sz w:val="20"/>
                    <w:szCs w:val="20"/>
                  </w:rPr>
                  <m:t>i</m:t>
                </m:r>
              </m:sub>
              <m:sup>
                <m:r>
                  <w:rPr>
                    <w:rFonts w:ascii="Cambria Math" w:hAnsi="Cambria Math"/>
                    <w:sz w:val="20"/>
                    <w:szCs w:val="20"/>
                  </w:rPr>
                  <m:t>n</m:t>
                </m:r>
              </m:sup>
              <m:e>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i</m:t>
                    </m:r>
                  </m:sub>
                </m:sSub>
                <m:r>
                  <w:rPr>
                    <w:rFonts w:ascii="Cambria Math" w:hAnsi="Cambria Math"/>
                    <w:sz w:val="20"/>
                    <w:szCs w:val="20"/>
                    <w:lang w:val="pt-BR"/>
                  </w:rPr>
                  <m:t>×</m:t>
                </m:r>
                <m:sSubSup>
                  <m:sSubSupPr>
                    <m:ctrlPr>
                      <w:rPr>
                        <w:rFonts w:ascii="Cambria Math" w:hAnsi="Cambria Math"/>
                        <w:sz w:val="20"/>
                        <w:szCs w:val="20"/>
                      </w:rPr>
                    </m:ctrlPr>
                  </m:sSubSupPr>
                  <m:e>
                    <m:r>
                      <w:rPr>
                        <w:rFonts w:ascii="Cambria Math" w:hAnsi="Cambria Math"/>
                        <w:sz w:val="20"/>
                        <w:szCs w:val="20"/>
                      </w:rPr>
                      <m:t>I</m:t>
                    </m:r>
                  </m:e>
                  <m:sub>
                    <m:r>
                      <w:rPr>
                        <w:rFonts w:ascii="Cambria Math" w:hAnsi="Cambria Math"/>
                        <w:sz w:val="20"/>
                        <w:szCs w:val="20"/>
                      </w:rPr>
                      <m:t>y</m:t>
                    </m:r>
                  </m:sub>
                  <m:sup>
                    <m:r>
                      <w:rPr>
                        <w:rFonts w:ascii="Cambria Math" w:hAnsi="Cambria Math"/>
                        <w:sz w:val="20"/>
                        <w:szCs w:val="20"/>
                      </w:rPr>
                      <m:t>i</m:t>
                    </m:r>
                    <m:r>
                      <w:rPr>
                        <w:rFonts w:ascii="Cambria Math" w:hAnsi="Cambria Math"/>
                        <w:sz w:val="20"/>
                        <w:szCs w:val="20"/>
                        <w:lang w:val="pt-BR"/>
                      </w:rPr>
                      <m:t>*</m:t>
                    </m:r>
                  </m:sup>
                </m:sSubSup>
              </m:e>
            </m:nary>
          </m:num>
          <m:den>
            <m:nary>
              <m:naryPr>
                <m:chr m:val="∑"/>
                <m:limLoc m:val="undOvr"/>
                <m:ctrlPr>
                  <w:rPr>
                    <w:rFonts w:ascii="Cambria Math" w:hAnsi="Cambria Math"/>
                    <w:sz w:val="20"/>
                    <w:szCs w:val="20"/>
                  </w:rPr>
                </m:ctrlPr>
              </m:naryPr>
              <m:sub>
                <m:r>
                  <w:rPr>
                    <w:rFonts w:ascii="Cambria Math" w:hAnsi="Cambria Math"/>
                    <w:sz w:val="20"/>
                    <w:szCs w:val="20"/>
                  </w:rPr>
                  <m:t>i</m:t>
                </m:r>
              </m:sub>
              <m:sup>
                <m:r>
                  <w:rPr>
                    <w:rFonts w:ascii="Cambria Math" w:hAnsi="Cambria Math"/>
                    <w:sz w:val="20"/>
                    <w:szCs w:val="20"/>
                  </w:rPr>
                  <m:t>n</m:t>
                </m:r>
              </m:sup>
              <m:e>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i</m:t>
                    </m:r>
                  </m:sub>
                </m:sSub>
              </m:e>
            </m:nary>
          </m:den>
        </m:f>
      </m:oMath>
      <w:r w:rsidRPr="00964485">
        <w:rPr>
          <w:rFonts w:asciiTheme="minorHAnsi" w:hAnsiTheme="minorHAnsi"/>
          <w:sz w:val="20"/>
          <w:szCs w:val="20"/>
        </w:rPr>
        <w:tab/>
        <w:t>(A2)</w:t>
      </w:r>
    </w:p>
    <w:p w14:paraId="4A333179" w14:textId="77777777" w:rsidR="003F25BC" w:rsidRPr="00964485" w:rsidRDefault="003F25BC" w:rsidP="00E21F51">
      <w:pPr>
        <w:jc w:val="both"/>
        <w:rPr>
          <w:rFonts w:asciiTheme="minorHAnsi" w:hAnsiTheme="minorHAnsi"/>
          <w:sz w:val="20"/>
          <w:szCs w:val="20"/>
        </w:rPr>
      </w:pPr>
    </w:p>
    <w:p w14:paraId="3962C999" w14:textId="4DF203A7" w:rsidR="00E21F51" w:rsidRPr="00964485" w:rsidRDefault="00E21F51" w:rsidP="00E21F51">
      <w:pPr>
        <w:jc w:val="both"/>
        <w:rPr>
          <w:rFonts w:asciiTheme="minorHAnsi" w:hAnsiTheme="minorHAnsi"/>
          <w:sz w:val="20"/>
          <w:szCs w:val="20"/>
        </w:rPr>
      </w:pPr>
      <w:r w:rsidRPr="00964485">
        <w:rPr>
          <w:rFonts w:asciiTheme="minorHAnsi" w:hAnsiTheme="minorHAnsi"/>
          <w:sz w:val="20"/>
          <w:szCs w:val="20"/>
        </w:rPr>
        <w:t xml:space="preserve">donde </w:t>
      </w:r>
      <m:oMath>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i</m:t>
            </m:r>
          </m:sub>
        </m:sSub>
        <m: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1</m:t>
            </m:r>
          </m:num>
          <m:den>
            <m:r>
              <w:rPr>
                <w:rFonts w:ascii="Cambria Math" w:hAnsi="Cambria Math"/>
                <w:sz w:val="20"/>
                <w:szCs w:val="20"/>
              </w:rPr>
              <m:t>√</m:t>
            </m:r>
            <m:sSup>
              <m:sSupPr>
                <m:ctrlPr>
                  <w:rPr>
                    <w:rFonts w:ascii="Cambria Math" w:hAnsi="Cambria Math"/>
                    <w:sz w:val="20"/>
                    <w:szCs w:val="20"/>
                  </w:rPr>
                </m:ctrlPr>
              </m:sSupPr>
              <m:e>
                <m:r>
                  <w:rPr>
                    <w:rFonts w:ascii="Cambria Math" w:hAnsi="Cambria Math"/>
                    <w:sz w:val="20"/>
                    <w:szCs w:val="20"/>
                  </w:rPr>
                  <m:t>σ</m:t>
                </m:r>
              </m:e>
              <m:sup>
                <m:r>
                  <w:rPr>
                    <w:rFonts w:ascii="Cambria Math" w:hAnsi="Cambria Math"/>
                    <w:sz w:val="20"/>
                    <w:szCs w:val="20"/>
                  </w:rPr>
                  <m:t>i</m:t>
                </m:r>
              </m:sup>
            </m:sSup>
          </m:den>
        </m:f>
      </m:oMath>
      <w:r w:rsidRPr="00964485">
        <w:rPr>
          <w:rFonts w:asciiTheme="minorHAnsi" w:hAnsiTheme="minorHAnsi"/>
          <w:sz w:val="20"/>
          <w:szCs w:val="20"/>
        </w:rPr>
        <w:tab/>
        <w:t xml:space="preserve">(es decir, la varianza efectiva inversa a la potencia ¼ de ponderación). </w:t>
      </w:r>
      <m:oMath>
        <m:sSup>
          <m:sSupPr>
            <m:ctrlPr>
              <w:rPr>
                <w:rFonts w:ascii="Cambria Math" w:hAnsi="Cambria Math"/>
              </w:rPr>
            </m:ctrlPr>
          </m:sSupPr>
          <m:e>
            <m:r>
              <w:rPr>
                <w:rFonts w:ascii="Cambria Math" w:hAnsi="Cambria Math"/>
                <w:sz w:val="20"/>
                <w:szCs w:val="20"/>
              </w:rPr>
              <m:t>σ</m:t>
            </m:r>
          </m:e>
          <m:sup>
            <m:r>
              <w:rPr>
                <w:rFonts w:ascii="Cambria Math" w:hAnsi="Cambria Math"/>
                <w:sz w:val="20"/>
                <w:szCs w:val="20"/>
              </w:rPr>
              <m:t>i</m:t>
            </m:r>
          </m:sup>
        </m:sSup>
      </m:oMath>
      <w:r w:rsidRPr="00964485">
        <w:rPr>
          <w:rFonts w:asciiTheme="minorHAnsi" w:hAnsiTheme="minorHAnsi"/>
          <w:sz w:val="20"/>
          <w:szCs w:val="20"/>
        </w:rPr>
        <w:t xml:space="preserve"> se calcula como  </w:t>
      </w:r>
      <m:oMath>
        <m:sSup>
          <m:sSupPr>
            <m:ctrlPr>
              <w:rPr>
                <w:rFonts w:ascii="Cambria Math" w:hAnsi="Cambria Math"/>
                <w:sz w:val="16"/>
                <w:szCs w:val="16"/>
              </w:rPr>
            </m:ctrlPr>
          </m:sSupPr>
          <m:e>
            <m:r>
              <w:rPr>
                <w:rFonts w:ascii="Cambria Math" w:hAnsi="Cambria Math"/>
                <w:sz w:val="16"/>
                <w:szCs w:val="16"/>
              </w:rPr>
              <m:t>σ</m:t>
            </m:r>
          </m:e>
          <m:sup>
            <m:r>
              <w:rPr>
                <w:rFonts w:ascii="Cambria Math" w:hAnsi="Cambria Math"/>
                <w:sz w:val="16"/>
                <w:szCs w:val="16"/>
              </w:rPr>
              <m:t>i</m:t>
            </m:r>
          </m:sup>
        </m:sSup>
        <m:r>
          <w:rPr>
            <w:rFonts w:ascii="Cambria Math" w:hAnsi="Cambria Math"/>
            <w:sz w:val="16"/>
            <w:szCs w:val="16"/>
          </w:rPr>
          <m:t>=</m:t>
        </m:r>
        <m:f>
          <m:fPr>
            <m:ctrlPr>
              <w:rPr>
                <w:rFonts w:ascii="Cambria Math" w:hAnsi="Cambria Math"/>
                <w:i/>
                <w:sz w:val="16"/>
                <w:szCs w:val="16"/>
              </w:rPr>
            </m:ctrlPr>
          </m:fPr>
          <m:num>
            <m:sSup>
              <m:sSupPr>
                <m:ctrlPr>
                  <w:rPr>
                    <w:rFonts w:ascii="Cambria Math" w:hAnsi="Cambria Math"/>
                    <w:i/>
                    <w:sz w:val="16"/>
                    <w:szCs w:val="16"/>
                  </w:rPr>
                </m:ctrlPr>
              </m:sSupPr>
              <m:e>
                <m:r>
                  <w:rPr>
                    <w:rFonts w:ascii="Cambria Math" w:hAnsi="Cambria Math"/>
                    <w:sz w:val="16"/>
                    <w:szCs w:val="16"/>
                  </w:rPr>
                  <m:t>SD</m:t>
                </m:r>
              </m:e>
              <m:sup>
                <m:r>
                  <w:rPr>
                    <w:rFonts w:ascii="Cambria Math" w:hAnsi="Cambria Math"/>
                    <w:sz w:val="16"/>
                    <w:szCs w:val="16"/>
                  </w:rPr>
                  <m:t>i</m:t>
                </m:r>
              </m:sup>
            </m:sSup>
          </m:num>
          <m:den>
            <m:r>
              <w:rPr>
                <w:rFonts w:ascii="Cambria Math" w:hAnsi="Cambria Math"/>
                <w:sz w:val="16"/>
                <w:szCs w:val="16"/>
              </w:rPr>
              <m:t>1-</m:t>
            </m:r>
            <m:sSup>
              <m:sSupPr>
                <m:ctrlPr>
                  <w:rPr>
                    <w:rFonts w:ascii="Cambria Math" w:hAnsi="Cambria Math"/>
                    <w:i/>
                    <w:sz w:val="16"/>
                    <w:szCs w:val="16"/>
                  </w:rPr>
                </m:ctrlPr>
              </m:sSupPr>
              <m:e>
                <m:r>
                  <w:rPr>
                    <w:rFonts w:ascii="Cambria Math" w:hAnsi="Cambria Math"/>
                    <w:sz w:val="16"/>
                    <w:szCs w:val="16"/>
                  </w:rPr>
                  <m:t>AC</m:t>
                </m:r>
              </m:e>
              <m:sup>
                <m:r>
                  <w:rPr>
                    <w:rFonts w:ascii="Cambria Math" w:hAnsi="Cambria Math"/>
                    <w:sz w:val="16"/>
                    <w:szCs w:val="16"/>
                  </w:rPr>
                  <m:t>i</m:t>
                </m:r>
              </m:sup>
            </m:sSup>
          </m:den>
        </m:f>
      </m:oMath>
      <w:r w:rsidRPr="00964485">
        <w:rPr>
          <w:rFonts w:asciiTheme="minorHAnsi" w:hAnsiTheme="minorHAnsi"/>
          <w:sz w:val="16"/>
          <w:szCs w:val="16"/>
        </w:rPr>
        <w:t xml:space="preserve"> </w:t>
      </w:r>
      <w:r w:rsidRPr="00964485">
        <w:rPr>
          <w:rFonts w:asciiTheme="minorHAnsi" w:hAnsiTheme="minorHAnsi"/>
          <w:sz w:val="20"/>
          <w:szCs w:val="20"/>
        </w:rPr>
        <w:t xml:space="preserve">, donde </w:t>
      </w:r>
      <w:proofErr w:type="spellStart"/>
      <w:r w:rsidRPr="00964485">
        <w:rPr>
          <w:rFonts w:asciiTheme="minorHAnsi" w:hAnsiTheme="minorHAnsi"/>
          <w:i/>
          <w:iCs/>
          <w:sz w:val="20"/>
          <w:szCs w:val="20"/>
        </w:rPr>
        <w:t>SD</w:t>
      </w:r>
      <w:r w:rsidRPr="00964485">
        <w:rPr>
          <w:rFonts w:asciiTheme="minorHAnsi" w:hAnsiTheme="minorHAnsi"/>
          <w:i/>
          <w:iCs/>
          <w:sz w:val="20"/>
          <w:szCs w:val="20"/>
          <w:vertAlign w:val="superscript"/>
        </w:rPr>
        <w:t>i</w:t>
      </w:r>
      <w:proofErr w:type="spellEnd"/>
      <w:r w:rsidRPr="00964485">
        <w:rPr>
          <w:rFonts w:asciiTheme="minorHAnsi" w:hAnsiTheme="minorHAnsi"/>
          <w:i/>
          <w:iCs/>
          <w:sz w:val="20"/>
          <w:szCs w:val="20"/>
        </w:rPr>
        <w:t xml:space="preserve"> </w:t>
      </w:r>
      <w:r w:rsidRPr="00964485">
        <w:rPr>
          <w:rFonts w:asciiTheme="minorHAnsi" w:hAnsiTheme="minorHAnsi"/>
          <w:sz w:val="20"/>
          <w:szCs w:val="20"/>
        </w:rPr>
        <w:t xml:space="preserve">es la desviación estándar de los residuos en el espacio logarítmico y </w:t>
      </w:r>
      <w:proofErr w:type="spellStart"/>
      <w:r w:rsidRPr="00964485">
        <w:rPr>
          <w:rFonts w:asciiTheme="minorHAnsi" w:hAnsiTheme="minorHAnsi"/>
          <w:sz w:val="20"/>
          <w:szCs w:val="20"/>
        </w:rPr>
        <w:t>AC</w:t>
      </w:r>
      <w:r w:rsidRPr="00964485">
        <w:rPr>
          <w:rFonts w:asciiTheme="minorHAnsi" w:hAnsiTheme="minorHAnsi"/>
          <w:sz w:val="20"/>
          <w:szCs w:val="20"/>
          <w:vertAlign w:val="superscript"/>
        </w:rPr>
        <w:t>i</w:t>
      </w:r>
      <w:proofErr w:type="spellEnd"/>
      <w:r w:rsidRPr="00964485">
        <w:rPr>
          <w:rFonts w:asciiTheme="minorHAnsi" w:hAnsiTheme="minorHAnsi"/>
          <w:sz w:val="20"/>
          <w:szCs w:val="20"/>
          <w:vertAlign w:val="superscript"/>
        </w:rPr>
        <w:t xml:space="preserve"> </w:t>
      </w:r>
      <w:r w:rsidRPr="00964485">
        <w:rPr>
          <w:rFonts w:asciiTheme="minorHAnsi" w:hAnsiTheme="minorHAnsi"/>
          <w:sz w:val="20"/>
          <w:szCs w:val="20"/>
        </w:rPr>
        <w:t xml:space="preserve">es su autocorrelación, promediada en los OM, tal como se utiliza para generar los futuros </w:t>
      </w:r>
      <w:proofErr w:type="spellStart"/>
      <w:r w:rsidRPr="00964485">
        <w:rPr>
          <w:rFonts w:asciiTheme="minorHAnsi" w:hAnsiTheme="minorHAnsi"/>
          <w:sz w:val="20"/>
          <w:szCs w:val="20"/>
        </w:rPr>
        <w:t>pseudodatos</w:t>
      </w:r>
      <w:proofErr w:type="spellEnd"/>
      <w:r w:rsidRPr="00964485">
        <w:rPr>
          <w:rFonts w:asciiTheme="minorHAnsi" w:hAnsiTheme="minorHAnsi"/>
          <w:sz w:val="20"/>
          <w:szCs w:val="20"/>
        </w:rPr>
        <w:t xml:space="preserve">. La </w:t>
      </w:r>
      <w:r w:rsidRPr="00964485">
        <w:rPr>
          <w:rFonts w:asciiTheme="minorHAnsi" w:hAnsiTheme="minorHAnsi"/>
          <w:b/>
          <w:bCs/>
          <w:sz w:val="20"/>
          <w:szCs w:val="20"/>
        </w:rPr>
        <w:t>Tabla</w:t>
      </w:r>
      <w:r w:rsidR="00745A09" w:rsidRPr="00964485">
        <w:rPr>
          <w:rFonts w:asciiTheme="minorHAnsi" w:hAnsiTheme="minorHAnsi"/>
          <w:b/>
          <w:bCs/>
          <w:sz w:val="20"/>
          <w:szCs w:val="20"/>
        </w:rPr>
        <w:t> </w:t>
      </w:r>
      <w:r w:rsidRPr="00964485">
        <w:rPr>
          <w:rFonts w:asciiTheme="minorHAnsi" w:hAnsiTheme="minorHAnsi"/>
          <w:b/>
          <w:bCs/>
          <w:sz w:val="20"/>
          <w:szCs w:val="20"/>
        </w:rPr>
        <w:t>A1</w:t>
      </w:r>
      <w:r w:rsidRPr="00964485">
        <w:rPr>
          <w:rFonts w:asciiTheme="minorHAnsi" w:hAnsiTheme="minorHAnsi"/>
          <w:sz w:val="20"/>
          <w:szCs w:val="20"/>
        </w:rPr>
        <w:t xml:space="preserve"> recoge estos valores para </w:t>
      </w:r>
      <m:oMath>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i</m:t>
            </m:r>
          </m:sub>
        </m:sSub>
      </m:oMath>
      <w:r w:rsidRPr="00964485">
        <w:rPr>
          <w:rFonts w:asciiTheme="minorHAnsi" w:hAnsiTheme="minorHAnsi"/>
          <w:sz w:val="20"/>
          <w:szCs w:val="20"/>
        </w:rPr>
        <w:t>.</w:t>
      </w:r>
    </w:p>
    <w:p w14:paraId="7E76CBCC" w14:textId="77777777" w:rsidR="003F25BC" w:rsidRPr="00964485" w:rsidRDefault="003F25BC" w:rsidP="00E21F51">
      <w:pPr>
        <w:jc w:val="both"/>
        <w:rPr>
          <w:rFonts w:asciiTheme="minorHAnsi" w:hAnsiTheme="minorHAnsi"/>
          <w:sz w:val="20"/>
          <w:szCs w:val="20"/>
        </w:rPr>
      </w:pPr>
    </w:p>
    <w:p w14:paraId="1DDCC3BB" w14:textId="2FC48059" w:rsidR="00E21F51" w:rsidRPr="00964485" w:rsidRDefault="00E21F51" w:rsidP="00E21F51">
      <w:pPr>
        <w:jc w:val="both"/>
        <w:rPr>
          <w:rFonts w:asciiTheme="minorHAnsi" w:hAnsiTheme="minorHAnsi"/>
          <w:sz w:val="20"/>
          <w:szCs w:val="20"/>
          <w:shd w:val="clear" w:color="auto" w:fill="FFFFFF"/>
        </w:rPr>
      </w:pPr>
      <w:r w:rsidRPr="00964485">
        <w:rPr>
          <w:rFonts w:asciiTheme="minorHAnsi" w:hAnsiTheme="minorHAnsi"/>
          <w:sz w:val="20"/>
          <w:szCs w:val="20"/>
        </w:rPr>
        <w:t xml:space="preserve">Para el oeste, las ponderaciones calculadas arriba para US_RR_66_144, JPN_LL_West2 y CAN_SWNS se han multiplicado por 3 (es decir, </w:t>
      </w:r>
      <m:oMath>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i</m:t>
            </m:r>
          </m:sub>
        </m:sSub>
        <m:r>
          <w:rPr>
            <w:rFonts w:ascii="Cambria Math" w:hAnsi="Cambria Math"/>
            <w:sz w:val="20"/>
            <w:szCs w:val="20"/>
          </w:rPr>
          <m:t>→3</m:t>
        </m:r>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i</m:t>
            </m:r>
          </m:sub>
        </m:sSub>
      </m:oMath>
      <w:r w:rsidRPr="00964485">
        <w:rPr>
          <w:rFonts w:asciiTheme="minorHAnsi" w:hAnsiTheme="minorHAnsi"/>
          <w:sz w:val="20"/>
          <w:szCs w:val="20"/>
        </w:rPr>
        <w:t>).</w:t>
      </w:r>
      <w:r w:rsidRPr="00964485">
        <w:rPr>
          <w:rFonts w:asciiTheme="minorHAnsi" w:hAnsiTheme="minorHAnsi"/>
          <w:sz w:val="20"/>
          <w:szCs w:val="20"/>
          <w:shd w:val="clear" w:color="auto" w:fill="FFFFFF"/>
        </w:rPr>
        <w:t xml:space="preserve"> Este cambio se ha llevado a cabo para evitar una caída brusca de la mediana del TAC para la zona </w:t>
      </w:r>
      <w:r w:rsidR="00745A09" w:rsidRPr="00964485">
        <w:rPr>
          <w:rFonts w:asciiTheme="minorHAnsi" w:hAnsiTheme="minorHAnsi"/>
          <w:sz w:val="20"/>
          <w:szCs w:val="20"/>
          <w:shd w:val="clear" w:color="auto" w:fill="FFFFFF"/>
        </w:rPr>
        <w:t>occidental</w:t>
      </w:r>
      <w:r w:rsidRPr="00964485">
        <w:rPr>
          <w:rFonts w:asciiTheme="minorHAnsi" w:hAnsiTheme="minorHAnsi"/>
          <w:sz w:val="20"/>
          <w:szCs w:val="20"/>
          <w:shd w:val="clear" w:color="auto" w:fill="FFFFFF"/>
        </w:rPr>
        <w:t xml:space="preserve"> durante la década de 2030. </w:t>
      </w:r>
    </w:p>
    <w:p w14:paraId="64F6E4CE" w14:textId="77777777" w:rsidR="003F25BC" w:rsidRPr="00964485" w:rsidRDefault="003F25BC" w:rsidP="00E21F51">
      <w:pPr>
        <w:jc w:val="both"/>
        <w:rPr>
          <w:rFonts w:asciiTheme="minorHAnsi" w:hAnsiTheme="minorHAnsi"/>
          <w:sz w:val="20"/>
          <w:szCs w:val="20"/>
        </w:rPr>
      </w:pPr>
    </w:p>
    <w:p w14:paraId="394DABE9" w14:textId="19965BC2" w:rsidR="00E21F51" w:rsidRPr="00964485" w:rsidRDefault="00E21F51" w:rsidP="00E21F51">
      <w:pPr>
        <w:jc w:val="both"/>
        <w:rPr>
          <w:rFonts w:asciiTheme="minorHAnsi" w:hAnsiTheme="minorHAnsi"/>
          <w:sz w:val="20"/>
          <w:szCs w:val="20"/>
        </w:rPr>
      </w:pPr>
      <w:r w:rsidRPr="00964485">
        <w:rPr>
          <w:rFonts w:asciiTheme="minorHAnsi" w:hAnsiTheme="minorHAnsi"/>
          <w:sz w:val="20"/>
          <w:szCs w:val="20"/>
        </w:rPr>
        <w:t xml:space="preserve">En caso de que falte un valor de índice en el año y, </w:t>
      </w:r>
      <m:oMath>
        <m:sSubSup>
          <m:sSubSupPr>
            <m:ctrlPr>
              <w:rPr>
                <w:rFonts w:ascii="Cambria Math" w:hAnsi="Cambria Math"/>
                <w:i/>
                <w:sz w:val="20"/>
                <w:szCs w:val="20"/>
              </w:rPr>
            </m:ctrlPr>
          </m:sSubSupPr>
          <m:e>
            <m:r>
              <w:rPr>
                <w:rFonts w:ascii="Cambria Math" w:hAnsi="Cambria Math"/>
                <w:sz w:val="20"/>
                <w:szCs w:val="20"/>
              </w:rPr>
              <m:t>J</m:t>
            </m:r>
          </m:e>
          <m:sub>
            <m:r>
              <w:rPr>
                <w:rFonts w:ascii="Cambria Math" w:hAnsi="Cambria Math"/>
                <w:sz w:val="20"/>
                <w:szCs w:val="20"/>
              </w:rPr>
              <m:t>y</m:t>
            </m:r>
          </m:sub>
          <m:sup>
            <m:r>
              <w:rPr>
                <w:rFonts w:ascii="Cambria Math" w:hAnsi="Cambria Math"/>
                <w:sz w:val="20"/>
                <w:szCs w:val="20"/>
              </w:rPr>
              <m:t>E/W</m:t>
            </m:r>
          </m:sup>
        </m:sSubSup>
      </m:oMath>
      <w:r w:rsidRPr="00964485">
        <w:rPr>
          <w:rFonts w:asciiTheme="minorHAnsi" w:hAnsiTheme="minorHAnsi"/>
          <w:sz w:val="20"/>
          <w:szCs w:val="20"/>
        </w:rPr>
        <w:t xml:space="preserve">, se calcula </w:t>
      </w:r>
      <w:r w:rsidR="0040457C" w:rsidRPr="00964485">
        <w:rPr>
          <w:rFonts w:asciiTheme="minorHAnsi" w:hAnsiTheme="minorHAnsi"/>
          <w:sz w:val="20"/>
          <w:szCs w:val="20"/>
        </w:rPr>
        <w:t>reduciendo</w:t>
      </w:r>
      <w:r w:rsidRPr="00964485">
        <w:rPr>
          <w:rFonts w:asciiTheme="minorHAnsi" w:hAnsiTheme="minorHAnsi"/>
          <w:sz w:val="20"/>
          <w:szCs w:val="20"/>
        </w:rPr>
        <w:t xml:space="preserve"> </w:t>
      </w:r>
      <w:proofErr w:type="spellStart"/>
      <w:r w:rsidRPr="00964485">
        <w:rPr>
          <w:rFonts w:asciiTheme="minorHAnsi" w:hAnsiTheme="minorHAnsi"/>
          <w:i/>
          <w:iCs/>
          <w:sz w:val="20"/>
          <w:szCs w:val="20"/>
        </w:rPr>
        <w:t>w</w:t>
      </w:r>
      <w:r w:rsidRPr="00964485">
        <w:rPr>
          <w:rFonts w:asciiTheme="minorHAnsi" w:hAnsiTheme="minorHAnsi"/>
          <w:i/>
          <w:iCs/>
          <w:sz w:val="20"/>
          <w:szCs w:val="20"/>
          <w:vertAlign w:val="subscript"/>
        </w:rPr>
        <w:t>i</w:t>
      </w:r>
      <w:proofErr w:type="spellEnd"/>
      <w:r w:rsidRPr="00964485">
        <w:rPr>
          <w:rFonts w:asciiTheme="minorHAnsi" w:hAnsiTheme="minorHAnsi"/>
          <w:sz w:val="20"/>
          <w:szCs w:val="20"/>
        </w:rPr>
        <w:t xml:space="preserve"> a cero, es decir, ese índice no se tiene en cuenta a la hora de promediar los índices para ese año únicamente.</w:t>
      </w:r>
    </w:p>
    <w:p w14:paraId="7DA7063A" w14:textId="77777777" w:rsidR="0084423A" w:rsidRPr="00964485" w:rsidRDefault="0084423A" w:rsidP="00E21F51">
      <w:pPr>
        <w:jc w:val="both"/>
        <w:rPr>
          <w:rFonts w:asciiTheme="minorHAnsi" w:hAnsiTheme="minorHAnsi"/>
          <w:sz w:val="20"/>
          <w:szCs w:val="20"/>
        </w:rPr>
      </w:pPr>
    </w:p>
    <w:p w14:paraId="73C8CE5A" w14:textId="5E30181F" w:rsidR="00E21F51" w:rsidRPr="00964485" w:rsidRDefault="00E21F51" w:rsidP="00E21F51">
      <w:pPr>
        <w:jc w:val="both"/>
        <w:rPr>
          <w:rFonts w:asciiTheme="minorHAnsi" w:hAnsiTheme="minorHAnsi"/>
          <w:sz w:val="20"/>
          <w:szCs w:val="20"/>
        </w:rPr>
      </w:pPr>
      <w:r w:rsidRPr="00964485">
        <w:rPr>
          <w:rFonts w:asciiTheme="minorHAnsi" w:hAnsiTheme="minorHAnsi"/>
          <w:sz w:val="20"/>
          <w:szCs w:val="20"/>
        </w:rPr>
        <w:t xml:space="preserve">El índice real utilizado en </w:t>
      </w:r>
      <w:r w:rsidR="00FD3C46" w:rsidRPr="00964485">
        <w:rPr>
          <w:rFonts w:asciiTheme="minorHAnsi" w:hAnsiTheme="minorHAnsi"/>
          <w:sz w:val="20"/>
          <w:szCs w:val="20"/>
        </w:rPr>
        <w:t>el</w:t>
      </w:r>
      <w:r w:rsidRPr="00964485">
        <w:rPr>
          <w:rFonts w:asciiTheme="minorHAnsi" w:hAnsiTheme="minorHAnsi"/>
          <w:sz w:val="20"/>
          <w:szCs w:val="20"/>
        </w:rPr>
        <w:t xml:space="preserve"> </w:t>
      </w:r>
      <w:r w:rsidR="0054208F" w:rsidRPr="00964485">
        <w:rPr>
          <w:rFonts w:asciiTheme="minorHAnsi" w:hAnsiTheme="minorHAnsi"/>
          <w:sz w:val="20"/>
          <w:szCs w:val="20"/>
        </w:rPr>
        <w:t>MP</w:t>
      </w:r>
      <w:r w:rsidRPr="00964485">
        <w:rPr>
          <w:rFonts w:asciiTheme="minorHAnsi" w:hAnsiTheme="minorHAnsi"/>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J</m:t>
            </m:r>
          </m:e>
          <m:sub>
            <m:r>
              <w:rPr>
                <w:rFonts w:ascii="Cambria Math" w:hAnsi="Cambria Math"/>
                <w:sz w:val="20"/>
                <w:szCs w:val="20"/>
              </w:rPr>
              <m:t>av,y-2</m:t>
            </m:r>
          </m:sub>
          <m:sup>
            <m:r>
              <w:rPr>
                <w:rFonts w:ascii="Cambria Math" w:hAnsi="Cambria Math"/>
                <w:sz w:val="20"/>
                <w:szCs w:val="20"/>
              </w:rPr>
              <m:t>E/W</m:t>
            </m:r>
          </m:sup>
        </m:sSubSup>
      </m:oMath>
      <w:r w:rsidRPr="00964485">
        <w:rPr>
          <w:rFonts w:asciiTheme="minorHAnsi" w:hAnsiTheme="minorHAnsi"/>
          <w:sz w:val="20"/>
          <w:szCs w:val="20"/>
        </w:rPr>
        <w:t xml:space="preserve">, es el promedio de los tres últimos años </w:t>
      </w:r>
      <w:r w:rsidR="0040457C" w:rsidRPr="00964485">
        <w:rPr>
          <w:rFonts w:asciiTheme="minorHAnsi" w:hAnsiTheme="minorHAnsi"/>
          <w:sz w:val="20"/>
          <w:szCs w:val="20"/>
        </w:rPr>
        <w:t>para</w:t>
      </w:r>
      <w:r w:rsidRPr="00964485">
        <w:rPr>
          <w:rFonts w:asciiTheme="minorHAnsi" w:hAnsiTheme="minorHAnsi"/>
          <w:sz w:val="20"/>
          <w:szCs w:val="20"/>
        </w:rPr>
        <w:t xml:space="preserve"> los que se dispondría de datos en el momento de aplicar el MP, por lo tanto:</w:t>
      </w:r>
    </w:p>
    <w:p w14:paraId="3C54DF2B" w14:textId="77777777" w:rsidR="003F25BC" w:rsidRPr="00964485" w:rsidRDefault="003F25BC" w:rsidP="00E21F51">
      <w:pPr>
        <w:jc w:val="both"/>
        <w:rPr>
          <w:rFonts w:asciiTheme="minorHAnsi" w:hAnsiTheme="minorHAnsi"/>
          <w:sz w:val="20"/>
          <w:szCs w:val="20"/>
        </w:rPr>
      </w:pPr>
    </w:p>
    <w:p w14:paraId="79A1422F" w14:textId="77777777" w:rsidR="00E21F51" w:rsidRPr="00964485" w:rsidRDefault="00E21F51" w:rsidP="00E21F51">
      <w:pPr>
        <w:tabs>
          <w:tab w:val="left" w:pos="3150"/>
          <w:tab w:val="left" w:pos="8640"/>
        </w:tabs>
        <w:ind w:firstLine="720"/>
        <w:jc w:val="both"/>
        <w:rPr>
          <w:rFonts w:asciiTheme="minorHAnsi" w:hAnsiTheme="minorHAnsi"/>
          <w:sz w:val="20"/>
          <w:szCs w:val="20"/>
        </w:rPr>
      </w:pPr>
      <w:r w:rsidRPr="00964485">
        <w:rPr>
          <w:rFonts w:asciiTheme="minorHAnsi" w:hAnsiTheme="minorHAnsi"/>
          <w:sz w:val="20"/>
          <w:szCs w:val="20"/>
        </w:rPr>
        <w:tab/>
      </w:r>
      <m:oMath>
        <m:sSubSup>
          <m:sSubSupPr>
            <m:ctrlPr>
              <w:rPr>
                <w:rFonts w:ascii="Cambria Math" w:hAnsi="Cambria Math"/>
                <w:i/>
                <w:sz w:val="20"/>
                <w:szCs w:val="20"/>
              </w:rPr>
            </m:ctrlPr>
          </m:sSubSupPr>
          <m:e>
            <m:r>
              <w:rPr>
                <w:rFonts w:ascii="Cambria Math" w:hAnsi="Cambria Math"/>
                <w:sz w:val="20"/>
                <w:szCs w:val="20"/>
              </w:rPr>
              <m:t>J</m:t>
            </m:r>
          </m:e>
          <m:sub>
            <m:r>
              <w:rPr>
                <w:rFonts w:ascii="Cambria Math" w:hAnsi="Cambria Math"/>
                <w:sz w:val="20"/>
                <w:szCs w:val="20"/>
              </w:rPr>
              <m:t>av</m:t>
            </m:r>
            <m:r>
              <w:rPr>
                <w:rFonts w:ascii="Cambria Math" w:hAnsi="Cambria Math"/>
                <w:sz w:val="20"/>
                <w:szCs w:val="20"/>
                <w:lang w:val="pt-BR"/>
              </w:rPr>
              <m:t>,</m:t>
            </m:r>
            <m:r>
              <w:rPr>
                <w:rFonts w:ascii="Cambria Math" w:hAnsi="Cambria Math"/>
                <w:sz w:val="20"/>
                <w:szCs w:val="20"/>
              </w:rPr>
              <m:t>y</m:t>
            </m:r>
            <m:r>
              <w:rPr>
                <w:rFonts w:ascii="Cambria Math" w:hAnsi="Cambria Math"/>
                <w:sz w:val="20"/>
                <w:szCs w:val="20"/>
                <w:lang w:val="pt-BR"/>
              </w:rPr>
              <m:t>-2</m:t>
            </m:r>
          </m:sub>
          <m:sup>
            <m:r>
              <w:rPr>
                <w:rFonts w:ascii="Cambria Math" w:hAnsi="Cambria Math"/>
                <w:sz w:val="20"/>
                <w:szCs w:val="20"/>
              </w:rPr>
              <m:t>E</m:t>
            </m:r>
            <m:r>
              <w:rPr>
                <w:rFonts w:ascii="Cambria Math" w:hAnsi="Cambria Math"/>
                <w:sz w:val="20"/>
                <w:szCs w:val="20"/>
                <w:lang w:val="pt-BR"/>
              </w:rPr>
              <m:t>/</m:t>
            </m:r>
            <m:r>
              <w:rPr>
                <w:rFonts w:ascii="Cambria Math" w:hAnsi="Cambria Math"/>
                <w:sz w:val="20"/>
                <w:szCs w:val="20"/>
              </w:rPr>
              <m:t>W</m:t>
            </m:r>
          </m:sup>
        </m:sSubSup>
        <m:r>
          <w:rPr>
            <w:rFonts w:ascii="Cambria Math" w:hAnsi="Cambria Math"/>
            <w:sz w:val="20"/>
            <w:szCs w:val="20"/>
            <w:lang w:val="pt-BR"/>
          </w:rPr>
          <m:t>=</m:t>
        </m:r>
        <m:f>
          <m:fPr>
            <m:ctrlPr>
              <w:rPr>
                <w:rFonts w:ascii="Cambria Math" w:hAnsi="Cambria Math"/>
              </w:rPr>
            </m:ctrlPr>
          </m:fPr>
          <m:num>
            <m:r>
              <w:rPr>
                <w:rFonts w:ascii="Cambria Math" w:hAnsi="Cambria Math"/>
                <w:sz w:val="20"/>
                <w:szCs w:val="20"/>
                <w:lang w:val="pt-BR"/>
              </w:rPr>
              <m:t>1</m:t>
            </m:r>
          </m:num>
          <m:den>
            <m:r>
              <w:rPr>
                <w:rFonts w:ascii="Cambria Math" w:hAnsi="Cambria Math"/>
                <w:sz w:val="20"/>
                <w:szCs w:val="20"/>
                <w:lang w:val="pt-BR"/>
              </w:rPr>
              <m:t>3</m:t>
            </m:r>
          </m:den>
        </m:f>
        <m:d>
          <m:dPr>
            <m:ctrlPr>
              <w:rPr>
                <w:rFonts w:ascii="Cambria Math" w:hAnsi="Cambria Math"/>
              </w:rPr>
            </m:ctrlPr>
          </m:dPr>
          <m:e>
            <m:sSubSup>
              <m:sSubSupPr>
                <m:ctrlPr>
                  <w:rPr>
                    <w:rFonts w:ascii="Cambria Math" w:hAnsi="Cambria Math"/>
                    <w:i/>
                    <w:sz w:val="20"/>
                    <w:szCs w:val="20"/>
                  </w:rPr>
                </m:ctrlPr>
              </m:sSubSupPr>
              <m:e>
                <m:r>
                  <w:rPr>
                    <w:rFonts w:ascii="Cambria Math" w:hAnsi="Cambria Math"/>
                    <w:sz w:val="20"/>
                    <w:szCs w:val="20"/>
                  </w:rPr>
                  <m:t>J</m:t>
                </m:r>
              </m:e>
              <m:sub>
                <m:r>
                  <w:rPr>
                    <w:rFonts w:ascii="Cambria Math" w:hAnsi="Cambria Math"/>
                    <w:sz w:val="20"/>
                    <w:szCs w:val="20"/>
                  </w:rPr>
                  <m:t>y</m:t>
                </m:r>
                <m:r>
                  <w:rPr>
                    <w:rFonts w:ascii="Cambria Math" w:hAnsi="Cambria Math"/>
                    <w:sz w:val="20"/>
                    <w:szCs w:val="20"/>
                    <w:lang w:val="pt-BR"/>
                  </w:rPr>
                  <m:t>-2</m:t>
                </m:r>
              </m:sub>
              <m:sup>
                <m:r>
                  <w:rPr>
                    <w:rFonts w:ascii="Cambria Math" w:hAnsi="Cambria Math"/>
                    <w:sz w:val="20"/>
                    <w:szCs w:val="20"/>
                  </w:rPr>
                  <m:t>E</m:t>
                </m:r>
                <m:r>
                  <w:rPr>
                    <w:rFonts w:ascii="Cambria Math" w:hAnsi="Cambria Math"/>
                    <w:sz w:val="20"/>
                    <w:szCs w:val="20"/>
                    <w:lang w:val="pt-BR"/>
                  </w:rPr>
                  <m:t>/</m:t>
                </m:r>
                <m:r>
                  <w:rPr>
                    <w:rFonts w:ascii="Cambria Math" w:hAnsi="Cambria Math"/>
                    <w:sz w:val="20"/>
                    <w:szCs w:val="20"/>
                  </w:rPr>
                  <m:t>W</m:t>
                </m:r>
              </m:sup>
            </m:sSubSup>
            <m:r>
              <w:rPr>
                <w:rFonts w:ascii="Cambria Math" w:hAnsi="Cambria Math"/>
                <w:sz w:val="20"/>
                <w:szCs w:val="20"/>
                <w:lang w:val="pt-BR"/>
              </w:rPr>
              <m:t>+</m:t>
            </m:r>
            <m:sSubSup>
              <m:sSubSupPr>
                <m:ctrlPr>
                  <w:rPr>
                    <w:rFonts w:ascii="Cambria Math" w:hAnsi="Cambria Math"/>
                    <w:i/>
                    <w:sz w:val="20"/>
                    <w:szCs w:val="20"/>
                  </w:rPr>
                </m:ctrlPr>
              </m:sSubSupPr>
              <m:e>
                <m:r>
                  <w:rPr>
                    <w:rFonts w:ascii="Cambria Math" w:hAnsi="Cambria Math"/>
                    <w:sz w:val="20"/>
                    <w:szCs w:val="20"/>
                  </w:rPr>
                  <m:t>J</m:t>
                </m:r>
              </m:e>
              <m:sub>
                <m:r>
                  <w:rPr>
                    <w:rFonts w:ascii="Cambria Math" w:hAnsi="Cambria Math"/>
                    <w:sz w:val="20"/>
                    <w:szCs w:val="20"/>
                  </w:rPr>
                  <m:t>y</m:t>
                </m:r>
                <m:r>
                  <w:rPr>
                    <w:rFonts w:ascii="Cambria Math" w:hAnsi="Cambria Math"/>
                    <w:sz w:val="20"/>
                    <w:szCs w:val="20"/>
                    <w:lang w:val="pt-BR"/>
                  </w:rPr>
                  <m:t>-3</m:t>
                </m:r>
              </m:sub>
              <m:sup>
                <m:r>
                  <w:rPr>
                    <w:rFonts w:ascii="Cambria Math" w:hAnsi="Cambria Math"/>
                    <w:sz w:val="20"/>
                    <w:szCs w:val="20"/>
                  </w:rPr>
                  <m:t>E</m:t>
                </m:r>
                <m:r>
                  <w:rPr>
                    <w:rFonts w:ascii="Cambria Math" w:hAnsi="Cambria Math"/>
                    <w:sz w:val="20"/>
                    <w:szCs w:val="20"/>
                    <w:lang w:val="pt-BR"/>
                  </w:rPr>
                  <m:t>/</m:t>
                </m:r>
                <m:r>
                  <w:rPr>
                    <w:rFonts w:ascii="Cambria Math" w:hAnsi="Cambria Math"/>
                    <w:sz w:val="20"/>
                    <w:szCs w:val="20"/>
                  </w:rPr>
                  <m:t>W</m:t>
                </m:r>
              </m:sup>
            </m:sSubSup>
            <m:r>
              <w:rPr>
                <w:rFonts w:ascii="Cambria Math" w:hAnsi="Cambria Math"/>
                <w:sz w:val="20"/>
                <w:szCs w:val="20"/>
                <w:lang w:val="pt-BR"/>
              </w:rPr>
              <m:t>+</m:t>
            </m:r>
            <m:sSubSup>
              <m:sSubSupPr>
                <m:ctrlPr>
                  <w:rPr>
                    <w:rFonts w:ascii="Cambria Math" w:hAnsi="Cambria Math"/>
                    <w:i/>
                    <w:sz w:val="20"/>
                    <w:szCs w:val="20"/>
                  </w:rPr>
                </m:ctrlPr>
              </m:sSubSupPr>
              <m:e>
                <m:r>
                  <w:rPr>
                    <w:rFonts w:ascii="Cambria Math" w:hAnsi="Cambria Math"/>
                    <w:sz w:val="20"/>
                    <w:szCs w:val="20"/>
                  </w:rPr>
                  <m:t>J</m:t>
                </m:r>
              </m:e>
              <m:sub>
                <m:r>
                  <w:rPr>
                    <w:rFonts w:ascii="Cambria Math" w:hAnsi="Cambria Math"/>
                    <w:sz w:val="20"/>
                    <w:szCs w:val="20"/>
                  </w:rPr>
                  <m:t>y</m:t>
                </m:r>
                <m:r>
                  <w:rPr>
                    <w:rFonts w:ascii="Cambria Math" w:hAnsi="Cambria Math"/>
                    <w:sz w:val="20"/>
                    <w:szCs w:val="20"/>
                    <w:lang w:val="pt-BR"/>
                  </w:rPr>
                  <m:t>-4</m:t>
                </m:r>
              </m:sub>
              <m:sup>
                <m:r>
                  <w:rPr>
                    <w:rFonts w:ascii="Cambria Math" w:hAnsi="Cambria Math"/>
                    <w:sz w:val="20"/>
                    <w:szCs w:val="20"/>
                  </w:rPr>
                  <m:t>E</m:t>
                </m:r>
                <m:r>
                  <w:rPr>
                    <w:rFonts w:ascii="Cambria Math" w:hAnsi="Cambria Math"/>
                    <w:sz w:val="20"/>
                    <w:szCs w:val="20"/>
                    <w:lang w:val="pt-BR"/>
                  </w:rPr>
                  <m:t>/</m:t>
                </m:r>
                <m:r>
                  <w:rPr>
                    <w:rFonts w:ascii="Cambria Math" w:hAnsi="Cambria Math"/>
                    <w:sz w:val="20"/>
                    <w:szCs w:val="20"/>
                  </w:rPr>
                  <m:t>W</m:t>
                </m:r>
              </m:sup>
            </m:sSubSup>
          </m:e>
        </m:d>
      </m:oMath>
      <w:r w:rsidRPr="00964485">
        <w:rPr>
          <w:rFonts w:asciiTheme="minorHAnsi" w:hAnsiTheme="minorHAnsi"/>
          <w:sz w:val="20"/>
          <w:szCs w:val="20"/>
        </w:rPr>
        <w:tab/>
        <w:t>(A3)</w:t>
      </w:r>
    </w:p>
    <w:p w14:paraId="3A751011" w14:textId="720A1A6B" w:rsidR="00E21F51" w:rsidRPr="00964485" w:rsidRDefault="00E21F51" w:rsidP="00E21F51">
      <w:pPr>
        <w:rPr>
          <w:rFonts w:asciiTheme="minorHAnsi" w:hAnsiTheme="minorHAnsi"/>
          <w:i/>
          <w:sz w:val="20"/>
          <w:szCs w:val="20"/>
        </w:rPr>
      </w:pPr>
      <w:r w:rsidRPr="00964485">
        <w:rPr>
          <w:rFonts w:asciiTheme="minorHAnsi" w:hAnsiTheme="minorHAnsi"/>
          <w:sz w:val="20"/>
          <w:szCs w:val="20"/>
        </w:rPr>
        <w:t xml:space="preserve">donde </w:t>
      </w:r>
      <m:oMath>
        <m:sSubSup>
          <m:sSubSupPr>
            <m:ctrlPr>
              <w:rPr>
                <w:rFonts w:ascii="Cambria Math" w:hAnsi="Cambria Math"/>
                <w:i/>
                <w:sz w:val="20"/>
                <w:szCs w:val="20"/>
              </w:rPr>
            </m:ctrlPr>
          </m:sSubSupPr>
          <m:e>
            <m:r>
              <w:rPr>
                <w:rFonts w:ascii="Cambria Math" w:hAnsi="Cambria Math"/>
                <w:sz w:val="20"/>
                <w:szCs w:val="20"/>
              </w:rPr>
              <m:t>J</m:t>
            </m:r>
          </m:e>
          <m:sub>
            <m:r>
              <w:rPr>
                <w:rFonts w:ascii="Cambria Math" w:hAnsi="Cambria Math"/>
                <w:sz w:val="20"/>
                <w:szCs w:val="20"/>
              </w:rPr>
              <m:t>av,y-2</m:t>
            </m:r>
          </m:sub>
          <m:sup>
            <m:r>
              <w:rPr>
                <w:rFonts w:ascii="Cambria Math" w:hAnsi="Cambria Math"/>
                <w:sz w:val="20"/>
                <w:szCs w:val="20"/>
              </w:rPr>
              <m:t>E/W</m:t>
            </m:r>
          </m:sup>
        </m:sSubSup>
      </m:oMath>
      <w:r w:rsidRPr="00964485">
        <w:rPr>
          <w:rFonts w:asciiTheme="minorHAnsi" w:hAnsiTheme="minorHAnsi"/>
          <w:sz w:val="20"/>
          <w:szCs w:val="20"/>
        </w:rPr>
        <w:t xml:space="preserve"> se aplica tanto a la zona </w:t>
      </w:r>
      <w:r w:rsidR="00745A09" w:rsidRPr="00964485">
        <w:rPr>
          <w:rFonts w:asciiTheme="minorHAnsi" w:hAnsiTheme="minorHAnsi"/>
          <w:sz w:val="20"/>
          <w:szCs w:val="20"/>
        </w:rPr>
        <w:t>oriental</w:t>
      </w:r>
      <w:r w:rsidRPr="00964485">
        <w:rPr>
          <w:rFonts w:asciiTheme="minorHAnsi" w:hAnsiTheme="minorHAnsi"/>
          <w:sz w:val="20"/>
          <w:szCs w:val="20"/>
        </w:rPr>
        <w:t xml:space="preserve"> como a la </w:t>
      </w:r>
      <w:r w:rsidR="00745A09" w:rsidRPr="00964485">
        <w:rPr>
          <w:rFonts w:asciiTheme="minorHAnsi" w:hAnsiTheme="minorHAnsi"/>
          <w:sz w:val="20"/>
          <w:szCs w:val="20"/>
        </w:rPr>
        <w:t>occidental</w:t>
      </w:r>
      <w:r w:rsidRPr="00964485">
        <w:rPr>
          <w:rFonts w:asciiTheme="minorHAnsi" w:hAnsiTheme="minorHAnsi"/>
          <w:sz w:val="20"/>
          <w:szCs w:val="20"/>
        </w:rPr>
        <w:t>.</w:t>
      </w:r>
    </w:p>
    <w:p w14:paraId="6C82D01B" w14:textId="77777777" w:rsidR="00D37838" w:rsidRPr="00964485" w:rsidRDefault="00D37838" w:rsidP="00E12841">
      <w:pPr>
        <w:jc w:val="both"/>
        <w:rPr>
          <w:rFonts w:asciiTheme="minorHAnsi" w:hAnsiTheme="minorHAnsi"/>
          <w:i/>
          <w:sz w:val="20"/>
          <w:szCs w:val="20"/>
        </w:rPr>
      </w:pPr>
    </w:p>
    <w:p w14:paraId="2628470A" w14:textId="4FC24FF8" w:rsidR="00E12841" w:rsidRPr="00964485" w:rsidRDefault="00E12841" w:rsidP="00E12841">
      <w:pPr>
        <w:jc w:val="both"/>
        <w:rPr>
          <w:rFonts w:asciiTheme="minorHAnsi" w:hAnsiTheme="minorHAnsi"/>
          <w:i/>
          <w:sz w:val="20"/>
          <w:szCs w:val="20"/>
        </w:rPr>
      </w:pPr>
      <w:r w:rsidRPr="00964485">
        <w:rPr>
          <w:rFonts w:asciiTheme="minorHAnsi" w:hAnsiTheme="minorHAnsi"/>
          <w:i/>
          <w:sz w:val="20"/>
          <w:szCs w:val="20"/>
        </w:rPr>
        <w:lastRenderedPageBreak/>
        <w:t>Especificaciones de</w:t>
      </w:r>
      <w:r w:rsidR="00FD3C46" w:rsidRPr="00964485">
        <w:rPr>
          <w:rFonts w:asciiTheme="minorHAnsi" w:hAnsiTheme="minorHAnsi"/>
          <w:i/>
          <w:sz w:val="20"/>
          <w:szCs w:val="20"/>
        </w:rPr>
        <w:t>l MP</w:t>
      </w:r>
    </w:p>
    <w:p w14:paraId="7239FFD4" w14:textId="77777777" w:rsidR="00E12841" w:rsidRPr="00964485" w:rsidRDefault="00E12841" w:rsidP="00E12841">
      <w:pPr>
        <w:jc w:val="both"/>
        <w:rPr>
          <w:rFonts w:asciiTheme="minorHAnsi" w:hAnsiTheme="minorHAnsi"/>
          <w:i/>
          <w:sz w:val="20"/>
          <w:szCs w:val="20"/>
        </w:rPr>
      </w:pPr>
    </w:p>
    <w:p w14:paraId="361866DF" w14:textId="0CB9819D" w:rsidR="00E12841" w:rsidRPr="00964485" w:rsidRDefault="00FD3C46" w:rsidP="00E12841">
      <w:pPr>
        <w:jc w:val="both"/>
        <w:rPr>
          <w:rFonts w:asciiTheme="minorHAnsi" w:hAnsiTheme="minorHAnsi"/>
          <w:sz w:val="20"/>
          <w:szCs w:val="20"/>
        </w:rPr>
      </w:pPr>
      <w:r w:rsidRPr="00964485">
        <w:rPr>
          <w:rFonts w:asciiTheme="minorHAnsi" w:hAnsiTheme="minorHAnsi"/>
          <w:sz w:val="20"/>
          <w:szCs w:val="20"/>
        </w:rPr>
        <w:t>El</w:t>
      </w:r>
      <w:r w:rsidR="00E12841" w:rsidRPr="00964485">
        <w:rPr>
          <w:rFonts w:asciiTheme="minorHAnsi" w:hAnsiTheme="minorHAnsi"/>
          <w:sz w:val="20"/>
          <w:szCs w:val="20"/>
        </w:rPr>
        <w:t xml:space="preserve"> </w:t>
      </w:r>
      <w:r w:rsidR="0054208F" w:rsidRPr="00964485">
        <w:rPr>
          <w:rFonts w:asciiTheme="minorHAnsi" w:hAnsiTheme="minorHAnsi"/>
          <w:sz w:val="20"/>
          <w:szCs w:val="20"/>
        </w:rPr>
        <w:t xml:space="preserve">MP </w:t>
      </w:r>
      <w:r w:rsidRPr="00964485">
        <w:rPr>
          <w:rFonts w:asciiTheme="minorHAnsi" w:hAnsiTheme="minorHAnsi"/>
          <w:sz w:val="20"/>
          <w:szCs w:val="20"/>
        </w:rPr>
        <w:t xml:space="preserve">BR </w:t>
      </w:r>
      <w:r w:rsidR="00E12841" w:rsidRPr="00964485">
        <w:rPr>
          <w:rFonts w:asciiTheme="minorHAnsi" w:hAnsiTheme="minorHAnsi"/>
          <w:sz w:val="20"/>
          <w:szCs w:val="20"/>
        </w:rPr>
        <w:t xml:space="preserve">de proporción fija establece el TAC (en toneladas) en cada ciclo de ordenación simplemente como un múltiplo del valor </w:t>
      </w:r>
      <w:r w:rsidR="00E12841" w:rsidRPr="00964485">
        <w:rPr>
          <w:rFonts w:asciiTheme="minorHAnsi" w:hAnsiTheme="minorHAnsi"/>
          <w:i/>
          <w:iCs/>
          <w:sz w:val="20"/>
          <w:szCs w:val="20"/>
        </w:rPr>
        <w:t>Jav</w:t>
      </w:r>
      <w:r w:rsidR="00E12841" w:rsidRPr="00964485">
        <w:rPr>
          <w:rFonts w:asciiTheme="minorHAnsi" w:hAnsiTheme="minorHAnsi"/>
          <w:sz w:val="20"/>
          <w:szCs w:val="20"/>
        </w:rPr>
        <w:t xml:space="preserve"> para la zona en ese momento (</w:t>
      </w:r>
      <w:r w:rsidR="00E12841" w:rsidRPr="00964485">
        <w:rPr>
          <w:rFonts w:asciiTheme="minorHAnsi" w:hAnsiTheme="minorHAnsi"/>
          <w:b/>
          <w:bCs/>
          <w:sz w:val="20"/>
          <w:szCs w:val="20"/>
        </w:rPr>
        <w:t>Figura A1</w:t>
      </w:r>
      <w:r w:rsidR="00E12841" w:rsidRPr="00964485">
        <w:rPr>
          <w:rFonts w:asciiTheme="minorHAnsi" w:hAnsiTheme="minorHAnsi"/>
          <w:sz w:val="20"/>
          <w:szCs w:val="20"/>
        </w:rPr>
        <w:t>), pero con la condición de que el cambio del TAC para cada zona se limite a un máximo del 20 % al alza y del 3</w:t>
      </w:r>
      <w:r w:rsidR="00E04496" w:rsidRPr="00964485">
        <w:rPr>
          <w:rFonts w:asciiTheme="minorHAnsi" w:hAnsiTheme="minorHAnsi"/>
          <w:sz w:val="20"/>
          <w:szCs w:val="20"/>
        </w:rPr>
        <w:t>5</w:t>
      </w:r>
      <w:r w:rsidR="00E12841" w:rsidRPr="00964485">
        <w:rPr>
          <w:rFonts w:asciiTheme="minorHAnsi" w:hAnsiTheme="minorHAnsi"/>
          <w:sz w:val="20"/>
          <w:szCs w:val="20"/>
        </w:rPr>
        <w:t xml:space="preserve"> % a la baja (10 % a la baja para el periodo de introducción progresiva). </w:t>
      </w:r>
    </w:p>
    <w:p w14:paraId="612F406B" w14:textId="77777777" w:rsidR="00E12841" w:rsidRPr="00964485" w:rsidRDefault="00E12841" w:rsidP="00E12841">
      <w:pPr>
        <w:rPr>
          <w:rFonts w:asciiTheme="minorHAnsi" w:hAnsiTheme="minorHAnsi"/>
          <w:sz w:val="20"/>
          <w:szCs w:val="20"/>
          <w:lang w:eastAsia="ja-JP"/>
        </w:rPr>
      </w:pPr>
    </w:p>
    <w:p w14:paraId="416ACD29" w14:textId="0A6A9061" w:rsidR="00B371AB" w:rsidRPr="00964485" w:rsidRDefault="00B371AB" w:rsidP="00B371AB">
      <w:pPr>
        <w:rPr>
          <w:rFonts w:ascii="Cambria" w:hAnsi="Cambria"/>
          <w:sz w:val="20"/>
        </w:rPr>
      </w:pPr>
      <w:r w:rsidRPr="00964485">
        <w:rPr>
          <w:rFonts w:ascii="Cambria" w:hAnsi="Cambria"/>
          <w:sz w:val="20"/>
        </w:rPr>
        <w:t>Para la zona oriental:</w:t>
      </w:r>
    </w:p>
    <w:p w14:paraId="6E7C950A" w14:textId="51A47325" w:rsidR="00E04496" w:rsidRPr="00964485" w:rsidRDefault="00B371AB" w:rsidP="00E04496">
      <w:pPr>
        <w:tabs>
          <w:tab w:val="left" w:pos="2160"/>
          <w:tab w:val="left" w:pos="8550"/>
        </w:tabs>
        <w:rPr>
          <w:rFonts w:asciiTheme="minorHAnsi" w:hAnsiTheme="minorHAnsi"/>
          <w:sz w:val="20"/>
          <w:szCs w:val="20"/>
        </w:rPr>
      </w:pPr>
      <w:r w:rsidRPr="00964485">
        <w:rPr>
          <w:rFonts w:ascii="Cambria" w:eastAsia="Cambria" w:hAnsi="Cambria" w:cs="Cambria"/>
        </w:rPr>
        <w:tab/>
      </w:r>
      <w:r w:rsidR="00E04496" w:rsidRPr="00964485">
        <w:rPr>
          <w:rFonts w:asciiTheme="minorHAnsi" w:hAnsiTheme="minorHAnsi"/>
        </w:rPr>
        <w:tab/>
      </w:r>
      <m:oMath>
        <m:sSub>
          <m:sSubPr>
            <m:ctrlPr>
              <w:rPr>
                <w:rFonts w:ascii="Cambria Math" w:hAnsi="Cambria Math"/>
              </w:rPr>
            </m:ctrlPr>
          </m:sSubPr>
          <m:e>
            <m:r>
              <w:rPr>
                <w:rFonts w:ascii="Cambria Math" w:hAnsi="Cambria Math"/>
                <w:sz w:val="20"/>
                <w:szCs w:val="20"/>
              </w:rPr>
              <m:t>TAC</m:t>
            </m:r>
          </m:e>
          <m:sub>
            <m:r>
              <w:rPr>
                <w:rFonts w:ascii="Cambria Math" w:hAnsi="Cambria Math"/>
                <w:sz w:val="20"/>
                <w:szCs w:val="20"/>
              </w:rPr>
              <m:t>E,y</m:t>
            </m:r>
          </m:sub>
        </m:sSub>
        <m:r>
          <w:rPr>
            <w:rFonts w:ascii="Cambria Math" w:hAnsi="Cambria Math"/>
            <w:sz w:val="20"/>
            <w:szCs w:val="20"/>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d>
                    <m:dPr>
                      <m:ctrlPr>
                        <w:rPr>
                          <w:rFonts w:ascii="Cambria Math" w:hAnsi="Cambria Math"/>
                        </w:rPr>
                      </m:ctrlPr>
                    </m:dPr>
                    <m:e>
                      <m:f>
                        <m:fPr>
                          <m:ctrlPr>
                            <w:rPr>
                              <w:rFonts w:ascii="Cambria Math" w:hAnsi="Cambria Math"/>
                            </w:rPr>
                          </m:ctrlPr>
                        </m:fPr>
                        <m:num>
                          <m:r>
                            <w:rPr>
                              <w:rFonts w:ascii="Cambria Math" w:hAnsi="Cambria Math"/>
                              <w:sz w:val="20"/>
                              <w:szCs w:val="20"/>
                            </w:rPr>
                            <m:t>35032.31</m:t>
                          </m:r>
                        </m:num>
                        <m:den>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2017</m:t>
                              </m:r>
                            </m:sub>
                            <m:sup>
                              <m:r>
                                <w:rPr>
                                  <w:rFonts w:ascii="Cambria Math" w:hAnsi="Cambria Math"/>
                                  <w:sz w:val="20"/>
                                  <w:szCs w:val="20"/>
                                </w:rPr>
                                <m:t>E</m:t>
                              </m:r>
                            </m:sup>
                          </m:sSubSup>
                        </m:den>
                      </m:f>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y</m:t>
                      </m:r>
                    </m:sub>
                  </m:sSub>
                  <m:r>
                    <w:rPr>
                      <w:rFonts w:ascii="Cambria Math" w:hAnsi="Cambria Math"/>
                      <w:sz w:val="20"/>
                      <w:szCs w:val="20"/>
                    </w:rPr>
                    <m:t>∙</m:t>
                  </m:r>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av,y-2</m:t>
                      </m:r>
                    </m:sub>
                    <m:sup>
                      <m:r>
                        <w:rPr>
                          <w:rFonts w:ascii="Cambria Math" w:hAnsi="Cambria Math"/>
                          <w:sz w:val="20"/>
                          <w:szCs w:val="20"/>
                        </w:rPr>
                        <m:t>E</m:t>
                      </m:r>
                    </m:sup>
                  </m:sSubSup>
                </m:e>
                <m:e>
                  <m:r>
                    <m:rPr>
                      <m:nor/>
                    </m:rPr>
                    <w:rPr>
                      <w:rFonts w:ascii="Cambria Math" w:hAnsiTheme="minorHAnsi"/>
                      <w:sz w:val="20"/>
                      <w:szCs w:val="20"/>
                    </w:rPr>
                    <m:t xml:space="preserve">para </m:t>
                  </m:r>
                  <m:r>
                    <m:rPr>
                      <m:nor/>
                    </m:rPr>
                    <w:rPr>
                      <w:rFonts w:asciiTheme="minorHAnsi" w:hAnsiTheme="minorHAnsi"/>
                      <w:sz w:val="20"/>
                      <w:szCs w:val="20"/>
                    </w:rPr>
                    <m:t xml:space="preserve"> </m:t>
                  </m:r>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av,y-2</m:t>
                      </m:r>
                    </m:sub>
                    <m:sup>
                      <m:r>
                        <w:rPr>
                          <w:rFonts w:ascii="Cambria Math" w:hAnsi="Cambria Math"/>
                          <w:sz w:val="20"/>
                          <w:szCs w:val="20"/>
                        </w:rPr>
                        <m:t>E</m:t>
                      </m:r>
                    </m:sup>
                  </m:sSubSup>
                  <m:r>
                    <w:rPr>
                      <w:rFonts w:ascii="Cambria Math" w:hAnsi="Cambria Math"/>
                      <w:sz w:val="20"/>
                      <w:szCs w:val="20"/>
                    </w:rPr>
                    <m:t>≥</m:t>
                  </m:r>
                  <m:sSup>
                    <m:sSupPr>
                      <m:ctrlPr>
                        <w:rPr>
                          <w:rFonts w:ascii="Cambria Math" w:hAnsi="Cambria Math"/>
                          <w:i/>
                        </w:rPr>
                      </m:ctrlPr>
                    </m:sSupPr>
                    <m:e>
                      <m:r>
                        <w:rPr>
                          <w:rFonts w:ascii="Cambria Math" w:hAnsi="Cambria Math"/>
                          <w:sz w:val="20"/>
                          <w:szCs w:val="20"/>
                        </w:rPr>
                        <m:t>T</m:t>
                      </m:r>
                    </m:e>
                    <m:sup>
                      <m:r>
                        <w:rPr>
                          <w:rFonts w:ascii="Cambria Math" w:hAnsi="Cambria Math"/>
                          <w:sz w:val="20"/>
                          <w:szCs w:val="20"/>
                        </w:rPr>
                        <m:t>E</m:t>
                      </m:r>
                    </m:sup>
                  </m:sSup>
                  <m:r>
                    <m:rPr>
                      <m:sty m:val="p"/>
                    </m:rPr>
                    <w:rPr>
                      <w:rFonts w:ascii="Cambria Math" w:hAnsi="Cambria Math"/>
                      <w:sz w:val="20"/>
                      <w:szCs w:val="20"/>
                    </w:rPr>
                    <m:t xml:space="preserve"> </m:t>
                  </m:r>
                </m:e>
              </m:mr>
              <m:mr>
                <m:e>
                  <m:d>
                    <m:dPr>
                      <m:ctrlPr>
                        <w:rPr>
                          <w:rFonts w:ascii="Cambria Math" w:hAnsi="Cambria Math"/>
                        </w:rPr>
                      </m:ctrlPr>
                    </m:dPr>
                    <m:e>
                      <m:f>
                        <m:fPr>
                          <m:ctrlPr>
                            <w:rPr>
                              <w:rFonts w:ascii="Cambria Math" w:hAnsi="Cambria Math"/>
                            </w:rPr>
                          </m:ctrlPr>
                        </m:fPr>
                        <m:num>
                          <m:r>
                            <w:rPr>
                              <w:rFonts w:ascii="Cambria Math" w:hAnsi="Cambria Math"/>
                              <w:sz w:val="20"/>
                              <w:szCs w:val="20"/>
                            </w:rPr>
                            <m:t>35032.31</m:t>
                          </m:r>
                        </m:num>
                        <m:den>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2017</m:t>
                              </m:r>
                            </m:sub>
                            <m:sup>
                              <m:r>
                                <w:rPr>
                                  <w:rFonts w:ascii="Cambria Math" w:hAnsi="Cambria Math"/>
                                  <w:sz w:val="20"/>
                                  <w:szCs w:val="20"/>
                                </w:rPr>
                                <m:t>E</m:t>
                              </m:r>
                            </m:sup>
                          </m:sSubSup>
                        </m:den>
                      </m:f>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y</m:t>
                      </m:r>
                    </m:sub>
                  </m:sSub>
                  <m:r>
                    <w:rPr>
                      <w:rFonts w:ascii="Cambria Math" w:hAnsi="Cambria Math"/>
                      <w:sz w:val="20"/>
                      <w:szCs w:val="20"/>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av,y-2</m:t>
                                  </m:r>
                                </m:sub>
                                <m:sup>
                                  <m:r>
                                    <w:rPr>
                                      <w:rFonts w:ascii="Cambria Math" w:hAnsi="Cambria Math"/>
                                      <w:sz w:val="20"/>
                                      <w:szCs w:val="20"/>
                                    </w:rPr>
                                    <m:t>E</m:t>
                                  </m:r>
                                </m:sup>
                              </m:sSubSup>
                            </m:e>
                          </m:d>
                        </m:e>
                        <m:sup>
                          <m:r>
                            <w:rPr>
                              <w:rFonts w:ascii="Cambria Math" w:hAnsi="Cambria Math"/>
                              <w:sz w:val="20"/>
                              <w:szCs w:val="20"/>
                            </w:rPr>
                            <m:t>2</m:t>
                          </m:r>
                        </m:sup>
                      </m:sSup>
                    </m:num>
                    <m:den>
                      <m:sSup>
                        <m:sSupPr>
                          <m:ctrlPr>
                            <w:rPr>
                              <w:rFonts w:ascii="Cambria Math" w:hAnsi="Cambria Math"/>
                              <w:i/>
                            </w:rPr>
                          </m:ctrlPr>
                        </m:sSupPr>
                        <m:e>
                          <m:r>
                            <w:rPr>
                              <w:rFonts w:ascii="Cambria Math" w:hAnsi="Cambria Math"/>
                              <w:sz w:val="20"/>
                              <w:szCs w:val="20"/>
                            </w:rPr>
                            <m:t>T</m:t>
                          </m:r>
                        </m:e>
                        <m:sup>
                          <m:r>
                            <w:rPr>
                              <w:rFonts w:ascii="Cambria Math" w:hAnsi="Cambria Math"/>
                              <w:sz w:val="20"/>
                              <w:szCs w:val="20"/>
                            </w:rPr>
                            <m:t>E</m:t>
                          </m:r>
                        </m:sup>
                      </m:sSup>
                    </m:den>
                  </m:f>
                </m:e>
                <m:e>
                  <m:r>
                    <m:rPr>
                      <m:nor/>
                    </m:rPr>
                    <w:rPr>
                      <w:rFonts w:ascii="Cambria Math" w:hAnsiTheme="minorHAnsi"/>
                      <w:sz w:val="20"/>
                      <w:szCs w:val="20"/>
                    </w:rPr>
                    <m:t xml:space="preserve">para </m:t>
                  </m:r>
                  <m:r>
                    <m:rPr>
                      <m:nor/>
                    </m:rPr>
                    <w:rPr>
                      <w:rFonts w:asciiTheme="minorHAnsi" w:hAnsiTheme="minorHAnsi"/>
                      <w:sz w:val="20"/>
                      <w:szCs w:val="20"/>
                    </w:rPr>
                    <m:t xml:space="preserve"> </m:t>
                  </m:r>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av,y-2</m:t>
                      </m:r>
                    </m:sub>
                    <m:sup>
                      <m:r>
                        <w:rPr>
                          <w:rFonts w:ascii="Cambria Math" w:hAnsi="Cambria Math"/>
                          <w:sz w:val="20"/>
                          <w:szCs w:val="20"/>
                        </w:rPr>
                        <m:t>E</m:t>
                      </m:r>
                    </m:sup>
                  </m:sSubSup>
                  <m:r>
                    <w:rPr>
                      <w:rFonts w:ascii="Cambria Math" w:hAnsi="Cambria Math"/>
                      <w:sz w:val="20"/>
                      <w:szCs w:val="20"/>
                    </w:rPr>
                    <m:t>&lt;</m:t>
                  </m:r>
                  <m:sSup>
                    <m:sSupPr>
                      <m:ctrlPr>
                        <w:rPr>
                          <w:rFonts w:ascii="Cambria Math" w:hAnsi="Cambria Math"/>
                          <w:i/>
                        </w:rPr>
                      </m:ctrlPr>
                    </m:sSupPr>
                    <m:e>
                      <m:r>
                        <w:rPr>
                          <w:rFonts w:ascii="Cambria Math" w:hAnsi="Cambria Math"/>
                          <w:sz w:val="20"/>
                          <w:szCs w:val="20"/>
                        </w:rPr>
                        <m:t>T</m:t>
                      </m:r>
                    </m:e>
                    <m:sup>
                      <m:r>
                        <w:rPr>
                          <w:rFonts w:ascii="Cambria Math" w:hAnsi="Cambria Math"/>
                          <w:sz w:val="20"/>
                          <w:szCs w:val="20"/>
                        </w:rPr>
                        <m:t>E</m:t>
                      </m:r>
                    </m:sup>
                  </m:sSup>
                </m:e>
              </m:mr>
            </m:m>
          </m:e>
        </m:d>
      </m:oMath>
      <w:r w:rsidR="00E04496" w:rsidRPr="00964485">
        <w:rPr>
          <w:rFonts w:asciiTheme="minorHAnsi" w:hAnsiTheme="minorHAnsi"/>
        </w:rPr>
        <w:t xml:space="preserve"> </w:t>
      </w:r>
      <w:r w:rsidR="00E04496" w:rsidRPr="00964485">
        <w:rPr>
          <w:rFonts w:asciiTheme="minorHAnsi" w:hAnsiTheme="minorHAnsi"/>
        </w:rPr>
        <w:tab/>
      </w:r>
      <w:r w:rsidR="00E04496" w:rsidRPr="00964485">
        <w:rPr>
          <w:rFonts w:asciiTheme="minorHAnsi" w:hAnsiTheme="minorHAnsi"/>
          <w:sz w:val="20"/>
          <w:szCs w:val="20"/>
          <w:lang w:eastAsia="ja-JP"/>
        </w:rPr>
        <w:t>(A4a)</w:t>
      </w:r>
    </w:p>
    <w:p w14:paraId="3C6E863C" w14:textId="1151AD58" w:rsidR="00E04496" w:rsidRPr="00964485" w:rsidRDefault="00964485" w:rsidP="00E04496">
      <w:pPr>
        <w:jc w:val="both"/>
        <w:rPr>
          <w:rFonts w:asciiTheme="minorHAnsi" w:eastAsia="Yu Mincho" w:hAnsiTheme="minorHAnsi"/>
          <w:sz w:val="20"/>
          <w:szCs w:val="20"/>
        </w:rPr>
      </w:pPr>
      <m:oMathPara>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y</m:t>
              </m:r>
            </m:sub>
          </m:sSub>
          <m:r>
            <w:rPr>
              <w:rFonts w:ascii="Cambria Math" w:hAnsi="Cambria Math"/>
              <w:sz w:val="20"/>
              <w:szCs w:val="20"/>
            </w:rPr>
            <m:t>=</m:t>
          </m:r>
          <m:d>
            <m:dPr>
              <m:begChr m:val="{"/>
              <m:endChr m:val=""/>
              <m:ctrlPr>
                <w:rPr>
                  <w:rFonts w:ascii="Cambria Math" w:hAnsi="Cambria Math"/>
                  <w:i/>
                  <w:sz w:val="20"/>
                  <w:szCs w:val="20"/>
                </w:rPr>
              </m:ctrlPr>
            </m:dPr>
            <m:e>
              <m:m>
                <m:mPr>
                  <m:mcs>
                    <m:mc>
                      <m:mcPr>
                        <m:count m:val="2"/>
                        <m:mcJc m:val="center"/>
                      </m:mcPr>
                    </m:mc>
                  </m:mcs>
                  <m:ctrlPr>
                    <w:rPr>
                      <w:rFonts w:ascii="Cambria Math" w:hAnsi="Cambria Math"/>
                      <w:i/>
                      <w:sz w:val="20"/>
                      <w:szCs w:val="20"/>
                    </w:rPr>
                  </m:ctrlPr>
                </m:mPr>
                <m:mr>
                  <m:e>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0</m:t>
                        </m:r>
                      </m:sub>
                    </m:sSub>
                    <m:r>
                      <w:rPr>
                        <w:rFonts w:ascii="Cambria Math" w:hAnsi="Cambria Math"/>
                        <w:sz w:val="20"/>
                        <w:szCs w:val="20"/>
                      </w:rPr>
                      <m:t>+∆α</m:t>
                    </m:r>
                    <m:d>
                      <m:dPr>
                        <m:ctrlPr>
                          <w:rPr>
                            <w:rFonts w:ascii="Cambria Math" w:hAnsi="Cambria Math"/>
                            <w:i/>
                            <w:sz w:val="20"/>
                            <w:szCs w:val="20"/>
                          </w:rPr>
                        </m:ctrlPr>
                      </m:dPr>
                      <m:e>
                        <m:r>
                          <w:rPr>
                            <w:rFonts w:ascii="Cambria Math" w:hAnsi="Cambria Math"/>
                            <w:sz w:val="20"/>
                            <w:szCs w:val="20"/>
                          </w:rPr>
                          <m:t>y-2023</m:t>
                        </m:r>
                      </m:e>
                    </m:d>
                  </m:e>
                  <m:e>
                    <m:r>
                      <m:rPr>
                        <m:nor/>
                      </m:rPr>
                      <w:rPr>
                        <w:rFonts w:ascii="Cambria Math" w:hAnsiTheme="minorHAnsi"/>
                        <w:sz w:val="20"/>
                        <w:szCs w:val="20"/>
                      </w:rPr>
                      <m:t>para</m:t>
                    </m:r>
                    <m:r>
                      <w:rPr>
                        <w:rFonts w:ascii="Cambria Math" w:hAnsi="Cambria Math"/>
                        <w:sz w:val="20"/>
                        <w:szCs w:val="20"/>
                      </w:rPr>
                      <m:t xml:space="preserve">  2023≤y≤2027</m:t>
                    </m:r>
                  </m:e>
                </m:mr>
                <m:mr>
                  <m:e>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0</m:t>
                        </m:r>
                      </m:sub>
                    </m:sSub>
                    <m:r>
                      <w:rPr>
                        <w:rFonts w:ascii="Cambria Math" w:hAnsi="Cambria Math"/>
                        <w:sz w:val="20"/>
                        <w:szCs w:val="20"/>
                      </w:rPr>
                      <m:t>+4∆α</m:t>
                    </m:r>
                  </m:e>
                  <m:e>
                    <m:r>
                      <m:rPr>
                        <m:nor/>
                      </m:rPr>
                      <w:rPr>
                        <w:rFonts w:asciiTheme="minorHAnsi" w:hAnsiTheme="minorHAnsi"/>
                        <w:sz w:val="20"/>
                        <w:szCs w:val="20"/>
                      </w:rPr>
                      <m:t>para</m:t>
                    </m:r>
                    <m:r>
                      <w:rPr>
                        <w:rFonts w:ascii="Cambria Math" w:hAnsi="Cambria Math"/>
                        <w:sz w:val="20"/>
                        <w:szCs w:val="20"/>
                      </w:rPr>
                      <m:t xml:space="preserve">  y&gt;2027</m:t>
                    </m:r>
                  </m:e>
                </m:mr>
              </m:m>
            </m:e>
          </m:d>
        </m:oMath>
      </m:oMathPara>
    </w:p>
    <w:p w14:paraId="6BE21B16" w14:textId="77209152" w:rsidR="00B371AB" w:rsidRPr="00964485" w:rsidRDefault="00B371AB" w:rsidP="00E04496">
      <w:pPr>
        <w:tabs>
          <w:tab w:val="left" w:pos="2160"/>
          <w:tab w:val="left" w:pos="8550"/>
        </w:tabs>
        <w:rPr>
          <w:rFonts w:ascii="Cambria" w:hAnsi="Cambria"/>
          <w:sz w:val="20"/>
        </w:rPr>
      </w:pPr>
    </w:p>
    <w:p w14:paraId="1E0C94F9" w14:textId="32D83CA7" w:rsidR="00B371AB" w:rsidRPr="00964485" w:rsidRDefault="00B371AB" w:rsidP="00B371AB">
      <w:pPr>
        <w:rPr>
          <w:rFonts w:ascii="Cambria" w:hAnsi="Cambria"/>
          <w:sz w:val="20"/>
        </w:rPr>
      </w:pPr>
      <w:r w:rsidRPr="00964485">
        <w:rPr>
          <w:rFonts w:ascii="Cambria" w:hAnsi="Cambria"/>
          <w:sz w:val="20"/>
        </w:rPr>
        <w:t>Para la zona occidental:</w:t>
      </w:r>
    </w:p>
    <w:p w14:paraId="30CFFBA6" w14:textId="7C53EB01" w:rsidR="00E04496" w:rsidRPr="00964485" w:rsidRDefault="00964485" w:rsidP="00E04496">
      <w:pPr>
        <w:tabs>
          <w:tab w:val="left" w:pos="2160"/>
          <w:tab w:val="left" w:pos="8550"/>
        </w:tabs>
        <w:ind w:left="2160"/>
        <w:rPr>
          <w:rFonts w:asciiTheme="minorHAnsi" w:hAnsiTheme="minorHAnsi"/>
          <w:sz w:val="20"/>
        </w:rPr>
      </w:pPr>
      <m:oMath>
        <m:sSub>
          <m:sSubPr>
            <m:ctrlPr>
              <w:rPr>
                <w:rFonts w:ascii="Cambria Math" w:hAnsi="Cambria Math"/>
              </w:rPr>
            </m:ctrlPr>
          </m:sSubPr>
          <m:e>
            <m:r>
              <w:rPr>
                <w:rFonts w:ascii="Cambria Math" w:hAnsi="Cambria Math"/>
                <w:sz w:val="20"/>
                <w:szCs w:val="20"/>
              </w:rPr>
              <m:t>TAC</m:t>
            </m:r>
          </m:e>
          <m:sub>
            <m:r>
              <w:rPr>
                <w:rFonts w:ascii="Cambria Math" w:hAnsi="Cambria Math"/>
                <w:sz w:val="20"/>
                <w:szCs w:val="20"/>
              </w:rPr>
              <m:t>W,y</m:t>
            </m:r>
          </m:sub>
        </m:sSub>
        <m:r>
          <w:rPr>
            <w:rFonts w:ascii="Cambria Math" w:hAnsi="Cambria Math"/>
            <w:sz w:val="20"/>
            <w:szCs w:val="20"/>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d>
                    <m:dPr>
                      <m:ctrlPr>
                        <w:rPr>
                          <w:rFonts w:ascii="Cambria Math" w:hAnsi="Cambria Math"/>
                        </w:rPr>
                      </m:ctrlPr>
                    </m:dPr>
                    <m:e>
                      <m:f>
                        <m:fPr>
                          <m:ctrlPr>
                            <w:rPr>
                              <w:rFonts w:ascii="Cambria Math" w:hAnsi="Cambria Math"/>
                            </w:rPr>
                          </m:ctrlPr>
                        </m:fPr>
                        <m:num>
                          <m:r>
                            <w:rPr>
                              <w:rFonts w:ascii="Cambria Math" w:hAnsi="Cambria Math"/>
                              <w:sz w:val="20"/>
                              <w:szCs w:val="20"/>
                            </w:rPr>
                            <m:t>2269.362</m:t>
                          </m:r>
                        </m:num>
                        <m:den>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2017</m:t>
                              </m:r>
                            </m:sub>
                            <m:sup>
                              <m:r>
                                <w:rPr>
                                  <w:rFonts w:ascii="Cambria Math" w:hAnsi="Cambria Math"/>
                                  <w:sz w:val="20"/>
                                  <w:szCs w:val="20"/>
                                </w:rPr>
                                <m:t>W</m:t>
                              </m:r>
                            </m:sup>
                          </m:sSubSup>
                        </m:den>
                      </m:f>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y</m:t>
                      </m:r>
                    </m:sub>
                  </m:sSub>
                  <m:r>
                    <w:rPr>
                      <w:rFonts w:ascii="Cambria Math" w:hAnsi="Cambria Math"/>
                      <w:sz w:val="20"/>
                      <w:szCs w:val="20"/>
                    </w:rPr>
                    <m:t>∙</m:t>
                  </m:r>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av,y-2</m:t>
                      </m:r>
                    </m:sub>
                    <m:sup>
                      <m:r>
                        <w:rPr>
                          <w:rFonts w:ascii="Cambria Math" w:hAnsi="Cambria Math"/>
                          <w:sz w:val="20"/>
                          <w:szCs w:val="20"/>
                        </w:rPr>
                        <m:t>W</m:t>
                      </m:r>
                    </m:sup>
                  </m:sSubSup>
                </m:e>
                <m:e>
                  <m:r>
                    <m:rPr>
                      <m:nor/>
                    </m:rPr>
                    <w:rPr>
                      <w:rFonts w:ascii="Cambria Math" w:hAnsiTheme="minorHAnsi"/>
                      <w:sz w:val="20"/>
                      <w:szCs w:val="20"/>
                    </w:rPr>
                    <m:t>para</m:t>
                  </m:r>
                  <m:r>
                    <m:rPr>
                      <m:nor/>
                    </m:rPr>
                    <w:rPr>
                      <w:rFonts w:asciiTheme="minorHAnsi" w:hAnsiTheme="minorHAnsi"/>
                      <w:sz w:val="20"/>
                      <w:szCs w:val="20"/>
                    </w:rPr>
                    <m:t xml:space="preserve"> </m:t>
                  </m:r>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av,y-2</m:t>
                      </m:r>
                    </m:sub>
                    <m:sup>
                      <m:r>
                        <w:rPr>
                          <w:rFonts w:ascii="Cambria Math" w:hAnsi="Cambria Math"/>
                          <w:sz w:val="20"/>
                          <w:szCs w:val="20"/>
                        </w:rPr>
                        <m:t>W</m:t>
                      </m:r>
                    </m:sup>
                  </m:sSubSup>
                  <m:r>
                    <w:rPr>
                      <w:rFonts w:ascii="Cambria Math" w:hAnsi="Cambria Math"/>
                      <w:sz w:val="20"/>
                      <w:szCs w:val="20"/>
                    </w:rPr>
                    <m:t>≥</m:t>
                  </m:r>
                  <m:sSup>
                    <m:sSupPr>
                      <m:ctrlPr>
                        <w:rPr>
                          <w:rFonts w:ascii="Cambria Math" w:hAnsi="Cambria Math"/>
                          <w:i/>
                        </w:rPr>
                      </m:ctrlPr>
                    </m:sSupPr>
                    <m:e>
                      <m:r>
                        <w:rPr>
                          <w:rFonts w:ascii="Cambria Math" w:hAnsi="Cambria Math"/>
                          <w:sz w:val="20"/>
                          <w:szCs w:val="20"/>
                        </w:rPr>
                        <m:t>T</m:t>
                      </m:r>
                    </m:e>
                    <m:sup>
                      <m:r>
                        <w:rPr>
                          <w:rFonts w:ascii="Cambria Math" w:hAnsi="Cambria Math"/>
                          <w:sz w:val="20"/>
                          <w:szCs w:val="20"/>
                        </w:rPr>
                        <m:t>W</m:t>
                      </m:r>
                    </m:sup>
                  </m:sSup>
                  <m:r>
                    <m:rPr>
                      <m:sty m:val="p"/>
                    </m:rPr>
                    <w:rPr>
                      <w:rFonts w:ascii="Cambria Math" w:hAnsi="Cambria Math"/>
                      <w:sz w:val="20"/>
                      <w:szCs w:val="20"/>
                    </w:rPr>
                    <m:t xml:space="preserve"> </m:t>
                  </m:r>
                </m:e>
              </m:mr>
              <m:mr>
                <m:e>
                  <m:d>
                    <m:dPr>
                      <m:ctrlPr>
                        <w:rPr>
                          <w:rFonts w:ascii="Cambria Math" w:hAnsi="Cambria Math"/>
                        </w:rPr>
                      </m:ctrlPr>
                    </m:dPr>
                    <m:e>
                      <m:f>
                        <m:fPr>
                          <m:ctrlPr>
                            <w:rPr>
                              <w:rFonts w:ascii="Cambria Math" w:hAnsi="Cambria Math"/>
                            </w:rPr>
                          </m:ctrlPr>
                        </m:fPr>
                        <m:num>
                          <m:r>
                            <w:rPr>
                              <w:rFonts w:ascii="Cambria Math" w:hAnsi="Cambria Math"/>
                              <w:sz w:val="20"/>
                              <w:szCs w:val="20"/>
                            </w:rPr>
                            <m:t>2269.362</m:t>
                          </m:r>
                        </m:num>
                        <m:den>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2017</m:t>
                              </m:r>
                            </m:sub>
                            <m:sup>
                              <m:r>
                                <w:rPr>
                                  <w:rFonts w:ascii="Cambria Math" w:hAnsi="Cambria Math"/>
                                  <w:sz w:val="20"/>
                                  <w:szCs w:val="20"/>
                                </w:rPr>
                                <m:t>W</m:t>
                              </m:r>
                            </m:sup>
                          </m:sSubSup>
                        </m:den>
                      </m:f>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y</m:t>
                      </m:r>
                    </m:sub>
                  </m:sSub>
                  <m:r>
                    <w:rPr>
                      <w:rFonts w:ascii="Cambria Math" w:hAnsi="Cambria Math"/>
                      <w:sz w:val="20"/>
                      <w:szCs w:val="20"/>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av,y-2</m:t>
                                  </m:r>
                                </m:sub>
                                <m:sup>
                                  <m:r>
                                    <w:rPr>
                                      <w:rFonts w:ascii="Cambria Math" w:hAnsi="Cambria Math"/>
                                      <w:sz w:val="20"/>
                                      <w:szCs w:val="20"/>
                                    </w:rPr>
                                    <m:t>W</m:t>
                                  </m:r>
                                </m:sup>
                              </m:sSubSup>
                            </m:e>
                          </m:d>
                        </m:e>
                        <m:sup>
                          <m:r>
                            <w:rPr>
                              <w:rFonts w:ascii="Cambria Math" w:hAnsi="Cambria Math"/>
                              <w:sz w:val="20"/>
                              <w:szCs w:val="20"/>
                            </w:rPr>
                            <m:t>2</m:t>
                          </m:r>
                        </m:sup>
                      </m:sSup>
                    </m:num>
                    <m:den>
                      <m:sSup>
                        <m:sSupPr>
                          <m:ctrlPr>
                            <w:rPr>
                              <w:rFonts w:ascii="Cambria Math" w:hAnsi="Cambria Math"/>
                              <w:i/>
                            </w:rPr>
                          </m:ctrlPr>
                        </m:sSupPr>
                        <m:e>
                          <m:r>
                            <w:rPr>
                              <w:rFonts w:ascii="Cambria Math" w:hAnsi="Cambria Math"/>
                              <w:sz w:val="20"/>
                              <w:szCs w:val="20"/>
                            </w:rPr>
                            <m:t>T</m:t>
                          </m:r>
                        </m:e>
                        <m:sup>
                          <m:r>
                            <w:rPr>
                              <w:rFonts w:ascii="Cambria Math" w:hAnsi="Cambria Math"/>
                              <w:sz w:val="20"/>
                              <w:szCs w:val="20"/>
                            </w:rPr>
                            <m:t>W</m:t>
                          </m:r>
                        </m:sup>
                      </m:sSup>
                    </m:den>
                  </m:f>
                </m:e>
                <m:e>
                  <m:r>
                    <m:rPr>
                      <m:nor/>
                    </m:rPr>
                    <w:rPr>
                      <w:rFonts w:ascii="Cambria Math" w:hAnsiTheme="minorHAnsi"/>
                      <w:sz w:val="20"/>
                      <w:szCs w:val="20"/>
                    </w:rPr>
                    <m:t>para</m:t>
                  </m:r>
                  <m:r>
                    <m:rPr>
                      <m:nor/>
                    </m:rPr>
                    <w:rPr>
                      <w:rFonts w:asciiTheme="minorHAnsi" w:hAnsiTheme="minorHAnsi"/>
                      <w:sz w:val="20"/>
                      <w:szCs w:val="20"/>
                    </w:rPr>
                    <m:t xml:space="preserve"> </m:t>
                  </m:r>
                  <m:sSubSup>
                    <m:sSubSupPr>
                      <m:ctrlPr>
                        <w:rPr>
                          <w:rFonts w:ascii="Cambria Math" w:hAnsi="Cambria Math"/>
                          <w:i/>
                        </w:rPr>
                      </m:ctrlPr>
                    </m:sSubSupPr>
                    <m:e>
                      <m:r>
                        <w:rPr>
                          <w:rFonts w:ascii="Cambria Math" w:hAnsi="Cambria Math"/>
                          <w:sz w:val="20"/>
                          <w:szCs w:val="20"/>
                        </w:rPr>
                        <m:t>J</m:t>
                      </m:r>
                    </m:e>
                    <m:sub>
                      <m:r>
                        <w:rPr>
                          <w:rFonts w:ascii="Cambria Math" w:hAnsi="Cambria Math"/>
                          <w:sz w:val="20"/>
                          <w:szCs w:val="20"/>
                        </w:rPr>
                        <m:t>av,y-2</m:t>
                      </m:r>
                    </m:sub>
                    <m:sup>
                      <m:r>
                        <w:rPr>
                          <w:rFonts w:ascii="Cambria Math" w:hAnsi="Cambria Math"/>
                          <w:sz w:val="20"/>
                          <w:szCs w:val="20"/>
                        </w:rPr>
                        <m:t>W</m:t>
                      </m:r>
                    </m:sup>
                  </m:sSubSup>
                  <m:r>
                    <w:rPr>
                      <w:rFonts w:ascii="Cambria Math" w:hAnsi="Cambria Math"/>
                      <w:sz w:val="20"/>
                      <w:szCs w:val="20"/>
                    </w:rPr>
                    <m:t>&lt;</m:t>
                  </m:r>
                  <m:sSup>
                    <m:sSupPr>
                      <m:ctrlPr>
                        <w:rPr>
                          <w:rFonts w:ascii="Cambria Math" w:hAnsi="Cambria Math"/>
                          <w:i/>
                        </w:rPr>
                      </m:ctrlPr>
                    </m:sSupPr>
                    <m:e>
                      <m:r>
                        <w:rPr>
                          <w:rFonts w:ascii="Cambria Math" w:hAnsi="Cambria Math"/>
                          <w:sz w:val="20"/>
                          <w:szCs w:val="20"/>
                        </w:rPr>
                        <m:t>T</m:t>
                      </m:r>
                    </m:e>
                    <m:sup>
                      <m:r>
                        <w:rPr>
                          <w:rFonts w:ascii="Cambria Math" w:hAnsi="Cambria Math"/>
                          <w:sz w:val="20"/>
                          <w:szCs w:val="20"/>
                        </w:rPr>
                        <m:t>W</m:t>
                      </m:r>
                    </m:sup>
                  </m:sSup>
                </m:e>
              </m:mr>
            </m:m>
          </m:e>
        </m:d>
      </m:oMath>
      <w:r w:rsidR="00E04496" w:rsidRPr="00964485">
        <w:rPr>
          <w:rFonts w:asciiTheme="minorHAnsi" w:hAnsiTheme="minorHAnsi"/>
          <w:sz w:val="20"/>
        </w:rPr>
        <w:t xml:space="preserve">                                   (A4b)</w:t>
      </w:r>
    </w:p>
    <w:p w14:paraId="35F5CA80" w14:textId="03B009F9" w:rsidR="00E04496" w:rsidRPr="00964485" w:rsidRDefault="00964485" w:rsidP="00E04496">
      <w:pPr>
        <w:ind w:left="2430"/>
        <w:jc w:val="both"/>
        <w:rPr>
          <w:rFonts w:asciiTheme="minorHAnsi" w:hAnsiTheme="minorHAnsi"/>
          <w:sz w:val="20"/>
        </w:rPr>
      </w:pPr>
      <m:oMathPara>
        <m:oMathParaPr>
          <m:jc m:val="left"/>
        </m:oMathParaPr>
        <m:oMath>
          <m:sSub>
            <m:sSubPr>
              <m:ctrlPr>
                <w:rPr>
                  <w:rFonts w:ascii="Cambria Math" w:hAnsi="Cambria Math"/>
                  <w:i/>
                  <w:sz w:val="20"/>
                  <w:szCs w:val="20"/>
                </w:rPr>
              </m:ctrlPr>
            </m:sSubPr>
            <m:e>
              <m:r>
                <w:rPr>
                  <w:rFonts w:ascii="Cambria Math" w:hAnsi="Cambria Math"/>
                  <w:sz w:val="20"/>
                </w:rPr>
                <m:t>β</m:t>
              </m:r>
            </m:e>
            <m:sub>
              <m:r>
                <w:rPr>
                  <w:rFonts w:ascii="Cambria Math" w:hAnsi="Cambria Math"/>
                  <w:sz w:val="20"/>
                  <w:szCs w:val="20"/>
                </w:rPr>
                <m:t>y</m:t>
              </m:r>
            </m:sub>
          </m:sSub>
          <m:r>
            <w:rPr>
              <w:rFonts w:ascii="Cambria Math" w:hAnsi="Cambria Math"/>
              <w:sz w:val="20"/>
              <w:szCs w:val="20"/>
            </w:rPr>
            <m:t>=</m:t>
          </m:r>
          <m:d>
            <m:dPr>
              <m:begChr m:val="{"/>
              <m:endChr m:val=""/>
              <m:ctrlPr>
                <w:rPr>
                  <w:rFonts w:ascii="Cambria Math" w:hAnsi="Cambria Math"/>
                  <w:i/>
                  <w:sz w:val="20"/>
                  <w:szCs w:val="20"/>
                </w:rPr>
              </m:ctrlPr>
            </m:dPr>
            <m:e>
              <m:m>
                <m:mPr>
                  <m:mcs>
                    <m:mc>
                      <m:mcPr>
                        <m:count m:val="2"/>
                        <m:mcJc m:val="center"/>
                      </m:mcPr>
                    </m:mc>
                  </m:mcs>
                  <m:ctrlPr>
                    <w:rPr>
                      <w:rFonts w:ascii="Cambria Math" w:hAnsi="Cambria Math"/>
                      <w:i/>
                      <w:sz w:val="20"/>
                      <w:szCs w:val="20"/>
                    </w:rPr>
                  </m:ctrlPr>
                </m:mPr>
                <m:mr>
                  <m:e>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0</m:t>
                        </m:r>
                      </m:sub>
                    </m:sSub>
                    <m:r>
                      <w:rPr>
                        <w:rFonts w:ascii="Cambria Math" w:hAnsi="Cambria Math"/>
                        <w:sz w:val="20"/>
                        <w:szCs w:val="20"/>
                      </w:rPr>
                      <m:t>+∆β</m:t>
                    </m:r>
                    <m:d>
                      <m:dPr>
                        <m:ctrlPr>
                          <w:rPr>
                            <w:rFonts w:ascii="Cambria Math" w:hAnsi="Cambria Math"/>
                            <w:i/>
                            <w:sz w:val="20"/>
                            <w:szCs w:val="20"/>
                          </w:rPr>
                        </m:ctrlPr>
                      </m:dPr>
                      <m:e>
                        <m:r>
                          <w:rPr>
                            <w:rFonts w:ascii="Cambria Math" w:hAnsi="Cambria Math"/>
                            <w:sz w:val="20"/>
                            <w:szCs w:val="20"/>
                          </w:rPr>
                          <m:t>y-2023</m:t>
                        </m:r>
                      </m:e>
                    </m:d>
                  </m:e>
                  <m:e>
                    <m:r>
                      <m:rPr>
                        <m:nor/>
                      </m:rPr>
                      <w:rPr>
                        <w:rFonts w:ascii="Cambria Math" w:hAnsiTheme="minorHAnsi"/>
                        <w:sz w:val="20"/>
                        <w:szCs w:val="20"/>
                      </w:rPr>
                      <m:t>para</m:t>
                    </m:r>
                    <m:r>
                      <w:rPr>
                        <w:rFonts w:ascii="Cambria Math" w:hAnsi="Cambria Math"/>
                        <w:sz w:val="20"/>
                        <w:szCs w:val="20"/>
                      </w:rPr>
                      <m:t xml:space="preserve">  2023≤y≤2030</m:t>
                    </m:r>
                  </m:e>
                </m:mr>
                <m:mr>
                  <m:e>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0</m:t>
                        </m:r>
                      </m:sub>
                    </m:sSub>
                    <m:r>
                      <w:rPr>
                        <w:rFonts w:ascii="Cambria Math" w:hAnsi="Cambria Math"/>
                        <w:sz w:val="20"/>
                        <w:szCs w:val="20"/>
                      </w:rPr>
                      <m:t>+7∆β</m:t>
                    </m:r>
                  </m:e>
                  <m:e>
                    <m:r>
                      <m:rPr>
                        <m:nor/>
                      </m:rPr>
                      <w:rPr>
                        <w:rFonts w:ascii="Cambria Math" w:hAnsiTheme="minorHAnsi"/>
                        <w:sz w:val="20"/>
                        <w:szCs w:val="20"/>
                      </w:rPr>
                      <m:t>para</m:t>
                    </m:r>
                    <m:r>
                      <w:rPr>
                        <w:rFonts w:ascii="Cambria Math" w:hAnsi="Cambria Math"/>
                        <w:sz w:val="20"/>
                        <w:szCs w:val="20"/>
                      </w:rPr>
                      <m:t xml:space="preserve">  y&gt;2030</m:t>
                    </m:r>
                  </m:e>
                </m:mr>
              </m:m>
            </m:e>
          </m:d>
        </m:oMath>
      </m:oMathPara>
    </w:p>
    <w:p w14:paraId="31665702" w14:textId="77777777" w:rsidR="00E04496" w:rsidRPr="00964485" w:rsidRDefault="00E04496" w:rsidP="00E04496">
      <w:pPr>
        <w:ind w:left="2160"/>
        <w:jc w:val="both"/>
        <w:rPr>
          <w:rFonts w:asciiTheme="minorHAnsi" w:hAnsiTheme="minorHAnsi"/>
          <w:sz w:val="20"/>
        </w:rPr>
      </w:pPr>
    </w:p>
    <w:p w14:paraId="29F3EB93" w14:textId="77777777" w:rsidR="00E12841" w:rsidRPr="00964485" w:rsidRDefault="00E12841" w:rsidP="00E04496">
      <w:pPr>
        <w:ind w:left="2160"/>
        <w:jc w:val="both"/>
        <w:rPr>
          <w:rFonts w:asciiTheme="minorHAnsi" w:hAnsiTheme="minorHAnsi"/>
          <w:sz w:val="20"/>
          <w:szCs w:val="20"/>
        </w:rPr>
      </w:pPr>
    </w:p>
    <w:p w14:paraId="0DA1402B" w14:textId="0251A09E" w:rsidR="00E12841" w:rsidRPr="00964485" w:rsidRDefault="00E12841" w:rsidP="00E12841">
      <w:pPr>
        <w:jc w:val="both"/>
        <w:rPr>
          <w:rFonts w:asciiTheme="minorHAnsi" w:hAnsiTheme="minorHAnsi"/>
          <w:sz w:val="20"/>
          <w:szCs w:val="20"/>
        </w:rPr>
      </w:pPr>
      <w:r w:rsidRPr="00964485">
        <w:rPr>
          <w:rFonts w:asciiTheme="minorHAnsi" w:hAnsiTheme="minorHAnsi"/>
          <w:sz w:val="20"/>
          <w:szCs w:val="20"/>
        </w:rPr>
        <w:t xml:space="preserve">Los valores </w:t>
      </w:r>
      <m:oMath>
        <m:r>
          <w:rPr>
            <w:rFonts w:ascii="Cambria Math" w:hAnsi="Cambria Math"/>
            <w:sz w:val="20"/>
            <w:szCs w:val="20"/>
          </w:rPr>
          <m:t xml:space="preserve">35.032,314 </m:t>
        </m:r>
        <m:r>
          <m:rPr>
            <m:sty m:val="p"/>
          </m:rPr>
          <w:rPr>
            <w:rFonts w:ascii="Cambria Math" w:hAnsi="Cambria Math"/>
            <w:sz w:val="20"/>
            <w:szCs w:val="20"/>
          </w:rPr>
          <m:t>t</m:t>
        </m:r>
      </m:oMath>
      <w:r w:rsidRPr="00964485">
        <w:rPr>
          <w:rFonts w:asciiTheme="minorHAnsi" w:hAnsiTheme="minorHAnsi"/>
          <w:sz w:val="20"/>
          <w:szCs w:val="20"/>
        </w:rPr>
        <w:t xml:space="preserve"> y </w:t>
      </w:r>
      <m:oMath>
        <m:r>
          <w:rPr>
            <w:rFonts w:ascii="Cambria Math" w:hAnsi="Cambria Math"/>
            <w:sz w:val="20"/>
            <w:szCs w:val="20"/>
          </w:rPr>
          <m:t xml:space="preserve">2.269,362 </m:t>
        </m:r>
        <m:r>
          <m:rPr>
            <m:sty m:val="p"/>
          </m:rPr>
          <w:rPr>
            <w:rFonts w:ascii="Cambria Math" w:hAnsi="Cambria Math"/>
            <w:sz w:val="20"/>
            <w:szCs w:val="20"/>
          </w:rPr>
          <m:t>t</m:t>
        </m:r>
      </m:oMath>
      <w:r w:rsidRPr="00964485">
        <w:rPr>
          <w:rFonts w:asciiTheme="minorHAnsi" w:hAnsiTheme="minorHAnsi"/>
          <w:sz w:val="20"/>
          <w:szCs w:val="20"/>
        </w:rPr>
        <w:t xml:space="preserve"> utilizados en las ecuaciones A4a y b respectivamente son la captura de </w:t>
      </w:r>
      <w:bookmarkStart w:id="7" w:name="_Hlk117521666"/>
      <w:r w:rsidRPr="00964485">
        <w:rPr>
          <w:rFonts w:asciiTheme="minorHAnsi" w:hAnsiTheme="minorHAnsi"/>
          <w:sz w:val="20"/>
          <w:szCs w:val="20"/>
        </w:rPr>
        <w:t xml:space="preserve">Tarea 1 de ICCAT </w:t>
      </w:r>
      <w:bookmarkEnd w:id="7"/>
      <w:r w:rsidRPr="00964485">
        <w:rPr>
          <w:rFonts w:asciiTheme="minorHAnsi" w:hAnsiTheme="minorHAnsi"/>
          <w:sz w:val="20"/>
          <w:szCs w:val="20"/>
        </w:rPr>
        <w:t xml:space="preserve">por zona de ordenación en 2020 a fecha de abril de 2022. </w:t>
      </w:r>
    </w:p>
    <w:p w14:paraId="7E277C52" w14:textId="77777777" w:rsidR="00E12841" w:rsidRPr="00964485" w:rsidRDefault="00E12841" w:rsidP="00E12841">
      <w:pPr>
        <w:jc w:val="both"/>
        <w:rPr>
          <w:rFonts w:asciiTheme="minorHAnsi" w:hAnsiTheme="minorHAnsi"/>
          <w:sz w:val="20"/>
          <w:szCs w:val="20"/>
        </w:rPr>
      </w:pPr>
    </w:p>
    <w:p w14:paraId="4BD959AA" w14:textId="6CF9AE4E" w:rsidR="00E12841" w:rsidRPr="00964485" w:rsidRDefault="00E12841" w:rsidP="00E12841">
      <w:pPr>
        <w:jc w:val="both"/>
        <w:rPr>
          <w:rFonts w:asciiTheme="minorHAnsi" w:hAnsiTheme="minorHAnsi"/>
          <w:sz w:val="20"/>
          <w:szCs w:val="20"/>
        </w:rPr>
      </w:pPr>
      <w:r w:rsidRPr="00964485">
        <w:rPr>
          <w:rFonts w:asciiTheme="minorHAnsi" w:hAnsiTheme="minorHAnsi"/>
          <w:sz w:val="20"/>
          <w:szCs w:val="20"/>
        </w:rPr>
        <w:t xml:space="preserve">Cabe destacar que en la ecuación (A4a), fijar </w:t>
      </w:r>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y</m:t>
            </m:r>
          </m:sub>
        </m:sSub>
        <m:r>
          <w:rPr>
            <w:rFonts w:ascii="Cambria Math" w:hAnsi="Cambria Math"/>
            <w:sz w:val="20"/>
            <w:szCs w:val="20"/>
          </w:rPr>
          <m:t>=1</m:t>
        </m:r>
      </m:oMath>
      <w:r w:rsidRPr="00964485">
        <w:rPr>
          <w:rFonts w:asciiTheme="minorHAnsi" w:hAnsiTheme="minorHAnsi"/>
          <w:sz w:val="20"/>
          <w:szCs w:val="20"/>
        </w:rPr>
        <w:t xml:space="preserve"> equivaldría a mantener el TAC de la zona occidental igual a la captura correspondiente en 2020 (como se ha explicado anteriormente) si los índices de abundancia se mantuvieran en su nivel de 2017. Si </w:t>
      </w:r>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y</m:t>
            </m:r>
          </m:sub>
        </m:sSub>
        <m:r>
          <m:rPr>
            <m:sty m:val="p"/>
          </m:rPr>
          <w:rPr>
            <w:rFonts w:ascii="Cambria Math" w:hAnsi="Cambria Math"/>
            <w:sz w:val="20"/>
            <w:szCs w:val="20"/>
          </w:rPr>
          <m:t xml:space="preserve"> o </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y</m:t>
            </m:r>
          </m:sub>
        </m:sSub>
        <m:r>
          <w:rPr>
            <w:rFonts w:ascii="Cambria Math" w:hAnsi="Cambria Math"/>
            <w:sz w:val="20"/>
            <w:szCs w:val="20"/>
          </w:rPr>
          <m:t>&gt;1</m:t>
        </m:r>
      </m:oMath>
      <w:r w:rsidRPr="00964485">
        <w:rPr>
          <w:rFonts w:asciiTheme="minorHAnsi" w:hAnsiTheme="minorHAnsi"/>
          <w:sz w:val="20"/>
          <w:szCs w:val="20"/>
        </w:rPr>
        <w:t xml:space="preserve">, la captura sería más intensiva que en ese momento, y para </w:t>
      </w:r>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y</m:t>
            </m:r>
          </m:sub>
        </m:sSub>
        <m:r>
          <w:rPr>
            <w:rFonts w:ascii="Cambria Math" w:hAnsi="Cambria Math"/>
            <w:sz w:val="20"/>
            <w:szCs w:val="20"/>
          </w:rPr>
          <m:t xml:space="preserve"> </m:t>
        </m:r>
        <m:r>
          <m:rPr>
            <m:sty m:val="p"/>
          </m:rPr>
          <w:rPr>
            <w:rFonts w:ascii="Cambria Math" w:hAnsi="Cambria Math"/>
            <w:sz w:val="20"/>
            <w:szCs w:val="20"/>
          </w:rPr>
          <m:t xml:space="preserve">o </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y</m:t>
            </m:r>
          </m:sub>
        </m:sSub>
        <m:r>
          <w:rPr>
            <w:rFonts w:ascii="Cambria Math" w:hAnsi="Cambria Math"/>
            <w:sz w:val="20"/>
            <w:szCs w:val="20"/>
          </w:rPr>
          <m:t>&lt;1</m:t>
        </m:r>
      </m:oMath>
      <w:r w:rsidRPr="00964485">
        <w:rPr>
          <w:rFonts w:asciiTheme="minorHAnsi" w:hAnsiTheme="minorHAnsi"/>
          <w:sz w:val="20"/>
          <w:szCs w:val="20"/>
        </w:rPr>
        <w:t xml:space="preserve"> sería menos intensiva.</w:t>
      </w:r>
    </w:p>
    <w:p w14:paraId="6C519C9B" w14:textId="77777777" w:rsidR="00E12841" w:rsidRPr="00964485" w:rsidRDefault="00E12841" w:rsidP="00E12841">
      <w:pPr>
        <w:jc w:val="both"/>
        <w:rPr>
          <w:rFonts w:asciiTheme="minorHAnsi" w:hAnsiTheme="minorHAnsi"/>
          <w:sz w:val="20"/>
          <w:szCs w:val="20"/>
        </w:rPr>
      </w:pPr>
    </w:p>
    <w:p w14:paraId="11F1DBF3" w14:textId="7AC0F4F8" w:rsidR="00E12841" w:rsidRPr="00964485" w:rsidRDefault="00E12841" w:rsidP="00E12841">
      <w:pPr>
        <w:jc w:val="both"/>
        <w:rPr>
          <w:rFonts w:asciiTheme="minorHAnsi" w:hAnsiTheme="minorHAnsi"/>
          <w:sz w:val="20"/>
          <w:szCs w:val="20"/>
        </w:rPr>
      </w:pPr>
      <w:r w:rsidRPr="00964485">
        <w:rPr>
          <w:rFonts w:asciiTheme="minorHAnsi" w:hAnsiTheme="minorHAnsi"/>
          <w:sz w:val="20"/>
          <w:szCs w:val="20"/>
        </w:rPr>
        <w:t xml:space="preserve">Por debajo de </w:t>
      </w:r>
      <w:r w:rsidRPr="00964485">
        <w:rPr>
          <w:rFonts w:asciiTheme="minorHAnsi" w:hAnsiTheme="minorHAnsi"/>
          <w:i/>
          <w:iCs/>
          <w:sz w:val="20"/>
          <w:szCs w:val="20"/>
        </w:rPr>
        <w:t>T</w:t>
      </w:r>
      <w:r w:rsidRPr="00964485">
        <w:rPr>
          <w:rFonts w:asciiTheme="minorHAnsi" w:hAnsiTheme="minorHAnsi"/>
          <w:sz w:val="20"/>
          <w:szCs w:val="20"/>
        </w:rPr>
        <w:t xml:space="preserve">, la ley es parabólica en lugar de lineal cuando la abundancia es baja (es decir, por debajo de algún umbral, para reducir la proporción capturada por la pesquería a medida que la abundancia disminuye); esto es para permitir mejor la recuperación de los recursos en caso de merma involuntaria del stock. Para el </w:t>
      </w:r>
      <w:r w:rsidR="0054208F" w:rsidRPr="00964485">
        <w:rPr>
          <w:rFonts w:asciiTheme="minorHAnsi" w:hAnsiTheme="minorHAnsi"/>
          <w:sz w:val="20"/>
          <w:szCs w:val="20"/>
        </w:rPr>
        <w:t xml:space="preserve">MP </w:t>
      </w:r>
      <w:r w:rsidRPr="00964485">
        <w:rPr>
          <w:rFonts w:asciiTheme="minorHAnsi" w:hAnsiTheme="minorHAnsi"/>
          <w:sz w:val="20"/>
          <w:szCs w:val="20"/>
        </w:rPr>
        <w:t xml:space="preserve">BR, las opciones de </w:t>
      </w:r>
      <m:oMath>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E</m:t>
            </m:r>
          </m:sup>
        </m:sSup>
        <m:r>
          <w:rPr>
            <w:rFonts w:ascii="Cambria Math" w:hAnsi="Cambria Math"/>
            <w:sz w:val="20"/>
            <w:szCs w:val="20"/>
          </w:rPr>
          <m:t>=1</m:t>
        </m:r>
      </m:oMath>
      <w:r w:rsidRPr="00964485">
        <w:rPr>
          <w:rFonts w:asciiTheme="minorHAnsi" w:hAnsiTheme="minorHAnsi"/>
          <w:sz w:val="20"/>
          <w:szCs w:val="20"/>
        </w:rPr>
        <w:t xml:space="preserve"> y </w:t>
      </w:r>
      <m:oMath>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W</m:t>
            </m:r>
          </m:sup>
        </m:sSup>
        <m:r>
          <w:rPr>
            <w:rFonts w:ascii="Cambria Math" w:hAnsi="Cambria Math"/>
            <w:sz w:val="20"/>
            <w:szCs w:val="20"/>
          </w:rPr>
          <m:t>=1</m:t>
        </m:r>
      </m:oMath>
      <w:r w:rsidRPr="00964485">
        <w:rPr>
          <w:rFonts w:asciiTheme="minorHAnsi" w:hAnsiTheme="minorHAnsi"/>
          <w:sz w:val="20"/>
          <w:szCs w:val="20"/>
        </w:rPr>
        <w:t xml:space="preserve"> se han realizado.</w:t>
      </w:r>
    </w:p>
    <w:p w14:paraId="068FB3A6" w14:textId="77777777" w:rsidR="00E12841" w:rsidRPr="00964485" w:rsidRDefault="00E12841" w:rsidP="00E12841">
      <w:pPr>
        <w:jc w:val="both"/>
        <w:rPr>
          <w:rFonts w:asciiTheme="minorHAnsi" w:hAnsiTheme="minorHAnsi"/>
          <w:sz w:val="20"/>
          <w:szCs w:val="20"/>
        </w:rPr>
      </w:pPr>
    </w:p>
    <w:p w14:paraId="51EBADE3" w14:textId="77777777" w:rsidR="00E12841" w:rsidRPr="00964485" w:rsidRDefault="00E12841" w:rsidP="00E12841">
      <w:pPr>
        <w:jc w:val="both"/>
        <w:rPr>
          <w:rFonts w:asciiTheme="minorHAnsi" w:hAnsiTheme="minorHAnsi"/>
          <w:i/>
          <w:sz w:val="20"/>
          <w:szCs w:val="20"/>
        </w:rPr>
      </w:pPr>
      <w:r w:rsidRPr="00964485">
        <w:rPr>
          <w:rFonts w:asciiTheme="minorHAnsi" w:hAnsiTheme="minorHAnsi"/>
          <w:i/>
          <w:sz w:val="20"/>
          <w:szCs w:val="20"/>
        </w:rPr>
        <w:t>Limitaciones en el alcance del aumento y la disminución del TAC</w:t>
      </w:r>
    </w:p>
    <w:p w14:paraId="597ABB59" w14:textId="77777777" w:rsidR="00E12841" w:rsidRPr="00964485" w:rsidRDefault="00E12841" w:rsidP="00E12841">
      <w:pPr>
        <w:jc w:val="both"/>
        <w:rPr>
          <w:rFonts w:asciiTheme="minorHAnsi" w:hAnsiTheme="minorHAnsi"/>
          <w:sz w:val="20"/>
          <w:szCs w:val="20"/>
        </w:rPr>
      </w:pPr>
    </w:p>
    <w:p w14:paraId="54723606" w14:textId="77777777" w:rsidR="00E12841" w:rsidRPr="00964485" w:rsidRDefault="00E12841" w:rsidP="00E12841">
      <w:pPr>
        <w:tabs>
          <w:tab w:val="left" w:pos="3600"/>
          <w:tab w:val="left" w:pos="8640"/>
        </w:tabs>
        <w:rPr>
          <w:rFonts w:asciiTheme="minorHAnsi" w:hAnsiTheme="minorHAnsi"/>
          <w:sz w:val="20"/>
          <w:szCs w:val="20"/>
          <w:shd w:val="clear" w:color="auto" w:fill="FFFFFF"/>
        </w:rPr>
      </w:pPr>
      <w:r w:rsidRPr="00964485">
        <w:rPr>
          <w:rFonts w:asciiTheme="minorHAnsi" w:hAnsiTheme="minorHAnsi"/>
          <w:sz w:val="20"/>
          <w:szCs w:val="20"/>
          <w:shd w:val="clear" w:color="auto" w:fill="FFFFFF"/>
        </w:rPr>
        <w:tab/>
      </w:r>
      <m:oMath>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lang w:val="pt-BR"/>
              </w:rPr>
              <m:t>∆</m:t>
            </m:r>
            <m:r>
              <w:rPr>
                <w:rFonts w:ascii="Cambria Math" w:hAnsi="Cambria Math"/>
                <w:sz w:val="20"/>
                <w:szCs w:val="20"/>
                <w:shd w:val="clear" w:color="auto" w:fill="FFFFFF"/>
              </w:rPr>
              <m:t>TAC</m:t>
            </m:r>
          </m:e>
          <m:sup>
            <m:r>
              <w:rPr>
                <w:rFonts w:ascii="Cambria Math" w:hAnsi="Cambria Math"/>
                <w:sz w:val="20"/>
                <w:szCs w:val="20"/>
                <w:shd w:val="clear" w:color="auto" w:fill="FFFFFF"/>
              </w:rPr>
              <m:t>E</m:t>
            </m:r>
            <m:r>
              <w:rPr>
                <w:rFonts w:ascii="Cambria Math" w:hAnsi="Cambria Math"/>
                <w:sz w:val="20"/>
                <w:szCs w:val="20"/>
                <w:shd w:val="clear" w:color="auto" w:fill="FFFFFF"/>
                <w:lang w:val="pt-BR"/>
              </w:rPr>
              <m:t>/</m:t>
            </m:r>
            <m:r>
              <w:rPr>
                <w:rFonts w:ascii="Cambria Math" w:hAnsi="Cambria Math"/>
                <w:sz w:val="20"/>
                <w:szCs w:val="20"/>
                <w:shd w:val="clear" w:color="auto" w:fill="FFFFFF"/>
              </w:rPr>
              <m:t>W</m:t>
            </m:r>
          </m:sup>
        </m:sSup>
        <m:r>
          <w:rPr>
            <w:rFonts w:ascii="Cambria Math" w:hAnsi="Cambria Math"/>
            <w:sz w:val="20"/>
            <w:szCs w:val="20"/>
            <w:shd w:val="clear" w:color="auto" w:fill="FFFFFF"/>
            <w:lang w:val="pt-BR"/>
          </w:rPr>
          <m:t>=</m:t>
        </m:r>
        <m:f>
          <m:fPr>
            <m:ctrlPr>
              <w:rPr>
                <w:rFonts w:ascii="Cambria Math" w:hAnsi="Cambria Math"/>
                <w:i/>
                <w:sz w:val="20"/>
                <w:szCs w:val="20"/>
                <w:shd w:val="clear" w:color="auto" w:fill="FFFFFF"/>
              </w:rPr>
            </m:ctrlPr>
          </m:fPr>
          <m:num>
            <m:sSubSup>
              <m:sSubSupPr>
                <m:ctrlPr>
                  <w:rPr>
                    <w:rFonts w:ascii="Cambria Math" w:hAnsi="Cambria Math"/>
                    <w:i/>
                    <w:sz w:val="20"/>
                    <w:szCs w:val="20"/>
                    <w:shd w:val="clear" w:color="auto" w:fill="FFFFFF"/>
                  </w:rPr>
                </m:ctrlPr>
              </m:sSubSupPr>
              <m:e>
                <m:r>
                  <w:rPr>
                    <w:rFonts w:ascii="Cambria Math" w:hAnsi="Cambria Math"/>
                    <w:sz w:val="20"/>
                    <w:szCs w:val="20"/>
                    <w:shd w:val="clear" w:color="auto" w:fill="FFFFFF"/>
                  </w:rPr>
                  <m:t>TAC</m:t>
                </m:r>
              </m:e>
              <m:sub>
                <m:r>
                  <w:rPr>
                    <w:rFonts w:ascii="Cambria Math" w:hAnsi="Cambria Math"/>
                    <w:sz w:val="20"/>
                    <w:szCs w:val="20"/>
                    <w:shd w:val="clear" w:color="auto" w:fill="FFFFFF"/>
                  </w:rPr>
                  <m:t>y</m:t>
                </m:r>
              </m:sub>
              <m:sup>
                <m:r>
                  <w:rPr>
                    <w:rFonts w:ascii="Cambria Math" w:hAnsi="Cambria Math"/>
                    <w:sz w:val="20"/>
                    <w:szCs w:val="20"/>
                    <w:shd w:val="clear" w:color="auto" w:fill="FFFFFF"/>
                  </w:rPr>
                  <m:t>E</m:t>
                </m:r>
                <m:r>
                  <w:rPr>
                    <w:rFonts w:ascii="Cambria Math" w:hAnsi="Cambria Math"/>
                    <w:sz w:val="20"/>
                    <w:szCs w:val="20"/>
                    <w:shd w:val="clear" w:color="auto" w:fill="FFFFFF"/>
                    <w:lang w:val="pt-BR"/>
                  </w:rPr>
                  <m:t>/</m:t>
                </m:r>
                <m:r>
                  <w:rPr>
                    <w:rFonts w:ascii="Cambria Math" w:hAnsi="Cambria Math"/>
                    <w:sz w:val="20"/>
                    <w:szCs w:val="20"/>
                    <w:shd w:val="clear" w:color="auto" w:fill="FFFFFF"/>
                  </w:rPr>
                  <m:t>W</m:t>
                </m:r>
              </m:sup>
            </m:sSubSup>
          </m:num>
          <m:den>
            <m:sSubSup>
              <m:sSubSupPr>
                <m:ctrlPr>
                  <w:rPr>
                    <w:rFonts w:ascii="Cambria Math" w:hAnsi="Cambria Math"/>
                    <w:i/>
                    <w:sz w:val="20"/>
                    <w:szCs w:val="20"/>
                    <w:shd w:val="clear" w:color="auto" w:fill="FFFFFF"/>
                  </w:rPr>
                </m:ctrlPr>
              </m:sSubSupPr>
              <m:e>
                <m:r>
                  <w:rPr>
                    <w:rFonts w:ascii="Cambria Math" w:hAnsi="Cambria Math"/>
                    <w:sz w:val="20"/>
                    <w:szCs w:val="20"/>
                    <w:shd w:val="clear" w:color="auto" w:fill="FFFFFF"/>
                  </w:rPr>
                  <m:t>TAC</m:t>
                </m:r>
              </m:e>
              <m:sub>
                <m:r>
                  <w:rPr>
                    <w:rFonts w:ascii="Cambria Math" w:hAnsi="Cambria Math"/>
                    <w:sz w:val="20"/>
                    <w:szCs w:val="20"/>
                    <w:shd w:val="clear" w:color="auto" w:fill="FFFFFF"/>
                  </w:rPr>
                  <m:t>y</m:t>
                </m:r>
                <m:r>
                  <w:rPr>
                    <w:rFonts w:ascii="Cambria Math" w:hAnsi="Cambria Math"/>
                    <w:sz w:val="20"/>
                    <w:szCs w:val="20"/>
                    <w:shd w:val="clear" w:color="auto" w:fill="FFFFFF"/>
                    <w:lang w:val="pt-BR"/>
                  </w:rPr>
                  <m:t>-1</m:t>
                </m:r>
              </m:sub>
              <m:sup>
                <m:r>
                  <w:rPr>
                    <w:rFonts w:ascii="Cambria Math" w:hAnsi="Cambria Math"/>
                    <w:sz w:val="20"/>
                    <w:szCs w:val="20"/>
                    <w:shd w:val="clear" w:color="auto" w:fill="FFFFFF"/>
                  </w:rPr>
                  <m:t>E</m:t>
                </m:r>
                <m:r>
                  <w:rPr>
                    <w:rFonts w:ascii="Cambria Math" w:hAnsi="Cambria Math"/>
                    <w:sz w:val="20"/>
                    <w:szCs w:val="20"/>
                    <w:shd w:val="clear" w:color="auto" w:fill="FFFFFF"/>
                    <w:lang w:val="pt-BR"/>
                  </w:rPr>
                  <m:t>/</m:t>
                </m:r>
                <m:r>
                  <w:rPr>
                    <w:rFonts w:ascii="Cambria Math" w:hAnsi="Cambria Math"/>
                    <w:sz w:val="20"/>
                    <w:szCs w:val="20"/>
                    <w:shd w:val="clear" w:color="auto" w:fill="FFFFFF"/>
                  </w:rPr>
                  <m:t>W</m:t>
                </m:r>
              </m:sup>
            </m:sSubSup>
          </m:den>
        </m:f>
      </m:oMath>
      <w:r w:rsidRPr="00964485">
        <w:rPr>
          <w:rFonts w:asciiTheme="minorHAnsi" w:hAnsiTheme="minorHAnsi"/>
          <w:sz w:val="20"/>
          <w:szCs w:val="20"/>
          <w:shd w:val="clear" w:color="auto" w:fill="FFFFFF"/>
        </w:rPr>
        <w:t xml:space="preserve"> </w:t>
      </w:r>
      <w:r w:rsidRPr="00964485">
        <w:rPr>
          <w:rFonts w:asciiTheme="minorHAnsi" w:hAnsiTheme="minorHAnsi"/>
          <w:sz w:val="20"/>
          <w:szCs w:val="20"/>
          <w:shd w:val="clear" w:color="auto" w:fill="FFFFFF"/>
        </w:rPr>
        <w:tab/>
        <w:t>(A5)</w:t>
      </w:r>
    </w:p>
    <w:p w14:paraId="3C8F6536" w14:textId="77777777" w:rsidR="00E12841" w:rsidRPr="00964485" w:rsidRDefault="00E12841" w:rsidP="00E12841">
      <w:pPr>
        <w:jc w:val="both"/>
        <w:rPr>
          <w:rFonts w:asciiTheme="minorHAnsi" w:hAnsiTheme="minorHAnsi"/>
          <w:sz w:val="20"/>
          <w:szCs w:val="20"/>
          <w:shd w:val="clear" w:color="auto" w:fill="FFFFFF"/>
        </w:rPr>
      </w:pPr>
    </w:p>
    <w:p w14:paraId="642AAB12" w14:textId="101D0AD9" w:rsidR="00E12841" w:rsidRPr="00964485" w:rsidRDefault="00E12841" w:rsidP="00E12841">
      <w:pPr>
        <w:jc w:val="both"/>
        <w:rPr>
          <w:rFonts w:asciiTheme="minorHAnsi" w:hAnsiTheme="minorHAnsi"/>
          <w:sz w:val="20"/>
          <w:szCs w:val="20"/>
          <w:shd w:val="clear" w:color="auto" w:fill="FFFFFF"/>
        </w:rPr>
      </w:pPr>
      <w:r w:rsidRPr="00964485">
        <w:rPr>
          <w:rFonts w:asciiTheme="minorHAnsi" w:hAnsiTheme="minorHAnsi"/>
          <w:sz w:val="20"/>
          <w:szCs w:val="20"/>
          <w:shd w:val="clear" w:color="auto" w:fill="FFFFFF"/>
        </w:rPr>
        <w:t xml:space="preserve">con un </w:t>
      </w:r>
      <m:oMath>
        <m:sSubSup>
          <m:sSubSupPr>
            <m:ctrlPr>
              <w:rPr>
                <w:rFonts w:ascii="Cambria Math" w:hAnsi="Cambria Math"/>
                <w:i/>
                <w:sz w:val="20"/>
                <w:szCs w:val="20"/>
                <w:shd w:val="clear" w:color="auto" w:fill="FFFFFF"/>
              </w:rPr>
            </m:ctrlPr>
          </m:sSubSupPr>
          <m:e>
            <m:r>
              <w:rPr>
                <w:rFonts w:ascii="Cambria Math" w:hAnsi="Cambria Math"/>
                <w:sz w:val="20"/>
                <w:szCs w:val="20"/>
                <w:shd w:val="clear" w:color="auto" w:fill="FFFFFF"/>
              </w:rPr>
              <m:t>TAC</m:t>
            </m:r>
          </m:e>
          <m:sub>
            <m:r>
              <w:rPr>
                <w:rFonts w:ascii="Cambria Math" w:hAnsi="Cambria Math"/>
                <w:sz w:val="20"/>
                <w:szCs w:val="20"/>
                <w:shd w:val="clear" w:color="auto" w:fill="FFFFFF"/>
              </w:rPr>
              <m:t>y</m:t>
            </m:r>
          </m:sub>
          <m:sup>
            <m:r>
              <w:rPr>
                <w:rFonts w:ascii="Cambria Math" w:hAnsi="Cambria Math"/>
                <w:sz w:val="20"/>
                <w:szCs w:val="20"/>
                <w:shd w:val="clear" w:color="auto" w:fill="FFFFFF"/>
              </w:rPr>
              <m:t>E/W</m:t>
            </m:r>
          </m:sup>
        </m:sSubSup>
      </m:oMath>
      <w:r w:rsidRPr="00964485">
        <w:rPr>
          <w:rFonts w:asciiTheme="minorHAnsi" w:hAnsiTheme="minorHAnsi"/>
          <w:sz w:val="20"/>
          <w:szCs w:val="20"/>
          <w:shd w:val="clear" w:color="auto" w:fill="FFFFFF"/>
        </w:rPr>
        <w:t xml:space="preserve"> de la ecuación A4. </w:t>
      </w:r>
      <m:oMath>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rPr>
              <m:t>∆TAC</m:t>
            </m:r>
          </m:e>
          <m:sup>
            <m:r>
              <w:rPr>
                <w:rFonts w:ascii="Cambria Math" w:hAnsi="Cambria Math"/>
                <w:sz w:val="20"/>
                <w:szCs w:val="20"/>
                <w:shd w:val="clear" w:color="auto" w:fill="FFFFFF"/>
              </w:rPr>
              <m:t>E/W</m:t>
            </m:r>
          </m:sup>
        </m:sSup>
      </m:oMath>
      <w:r w:rsidRPr="00964485">
        <w:rPr>
          <w:rFonts w:asciiTheme="minorHAnsi" w:hAnsiTheme="minorHAnsi"/>
          <w:sz w:val="20"/>
          <w:szCs w:val="20"/>
          <w:shd w:val="clear" w:color="auto" w:fill="FFFFFF"/>
        </w:rPr>
        <w:t xml:space="preserve"> se modifica como sigue:</w:t>
      </w:r>
    </w:p>
    <w:p w14:paraId="53F1C54D" w14:textId="77777777" w:rsidR="00E12841" w:rsidRPr="00964485" w:rsidRDefault="00E12841" w:rsidP="00E12841">
      <w:pPr>
        <w:jc w:val="both"/>
        <w:rPr>
          <w:rFonts w:asciiTheme="minorHAnsi" w:hAnsiTheme="minorHAnsi"/>
          <w:sz w:val="20"/>
          <w:szCs w:val="20"/>
          <w:shd w:val="clear" w:color="auto" w:fill="FFFFFF"/>
        </w:rPr>
      </w:pPr>
    </w:p>
    <w:p w14:paraId="7D2B0D29" w14:textId="61B2F7D4" w:rsidR="00E12841" w:rsidRPr="00964485" w:rsidRDefault="00E12841" w:rsidP="00E12841">
      <w:pPr>
        <w:tabs>
          <w:tab w:val="left" w:pos="2520"/>
          <w:tab w:val="left" w:pos="8640"/>
        </w:tabs>
        <w:jc w:val="both"/>
        <w:rPr>
          <w:rFonts w:asciiTheme="minorHAnsi" w:hAnsiTheme="minorHAnsi"/>
          <w:sz w:val="20"/>
          <w:szCs w:val="20"/>
          <w:shd w:val="clear" w:color="auto" w:fill="FFFFFF"/>
        </w:rPr>
      </w:pPr>
      <w:r w:rsidRPr="00964485">
        <w:rPr>
          <w:rFonts w:asciiTheme="minorHAnsi" w:hAnsiTheme="minorHAnsi"/>
          <w:sz w:val="20"/>
          <w:szCs w:val="20"/>
          <w:shd w:val="clear" w:color="auto" w:fill="FFFFFF"/>
        </w:rPr>
        <w:tab/>
      </w:r>
      <m:oMath>
        <m:sSup>
          <m:sSupPr>
            <m:ctrlPr>
              <w:rPr>
                <w:rFonts w:ascii="Cambria Math" w:hAnsi="Cambria Math"/>
                <w:i/>
                <w:sz w:val="20"/>
                <w:shd w:val="clear" w:color="auto" w:fill="FFFFFF"/>
              </w:rPr>
            </m:ctrlPr>
          </m:sSupPr>
          <m:e>
            <m:r>
              <w:rPr>
                <w:rFonts w:ascii="Cambria Math" w:hAnsi="Cambria Math"/>
                <w:sz w:val="20"/>
                <w:shd w:val="clear" w:color="auto" w:fill="FFFFFF"/>
                <w:lang w:val="pt-PT"/>
              </w:rPr>
              <m:t>∆</m:t>
            </m:r>
            <m:r>
              <w:rPr>
                <w:rFonts w:ascii="Cambria Math" w:hAnsi="Cambria Math"/>
                <w:sz w:val="20"/>
                <w:shd w:val="clear" w:color="auto" w:fill="FFFFFF"/>
              </w:rPr>
              <m:t>TAC</m:t>
            </m:r>
          </m:e>
          <m:sup>
            <m:r>
              <w:rPr>
                <w:rFonts w:ascii="Cambria Math" w:hAnsi="Cambria Math"/>
                <w:sz w:val="20"/>
                <w:shd w:val="clear" w:color="auto" w:fill="FFFFFF"/>
              </w:rPr>
              <m:t>E</m:t>
            </m:r>
            <m:r>
              <w:rPr>
                <w:rFonts w:ascii="Cambria Math" w:hAnsi="Cambria Math"/>
                <w:sz w:val="20"/>
                <w:shd w:val="clear" w:color="auto" w:fill="FFFFFF"/>
                <w:lang w:val="pt-PT"/>
              </w:rPr>
              <m:t>/</m:t>
            </m:r>
            <m:r>
              <w:rPr>
                <w:rFonts w:ascii="Cambria Math" w:hAnsi="Cambria Math"/>
                <w:sz w:val="20"/>
                <w:shd w:val="clear" w:color="auto" w:fill="FFFFFF"/>
              </w:rPr>
              <m:t>W</m:t>
            </m:r>
            <m:r>
              <w:rPr>
                <w:rFonts w:ascii="Cambria Math" w:hAnsi="Cambria Math" w:hint="eastAsia"/>
                <w:sz w:val="20"/>
                <w:shd w:val="clear" w:color="auto" w:fill="FFFFFF"/>
                <w:lang w:val="pt-PT"/>
              </w:rPr>
              <m:t>'</m:t>
            </m:r>
          </m:sup>
        </m:sSup>
        <m:r>
          <w:rPr>
            <w:rFonts w:ascii="Cambria Math" w:hAnsi="Cambria Math"/>
            <w:sz w:val="20"/>
            <w:shd w:val="clear" w:color="auto" w:fill="FFFFFF"/>
            <w:lang w:val="pt-PT"/>
          </w:rPr>
          <m:t>=</m:t>
        </m:r>
        <m:r>
          <m:rPr>
            <m:sty m:val="p"/>
          </m:rPr>
          <w:rPr>
            <w:rFonts w:ascii="Cambria Math" w:hAnsi="Cambria Math"/>
            <w:sz w:val="20"/>
            <w:szCs w:val="20"/>
            <w:shd w:val="clear" w:color="auto" w:fill="FFFFFF"/>
            <w:lang w:val="pt-PT"/>
          </w:rPr>
          <m:t>exp⁡</m:t>
        </m:r>
        <m:r>
          <w:rPr>
            <w:rFonts w:ascii="Cambria Math" w:hAnsi="Cambria Math"/>
            <w:sz w:val="20"/>
            <w:szCs w:val="20"/>
            <w:shd w:val="clear" w:color="auto" w:fill="FFFFFF"/>
            <w:lang w:val="pt-PT"/>
          </w:rPr>
          <m:t>(</m:t>
        </m:r>
        <m:r>
          <m:rPr>
            <m:sty m:val="p"/>
          </m:rPr>
          <w:rPr>
            <w:rFonts w:ascii="Cambria Math" w:hAnsi="Cambria Math"/>
            <w:sz w:val="20"/>
            <w:szCs w:val="20"/>
            <w:shd w:val="clear" w:color="auto" w:fill="FFFFFF"/>
            <w:lang w:val="pt-PT"/>
          </w:rPr>
          <m:t>ln</m:t>
        </m:r>
        <m:r>
          <w:rPr>
            <w:rFonts w:ascii="Cambria Math" w:hAnsi="Cambria Math"/>
            <w:sz w:val="20"/>
            <w:shd w:val="clear" w:color="auto" w:fill="FFFFFF"/>
            <w:lang w:val="pt-PT"/>
          </w:rPr>
          <m:t>(</m:t>
        </m:r>
        <m:sSup>
          <m:sSupPr>
            <m:ctrlPr>
              <w:rPr>
                <w:rFonts w:ascii="Cambria Math" w:hAnsi="Cambria Math"/>
                <w:i/>
                <w:sz w:val="20"/>
                <w:shd w:val="clear" w:color="auto" w:fill="FFFFFF"/>
              </w:rPr>
            </m:ctrlPr>
          </m:sSupPr>
          <m:e>
            <m:r>
              <w:rPr>
                <w:rFonts w:ascii="Cambria Math" w:hAnsi="Cambria Math"/>
                <w:sz w:val="20"/>
                <w:shd w:val="clear" w:color="auto" w:fill="FFFFFF"/>
                <w:lang w:val="pt-PT"/>
              </w:rPr>
              <m:t>∆</m:t>
            </m:r>
            <m:r>
              <w:rPr>
                <w:rFonts w:ascii="Cambria Math" w:hAnsi="Cambria Math"/>
                <w:sz w:val="20"/>
                <w:shd w:val="clear" w:color="auto" w:fill="FFFFFF"/>
              </w:rPr>
              <m:t>TAC</m:t>
            </m:r>
          </m:e>
          <m:sup>
            <m:r>
              <w:rPr>
                <w:rFonts w:ascii="Cambria Math" w:hAnsi="Cambria Math"/>
                <w:sz w:val="20"/>
                <w:shd w:val="clear" w:color="auto" w:fill="FFFFFF"/>
              </w:rPr>
              <m:t>E</m:t>
            </m:r>
            <m:r>
              <w:rPr>
                <w:rFonts w:ascii="Cambria Math" w:hAnsi="Cambria Math"/>
                <w:sz w:val="20"/>
                <w:shd w:val="clear" w:color="auto" w:fill="FFFFFF"/>
                <w:lang w:val="pt-PT"/>
              </w:rPr>
              <m:t>/</m:t>
            </m:r>
            <m:r>
              <w:rPr>
                <w:rFonts w:ascii="Cambria Math" w:hAnsi="Cambria Math"/>
                <w:sz w:val="20"/>
                <w:shd w:val="clear" w:color="auto" w:fill="FFFFFF"/>
              </w:rPr>
              <m:t>W</m:t>
            </m:r>
          </m:sup>
        </m:sSup>
        <m:r>
          <w:rPr>
            <w:rFonts w:ascii="Cambria Math" w:hAnsi="Cambria Math"/>
            <w:sz w:val="20"/>
            <w:shd w:val="clear" w:color="auto" w:fill="FFFFFF"/>
            <w:lang w:val="pt-PT"/>
          </w:rPr>
          <m:t>)</m:t>
        </m:r>
        <m:r>
          <w:rPr>
            <w:rFonts w:ascii="Cambria Math" w:hAnsi="Cambria Math"/>
            <w:sz w:val="20"/>
            <w:shd w:val="clear" w:color="auto" w:fill="FFFFFF"/>
          </w:rPr>
          <m:t>VarCadj</m:t>
        </m:r>
        <m:r>
          <w:rPr>
            <w:rFonts w:ascii="Cambria Math" w:hAnsi="Cambria Math"/>
            <w:sz w:val="20"/>
            <w:shd w:val="clear" w:color="auto" w:fill="FFFFFF"/>
            <w:lang w:val="pt-PT"/>
          </w:rPr>
          <m:t>)</m:t>
        </m:r>
      </m:oMath>
      <w:r w:rsidR="00E04496" w:rsidRPr="00964485">
        <w:rPr>
          <w:rFonts w:asciiTheme="minorHAnsi" w:hAnsiTheme="minorHAnsi"/>
          <w:sz w:val="20"/>
          <w:shd w:val="clear" w:color="auto" w:fill="FFFFFF"/>
          <w:lang w:val="pt-PT"/>
        </w:rPr>
        <w:t xml:space="preserve"> </w:t>
      </w:r>
      <w:r w:rsidRPr="00964485">
        <w:rPr>
          <w:rFonts w:asciiTheme="minorHAnsi" w:hAnsiTheme="minorHAnsi"/>
          <w:sz w:val="20"/>
          <w:szCs w:val="20"/>
          <w:shd w:val="clear" w:color="auto" w:fill="FFFFFF"/>
        </w:rPr>
        <w:tab/>
        <w:t>(A6)</w:t>
      </w:r>
    </w:p>
    <w:p w14:paraId="77A4D733" w14:textId="77777777" w:rsidR="00E12841" w:rsidRPr="00964485" w:rsidRDefault="00E12841" w:rsidP="00E12841">
      <w:pPr>
        <w:jc w:val="both"/>
        <w:rPr>
          <w:rFonts w:asciiTheme="minorHAnsi" w:hAnsiTheme="minorHAnsi"/>
          <w:sz w:val="20"/>
          <w:szCs w:val="20"/>
          <w:shd w:val="clear" w:color="auto" w:fill="FFFFFF"/>
        </w:rPr>
      </w:pPr>
    </w:p>
    <w:p w14:paraId="09E0C2BB" w14:textId="4E67FFD8" w:rsidR="00E12841" w:rsidRPr="00964485" w:rsidRDefault="00E12841" w:rsidP="00E12841">
      <w:pPr>
        <w:jc w:val="both"/>
        <w:rPr>
          <w:rFonts w:asciiTheme="minorHAnsi" w:hAnsiTheme="minorHAnsi"/>
          <w:sz w:val="20"/>
          <w:szCs w:val="20"/>
          <w:shd w:val="clear" w:color="auto" w:fill="FFFFFF"/>
        </w:rPr>
      </w:pPr>
      <w:r w:rsidRPr="00964485">
        <w:rPr>
          <w:rFonts w:asciiTheme="minorHAnsi" w:hAnsiTheme="minorHAnsi"/>
          <w:sz w:val="20"/>
          <w:szCs w:val="20"/>
          <w:shd w:val="clear" w:color="auto" w:fill="FFFFFF"/>
        </w:rPr>
        <w:t xml:space="preserve">con un parámetro de control, </w:t>
      </w:r>
      <w:proofErr w:type="spellStart"/>
      <w:r w:rsidRPr="00964485">
        <w:rPr>
          <w:rFonts w:asciiTheme="minorHAnsi" w:hAnsiTheme="minorHAnsi"/>
          <w:i/>
          <w:iCs/>
          <w:sz w:val="20"/>
          <w:szCs w:val="20"/>
          <w:shd w:val="clear" w:color="auto" w:fill="FFFFFF"/>
        </w:rPr>
        <w:t>VarCadj</w:t>
      </w:r>
      <w:proofErr w:type="spellEnd"/>
      <w:r w:rsidRPr="00964485">
        <w:rPr>
          <w:rFonts w:asciiTheme="minorHAnsi" w:hAnsiTheme="minorHAnsi"/>
          <w:sz w:val="20"/>
          <w:szCs w:val="20"/>
          <w:shd w:val="clear" w:color="auto" w:fill="FFFFFF"/>
        </w:rPr>
        <w:t xml:space="preserve">, tomado para el </w:t>
      </w:r>
      <w:r w:rsidR="0054208F" w:rsidRPr="00964485">
        <w:rPr>
          <w:rFonts w:asciiTheme="minorHAnsi" w:hAnsiTheme="minorHAnsi"/>
          <w:sz w:val="20"/>
          <w:szCs w:val="20"/>
        </w:rPr>
        <w:t xml:space="preserve">MP </w:t>
      </w:r>
      <w:r w:rsidRPr="00964485">
        <w:rPr>
          <w:rFonts w:asciiTheme="minorHAnsi" w:hAnsiTheme="minorHAnsi"/>
          <w:sz w:val="20"/>
          <w:szCs w:val="20"/>
          <w:shd w:val="clear" w:color="auto" w:fill="FFFFFF"/>
        </w:rPr>
        <w:t>BR como 0,5. Este parámetro se introduce para reducir la magnitud de los cambios del TAC; cuanto menor sea el valor de este parámetro, menor será el cambio del TAC.</w:t>
      </w:r>
    </w:p>
    <w:p w14:paraId="0E9B3583" w14:textId="77777777" w:rsidR="00E12841" w:rsidRPr="00964485" w:rsidRDefault="00E12841" w:rsidP="00E12841">
      <w:pPr>
        <w:jc w:val="both"/>
        <w:rPr>
          <w:rFonts w:asciiTheme="minorHAnsi" w:hAnsiTheme="minorHAnsi"/>
          <w:sz w:val="20"/>
          <w:szCs w:val="20"/>
          <w:shd w:val="clear" w:color="auto" w:fill="FFFFFF"/>
        </w:rPr>
      </w:pPr>
    </w:p>
    <w:p w14:paraId="73609131" w14:textId="036F05AA" w:rsidR="00E12841" w:rsidRPr="00964485" w:rsidRDefault="00964485" w:rsidP="00E12841">
      <w:pPr>
        <w:jc w:val="both"/>
        <w:rPr>
          <w:rFonts w:asciiTheme="minorHAnsi" w:hAnsiTheme="minorHAnsi"/>
          <w:sz w:val="20"/>
          <w:szCs w:val="20"/>
          <w:shd w:val="clear" w:color="auto" w:fill="FFFFFF"/>
        </w:rPr>
      </w:pPr>
      <m:oMath>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rPr>
              <m:t>∆TAC</m:t>
            </m:r>
          </m:e>
          <m:sup>
            <m:r>
              <w:rPr>
                <w:rFonts w:ascii="Cambria Math" w:hAnsi="Cambria Math"/>
                <w:sz w:val="20"/>
                <w:szCs w:val="20"/>
                <w:shd w:val="clear" w:color="auto" w:fill="FFFFFF"/>
              </w:rPr>
              <m:t>E/W'</m:t>
            </m:r>
          </m:sup>
        </m:sSup>
      </m:oMath>
      <w:r w:rsidR="00E12841" w:rsidRPr="00964485">
        <w:rPr>
          <w:rFonts w:asciiTheme="minorHAnsi" w:hAnsiTheme="minorHAnsi"/>
          <w:sz w:val="20"/>
          <w:szCs w:val="20"/>
          <w:shd w:val="clear" w:color="auto" w:fill="FFFFFF"/>
        </w:rPr>
        <w:t xml:space="preserve"> luego se restringe a un máximo del 20 % al alza y del 3</w:t>
      </w:r>
      <w:r w:rsidR="00E04496" w:rsidRPr="00964485">
        <w:rPr>
          <w:rFonts w:asciiTheme="minorHAnsi" w:hAnsiTheme="minorHAnsi"/>
          <w:sz w:val="20"/>
          <w:szCs w:val="20"/>
          <w:shd w:val="clear" w:color="auto" w:fill="FFFFFF"/>
        </w:rPr>
        <w:t>5</w:t>
      </w:r>
      <w:r w:rsidR="00E12841" w:rsidRPr="00964485">
        <w:rPr>
          <w:rFonts w:asciiTheme="minorHAnsi" w:hAnsiTheme="minorHAnsi"/>
          <w:sz w:val="20"/>
          <w:szCs w:val="20"/>
          <w:shd w:val="clear" w:color="auto" w:fill="FFFFFF"/>
        </w:rPr>
        <w:t> % a la baja y del 10 % a la baja durante el periodo de introducción progresiva,</w:t>
      </w:r>
    </w:p>
    <w:p w14:paraId="5AAF0441" w14:textId="77777777" w:rsidR="00E12841" w:rsidRPr="00964485" w:rsidRDefault="00E12841" w:rsidP="00E12841">
      <w:pPr>
        <w:jc w:val="center"/>
        <w:rPr>
          <w:rFonts w:asciiTheme="minorHAnsi" w:hAnsiTheme="minorHAnsi"/>
          <w:sz w:val="20"/>
          <w:szCs w:val="20"/>
          <w:shd w:val="clear" w:color="auto" w:fill="FFFFFF"/>
        </w:rPr>
      </w:pPr>
    </w:p>
    <w:p w14:paraId="07430A68" w14:textId="77777777" w:rsidR="00E12841" w:rsidRPr="00964485" w:rsidRDefault="00E12841" w:rsidP="00E12841">
      <w:pPr>
        <w:jc w:val="center"/>
        <w:rPr>
          <w:rFonts w:asciiTheme="minorHAnsi" w:hAnsiTheme="minorHAnsi"/>
          <w:sz w:val="20"/>
          <w:szCs w:val="20"/>
          <w:shd w:val="clear" w:color="auto" w:fill="FFFFFF"/>
        </w:rPr>
      </w:pPr>
      <w:r w:rsidRPr="00964485">
        <w:rPr>
          <w:rFonts w:asciiTheme="minorHAnsi" w:hAnsiTheme="minorHAnsi"/>
          <w:sz w:val="20"/>
          <w:szCs w:val="20"/>
          <w:shd w:val="clear" w:color="auto" w:fill="FFFFFF"/>
        </w:rPr>
        <w:t xml:space="preserve">si </w:t>
      </w:r>
      <m:oMath>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rPr>
              <m:t>∆TAC</m:t>
            </m:r>
          </m:e>
          <m:sup>
            <m:r>
              <w:rPr>
                <w:rFonts w:ascii="Cambria Math" w:hAnsi="Cambria Math"/>
                <w:sz w:val="20"/>
                <w:szCs w:val="20"/>
                <w:shd w:val="clear" w:color="auto" w:fill="FFFFFF"/>
              </w:rPr>
              <m:t>E/W'</m:t>
            </m:r>
          </m:sup>
        </m:sSup>
        <m:r>
          <w:rPr>
            <w:rFonts w:ascii="Cambria Math" w:hAnsi="Cambria Math"/>
            <w:sz w:val="20"/>
            <w:szCs w:val="20"/>
            <w:shd w:val="clear" w:color="auto" w:fill="FFFFFF"/>
          </w:rPr>
          <m:t>&gt;</m:t>
        </m:r>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rPr>
              <m:t>(1+maxUp</m:t>
            </m:r>
          </m:e>
          <m:sup>
            <m:r>
              <w:rPr>
                <w:rFonts w:ascii="Cambria Math" w:hAnsi="Cambria Math"/>
                <w:sz w:val="20"/>
                <w:szCs w:val="20"/>
                <w:shd w:val="clear" w:color="auto" w:fill="FFFFFF"/>
              </w:rPr>
              <m:t>E/W</m:t>
            </m:r>
          </m:sup>
        </m:sSup>
        <m:r>
          <w:rPr>
            <w:rFonts w:ascii="Cambria Math" w:hAnsi="Cambria Math"/>
            <w:sz w:val="20"/>
            <w:szCs w:val="20"/>
            <w:shd w:val="clear" w:color="auto" w:fill="FFFFFF"/>
          </w:rPr>
          <m:t>)</m:t>
        </m:r>
      </m:oMath>
      <w:r w:rsidRPr="00964485">
        <w:rPr>
          <w:rFonts w:asciiTheme="minorHAnsi" w:hAnsiTheme="minorHAnsi"/>
          <w:sz w:val="20"/>
          <w:szCs w:val="20"/>
          <w:shd w:val="clear" w:color="auto" w:fill="FFFFFF"/>
        </w:rPr>
        <w:t xml:space="preserve">, entonces </w:t>
      </w:r>
      <m:oMath>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rPr>
              <m:t>∆TAC</m:t>
            </m:r>
          </m:e>
          <m:sup>
            <m:r>
              <w:rPr>
                <w:rFonts w:ascii="Cambria Math" w:hAnsi="Cambria Math"/>
                <w:sz w:val="20"/>
                <w:szCs w:val="20"/>
                <w:shd w:val="clear" w:color="auto" w:fill="FFFFFF"/>
              </w:rPr>
              <m:t>E/W'</m:t>
            </m:r>
          </m:sup>
        </m:sSup>
        <m:r>
          <w:rPr>
            <w:rFonts w:ascii="Cambria Math" w:hAnsi="Cambria Math"/>
            <w:sz w:val="20"/>
            <w:szCs w:val="20"/>
            <w:shd w:val="clear" w:color="auto" w:fill="FFFFFF"/>
          </w:rPr>
          <m:t>=</m:t>
        </m:r>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rPr>
              <m:t>(1+maxUp</m:t>
            </m:r>
          </m:e>
          <m:sup>
            <m:r>
              <w:rPr>
                <w:rFonts w:ascii="Cambria Math" w:hAnsi="Cambria Math"/>
                <w:sz w:val="20"/>
                <w:szCs w:val="20"/>
                <w:shd w:val="clear" w:color="auto" w:fill="FFFFFF"/>
              </w:rPr>
              <m:t>E/W</m:t>
            </m:r>
          </m:sup>
        </m:sSup>
        <m:r>
          <w:rPr>
            <w:rFonts w:ascii="Cambria Math" w:hAnsi="Cambria Math"/>
            <w:sz w:val="20"/>
            <w:szCs w:val="20"/>
            <w:shd w:val="clear" w:color="auto" w:fill="FFFFFF"/>
          </w:rPr>
          <m:t>)</m:t>
        </m:r>
      </m:oMath>
      <w:r w:rsidRPr="00964485">
        <w:rPr>
          <w:rFonts w:asciiTheme="minorHAnsi" w:hAnsiTheme="minorHAnsi"/>
          <w:sz w:val="20"/>
          <w:szCs w:val="20"/>
          <w:shd w:val="clear" w:color="auto" w:fill="FFFFFF"/>
        </w:rPr>
        <w:t>, o</w:t>
      </w:r>
    </w:p>
    <w:p w14:paraId="31F2F4A0" w14:textId="77777777" w:rsidR="00E12841" w:rsidRPr="00964485" w:rsidRDefault="00E12841" w:rsidP="00E12841">
      <w:pPr>
        <w:jc w:val="center"/>
        <w:rPr>
          <w:rFonts w:asciiTheme="minorHAnsi" w:hAnsiTheme="minorHAnsi"/>
          <w:sz w:val="20"/>
          <w:szCs w:val="20"/>
          <w:shd w:val="clear" w:color="auto" w:fill="FFFFFF"/>
        </w:rPr>
      </w:pPr>
      <w:r w:rsidRPr="00964485">
        <w:rPr>
          <w:rFonts w:asciiTheme="minorHAnsi" w:hAnsiTheme="minorHAnsi"/>
          <w:sz w:val="20"/>
          <w:szCs w:val="20"/>
          <w:shd w:val="clear" w:color="auto" w:fill="FFFFFF"/>
        </w:rPr>
        <w:t xml:space="preserve">     si </w:t>
      </w:r>
      <m:oMath>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rPr>
              <m:t>∆TAC</m:t>
            </m:r>
          </m:e>
          <m:sup>
            <m:r>
              <w:rPr>
                <w:rFonts w:ascii="Cambria Math" w:hAnsi="Cambria Math"/>
                <w:sz w:val="20"/>
                <w:szCs w:val="20"/>
                <w:shd w:val="clear" w:color="auto" w:fill="FFFFFF"/>
              </w:rPr>
              <m:t>E/W'</m:t>
            </m:r>
          </m:sup>
        </m:sSup>
        <m:r>
          <w:rPr>
            <w:rFonts w:ascii="Cambria Math" w:hAnsi="Cambria Math"/>
            <w:sz w:val="20"/>
            <w:szCs w:val="20"/>
            <w:shd w:val="clear" w:color="auto" w:fill="FFFFFF"/>
          </w:rPr>
          <m:t>&lt;</m:t>
        </m:r>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rPr>
              <m:t>(1-maxDown</m:t>
            </m:r>
          </m:e>
          <m:sup>
            <m:r>
              <w:rPr>
                <w:rFonts w:ascii="Cambria Math" w:hAnsi="Cambria Math"/>
                <w:sz w:val="20"/>
                <w:szCs w:val="20"/>
                <w:shd w:val="clear" w:color="auto" w:fill="FFFFFF"/>
              </w:rPr>
              <m:t>E/W</m:t>
            </m:r>
          </m:sup>
        </m:sSup>
        <m:r>
          <w:rPr>
            <w:rFonts w:ascii="Cambria Math" w:hAnsi="Cambria Math"/>
            <w:sz w:val="20"/>
            <w:szCs w:val="20"/>
            <w:shd w:val="clear" w:color="auto" w:fill="FFFFFF"/>
          </w:rPr>
          <m:t>)</m:t>
        </m:r>
      </m:oMath>
      <w:r w:rsidRPr="00964485">
        <w:rPr>
          <w:rFonts w:asciiTheme="minorHAnsi" w:hAnsiTheme="minorHAnsi"/>
          <w:sz w:val="20"/>
          <w:szCs w:val="20"/>
          <w:shd w:val="clear" w:color="auto" w:fill="FFFFFF"/>
        </w:rPr>
        <w:t xml:space="preserve">, entonces </w:t>
      </w:r>
      <m:oMath>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rPr>
              <m:t>∆TAC</m:t>
            </m:r>
          </m:e>
          <m:sup>
            <m:r>
              <w:rPr>
                <w:rFonts w:ascii="Cambria Math" w:hAnsi="Cambria Math"/>
                <w:sz w:val="20"/>
                <w:szCs w:val="20"/>
                <w:shd w:val="clear" w:color="auto" w:fill="FFFFFF"/>
              </w:rPr>
              <m:t>E/W'</m:t>
            </m:r>
          </m:sup>
        </m:sSup>
        <m:r>
          <w:rPr>
            <w:rFonts w:ascii="Cambria Math" w:hAnsi="Cambria Math"/>
            <w:sz w:val="20"/>
            <w:szCs w:val="20"/>
            <w:shd w:val="clear" w:color="auto" w:fill="FFFFFF"/>
          </w:rPr>
          <m:t>=</m:t>
        </m:r>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rPr>
              <m:t>(1-maxDown</m:t>
            </m:r>
          </m:e>
          <m:sup>
            <m:r>
              <w:rPr>
                <w:rFonts w:ascii="Cambria Math" w:hAnsi="Cambria Math"/>
                <w:sz w:val="20"/>
                <w:szCs w:val="20"/>
                <w:shd w:val="clear" w:color="auto" w:fill="FFFFFF"/>
              </w:rPr>
              <m:t>E/W</m:t>
            </m:r>
          </m:sup>
        </m:sSup>
        <m:r>
          <w:rPr>
            <w:rFonts w:ascii="Cambria Math" w:hAnsi="Cambria Math"/>
            <w:sz w:val="20"/>
            <w:szCs w:val="20"/>
            <w:shd w:val="clear" w:color="auto" w:fill="FFFFFF"/>
          </w:rPr>
          <m:t>)</m:t>
        </m:r>
      </m:oMath>
    </w:p>
    <w:p w14:paraId="1A1716B5" w14:textId="77777777" w:rsidR="00E12841" w:rsidRPr="00964485" w:rsidRDefault="00E12841" w:rsidP="00E12841">
      <w:pPr>
        <w:jc w:val="both"/>
        <w:rPr>
          <w:rFonts w:asciiTheme="minorHAnsi" w:hAnsiTheme="minorHAnsi"/>
          <w:sz w:val="20"/>
          <w:szCs w:val="20"/>
          <w:shd w:val="clear" w:color="auto" w:fill="FFFFFF"/>
        </w:rPr>
      </w:pPr>
      <w:r w:rsidRPr="00964485">
        <w:rPr>
          <w:rFonts w:asciiTheme="minorHAnsi" w:hAnsiTheme="minorHAnsi"/>
          <w:sz w:val="20"/>
          <w:szCs w:val="20"/>
          <w:shd w:val="clear" w:color="auto" w:fill="FFFFFF"/>
        </w:rPr>
        <w:lastRenderedPageBreak/>
        <w:t>El TAC se calcula entonces como:</w:t>
      </w:r>
    </w:p>
    <w:p w14:paraId="02CEE46A" w14:textId="77777777" w:rsidR="00E12841" w:rsidRPr="00964485" w:rsidRDefault="00E12841" w:rsidP="00E12841">
      <w:pPr>
        <w:tabs>
          <w:tab w:val="left" w:pos="2790"/>
          <w:tab w:val="left" w:pos="8640"/>
        </w:tabs>
        <w:jc w:val="both"/>
        <w:rPr>
          <w:rFonts w:asciiTheme="minorHAnsi" w:hAnsiTheme="minorHAnsi"/>
          <w:b/>
          <w:bCs/>
          <w:sz w:val="20"/>
          <w:szCs w:val="20"/>
        </w:rPr>
      </w:pPr>
      <w:r w:rsidRPr="00964485">
        <w:rPr>
          <w:rFonts w:asciiTheme="minorHAnsi" w:hAnsiTheme="minorHAnsi"/>
          <w:sz w:val="20"/>
          <w:szCs w:val="20"/>
          <w:shd w:val="clear" w:color="auto" w:fill="FFFFFF"/>
        </w:rPr>
        <w:tab/>
      </w:r>
      <m:oMath>
        <m:sSubSup>
          <m:sSubSupPr>
            <m:ctrlPr>
              <w:rPr>
                <w:rFonts w:ascii="Cambria Math" w:hAnsi="Cambria Math"/>
                <w:i/>
                <w:sz w:val="20"/>
                <w:szCs w:val="20"/>
                <w:shd w:val="clear" w:color="auto" w:fill="FFFFFF"/>
              </w:rPr>
            </m:ctrlPr>
          </m:sSubSupPr>
          <m:e>
            <m:r>
              <w:rPr>
                <w:rFonts w:ascii="Cambria Math" w:hAnsi="Cambria Math"/>
                <w:sz w:val="20"/>
                <w:szCs w:val="20"/>
                <w:shd w:val="clear" w:color="auto" w:fill="FFFFFF"/>
              </w:rPr>
              <m:t>TAC</m:t>
            </m:r>
          </m:e>
          <m:sub>
            <m:r>
              <w:rPr>
                <w:rFonts w:ascii="Cambria Math" w:hAnsi="Cambria Math"/>
                <w:sz w:val="20"/>
                <w:szCs w:val="20"/>
                <w:shd w:val="clear" w:color="auto" w:fill="FFFFFF"/>
              </w:rPr>
              <m:t>y</m:t>
            </m:r>
          </m:sub>
          <m:sup>
            <m:r>
              <w:rPr>
                <w:rFonts w:ascii="Cambria Math" w:hAnsi="Cambria Math"/>
                <w:sz w:val="20"/>
                <w:szCs w:val="20"/>
                <w:shd w:val="clear" w:color="auto" w:fill="FFFFFF"/>
              </w:rPr>
              <m:t>E</m:t>
            </m:r>
            <m:r>
              <w:rPr>
                <w:rFonts w:ascii="Cambria Math" w:hAnsi="Cambria Math"/>
                <w:sz w:val="20"/>
                <w:szCs w:val="20"/>
                <w:shd w:val="clear" w:color="auto" w:fill="FFFFFF"/>
                <w:lang w:val="pt-BR"/>
              </w:rPr>
              <m:t>/</m:t>
            </m:r>
            <m:r>
              <w:rPr>
                <w:rFonts w:ascii="Cambria Math" w:hAnsi="Cambria Math"/>
                <w:sz w:val="20"/>
                <w:szCs w:val="20"/>
                <w:shd w:val="clear" w:color="auto" w:fill="FFFFFF"/>
              </w:rPr>
              <m:t>W</m:t>
            </m:r>
            <m:r>
              <w:rPr>
                <w:rFonts w:ascii="Cambria Math" w:hAnsi="Cambria Math"/>
                <w:sz w:val="20"/>
                <w:szCs w:val="20"/>
                <w:shd w:val="clear" w:color="auto" w:fill="FFFFFF"/>
                <w:lang w:val="pt-BR"/>
              </w:rPr>
              <m:t>'</m:t>
            </m:r>
          </m:sup>
        </m:sSubSup>
        <m:r>
          <w:rPr>
            <w:rFonts w:ascii="Cambria Math" w:hAnsi="Cambria Math"/>
            <w:sz w:val="20"/>
            <w:szCs w:val="20"/>
            <w:shd w:val="clear" w:color="auto" w:fill="FFFFFF"/>
            <w:lang w:val="pt-BR"/>
          </w:rPr>
          <m:t>=</m:t>
        </m:r>
        <m:sSubSup>
          <m:sSubSupPr>
            <m:ctrlPr>
              <w:rPr>
                <w:rFonts w:ascii="Cambria Math" w:hAnsi="Cambria Math"/>
                <w:i/>
                <w:sz w:val="20"/>
                <w:szCs w:val="20"/>
                <w:shd w:val="clear" w:color="auto" w:fill="FFFFFF"/>
              </w:rPr>
            </m:ctrlPr>
          </m:sSubSupPr>
          <m:e>
            <m:r>
              <w:rPr>
                <w:rFonts w:ascii="Cambria Math" w:hAnsi="Cambria Math"/>
                <w:sz w:val="20"/>
                <w:szCs w:val="20"/>
                <w:shd w:val="clear" w:color="auto" w:fill="FFFFFF"/>
              </w:rPr>
              <m:t>TAC</m:t>
            </m:r>
          </m:e>
          <m:sub>
            <m:r>
              <w:rPr>
                <w:rFonts w:ascii="Cambria Math" w:hAnsi="Cambria Math"/>
                <w:sz w:val="20"/>
                <w:szCs w:val="20"/>
                <w:shd w:val="clear" w:color="auto" w:fill="FFFFFF"/>
              </w:rPr>
              <m:t>y</m:t>
            </m:r>
            <m:r>
              <w:rPr>
                <w:rFonts w:ascii="Cambria Math" w:hAnsi="Cambria Math"/>
                <w:sz w:val="20"/>
                <w:szCs w:val="20"/>
                <w:shd w:val="clear" w:color="auto" w:fill="FFFFFF"/>
                <w:lang w:val="pt-BR"/>
              </w:rPr>
              <m:t>-1</m:t>
            </m:r>
          </m:sub>
          <m:sup>
            <m:r>
              <w:rPr>
                <w:rFonts w:ascii="Cambria Math" w:hAnsi="Cambria Math"/>
                <w:sz w:val="20"/>
                <w:szCs w:val="20"/>
                <w:shd w:val="clear" w:color="auto" w:fill="FFFFFF"/>
              </w:rPr>
              <m:t>E</m:t>
            </m:r>
            <m:r>
              <w:rPr>
                <w:rFonts w:ascii="Cambria Math" w:hAnsi="Cambria Math"/>
                <w:sz w:val="20"/>
                <w:szCs w:val="20"/>
                <w:shd w:val="clear" w:color="auto" w:fill="FFFFFF"/>
                <w:lang w:val="pt-BR"/>
              </w:rPr>
              <m:t>/</m:t>
            </m:r>
            <m:r>
              <w:rPr>
                <w:rFonts w:ascii="Cambria Math" w:hAnsi="Cambria Math"/>
                <w:sz w:val="20"/>
                <w:szCs w:val="20"/>
                <w:shd w:val="clear" w:color="auto" w:fill="FFFFFF"/>
              </w:rPr>
              <m:t>W</m:t>
            </m:r>
          </m:sup>
        </m:sSubSup>
        <m:r>
          <w:rPr>
            <w:rFonts w:ascii="Cambria Math" w:hAnsi="Cambria Math"/>
            <w:sz w:val="20"/>
            <w:szCs w:val="20"/>
            <w:shd w:val="clear" w:color="auto" w:fill="FFFFFF"/>
            <w:lang w:val="pt-BR"/>
          </w:rPr>
          <m:t>∙</m:t>
        </m:r>
        <m:sSup>
          <m:sSupPr>
            <m:ctrlPr>
              <w:rPr>
                <w:rFonts w:ascii="Cambria Math" w:hAnsi="Cambria Math"/>
                <w:i/>
                <w:sz w:val="20"/>
                <w:szCs w:val="20"/>
                <w:shd w:val="clear" w:color="auto" w:fill="FFFFFF"/>
              </w:rPr>
            </m:ctrlPr>
          </m:sSupPr>
          <m:e>
            <m:r>
              <w:rPr>
                <w:rFonts w:ascii="Cambria Math" w:hAnsi="Cambria Math"/>
                <w:sz w:val="20"/>
                <w:szCs w:val="20"/>
                <w:shd w:val="clear" w:color="auto" w:fill="FFFFFF"/>
                <w:lang w:val="pt-BR"/>
              </w:rPr>
              <m:t>∆</m:t>
            </m:r>
            <m:r>
              <w:rPr>
                <w:rFonts w:ascii="Cambria Math" w:hAnsi="Cambria Math"/>
                <w:sz w:val="20"/>
                <w:szCs w:val="20"/>
                <w:shd w:val="clear" w:color="auto" w:fill="FFFFFF"/>
              </w:rPr>
              <m:t>TAC</m:t>
            </m:r>
          </m:e>
          <m:sup>
            <m:r>
              <w:rPr>
                <w:rFonts w:ascii="Cambria Math" w:hAnsi="Cambria Math"/>
                <w:sz w:val="20"/>
                <w:szCs w:val="20"/>
                <w:shd w:val="clear" w:color="auto" w:fill="FFFFFF"/>
              </w:rPr>
              <m:t>E</m:t>
            </m:r>
            <m:r>
              <w:rPr>
                <w:rFonts w:ascii="Cambria Math" w:hAnsi="Cambria Math"/>
                <w:sz w:val="20"/>
                <w:szCs w:val="20"/>
                <w:shd w:val="clear" w:color="auto" w:fill="FFFFFF"/>
                <w:lang w:val="pt-BR"/>
              </w:rPr>
              <m:t>/</m:t>
            </m:r>
            <m:r>
              <w:rPr>
                <w:rFonts w:ascii="Cambria Math" w:hAnsi="Cambria Math"/>
                <w:sz w:val="20"/>
                <w:szCs w:val="20"/>
                <w:shd w:val="clear" w:color="auto" w:fill="FFFFFF"/>
              </w:rPr>
              <m:t>W</m:t>
            </m:r>
            <m:r>
              <w:rPr>
                <w:rFonts w:ascii="Cambria Math" w:hAnsi="Cambria Math"/>
                <w:sz w:val="20"/>
                <w:szCs w:val="20"/>
                <w:shd w:val="clear" w:color="auto" w:fill="FFFFFF"/>
                <w:lang w:val="pt-BR"/>
              </w:rPr>
              <m:t>'</m:t>
            </m:r>
          </m:sup>
        </m:sSup>
      </m:oMath>
      <w:r w:rsidRPr="00964485">
        <w:rPr>
          <w:rFonts w:asciiTheme="minorHAnsi" w:hAnsiTheme="minorHAnsi"/>
          <w:sz w:val="20"/>
          <w:szCs w:val="20"/>
          <w:shd w:val="clear" w:color="auto" w:fill="FFFFFF"/>
        </w:rPr>
        <w:tab/>
        <w:t>(A7)</w:t>
      </w:r>
    </w:p>
    <w:p w14:paraId="561D74FF" w14:textId="77777777" w:rsidR="00E12841" w:rsidRPr="00964485" w:rsidRDefault="00E12841" w:rsidP="00E12841">
      <w:pPr>
        <w:jc w:val="both"/>
        <w:rPr>
          <w:rFonts w:asciiTheme="minorHAnsi" w:hAnsiTheme="minorHAnsi"/>
          <w:sz w:val="20"/>
          <w:szCs w:val="20"/>
        </w:rPr>
      </w:pPr>
    </w:p>
    <w:p w14:paraId="431E4736" w14:textId="4A8E7D72" w:rsidR="00E12841" w:rsidRPr="00964485" w:rsidRDefault="0054208F" w:rsidP="00E12841">
      <w:pPr>
        <w:jc w:val="both"/>
        <w:rPr>
          <w:rFonts w:asciiTheme="minorHAnsi" w:hAnsiTheme="minorHAnsi"/>
          <w:sz w:val="20"/>
          <w:szCs w:val="20"/>
        </w:rPr>
      </w:pPr>
      <w:r w:rsidRPr="00964485">
        <w:rPr>
          <w:rFonts w:asciiTheme="minorHAnsi" w:hAnsiTheme="minorHAnsi"/>
          <w:sz w:val="20"/>
          <w:szCs w:val="20"/>
        </w:rPr>
        <w:t>Las</w:t>
      </w:r>
      <w:r w:rsidR="00E12841" w:rsidRPr="00964485">
        <w:rPr>
          <w:rFonts w:asciiTheme="minorHAnsi" w:hAnsiTheme="minorHAnsi"/>
          <w:sz w:val="20"/>
          <w:szCs w:val="20"/>
        </w:rPr>
        <w:t xml:space="preserve"> restricciones de cambio mínimo al TAC</w:t>
      </w:r>
      <w:r w:rsidR="00FD3C46" w:rsidRPr="00964485">
        <w:rPr>
          <w:rFonts w:asciiTheme="minorHAnsi" w:hAnsiTheme="minorHAnsi"/>
          <w:sz w:val="20"/>
          <w:szCs w:val="20"/>
        </w:rPr>
        <w:t xml:space="preserve"> dan lugar a que se añadan</w:t>
      </w:r>
      <w:r w:rsidRPr="00964485">
        <w:rPr>
          <w:rFonts w:asciiTheme="minorHAnsi" w:hAnsiTheme="minorHAnsi"/>
          <w:sz w:val="20"/>
          <w:szCs w:val="20"/>
        </w:rPr>
        <w:t xml:space="preserve"> las siguientes normas</w:t>
      </w:r>
      <w:r w:rsidR="00E12841" w:rsidRPr="00964485">
        <w:rPr>
          <w:rFonts w:asciiTheme="minorHAnsi" w:hAnsiTheme="minorHAnsi"/>
          <w:sz w:val="20"/>
          <w:szCs w:val="20"/>
        </w:rPr>
        <w:t>:</w:t>
      </w:r>
    </w:p>
    <w:p w14:paraId="7B9EB4A9" w14:textId="77777777" w:rsidR="00E12841" w:rsidRPr="00964485" w:rsidRDefault="00E12841" w:rsidP="00E12841">
      <w:pPr>
        <w:jc w:val="both"/>
        <w:rPr>
          <w:rFonts w:asciiTheme="minorHAnsi" w:hAnsiTheme="minorHAnsi"/>
          <w:sz w:val="20"/>
          <w:szCs w:val="20"/>
        </w:rPr>
      </w:pPr>
    </w:p>
    <w:p w14:paraId="1285B3A1" w14:textId="307B0D2C" w:rsidR="00E12841" w:rsidRPr="00964485" w:rsidRDefault="00E12841" w:rsidP="00E12841">
      <w:pPr>
        <w:ind w:left="1440"/>
        <w:jc w:val="both"/>
        <w:rPr>
          <w:rFonts w:asciiTheme="minorHAnsi" w:hAnsiTheme="minorHAnsi"/>
          <w:color w:val="000000" w:themeColor="text1"/>
          <w:sz w:val="20"/>
          <w:szCs w:val="20"/>
          <w:shd w:val="clear" w:color="auto" w:fill="FFFFFF"/>
        </w:rPr>
      </w:pPr>
      <w:r w:rsidRPr="00964485">
        <w:rPr>
          <w:rFonts w:asciiTheme="minorHAnsi" w:hAnsiTheme="minorHAnsi"/>
          <w:color w:val="000000" w:themeColor="text1"/>
          <w:sz w:val="20"/>
          <w:szCs w:val="20"/>
          <w:shd w:val="clear" w:color="auto" w:fill="FFFFFF"/>
        </w:rPr>
        <w:t xml:space="preserve">si </w:t>
      </w:r>
      <w:r w:rsidR="00D37838" w:rsidRPr="00964485">
        <w:rPr>
          <w:rFonts w:asciiTheme="minorHAnsi" w:hAnsiTheme="minorHAnsi"/>
          <w:color w:val="000000" w:themeColor="text1"/>
          <w:sz w:val="20"/>
          <w:szCs w:val="20"/>
          <w:shd w:val="clear" w:color="auto" w:fill="FFFFFF"/>
        </w:rPr>
        <w:tab/>
      </w:r>
      <w:r w:rsidRPr="00964485">
        <w:rPr>
          <w:rFonts w:asciiTheme="minorHAnsi" w:hAnsiTheme="minorHAnsi"/>
          <w:color w:val="000000" w:themeColor="text1"/>
          <w:sz w:val="20"/>
          <w:szCs w:val="20"/>
          <w:shd w:val="clear" w:color="auto" w:fill="FFFFFF"/>
        </w:rPr>
        <w:tab/>
      </w:r>
      <m:oMath>
        <m:d>
          <m:dPr>
            <m:begChr m:val="|"/>
            <m:endChr m:val="|"/>
            <m:ctrlPr>
              <w:rPr>
                <w:rFonts w:ascii="Cambria Math" w:hAnsi="Cambria Math"/>
                <w:i/>
                <w:sz w:val="20"/>
                <w:szCs w:val="20"/>
                <w:shd w:val="clear" w:color="auto" w:fill="FFFFFF"/>
              </w:rPr>
            </m:ctrlPr>
          </m:dPr>
          <m:e>
            <m:sSubSup>
              <m:sSubSupPr>
                <m:ctrlPr>
                  <w:rPr>
                    <w:rFonts w:ascii="Cambria Math" w:hAnsi="Cambria Math"/>
                    <w:i/>
                    <w:sz w:val="20"/>
                    <w:szCs w:val="20"/>
                    <w:shd w:val="clear" w:color="auto" w:fill="FFFFFF"/>
                  </w:rPr>
                </m:ctrlPr>
              </m:sSubSupPr>
              <m:e>
                <m:r>
                  <w:rPr>
                    <w:rFonts w:ascii="Cambria Math" w:hAnsi="Cambria Math"/>
                    <w:sz w:val="20"/>
                    <w:szCs w:val="20"/>
                    <w:shd w:val="clear" w:color="auto" w:fill="FFFFFF"/>
                  </w:rPr>
                  <m:t>TAC</m:t>
                </m:r>
              </m:e>
              <m:sub>
                <m:r>
                  <w:rPr>
                    <w:rFonts w:ascii="Cambria Math" w:hAnsi="Cambria Math"/>
                    <w:sz w:val="20"/>
                    <w:szCs w:val="20"/>
                    <w:shd w:val="clear" w:color="auto" w:fill="FFFFFF"/>
                  </w:rPr>
                  <m:t>y-1</m:t>
                </m:r>
              </m:sub>
              <m:sup>
                <m:r>
                  <w:rPr>
                    <w:rFonts w:ascii="Cambria Math" w:hAnsi="Cambria Math"/>
                    <w:sz w:val="20"/>
                    <w:szCs w:val="20"/>
                    <w:shd w:val="clear" w:color="auto" w:fill="FFFFFF"/>
                  </w:rPr>
                  <m:t>E/W</m:t>
                </m:r>
              </m:sup>
            </m:sSubSup>
            <m:r>
              <w:rPr>
                <w:rFonts w:ascii="Cambria Math" w:hAnsi="Cambria Math"/>
                <w:sz w:val="20"/>
                <w:szCs w:val="20"/>
                <w:shd w:val="clear" w:color="auto" w:fill="FFFFFF"/>
              </w:rPr>
              <m:t>-</m:t>
            </m:r>
            <m:sSubSup>
              <m:sSubSupPr>
                <m:ctrlPr>
                  <w:rPr>
                    <w:rFonts w:ascii="Cambria Math" w:hAnsi="Cambria Math"/>
                    <w:i/>
                    <w:sz w:val="20"/>
                    <w:szCs w:val="20"/>
                    <w:shd w:val="clear" w:color="auto" w:fill="FFFFFF"/>
                  </w:rPr>
                </m:ctrlPr>
              </m:sSubSupPr>
              <m:e>
                <m:r>
                  <w:rPr>
                    <w:rFonts w:ascii="Cambria Math" w:hAnsi="Cambria Math"/>
                    <w:sz w:val="20"/>
                    <w:szCs w:val="20"/>
                    <w:shd w:val="clear" w:color="auto" w:fill="FFFFFF"/>
                  </w:rPr>
                  <m:t>TAC</m:t>
                </m:r>
              </m:e>
              <m:sub>
                <m:r>
                  <w:rPr>
                    <w:rFonts w:ascii="Cambria Math" w:hAnsi="Cambria Math"/>
                    <w:sz w:val="20"/>
                    <w:szCs w:val="20"/>
                    <w:shd w:val="clear" w:color="auto" w:fill="FFFFFF"/>
                  </w:rPr>
                  <m:t>y</m:t>
                </m:r>
              </m:sub>
              <m:sup>
                <m:r>
                  <w:rPr>
                    <w:rFonts w:ascii="Cambria Math" w:hAnsi="Cambria Math"/>
                    <w:sz w:val="20"/>
                    <w:szCs w:val="20"/>
                    <w:shd w:val="clear" w:color="auto" w:fill="FFFFFF"/>
                  </w:rPr>
                  <m:t>E/W'</m:t>
                </m:r>
              </m:sup>
            </m:sSubSup>
          </m:e>
        </m:d>
        <m:r>
          <w:rPr>
            <w:rFonts w:ascii="Cambria Math" w:hAnsi="Cambria Math"/>
            <w:color w:val="000000" w:themeColor="text1"/>
            <w:sz w:val="20"/>
            <w:szCs w:val="20"/>
            <w:shd w:val="clear" w:color="auto" w:fill="FFFFFF"/>
          </w:rPr>
          <m:t>&lt;</m:t>
        </m:r>
        <m:sSup>
          <m:sSupPr>
            <m:ctrlPr>
              <w:rPr>
                <w:rFonts w:ascii="Cambria Math" w:hAnsi="Cambria Math"/>
                <w:i/>
                <w:color w:val="000000" w:themeColor="text1"/>
                <w:sz w:val="20"/>
                <w:szCs w:val="20"/>
                <w:shd w:val="clear" w:color="auto" w:fill="FFFFFF"/>
              </w:rPr>
            </m:ctrlPr>
          </m:sSupPr>
          <m:e>
            <m:r>
              <w:rPr>
                <w:rFonts w:ascii="Cambria Math" w:hAnsi="Cambria Math"/>
                <w:color w:val="000000" w:themeColor="text1"/>
                <w:sz w:val="20"/>
                <w:szCs w:val="20"/>
                <w:shd w:val="clear" w:color="auto" w:fill="FFFFFF"/>
              </w:rPr>
              <m:t>min∆TAC</m:t>
            </m:r>
          </m:e>
          <m:sup>
            <m:r>
              <w:rPr>
                <w:rFonts w:ascii="Cambria Math" w:hAnsi="Cambria Math"/>
                <w:color w:val="000000" w:themeColor="text1"/>
                <w:sz w:val="20"/>
                <w:szCs w:val="20"/>
                <w:shd w:val="clear" w:color="auto" w:fill="FFFFFF"/>
              </w:rPr>
              <m:t>E/W</m:t>
            </m:r>
          </m:sup>
        </m:sSup>
      </m:oMath>
      <w:r w:rsidRPr="00964485">
        <w:rPr>
          <w:rFonts w:asciiTheme="minorHAnsi" w:hAnsiTheme="minorHAnsi"/>
          <w:color w:val="000000" w:themeColor="text1"/>
          <w:sz w:val="20"/>
          <w:szCs w:val="20"/>
          <w:shd w:val="clear" w:color="auto" w:fill="FFFFFF"/>
        </w:rPr>
        <w:tab/>
      </w:r>
      <w:r w:rsidRPr="00964485">
        <w:rPr>
          <w:rFonts w:asciiTheme="minorHAnsi" w:hAnsiTheme="minorHAnsi"/>
          <w:color w:val="000000" w:themeColor="text1"/>
          <w:sz w:val="20"/>
          <w:szCs w:val="20"/>
          <w:shd w:val="clear" w:color="auto" w:fill="FFFFFF"/>
        </w:rPr>
        <w:tab/>
      </w:r>
      <w:r w:rsidRPr="00964485">
        <w:rPr>
          <w:rFonts w:asciiTheme="minorHAnsi" w:hAnsiTheme="minorHAnsi"/>
          <w:color w:val="000000" w:themeColor="text1"/>
          <w:sz w:val="20"/>
          <w:szCs w:val="20"/>
          <w:shd w:val="clear" w:color="auto" w:fill="FFFFFF"/>
        </w:rPr>
        <w:tab/>
      </w:r>
      <w:r w:rsidRPr="00964485">
        <w:rPr>
          <w:rFonts w:asciiTheme="minorHAnsi" w:hAnsiTheme="minorHAnsi"/>
          <w:color w:val="000000" w:themeColor="text1"/>
          <w:sz w:val="20"/>
          <w:szCs w:val="20"/>
          <w:shd w:val="clear" w:color="auto" w:fill="FFFFFF"/>
        </w:rPr>
        <w:tab/>
        <w:t>(A8)</w:t>
      </w:r>
    </w:p>
    <w:p w14:paraId="2E48E142" w14:textId="77777777" w:rsidR="00E12841" w:rsidRPr="00964485" w:rsidRDefault="00E12841" w:rsidP="00E12841">
      <w:pPr>
        <w:ind w:left="1440"/>
        <w:jc w:val="both"/>
        <w:rPr>
          <w:rFonts w:asciiTheme="minorHAnsi" w:hAnsiTheme="minorHAnsi"/>
          <w:color w:val="000000" w:themeColor="text1"/>
          <w:sz w:val="20"/>
          <w:szCs w:val="20"/>
          <w:shd w:val="clear" w:color="auto" w:fill="FFFFFF"/>
        </w:rPr>
      </w:pPr>
      <w:r w:rsidRPr="00964485">
        <w:rPr>
          <w:rFonts w:asciiTheme="minorHAnsi" w:hAnsiTheme="minorHAnsi"/>
          <w:color w:val="000000" w:themeColor="text1"/>
          <w:sz w:val="20"/>
          <w:szCs w:val="20"/>
          <w:shd w:val="clear" w:color="auto" w:fill="FFFFFF"/>
        </w:rPr>
        <w:t xml:space="preserve">entonces </w:t>
      </w:r>
      <w:r w:rsidRPr="00964485">
        <w:rPr>
          <w:rFonts w:asciiTheme="minorHAnsi" w:hAnsiTheme="minorHAnsi"/>
          <w:color w:val="000000" w:themeColor="text1"/>
          <w:sz w:val="20"/>
          <w:szCs w:val="20"/>
          <w:shd w:val="clear" w:color="auto" w:fill="FFFFFF"/>
        </w:rPr>
        <w:tab/>
      </w:r>
      <m:oMath>
        <m:sSup>
          <m:sSupPr>
            <m:ctrlPr>
              <w:rPr>
                <w:rFonts w:ascii="Cambria Math" w:hAnsi="Cambria Math"/>
                <w:i/>
                <w:color w:val="000000" w:themeColor="text1"/>
                <w:sz w:val="20"/>
                <w:szCs w:val="20"/>
                <w:shd w:val="clear" w:color="auto" w:fill="FFFFFF"/>
              </w:rPr>
            </m:ctrlPr>
          </m:sSupPr>
          <m:e>
            <m:r>
              <w:rPr>
                <w:rFonts w:ascii="Cambria Math" w:hAnsi="Cambria Math"/>
                <w:color w:val="000000" w:themeColor="text1"/>
                <w:sz w:val="20"/>
                <w:szCs w:val="20"/>
                <w:shd w:val="clear" w:color="auto" w:fill="FFFFFF"/>
              </w:rPr>
              <m:t>TAC</m:t>
            </m:r>
          </m:e>
          <m:sup>
            <m:r>
              <w:rPr>
                <w:rFonts w:ascii="Cambria Math" w:hAnsi="Cambria Math"/>
                <w:color w:val="000000" w:themeColor="text1"/>
                <w:sz w:val="20"/>
                <w:szCs w:val="20"/>
                <w:shd w:val="clear" w:color="auto" w:fill="FFFFFF"/>
              </w:rPr>
              <m:t>E/W''</m:t>
            </m:r>
          </m:sup>
        </m:sSup>
        <m:r>
          <w:rPr>
            <w:rFonts w:ascii="Cambria Math" w:hAnsi="Cambria Math"/>
            <w:color w:val="000000" w:themeColor="text1"/>
            <w:sz w:val="20"/>
            <w:szCs w:val="20"/>
            <w:shd w:val="clear" w:color="auto" w:fill="FFFFFF"/>
          </w:rPr>
          <m:t>=</m:t>
        </m:r>
        <m:sSubSup>
          <m:sSubSupPr>
            <m:ctrlPr>
              <w:rPr>
                <w:rFonts w:ascii="Cambria Math" w:hAnsi="Cambria Math"/>
                <w:i/>
                <w:sz w:val="20"/>
                <w:szCs w:val="20"/>
                <w:shd w:val="clear" w:color="auto" w:fill="FFFFFF"/>
              </w:rPr>
            </m:ctrlPr>
          </m:sSubSupPr>
          <m:e>
            <m:r>
              <w:rPr>
                <w:rFonts w:ascii="Cambria Math" w:hAnsi="Cambria Math"/>
                <w:sz w:val="20"/>
                <w:szCs w:val="20"/>
                <w:shd w:val="clear" w:color="auto" w:fill="FFFFFF"/>
              </w:rPr>
              <m:t>TAC</m:t>
            </m:r>
          </m:e>
          <m:sub>
            <m:r>
              <w:rPr>
                <w:rFonts w:ascii="Cambria Math" w:hAnsi="Cambria Math"/>
                <w:sz w:val="20"/>
                <w:szCs w:val="20"/>
                <w:shd w:val="clear" w:color="auto" w:fill="FFFFFF"/>
              </w:rPr>
              <m:t>y-1</m:t>
            </m:r>
          </m:sub>
          <m:sup>
            <m:r>
              <w:rPr>
                <w:rFonts w:ascii="Cambria Math" w:hAnsi="Cambria Math"/>
                <w:sz w:val="20"/>
                <w:szCs w:val="20"/>
                <w:shd w:val="clear" w:color="auto" w:fill="FFFFFF"/>
              </w:rPr>
              <m:t>E/W</m:t>
            </m:r>
          </m:sup>
        </m:sSubSup>
      </m:oMath>
      <w:r w:rsidRPr="00964485">
        <w:rPr>
          <w:rFonts w:asciiTheme="minorHAnsi" w:hAnsiTheme="minorHAnsi"/>
          <w:color w:val="000000" w:themeColor="text1"/>
          <w:sz w:val="20"/>
          <w:szCs w:val="20"/>
          <w:shd w:val="clear" w:color="auto" w:fill="FFFFFF"/>
        </w:rPr>
        <w:t xml:space="preserve"> </w:t>
      </w:r>
    </w:p>
    <w:p w14:paraId="3CF67C8A" w14:textId="77777777" w:rsidR="00E12841" w:rsidRPr="00964485" w:rsidRDefault="00E12841" w:rsidP="00E12841">
      <w:pPr>
        <w:jc w:val="both"/>
        <w:rPr>
          <w:rFonts w:asciiTheme="minorHAnsi" w:hAnsiTheme="minorHAnsi"/>
          <w:sz w:val="20"/>
          <w:szCs w:val="20"/>
        </w:rPr>
      </w:pPr>
    </w:p>
    <w:p w14:paraId="5714929F" w14:textId="46AAD0AF" w:rsidR="00E12841" w:rsidRPr="00964485" w:rsidRDefault="00E12841" w:rsidP="00E12841">
      <w:pPr>
        <w:jc w:val="both"/>
        <w:rPr>
          <w:rFonts w:asciiTheme="minorHAnsi" w:hAnsiTheme="minorHAnsi"/>
          <w:sz w:val="20"/>
          <w:szCs w:val="20"/>
        </w:rPr>
      </w:pPr>
      <w:r w:rsidRPr="00964485">
        <w:rPr>
          <w:rFonts w:asciiTheme="minorHAnsi" w:hAnsiTheme="minorHAnsi"/>
          <w:sz w:val="20"/>
          <w:szCs w:val="20"/>
        </w:rPr>
        <w:t>donde los valore</w:t>
      </w:r>
      <w:r w:rsidRPr="00964485">
        <w:rPr>
          <w:rFonts w:ascii="Cambria" w:eastAsia="Times New Roman" w:hAnsi="Cambria"/>
          <w:color w:val="1D221F"/>
          <w:sz w:val="20"/>
          <w:szCs w:val="20"/>
        </w:rPr>
        <w:t>s p</w:t>
      </w:r>
      <w:r w:rsidRPr="00964485">
        <w:rPr>
          <w:rFonts w:asciiTheme="minorHAnsi" w:hAnsiTheme="minorHAnsi"/>
          <w:sz w:val="20"/>
          <w:szCs w:val="20"/>
        </w:rPr>
        <w:t xml:space="preserve">ara </w:t>
      </w:r>
      <m:oMath>
        <m:sSup>
          <m:sSupPr>
            <m:ctrlPr>
              <w:rPr>
                <w:rFonts w:ascii="Cambria Math" w:hAnsi="Cambria Math"/>
                <w:i/>
                <w:color w:val="000000" w:themeColor="text1"/>
                <w:sz w:val="20"/>
                <w:szCs w:val="20"/>
                <w:shd w:val="clear" w:color="auto" w:fill="FFFFFF"/>
              </w:rPr>
            </m:ctrlPr>
          </m:sSupPr>
          <m:e>
            <m:r>
              <w:rPr>
                <w:rFonts w:ascii="Cambria Math" w:hAnsi="Cambria Math"/>
                <w:color w:val="000000" w:themeColor="text1"/>
                <w:sz w:val="20"/>
                <w:szCs w:val="20"/>
                <w:shd w:val="clear" w:color="auto" w:fill="FFFFFF"/>
              </w:rPr>
              <m:t>min∆TAC</m:t>
            </m:r>
          </m:e>
          <m:sup>
            <m:r>
              <w:rPr>
                <w:rFonts w:ascii="Cambria Math" w:hAnsi="Cambria Math"/>
                <w:color w:val="000000" w:themeColor="text1"/>
                <w:sz w:val="20"/>
                <w:szCs w:val="20"/>
                <w:shd w:val="clear" w:color="auto" w:fill="FFFFFF"/>
              </w:rPr>
              <m:t>E/W</m:t>
            </m:r>
          </m:sup>
        </m:sSup>
      </m:oMath>
      <w:r w:rsidR="00212992" w:rsidRPr="00964485">
        <w:rPr>
          <w:rFonts w:asciiTheme="minorHAnsi" w:hAnsiTheme="minorHAnsi"/>
          <w:sz w:val="20"/>
          <w:szCs w:val="20"/>
        </w:rPr>
        <w:t>son</w:t>
      </w:r>
      <w:r w:rsidRPr="00964485">
        <w:rPr>
          <w:rFonts w:asciiTheme="minorHAnsi" w:hAnsiTheme="minorHAnsi"/>
          <w:sz w:val="20"/>
          <w:szCs w:val="20"/>
        </w:rPr>
        <w:t xml:space="preserve"> </w:t>
      </w:r>
      <w:r w:rsidR="00A95838" w:rsidRPr="00964485">
        <w:rPr>
          <w:rFonts w:asciiTheme="minorHAnsi" w:hAnsiTheme="minorHAnsi"/>
          <w:sz w:val="20"/>
          <w:szCs w:val="20"/>
        </w:rPr>
        <w:t>50 </w:t>
      </w:r>
      <w:r w:rsidRPr="00964485">
        <w:rPr>
          <w:rFonts w:asciiTheme="minorHAnsi" w:hAnsiTheme="minorHAnsi"/>
          <w:sz w:val="20"/>
          <w:szCs w:val="20"/>
        </w:rPr>
        <w:t>t para el oeste y 1.000 t para el este.</w:t>
      </w:r>
    </w:p>
    <w:p w14:paraId="4B49CB75" w14:textId="529131E8" w:rsidR="00E12841" w:rsidRPr="00964485" w:rsidRDefault="00E12841" w:rsidP="00E12841">
      <w:pPr>
        <w:rPr>
          <w:rFonts w:asciiTheme="minorHAnsi" w:hAnsiTheme="minorHAnsi"/>
          <w:sz w:val="20"/>
          <w:szCs w:val="20"/>
        </w:rPr>
      </w:pPr>
    </w:p>
    <w:p w14:paraId="273480BD" w14:textId="77777777" w:rsidR="00CA2BF5" w:rsidRPr="00964485" w:rsidRDefault="00CA2BF5" w:rsidP="00E12841">
      <w:pPr>
        <w:rPr>
          <w:rFonts w:asciiTheme="minorHAnsi" w:hAnsiTheme="minorHAnsi"/>
          <w:sz w:val="20"/>
          <w:szCs w:val="20"/>
        </w:rPr>
      </w:pPr>
    </w:p>
    <w:p w14:paraId="690F1E58" w14:textId="77777777" w:rsidR="00E12841" w:rsidRPr="00964485" w:rsidRDefault="00E12841" w:rsidP="00E12841">
      <w:pPr>
        <w:jc w:val="both"/>
        <w:rPr>
          <w:rFonts w:asciiTheme="minorHAnsi" w:hAnsiTheme="minorHAnsi"/>
          <w:sz w:val="20"/>
          <w:szCs w:val="20"/>
        </w:rPr>
      </w:pPr>
      <w:r w:rsidRPr="00964485">
        <w:rPr>
          <w:rFonts w:asciiTheme="minorHAnsi" w:hAnsiTheme="minorHAnsi"/>
          <w:b/>
          <w:sz w:val="20"/>
          <w:szCs w:val="20"/>
        </w:rPr>
        <w:t>Tabla A1</w:t>
      </w:r>
      <w:r w:rsidRPr="00964485">
        <w:rPr>
          <w:rFonts w:asciiTheme="minorHAnsi" w:hAnsiTheme="minorHAnsi"/>
          <w:sz w:val="20"/>
          <w:szCs w:val="20"/>
        </w:rPr>
        <w:t xml:space="preserve">. Periodos del índice </w:t>
      </w:r>
      <m:oMath>
        <m:sSubSup>
          <m:sSubSupPr>
            <m:ctrlPr>
              <w:rPr>
                <w:rFonts w:ascii="Cambria Math" w:hAnsi="Cambria Math"/>
                <w:i/>
                <w:sz w:val="20"/>
                <w:szCs w:val="20"/>
              </w:rPr>
            </m:ctrlPr>
          </m:sSubSupPr>
          <m:e>
            <m:r>
              <w:rPr>
                <w:rFonts w:ascii="Cambria Math" w:hAnsi="Cambria Math"/>
                <w:sz w:val="20"/>
                <w:szCs w:val="20"/>
              </w:rPr>
              <m:t>y</m:t>
            </m:r>
          </m:e>
          <m:sub>
            <m:r>
              <w:rPr>
                <w:rFonts w:ascii="Cambria Math" w:hAnsi="Cambria Math"/>
                <w:sz w:val="20"/>
                <w:szCs w:val="20"/>
              </w:rPr>
              <m:t>1</m:t>
            </m:r>
          </m:sub>
          <m:sup>
            <m:r>
              <w:rPr>
                <w:rFonts w:ascii="Cambria Math" w:hAnsi="Cambria Math"/>
                <w:sz w:val="20"/>
                <w:szCs w:val="20"/>
              </w:rPr>
              <m:t>i</m:t>
            </m:r>
          </m:sup>
        </m:sSubSup>
      </m:oMath>
      <w:r w:rsidRPr="00964485">
        <w:rPr>
          <w:rFonts w:asciiTheme="minorHAnsi" w:hAnsiTheme="minorHAnsi"/>
          <w:sz w:val="20"/>
          <w:szCs w:val="20"/>
        </w:rPr>
        <w:t xml:space="preserve"> e </w:t>
      </w:r>
      <m:oMath>
        <m:sSubSup>
          <m:sSubSupPr>
            <m:ctrlPr>
              <w:rPr>
                <w:rFonts w:ascii="Cambria Math" w:hAnsi="Cambria Math"/>
                <w:i/>
                <w:sz w:val="20"/>
                <w:szCs w:val="20"/>
              </w:rPr>
            </m:ctrlPr>
          </m:sSubSupPr>
          <m:e>
            <m:r>
              <w:rPr>
                <w:rFonts w:ascii="Cambria Math" w:hAnsi="Cambria Math"/>
                <w:sz w:val="20"/>
                <w:szCs w:val="20"/>
              </w:rPr>
              <m:t>y</m:t>
            </m:r>
          </m:e>
          <m:sub>
            <m:r>
              <w:rPr>
                <w:rFonts w:ascii="Cambria Math" w:hAnsi="Cambria Math"/>
                <w:sz w:val="20"/>
                <w:szCs w:val="20"/>
              </w:rPr>
              <m:t>2</m:t>
            </m:r>
          </m:sub>
          <m:sup>
            <m:r>
              <w:rPr>
                <w:rFonts w:ascii="Cambria Math" w:hAnsi="Cambria Math"/>
                <w:sz w:val="20"/>
                <w:szCs w:val="20"/>
              </w:rPr>
              <m:t>i</m:t>
            </m:r>
          </m:sup>
        </m:sSubSup>
      </m:oMath>
      <w:r w:rsidRPr="00964485">
        <w:rPr>
          <w:rFonts w:asciiTheme="minorHAnsi" w:hAnsiTheme="minorHAnsi"/>
          <w:sz w:val="20"/>
          <w:szCs w:val="20"/>
        </w:rPr>
        <w:t xml:space="preserve"> (ecuación A1) y ponderaciones </w:t>
      </w:r>
      <m:oMath>
        <m:sSup>
          <m:sSupPr>
            <m:ctrlPr>
              <w:rPr>
                <w:rFonts w:ascii="Cambria Math" w:hAnsi="Cambria Math"/>
                <w:sz w:val="20"/>
                <w:szCs w:val="20"/>
              </w:rPr>
            </m:ctrlPr>
          </m:sSupPr>
          <m:e>
            <m:r>
              <w:rPr>
                <w:rFonts w:ascii="Cambria Math" w:hAnsi="Cambria Math"/>
                <w:sz w:val="20"/>
                <w:szCs w:val="20"/>
              </w:rPr>
              <m:t>w</m:t>
            </m:r>
          </m:e>
          <m:sup>
            <m:r>
              <w:rPr>
                <w:rFonts w:ascii="Cambria Math" w:hAnsi="Cambria Math"/>
                <w:sz w:val="20"/>
                <w:szCs w:val="20"/>
              </w:rPr>
              <m:t>i</m:t>
            </m:r>
          </m:sup>
        </m:sSup>
        <m:r>
          <w:rPr>
            <w:rFonts w:ascii="Cambria Math" w:hAnsi="Cambria Math"/>
            <w:sz w:val="20"/>
            <w:szCs w:val="20"/>
          </w:rPr>
          <m:t xml:space="preserve"> </m:t>
        </m:r>
      </m:oMath>
      <w:r w:rsidRPr="00964485">
        <w:rPr>
          <w:rFonts w:asciiTheme="minorHAnsi" w:hAnsiTheme="minorHAnsi"/>
          <w:sz w:val="20"/>
          <w:szCs w:val="20"/>
        </w:rPr>
        <w:t xml:space="preserve"> utilizadas al promediar los índices para obtener índices compuestos para las zonas occidental y oriental (ecuación A2).</w:t>
      </w:r>
    </w:p>
    <w:p w14:paraId="040C03D1" w14:textId="77777777" w:rsidR="00E12841" w:rsidRPr="00964485" w:rsidRDefault="00E12841" w:rsidP="00E12841">
      <w:pPr>
        <w:jc w:val="both"/>
        <w:rPr>
          <w:rFonts w:asciiTheme="minorHAnsi" w:hAnsiTheme="minorHAnsi"/>
          <w:sz w:val="20"/>
          <w:szCs w:val="20"/>
        </w:rPr>
      </w:pPr>
    </w:p>
    <w:tbl>
      <w:tblPr>
        <w:tblStyle w:val="TableGrid1"/>
        <w:tblW w:w="8368"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
        <w:gridCol w:w="2067"/>
        <w:gridCol w:w="659"/>
        <w:gridCol w:w="659"/>
        <w:gridCol w:w="590"/>
        <w:gridCol w:w="222"/>
        <w:gridCol w:w="1841"/>
        <w:gridCol w:w="659"/>
        <w:gridCol w:w="659"/>
        <w:gridCol w:w="590"/>
      </w:tblGrid>
      <w:tr w:rsidR="00E12841" w:rsidRPr="00964485" w14:paraId="70DEC3A9" w14:textId="77777777" w:rsidTr="005F7E5E">
        <w:tc>
          <w:tcPr>
            <w:tcW w:w="436" w:type="dxa"/>
            <w:tcBorders>
              <w:top w:val="single" w:sz="4" w:space="0" w:color="auto"/>
            </w:tcBorders>
          </w:tcPr>
          <w:p w14:paraId="5BFB2757" w14:textId="77777777" w:rsidR="00E12841" w:rsidRPr="00964485" w:rsidRDefault="00E12841" w:rsidP="00E12841">
            <w:pPr>
              <w:rPr>
                <w:rFonts w:asciiTheme="minorHAnsi" w:hAnsiTheme="minorHAnsi"/>
                <w:i/>
                <w:iCs/>
                <w:sz w:val="20"/>
                <w:szCs w:val="20"/>
              </w:rPr>
            </w:pPr>
          </w:p>
        </w:tc>
        <w:tc>
          <w:tcPr>
            <w:tcW w:w="3967" w:type="dxa"/>
            <w:gridSpan w:val="4"/>
            <w:tcBorders>
              <w:top w:val="single" w:sz="4" w:space="0" w:color="auto"/>
            </w:tcBorders>
          </w:tcPr>
          <w:p w14:paraId="4D211A35" w14:textId="77777777" w:rsidR="00E12841" w:rsidRPr="00964485" w:rsidRDefault="00E12841" w:rsidP="00E12841">
            <w:pPr>
              <w:jc w:val="center"/>
              <w:rPr>
                <w:rFonts w:asciiTheme="minorHAnsi" w:hAnsiTheme="minorHAnsi"/>
                <w:sz w:val="20"/>
                <w:szCs w:val="20"/>
              </w:rPr>
            </w:pPr>
            <w:r w:rsidRPr="00964485">
              <w:rPr>
                <w:rFonts w:asciiTheme="minorHAnsi" w:hAnsiTheme="minorHAnsi"/>
                <w:sz w:val="20"/>
                <w:szCs w:val="20"/>
              </w:rPr>
              <w:t>Este</w:t>
            </w:r>
          </w:p>
        </w:tc>
        <w:tc>
          <w:tcPr>
            <w:tcW w:w="222" w:type="dxa"/>
            <w:tcBorders>
              <w:top w:val="single" w:sz="4" w:space="0" w:color="auto"/>
            </w:tcBorders>
          </w:tcPr>
          <w:p w14:paraId="09F748C9" w14:textId="77777777" w:rsidR="00E12841" w:rsidRPr="00964485" w:rsidRDefault="00E12841" w:rsidP="00E12841">
            <w:pPr>
              <w:rPr>
                <w:rFonts w:asciiTheme="minorHAnsi" w:hAnsiTheme="minorHAnsi"/>
                <w:sz w:val="20"/>
                <w:szCs w:val="20"/>
              </w:rPr>
            </w:pPr>
          </w:p>
        </w:tc>
        <w:tc>
          <w:tcPr>
            <w:tcW w:w="3743" w:type="dxa"/>
            <w:gridSpan w:val="4"/>
            <w:tcBorders>
              <w:top w:val="single" w:sz="4" w:space="0" w:color="auto"/>
            </w:tcBorders>
          </w:tcPr>
          <w:p w14:paraId="6EAFFF37" w14:textId="77777777" w:rsidR="00E12841" w:rsidRPr="00964485" w:rsidRDefault="00E12841" w:rsidP="00E12841">
            <w:pPr>
              <w:jc w:val="center"/>
              <w:rPr>
                <w:rFonts w:asciiTheme="minorHAnsi" w:hAnsiTheme="minorHAnsi"/>
                <w:sz w:val="20"/>
                <w:szCs w:val="20"/>
              </w:rPr>
            </w:pPr>
            <w:r w:rsidRPr="00964485">
              <w:rPr>
                <w:rFonts w:asciiTheme="minorHAnsi" w:hAnsiTheme="minorHAnsi"/>
                <w:sz w:val="20"/>
                <w:szCs w:val="20"/>
              </w:rPr>
              <w:t>Oeste</w:t>
            </w:r>
          </w:p>
        </w:tc>
      </w:tr>
      <w:tr w:rsidR="00E12841" w:rsidRPr="00964485" w14:paraId="17106AA0" w14:textId="77777777" w:rsidTr="005F7E5E">
        <w:tc>
          <w:tcPr>
            <w:tcW w:w="436" w:type="dxa"/>
            <w:tcBorders>
              <w:bottom w:val="single" w:sz="4" w:space="0" w:color="auto"/>
            </w:tcBorders>
          </w:tcPr>
          <w:p w14:paraId="2D050CC7" w14:textId="77777777" w:rsidR="00E12841" w:rsidRPr="00964485" w:rsidRDefault="00E12841" w:rsidP="00E12841">
            <w:pPr>
              <w:rPr>
                <w:rFonts w:asciiTheme="minorHAnsi" w:hAnsiTheme="minorHAnsi"/>
                <w:i/>
                <w:iCs/>
                <w:sz w:val="20"/>
                <w:szCs w:val="20"/>
              </w:rPr>
            </w:pPr>
            <w:r w:rsidRPr="00964485">
              <w:rPr>
                <w:rFonts w:asciiTheme="minorHAnsi" w:hAnsiTheme="minorHAnsi"/>
                <w:i/>
                <w:sz w:val="20"/>
                <w:szCs w:val="20"/>
              </w:rPr>
              <w:t>i</w:t>
            </w:r>
          </w:p>
        </w:tc>
        <w:tc>
          <w:tcPr>
            <w:tcW w:w="2065" w:type="dxa"/>
            <w:tcBorders>
              <w:bottom w:val="single" w:sz="4" w:space="0" w:color="auto"/>
            </w:tcBorders>
          </w:tcPr>
          <w:p w14:paraId="35C7F4CD" w14:textId="77777777" w:rsidR="00E12841" w:rsidRPr="00964485" w:rsidRDefault="00E12841" w:rsidP="00E12841">
            <w:pPr>
              <w:rPr>
                <w:rFonts w:asciiTheme="minorHAnsi" w:hAnsiTheme="minorHAnsi"/>
                <w:sz w:val="20"/>
                <w:szCs w:val="20"/>
              </w:rPr>
            </w:pPr>
            <w:r w:rsidRPr="00964485">
              <w:rPr>
                <w:rFonts w:asciiTheme="minorHAnsi" w:hAnsiTheme="minorHAnsi"/>
                <w:sz w:val="20"/>
                <w:szCs w:val="20"/>
              </w:rPr>
              <w:t>Índice</w:t>
            </w:r>
          </w:p>
        </w:tc>
        <w:tc>
          <w:tcPr>
            <w:tcW w:w="656" w:type="dxa"/>
            <w:tcBorders>
              <w:bottom w:val="single" w:sz="4" w:space="0" w:color="auto"/>
            </w:tcBorders>
          </w:tcPr>
          <w:p w14:paraId="53073363" w14:textId="77777777" w:rsidR="00E12841" w:rsidRPr="00964485" w:rsidRDefault="00964485" w:rsidP="00E12841">
            <w:pPr>
              <w:rPr>
                <w:rFonts w:asciiTheme="minorHAnsi" w:hAnsiTheme="minorHAnsi"/>
                <w:sz w:val="20"/>
                <w:szCs w:val="20"/>
              </w:rPr>
            </w:pPr>
            <m:oMathPara>
              <m:oMath>
                <m:sSubSup>
                  <m:sSubSupPr>
                    <m:ctrlPr>
                      <w:rPr>
                        <w:rFonts w:ascii="Cambria Math" w:eastAsiaTheme="minorHAnsi" w:hAnsi="Cambria Math"/>
                        <w:i/>
                        <w:sz w:val="20"/>
                        <w:szCs w:val="20"/>
                      </w:rPr>
                    </m:ctrlPr>
                  </m:sSubSupPr>
                  <m:e>
                    <m:r>
                      <w:rPr>
                        <w:rFonts w:ascii="Cambria Math" w:hAnsi="Cambria Math"/>
                        <w:sz w:val="20"/>
                        <w:szCs w:val="20"/>
                      </w:rPr>
                      <m:t>y</m:t>
                    </m:r>
                  </m:e>
                  <m:sub>
                    <m:r>
                      <w:rPr>
                        <w:rFonts w:ascii="Cambria Math" w:hAnsi="Cambria Math"/>
                        <w:sz w:val="20"/>
                        <w:szCs w:val="20"/>
                      </w:rPr>
                      <m:t>1</m:t>
                    </m:r>
                  </m:sub>
                  <m:sup>
                    <m:r>
                      <w:rPr>
                        <w:rFonts w:ascii="Cambria Math" w:hAnsi="Cambria Math"/>
                        <w:sz w:val="20"/>
                        <w:szCs w:val="20"/>
                      </w:rPr>
                      <m:t>i</m:t>
                    </m:r>
                  </m:sup>
                </m:sSubSup>
              </m:oMath>
            </m:oMathPara>
          </w:p>
        </w:tc>
        <w:tc>
          <w:tcPr>
            <w:tcW w:w="656" w:type="dxa"/>
            <w:tcBorders>
              <w:bottom w:val="single" w:sz="4" w:space="0" w:color="auto"/>
            </w:tcBorders>
          </w:tcPr>
          <w:p w14:paraId="564B51C7" w14:textId="77777777" w:rsidR="00E12841" w:rsidRPr="00964485" w:rsidRDefault="00964485" w:rsidP="00E12841">
            <w:pPr>
              <w:rPr>
                <w:rFonts w:asciiTheme="minorHAnsi" w:hAnsiTheme="minorHAnsi"/>
                <w:sz w:val="20"/>
                <w:szCs w:val="20"/>
              </w:rPr>
            </w:pPr>
            <m:oMathPara>
              <m:oMath>
                <m:sSubSup>
                  <m:sSubSupPr>
                    <m:ctrlPr>
                      <w:rPr>
                        <w:rFonts w:ascii="Cambria Math" w:eastAsiaTheme="minorHAnsi" w:hAnsi="Cambria Math"/>
                        <w:i/>
                        <w:sz w:val="20"/>
                        <w:szCs w:val="20"/>
                      </w:rPr>
                    </m:ctrlPr>
                  </m:sSubSupPr>
                  <m:e>
                    <m:r>
                      <w:rPr>
                        <w:rFonts w:ascii="Cambria Math" w:hAnsi="Cambria Math"/>
                        <w:sz w:val="20"/>
                        <w:szCs w:val="20"/>
                      </w:rPr>
                      <m:t>y</m:t>
                    </m:r>
                  </m:e>
                  <m:sub>
                    <m:r>
                      <w:rPr>
                        <w:rFonts w:ascii="Cambria Math" w:hAnsi="Cambria Math"/>
                        <w:sz w:val="20"/>
                        <w:szCs w:val="20"/>
                      </w:rPr>
                      <m:t>2</m:t>
                    </m:r>
                  </m:sub>
                  <m:sup>
                    <m:r>
                      <w:rPr>
                        <w:rFonts w:ascii="Cambria Math" w:hAnsi="Cambria Math"/>
                        <w:sz w:val="20"/>
                        <w:szCs w:val="20"/>
                      </w:rPr>
                      <m:t>i</m:t>
                    </m:r>
                  </m:sup>
                </m:sSubSup>
              </m:oMath>
            </m:oMathPara>
          </w:p>
        </w:tc>
        <w:tc>
          <w:tcPr>
            <w:tcW w:w="590" w:type="dxa"/>
            <w:tcBorders>
              <w:bottom w:val="single" w:sz="4" w:space="0" w:color="auto"/>
            </w:tcBorders>
          </w:tcPr>
          <w:p w14:paraId="228D1FF4" w14:textId="77777777" w:rsidR="00E12841" w:rsidRPr="00964485" w:rsidRDefault="00964485" w:rsidP="00E12841">
            <w:pPr>
              <w:rPr>
                <w:rFonts w:asciiTheme="minorHAnsi" w:hAnsiTheme="minorHAnsi"/>
                <w:sz w:val="20"/>
                <w:szCs w:val="20"/>
              </w:rPr>
            </w:pPr>
            <m:oMathPara>
              <m:oMath>
                <m:sSup>
                  <m:sSupPr>
                    <m:ctrlPr>
                      <w:rPr>
                        <w:rFonts w:ascii="Cambria Math" w:hAnsi="Cambria Math"/>
                        <w:sz w:val="20"/>
                        <w:szCs w:val="20"/>
                      </w:rPr>
                    </m:ctrlPr>
                  </m:sSupPr>
                  <m:e>
                    <m:r>
                      <w:rPr>
                        <w:rFonts w:ascii="Cambria Math" w:hAnsi="Cambria Math"/>
                        <w:sz w:val="20"/>
                        <w:szCs w:val="20"/>
                      </w:rPr>
                      <m:t>w</m:t>
                    </m:r>
                  </m:e>
                  <m:sup>
                    <m:r>
                      <w:rPr>
                        <w:rFonts w:ascii="Cambria Math" w:hAnsi="Cambria Math"/>
                        <w:sz w:val="20"/>
                        <w:szCs w:val="20"/>
                      </w:rPr>
                      <m:t>i</m:t>
                    </m:r>
                  </m:sup>
                </m:sSup>
                <m:r>
                  <w:rPr>
                    <w:rFonts w:ascii="Cambria Math" w:hAnsi="Cambria Math"/>
                    <w:sz w:val="20"/>
                    <w:szCs w:val="20"/>
                  </w:rPr>
                  <m:t xml:space="preserve"> </m:t>
                </m:r>
              </m:oMath>
            </m:oMathPara>
          </w:p>
        </w:tc>
        <w:tc>
          <w:tcPr>
            <w:tcW w:w="222" w:type="dxa"/>
            <w:tcBorders>
              <w:bottom w:val="single" w:sz="4" w:space="0" w:color="auto"/>
            </w:tcBorders>
          </w:tcPr>
          <w:p w14:paraId="1B0F9342" w14:textId="77777777" w:rsidR="00E12841" w:rsidRPr="00964485" w:rsidRDefault="00E12841" w:rsidP="00E12841">
            <w:pPr>
              <w:rPr>
                <w:rFonts w:asciiTheme="minorHAnsi" w:hAnsiTheme="minorHAnsi"/>
                <w:sz w:val="20"/>
                <w:szCs w:val="20"/>
              </w:rPr>
            </w:pPr>
          </w:p>
        </w:tc>
        <w:tc>
          <w:tcPr>
            <w:tcW w:w="1841" w:type="dxa"/>
            <w:tcBorders>
              <w:bottom w:val="single" w:sz="4" w:space="0" w:color="auto"/>
            </w:tcBorders>
          </w:tcPr>
          <w:p w14:paraId="3F91069F" w14:textId="77777777" w:rsidR="00E12841" w:rsidRPr="00964485" w:rsidRDefault="00E12841" w:rsidP="00E12841">
            <w:pPr>
              <w:rPr>
                <w:rFonts w:asciiTheme="minorHAnsi" w:hAnsiTheme="minorHAnsi"/>
                <w:sz w:val="20"/>
                <w:szCs w:val="20"/>
              </w:rPr>
            </w:pPr>
            <w:r w:rsidRPr="00964485">
              <w:rPr>
                <w:rFonts w:asciiTheme="minorHAnsi" w:hAnsiTheme="minorHAnsi"/>
                <w:sz w:val="20"/>
                <w:szCs w:val="20"/>
              </w:rPr>
              <w:t>Índice</w:t>
            </w:r>
          </w:p>
        </w:tc>
        <w:tc>
          <w:tcPr>
            <w:tcW w:w="656" w:type="dxa"/>
            <w:tcBorders>
              <w:bottom w:val="single" w:sz="4" w:space="0" w:color="auto"/>
            </w:tcBorders>
          </w:tcPr>
          <w:p w14:paraId="39B7CBB7" w14:textId="77777777" w:rsidR="00E12841" w:rsidRPr="00964485" w:rsidRDefault="00964485" w:rsidP="00E12841">
            <w:pPr>
              <w:rPr>
                <w:rFonts w:asciiTheme="minorHAnsi" w:hAnsiTheme="minorHAnsi"/>
                <w:sz w:val="20"/>
                <w:szCs w:val="20"/>
              </w:rPr>
            </w:pPr>
            <m:oMathPara>
              <m:oMath>
                <m:sSubSup>
                  <m:sSubSupPr>
                    <m:ctrlPr>
                      <w:rPr>
                        <w:rFonts w:ascii="Cambria Math" w:eastAsiaTheme="minorHAnsi" w:hAnsi="Cambria Math"/>
                        <w:i/>
                        <w:sz w:val="20"/>
                        <w:szCs w:val="20"/>
                      </w:rPr>
                    </m:ctrlPr>
                  </m:sSubSupPr>
                  <m:e>
                    <m:r>
                      <w:rPr>
                        <w:rFonts w:ascii="Cambria Math" w:hAnsi="Cambria Math"/>
                        <w:sz w:val="20"/>
                        <w:szCs w:val="20"/>
                      </w:rPr>
                      <m:t>y</m:t>
                    </m:r>
                  </m:e>
                  <m:sub>
                    <m:r>
                      <w:rPr>
                        <w:rFonts w:ascii="Cambria Math" w:hAnsi="Cambria Math"/>
                        <w:sz w:val="20"/>
                        <w:szCs w:val="20"/>
                      </w:rPr>
                      <m:t>1</m:t>
                    </m:r>
                  </m:sub>
                  <m:sup>
                    <m:r>
                      <w:rPr>
                        <w:rFonts w:ascii="Cambria Math" w:hAnsi="Cambria Math"/>
                        <w:sz w:val="20"/>
                        <w:szCs w:val="20"/>
                      </w:rPr>
                      <m:t>i</m:t>
                    </m:r>
                  </m:sup>
                </m:sSubSup>
              </m:oMath>
            </m:oMathPara>
          </w:p>
        </w:tc>
        <w:tc>
          <w:tcPr>
            <w:tcW w:w="656" w:type="dxa"/>
            <w:tcBorders>
              <w:bottom w:val="single" w:sz="4" w:space="0" w:color="auto"/>
            </w:tcBorders>
          </w:tcPr>
          <w:p w14:paraId="5B0F1008" w14:textId="77777777" w:rsidR="00E12841" w:rsidRPr="00964485" w:rsidRDefault="00964485" w:rsidP="00E12841">
            <w:pPr>
              <w:rPr>
                <w:rFonts w:asciiTheme="minorHAnsi" w:hAnsiTheme="minorHAnsi"/>
                <w:sz w:val="20"/>
                <w:szCs w:val="20"/>
              </w:rPr>
            </w:pPr>
            <m:oMathPara>
              <m:oMath>
                <m:sSubSup>
                  <m:sSubSupPr>
                    <m:ctrlPr>
                      <w:rPr>
                        <w:rFonts w:ascii="Cambria Math" w:eastAsiaTheme="minorHAnsi" w:hAnsi="Cambria Math"/>
                        <w:i/>
                        <w:sz w:val="20"/>
                        <w:szCs w:val="20"/>
                      </w:rPr>
                    </m:ctrlPr>
                  </m:sSubSupPr>
                  <m:e>
                    <m:r>
                      <w:rPr>
                        <w:rFonts w:ascii="Cambria Math" w:hAnsi="Cambria Math"/>
                        <w:sz w:val="20"/>
                        <w:szCs w:val="20"/>
                      </w:rPr>
                      <m:t>y</m:t>
                    </m:r>
                  </m:e>
                  <m:sub>
                    <m:r>
                      <w:rPr>
                        <w:rFonts w:ascii="Cambria Math" w:hAnsi="Cambria Math"/>
                        <w:sz w:val="20"/>
                        <w:szCs w:val="20"/>
                      </w:rPr>
                      <m:t>2</m:t>
                    </m:r>
                  </m:sub>
                  <m:sup>
                    <m:r>
                      <w:rPr>
                        <w:rFonts w:ascii="Cambria Math" w:hAnsi="Cambria Math"/>
                        <w:sz w:val="20"/>
                        <w:szCs w:val="20"/>
                      </w:rPr>
                      <m:t>i</m:t>
                    </m:r>
                  </m:sup>
                </m:sSubSup>
              </m:oMath>
            </m:oMathPara>
          </w:p>
        </w:tc>
        <w:tc>
          <w:tcPr>
            <w:tcW w:w="590" w:type="dxa"/>
            <w:tcBorders>
              <w:bottom w:val="single" w:sz="4" w:space="0" w:color="auto"/>
            </w:tcBorders>
          </w:tcPr>
          <w:p w14:paraId="6BE6F9F7" w14:textId="77777777" w:rsidR="00E12841" w:rsidRPr="00964485" w:rsidRDefault="00964485" w:rsidP="00E12841">
            <w:pPr>
              <w:rPr>
                <w:rFonts w:asciiTheme="minorHAnsi" w:hAnsiTheme="minorHAnsi"/>
                <w:sz w:val="20"/>
                <w:szCs w:val="20"/>
              </w:rPr>
            </w:pPr>
            <m:oMathPara>
              <m:oMath>
                <m:sSup>
                  <m:sSupPr>
                    <m:ctrlPr>
                      <w:rPr>
                        <w:rFonts w:ascii="Cambria Math" w:hAnsi="Cambria Math"/>
                        <w:sz w:val="20"/>
                        <w:szCs w:val="20"/>
                      </w:rPr>
                    </m:ctrlPr>
                  </m:sSupPr>
                  <m:e>
                    <m:r>
                      <w:rPr>
                        <w:rFonts w:ascii="Cambria Math" w:hAnsi="Cambria Math"/>
                        <w:sz w:val="20"/>
                        <w:szCs w:val="20"/>
                      </w:rPr>
                      <m:t>w</m:t>
                    </m:r>
                  </m:e>
                  <m:sup>
                    <m:r>
                      <w:rPr>
                        <w:rFonts w:ascii="Cambria Math" w:hAnsi="Cambria Math"/>
                        <w:sz w:val="20"/>
                        <w:szCs w:val="20"/>
                      </w:rPr>
                      <m:t>i</m:t>
                    </m:r>
                  </m:sup>
                </m:sSup>
                <m:r>
                  <w:rPr>
                    <w:rFonts w:ascii="Cambria Math" w:hAnsi="Cambria Math"/>
                    <w:sz w:val="20"/>
                    <w:szCs w:val="20"/>
                  </w:rPr>
                  <m:t xml:space="preserve"> </m:t>
                </m:r>
              </m:oMath>
            </m:oMathPara>
          </w:p>
        </w:tc>
      </w:tr>
      <w:tr w:rsidR="00E12841" w:rsidRPr="00964485" w14:paraId="3DDF7AE4" w14:textId="77777777" w:rsidTr="005F7E5E">
        <w:tc>
          <w:tcPr>
            <w:tcW w:w="436" w:type="dxa"/>
            <w:tcBorders>
              <w:top w:val="single" w:sz="4" w:space="0" w:color="auto"/>
            </w:tcBorders>
          </w:tcPr>
          <w:p w14:paraId="6BD73332" w14:textId="77777777" w:rsidR="00E12841" w:rsidRPr="00964485" w:rsidRDefault="00E12841" w:rsidP="00E12841">
            <w:pPr>
              <w:rPr>
                <w:rFonts w:asciiTheme="minorHAnsi" w:hAnsiTheme="minorHAnsi"/>
                <w:sz w:val="20"/>
                <w:szCs w:val="20"/>
              </w:rPr>
            </w:pPr>
            <w:r w:rsidRPr="00964485">
              <w:rPr>
                <w:rFonts w:asciiTheme="minorHAnsi" w:hAnsiTheme="minorHAnsi"/>
                <w:sz w:val="20"/>
                <w:szCs w:val="20"/>
              </w:rPr>
              <w:t>1</w:t>
            </w:r>
          </w:p>
        </w:tc>
        <w:tc>
          <w:tcPr>
            <w:tcW w:w="2065" w:type="dxa"/>
            <w:tcBorders>
              <w:top w:val="single" w:sz="4" w:space="0" w:color="auto"/>
            </w:tcBorders>
          </w:tcPr>
          <w:p w14:paraId="39D3F269" w14:textId="77777777" w:rsidR="00E12841" w:rsidRPr="00964485" w:rsidRDefault="00E12841" w:rsidP="00E12841">
            <w:pPr>
              <w:rPr>
                <w:rFonts w:asciiTheme="minorHAnsi" w:hAnsiTheme="minorHAnsi"/>
                <w:sz w:val="20"/>
                <w:szCs w:val="20"/>
              </w:rPr>
            </w:pPr>
            <w:r w:rsidRPr="00964485">
              <w:rPr>
                <w:rFonts w:asciiTheme="minorHAnsi" w:hAnsiTheme="minorHAnsi"/>
                <w:sz w:val="20"/>
                <w:szCs w:val="20"/>
              </w:rPr>
              <w:t>FR_AER_SUV2</w:t>
            </w:r>
          </w:p>
        </w:tc>
        <w:tc>
          <w:tcPr>
            <w:tcW w:w="656" w:type="dxa"/>
            <w:tcBorders>
              <w:top w:val="single" w:sz="4" w:space="0" w:color="auto"/>
            </w:tcBorders>
          </w:tcPr>
          <w:p w14:paraId="130779B1" w14:textId="77777777" w:rsidR="00E12841" w:rsidRPr="00964485" w:rsidRDefault="00E12841" w:rsidP="00E12841">
            <w:pPr>
              <w:rPr>
                <w:rFonts w:asciiTheme="minorHAnsi" w:hAnsiTheme="minorHAnsi"/>
                <w:sz w:val="20"/>
                <w:szCs w:val="20"/>
              </w:rPr>
            </w:pPr>
            <w:r w:rsidRPr="00964485">
              <w:rPr>
                <w:rFonts w:asciiTheme="minorHAnsi" w:hAnsiTheme="minorHAnsi"/>
                <w:sz w:val="20"/>
                <w:szCs w:val="20"/>
              </w:rPr>
              <w:t>2014</w:t>
            </w:r>
          </w:p>
        </w:tc>
        <w:tc>
          <w:tcPr>
            <w:tcW w:w="656" w:type="dxa"/>
            <w:tcBorders>
              <w:top w:val="single" w:sz="4" w:space="0" w:color="auto"/>
            </w:tcBorders>
          </w:tcPr>
          <w:p w14:paraId="20D44316" w14:textId="77777777" w:rsidR="00E12841" w:rsidRPr="00964485" w:rsidRDefault="00E12841" w:rsidP="00E12841">
            <w:pPr>
              <w:rPr>
                <w:rFonts w:asciiTheme="minorHAnsi" w:hAnsiTheme="minorHAnsi"/>
                <w:sz w:val="20"/>
                <w:szCs w:val="20"/>
              </w:rPr>
            </w:pPr>
            <w:r w:rsidRPr="00964485">
              <w:rPr>
                <w:rFonts w:asciiTheme="minorHAnsi" w:hAnsiTheme="minorHAnsi"/>
                <w:sz w:val="20"/>
                <w:szCs w:val="20"/>
              </w:rPr>
              <w:t>2017</w:t>
            </w:r>
          </w:p>
        </w:tc>
        <w:tc>
          <w:tcPr>
            <w:tcW w:w="590" w:type="dxa"/>
            <w:tcBorders>
              <w:top w:val="single" w:sz="4" w:space="0" w:color="auto"/>
            </w:tcBorders>
          </w:tcPr>
          <w:p w14:paraId="0A1E56EC" w14:textId="77777777" w:rsidR="00E12841" w:rsidRPr="00964485" w:rsidRDefault="00E12841" w:rsidP="00E12841">
            <w:pPr>
              <w:rPr>
                <w:rFonts w:asciiTheme="minorHAnsi" w:hAnsiTheme="minorHAnsi"/>
                <w:sz w:val="20"/>
                <w:szCs w:val="20"/>
              </w:rPr>
            </w:pPr>
            <w:r w:rsidRPr="00964485">
              <w:rPr>
                <w:rFonts w:asciiTheme="minorHAnsi" w:hAnsiTheme="minorHAnsi"/>
                <w:sz w:val="20"/>
                <w:szCs w:val="20"/>
              </w:rPr>
              <w:t>1,33</w:t>
            </w:r>
          </w:p>
        </w:tc>
        <w:tc>
          <w:tcPr>
            <w:tcW w:w="222" w:type="dxa"/>
            <w:tcBorders>
              <w:top w:val="single" w:sz="4" w:space="0" w:color="auto"/>
            </w:tcBorders>
          </w:tcPr>
          <w:p w14:paraId="48F94A7D" w14:textId="77777777" w:rsidR="00E12841" w:rsidRPr="00964485" w:rsidRDefault="00E12841" w:rsidP="00E12841">
            <w:pPr>
              <w:rPr>
                <w:rFonts w:asciiTheme="minorHAnsi" w:hAnsiTheme="minorHAnsi"/>
                <w:sz w:val="20"/>
                <w:szCs w:val="20"/>
              </w:rPr>
            </w:pPr>
          </w:p>
        </w:tc>
        <w:tc>
          <w:tcPr>
            <w:tcW w:w="1841" w:type="dxa"/>
            <w:tcBorders>
              <w:top w:val="single" w:sz="4" w:space="0" w:color="auto"/>
            </w:tcBorders>
          </w:tcPr>
          <w:p w14:paraId="1EAB8470" w14:textId="77777777" w:rsidR="00E12841" w:rsidRPr="00964485" w:rsidRDefault="00E12841" w:rsidP="00E12841">
            <w:pPr>
              <w:rPr>
                <w:rFonts w:asciiTheme="minorHAnsi" w:hAnsiTheme="minorHAnsi"/>
                <w:sz w:val="20"/>
                <w:szCs w:val="20"/>
              </w:rPr>
            </w:pPr>
            <w:r w:rsidRPr="00964485">
              <w:rPr>
                <w:rFonts w:asciiTheme="minorHAnsi" w:hAnsiTheme="minorHAnsi"/>
                <w:sz w:val="20"/>
                <w:szCs w:val="20"/>
              </w:rPr>
              <w:t>GOM_LAR_SUV</w:t>
            </w:r>
          </w:p>
        </w:tc>
        <w:tc>
          <w:tcPr>
            <w:tcW w:w="656" w:type="dxa"/>
            <w:tcBorders>
              <w:top w:val="single" w:sz="4" w:space="0" w:color="auto"/>
            </w:tcBorders>
          </w:tcPr>
          <w:p w14:paraId="35048D29" w14:textId="77777777" w:rsidR="00E12841" w:rsidRPr="00964485" w:rsidRDefault="00E12841" w:rsidP="00E12841">
            <w:pPr>
              <w:rPr>
                <w:rFonts w:asciiTheme="minorHAnsi" w:hAnsiTheme="minorHAnsi"/>
                <w:sz w:val="20"/>
                <w:szCs w:val="20"/>
              </w:rPr>
            </w:pPr>
            <w:r w:rsidRPr="00964485">
              <w:rPr>
                <w:rFonts w:asciiTheme="minorHAnsi" w:hAnsiTheme="minorHAnsi"/>
                <w:sz w:val="20"/>
                <w:szCs w:val="20"/>
              </w:rPr>
              <w:t>2006</w:t>
            </w:r>
          </w:p>
        </w:tc>
        <w:tc>
          <w:tcPr>
            <w:tcW w:w="656" w:type="dxa"/>
            <w:tcBorders>
              <w:top w:val="single" w:sz="4" w:space="0" w:color="auto"/>
            </w:tcBorders>
          </w:tcPr>
          <w:p w14:paraId="0AA83AE2" w14:textId="77777777" w:rsidR="00E12841" w:rsidRPr="00964485" w:rsidRDefault="00E12841" w:rsidP="00E12841">
            <w:pPr>
              <w:rPr>
                <w:rFonts w:asciiTheme="minorHAnsi" w:hAnsiTheme="minorHAnsi"/>
                <w:sz w:val="20"/>
                <w:szCs w:val="20"/>
              </w:rPr>
            </w:pPr>
            <w:r w:rsidRPr="00964485">
              <w:rPr>
                <w:rFonts w:asciiTheme="minorHAnsi" w:hAnsiTheme="minorHAnsi"/>
                <w:sz w:val="20"/>
                <w:szCs w:val="20"/>
              </w:rPr>
              <w:t>2017</w:t>
            </w:r>
          </w:p>
        </w:tc>
        <w:tc>
          <w:tcPr>
            <w:tcW w:w="590" w:type="dxa"/>
            <w:tcBorders>
              <w:top w:val="single" w:sz="4" w:space="0" w:color="auto"/>
            </w:tcBorders>
          </w:tcPr>
          <w:p w14:paraId="72E7B389" w14:textId="77777777" w:rsidR="00E12841" w:rsidRPr="00964485" w:rsidRDefault="00E12841" w:rsidP="00E12841">
            <w:pPr>
              <w:rPr>
                <w:rFonts w:asciiTheme="minorHAnsi" w:hAnsiTheme="minorHAnsi"/>
                <w:sz w:val="20"/>
                <w:szCs w:val="20"/>
              </w:rPr>
            </w:pPr>
            <w:r w:rsidRPr="00964485">
              <w:rPr>
                <w:rFonts w:asciiTheme="minorHAnsi" w:hAnsiTheme="minorHAnsi"/>
                <w:sz w:val="20"/>
                <w:szCs w:val="20"/>
              </w:rPr>
              <w:t>1,33</w:t>
            </w:r>
          </w:p>
        </w:tc>
      </w:tr>
      <w:tr w:rsidR="00E12841" w:rsidRPr="00964485" w14:paraId="2E669F42" w14:textId="77777777" w:rsidTr="005F7E5E">
        <w:tc>
          <w:tcPr>
            <w:tcW w:w="436" w:type="dxa"/>
          </w:tcPr>
          <w:p w14:paraId="417A5ADD" w14:textId="77777777" w:rsidR="00E12841" w:rsidRPr="00964485" w:rsidRDefault="00E12841" w:rsidP="00E12841">
            <w:pPr>
              <w:rPr>
                <w:rFonts w:asciiTheme="minorHAnsi" w:hAnsiTheme="minorHAnsi"/>
                <w:sz w:val="20"/>
                <w:szCs w:val="20"/>
              </w:rPr>
            </w:pPr>
            <w:r w:rsidRPr="00964485">
              <w:rPr>
                <w:rFonts w:asciiTheme="minorHAnsi" w:hAnsiTheme="minorHAnsi"/>
                <w:sz w:val="20"/>
                <w:szCs w:val="20"/>
              </w:rPr>
              <w:t>2</w:t>
            </w:r>
          </w:p>
        </w:tc>
        <w:tc>
          <w:tcPr>
            <w:tcW w:w="2065" w:type="dxa"/>
          </w:tcPr>
          <w:p w14:paraId="0DFCA88E" w14:textId="77777777" w:rsidR="00E12841" w:rsidRPr="00964485" w:rsidRDefault="00E12841" w:rsidP="00E12841">
            <w:pPr>
              <w:rPr>
                <w:rFonts w:asciiTheme="minorHAnsi" w:hAnsiTheme="minorHAnsi"/>
                <w:sz w:val="20"/>
                <w:szCs w:val="20"/>
              </w:rPr>
            </w:pPr>
            <w:r w:rsidRPr="00964485">
              <w:rPr>
                <w:rFonts w:asciiTheme="minorHAnsi" w:hAnsiTheme="minorHAnsi"/>
                <w:sz w:val="20"/>
                <w:szCs w:val="20"/>
              </w:rPr>
              <w:t>MED_LAR_SUV</w:t>
            </w:r>
          </w:p>
        </w:tc>
        <w:tc>
          <w:tcPr>
            <w:tcW w:w="656" w:type="dxa"/>
          </w:tcPr>
          <w:p w14:paraId="30DB0204" w14:textId="77777777" w:rsidR="00E12841" w:rsidRPr="00964485" w:rsidRDefault="00E12841" w:rsidP="00E12841">
            <w:pPr>
              <w:rPr>
                <w:rFonts w:asciiTheme="minorHAnsi" w:hAnsiTheme="minorHAnsi"/>
                <w:sz w:val="20"/>
                <w:szCs w:val="20"/>
              </w:rPr>
            </w:pPr>
            <w:r w:rsidRPr="00964485">
              <w:rPr>
                <w:rFonts w:asciiTheme="minorHAnsi" w:hAnsiTheme="minorHAnsi"/>
                <w:sz w:val="20"/>
                <w:szCs w:val="20"/>
              </w:rPr>
              <w:t>2012</w:t>
            </w:r>
          </w:p>
        </w:tc>
        <w:tc>
          <w:tcPr>
            <w:tcW w:w="656" w:type="dxa"/>
          </w:tcPr>
          <w:p w14:paraId="5CE9104B" w14:textId="77777777" w:rsidR="00E12841" w:rsidRPr="00964485" w:rsidRDefault="00E12841" w:rsidP="00E12841">
            <w:pPr>
              <w:rPr>
                <w:rFonts w:asciiTheme="minorHAnsi" w:hAnsiTheme="minorHAnsi"/>
                <w:sz w:val="20"/>
                <w:szCs w:val="20"/>
              </w:rPr>
            </w:pPr>
            <w:r w:rsidRPr="00964485">
              <w:rPr>
                <w:rFonts w:asciiTheme="minorHAnsi" w:hAnsiTheme="minorHAnsi"/>
                <w:sz w:val="20"/>
                <w:szCs w:val="20"/>
              </w:rPr>
              <w:t>2016</w:t>
            </w:r>
          </w:p>
        </w:tc>
        <w:tc>
          <w:tcPr>
            <w:tcW w:w="590" w:type="dxa"/>
          </w:tcPr>
          <w:p w14:paraId="7422F9F7" w14:textId="77777777" w:rsidR="00E12841" w:rsidRPr="00964485" w:rsidRDefault="00E12841" w:rsidP="00E12841">
            <w:pPr>
              <w:rPr>
                <w:rFonts w:asciiTheme="minorHAnsi" w:hAnsiTheme="minorHAnsi"/>
                <w:sz w:val="20"/>
                <w:szCs w:val="20"/>
              </w:rPr>
            </w:pPr>
            <w:r w:rsidRPr="00964485">
              <w:rPr>
                <w:rFonts w:asciiTheme="minorHAnsi" w:hAnsiTheme="minorHAnsi"/>
                <w:sz w:val="20"/>
                <w:szCs w:val="20"/>
              </w:rPr>
              <w:t>1,66</w:t>
            </w:r>
          </w:p>
        </w:tc>
        <w:tc>
          <w:tcPr>
            <w:tcW w:w="222" w:type="dxa"/>
          </w:tcPr>
          <w:p w14:paraId="7CDC6812" w14:textId="77777777" w:rsidR="00E12841" w:rsidRPr="00964485" w:rsidRDefault="00E12841" w:rsidP="00E12841">
            <w:pPr>
              <w:rPr>
                <w:rFonts w:asciiTheme="minorHAnsi" w:hAnsiTheme="minorHAnsi"/>
                <w:sz w:val="20"/>
                <w:szCs w:val="20"/>
              </w:rPr>
            </w:pPr>
          </w:p>
        </w:tc>
        <w:tc>
          <w:tcPr>
            <w:tcW w:w="1841" w:type="dxa"/>
          </w:tcPr>
          <w:p w14:paraId="2E9177BF" w14:textId="77777777" w:rsidR="00E12841" w:rsidRPr="00964485" w:rsidRDefault="00E12841" w:rsidP="00E12841">
            <w:pPr>
              <w:rPr>
                <w:rFonts w:asciiTheme="minorHAnsi" w:hAnsiTheme="minorHAnsi"/>
                <w:sz w:val="20"/>
                <w:szCs w:val="20"/>
              </w:rPr>
            </w:pPr>
            <w:r w:rsidRPr="00964485">
              <w:rPr>
                <w:rFonts w:asciiTheme="minorHAnsi" w:hAnsiTheme="minorHAnsi"/>
                <w:sz w:val="20"/>
                <w:szCs w:val="20"/>
              </w:rPr>
              <w:t>US_RR_66_144</w:t>
            </w:r>
          </w:p>
        </w:tc>
        <w:tc>
          <w:tcPr>
            <w:tcW w:w="656" w:type="dxa"/>
          </w:tcPr>
          <w:p w14:paraId="1DABA1F2" w14:textId="77777777" w:rsidR="00E12841" w:rsidRPr="00964485" w:rsidRDefault="00E12841" w:rsidP="00E12841">
            <w:pPr>
              <w:rPr>
                <w:rFonts w:asciiTheme="minorHAnsi" w:hAnsiTheme="minorHAnsi"/>
                <w:sz w:val="20"/>
                <w:szCs w:val="20"/>
              </w:rPr>
            </w:pPr>
            <w:r w:rsidRPr="00964485">
              <w:rPr>
                <w:rFonts w:asciiTheme="minorHAnsi" w:hAnsiTheme="minorHAnsi"/>
                <w:sz w:val="20"/>
                <w:szCs w:val="20"/>
              </w:rPr>
              <w:t>2006</w:t>
            </w:r>
          </w:p>
        </w:tc>
        <w:tc>
          <w:tcPr>
            <w:tcW w:w="656" w:type="dxa"/>
          </w:tcPr>
          <w:p w14:paraId="5C70864C" w14:textId="77777777" w:rsidR="00E12841" w:rsidRPr="00964485" w:rsidRDefault="00E12841" w:rsidP="00E12841">
            <w:pPr>
              <w:rPr>
                <w:rFonts w:asciiTheme="minorHAnsi" w:hAnsiTheme="minorHAnsi"/>
                <w:sz w:val="20"/>
                <w:szCs w:val="20"/>
              </w:rPr>
            </w:pPr>
            <w:r w:rsidRPr="00964485">
              <w:rPr>
                <w:rFonts w:asciiTheme="minorHAnsi" w:hAnsiTheme="minorHAnsi"/>
                <w:sz w:val="20"/>
                <w:szCs w:val="20"/>
              </w:rPr>
              <w:t>2018</w:t>
            </w:r>
          </w:p>
        </w:tc>
        <w:tc>
          <w:tcPr>
            <w:tcW w:w="590" w:type="dxa"/>
          </w:tcPr>
          <w:p w14:paraId="63DCF317" w14:textId="77777777" w:rsidR="00E12841" w:rsidRPr="00964485" w:rsidRDefault="00E12841" w:rsidP="00E12841">
            <w:pPr>
              <w:rPr>
                <w:rFonts w:asciiTheme="minorHAnsi" w:hAnsiTheme="minorHAnsi"/>
                <w:sz w:val="20"/>
                <w:szCs w:val="20"/>
              </w:rPr>
            </w:pPr>
            <w:r w:rsidRPr="00964485">
              <w:rPr>
                <w:rFonts w:asciiTheme="minorHAnsi" w:hAnsiTheme="minorHAnsi"/>
                <w:sz w:val="20"/>
                <w:szCs w:val="20"/>
              </w:rPr>
              <w:t>2,55</w:t>
            </w:r>
          </w:p>
        </w:tc>
      </w:tr>
      <w:tr w:rsidR="00E12841" w:rsidRPr="00964485" w14:paraId="2165C266" w14:textId="77777777" w:rsidTr="005F7E5E">
        <w:tc>
          <w:tcPr>
            <w:tcW w:w="436" w:type="dxa"/>
          </w:tcPr>
          <w:p w14:paraId="31F88204" w14:textId="77777777" w:rsidR="00E12841" w:rsidRPr="00964485" w:rsidRDefault="00E12841" w:rsidP="00E12841">
            <w:pPr>
              <w:rPr>
                <w:rFonts w:asciiTheme="minorHAnsi" w:hAnsiTheme="minorHAnsi"/>
                <w:sz w:val="20"/>
                <w:szCs w:val="20"/>
              </w:rPr>
            </w:pPr>
            <w:r w:rsidRPr="00964485">
              <w:rPr>
                <w:rFonts w:asciiTheme="minorHAnsi" w:hAnsiTheme="minorHAnsi"/>
                <w:sz w:val="20"/>
                <w:szCs w:val="20"/>
              </w:rPr>
              <w:t>3</w:t>
            </w:r>
          </w:p>
        </w:tc>
        <w:tc>
          <w:tcPr>
            <w:tcW w:w="2065" w:type="dxa"/>
          </w:tcPr>
          <w:p w14:paraId="25A0A188" w14:textId="77777777" w:rsidR="00E12841" w:rsidRPr="00964485" w:rsidRDefault="00E12841" w:rsidP="00E12841">
            <w:pPr>
              <w:rPr>
                <w:rFonts w:asciiTheme="minorHAnsi" w:hAnsiTheme="minorHAnsi"/>
                <w:sz w:val="20"/>
                <w:szCs w:val="20"/>
              </w:rPr>
            </w:pPr>
            <w:r w:rsidRPr="00964485">
              <w:rPr>
                <w:rFonts w:asciiTheme="minorHAnsi" w:hAnsiTheme="minorHAnsi"/>
                <w:sz w:val="20"/>
                <w:szCs w:val="20"/>
              </w:rPr>
              <w:t>GBYP_AER_SUV_BAR</w:t>
            </w:r>
            <w:r w:rsidRPr="00964485">
              <w:rPr>
                <w:rFonts w:asciiTheme="minorHAnsi" w:hAnsiTheme="minorHAnsi"/>
                <w:sz w:val="20"/>
                <w:szCs w:val="20"/>
                <w:vertAlign w:val="superscript"/>
              </w:rPr>
              <w:footnoteReference w:id="5"/>
            </w:r>
          </w:p>
        </w:tc>
        <w:tc>
          <w:tcPr>
            <w:tcW w:w="656" w:type="dxa"/>
          </w:tcPr>
          <w:p w14:paraId="1E619C39" w14:textId="77777777" w:rsidR="00E12841" w:rsidRPr="00964485" w:rsidRDefault="00E12841" w:rsidP="00E12841">
            <w:pPr>
              <w:rPr>
                <w:rFonts w:asciiTheme="minorHAnsi" w:hAnsiTheme="minorHAnsi"/>
                <w:sz w:val="20"/>
                <w:szCs w:val="20"/>
              </w:rPr>
            </w:pPr>
            <w:r w:rsidRPr="00964485">
              <w:rPr>
                <w:rFonts w:asciiTheme="minorHAnsi" w:hAnsiTheme="minorHAnsi"/>
                <w:sz w:val="20"/>
                <w:szCs w:val="20"/>
              </w:rPr>
              <w:t>2015</w:t>
            </w:r>
          </w:p>
        </w:tc>
        <w:tc>
          <w:tcPr>
            <w:tcW w:w="656" w:type="dxa"/>
          </w:tcPr>
          <w:p w14:paraId="21B30AEE" w14:textId="77777777" w:rsidR="00E12841" w:rsidRPr="00964485" w:rsidRDefault="00E12841" w:rsidP="00E12841">
            <w:pPr>
              <w:rPr>
                <w:rFonts w:asciiTheme="minorHAnsi" w:hAnsiTheme="minorHAnsi"/>
                <w:sz w:val="20"/>
                <w:szCs w:val="20"/>
              </w:rPr>
            </w:pPr>
            <w:r w:rsidRPr="00964485">
              <w:rPr>
                <w:rFonts w:asciiTheme="minorHAnsi" w:hAnsiTheme="minorHAnsi"/>
                <w:sz w:val="20"/>
                <w:szCs w:val="20"/>
              </w:rPr>
              <w:t>2018</w:t>
            </w:r>
          </w:p>
        </w:tc>
        <w:tc>
          <w:tcPr>
            <w:tcW w:w="590" w:type="dxa"/>
          </w:tcPr>
          <w:p w14:paraId="6CB7063A" w14:textId="77777777" w:rsidR="00E12841" w:rsidRPr="00964485" w:rsidRDefault="00E12841" w:rsidP="00E12841">
            <w:pPr>
              <w:rPr>
                <w:rFonts w:asciiTheme="minorHAnsi" w:hAnsiTheme="minorHAnsi"/>
                <w:sz w:val="20"/>
                <w:szCs w:val="20"/>
              </w:rPr>
            </w:pPr>
            <w:r w:rsidRPr="00964485">
              <w:rPr>
                <w:rFonts w:asciiTheme="minorHAnsi" w:hAnsiTheme="minorHAnsi"/>
                <w:sz w:val="20"/>
                <w:szCs w:val="20"/>
              </w:rPr>
              <w:t>1,06</w:t>
            </w:r>
          </w:p>
        </w:tc>
        <w:tc>
          <w:tcPr>
            <w:tcW w:w="222" w:type="dxa"/>
          </w:tcPr>
          <w:p w14:paraId="4476E0FF" w14:textId="77777777" w:rsidR="00E12841" w:rsidRPr="00964485" w:rsidRDefault="00E12841" w:rsidP="00E12841">
            <w:pPr>
              <w:rPr>
                <w:rFonts w:asciiTheme="minorHAnsi" w:hAnsiTheme="minorHAnsi"/>
                <w:sz w:val="20"/>
                <w:szCs w:val="20"/>
              </w:rPr>
            </w:pPr>
          </w:p>
        </w:tc>
        <w:tc>
          <w:tcPr>
            <w:tcW w:w="1841" w:type="dxa"/>
          </w:tcPr>
          <w:p w14:paraId="1FA26F47" w14:textId="77777777" w:rsidR="00E12841" w:rsidRPr="00964485" w:rsidRDefault="00E12841" w:rsidP="00E12841">
            <w:pPr>
              <w:rPr>
                <w:rFonts w:asciiTheme="minorHAnsi" w:hAnsiTheme="minorHAnsi"/>
                <w:sz w:val="20"/>
                <w:szCs w:val="20"/>
              </w:rPr>
            </w:pPr>
            <w:r w:rsidRPr="00964485">
              <w:rPr>
                <w:rFonts w:asciiTheme="minorHAnsi" w:hAnsiTheme="minorHAnsi"/>
                <w:sz w:val="20"/>
                <w:szCs w:val="20"/>
              </w:rPr>
              <w:t>MEXUS_GOM_PLL2</w:t>
            </w:r>
          </w:p>
        </w:tc>
        <w:tc>
          <w:tcPr>
            <w:tcW w:w="656" w:type="dxa"/>
          </w:tcPr>
          <w:p w14:paraId="3593CC10" w14:textId="77777777" w:rsidR="00E12841" w:rsidRPr="00964485" w:rsidRDefault="00E12841" w:rsidP="00E12841">
            <w:pPr>
              <w:rPr>
                <w:rFonts w:asciiTheme="minorHAnsi" w:hAnsiTheme="minorHAnsi"/>
                <w:sz w:val="20"/>
                <w:szCs w:val="20"/>
              </w:rPr>
            </w:pPr>
            <w:r w:rsidRPr="00964485">
              <w:rPr>
                <w:rFonts w:asciiTheme="minorHAnsi" w:hAnsiTheme="minorHAnsi"/>
                <w:sz w:val="20"/>
                <w:szCs w:val="20"/>
              </w:rPr>
              <w:t>2006</w:t>
            </w:r>
          </w:p>
        </w:tc>
        <w:tc>
          <w:tcPr>
            <w:tcW w:w="656" w:type="dxa"/>
          </w:tcPr>
          <w:p w14:paraId="0208506B" w14:textId="77777777" w:rsidR="00E12841" w:rsidRPr="00964485" w:rsidRDefault="00E12841" w:rsidP="00E12841">
            <w:pPr>
              <w:rPr>
                <w:rFonts w:asciiTheme="minorHAnsi" w:hAnsiTheme="minorHAnsi"/>
                <w:sz w:val="20"/>
                <w:szCs w:val="20"/>
              </w:rPr>
            </w:pPr>
            <w:r w:rsidRPr="00964485">
              <w:rPr>
                <w:rFonts w:asciiTheme="minorHAnsi" w:hAnsiTheme="minorHAnsi"/>
                <w:sz w:val="20"/>
                <w:szCs w:val="20"/>
              </w:rPr>
              <w:t>2018</w:t>
            </w:r>
          </w:p>
        </w:tc>
        <w:tc>
          <w:tcPr>
            <w:tcW w:w="590" w:type="dxa"/>
          </w:tcPr>
          <w:p w14:paraId="1401BABE" w14:textId="77777777" w:rsidR="00E12841" w:rsidRPr="00964485" w:rsidRDefault="00E12841" w:rsidP="00E12841">
            <w:pPr>
              <w:rPr>
                <w:rFonts w:asciiTheme="minorHAnsi" w:hAnsiTheme="minorHAnsi"/>
                <w:sz w:val="20"/>
                <w:szCs w:val="20"/>
              </w:rPr>
            </w:pPr>
            <w:r w:rsidRPr="00964485">
              <w:rPr>
                <w:rFonts w:asciiTheme="minorHAnsi" w:hAnsiTheme="minorHAnsi"/>
                <w:sz w:val="20"/>
                <w:szCs w:val="20"/>
              </w:rPr>
              <w:t>1,39</w:t>
            </w:r>
          </w:p>
        </w:tc>
      </w:tr>
      <w:tr w:rsidR="00E12841" w:rsidRPr="00964485" w14:paraId="5902FD2E" w14:textId="77777777" w:rsidTr="005F7E5E">
        <w:tc>
          <w:tcPr>
            <w:tcW w:w="436" w:type="dxa"/>
          </w:tcPr>
          <w:p w14:paraId="57DF9673" w14:textId="77777777" w:rsidR="00E12841" w:rsidRPr="00964485" w:rsidRDefault="00E12841" w:rsidP="00E12841">
            <w:pPr>
              <w:rPr>
                <w:rFonts w:asciiTheme="minorHAnsi" w:hAnsiTheme="minorHAnsi"/>
                <w:sz w:val="20"/>
                <w:szCs w:val="20"/>
              </w:rPr>
            </w:pPr>
            <w:r w:rsidRPr="00964485">
              <w:rPr>
                <w:rFonts w:asciiTheme="minorHAnsi" w:hAnsiTheme="minorHAnsi"/>
                <w:sz w:val="20"/>
                <w:szCs w:val="20"/>
              </w:rPr>
              <w:t>4</w:t>
            </w:r>
          </w:p>
        </w:tc>
        <w:tc>
          <w:tcPr>
            <w:tcW w:w="2065" w:type="dxa"/>
          </w:tcPr>
          <w:p w14:paraId="379B99FC" w14:textId="77777777" w:rsidR="00E12841" w:rsidRPr="00964485" w:rsidRDefault="00E12841" w:rsidP="00E12841">
            <w:pPr>
              <w:rPr>
                <w:rFonts w:asciiTheme="minorHAnsi" w:hAnsiTheme="minorHAnsi"/>
                <w:sz w:val="20"/>
                <w:szCs w:val="20"/>
              </w:rPr>
            </w:pPr>
            <w:r w:rsidRPr="00964485">
              <w:rPr>
                <w:rFonts w:asciiTheme="minorHAnsi" w:hAnsiTheme="minorHAnsi"/>
                <w:sz w:val="20"/>
                <w:szCs w:val="20"/>
              </w:rPr>
              <w:t>MOR_POR_TRAP</w:t>
            </w:r>
          </w:p>
        </w:tc>
        <w:tc>
          <w:tcPr>
            <w:tcW w:w="656" w:type="dxa"/>
          </w:tcPr>
          <w:p w14:paraId="676F3B13" w14:textId="77777777" w:rsidR="00E12841" w:rsidRPr="00964485" w:rsidRDefault="00E12841" w:rsidP="00E12841">
            <w:pPr>
              <w:rPr>
                <w:rFonts w:asciiTheme="minorHAnsi" w:hAnsiTheme="minorHAnsi"/>
                <w:sz w:val="20"/>
                <w:szCs w:val="20"/>
              </w:rPr>
            </w:pPr>
            <w:r w:rsidRPr="00964485">
              <w:rPr>
                <w:rFonts w:asciiTheme="minorHAnsi" w:hAnsiTheme="minorHAnsi"/>
                <w:sz w:val="20"/>
                <w:szCs w:val="20"/>
              </w:rPr>
              <w:t>2012</w:t>
            </w:r>
          </w:p>
        </w:tc>
        <w:tc>
          <w:tcPr>
            <w:tcW w:w="656" w:type="dxa"/>
          </w:tcPr>
          <w:p w14:paraId="313A42A3" w14:textId="77777777" w:rsidR="00E12841" w:rsidRPr="00964485" w:rsidRDefault="00E12841" w:rsidP="00E12841">
            <w:pPr>
              <w:rPr>
                <w:rFonts w:asciiTheme="minorHAnsi" w:hAnsiTheme="minorHAnsi"/>
                <w:sz w:val="20"/>
                <w:szCs w:val="20"/>
              </w:rPr>
            </w:pPr>
            <w:r w:rsidRPr="00964485">
              <w:rPr>
                <w:rFonts w:asciiTheme="minorHAnsi" w:hAnsiTheme="minorHAnsi"/>
                <w:sz w:val="20"/>
                <w:szCs w:val="20"/>
              </w:rPr>
              <w:t>2018</w:t>
            </w:r>
          </w:p>
        </w:tc>
        <w:tc>
          <w:tcPr>
            <w:tcW w:w="590" w:type="dxa"/>
          </w:tcPr>
          <w:p w14:paraId="231B2EEC" w14:textId="77777777" w:rsidR="00E12841" w:rsidRPr="00964485" w:rsidRDefault="00E12841" w:rsidP="00E12841">
            <w:pPr>
              <w:rPr>
                <w:rFonts w:asciiTheme="minorHAnsi" w:hAnsiTheme="minorHAnsi"/>
                <w:sz w:val="20"/>
                <w:szCs w:val="20"/>
              </w:rPr>
            </w:pPr>
            <w:r w:rsidRPr="00964485">
              <w:rPr>
                <w:rFonts w:asciiTheme="minorHAnsi" w:hAnsiTheme="minorHAnsi"/>
                <w:sz w:val="20"/>
                <w:szCs w:val="20"/>
              </w:rPr>
              <w:t>1,43</w:t>
            </w:r>
          </w:p>
        </w:tc>
        <w:tc>
          <w:tcPr>
            <w:tcW w:w="222" w:type="dxa"/>
          </w:tcPr>
          <w:p w14:paraId="64E3E70D" w14:textId="77777777" w:rsidR="00E12841" w:rsidRPr="00964485" w:rsidRDefault="00E12841" w:rsidP="00E12841">
            <w:pPr>
              <w:rPr>
                <w:rFonts w:asciiTheme="minorHAnsi" w:hAnsiTheme="minorHAnsi"/>
                <w:sz w:val="20"/>
                <w:szCs w:val="20"/>
              </w:rPr>
            </w:pPr>
          </w:p>
        </w:tc>
        <w:tc>
          <w:tcPr>
            <w:tcW w:w="1841" w:type="dxa"/>
          </w:tcPr>
          <w:p w14:paraId="1623DD54" w14:textId="77777777" w:rsidR="00E12841" w:rsidRPr="00964485" w:rsidRDefault="00E12841" w:rsidP="00E12841">
            <w:pPr>
              <w:rPr>
                <w:rFonts w:asciiTheme="minorHAnsi" w:hAnsiTheme="minorHAnsi"/>
                <w:sz w:val="20"/>
                <w:szCs w:val="20"/>
              </w:rPr>
            </w:pPr>
            <w:r w:rsidRPr="00964485">
              <w:rPr>
                <w:rFonts w:asciiTheme="minorHAnsi" w:hAnsiTheme="minorHAnsi"/>
                <w:sz w:val="20"/>
                <w:szCs w:val="20"/>
              </w:rPr>
              <w:t>JPN_LL_West2</w:t>
            </w:r>
          </w:p>
        </w:tc>
        <w:tc>
          <w:tcPr>
            <w:tcW w:w="656" w:type="dxa"/>
          </w:tcPr>
          <w:p w14:paraId="78EE9FCD" w14:textId="77777777" w:rsidR="00E12841" w:rsidRPr="00964485" w:rsidRDefault="00E12841" w:rsidP="00E12841">
            <w:pPr>
              <w:rPr>
                <w:rFonts w:asciiTheme="minorHAnsi" w:hAnsiTheme="minorHAnsi"/>
                <w:sz w:val="20"/>
                <w:szCs w:val="20"/>
              </w:rPr>
            </w:pPr>
            <w:r w:rsidRPr="00964485">
              <w:rPr>
                <w:rFonts w:asciiTheme="minorHAnsi" w:hAnsiTheme="minorHAnsi"/>
                <w:sz w:val="20"/>
                <w:szCs w:val="20"/>
              </w:rPr>
              <w:t>2010</w:t>
            </w:r>
          </w:p>
        </w:tc>
        <w:tc>
          <w:tcPr>
            <w:tcW w:w="656" w:type="dxa"/>
          </w:tcPr>
          <w:p w14:paraId="757575D4" w14:textId="77777777" w:rsidR="00E12841" w:rsidRPr="00964485" w:rsidRDefault="00E12841" w:rsidP="00E12841">
            <w:pPr>
              <w:rPr>
                <w:rFonts w:asciiTheme="minorHAnsi" w:hAnsiTheme="minorHAnsi"/>
                <w:sz w:val="20"/>
                <w:szCs w:val="20"/>
              </w:rPr>
            </w:pPr>
            <w:r w:rsidRPr="00964485">
              <w:rPr>
                <w:rFonts w:asciiTheme="minorHAnsi" w:hAnsiTheme="minorHAnsi"/>
                <w:sz w:val="20"/>
                <w:szCs w:val="20"/>
              </w:rPr>
              <w:t>2019</w:t>
            </w:r>
          </w:p>
        </w:tc>
        <w:tc>
          <w:tcPr>
            <w:tcW w:w="590" w:type="dxa"/>
          </w:tcPr>
          <w:p w14:paraId="363637AF" w14:textId="77777777" w:rsidR="00E12841" w:rsidRPr="00964485" w:rsidRDefault="00E12841" w:rsidP="00E12841">
            <w:pPr>
              <w:rPr>
                <w:rFonts w:asciiTheme="minorHAnsi" w:hAnsiTheme="minorHAnsi"/>
                <w:sz w:val="20"/>
                <w:szCs w:val="20"/>
              </w:rPr>
            </w:pPr>
            <w:r w:rsidRPr="00964485">
              <w:rPr>
                <w:rFonts w:asciiTheme="minorHAnsi" w:hAnsiTheme="minorHAnsi"/>
                <w:sz w:val="20"/>
                <w:szCs w:val="20"/>
              </w:rPr>
              <w:t>3,96</w:t>
            </w:r>
          </w:p>
        </w:tc>
      </w:tr>
      <w:tr w:rsidR="00E12841" w:rsidRPr="00964485" w14:paraId="38BA97B3" w14:textId="77777777" w:rsidTr="005F7E5E">
        <w:tc>
          <w:tcPr>
            <w:tcW w:w="436" w:type="dxa"/>
            <w:tcBorders>
              <w:bottom w:val="single" w:sz="4" w:space="0" w:color="auto"/>
            </w:tcBorders>
          </w:tcPr>
          <w:p w14:paraId="62B7A7EC" w14:textId="77777777" w:rsidR="00E12841" w:rsidRPr="00964485" w:rsidRDefault="00E12841" w:rsidP="00E12841">
            <w:pPr>
              <w:rPr>
                <w:rFonts w:asciiTheme="minorHAnsi" w:hAnsiTheme="minorHAnsi"/>
                <w:sz w:val="20"/>
                <w:szCs w:val="20"/>
              </w:rPr>
            </w:pPr>
            <w:r w:rsidRPr="00964485">
              <w:rPr>
                <w:rFonts w:asciiTheme="minorHAnsi" w:hAnsiTheme="minorHAnsi"/>
                <w:sz w:val="20"/>
                <w:szCs w:val="20"/>
              </w:rPr>
              <w:t>5</w:t>
            </w:r>
          </w:p>
        </w:tc>
        <w:tc>
          <w:tcPr>
            <w:tcW w:w="2065" w:type="dxa"/>
            <w:tcBorders>
              <w:bottom w:val="single" w:sz="4" w:space="0" w:color="auto"/>
            </w:tcBorders>
          </w:tcPr>
          <w:p w14:paraId="3AB1FD40" w14:textId="77777777" w:rsidR="00E12841" w:rsidRPr="00964485" w:rsidRDefault="00E12841" w:rsidP="00E12841">
            <w:pPr>
              <w:rPr>
                <w:rFonts w:asciiTheme="minorHAnsi" w:hAnsiTheme="minorHAnsi"/>
                <w:sz w:val="20"/>
                <w:szCs w:val="20"/>
              </w:rPr>
            </w:pPr>
            <w:r w:rsidRPr="00964485">
              <w:rPr>
                <w:rFonts w:asciiTheme="minorHAnsi" w:hAnsiTheme="minorHAnsi"/>
                <w:sz w:val="20"/>
                <w:szCs w:val="20"/>
              </w:rPr>
              <w:t>JPN_LL_NEAtl2</w:t>
            </w:r>
          </w:p>
        </w:tc>
        <w:tc>
          <w:tcPr>
            <w:tcW w:w="656" w:type="dxa"/>
            <w:tcBorders>
              <w:bottom w:val="single" w:sz="4" w:space="0" w:color="auto"/>
            </w:tcBorders>
          </w:tcPr>
          <w:p w14:paraId="594D4508" w14:textId="77777777" w:rsidR="00E12841" w:rsidRPr="00964485" w:rsidRDefault="00E12841" w:rsidP="00E12841">
            <w:pPr>
              <w:rPr>
                <w:rFonts w:asciiTheme="minorHAnsi" w:hAnsiTheme="minorHAnsi"/>
                <w:sz w:val="20"/>
                <w:szCs w:val="20"/>
              </w:rPr>
            </w:pPr>
            <w:r w:rsidRPr="00964485">
              <w:rPr>
                <w:rFonts w:asciiTheme="minorHAnsi" w:hAnsiTheme="minorHAnsi"/>
                <w:sz w:val="20"/>
                <w:szCs w:val="20"/>
              </w:rPr>
              <w:t>2012</w:t>
            </w:r>
          </w:p>
        </w:tc>
        <w:tc>
          <w:tcPr>
            <w:tcW w:w="656" w:type="dxa"/>
            <w:tcBorders>
              <w:bottom w:val="single" w:sz="4" w:space="0" w:color="auto"/>
            </w:tcBorders>
          </w:tcPr>
          <w:p w14:paraId="045E3A5F" w14:textId="77777777" w:rsidR="00E12841" w:rsidRPr="00964485" w:rsidRDefault="00E12841" w:rsidP="00E12841">
            <w:pPr>
              <w:rPr>
                <w:rFonts w:asciiTheme="minorHAnsi" w:hAnsiTheme="minorHAnsi"/>
                <w:sz w:val="20"/>
                <w:szCs w:val="20"/>
              </w:rPr>
            </w:pPr>
            <w:r w:rsidRPr="00964485">
              <w:rPr>
                <w:rFonts w:asciiTheme="minorHAnsi" w:hAnsiTheme="minorHAnsi"/>
                <w:sz w:val="20"/>
                <w:szCs w:val="20"/>
              </w:rPr>
              <w:t>2019</w:t>
            </w:r>
          </w:p>
        </w:tc>
        <w:tc>
          <w:tcPr>
            <w:tcW w:w="590" w:type="dxa"/>
            <w:tcBorders>
              <w:bottom w:val="single" w:sz="4" w:space="0" w:color="auto"/>
            </w:tcBorders>
          </w:tcPr>
          <w:p w14:paraId="2DF208A8" w14:textId="77777777" w:rsidR="00E12841" w:rsidRPr="00964485" w:rsidRDefault="00E12841" w:rsidP="00E12841">
            <w:pPr>
              <w:rPr>
                <w:rFonts w:asciiTheme="minorHAnsi" w:hAnsiTheme="minorHAnsi"/>
                <w:sz w:val="20"/>
                <w:szCs w:val="20"/>
              </w:rPr>
            </w:pPr>
            <w:r w:rsidRPr="00964485">
              <w:rPr>
                <w:rFonts w:asciiTheme="minorHAnsi" w:hAnsiTheme="minorHAnsi"/>
                <w:sz w:val="20"/>
                <w:szCs w:val="20"/>
              </w:rPr>
              <w:t>1,33</w:t>
            </w:r>
          </w:p>
        </w:tc>
        <w:tc>
          <w:tcPr>
            <w:tcW w:w="222" w:type="dxa"/>
            <w:tcBorders>
              <w:bottom w:val="single" w:sz="4" w:space="0" w:color="auto"/>
            </w:tcBorders>
          </w:tcPr>
          <w:p w14:paraId="3942ED13" w14:textId="77777777" w:rsidR="00E12841" w:rsidRPr="00964485" w:rsidRDefault="00E12841" w:rsidP="00E12841">
            <w:pPr>
              <w:rPr>
                <w:rFonts w:asciiTheme="minorHAnsi" w:hAnsiTheme="minorHAnsi"/>
                <w:sz w:val="20"/>
                <w:szCs w:val="20"/>
              </w:rPr>
            </w:pPr>
          </w:p>
        </w:tc>
        <w:tc>
          <w:tcPr>
            <w:tcW w:w="1841" w:type="dxa"/>
            <w:tcBorders>
              <w:bottom w:val="single" w:sz="4" w:space="0" w:color="auto"/>
            </w:tcBorders>
          </w:tcPr>
          <w:p w14:paraId="578DB5C9" w14:textId="77777777" w:rsidR="00E12841" w:rsidRPr="00964485" w:rsidRDefault="00E12841" w:rsidP="00E12841">
            <w:pPr>
              <w:rPr>
                <w:rFonts w:asciiTheme="minorHAnsi" w:hAnsiTheme="minorHAnsi"/>
                <w:sz w:val="20"/>
                <w:szCs w:val="20"/>
              </w:rPr>
            </w:pPr>
            <w:r w:rsidRPr="00964485">
              <w:rPr>
                <w:rFonts w:asciiTheme="minorHAnsi" w:hAnsiTheme="minorHAnsi"/>
                <w:sz w:val="20"/>
                <w:szCs w:val="20"/>
              </w:rPr>
              <w:t>CAN_SWNS</w:t>
            </w:r>
          </w:p>
        </w:tc>
        <w:tc>
          <w:tcPr>
            <w:tcW w:w="656" w:type="dxa"/>
            <w:tcBorders>
              <w:bottom w:val="single" w:sz="4" w:space="0" w:color="auto"/>
            </w:tcBorders>
          </w:tcPr>
          <w:p w14:paraId="7283CF96" w14:textId="77777777" w:rsidR="00E12841" w:rsidRPr="00964485" w:rsidRDefault="00E12841" w:rsidP="00E12841">
            <w:pPr>
              <w:rPr>
                <w:rFonts w:asciiTheme="minorHAnsi" w:hAnsiTheme="minorHAnsi"/>
                <w:sz w:val="20"/>
                <w:szCs w:val="20"/>
              </w:rPr>
            </w:pPr>
            <w:r w:rsidRPr="00964485">
              <w:rPr>
                <w:rFonts w:asciiTheme="minorHAnsi" w:hAnsiTheme="minorHAnsi"/>
                <w:sz w:val="20"/>
                <w:szCs w:val="20"/>
              </w:rPr>
              <w:t>2006</w:t>
            </w:r>
          </w:p>
        </w:tc>
        <w:tc>
          <w:tcPr>
            <w:tcW w:w="656" w:type="dxa"/>
            <w:tcBorders>
              <w:bottom w:val="single" w:sz="4" w:space="0" w:color="auto"/>
            </w:tcBorders>
          </w:tcPr>
          <w:p w14:paraId="45BF9917" w14:textId="77777777" w:rsidR="00E12841" w:rsidRPr="00964485" w:rsidRDefault="00E12841" w:rsidP="00E12841">
            <w:pPr>
              <w:rPr>
                <w:rFonts w:asciiTheme="minorHAnsi" w:hAnsiTheme="minorHAnsi"/>
                <w:sz w:val="20"/>
                <w:szCs w:val="20"/>
              </w:rPr>
            </w:pPr>
            <w:r w:rsidRPr="00964485">
              <w:rPr>
                <w:rFonts w:asciiTheme="minorHAnsi" w:hAnsiTheme="minorHAnsi"/>
                <w:sz w:val="20"/>
                <w:szCs w:val="20"/>
              </w:rPr>
              <w:t>2017</w:t>
            </w:r>
          </w:p>
        </w:tc>
        <w:tc>
          <w:tcPr>
            <w:tcW w:w="590" w:type="dxa"/>
            <w:tcBorders>
              <w:bottom w:val="single" w:sz="4" w:space="0" w:color="auto"/>
            </w:tcBorders>
          </w:tcPr>
          <w:p w14:paraId="6260DAE6" w14:textId="77777777" w:rsidR="00E12841" w:rsidRPr="00964485" w:rsidRDefault="00E12841" w:rsidP="00E12841">
            <w:pPr>
              <w:rPr>
                <w:rFonts w:asciiTheme="minorHAnsi" w:hAnsiTheme="minorHAnsi"/>
                <w:sz w:val="20"/>
                <w:szCs w:val="20"/>
              </w:rPr>
            </w:pPr>
            <w:r w:rsidRPr="00964485">
              <w:rPr>
                <w:rFonts w:asciiTheme="minorHAnsi" w:hAnsiTheme="minorHAnsi"/>
                <w:sz w:val="20"/>
                <w:szCs w:val="20"/>
              </w:rPr>
              <w:t>2,88</w:t>
            </w:r>
          </w:p>
        </w:tc>
      </w:tr>
    </w:tbl>
    <w:p w14:paraId="695A8850" w14:textId="10C15D17" w:rsidR="00E12841" w:rsidRPr="00964485" w:rsidRDefault="00E12841" w:rsidP="00E12841">
      <w:pPr>
        <w:rPr>
          <w:rFonts w:asciiTheme="minorHAnsi" w:hAnsiTheme="minorHAnsi"/>
          <w:b/>
          <w:sz w:val="20"/>
          <w:szCs w:val="20"/>
        </w:rPr>
      </w:pPr>
    </w:p>
    <w:p w14:paraId="651D0130" w14:textId="7C7744AC" w:rsidR="005C505B" w:rsidRPr="00964485" w:rsidRDefault="005C505B" w:rsidP="00E12841">
      <w:pPr>
        <w:rPr>
          <w:rFonts w:asciiTheme="minorHAnsi" w:hAnsiTheme="minorHAnsi"/>
          <w:b/>
          <w:sz w:val="20"/>
          <w:szCs w:val="20"/>
        </w:rPr>
      </w:pPr>
    </w:p>
    <w:p w14:paraId="512C608B" w14:textId="0B642FFB" w:rsidR="00E12841" w:rsidRPr="00964485" w:rsidRDefault="00E12841" w:rsidP="00E12841">
      <w:pPr>
        <w:rPr>
          <w:rFonts w:asciiTheme="minorHAnsi" w:eastAsia="Cambria" w:hAnsiTheme="minorHAnsi"/>
          <w:sz w:val="20"/>
          <w:szCs w:val="20"/>
        </w:rPr>
      </w:pPr>
      <w:r w:rsidRPr="00964485">
        <w:rPr>
          <w:rFonts w:asciiTheme="minorHAnsi" w:hAnsiTheme="minorHAnsi"/>
          <w:b/>
          <w:sz w:val="20"/>
          <w:szCs w:val="20"/>
        </w:rPr>
        <w:t>Tabla A2</w:t>
      </w:r>
      <w:r w:rsidRPr="00964485">
        <w:rPr>
          <w:rFonts w:asciiTheme="minorHAnsi" w:hAnsiTheme="minorHAnsi"/>
          <w:sz w:val="20"/>
          <w:szCs w:val="20"/>
        </w:rPr>
        <w:t xml:space="preserve">. Valores de los parámetros de control para </w:t>
      </w:r>
      <w:r w:rsidR="00212992" w:rsidRPr="00964485">
        <w:rPr>
          <w:rFonts w:asciiTheme="minorHAnsi" w:hAnsiTheme="minorHAnsi"/>
          <w:sz w:val="20"/>
          <w:szCs w:val="20"/>
        </w:rPr>
        <w:t xml:space="preserve">el MP </w:t>
      </w:r>
      <w:r w:rsidRPr="00964485">
        <w:rPr>
          <w:rFonts w:asciiTheme="minorHAnsi" w:hAnsiTheme="minorHAnsi"/>
          <w:sz w:val="20"/>
          <w:szCs w:val="20"/>
        </w:rPr>
        <w:t xml:space="preserve">(ecuación A4). Se ha aplicado un factor de ajuste de reducción de la variación del TAC con </w:t>
      </w:r>
      <w:proofErr w:type="spellStart"/>
      <w:r w:rsidRPr="00964485">
        <w:rPr>
          <w:rFonts w:asciiTheme="minorHAnsi" w:hAnsiTheme="minorHAnsi"/>
          <w:sz w:val="20"/>
          <w:szCs w:val="20"/>
        </w:rPr>
        <w:t>VarCadj</w:t>
      </w:r>
      <w:proofErr w:type="spellEnd"/>
      <w:r w:rsidRPr="00964485">
        <w:rPr>
          <w:rFonts w:asciiTheme="minorHAnsi" w:hAnsiTheme="minorHAnsi"/>
          <w:sz w:val="20"/>
          <w:szCs w:val="20"/>
        </w:rPr>
        <w:t>=0,5.</w:t>
      </w:r>
    </w:p>
    <w:p w14:paraId="2E809B86" w14:textId="77777777" w:rsidR="00E12841" w:rsidRPr="00964485" w:rsidRDefault="00E12841" w:rsidP="00CA2BF5">
      <w:pPr>
        <w:jc w:val="center"/>
        <w:rPr>
          <w:rFonts w:asciiTheme="minorHAnsi" w:hAnsiTheme="minorHAnsi"/>
          <w:sz w:val="20"/>
          <w:szCs w:val="20"/>
        </w:rPr>
      </w:pPr>
    </w:p>
    <w:tbl>
      <w:tblPr>
        <w:tblW w:w="7767" w:type="dxa"/>
        <w:tblInd w:w="113" w:type="dxa"/>
        <w:tblBorders>
          <w:top w:val="nil"/>
          <w:left w:val="nil"/>
          <w:bottom w:val="nil"/>
          <w:right w:val="nil"/>
          <w:insideH w:val="nil"/>
          <w:insideV w:val="nil"/>
        </w:tblBorders>
        <w:tblLayout w:type="fixed"/>
        <w:tblLook w:val="0400" w:firstRow="0" w:lastRow="0" w:firstColumn="0" w:lastColumn="0" w:noHBand="0" w:noVBand="1"/>
      </w:tblPr>
      <w:tblGrid>
        <w:gridCol w:w="967"/>
        <w:gridCol w:w="687"/>
        <w:gridCol w:w="754"/>
        <w:gridCol w:w="1247"/>
        <w:gridCol w:w="809"/>
        <w:gridCol w:w="809"/>
        <w:gridCol w:w="809"/>
        <w:gridCol w:w="751"/>
        <w:gridCol w:w="934"/>
      </w:tblGrid>
      <w:tr w:rsidR="00E12841" w:rsidRPr="00964485" w14:paraId="4DDA4F9E" w14:textId="77777777" w:rsidTr="00212992">
        <w:tc>
          <w:tcPr>
            <w:tcW w:w="967" w:type="dxa"/>
            <w:tcBorders>
              <w:top w:val="single" w:sz="4" w:space="0" w:color="000000"/>
              <w:bottom w:val="single" w:sz="4" w:space="0" w:color="000000"/>
            </w:tcBorders>
          </w:tcPr>
          <w:p w14:paraId="16DB3428" w14:textId="77777777" w:rsidR="00E12841" w:rsidRPr="00964485" w:rsidRDefault="00E12841" w:rsidP="00CA2BF5">
            <w:pPr>
              <w:jc w:val="center"/>
              <w:rPr>
                <w:rFonts w:asciiTheme="minorHAnsi" w:eastAsia="Cambria" w:hAnsiTheme="minorHAnsi" w:cs="Cambria"/>
                <w:sz w:val="20"/>
                <w:szCs w:val="20"/>
              </w:rPr>
            </w:pPr>
            <w:r w:rsidRPr="00964485">
              <w:rPr>
                <w:rFonts w:asciiTheme="minorHAnsi" w:hAnsiTheme="minorHAnsi"/>
                <w:sz w:val="20"/>
                <w:szCs w:val="20"/>
              </w:rPr>
              <w:t>Nombre</w:t>
            </w:r>
          </w:p>
          <w:p w14:paraId="726C9927" w14:textId="77777777" w:rsidR="00E12841" w:rsidRPr="00964485" w:rsidRDefault="00E12841" w:rsidP="00CA2BF5">
            <w:pPr>
              <w:jc w:val="center"/>
              <w:rPr>
                <w:rFonts w:asciiTheme="minorHAnsi" w:eastAsia="Cambria" w:hAnsiTheme="minorHAnsi" w:cs="Cambria"/>
                <w:sz w:val="20"/>
                <w:szCs w:val="20"/>
              </w:rPr>
            </w:pPr>
            <w:r w:rsidRPr="00964485">
              <w:rPr>
                <w:rFonts w:asciiTheme="minorHAnsi" w:hAnsiTheme="minorHAnsi"/>
                <w:sz w:val="20"/>
                <w:szCs w:val="20"/>
              </w:rPr>
              <w:t>del CMP</w:t>
            </w:r>
          </w:p>
        </w:tc>
        <w:tc>
          <w:tcPr>
            <w:tcW w:w="687" w:type="dxa"/>
            <w:tcBorders>
              <w:top w:val="single" w:sz="4" w:space="0" w:color="000000"/>
              <w:bottom w:val="single" w:sz="4" w:space="0" w:color="000000"/>
            </w:tcBorders>
          </w:tcPr>
          <w:p w14:paraId="4B3C56F7" w14:textId="77777777" w:rsidR="00E12841" w:rsidRPr="00964485" w:rsidRDefault="00E12841" w:rsidP="00CA2BF5">
            <w:pPr>
              <w:jc w:val="center"/>
              <w:rPr>
                <w:rFonts w:asciiTheme="minorHAnsi" w:eastAsia="Cambria" w:hAnsiTheme="minorHAnsi" w:cs="Cambria"/>
                <w:sz w:val="20"/>
                <w:szCs w:val="20"/>
              </w:rPr>
            </w:pPr>
            <w:r w:rsidRPr="00964485">
              <w:rPr>
                <w:rFonts w:asciiTheme="minorHAnsi" w:hAnsiTheme="minorHAnsi"/>
                <w:sz w:val="20"/>
                <w:szCs w:val="20"/>
              </w:rPr>
              <w:t>PGK</w:t>
            </w:r>
          </w:p>
        </w:tc>
        <w:tc>
          <w:tcPr>
            <w:tcW w:w="754" w:type="dxa"/>
            <w:tcBorders>
              <w:top w:val="single" w:sz="4" w:space="0" w:color="000000"/>
              <w:bottom w:val="single" w:sz="4" w:space="0" w:color="000000"/>
            </w:tcBorders>
          </w:tcPr>
          <w:p w14:paraId="64E12DDA" w14:textId="77777777" w:rsidR="00E12841" w:rsidRPr="00964485" w:rsidRDefault="00E12841" w:rsidP="00CA2BF5">
            <w:pPr>
              <w:jc w:val="center"/>
              <w:rPr>
                <w:rFonts w:asciiTheme="minorHAnsi" w:eastAsia="Cambria" w:hAnsiTheme="minorHAnsi" w:cs="Cambria"/>
                <w:sz w:val="20"/>
                <w:szCs w:val="20"/>
              </w:rPr>
            </w:pPr>
            <w:r w:rsidRPr="00964485">
              <w:rPr>
                <w:rFonts w:asciiTheme="minorHAnsi" w:hAnsiTheme="minorHAnsi"/>
                <w:sz w:val="20"/>
                <w:szCs w:val="20"/>
              </w:rPr>
              <w:t>Ciclo</w:t>
            </w:r>
          </w:p>
        </w:tc>
        <w:tc>
          <w:tcPr>
            <w:tcW w:w="1247" w:type="dxa"/>
            <w:tcBorders>
              <w:top w:val="single" w:sz="4" w:space="0" w:color="000000"/>
              <w:bottom w:val="single" w:sz="4" w:space="0" w:color="000000"/>
            </w:tcBorders>
          </w:tcPr>
          <w:p w14:paraId="2DA8E228" w14:textId="77777777" w:rsidR="00E12841" w:rsidRPr="00964485" w:rsidRDefault="00E12841" w:rsidP="00CA2BF5">
            <w:pPr>
              <w:jc w:val="center"/>
              <w:rPr>
                <w:rFonts w:asciiTheme="minorHAnsi" w:eastAsia="Cambria" w:hAnsiTheme="minorHAnsi" w:cs="Cambria"/>
                <w:sz w:val="20"/>
                <w:szCs w:val="20"/>
              </w:rPr>
            </w:pPr>
            <w:r w:rsidRPr="00964485">
              <w:rPr>
                <w:rFonts w:asciiTheme="minorHAnsi" w:hAnsiTheme="minorHAnsi"/>
                <w:sz w:val="20"/>
                <w:szCs w:val="20"/>
              </w:rPr>
              <w:t>Estabilidad</w:t>
            </w:r>
          </w:p>
        </w:tc>
        <w:tc>
          <w:tcPr>
            <w:tcW w:w="809" w:type="dxa"/>
            <w:tcBorders>
              <w:top w:val="single" w:sz="4" w:space="0" w:color="000000"/>
              <w:bottom w:val="single" w:sz="4" w:space="0" w:color="000000"/>
            </w:tcBorders>
          </w:tcPr>
          <w:p w14:paraId="42F8E9D4" w14:textId="77777777" w:rsidR="00E12841" w:rsidRPr="00964485" w:rsidRDefault="00E12841" w:rsidP="00CA2BF5">
            <w:pPr>
              <w:jc w:val="center"/>
              <w:rPr>
                <w:rFonts w:asciiTheme="minorHAnsi" w:hAnsiTheme="minorHAnsi"/>
                <w:sz w:val="20"/>
                <w:szCs w:val="20"/>
              </w:rPr>
            </w:pPr>
          </w:p>
        </w:tc>
        <w:tc>
          <w:tcPr>
            <w:tcW w:w="809" w:type="dxa"/>
            <w:tcBorders>
              <w:top w:val="single" w:sz="4" w:space="0" w:color="000000"/>
              <w:bottom w:val="single" w:sz="4" w:space="0" w:color="000000"/>
            </w:tcBorders>
          </w:tcPr>
          <w:p w14:paraId="622F46ED" w14:textId="77777777" w:rsidR="00E12841" w:rsidRPr="00964485" w:rsidRDefault="00964485" w:rsidP="00CA2BF5">
            <w:pPr>
              <w:jc w:val="center"/>
              <w:rPr>
                <w:rFonts w:asciiTheme="minorHAnsi" w:eastAsia="Cambria Math" w:hAnsiTheme="minorHAnsi" w:cs="Cambria Math"/>
                <w:sz w:val="20"/>
                <w:szCs w:val="20"/>
              </w:rPr>
            </w:pPr>
            <m:oMathPara>
              <m:oMath>
                <m:sSub>
                  <m:sSubPr>
                    <m:ctrlPr>
                      <w:rPr>
                        <w:rFonts w:ascii="Cambria Math" w:eastAsia="Cambria Math" w:hAnsi="Cambria Math" w:cs="Cambria Math"/>
                        <w:sz w:val="20"/>
                        <w:szCs w:val="20"/>
                      </w:rPr>
                    </m:ctrlPr>
                  </m:sSubPr>
                  <m:e>
                    <m:r>
                      <w:rPr>
                        <w:rFonts w:ascii="Cambria Math" w:hAnsi="Cambria Math"/>
                        <w:sz w:val="20"/>
                        <w:szCs w:val="20"/>
                      </w:rPr>
                      <m:t>α</m:t>
                    </m:r>
                  </m:e>
                  <m:sub>
                    <m:r>
                      <w:rPr>
                        <w:rFonts w:ascii="Cambria Math" w:eastAsia="Cambria Math" w:hAnsi="Cambria Math" w:cs="Cambria Math"/>
                        <w:sz w:val="20"/>
                        <w:szCs w:val="20"/>
                      </w:rPr>
                      <m:t>0</m:t>
                    </m:r>
                  </m:sub>
                </m:sSub>
              </m:oMath>
            </m:oMathPara>
          </w:p>
        </w:tc>
        <w:tc>
          <w:tcPr>
            <w:tcW w:w="809" w:type="dxa"/>
            <w:tcBorders>
              <w:top w:val="single" w:sz="4" w:space="0" w:color="000000"/>
              <w:bottom w:val="single" w:sz="4" w:space="0" w:color="000000"/>
            </w:tcBorders>
          </w:tcPr>
          <w:p w14:paraId="4AC0D4EE" w14:textId="77777777" w:rsidR="00E12841" w:rsidRPr="00964485" w:rsidRDefault="00E12841" w:rsidP="00CA2BF5">
            <w:pPr>
              <w:jc w:val="center"/>
              <w:rPr>
                <w:rFonts w:asciiTheme="minorHAnsi" w:eastAsia="Cambria Math" w:hAnsiTheme="minorHAnsi" w:cs="Cambria Math"/>
                <w:sz w:val="20"/>
                <w:szCs w:val="20"/>
              </w:rPr>
            </w:pPr>
            <m:oMathPara>
              <m:oMath>
                <m:r>
                  <w:rPr>
                    <w:rFonts w:ascii="Cambria Math" w:eastAsia="Cambria Math" w:hAnsi="Cambria Math" w:cs="Cambria Math"/>
                    <w:sz w:val="20"/>
                    <w:szCs w:val="20"/>
                  </w:rPr>
                  <m:t>∆α</m:t>
                </m:r>
              </m:oMath>
            </m:oMathPara>
          </w:p>
        </w:tc>
        <w:tc>
          <w:tcPr>
            <w:tcW w:w="751" w:type="dxa"/>
            <w:tcBorders>
              <w:top w:val="single" w:sz="4" w:space="0" w:color="000000"/>
              <w:bottom w:val="single" w:sz="4" w:space="0" w:color="000000"/>
            </w:tcBorders>
          </w:tcPr>
          <w:p w14:paraId="62B57857" w14:textId="77777777" w:rsidR="00E12841" w:rsidRPr="00964485" w:rsidRDefault="00964485" w:rsidP="00CA2BF5">
            <w:pPr>
              <w:jc w:val="center"/>
              <w:rPr>
                <w:rFonts w:asciiTheme="minorHAnsi" w:eastAsia="Cambria Math" w:hAnsiTheme="minorHAnsi" w:cs="Cambria Math"/>
                <w:sz w:val="20"/>
                <w:szCs w:val="20"/>
              </w:rPr>
            </w:pPr>
            <m:oMathPara>
              <m:oMath>
                <m:sSub>
                  <m:sSubPr>
                    <m:ctrlPr>
                      <w:rPr>
                        <w:rFonts w:ascii="Cambria Math" w:eastAsia="Cambria Math" w:hAnsi="Cambria Math" w:cs="Cambria Math"/>
                        <w:sz w:val="20"/>
                        <w:szCs w:val="20"/>
                      </w:rPr>
                    </m:ctrlPr>
                  </m:sSubPr>
                  <m:e>
                    <m:r>
                      <w:rPr>
                        <w:rFonts w:ascii="Cambria Math" w:hAnsi="Cambria Math"/>
                        <w:sz w:val="20"/>
                        <w:szCs w:val="20"/>
                      </w:rPr>
                      <m:t>β</m:t>
                    </m:r>
                  </m:e>
                  <m:sub>
                    <m:r>
                      <w:rPr>
                        <w:rFonts w:ascii="Cambria Math" w:eastAsia="Cambria Math" w:hAnsi="Cambria Math" w:cs="Cambria Math"/>
                        <w:sz w:val="20"/>
                        <w:szCs w:val="20"/>
                      </w:rPr>
                      <m:t>0</m:t>
                    </m:r>
                  </m:sub>
                </m:sSub>
              </m:oMath>
            </m:oMathPara>
          </w:p>
        </w:tc>
        <w:tc>
          <w:tcPr>
            <w:tcW w:w="934" w:type="dxa"/>
            <w:tcBorders>
              <w:top w:val="single" w:sz="4" w:space="0" w:color="000000"/>
              <w:bottom w:val="single" w:sz="4" w:space="0" w:color="000000"/>
            </w:tcBorders>
          </w:tcPr>
          <w:p w14:paraId="66D67F30" w14:textId="77777777" w:rsidR="00E12841" w:rsidRPr="00964485" w:rsidRDefault="00E12841" w:rsidP="00CA2BF5">
            <w:pPr>
              <w:jc w:val="center"/>
              <w:rPr>
                <w:rFonts w:asciiTheme="minorHAnsi" w:eastAsia="Cambria Math" w:hAnsiTheme="minorHAnsi" w:cs="Cambria Math"/>
                <w:sz w:val="20"/>
                <w:szCs w:val="20"/>
              </w:rPr>
            </w:pPr>
            <m:oMathPara>
              <m:oMath>
                <m:r>
                  <w:rPr>
                    <w:rFonts w:ascii="Cambria Math" w:eastAsia="Cambria Math" w:hAnsi="Cambria Math" w:cs="Cambria Math"/>
                    <w:sz w:val="20"/>
                    <w:szCs w:val="20"/>
                  </w:rPr>
                  <m:t>∆β</m:t>
                </m:r>
              </m:oMath>
            </m:oMathPara>
          </w:p>
        </w:tc>
      </w:tr>
      <w:tr w:rsidR="00E12841" w:rsidRPr="00964485" w14:paraId="7552A009" w14:textId="77777777" w:rsidTr="00212992">
        <w:tc>
          <w:tcPr>
            <w:tcW w:w="967" w:type="dxa"/>
            <w:tcBorders>
              <w:top w:val="single" w:sz="4" w:space="0" w:color="000000"/>
              <w:bottom w:val="single" w:sz="4" w:space="0" w:color="auto"/>
            </w:tcBorders>
          </w:tcPr>
          <w:p w14:paraId="4053A189" w14:textId="77777777" w:rsidR="00E12841" w:rsidRPr="00964485" w:rsidRDefault="00E12841" w:rsidP="00CA2BF5">
            <w:pPr>
              <w:jc w:val="center"/>
              <w:rPr>
                <w:rFonts w:asciiTheme="minorHAnsi" w:eastAsia="Cambria" w:hAnsiTheme="minorHAnsi" w:cs="Cambria"/>
                <w:sz w:val="20"/>
                <w:szCs w:val="20"/>
              </w:rPr>
            </w:pPr>
            <w:r w:rsidRPr="00964485">
              <w:rPr>
                <w:rFonts w:asciiTheme="minorHAnsi" w:hAnsiTheme="minorHAnsi"/>
                <w:sz w:val="20"/>
                <w:szCs w:val="20"/>
              </w:rPr>
              <w:t>B360</w:t>
            </w:r>
          </w:p>
        </w:tc>
        <w:tc>
          <w:tcPr>
            <w:tcW w:w="687" w:type="dxa"/>
            <w:tcBorders>
              <w:top w:val="single" w:sz="4" w:space="0" w:color="000000"/>
              <w:bottom w:val="single" w:sz="4" w:space="0" w:color="auto"/>
            </w:tcBorders>
          </w:tcPr>
          <w:p w14:paraId="6368DB3C" w14:textId="77777777" w:rsidR="00E12841" w:rsidRPr="00964485" w:rsidRDefault="00E12841" w:rsidP="00CA2BF5">
            <w:pPr>
              <w:jc w:val="center"/>
              <w:rPr>
                <w:rFonts w:asciiTheme="minorHAnsi" w:eastAsia="Cambria" w:hAnsiTheme="minorHAnsi" w:cs="Cambria"/>
                <w:sz w:val="20"/>
                <w:szCs w:val="20"/>
              </w:rPr>
            </w:pPr>
            <w:r w:rsidRPr="00964485">
              <w:rPr>
                <w:rFonts w:asciiTheme="minorHAnsi" w:hAnsiTheme="minorHAnsi"/>
                <w:sz w:val="20"/>
                <w:szCs w:val="20"/>
              </w:rPr>
              <w:t>60</w:t>
            </w:r>
          </w:p>
        </w:tc>
        <w:tc>
          <w:tcPr>
            <w:tcW w:w="754" w:type="dxa"/>
            <w:tcBorders>
              <w:top w:val="single" w:sz="4" w:space="0" w:color="000000"/>
              <w:bottom w:val="single" w:sz="4" w:space="0" w:color="auto"/>
            </w:tcBorders>
          </w:tcPr>
          <w:p w14:paraId="48AF7E2A" w14:textId="77777777" w:rsidR="00E12841" w:rsidRPr="00964485" w:rsidRDefault="00E12841" w:rsidP="00CA2BF5">
            <w:pPr>
              <w:jc w:val="center"/>
              <w:rPr>
                <w:rFonts w:asciiTheme="minorHAnsi" w:eastAsia="Cambria" w:hAnsiTheme="minorHAnsi" w:cs="Cambria"/>
                <w:sz w:val="20"/>
                <w:szCs w:val="20"/>
              </w:rPr>
            </w:pPr>
            <w:r w:rsidRPr="00964485">
              <w:rPr>
                <w:rFonts w:asciiTheme="minorHAnsi" w:hAnsiTheme="minorHAnsi"/>
                <w:sz w:val="20"/>
                <w:szCs w:val="20"/>
              </w:rPr>
              <w:t>3</w:t>
            </w:r>
          </w:p>
        </w:tc>
        <w:tc>
          <w:tcPr>
            <w:tcW w:w="1247" w:type="dxa"/>
            <w:tcBorders>
              <w:top w:val="single" w:sz="4" w:space="0" w:color="000000"/>
              <w:bottom w:val="single" w:sz="4" w:space="0" w:color="auto"/>
            </w:tcBorders>
          </w:tcPr>
          <w:p w14:paraId="0F87E448" w14:textId="77777777" w:rsidR="00E12841" w:rsidRPr="00964485" w:rsidRDefault="00E12841" w:rsidP="00CA2BF5">
            <w:pPr>
              <w:jc w:val="center"/>
              <w:rPr>
                <w:rFonts w:asciiTheme="minorHAnsi" w:eastAsia="Cambria" w:hAnsiTheme="minorHAnsi" w:cs="Cambria"/>
                <w:sz w:val="20"/>
                <w:szCs w:val="20"/>
              </w:rPr>
            </w:pPr>
            <w:r w:rsidRPr="00964485">
              <w:rPr>
                <w:rFonts w:asciiTheme="minorHAnsi" w:hAnsiTheme="minorHAnsi"/>
                <w:sz w:val="20"/>
                <w:szCs w:val="20"/>
              </w:rPr>
              <w:t>+20/-35</w:t>
            </w:r>
          </w:p>
        </w:tc>
        <w:tc>
          <w:tcPr>
            <w:tcW w:w="809" w:type="dxa"/>
            <w:tcBorders>
              <w:top w:val="single" w:sz="4" w:space="0" w:color="000000"/>
              <w:bottom w:val="single" w:sz="4" w:space="0" w:color="auto"/>
            </w:tcBorders>
          </w:tcPr>
          <w:p w14:paraId="6B4D5B85" w14:textId="77777777" w:rsidR="00E12841" w:rsidRPr="00964485" w:rsidRDefault="00E12841" w:rsidP="00CA2BF5">
            <w:pPr>
              <w:jc w:val="center"/>
              <w:rPr>
                <w:rFonts w:asciiTheme="minorHAnsi" w:eastAsia="Cambria" w:hAnsiTheme="minorHAnsi" w:cs="Cambria"/>
                <w:sz w:val="20"/>
                <w:szCs w:val="20"/>
              </w:rPr>
            </w:pPr>
          </w:p>
        </w:tc>
        <w:tc>
          <w:tcPr>
            <w:tcW w:w="809" w:type="dxa"/>
            <w:tcBorders>
              <w:top w:val="single" w:sz="4" w:space="0" w:color="000000"/>
              <w:bottom w:val="single" w:sz="4" w:space="0" w:color="auto"/>
            </w:tcBorders>
          </w:tcPr>
          <w:p w14:paraId="11BCF475" w14:textId="77777777" w:rsidR="00E12841" w:rsidRPr="00964485" w:rsidRDefault="00E12841" w:rsidP="00CA2BF5">
            <w:pPr>
              <w:jc w:val="center"/>
              <w:rPr>
                <w:rFonts w:asciiTheme="minorHAnsi" w:eastAsia="Cambria" w:hAnsiTheme="minorHAnsi" w:cs="Cambria"/>
                <w:sz w:val="20"/>
                <w:szCs w:val="20"/>
              </w:rPr>
            </w:pPr>
            <w:r w:rsidRPr="00964485">
              <w:rPr>
                <w:rFonts w:asciiTheme="minorHAnsi" w:hAnsiTheme="minorHAnsi"/>
                <w:sz w:val="20"/>
                <w:szCs w:val="20"/>
              </w:rPr>
              <w:t>1,235</w:t>
            </w:r>
          </w:p>
        </w:tc>
        <w:tc>
          <w:tcPr>
            <w:tcW w:w="809" w:type="dxa"/>
            <w:tcBorders>
              <w:top w:val="single" w:sz="4" w:space="0" w:color="000000"/>
              <w:bottom w:val="single" w:sz="4" w:space="0" w:color="auto"/>
            </w:tcBorders>
          </w:tcPr>
          <w:p w14:paraId="18FAD8CA" w14:textId="77777777" w:rsidR="00E12841" w:rsidRPr="00964485" w:rsidRDefault="00E12841" w:rsidP="00CA2BF5">
            <w:pPr>
              <w:jc w:val="center"/>
              <w:rPr>
                <w:rFonts w:asciiTheme="minorHAnsi" w:eastAsia="Cambria" w:hAnsiTheme="minorHAnsi" w:cs="Cambria"/>
                <w:sz w:val="20"/>
                <w:szCs w:val="20"/>
              </w:rPr>
            </w:pPr>
            <w:r w:rsidRPr="00964485">
              <w:rPr>
                <w:rFonts w:asciiTheme="minorHAnsi" w:hAnsiTheme="minorHAnsi"/>
                <w:sz w:val="20"/>
                <w:szCs w:val="20"/>
              </w:rPr>
              <w:t>0,204</w:t>
            </w:r>
          </w:p>
        </w:tc>
        <w:tc>
          <w:tcPr>
            <w:tcW w:w="751" w:type="dxa"/>
            <w:tcBorders>
              <w:top w:val="single" w:sz="4" w:space="0" w:color="000000"/>
              <w:bottom w:val="single" w:sz="4" w:space="0" w:color="auto"/>
            </w:tcBorders>
          </w:tcPr>
          <w:p w14:paraId="6A5B7E45" w14:textId="1D9171AC" w:rsidR="00E12841" w:rsidRPr="00964485" w:rsidRDefault="00E12841" w:rsidP="00CA2BF5">
            <w:pPr>
              <w:jc w:val="center"/>
              <w:rPr>
                <w:rFonts w:asciiTheme="minorHAnsi" w:eastAsia="Cambria" w:hAnsiTheme="minorHAnsi" w:cs="Cambria"/>
                <w:sz w:val="20"/>
                <w:szCs w:val="20"/>
              </w:rPr>
            </w:pPr>
            <w:r w:rsidRPr="00964485">
              <w:rPr>
                <w:rFonts w:asciiTheme="minorHAnsi" w:hAnsiTheme="minorHAnsi"/>
                <w:sz w:val="20"/>
                <w:szCs w:val="20"/>
              </w:rPr>
              <w:t>0,81</w:t>
            </w:r>
            <w:r w:rsidR="00212992" w:rsidRPr="00964485">
              <w:rPr>
                <w:rFonts w:asciiTheme="minorHAnsi" w:hAnsiTheme="minorHAnsi"/>
                <w:sz w:val="20"/>
                <w:szCs w:val="20"/>
              </w:rPr>
              <w:t>0</w:t>
            </w:r>
          </w:p>
        </w:tc>
        <w:tc>
          <w:tcPr>
            <w:tcW w:w="934" w:type="dxa"/>
            <w:tcBorders>
              <w:top w:val="single" w:sz="4" w:space="0" w:color="000000"/>
              <w:bottom w:val="single" w:sz="4" w:space="0" w:color="auto"/>
            </w:tcBorders>
          </w:tcPr>
          <w:p w14:paraId="53080272" w14:textId="0AB6341F" w:rsidR="00E12841" w:rsidRPr="00964485" w:rsidRDefault="00E12841" w:rsidP="00CA2BF5">
            <w:pPr>
              <w:jc w:val="center"/>
              <w:rPr>
                <w:rFonts w:asciiTheme="minorHAnsi" w:eastAsia="Cambria" w:hAnsiTheme="minorHAnsi" w:cs="Cambria"/>
                <w:sz w:val="20"/>
                <w:szCs w:val="20"/>
              </w:rPr>
            </w:pPr>
            <w:r w:rsidRPr="00964485">
              <w:rPr>
                <w:rFonts w:asciiTheme="minorHAnsi" w:hAnsiTheme="minorHAnsi"/>
                <w:sz w:val="20"/>
                <w:szCs w:val="20"/>
              </w:rPr>
              <w:t>-0,03</w:t>
            </w:r>
            <w:r w:rsidR="00A95838" w:rsidRPr="00964485">
              <w:rPr>
                <w:rFonts w:asciiTheme="minorHAnsi" w:hAnsiTheme="minorHAnsi"/>
                <w:sz w:val="20"/>
                <w:szCs w:val="20"/>
              </w:rPr>
              <w:t>2</w:t>
            </w:r>
          </w:p>
        </w:tc>
      </w:tr>
    </w:tbl>
    <w:p w14:paraId="5FED1FE2" w14:textId="77777777" w:rsidR="00E12841" w:rsidRPr="00964485" w:rsidRDefault="00E12841" w:rsidP="00CA2BF5">
      <w:pPr>
        <w:jc w:val="center"/>
        <w:rPr>
          <w:rFonts w:asciiTheme="minorHAnsi" w:hAnsiTheme="minorHAnsi"/>
          <w:b/>
          <w:sz w:val="20"/>
          <w:szCs w:val="20"/>
        </w:rPr>
      </w:pPr>
    </w:p>
    <w:p w14:paraId="26ED06A2" w14:textId="67EC0F70" w:rsidR="00E12841" w:rsidRPr="00964485" w:rsidRDefault="00E12841" w:rsidP="00E12841">
      <w:pPr>
        <w:rPr>
          <w:rFonts w:asciiTheme="minorHAnsi" w:hAnsiTheme="minorHAnsi"/>
          <w:b/>
          <w:sz w:val="20"/>
          <w:szCs w:val="20"/>
        </w:rPr>
      </w:pPr>
    </w:p>
    <w:p w14:paraId="6E242D0C" w14:textId="77777777" w:rsidR="00E12841" w:rsidRPr="00964485" w:rsidRDefault="00E12841" w:rsidP="00E12841">
      <w:pPr>
        <w:rPr>
          <w:rFonts w:asciiTheme="minorHAnsi" w:hAnsiTheme="minorHAnsi"/>
          <w:b/>
          <w:sz w:val="20"/>
          <w:szCs w:val="20"/>
        </w:rPr>
      </w:pPr>
    </w:p>
    <w:p w14:paraId="7CE10809" w14:textId="42C00169" w:rsidR="00E12841" w:rsidRPr="00964485" w:rsidRDefault="00A95838" w:rsidP="00E12841">
      <w:pPr>
        <w:jc w:val="center"/>
        <w:rPr>
          <w:rFonts w:asciiTheme="minorHAnsi" w:hAnsiTheme="minorHAnsi"/>
          <w:sz w:val="20"/>
          <w:szCs w:val="20"/>
        </w:rPr>
      </w:pPr>
      <w:r w:rsidRPr="00964485">
        <w:rPr>
          <w:rFonts w:asciiTheme="minorHAnsi" w:hAnsiTheme="minorHAnsi"/>
          <w:noProof/>
        </w:rPr>
        <w:drawing>
          <wp:inline distT="0" distB="0" distL="0" distR="0" wp14:anchorId="5B030411" wp14:editId="1DBFE1BC">
            <wp:extent cx="4572000" cy="2762250"/>
            <wp:effectExtent l="0" t="0" r="0" b="0"/>
            <wp:docPr id="18" name="Chart 18">
              <a:extLst xmlns:a="http://schemas.openxmlformats.org/drawingml/2006/main">
                <a:ext uri="{FF2B5EF4-FFF2-40B4-BE49-F238E27FC236}">
                  <a16:creationId xmlns:a16="http://schemas.microsoft.com/office/drawing/2014/main" id="{D77E8B05-652A-4DFD-AEA5-02FEBCC0B7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C715149" w14:textId="39DEF2BD" w:rsidR="00E12841" w:rsidRPr="00964485" w:rsidRDefault="00E12841" w:rsidP="005C505B">
      <w:pPr>
        <w:jc w:val="both"/>
        <w:rPr>
          <w:rFonts w:asciiTheme="minorHAnsi" w:hAnsiTheme="minorHAnsi"/>
          <w:sz w:val="20"/>
          <w:szCs w:val="20"/>
        </w:rPr>
      </w:pPr>
      <w:r w:rsidRPr="00964485">
        <w:rPr>
          <w:rFonts w:asciiTheme="minorHAnsi" w:hAnsiTheme="minorHAnsi"/>
          <w:b/>
          <w:sz w:val="20"/>
          <w:szCs w:val="20"/>
        </w:rPr>
        <w:t>Figura A1</w:t>
      </w:r>
      <w:r w:rsidRPr="00964485">
        <w:rPr>
          <w:rFonts w:asciiTheme="minorHAnsi" w:hAnsiTheme="minorHAnsi"/>
          <w:sz w:val="20"/>
          <w:szCs w:val="20"/>
        </w:rPr>
        <w:t>. Relación ilustrativa (la "ley de control de la captura") del TAC</w:t>
      </w:r>
      <w:r w:rsidRPr="00964485">
        <w:rPr>
          <w:rFonts w:asciiTheme="minorHAnsi" w:hAnsiTheme="minorHAnsi"/>
          <w:i/>
          <w:iCs/>
          <w:sz w:val="20"/>
          <w:szCs w:val="20"/>
        </w:rPr>
        <w:t xml:space="preserve"> </w:t>
      </w:r>
      <w:r w:rsidRPr="00964485">
        <w:rPr>
          <w:rFonts w:asciiTheme="minorHAnsi" w:hAnsiTheme="minorHAnsi"/>
          <w:sz w:val="20"/>
          <w:szCs w:val="20"/>
        </w:rPr>
        <w:t xml:space="preserve">frente a </w:t>
      </w:r>
      <w:proofErr w:type="spellStart"/>
      <w:proofErr w:type="gramStart"/>
      <w:r w:rsidRPr="00964485">
        <w:rPr>
          <w:rFonts w:asciiTheme="minorHAnsi" w:hAnsiTheme="minorHAnsi"/>
          <w:i/>
          <w:iCs/>
          <w:sz w:val="20"/>
          <w:szCs w:val="20"/>
        </w:rPr>
        <w:t>J</w:t>
      </w:r>
      <w:r w:rsidRPr="00964485">
        <w:rPr>
          <w:rFonts w:asciiTheme="minorHAnsi" w:hAnsiTheme="minorHAnsi"/>
          <w:i/>
          <w:iCs/>
          <w:sz w:val="20"/>
          <w:szCs w:val="20"/>
          <w:vertAlign w:val="subscript"/>
        </w:rPr>
        <w:t>av</w:t>
      </w:r>
      <w:r w:rsidRPr="00964485">
        <w:rPr>
          <w:rFonts w:asciiTheme="minorHAnsi" w:hAnsiTheme="minorHAnsi"/>
          <w:sz w:val="20"/>
          <w:szCs w:val="20"/>
        </w:rPr>
        <w:t>,</w:t>
      </w:r>
      <w:r w:rsidRPr="00964485">
        <w:rPr>
          <w:rFonts w:asciiTheme="minorHAnsi" w:hAnsiTheme="minorHAnsi"/>
          <w:sz w:val="20"/>
          <w:szCs w:val="20"/>
          <w:vertAlign w:val="subscript"/>
        </w:rPr>
        <w:t>y</w:t>
      </w:r>
      <w:proofErr w:type="spellEnd"/>
      <w:proofErr w:type="gramEnd"/>
      <w:r w:rsidRPr="00964485">
        <w:rPr>
          <w:rFonts w:asciiTheme="minorHAnsi" w:hAnsiTheme="minorHAnsi"/>
          <w:sz w:val="20"/>
          <w:szCs w:val="20"/>
        </w:rPr>
        <w:t xml:space="preserve"> para </w:t>
      </w:r>
      <w:r w:rsidR="00212992" w:rsidRPr="00964485">
        <w:rPr>
          <w:rFonts w:asciiTheme="minorHAnsi" w:hAnsiTheme="minorHAnsi"/>
          <w:sz w:val="20"/>
          <w:szCs w:val="20"/>
        </w:rPr>
        <w:t xml:space="preserve">el </w:t>
      </w:r>
      <w:r w:rsidRPr="00964485">
        <w:rPr>
          <w:rFonts w:asciiTheme="minorHAnsi" w:hAnsiTheme="minorHAnsi"/>
          <w:sz w:val="20"/>
          <w:szCs w:val="20"/>
        </w:rPr>
        <w:t xml:space="preserve">MP BR, que incluye la disminución parabólica por debajo de </w:t>
      </w:r>
      <w:r w:rsidRPr="00964485">
        <w:rPr>
          <w:rFonts w:asciiTheme="minorHAnsi" w:hAnsiTheme="minorHAnsi"/>
          <w:i/>
          <w:iCs/>
          <w:sz w:val="20"/>
          <w:szCs w:val="20"/>
        </w:rPr>
        <w:t>T</w:t>
      </w:r>
      <w:r w:rsidRPr="00964485">
        <w:rPr>
          <w:rFonts w:asciiTheme="minorHAnsi" w:hAnsiTheme="minorHAnsi"/>
          <w:sz w:val="20"/>
          <w:szCs w:val="20"/>
        </w:rPr>
        <w:t xml:space="preserve">. </w:t>
      </w:r>
    </w:p>
    <w:p w14:paraId="6E382D9D" w14:textId="77777777" w:rsidR="00916CB1" w:rsidRPr="00964485" w:rsidRDefault="00916CB1">
      <w:pPr>
        <w:rPr>
          <w:rFonts w:asciiTheme="minorHAnsi" w:hAnsiTheme="minorHAnsi"/>
          <w:b/>
          <w:sz w:val="20"/>
          <w:szCs w:val="20"/>
        </w:rPr>
        <w:sectPr w:rsidR="00916CB1" w:rsidRPr="00964485" w:rsidSect="00505F12">
          <w:pgSz w:w="11906" w:h="16838" w:code="9"/>
          <w:pgMar w:top="1418" w:right="1418" w:bottom="1418" w:left="1418" w:header="851" w:footer="1134" w:gutter="0"/>
          <w:cols w:space="720"/>
          <w:docGrid w:linePitch="326"/>
        </w:sectPr>
      </w:pPr>
      <w:r w:rsidRPr="00964485">
        <w:rPr>
          <w:rFonts w:asciiTheme="minorHAnsi" w:hAnsiTheme="minorHAnsi"/>
          <w:b/>
          <w:sz w:val="20"/>
          <w:szCs w:val="20"/>
        </w:rPr>
        <w:br w:type="page"/>
      </w:r>
    </w:p>
    <w:p w14:paraId="539DCD28" w14:textId="01ED743F" w:rsidR="00E12841" w:rsidRPr="00964485" w:rsidRDefault="00916CB1" w:rsidP="00916CB1">
      <w:pPr>
        <w:jc w:val="right"/>
        <w:rPr>
          <w:rFonts w:asciiTheme="minorHAnsi" w:hAnsiTheme="minorHAnsi"/>
          <w:b/>
          <w:sz w:val="20"/>
          <w:szCs w:val="20"/>
        </w:rPr>
      </w:pPr>
      <w:r w:rsidRPr="00964485">
        <w:rPr>
          <w:rFonts w:asciiTheme="minorHAnsi" w:hAnsiTheme="minorHAnsi"/>
          <w:b/>
          <w:sz w:val="20"/>
          <w:szCs w:val="20"/>
        </w:rPr>
        <w:lastRenderedPageBreak/>
        <w:t>Anexo 3</w:t>
      </w:r>
    </w:p>
    <w:p w14:paraId="70A15824" w14:textId="77777777" w:rsidR="00916CB1" w:rsidRPr="00964485" w:rsidRDefault="00916CB1" w:rsidP="00916CB1">
      <w:pPr>
        <w:jc w:val="center"/>
        <w:rPr>
          <w:rFonts w:asciiTheme="minorHAnsi" w:hAnsiTheme="minorHAnsi"/>
          <w:b/>
          <w:sz w:val="20"/>
          <w:szCs w:val="20"/>
        </w:rPr>
      </w:pPr>
    </w:p>
    <w:p w14:paraId="0D9145BE" w14:textId="4D711A51" w:rsidR="00916CB1" w:rsidRPr="00964485" w:rsidRDefault="00916CB1" w:rsidP="00916CB1">
      <w:pPr>
        <w:jc w:val="center"/>
        <w:rPr>
          <w:rFonts w:asciiTheme="minorHAnsi" w:hAnsiTheme="minorHAnsi"/>
          <w:b/>
          <w:sz w:val="20"/>
          <w:szCs w:val="20"/>
        </w:rPr>
      </w:pPr>
      <w:r w:rsidRPr="00964485">
        <w:rPr>
          <w:rFonts w:asciiTheme="minorHAnsi" w:hAnsiTheme="minorHAnsi"/>
          <w:b/>
          <w:sz w:val="20"/>
          <w:szCs w:val="20"/>
        </w:rPr>
        <w:t>Calendario para la implementación del procedimiento de ordenación</w:t>
      </w:r>
    </w:p>
    <w:p w14:paraId="070B6ED2" w14:textId="5CA71626" w:rsidR="00916CB1" w:rsidRPr="00964485" w:rsidRDefault="00916CB1" w:rsidP="00916CB1">
      <w:pPr>
        <w:rPr>
          <w:rFonts w:asciiTheme="minorHAnsi" w:hAnsiTheme="minorHAnsi"/>
          <w:b/>
          <w:sz w:val="20"/>
          <w:szCs w:val="20"/>
        </w:rPr>
      </w:pPr>
    </w:p>
    <w:p w14:paraId="453FF7B2" w14:textId="2D025B9C" w:rsidR="00916CB1" w:rsidRPr="00964485" w:rsidRDefault="00916CB1" w:rsidP="00916CB1">
      <w:pPr>
        <w:widowControl w:val="0"/>
        <w:tabs>
          <w:tab w:val="left" w:pos="535"/>
        </w:tabs>
        <w:jc w:val="both"/>
        <w:rPr>
          <w:rFonts w:asciiTheme="minorHAnsi" w:eastAsia="Cambria" w:hAnsiTheme="minorHAnsi" w:cs="Cambria"/>
          <w:b/>
          <w:bCs/>
          <w:sz w:val="20"/>
          <w:szCs w:val="20"/>
        </w:rPr>
      </w:pPr>
      <w:r w:rsidRPr="00964485">
        <w:rPr>
          <w:rFonts w:asciiTheme="minorHAnsi" w:eastAsia="Cambria" w:hAnsiTheme="minorHAnsi" w:cs="Cambria"/>
          <w:b/>
          <w:bCs/>
          <w:sz w:val="20"/>
          <w:szCs w:val="20"/>
        </w:rPr>
        <w:t>Ciclo de tres años</w:t>
      </w:r>
    </w:p>
    <w:tbl>
      <w:tblPr>
        <w:tblW w:w="898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9"/>
        <w:gridCol w:w="1002"/>
        <w:gridCol w:w="1001"/>
        <w:gridCol w:w="1000"/>
        <w:gridCol w:w="1000"/>
        <w:gridCol w:w="1000"/>
        <w:gridCol w:w="1001"/>
        <w:gridCol w:w="1001"/>
      </w:tblGrid>
      <w:tr w:rsidR="00916CB1" w:rsidRPr="00964485" w14:paraId="1F76553E" w14:textId="77777777" w:rsidTr="00A01B34">
        <w:tc>
          <w:tcPr>
            <w:tcW w:w="1979" w:type="dxa"/>
            <w:vAlign w:val="center"/>
          </w:tcPr>
          <w:p w14:paraId="420E331E" w14:textId="77777777" w:rsidR="00916CB1" w:rsidRPr="00964485" w:rsidRDefault="00916CB1" w:rsidP="009F5B74">
            <w:pPr>
              <w:widowControl w:val="0"/>
              <w:tabs>
                <w:tab w:val="left" w:pos="535"/>
              </w:tabs>
              <w:rPr>
                <w:rFonts w:asciiTheme="minorHAnsi" w:eastAsia="Cambria" w:hAnsiTheme="minorHAnsi" w:cs="Cambria"/>
                <w:sz w:val="20"/>
                <w:szCs w:val="20"/>
              </w:rPr>
            </w:pPr>
          </w:p>
        </w:tc>
        <w:tc>
          <w:tcPr>
            <w:tcW w:w="1002" w:type="dxa"/>
            <w:vAlign w:val="center"/>
          </w:tcPr>
          <w:p w14:paraId="35CBDC5E" w14:textId="77777777" w:rsidR="00916CB1" w:rsidRPr="00964485" w:rsidRDefault="00916CB1" w:rsidP="009F5B74">
            <w:pPr>
              <w:widowControl w:val="0"/>
              <w:tabs>
                <w:tab w:val="left" w:pos="535"/>
              </w:tabs>
              <w:jc w:val="center"/>
              <w:rPr>
                <w:rFonts w:asciiTheme="minorHAnsi" w:eastAsia="Cambria" w:hAnsiTheme="minorHAnsi" w:cs="Cambria"/>
                <w:i/>
                <w:iCs/>
                <w:sz w:val="20"/>
                <w:szCs w:val="20"/>
              </w:rPr>
            </w:pPr>
            <w:r w:rsidRPr="00964485">
              <w:rPr>
                <w:rFonts w:asciiTheme="minorHAnsi" w:eastAsia="Cambria" w:hAnsiTheme="minorHAnsi" w:cs="Cambria"/>
                <w:i/>
                <w:iCs/>
                <w:sz w:val="20"/>
                <w:szCs w:val="20"/>
              </w:rPr>
              <w:t>2022</w:t>
            </w:r>
          </w:p>
        </w:tc>
        <w:tc>
          <w:tcPr>
            <w:tcW w:w="1001" w:type="dxa"/>
            <w:vAlign w:val="center"/>
          </w:tcPr>
          <w:p w14:paraId="68D1CD26" w14:textId="77777777" w:rsidR="00916CB1" w:rsidRPr="00964485" w:rsidRDefault="00916CB1" w:rsidP="009F5B74">
            <w:pPr>
              <w:widowControl w:val="0"/>
              <w:tabs>
                <w:tab w:val="left" w:pos="535"/>
              </w:tabs>
              <w:jc w:val="center"/>
              <w:rPr>
                <w:rFonts w:asciiTheme="minorHAnsi" w:eastAsia="Cambria" w:hAnsiTheme="minorHAnsi" w:cs="Cambria"/>
                <w:i/>
                <w:iCs/>
                <w:sz w:val="20"/>
                <w:szCs w:val="20"/>
              </w:rPr>
            </w:pPr>
            <w:r w:rsidRPr="00964485">
              <w:rPr>
                <w:rFonts w:asciiTheme="minorHAnsi" w:eastAsia="Cambria" w:hAnsiTheme="minorHAnsi" w:cs="Cambria"/>
                <w:i/>
                <w:iCs/>
                <w:sz w:val="20"/>
                <w:szCs w:val="20"/>
              </w:rPr>
              <w:t>2023</w:t>
            </w:r>
          </w:p>
        </w:tc>
        <w:tc>
          <w:tcPr>
            <w:tcW w:w="1000" w:type="dxa"/>
            <w:vAlign w:val="center"/>
          </w:tcPr>
          <w:p w14:paraId="53B82430" w14:textId="77777777" w:rsidR="00916CB1" w:rsidRPr="00964485" w:rsidRDefault="00916CB1" w:rsidP="009F5B74">
            <w:pPr>
              <w:widowControl w:val="0"/>
              <w:tabs>
                <w:tab w:val="left" w:pos="535"/>
              </w:tabs>
              <w:jc w:val="center"/>
              <w:rPr>
                <w:rFonts w:asciiTheme="minorHAnsi" w:eastAsia="Cambria" w:hAnsiTheme="minorHAnsi" w:cs="Cambria"/>
                <w:i/>
                <w:iCs/>
                <w:sz w:val="20"/>
                <w:szCs w:val="20"/>
              </w:rPr>
            </w:pPr>
            <w:r w:rsidRPr="00964485">
              <w:rPr>
                <w:rFonts w:asciiTheme="minorHAnsi" w:eastAsia="Cambria" w:hAnsiTheme="minorHAnsi" w:cs="Cambria"/>
                <w:i/>
                <w:iCs/>
                <w:sz w:val="20"/>
                <w:szCs w:val="20"/>
              </w:rPr>
              <w:t>2024</w:t>
            </w:r>
          </w:p>
        </w:tc>
        <w:tc>
          <w:tcPr>
            <w:tcW w:w="1000" w:type="dxa"/>
            <w:vAlign w:val="center"/>
          </w:tcPr>
          <w:p w14:paraId="5A51292A" w14:textId="77777777" w:rsidR="00916CB1" w:rsidRPr="00964485" w:rsidRDefault="00916CB1" w:rsidP="009F5B74">
            <w:pPr>
              <w:widowControl w:val="0"/>
              <w:tabs>
                <w:tab w:val="left" w:pos="535"/>
              </w:tabs>
              <w:jc w:val="center"/>
              <w:rPr>
                <w:rFonts w:asciiTheme="minorHAnsi" w:eastAsia="Cambria" w:hAnsiTheme="minorHAnsi" w:cs="Cambria"/>
                <w:i/>
                <w:iCs/>
                <w:sz w:val="20"/>
                <w:szCs w:val="20"/>
              </w:rPr>
            </w:pPr>
            <w:r w:rsidRPr="00964485">
              <w:rPr>
                <w:rFonts w:asciiTheme="minorHAnsi" w:eastAsia="Cambria" w:hAnsiTheme="minorHAnsi" w:cs="Cambria"/>
                <w:i/>
                <w:iCs/>
                <w:sz w:val="20"/>
                <w:szCs w:val="20"/>
              </w:rPr>
              <w:t>2025</w:t>
            </w:r>
          </w:p>
        </w:tc>
        <w:tc>
          <w:tcPr>
            <w:tcW w:w="1000" w:type="dxa"/>
            <w:vAlign w:val="center"/>
          </w:tcPr>
          <w:p w14:paraId="76A52764" w14:textId="77777777" w:rsidR="00916CB1" w:rsidRPr="00964485" w:rsidRDefault="00916CB1" w:rsidP="009F5B74">
            <w:pPr>
              <w:widowControl w:val="0"/>
              <w:tabs>
                <w:tab w:val="left" w:pos="535"/>
              </w:tabs>
              <w:jc w:val="center"/>
              <w:rPr>
                <w:rFonts w:asciiTheme="minorHAnsi" w:eastAsia="Cambria" w:hAnsiTheme="minorHAnsi" w:cs="Cambria"/>
                <w:i/>
                <w:iCs/>
                <w:sz w:val="20"/>
                <w:szCs w:val="20"/>
              </w:rPr>
            </w:pPr>
            <w:r w:rsidRPr="00964485">
              <w:rPr>
                <w:rFonts w:asciiTheme="minorHAnsi" w:eastAsia="Cambria" w:hAnsiTheme="minorHAnsi" w:cs="Cambria"/>
                <w:i/>
                <w:iCs/>
                <w:sz w:val="20"/>
                <w:szCs w:val="20"/>
              </w:rPr>
              <w:t>2026</w:t>
            </w:r>
          </w:p>
        </w:tc>
        <w:tc>
          <w:tcPr>
            <w:tcW w:w="1001" w:type="dxa"/>
            <w:vAlign w:val="center"/>
          </w:tcPr>
          <w:p w14:paraId="38E52030" w14:textId="77777777" w:rsidR="00916CB1" w:rsidRPr="00964485" w:rsidRDefault="00916CB1" w:rsidP="009F5B74">
            <w:pPr>
              <w:widowControl w:val="0"/>
              <w:tabs>
                <w:tab w:val="left" w:pos="535"/>
              </w:tabs>
              <w:jc w:val="center"/>
              <w:rPr>
                <w:rFonts w:asciiTheme="minorHAnsi" w:eastAsia="Cambria" w:hAnsiTheme="minorHAnsi" w:cs="Cambria"/>
                <w:i/>
                <w:iCs/>
                <w:sz w:val="20"/>
                <w:szCs w:val="20"/>
              </w:rPr>
            </w:pPr>
            <w:r w:rsidRPr="00964485">
              <w:rPr>
                <w:rFonts w:asciiTheme="minorHAnsi" w:eastAsia="Cambria" w:hAnsiTheme="minorHAnsi" w:cs="Cambria"/>
                <w:i/>
                <w:iCs/>
                <w:sz w:val="20"/>
                <w:szCs w:val="20"/>
              </w:rPr>
              <w:t>2027</w:t>
            </w:r>
          </w:p>
        </w:tc>
        <w:tc>
          <w:tcPr>
            <w:tcW w:w="1001" w:type="dxa"/>
            <w:vAlign w:val="center"/>
          </w:tcPr>
          <w:p w14:paraId="4910AAD4" w14:textId="77777777" w:rsidR="00916CB1" w:rsidRPr="00964485" w:rsidRDefault="00916CB1" w:rsidP="009F5B74">
            <w:pPr>
              <w:widowControl w:val="0"/>
              <w:tabs>
                <w:tab w:val="left" w:pos="535"/>
              </w:tabs>
              <w:jc w:val="center"/>
              <w:rPr>
                <w:rFonts w:asciiTheme="minorHAnsi" w:eastAsia="Cambria" w:hAnsiTheme="minorHAnsi" w:cs="Cambria"/>
                <w:i/>
                <w:iCs/>
                <w:sz w:val="20"/>
                <w:szCs w:val="20"/>
              </w:rPr>
            </w:pPr>
            <w:r w:rsidRPr="00964485">
              <w:rPr>
                <w:rFonts w:asciiTheme="minorHAnsi" w:eastAsia="Cambria" w:hAnsiTheme="minorHAnsi" w:cs="Cambria"/>
                <w:i/>
                <w:iCs/>
                <w:sz w:val="20"/>
                <w:szCs w:val="20"/>
              </w:rPr>
              <w:t>2028</w:t>
            </w:r>
          </w:p>
        </w:tc>
      </w:tr>
      <w:tr w:rsidR="00916CB1" w:rsidRPr="00964485" w14:paraId="324E2A20" w14:textId="77777777" w:rsidTr="00A01B34">
        <w:tc>
          <w:tcPr>
            <w:tcW w:w="1979" w:type="dxa"/>
            <w:vAlign w:val="center"/>
          </w:tcPr>
          <w:p w14:paraId="19B0F747" w14:textId="77777777" w:rsidR="00916CB1" w:rsidRPr="00964485" w:rsidRDefault="00916CB1" w:rsidP="009F5B74">
            <w:pPr>
              <w:widowControl w:val="0"/>
              <w:tabs>
                <w:tab w:val="left" w:pos="535"/>
              </w:tabs>
              <w:rPr>
                <w:rFonts w:asciiTheme="minorHAnsi" w:eastAsia="Cambria" w:hAnsiTheme="minorHAnsi" w:cs="Cambria"/>
                <w:sz w:val="20"/>
                <w:szCs w:val="20"/>
              </w:rPr>
            </w:pPr>
          </w:p>
        </w:tc>
        <w:tc>
          <w:tcPr>
            <w:tcW w:w="1002" w:type="dxa"/>
            <w:vAlign w:val="center"/>
          </w:tcPr>
          <w:p w14:paraId="350B2AC5" w14:textId="77777777" w:rsidR="00916CB1" w:rsidRPr="00964485" w:rsidRDefault="00916CB1" w:rsidP="009F5B74">
            <w:pPr>
              <w:widowControl w:val="0"/>
              <w:tabs>
                <w:tab w:val="left" w:pos="535"/>
              </w:tabs>
              <w:jc w:val="center"/>
              <w:rPr>
                <w:rFonts w:asciiTheme="minorHAnsi" w:eastAsia="Cambria" w:hAnsiTheme="minorHAnsi" w:cs="Cambria"/>
                <w:sz w:val="20"/>
                <w:szCs w:val="20"/>
              </w:rPr>
            </w:pPr>
          </w:p>
        </w:tc>
        <w:tc>
          <w:tcPr>
            <w:tcW w:w="1001" w:type="dxa"/>
            <w:vAlign w:val="center"/>
          </w:tcPr>
          <w:p w14:paraId="0874A874" w14:textId="77777777" w:rsidR="00916CB1" w:rsidRPr="00964485" w:rsidRDefault="00916CB1" w:rsidP="009F5B74">
            <w:pPr>
              <w:widowControl w:val="0"/>
              <w:tabs>
                <w:tab w:val="left" w:pos="535"/>
              </w:tabs>
              <w:jc w:val="center"/>
              <w:rPr>
                <w:rFonts w:asciiTheme="minorHAnsi" w:eastAsia="Cambria" w:hAnsiTheme="minorHAnsi" w:cs="Cambria"/>
                <w:sz w:val="20"/>
                <w:szCs w:val="20"/>
              </w:rPr>
            </w:pPr>
          </w:p>
        </w:tc>
        <w:tc>
          <w:tcPr>
            <w:tcW w:w="1000" w:type="dxa"/>
            <w:vAlign w:val="center"/>
          </w:tcPr>
          <w:p w14:paraId="7E6F184B" w14:textId="77777777" w:rsidR="00916CB1" w:rsidRPr="00964485" w:rsidRDefault="00916CB1" w:rsidP="009F5B74">
            <w:pPr>
              <w:widowControl w:val="0"/>
              <w:tabs>
                <w:tab w:val="left" w:pos="535"/>
              </w:tabs>
              <w:jc w:val="center"/>
              <w:rPr>
                <w:rFonts w:asciiTheme="minorHAnsi" w:eastAsia="Cambria" w:hAnsiTheme="minorHAnsi" w:cs="Cambria"/>
                <w:sz w:val="20"/>
                <w:szCs w:val="20"/>
              </w:rPr>
            </w:pPr>
          </w:p>
        </w:tc>
        <w:tc>
          <w:tcPr>
            <w:tcW w:w="1000" w:type="dxa"/>
            <w:vAlign w:val="center"/>
          </w:tcPr>
          <w:p w14:paraId="0703F142" w14:textId="77777777" w:rsidR="00916CB1" w:rsidRPr="00964485" w:rsidRDefault="00916CB1" w:rsidP="009F5B74">
            <w:pPr>
              <w:widowControl w:val="0"/>
              <w:tabs>
                <w:tab w:val="left" w:pos="535"/>
              </w:tabs>
              <w:jc w:val="center"/>
              <w:rPr>
                <w:rFonts w:asciiTheme="minorHAnsi" w:eastAsia="Cambria" w:hAnsiTheme="minorHAnsi" w:cs="Cambria"/>
                <w:sz w:val="20"/>
                <w:szCs w:val="20"/>
              </w:rPr>
            </w:pPr>
          </w:p>
        </w:tc>
        <w:tc>
          <w:tcPr>
            <w:tcW w:w="1000" w:type="dxa"/>
            <w:vAlign w:val="center"/>
          </w:tcPr>
          <w:p w14:paraId="3D4B15C4" w14:textId="77777777" w:rsidR="00916CB1" w:rsidRPr="00964485" w:rsidRDefault="00916CB1" w:rsidP="009F5B74">
            <w:pPr>
              <w:widowControl w:val="0"/>
              <w:tabs>
                <w:tab w:val="left" w:pos="535"/>
              </w:tabs>
              <w:jc w:val="center"/>
              <w:rPr>
                <w:rFonts w:asciiTheme="minorHAnsi" w:eastAsia="Cambria" w:hAnsiTheme="minorHAnsi" w:cs="Cambria"/>
                <w:sz w:val="20"/>
                <w:szCs w:val="20"/>
              </w:rPr>
            </w:pPr>
          </w:p>
        </w:tc>
        <w:tc>
          <w:tcPr>
            <w:tcW w:w="1001" w:type="dxa"/>
            <w:vAlign w:val="center"/>
          </w:tcPr>
          <w:p w14:paraId="048EE12A" w14:textId="77777777" w:rsidR="00916CB1" w:rsidRPr="00964485" w:rsidRDefault="00916CB1" w:rsidP="009F5B74">
            <w:pPr>
              <w:widowControl w:val="0"/>
              <w:tabs>
                <w:tab w:val="left" w:pos="535"/>
              </w:tabs>
              <w:jc w:val="center"/>
              <w:rPr>
                <w:rFonts w:asciiTheme="minorHAnsi" w:eastAsia="Cambria" w:hAnsiTheme="minorHAnsi" w:cs="Cambria"/>
                <w:sz w:val="20"/>
                <w:szCs w:val="20"/>
              </w:rPr>
            </w:pPr>
          </w:p>
        </w:tc>
        <w:tc>
          <w:tcPr>
            <w:tcW w:w="1001" w:type="dxa"/>
            <w:vAlign w:val="center"/>
          </w:tcPr>
          <w:p w14:paraId="7860BD61" w14:textId="77777777" w:rsidR="00916CB1" w:rsidRPr="00964485" w:rsidRDefault="00916CB1" w:rsidP="009F5B74">
            <w:pPr>
              <w:widowControl w:val="0"/>
              <w:tabs>
                <w:tab w:val="left" w:pos="535"/>
              </w:tabs>
              <w:jc w:val="center"/>
              <w:rPr>
                <w:rFonts w:asciiTheme="minorHAnsi" w:eastAsia="Cambria" w:hAnsiTheme="minorHAnsi" w:cs="Cambria"/>
                <w:sz w:val="20"/>
                <w:szCs w:val="20"/>
              </w:rPr>
            </w:pPr>
          </w:p>
        </w:tc>
      </w:tr>
      <w:tr w:rsidR="00916CB1" w:rsidRPr="00964485" w14:paraId="3EB6E58A" w14:textId="77777777" w:rsidTr="00A01B34">
        <w:tc>
          <w:tcPr>
            <w:tcW w:w="1979" w:type="dxa"/>
            <w:vAlign w:val="center"/>
          </w:tcPr>
          <w:p w14:paraId="7BB2D913" w14:textId="1C5ED757" w:rsidR="00916CB1" w:rsidRPr="00964485" w:rsidRDefault="00916CB1" w:rsidP="00916CB1">
            <w:pPr>
              <w:widowControl w:val="0"/>
              <w:tabs>
                <w:tab w:val="left" w:pos="535"/>
              </w:tabs>
              <w:rPr>
                <w:rFonts w:asciiTheme="minorHAnsi" w:eastAsia="Cambria" w:hAnsiTheme="minorHAnsi" w:cs="Cambria"/>
                <w:sz w:val="18"/>
                <w:szCs w:val="18"/>
              </w:rPr>
            </w:pPr>
            <w:r w:rsidRPr="00964485">
              <w:rPr>
                <w:rFonts w:asciiTheme="minorHAnsi" w:hAnsiTheme="minorHAnsi"/>
                <w:sz w:val="18"/>
                <w:szCs w:val="18"/>
              </w:rPr>
              <w:t>El SCRS comprueba las circunstancias excepcionales</w:t>
            </w:r>
          </w:p>
        </w:tc>
        <w:tc>
          <w:tcPr>
            <w:tcW w:w="1002" w:type="dxa"/>
            <w:vAlign w:val="center"/>
          </w:tcPr>
          <w:p w14:paraId="173EAABC" w14:textId="77777777" w:rsidR="00916CB1" w:rsidRPr="00964485" w:rsidRDefault="00916CB1" w:rsidP="00916CB1">
            <w:pPr>
              <w:widowControl w:val="0"/>
              <w:tabs>
                <w:tab w:val="left" w:pos="535"/>
              </w:tabs>
              <w:jc w:val="center"/>
              <w:rPr>
                <w:rFonts w:asciiTheme="minorHAnsi" w:eastAsia="Cambria" w:hAnsiTheme="minorHAnsi" w:cs="Cambria"/>
                <w:sz w:val="20"/>
                <w:szCs w:val="20"/>
              </w:rPr>
            </w:pPr>
          </w:p>
        </w:tc>
        <w:tc>
          <w:tcPr>
            <w:tcW w:w="1001" w:type="dxa"/>
            <w:vAlign w:val="center"/>
          </w:tcPr>
          <w:p w14:paraId="5A28B973" w14:textId="77777777" w:rsidR="00916CB1" w:rsidRPr="00964485" w:rsidRDefault="00916CB1" w:rsidP="00916CB1">
            <w:pPr>
              <w:widowControl w:val="0"/>
              <w:tabs>
                <w:tab w:val="left" w:pos="535"/>
              </w:tabs>
              <w:jc w:val="center"/>
              <w:rPr>
                <w:rFonts w:asciiTheme="minorHAnsi" w:eastAsia="Cambria" w:hAnsiTheme="minorHAnsi" w:cs="Cambria"/>
                <w:sz w:val="20"/>
                <w:szCs w:val="20"/>
              </w:rPr>
            </w:pPr>
            <w:r w:rsidRPr="00964485">
              <w:rPr>
                <w:rFonts w:asciiTheme="minorHAnsi" w:eastAsia="Cambria" w:hAnsiTheme="minorHAnsi" w:cs="Cambria"/>
                <w:sz w:val="20"/>
                <w:szCs w:val="20"/>
              </w:rPr>
              <w:t>X</w:t>
            </w:r>
          </w:p>
        </w:tc>
        <w:tc>
          <w:tcPr>
            <w:tcW w:w="1000" w:type="dxa"/>
            <w:vAlign w:val="center"/>
          </w:tcPr>
          <w:p w14:paraId="675F51BC" w14:textId="77777777" w:rsidR="00916CB1" w:rsidRPr="00964485" w:rsidRDefault="00916CB1" w:rsidP="00916CB1">
            <w:pPr>
              <w:widowControl w:val="0"/>
              <w:tabs>
                <w:tab w:val="left" w:pos="535"/>
              </w:tabs>
              <w:jc w:val="center"/>
              <w:rPr>
                <w:rFonts w:asciiTheme="minorHAnsi" w:eastAsia="Cambria" w:hAnsiTheme="minorHAnsi" w:cs="Cambria"/>
                <w:sz w:val="20"/>
                <w:szCs w:val="20"/>
              </w:rPr>
            </w:pPr>
            <w:r w:rsidRPr="00964485">
              <w:rPr>
                <w:rFonts w:asciiTheme="minorHAnsi" w:eastAsia="Cambria" w:hAnsiTheme="minorHAnsi" w:cs="Cambria"/>
                <w:sz w:val="20"/>
                <w:szCs w:val="20"/>
              </w:rPr>
              <w:t>X</w:t>
            </w:r>
          </w:p>
        </w:tc>
        <w:tc>
          <w:tcPr>
            <w:tcW w:w="1000" w:type="dxa"/>
            <w:vAlign w:val="center"/>
          </w:tcPr>
          <w:p w14:paraId="4ECF74C9" w14:textId="77777777" w:rsidR="00916CB1" w:rsidRPr="00964485" w:rsidRDefault="00916CB1" w:rsidP="00916CB1">
            <w:pPr>
              <w:widowControl w:val="0"/>
              <w:tabs>
                <w:tab w:val="left" w:pos="535"/>
              </w:tabs>
              <w:jc w:val="center"/>
              <w:rPr>
                <w:rFonts w:asciiTheme="minorHAnsi" w:eastAsia="Cambria" w:hAnsiTheme="minorHAnsi" w:cs="Cambria"/>
                <w:sz w:val="20"/>
                <w:szCs w:val="20"/>
              </w:rPr>
            </w:pPr>
            <w:r w:rsidRPr="00964485">
              <w:rPr>
                <w:rFonts w:asciiTheme="minorHAnsi" w:eastAsia="Cambria" w:hAnsiTheme="minorHAnsi" w:cs="Cambria"/>
                <w:sz w:val="20"/>
                <w:szCs w:val="20"/>
              </w:rPr>
              <w:t>X</w:t>
            </w:r>
          </w:p>
        </w:tc>
        <w:tc>
          <w:tcPr>
            <w:tcW w:w="1000" w:type="dxa"/>
            <w:vAlign w:val="center"/>
          </w:tcPr>
          <w:p w14:paraId="07C0148C" w14:textId="77777777" w:rsidR="00916CB1" w:rsidRPr="00964485" w:rsidRDefault="00916CB1" w:rsidP="00916CB1">
            <w:pPr>
              <w:widowControl w:val="0"/>
              <w:tabs>
                <w:tab w:val="left" w:pos="535"/>
              </w:tabs>
              <w:jc w:val="center"/>
              <w:rPr>
                <w:rFonts w:asciiTheme="minorHAnsi" w:eastAsia="Cambria" w:hAnsiTheme="minorHAnsi" w:cs="Cambria"/>
                <w:sz w:val="20"/>
                <w:szCs w:val="20"/>
              </w:rPr>
            </w:pPr>
            <w:r w:rsidRPr="00964485">
              <w:rPr>
                <w:rFonts w:asciiTheme="minorHAnsi" w:eastAsia="Cambria" w:hAnsiTheme="minorHAnsi" w:cs="Cambria"/>
                <w:sz w:val="20"/>
                <w:szCs w:val="20"/>
              </w:rPr>
              <w:t>X</w:t>
            </w:r>
          </w:p>
        </w:tc>
        <w:tc>
          <w:tcPr>
            <w:tcW w:w="1001" w:type="dxa"/>
            <w:vAlign w:val="center"/>
          </w:tcPr>
          <w:p w14:paraId="6EE0E3F2" w14:textId="77777777" w:rsidR="00916CB1" w:rsidRPr="00964485" w:rsidRDefault="00916CB1" w:rsidP="00916CB1">
            <w:pPr>
              <w:widowControl w:val="0"/>
              <w:tabs>
                <w:tab w:val="left" w:pos="535"/>
              </w:tabs>
              <w:jc w:val="center"/>
              <w:rPr>
                <w:rFonts w:asciiTheme="minorHAnsi" w:eastAsia="Cambria" w:hAnsiTheme="minorHAnsi" w:cs="Cambria"/>
                <w:sz w:val="20"/>
                <w:szCs w:val="20"/>
              </w:rPr>
            </w:pPr>
            <w:r w:rsidRPr="00964485">
              <w:rPr>
                <w:rFonts w:asciiTheme="minorHAnsi" w:eastAsia="Cambria" w:hAnsiTheme="minorHAnsi" w:cs="Cambria"/>
                <w:sz w:val="20"/>
                <w:szCs w:val="20"/>
              </w:rPr>
              <w:t>X</w:t>
            </w:r>
          </w:p>
        </w:tc>
        <w:tc>
          <w:tcPr>
            <w:tcW w:w="1001" w:type="dxa"/>
            <w:vAlign w:val="center"/>
          </w:tcPr>
          <w:p w14:paraId="4495B7BF" w14:textId="77777777" w:rsidR="00916CB1" w:rsidRPr="00964485" w:rsidRDefault="00916CB1" w:rsidP="00916CB1">
            <w:pPr>
              <w:widowControl w:val="0"/>
              <w:tabs>
                <w:tab w:val="left" w:pos="535"/>
              </w:tabs>
              <w:jc w:val="center"/>
              <w:rPr>
                <w:rFonts w:asciiTheme="minorHAnsi" w:eastAsia="Cambria" w:hAnsiTheme="minorHAnsi" w:cs="Cambria"/>
                <w:sz w:val="20"/>
                <w:szCs w:val="20"/>
              </w:rPr>
            </w:pPr>
            <w:r w:rsidRPr="00964485">
              <w:rPr>
                <w:rFonts w:asciiTheme="minorHAnsi" w:eastAsia="Cambria" w:hAnsiTheme="minorHAnsi" w:cs="Cambria"/>
                <w:sz w:val="20"/>
                <w:szCs w:val="20"/>
              </w:rPr>
              <w:t>X</w:t>
            </w:r>
          </w:p>
        </w:tc>
      </w:tr>
      <w:tr w:rsidR="00916CB1" w:rsidRPr="00964485" w14:paraId="18189F64" w14:textId="77777777" w:rsidTr="00A01B34">
        <w:tc>
          <w:tcPr>
            <w:tcW w:w="1979" w:type="dxa"/>
            <w:vAlign w:val="center"/>
          </w:tcPr>
          <w:p w14:paraId="0990C018" w14:textId="77777777" w:rsidR="00916CB1" w:rsidRPr="00964485" w:rsidRDefault="00916CB1" w:rsidP="00916CB1">
            <w:pPr>
              <w:widowControl w:val="0"/>
              <w:tabs>
                <w:tab w:val="left" w:pos="535"/>
              </w:tabs>
              <w:rPr>
                <w:rFonts w:asciiTheme="minorHAnsi" w:eastAsia="Cambria" w:hAnsiTheme="minorHAnsi" w:cs="Cambria"/>
                <w:sz w:val="18"/>
                <w:szCs w:val="18"/>
              </w:rPr>
            </w:pPr>
          </w:p>
        </w:tc>
        <w:tc>
          <w:tcPr>
            <w:tcW w:w="1002" w:type="dxa"/>
            <w:vAlign w:val="center"/>
          </w:tcPr>
          <w:p w14:paraId="11260DD9" w14:textId="77777777" w:rsidR="00916CB1" w:rsidRPr="00964485" w:rsidRDefault="00916CB1" w:rsidP="00916CB1">
            <w:pPr>
              <w:widowControl w:val="0"/>
              <w:tabs>
                <w:tab w:val="left" w:pos="535"/>
              </w:tabs>
              <w:jc w:val="center"/>
              <w:rPr>
                <w:rFonts w:asciiTheme="minorHAnsi" w:eastAsia="Cambria" w:hAnsiTheme="minorHAnsi" w:cs="Cambria"/>
                <w:sz w:val="20"/>
                <w:szCs w:val="20"/>
              </w:rPr>
            </w:pPr>
          </w:p>
        </w:tc>
        <w:tc>
          <w:tcPr>
            <w:tcW w:w="1001" w:type="dxa"/>
            <w:vAlign w:val="center"/>
          </w:tcPr>
          <w:p w14:paraId="7BEDE8FD" w14:textId="77777777" w:rsidR="00916CB1" w:rsidRPr="00964485" w:rsidRDefault="00916CB1" w:rsidP="00916CB1">
            <w:pPr>
              <w:widowControl w:val="0"/>
              <w:tabs>
                <w:tab w:val="left" w:pos="535"/>
              </w:tabs>
              <w:jc w:val="center"/>
              <w:rPr>
                <w:rFonts w:asciiTheme="minorHAnsi" w:eastAsia="Cambria" w:hAnsiTheme="minorHAnsi" w:cs="Cambria"/>
                <w:sz w:val="20"/>
                <w:szCs w:val="20"/>
              </w:rPr>
            </w:pPr>
          </w:p>
        </w:tc>
        <w:tc>
          <w:tcPr>
            <w:tcW w:w="1000" w:type="dxa"/>
            <w:vAlign w:val="center"/>
          </w:tcPr>
          <w:p w14:paraId="711023B9" w14:textId="77777777" w:rsidR="00916CB1" w:rsidRPr="00964485" w:rsidRDefault="00916CB1" w:rsidP="00916CB1">
            <w:pPr>
              <w:widowControl w:val="0"/>
              <w:tabs>
                <w:tab w:val="left" w:pos="535"/>
              </w:tabs>
              <w:jc w:val="center"/>
              <w:rPr>
                <w:rFonts w:asciiTheme="minorHAnsi" w:eastAsia="Cambria" w:hAnsiTheme="minorHAnsi" w:cs="Cambria"/>
                <w:sz w:val="20"/>
                <w:szCs w:val="20"/>
              </w:rPr>
            </w:pPr>
          </w:p>
        </w:tc>
        <w:tc>
          <w:tcPr>
            <w:tcW w:w="1000" w:type="dxa"/>
            <w:vAlign w:val="center"/>
          </w:tcPr>
          <w:p w14:paraId="13376D1E" w14:textId="77777777" w:rsidR="00916CB1" w:rsidRPr="00964485" w:rsidRDefault="00916CB1" w:rsidP="00916CB1">
            <w:pPr>
              <w:widowControl w:val="0"/>
              <w:tabs>
                <w:tab w:val="left" w:pos="535"/>
              </w:tabs>
              <w:jc w:val="center"/>
              <w:rPr>
                <w:rFonts w:asciiTheme="minorHAnsi" w:eastAsia="Cambria" w:hAnsiTheme="minorHAnsi" w:cs="Cambria"/>
                <w:sz w:val="20"/>
                <w:szCs w:val="20"/>
              </w:rPr>
            </w:pPr>
          </w:p>
        </w:tc>
        <w:tc>
          <w:tcPr>
            <w:tcW w:w="1000" w:type="dxa"/>
            <w:vAlign w:val="center"/>
          </w:tcPr>
          <w:p w14:paraId="5061C395" w14:textId="77777777" w:rsidR="00916CB1" w:rsidRPr="00964485" w:rsidRDefault="00916CB1" w:rsidP="00916CB1">
            <w:pPr>
              <w:widowControl w:val="0"/>
              <w:tabs>
                <w:tab w:val="left" w:pos="535"/>
              </w:tabs>
              <w:jc w:val="center"/>
              <w:rPr>
                <w:rFonts w:asciiTheme="minorHAnsi" w:eastAsia="Cambria" w:hAnsiTheme="minorHAnsi" w:cs="Cambria"/>
                <w:sz w:val="20"/>
                <w:szCs w:val="20"/>
              </w:rPr>
            </w:pPr>
          </w:p>
        </w:tc>
        <w:tc>
          <w:tcPr>
            <w:tcW w:w="1001" w:type="dxa"/>
            <w:vAlign w:val="center"/>
          </w:tcPr>
          <w:p w14:paraId="519900FF" w14:textId="77777777" w:rsidR="00916CB1" w:rsidRPr="00964485" w:rsidRDefault="00916CB1" w:rsidP="00916CB1">
            <w:pPr>
              <w:widowControl w:val="0"/>
              <w:tabs>
                <w:tab w:val="left" w:pos="535"/>
              </w:tabs>
              <w:jc w:val="center"/>
              <w:rPr>
                <w:rFonts w:asciiTheme="minorHAnsi" w:eastAsia="Cambria" w:hAnsiTheme="minorHAnsi" w:cs="Cambria"/>
                <w:sz w:val="20"/>
                <w:szCs w:val="20"/>
              </w:rPr>
            </w:pPr>
          </w:p>
        </w:tc>
        <w:tc>
          <w:tcPr>
            <w:tcW w:w="1001" w:type="dxa"/>
            <w:vAlign w:val="center"/>
          </w:tcPr>
          <w:p w14:paraId="75C8169E" w14:textId="77777777" w:rsidR="00916CB1" w:rsidRPr="00964485" w:rsidRDefault="00916CB1" w:rsidP="00916CB1">
            <w:pPr>
              <w:widowControl w:val="0"/>
              <w:tabs>
                <w:tab w:val="left" w:pos="535"/>
              </w:tabs>
              <w:jc w:val="center"/>
              <w:rPr>
                <w:rFonts w:asciiTheme="minorHAnsi" w:eastAsia="Cambria" w:hAnsiTheme="minorHAnsi" w:cs="Cambria"/>
                <w:sz w:val="20"/>
                <w:szCs w:val="20"/>
              </w:rPr>
            </w:pPr>
          </w:p>
        </w:tc>
      </w:tr>
      <w:tr w:rsidR="00916CB1" w:rsidRPr="00964485" w14:paraId="7CC53128" w14:textId="77777777" w:rsidTr="00A01B34">
        <w:tc>
          <w:tcPr>
            <w:tcW w:w="1979" w:type="dxa"/>
            <w:vAlign w:val="center"/>
          </w:tcPr>
          <w:p w14:paraId="03A779B4" w14:textId="7D7DA332" w:rsidR="00916CB1" w:rsidRPr="00964485" w:rsidRDefault="00916CB1" w:rsidP="00916CB1">
            <w:pPr>
              <w:widowControl w:val="0"/>
              <w:tabs>
                <w:tab w:val="left" w:pos="535"/>
              </w:tabs>
              <w:rPr>
                <w:rFonts w:asciiTheme="minorHAnsi" w:eastAsia="Cambria" w:hAnsiTheme="minorHAnsi" w:cs="Cambria"/>
                <w:sz w:val="18"/>
                <w:szCs w:val="18"/>
              </w:rPr>
            </w:pPr>
            <w:r w:rsidRPr="00964485">
              <w:rPr>
                <w:rFonts w:asciiTheme="minorHAnsi" w:hAnsiTheme="minorHAnsi"/>
                <w:sz w:val="18"/>
                <w:szCs w:val="18"/>
              </w:rPr>
              <w:t>El SCRS ejecuta el MP</w:t>
            </w:r>
          </w:p>
        </w:tc>
        <w:tc>
          <w:tcPr>
            <w:tcW w:w="1002" w:type="dxa"/>
            <w:shd w:val="clear" w:color="auto" w:fill="C2D69B"/>
            <w:vAlign w:val="center"/>
          </w:tcPr>
          <w:p w14:paraId="4AF48E9C" w14:textId="002CBA50" w:rsidR="00916CB1" w:rsidRPr="00964485" w:rsidRDefault="00FD3C46" w:rsidP="00916CB1">
            <w:pPr>
              <w:widowControl w:val="0"/>
              <w:tabs>
                <w:tab w:val="left" w:pos="535"/>
              </w:tabs>
              <w:jc w:val="center"/>
              <w:rPr>
                <w:rFonts w:asciiTheme="minorHAnsi" w:eastAsia="Cambria" w:hAnsiTheme="minorHAnsi" w:cs="Cambria"/>
                <w:sz w:val="20"/>
                <w:szCs w:val="20"/>
              </w:rPr>
            </w:pPr>
            <w:r w:rsidRPr="00964485">
              <w:rPr>
                <w:rFonts w:asciiTheme="minorHAnsi" w:hAnsiTheme="minorHAnsi"/>
                <w:noProof/>
              </w:rPr>
              <mc:AlternateContent>
                <mc:Choice Requires="wps">
                  <w:drawing>
                    <wp:anchor distT="0" distB="0" distL="114300" distR="114300" simplePos="0" relativeHeight="251667456" behindDoc="0" locked="0" layoutInCell="1" hidden="0" allowOverlap="1" wp14:anchorId="02673F52" wp14:editId="6C3F15E6">
                      <wp:simplePos x="0" y="0"/>
                      <wp:positionH relativeFrom="column">
                        <wp:posOffset>-33020</wp:posOffset>
                      </wp:positionH>
                      <wp:positionV relativeFrom="paragraph">
                        <wp:posOffset>69850</wp:posOffset>
                      </wp:positionV>
                      <wp:extent cx="223520" cy="435610"/>
                      <wp:effectExtent l="0" t="0" r="24130" b="21590"/>
                      <wp:wrapNone/>
                      <wp:docPr id="16" name="Arrow: Curved Right 16"/>
                      <wp:cNvGraphicFramePr/>
                      <a:graphic xmlns:a="http://schemas.openxmlformats.org/drawingml/2006/main">
                        <a:graphicData uri="http://schemas.microsoft.com/office/word/2010/wordprocessingShape">
                          <wps:wsp>
                            <wps:cNvSpPr/>
                            <wps:spPr>
                              <a:xfrm>
                                <a:off x="0" y="0"/>
                                <a:ext cx="223520" cy="435610"/>
                              </a:xfrm>
                              <a:prstGeom prst="curvedRightArrow">
                                <a:avLst>
                                  <a:gd name="adj1" fmla="val 25000"/>
                                  <a:gd name="adj2" fmla="val 50000"/>
                                  <a:gd name="adj3" fmla="val 25000"/>
                                </a:avLst>
                              </a:prstGeom>
                              <a:solidFill>
                                <a:srgbClr val="FF0000"/>
                              </a:solidFill>
                              <a:ln w="9525" cap="flat" cmpd="sng">
                                <a:solidFill>
                                  <a:srgbClr val="FF0000"/>
                                </a:solidFill>
                                <a:prstDash val="solid"/>
                                <a:round/>
                                <a:headEnd type="none" w="sm" len="sm"/>
                                <a:tailEnd type="none" w="sm" len="sm"/>
                              </a:ln>
                            </wps:spPr>
                            <wps:txbx>
                              <w:txbxContent>
                                <w:p w14:paraId="2FD10C2E" w14:textId="77777777" w:rsidR="00916CB1" w:rsidRDefault="00916CB1" w:rsidP="00916CB1">
                                  <w:pPr>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2673F52"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16" o:spid="_x0000_s1026" type="#_x0000_t102" style="position:absolute;left:0;text-align:left;margin-left:-2.6pt;margin-top:5.5pt;width:17.6pt;height:3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" adj="16058,20214,16200" fillcolor="red" strokecolor="red">
                      <v:stroke startarrowwidth="narrow" startarrowlength="short" endarrowwidth="narrow" endarrowlength="short" joinstyle="round"/>
                      <v:textbox inset="2.53958mm,1.2694mm,2.53958mm,1.2694mm">
                        <w:txbxContent>
                          <w:p w14:paraId="2FD10C2E" w14:textId="77777777" w:rsidR="00916CB1" w:rsidRDefault="00916CB1" w:rsidP="00916CB1">
                            <w:pPr>
                              <w:jc w:val="center"/>
                              <w:textDirection w:val="btLr"/>
                            </w:pPr>
                          </w:p>
                        </w:txbxContent>
                      </v:textbox>
                    </v:shape>
                  </w:pict>
                </mc:Fallback>
              </mc:AlternateContent>
            </w:r>
            <w:r w:rsidR="00916CB1" w:rsidRPr="00964485">
              <w:rPr>
                <w:rFonts w:asciiTheme="minorHAnsi" w:eastAsia="Cambria" w:hAnsiTheme="minorHAnsi" w:cs="Cambria"/>
                <w:sz w:val="20"/>
                <w:szCs w:val="20"/>
              </w:rPr>
              <w:t>X</w:t>
            </w:r>
          </w:p>
        </w:tc>
        <w:tc>
          <w:tcPr>
            <w:tcW w:w="1001" w:type="dxa"/>
            <w:vAlign w:val="center"/>
          </w:tcPr>
          <w:p w14:paraId="230FD48F" w14:textId="77777777" w:rsidR="00916CB1" w:rsidRPr="00964485" w:rsidRDefault="00916CB1" w:rsidP="00916CB1">
            <w:pPr>
              <w:widowControl w:val="0"/>
              <w:tabs>
                <w:tab w:val="left" w:pos="535"/>
              </w:tabs>
              <w:jc w:val="center"/>
              <w:rPr>
                <w:rFonts w:asciiTheme="minorHAnsi" w:eastAsia="Cambria" w:hAnsiTheme="minorHAnsi" w:cs="Cambria"/>
                <w:sz w:val="20"/>
                <w:szCs w:val="20"/>
              </w:rPr>
            </w:pPr>
          </w:p>
        </w:tc>
        <w:tc>
          <w:tcPr>
            <w:tcW w:w="1000" w:type="dxa"/>
            <w:shd w:val="clear" w:color="auto" w:fill="auto"/>
            <w:vAlign w:val="center"/>
          </w:tcPr>
          <w:p w14:paraId="315A3C48" w14:textId="77777777" w:rsidR="00916CB1" w:rsidRPr="00964485" w:rsidRDefault="00916CB1" w:rsidP="00916CB1">
            <w:pPr>
              <w:widowControl w:val="0"/>
              <w:tabs>
                <w:tab w:val="left" w:pos="535"/>
              </w:tabs>
              <w:jc w:val="center"/>
              <w:rPr>
                <w:rFonts w:asciiTheme="minorHAnsi" w:eastAsia="Cambria" w:hAnsiTheme="minorHAnsi" w:cs="Cambria"/>
                <w:sz w:val="20"/>
                <w:szCs w:val="20"/>
              </w:rPr>
            </w:pPr>
          </w:p>
        </w:tc>
        <w:tc>
          <w:tcPr>
            <w:tcW w:w="1000" w:type="dxa"/>
            <w:shd w:val="clear" w:color="auto" w:fill="FBD5B5"/>
            <w:vAlign w:val="center"/>
          </w:tcPr>
          <w:p w14:paraId="6DC750D3" w14:textId="77777777" w:rsidR="00916CB1" w:rsidRPr="00964485" w:rsidRDefault="00916CB1" w:rsidP="00916CB1">
            <w:pPr>
              <w:widowControl w:val="0"/>
              <w:tabs>
                <w:tab w:val="left" w:pos="535"/>
              </w:tabs>
              <w:jc w:val="center"/>
              <w:rPr>
                <w:rFonts w:asciiTheme="minorHAnsi" w:eastAsia="Cambria" w:hAnsiTheme="minorHAnsi" w:cs="Cambria"/>
                <w:sz w:val="20"/>
                <w:szCs w:val="20"/>
              </w:rPr>
            </w:pPr>
            <w:r w:rsidRPr="00964485">
              <w:rPr>
                <w:rFonts w:asciiTheme="minorHAnsi" w:eastAsia="Cambria" w:hAnsiTheme="minorHAnsi" w:cs="Cambria"/>
                <w:sz w:val="20"/>
                <w:szCs w:val="20"/>
              </w:rPr>
              <w:t>X</w:t>
            </w:r>
          </w:p>
        </w:tc>
        <w:tc>
          <w:tcPr>
            <w:tcW w:w="1000" w:type="dxa"/>
            <w:shd w:val="clear" w:color="auto" w:fill="auto"/>
            <w:vAlign w:val="center"/>
          </w:tcPr>
          <w:p w14:paraId="1274911C" w14:textId="77777777" w:rsidR="00916CB1" w:rsidRPr="00964485" w:rsidRDefault="00916CB1" w:rsidP="00916CB1">
            <w:pPr>
              <w:widowControl w:val="0"/>
              <w:tabs>
                <w:tab w:val="left" w:pos="535"/>
              </w:tabs>
              <w:jc w:val="center"/>
              <w:rPr>
                <w:rFonts w:asciiTheme="minorHAnsi" w:eastAsia="Cambria" w:hAnsiTheme="minorHAnsi" w:cs="Cambria"/>
                <w:sz w:val="20"/>
                <w:szCs w:val="20"/>
              </w:rPr>
            </w:pPr>
          </w:p>
        </w:tc>
        <w:tc>
          <w:tcPr>
            <w:tcW w:w="1001" w:type="dxa"/>
            <w:vAlign w:val="center"/>
          </w:tcPr>
          <w:p w14:paraId="1CEFACBA" w14:textId="77777777" w:rsidR="00916CB1" w:rsidRPr="00964485" w:rsidRDefault="00916CB1" w:rsidP="00916CB1">
            <w:pPr>
              <w:widowControl w:val="0"/>
              <w:tabs>
                <w:tab w:val="left" w:pos="535"/>
              </w:tabs>
              <w:jc w:val="center"/>
              <w:rPr>
                <w:rFonts w:asciiTheme="minorHAnsi" w:eastAsia="Cambria" w:hAnsiTheme="minorHAnsi" w:cs="Cambria"/>
                <w:sz w:val="20"/>
                <w:szCs w:val="20"/>
              </w:rPr>
            </w:pPr>
          </w:p>
        </w:tc>
        <w:tc>
          <w:tcPr>
            <w:tcW w:w="1001" w:type="dxa"/>
            <w:shd w:val="clear" w:color="auto" w:fill="C2D69B"/>
            <w:vAlign w:val="center"/>
          </w:tcPr>
          <w:p w14:paraId="31C20EF9" w14:textId="40570B01" w:rsidR="00916CB1" w:rsidRPr="00964485" w:rsidRDefault="00916CB1" w:rsidP="00916CB1">
            <w:pPr>
              <w:widowControl w:val="0"/>
              <w:tabs>
                <w:tab w:val="left" w:pos="535"/>
              </w:tabs>
              <w:jc w:val="center"/>
              <w:rPr>
                <w:rFonts w:asciiTheme="minorHAnsi" w:eastAsia="Cambria" w:hAnsiTheme="minorHAnsi" w:cs="Cambria"/>
                <w:sz w:val="20"/>
                <w:szCs w:val="20"/>
              </w:rPr>
            </w:pPr>
            <w:r w:rsidRPr="00964485">
              <w:rPr>
                <w:rFonts w:asciiTheme="minorHAnsi" w:eastAsia="Cambria" w:hAnsiTheme="minorHAnsi" w:cs="Cambria"/>
                <w:sz w:val="20"/>
                <w:szCs w:val="20"/>
              </w:rPr>
              <w:t>X</w:t>
            </w:r>
            <w:r w:rsidRPr="00964485">
              <w:rPr>
                <w:rFonts w:asciiTheme="minorHAnsi" w:hAnsiTheme="minorHAnsi"/>
                <w:noProof/>
              </w:rPr>
              <mc:AlternateContent>
                <mc:Choice Requires="wps">
                  <w:drawing>
                    <wp:anchor distT="0" distB="0" distL="114300" distR="114300" simplePos="0" relativeHeight="251666432" behindDoc="0" locked="0" layoutInCell="1" hidden="0" allowOverlap="1" wp14:anchorId="3F971C50" wp14:editId="3328D933">
                      <wp:simplePos x="0" y="0"/>
                      <wp:positionH relativeFrom="column">
                        <wp:posOffset>-38099</wp:posOffset>
                      </wp:positionH>
                      <wp:positionV relativeFrom="paragraph">
                        <wp:posOffset>25400</wp:posOffset>
                      </wp:positionV>
                      <wp:extent cx="223520" cy="352425"/>
                      <wp:effectExtent l="0" t="0" r="0" b="0"/>
                      <wp:wrapNone/>
                      <wp:docPr id="9" name="Arrow: Curved Right 9"/>
                      <wp:cNvGraphicFramePr/>
                      <a:graphic xmlns:a="http://schemas.openxmlformats.org/drawingml/2006/main">
                        <a:graphicData uri="http://schemas.microsoft.com/office/word/2010/wordprocessingShape">
                          <wps:wsp>
                            <wps:cNvSpPr/>
                            <wps:spPr>
                              <a:xfrm>
                                <a:off x="5243765" y="3613313"/>
                                <a:ext cx="204470" cy="333375"/>
                              </a:xfrm>
                              <a:prstGeom prst="curvedRightArrow">
                                <a:avLst>
                                  <a:gd name="adj1" fmla="val 25000"/>
                                  <a:gd name="adj2" fmla="val 50000"/>
                                  <a:gd name="adj3" fmla="val 25000"/>
                                </a:avLst>
                              </a:prstGeom>
                              <a:solidFill>
                                <a:srgbClr val="FF0000"/>
                              </a:solidFill>
                              <a:ln w="9525" cap="flat" cmpd="sng">
                                <a:solidFill>
                                  <a:srgbClr val="FF0000"/>
                                </a:solidFill>
                                <a:prstDash val="solid"/>
                                <a:round/>
                                <a:headEnd type="none" w="sm" len="sm"/>
                                <a:tailEnd type="none" w="sm" len="sm"/>
                              </a:ln>
                            </wps:spPr>
                            <wps:txbx>
                              <w:txbxContent>
                                <w:p w14:paraId="05F1FF05" w14:textId="77777777" w:rsidR="00916CB1" w:rsidRDefault="00916CB1" w:rsidP="00916CB1">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3F971C50" id="Arrow: Curved Right 9" o:spid="_x0000_s1027" type="#_x0000_t102" style="position:absolute;left:0;text-align:left;margin-left:-3pt;margin-top:2pt;width:17.6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" adj="14976,19944,16200" fillcolor="red" strokecolor="red">
                      <v:stroke startarrowwidth="narrow" startarrowlength="short" endarrowwidth="narrow" endarrowlength="short" joinstyle="round"/>
                      <v:textbox inset="2.53958mm,2.53958mm,2.53958mm,2.53958mm">
                        <w:txbxContent>
                          <w:p w14:paraId="05F1FF05" w14:textId="77777777" w:rsidR="00916CB1" w:rsidRDefault="00916CB1" w:rsidP="00916CB1">
                            <w:pPr>
                              <w:textDirection w:val="btLr"/>
                            </w:pPr>
                          </w:p>
                        </w:txbxContent>
                      </v:textbox>
                    </v:shape>
                  </w:pict>
                </mc:Fallback>
              </mc:AlternateContent>
            </w:r>
          </w:p>
        </w:tc>
      </w:tr>
      <w:tr w:rsidR="00916CB1" w:rsidRPr="00964485" w14:paraId="05E9E463" w14:textId="77777777" w:rsidTr="00A01B34">
        <w:tc>
          <w:tcPr>
            <w:tcW w:w="1979" w:type="dxa"/>
            <w:vAlign w:val="center"/>
          </w:tcPr>
          <w:p w14:paraId="33FBCF68" w14:textId="5D64D42D" w:rsidR="00916CB1" w:rsidRPr="00964485" w:rsidRDefault="00916CB1" w:rsidP="00916CB1">
            <w:pPr>
              <w:widowControl w:val="0"/>
              <w:tabs>
                <w:tab w:val="left" w:pos="535"/>
              </w:tabs>
              <w:rPr>
                <w:rFonts w:asciiTheme="minorHAnsi" w:eastAsia="Cambria" w:hAnsiTheme="minorHAnsi" w:cs="Cambria"/>
                <w:sz w:val="18"/>
                <w:szCs w:val="18"/>
              </w:rPr>
            </w:pPr>
            <w:r w:rsidRPr="00964485">
              <w:rPr>
                <w:rFonts w:asciiTheme="minorHAnsi" w:hAnsiTheme="minorHAnsi"/>
                <w:sz w:val="18"/>
                <w:szCs w:val="18"/>
              </w:rPr>
              <w:t xml:space="preserve">La Comisión aprueba </w:t>
            </w:r>
            <w:r w:rsidR="00CA2BF5" w:rsidRPr="00964485">
              <w:rPr>
                <w:rFonts w:asciiTheme="minorHAnsi" w:hAnsiTheme="minorHAnsi"/>
                <w:sz w:val="18"/>
                <w:szCs w:val="18"/>
              </w:rPr>
              <w:t xml:space="preserve">y aplica </w:t>
            </w:r>
            <w:r w:rsidRPr="00964485">
              <w:rPr>
                <w:rFonts w:asciiTheme="minorHAnsi" w:hAnsiTheme="minorHAnsi"/>
                <w:sz w:val="18"/>
                <w:szCs w:val="18"/>
              </w:rPr>
              <w:t>el TAC basado en el MP</w:t>
            </w:r>
            <w:r w:rsidR="00A01B34" w:rsidRPr="00964485">
              <w:rPr>
                <w:rFonts w:asciiTheme="minorHAnsi" w:hAnsiTheme="minorHAnsi"/>
                <w:sz w:val="18"/>
                <w:szCs w:val="18"/>
              </w:rPr>
              <w:t xml:space="preserve"> (a menos que se requiera otra acción debido a circunstancias excepcionales)</w:t>
            </w:r>
          </w:p>
        </w:tc>
        <w:tc>
          <w:tcPr>
            <w:tcW w:w="1002" w:type="dxa"/>
            <w:shd w:val="clear" w:color="auto" w:fill="C2D69B"/>
            <w:vAlign w:val="center"/>
          </w:tcPr>
          <w:p w14:paraId="5E5096A1" w14:textId="37777CE8" w:rsidR="00916CB1" w:rsidRPr="00964485" w:rsidRDefault="00916CB1" w:rsidP="00916CB1">
            <w:pPr>
              <w:widowControl w:val="0"/>
              <w:tabs>
                <w:tab w:val="left" w:pos="535"/>
              </w:tabs>
              <w:jc w:val="center"/>
              <w:rPr>
                <w:rFonts w:asciiTheme="minorHAnsi" w:eastAsia="Cambria" w:hAnsiTheme="minorHAnsi" w:cs="Cambria"/>
                <w:sz w:val="20"/>
                <w:szCs w:val="20"/>
              </w:rPr>
            </w:pPr>
          </w:p>
          <w:p w14:paraId="425B0E24" w14:textId="77777777" w:rsidR="00A01B34" w:rsidRPr="00964485" w:rsidRDefault="00A01B34" w:rsidP="00916CB1">
            <w:pPr>
              <w:widowControl w:val="0"/>
              <w:tabs>
                <w:tab w:val="left" w:pos="535"/>
              </w:tabs>
              <w:jc w:val="center"/>
              <w:rPr>
                <w:rFonts w:asciiTheme="minorHAnsi" w:eastAsia="Cambria" w:hAnsiTheme="minorHAnsi" w:cs="Cambria"/>
                <w:sz w:val="20"/>
                <w:szCs w:val="20"/>
              </w:rPr>
            </w:pPr>
          </w:p>
          <w:p w14:paraId="54AF9420" w14:textId="0F65758B" w:rsidR="00916CB1" w:rsidRPr="00964485" w:rsidRDefault="00CA2BF5" w:rsidP="00916CB1">
            <w:pPr>
              <w:widowControl w:val="0"/>
              <w:tabs>
                <w:tab w:val="left" w:pos="535"/>
              </w:tabs>
              <w:jc w:val="center"/>
              <w:rPr>
                <w:rFonts w:asciiTheme="minorHAnsi" w:eastAsia="Cambria" w:hAnsiTheme="minorHAnsi" w:cs="Cambria"/>
                <w:sz w:val="20"/>
                <w:szCs w:val="20"/>
              </w:rPr>
            </w:pPr>
            <w:r w:rsidRPr="00964485">
              <w:rPr>
                <w:rFonts w:asciiTheme="minorHAnsi" w:hAnsiTheme="minorHAnsi"/>
                <w:noProof/>
              </w:rPr>
              <mc:AlternateContent>
                <mc:Choice Requires="wps">
                  <w:drawing>
                    <wp:anchor distT="0" distB="0" distL="114300" distR="114300" simplePos="0" relativeHeight="251670528" behindDoc="0" locked="0" layoutInCell="1" hidden="0" allowOverlap="1" wp14:anchorId="1BAE6687" wp14:editId="20B6992D">
                      <wp:simplePos x="0" y="0"/>
                      <wp:positionH relativeFrom="column">
                        <wp:posOffset>293370</wp:posOffset>
                      </wp:positionH>
                      <wp:positionV relativeFrom="paragraph">
                        <wp:posOffset>139065</wp:posOffset>
                      </wp:positionV>
                      <wp:extent cx="457200" cy="483870"/>
                      <wp:effectExtent l="19050" t="19050" r="57150" b="49530"/>
                      <wp:wrapNone/>
                      <wp:docPr id="10" name="Straight Arrow Connector 10"/>
                      <wp:cNvGraphicFramePr/>
                      <a:graphic xmlns:a="http://schemas.openxmlformats.org/drawingml/2006/main">
                        <a:graphicData uri="http://schemas.microsoft.com/office/word/2010/wordprocessingShape">
                          <wps:wsp>
                            <wps:cNvCnPr/>
                            <wps:spPr>
                              <a:xfrm>
                                <a:off x="0" y="0"/>
                                <a:ext cx="457200" cy="483870"/>
                              </a:xfrm>
                              <a:prstGeom prst="straightConnector1">
                                <a:avLst/>
                              </a:prstGeom>
                              <a:noFill/>
                              <a:ln w="38100" cap="flat" cmpd="sng">
                                <a:solidFill>
                                  <a:srgbClr val="FF0000"/>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type w14:anchorId="6820F6AB" id="_x0000_t32" coordsize="21600,21600" o:spt="32" o:oned="t" path="m,l21600,21600e" filled="f">
                      <v:path arrowok="t" fillok="f" o:connecttype="none"/>
                      <o:lock v:ext="edit" shapetype="t"/>
                    </v:shapetype>
                    <v:shape id="Straight Arrow Connector 10" o:spid="_x0000_s1026" type="#_x0000_t32" style="position:absolute;margin-left:23.1pt;margin-top:10.95pt;width:36pt;height:3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" strokecolor="red" strokeweight="3pt">
                      <v:stroke startarrowwidth="narrow" startarrowlength="short" endarrow="block"/>
                    </v:shape>
                  </w:pict>
                </mc:Fallback>
              </mc:AlternateContent>
            </w:r>
            <w:r w:rsidR="00916CB1" w:rsidRPr="00964485">
              <w:rPr>
                <w:rFonts w:asciiTheme="minorHAnsi" w:eastAsia="Cambria" w:hAnsiTheme="minorHAnsi" w:cs="Cambria"/>
                <w:sz w:val="20"/>
                <w:szCs w:val="20"/>
              </w:rPr>
              <w:t>X</w:t>
            </w:r>
          </w:p>
        </w:tc>
        <w:tc>
          <w:tcPr>
            <w:tcW w:w="1001" w:type="dxa"/>
            <w:shd w:val="clear" w:color="auto" w:fill="auto"/>
            <w:vAlign w:val="center"/>
          </w:tcPr>
          <w:p w14:paraId="6ED27034" w14:textId="77777777" w:rsidR="00916CB1" w:rsidRPr="00964485" w:rsidRDefault="00916CB1" w:rsidP="00916CB1">
            <w:pPr>
              <w:widowControl w:val="0"/>
              <w:tabs>
                <w:tab w:val="left" w:pos="535"/>
              </w:tabs>
              <w:jc w:val="center"/>
              <w:rPr>
                <w:rFonts w:asciiTheme="minorHAnsi" w:eastAsia="Cambria" w:hAnsiTheme="minorHAnsi" w:cs="Cambria"/>
                <w:sz w:val="20"/>
                <w:szCs w:val="20"/>
              </w:rPr>
            </w:pPr>
          </w:p>
        </w:tc>
        <w:tc>
          <w:tcPr>
            <w:tcW w:w="1000" w:type="dxa"/>
            <w:shd w:val="clear" w:color="auto" w:fill="auto"/>
            <w:vAlign w:val="center"/>
          </w:tcPr>
          <w:p w14:paraId="1A278044" w14:textId="77777777" w:rsidR="00916CB1" w:rsidRPr="00964485" w:rsidRDefault="00916CB1" w:rsidP="00916CB1">
            <w:pPr>
              <w:widowControl w:val="0"/>
              <w:tabs>
                <w:tab w:val="left" w:pos="535"/>
              </w:tabs>
              <w:jc w:val="center"/>
              <w:rPr>
                <w:rFonts w:asciiTheme="minorHAnsi" w:eastAsia="Cambria" w:hAnsiTheme="minorHAnsi" w:cs="Cambria"/>
                <w:sz w:val="20"/>
                <w:szCs w:val="20"/>
              </w:rPr>
            </w:pPr>
          </w:p>
        </w:tc>
        <w:tc>
          <w:tcPr>
            <w:tcW w:w="1000" w:type="dxa"/>
            <w:shd w:val="clear" w:color="auto" w:fill="FBD5B5"/>
            <w:vAlign w:val="center"/>
          </w:tcPr>
          <w:p w14:paraId="0C97752D" w14:textId="2BB30F7A" w:rsidR="00916CB1" w:rsidRPr="00964485" w:rsidRDefault="00916CB1" w:rsidP="00A01B34">
            <w:pPr>
              <w:widowControl w:val="0"/>
              <w:tabs>
                <w:tab w:val="left" w:pos="535"/>
              </w:tabs>
              <w:jc w:val="center"/>
              <w:rPr>
                <w:rFonts w:asciiTheme="minorHAnsi" w:eastAsia="Cambria" w:hAnsiTheme="minorHAnsi" w:cs="Cambria"/>
                <w:sz w:val="20"/>
                <w:szCs w:val="20"/>
              </w:rPr>
            </w:pPr>
            <w:r w:rsidRPr="00964485">
              <w:rPr>
                <w:rFonts w:asciiTheme="minorHAnsi" w:hAnsiTheme="minorHAnsi"/>
                <w:noProof/>
              </w:rPr>
              <mc:AlternateContent>
                <mc:Choice Requires="wps">
                  <w:drawing>
                    <wp:anchor distT="0" distB="0" distL="114300" distR="114300" simplePos="0" relativeHeight="251668480" behindDoc="0" locked="0" layoutInCell="1" hidden="0" allowOverlap="1" wp14:anchorId="4680200D" wp14:editId="7363BB13">
                      <wp:simplePos x="0" y="0"/>
                      <wp:positionH relativeFrom="column">
                        <wp:posOffset>-36195</wp:posOffset>
                      </wp:positionH>
                      <wp:positionV relativeFrom="paragraph">
                        <wp:posOffset>-455930</wp:posOffset>
                      </wp:positionV>
                      <wp:extent cx="223520" cy="474345"/>
                      <wp:effectExtent l="0" t="0" r="24130" b="20955"/>
                      <wp:wrapNone/>
                      <wp:docPr id="6" name="Arrow: Curved Right 6"/>
                      <wp:cNvGraphicFramePr/>
                      <a:graphic xmlns:a="http://schemas.openxmlformats.org/drawingml/2006/main">
                        <a:graphicData uri="http://schemas.microsoft.com/office/word/2010/wordprocessingShape">
                          <wps:wsp>
                            <wps:cNvSpPr/>
                            <wps:spPr>
                              <a:xfrm>
                                <a:off x="0" y="0"/>
                                <a:ext cx="223520" cy="474345"/>
                              </a:xfrm>
                              <a:prstGeom prst="curvedRightArrow">
                                <a:avLst>
                                  <a:gd name="adj1" fmla="val 25000"/>
                                  <a:gd name="adj2" fmla="val 50000"/>
                                  <a:gd name="adj3" fmla="val 25000"/>
                                </a:avLst>
                              </a:prstGeom>
                              <a:solidFill>
                                <a:srgbClr val="FF0000"/>
                              </a:solidFill>
                              <a:ln w="9525" cap="flat" cmpd="sng">
                                <a:solidFill>
                                  <a:srgbClr val="FF0000"/>
                                </a:solidFill>
                                <a:prstDash val="solid"/>
                                <a:round/>
                                <a:headEnd type="none" w="sm" len="sm"/>
                                <a:tailEnd type="none" w="sm" len="sm"/>
                              </a:ln>
                            </wps:spPr>
                            <wps:txbx>
                              <w:txbxContent>
                                <w:p w14:paraId="01CCFE62" w14:textId="77777777" w:rsidR="00916CB1" w:rsidRDefault="00916CB1" w:rsidP="00916CB1">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80200D" id="Arrow: Curved Right 6" o:spid="_x0000_s1028" type="#_x0000_t102" style="position:absolute;left:0;text-align:left;margin-left:-2.85pt;margin-top:-35.9pt;width:17.6pt;height:3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" adj="16511,20328,16200" fillcolor="red" strokecolor="red">
                      <v:stroke startarrowwidth="narrow" startarrowlength="short" endarrowwidth="narrow" endarrowlength="short" joinstyle="round"/>
                      <v:textbox inset="2.53958mm,2.53958mm,2.53958mm,2.53958mm">
                        <w:txbxContent>
                          <w:p w14:paraId="01CCFE62" w14:textId="77777777" w:rsidR="00916CB1" w:rsidRDefault="00916CB1" w:rsidP="00916CB1">
                            <w:pPr>
                              <w:textDirection w:val="btLr"/>
                            </w:pPr>
                          </w:p>
                        </w:txbxContent>
                      </v:textbox>
                    </v:shape>
                  </w:pict>
                </mc:Fallback>
              </mc:AlternateContent>
            </w:r>
            <w:r w:rsidRPr="00964485">
              <w:rPr>
                <w:rFonts w:asciiTheme="minorHAnsi" w:eastAsia="Cambria" w:hAnsiTheme="minorHAnsi" w:cs="Cambria"/>
                <w:sz w:val="20"/>
                <w:szCs w:val="20"/>
              </w:rPr>
              <w:t>X</w:t>
            </w:r>
          </w:p>
        </w:tc>
        <w:tc>
          <w:tcPr>
            <w:tcW w:w="1000" w:type="dxa"/>
            <w:shd w:val="clear" w:color="auto" w:fill="auto"/>
            <w:vAlign w:val="center"/>
          </w:tcPr>
          <w:p w14:paraId="29770136" w14:textId="032274EE" w:rsidR="00916CB1" w:rsidRPr="00964485" w:rsidRDefault="00916CB1" w:rsidP="00916CB1">
            <w:pPr>
              <w:widowControl w:val="0"/>
              <w:tabs>
                <w:tab w:val="left" w:pos="535"/>
              </w:tabs>
              <w:jc w:val="center"/>
              <w:rPr>
                <w:rFonts w:asciiTheme="minorHAnsi" w:eastAsia="Cambria" w:hAnsiTheme="minorHAnsi" w:cs="Cambria"/>
                <w:sz w:val="20"/>
                <w:szCs w:val="20"/>
              </w:rPr>
            </w:pPr>
          </w:p>
          <w:p w14:paraId="5576417E" w14:textId="269AFB94" w:rsidR="00916CB1" w:rsidRPr="00964485" w:rsidRDefault="00A01B34" w:rsidP="00916CB1">
            <w:pPr>
              <w:widowControl w:val="0"/>
              <w:tabs>
                <w:tab w:val="left" w:pos="535"/>
              </w:tabs>
              <w:jc w:val="center"/>
              <w:rPr>
                <w:rFonts w:asciiTheme="minorHAnsi" w:eastAsia="Cambria" w:hAnsiTheme="minorHAnsi" w:cs="Cambria"/>
                <w:sz w:val="20"/>
                <w:szCs w:val="20"/>
              </w:rPr>
            </w:pPr>
            <w:r w:rsidRPr="00964485">
              <w:rPr>
                <w:rFonts w:asciiTheme="minorHAnsi" w:hAnsiTheme="minorHAnsi"/>
                <w:noProof/>
              </w:rPr>
              <mc:AlternateContent>
                <mc:Choice Requires="wps">
                  <w:drawing>
                    <wp:anchor distT="0" distB="0" distL="114300" distR="114300" simplePos="0" relativeHeight="251671552" behindDoc="0" locked="0" layoutInCell="1" hidden="0" allowOverlap="1" wp14:anchorId="6FF7F3E0" wp14:editId="50352BF0">
                      <wp:simplePos x="0" y="0"/>
                      <wp:positionH relativeFrom="column">
                        <wp:posOffset>-334645</wp:posOffset>
                      </wp:positionH>
                      <wp:positionV relativeFrom="paragraph">
                        <wp:posOffset>356235</wp:posOffset>
                      </wp:positionV>
                      <wp:extent cx="513715" cy="445770"/>
                      <wp:effectExtent l="19050" t="19050" r="57785" b="49530"/>
                      <wp:wrapNone/>
                      <wp:docPr id="11" name="Straight Arrow Connector 11"/>
                      <wp:cNvGraphicFramePr/>
                      <a:graphic xmlns:a="http://schemas.openxmlformats.org/drawingml/2006/main">
                        <a:graphicData uri="http://schemas.microsoft.com/office/word/2010/wordprocessingShape">
                          <wps:wsp>
                            <wps:cNvCnPr/>
                            <wps:spPr>
                              <a:xfrm>
                                <a:off x="0" y="0"/>
                                <a:ext cx="513715" cy="445770"/>
                              </a:xfrm>
                              <a:prstGeom prst="straightConnector1">
                                <a:avLst/>
                              </a:prstGeom>
                              <a:noFill/>
                              <a:ln w="38100" cap="flat" cmpd="sng">
                                <a:solidFill>
                                  <a:srgbClr val="FF0000"/>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68CC5A29" id="Straight Arrow Connector 11" o:spid="_x0000_s1026" type="#_x0000_t32" style="position:absolute;margin-left:-26.35pt;margin-top:28.05pt;width:40.45pt;height:3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" strokecolor="red" strokeweight="3pt">
                      <v:stroke startarrowwidth="narrow" startarrowlength="short" endarrow="block"/>
                    </v:shape>
                  </w:pict>
                </mc:Fallback>
              </mc:AlternateContent>
            </w:r>
          </w:p>
        </w:tc>
        <w:tc>
          <w:tcPr>
            <w:tcW w:w="1001" w:type="dxa"/>
            <w:shd w:val="clear" w:color="auto" w:fill="auto"/>
            <w:vAlign w:val="center"/>
          </w:tcPr>
          <w:p w14:paraId="34BB668D" w14:textId="77777777" w:rsidR="00916CB1" w:rsidRPr="00964485" w:rsidRDefault="00916CB1" w:rsidP="00916CB1">
            <w:pPr>
              <w:widowControl w:val="0"/>
              <w:tabs>
                <w:tab w:val="left" w:pos="535"/>
              </w:tabs>
              <w:jc w:val="center"/>
              <w:rPr>
                <w:rFonts w:asciiTheme="minorHAnsi" w:eastAsia="Cambria" w:hAnsiTheme="minorHAnsi" w:cs="Cambria"/>
                <w:sz w:val="20"/>
                <w:szCs w:val="20"/>
              </w:rPr>
            </w:pPr>
          </w:p>
        </w:tc>
        <w:tc>
          <w:tcPr>
            <w:tcW w:w="1001" w:type="dxa"/>
            <w:shd w:val="clear" w:color="auto" w:fill="C2D69B"/>
            <w:vAlign w:val="center"/>
          </w:tcPr>
          <w:p w14:paraId="1459F8A8" w14:textId="551652A3" w:rsidR="00916CB1" w:rsidRPr="00964485" w:rsidRDefault="00916CB1" w:rsidP="00916CB1">
            <w:pPr>
              <w:widowControl w:val="0"/>
              <w:tabs>
                <w:tab w:val="left" w:pos="535"/>
              </w:tabs>
              <w:jc w:val="center"/>
              <w:rPr>
                <w:rFonts w:asciiTheme="minorHAnsi" w:eastAsia="Cambria" w:hAnsiTheme="minorHAnsi" w:cs="Cambria"/>
                <w:sz w:val="20"/>
                <w:szCs w:val="20"/>
              </w:rPr>
            </w:pPr>
          </w:p>
          <w:p w14:paraId="5AA4F8CE" w14:textId="546D1F84" w:rsidR="00916CB1" w:rsidRPr="00964485" w:rsidRDefault="00A01B34" w:rsidP="00916CB1">
            <w:pPr>
              <w:widowControl w:val="0"/>
              <w:tabs>
                <w:tab w:val="left" w:pos="535"/>
              </w:tabs>
              <w:jc w:val="center"/>
              <w:rPr>
                <w:rFonts w:asciiTheme="minorHAnsi" w:eastAsia="Cambria" w:hAnsiTheme="minorHAnsi" w:cs="Cambria"/>
                <w:sz w:val="20"/>
                <w:szCs w:val="20"/>
              </w:rPr>
            </w:pPr>
            <w:r w:rsidRPr="00964485">
              <w:rPr>
                <w:rFonts w:asciiTheme="minorHAnsi" w:hAnsiTheme="minorHAnsi"/>
                <w:noProof/>
              </w:rPr>
              <mc:AlternateContent>
                <mc:Choice Requires="wps">
                  <w:drawing>
                    <wp:anchor distT="0" distB="0" distL="114300" distR="114300" simplePos="0" relativeHeight="251669504" behindDoc="0" locked="0" layoutInCell="1" hidden="0" allowOverlap="1" wp14:anchorId="7206D8DF" wp14:editId="05E03ABD">
                      <wp:simplePos x="0" y="0"/>
                      <wp:positionH relativeFrom="column">
                        <wp:posOffset>-137160</wp:posOffset>
                      </wp:positionH>
                      <wp:positionV relativeFrom="paragraph">
                        <wp:posOffset>69850</wp:posOffset>
                      </wp:positionV>
                      <wp:extent cx="316865" cy="1112520"/>
                      <wp:effectExtent l="0" t="0" r="26035" b="11430"/>
                      <wp:wrapNone/>
                      <wp:docPr id="4" name="Arrow: Curved Right 4"/>
                      <wp:cNvGraphicFramePr/>
                      <a:graphic xmlns:a="http://schemas.openxmlformats.org/drawingml/2006/main">
                        <a:graphicData uri="http://schemas.microsoft.com/office/word/2010/wordprocessingShape">
                          <wps:wsp>
                            <wps:cNvSpPr/>
                            <wps:spPr>
                              <a:xfrm rot="10800000" flipH="1">
                                <a:off x="0" y="0"/>
                                <a:ext cx="316865" cy="1112520"/>
                              </a:xfrm>
                              <a:prstGeom prst="curvedRightArrow">
                                <a:avLst>
                                  <a:gd name="adj1" fmla="val 25000"/>
                                  <a:gd name="adj2" fmla="val 50000"/>
                                  <a:gd name="adj3" fmla="val 25000"/>
                                </a:avLst>
                              </a:prstGeom>
                              <a:solidFill>
                                <a:srgbClr val="FF0000"/>
                              </a:solidFill>
                              <a:ln w="9525" cap="flat" cmpd="sng">
                                <a:solidFill>
                                  <a:srgbClr val="FF0000"/>
                                </a:solidFill>
                                <a:prstDash val="solid"/>
                                <a:round/>
                                <a:headEnd type="none" w="sm" len="sm"/>
                                <a:tailEnd type="none" w="sm" len="sm"/>
                              </a:ln>
                            </wps:spPr>
                            <wps:txbx>
                              <w:txbxContent>
                                <w:p w14:paraId="30479586" w14:textId="77777777" w:rsidR="00916CB1" w:rsidRDefault="00916CB1" w:rsidP="00916CB1">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206D8DF" id="Arrow: Curved Right 4" o:spid="_x0000_s1029" type="#_x0000_t102" style="position:absolute;left:0;text-align:left;margin-left:-10.8pt;margin-top:5.5pt;width:24.95pt;height:87.6pt;rotation:18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" adj="18524,20831,16200" fillcolor="red" strokecolor="red">
                      <v:stroke startarrowwidth="narrow" startarrowlength="short" endarrowwidth="narrow" endarrowlength="short" joinstyle="round"/>
                      <v:textbox inset="2.53958mm,2.53958mm,2.53958mm,2.53958mm">
                        <w:txbxContent>
                          <w:p w14:paraId="30479586" w14:textId="77777777" w:rsidR="00916CB1" w:rsidRDefault="00916CB1" w:rsidP="00916CB1">
                            <w:pPr>
                              <w:textDirection w:val="btLr"/>
                            </w:pPr>
                          </w:p>
                        </w:txbxContent>
                      </v:textbox>
                    </v:shape>
                  </w:pict>
                </mc:Fallback>
              </mc:AlternateContent>
            </w:r>
            <w:r w:rsidR="00916CB1" w:rsidRPr="00964485">
              <w:rPr>
                <w:rFonts w:asciiTheme="minorHAnsi" w:eastAsia="Cambria" w:hAnsiTheme="minorHAnsi" w:cs="Cambria"/>
                <w:sz w:val="20"/>
                <w:szCs w:val="20"/>
              </w:rPr>
              <w:t>X</w:t>
            </w:r>
          </w:p>
        </w:tc>
      </w:tr>
      <w:tr w:rsidR="00916CB1" w:rsidRPr="00964485" w14:paraId="1A6CF84E" w14:textId="77777777" w:rsidTr="00A01B34">
        <w:trPr>
          <w:trHeight w:val="282"/>
        </w:trPr>
        <w:tc>
          <w:tcPr>
            <w:tcW w:w="1979" w:type="dxa"/>
            <w:vAlign w:val="center"/>
          </w:tcPr>
          <w:p w14:paraId="1D0E45A3" w14:textId="77777777" w:rsidR="00916CB1" w:rsidRPr="00964485" w:rsidRDefault="00916CB1" w:rsidP="00916CB1">
            <w:pPr>
              <w:widowControl w:val="0"/>
              <w:tabs>
                <w:tab w:val="left" w:pos="535"/>
              </w:tabs>
              <w:rPr>
                <w:rFonts w:asciiTheme="minorHAnsi" w:eastAsia="Cambria" w:hAnsiTheme="minorHAnsi" w:cs="Cambria"/>
                <w:sz w:val="18"/>
                <w:szCs w:val="18"/>
              </w:rPr>
            </w:pPr>
            <w:r w:rsidRPr="00964485">
              <w:rPr>
                <w:rFonts w:asciiTheme="minorHAnsi" w:hAnsiTheme="minorHAnsi"/>
                <w:sz w:val="18"/>
                <w:szCs w:val="18"/>
              </w:rPr>
              <w:t>TAC en vigor</w:t>
            </w:r>
          </w:p>
          <w:p w14:paraId="75E2E6F3" w14:textId="47924E8A" w:rsidR="00916CB1" w:rsidRPr="00964485" w:rsidRDefault="00916CB1" w:rsidP="00916CB1">
            <w:pPr>
              <w:widowControl w:val="0"/>
              <w:tabs>
                <w:tab w:val="left" w:pos="535"/>
              </w:tabs>
              <w:rPr>
                <w:rFonts w:asciiTheme="minorHAnsi" w:eastAsia="Cambria" w:hAnsiTheme="minorHAnsi" w:cs="Cambria"/>
                <w:sz w:val="18"/>
                <w:szCs w:val="18"/>
              </w:rPr>
            </w:pPr>
            <w:r w:rsidRPr="00964485">
              <w:rPr>
                <w:rFonts w:asciiTheme="minorHAnsi" w:hAnsiTheme="minorHAnsi"/>
                <w:sz w:val="18"/>
                <w:szCs w:val="18"/>
              </w:rPr>
              <w:t xml:space="preserve"> </w:t>
            </w:r>
          </w:p>
        </w:tc>
        <w:tc>
          <w:tcPr>
            <w:tcW w:w="1002" w:type="dxa"/>
            <w:vAlign w:val="center"/>
          </w:tcPr>
          <w:p w14:paraId="1CC2DC4F" w14:textId="77777777" w:rsidR="00916CB1" w:rsidRPr="00964485" w:rsidRDefault="00916CB1" w:rsidP="00916CB1">
            <w:pPr>
              <w:widowControl w:val="0"/>
              <w:tabs>
                <w:tab w:val="left" w:pos="535"/>
              </w:tabs>
              <w:jc w:val="center"/>
              <w:rPr>
                <w:rFonts w:asciiTheme="minorHAnsi" w:eastAsia="Cambria" w:hAnsiTheme="minorHAnsi" w:cs="Cambria"/>
                <w:sz w:val="20"/>
                <w:szCs w:val="20"/>
              </w:rPr>
            </w:pPr>
          </w:p>
        </w:tc>
        <w:tc>
          <w:tcPr>
            <w:tcW w:w="1001" w:type="dxa"/>
            <w:shd w:val="clear" w:color="auto" w:fill="C2D69B"/>
            <w:vAlign w:val="center"/>
          </w:tcPr>
          <w:p w14:paraId="7A8A890E" w14:textId="48F4F096" w:rsidR="00916CB1" w:rsidRPr="00964485" w:rsidRDefault="00916CB1" w:rsidP="00916CB1">
            <w:pPr>
              <w:widowControl w:val="0"/>
              <w:tabs>
                <w:tab w:val="left" w:pos="535"/>
              </w:tabs>
              <w:jc w:val="center"/>
              <w:rPr>
                <w:rFonts w:asciiTheme="minorHAnsi" w:eastAsia="Cambria" w:hAnsiTheme="minorHAnsi" w:cs="Cambria"/>
                <w:sz w:val="20"/>
                <w:szCs w:val="20"/>
              </w:rPr>
            </w:pPr>
            <w:r w:rsidRPr="00964485">
              <w:rPr>
                <w:rFonts w:asciiTheme="minorHAnsi" w:eastAsia="Cambria" w:hAnsiTheme="minorHAnsi" w:cs="Cambria"/>
                <w:sz w:val="20"/>
                <w:szCs w:val="20"/>
              </w:rPr>
              <w:t>X</w:t>
            </w:r>
          </w:p>
        </w:tc>
        <w:tc>
          <w:tcPr>
            <w:tcW w:w="1000" w:type="dxa"/>
            <w:shd w:val="clear" w:color="auto" w:fill="C2D69B"/>
            <w:vAlign w:val="center"/>
          </w:tcPr>
          <w:p w14:paraId="2FB8CD6E" w14:textId="77777777" w:rsidR="00916CB1" w:rsidRPr="00964485" w:rsidRDefault="00916CB1" w:rsidP="00916CB1">
            <w:pPr>
              <w:widowControl w:val="0"/>
              <w:tabs>
                <w:tab w:val="left" w:pos="535"/>
              </w:tabs>
              <w:jc w:val="center"/>
              <w:rPr>
                <w:rFonts w:asciiTheme="minorHAnsi" w:eastAsia="Cambria" w:hAnsiTheme="minorHAnsi" w:cs="Cambria"/>
                <w:sz w:val="20"/>
                <w:szCs w:val="20"/>
              </w:rPr>
            </w:pPr>
            <w:r w:rsidRPr="00964485">
              <w:rPr>
                <w:rFonts w:asciiTheme="minorHAnsi" w:eastAsia="Cambria" w:hAnsiTheme="minorHAnsi" w:cs="Cambria"/>
                <w:sz w:val="20"/>
                <w:szCs w:val="20"/>
              </w:rPr>
              <w:t>X</w:t>
            </w:r>
          </w:p>
        </w:tc>
        <w:tc>
          <w:tcPr>
            <w:tcW w:w="1000" w:type="dxa"/>
            <w:shd w:val="clear" w:color="auto" w:fill="C2D69B"/>
            <w:vAlign w:val="center"/>
          </w:tcPr>
          <w:p w14:paraId="5FADCBCD" w14:textId="182B28D0" w:rsidR="00916CB1" w:rsidRPr="00964485" w:rsidRDefault="00916CB1" w:rsidP="00916CB1">
            <w:pPr>
              <w:widowControl w:val="0"/>
              <w:tabs>
                <w:tab w:val="left" w:pos="535"/>
              </w:tabs>
              <w:jc w:val="center"/>
              <w:rPr>
                <w:rFonts w:asciiTheme="minorHAnsi" w:eastAsia="Cambria" w:hAnsiTheme="minorHAnsi" w:cs="Cambria"/>
                <w:sz w:val="20"/>
                <w:szCs w:val="20"/>
              </w:rPr>
            </w:pPr>
            <w:r w:rsidRPr="00964485">
              <w:rPr>
                <w:rFonts w:asciiTheme="minorHAnsi" w:eastAsia="Cambria" w:hAnsiTheme="minorHAnsi" w:cs="Cambria"/>
                <w:sz w:val="20"/>
                <w:szCs w:val="20"/>
              </w:rPr>
              <w:t>X</w:t>
            </w:r>
          </w:p>
        </w:tc>
        <w:tc>
          <w:tcPr>
            <w:tcW w:w="1000" w:type="dxa"/>
            <w:shd w:val="clear" w:color="auto" w:fill="FBD5B5"/>
            <w:vAlign w:val="center"/>
          </w:tcPr>
          <w:p w14:paraId="29706552" w14:textId="1959738D" w:rsidR="00916CB1" w:rsidRPr="00964485" w:rsidRDefault="00916CB1" w:rsidP="00916CB1">
            <w:pPr>
              <w:widowControl w:val="0"/>
              <w:tabs>
                <w:tab w:val="left" w:pos="535"/>
              </w:tabs>
              <w:jc w:val="center"/>
              <w:rPr>
                <w:rFonts w:asciiTheme="minorHAnsi" w:eastAsia="Cambria" w:hAnsiTheme="minorHAnsi" w:cs="Cambria"/>
                <w:sz w:val="20"/>
                <w:szCs w:val="20"/>
              </w:rPr>
            </w:pPr>
            <w:r w:rsidRPr="00964485">
              <w:rPr>
                <w:rFonts w:asciiTheme="minorHAnsi" w:eastAsia="Cambria" w:hAnsiTheme="minorHAnsi" w:cs="Cambria"/>
                <w:sz w:val="20"/>
                <w:szCs w:val="20"/>
              </w:rPr>
              <w:t>X</w:t>
            </w:r>
          </w:p>
        </w:tc>
        <w:tc>
          <w:tcPr>
            <w:tcW w:w="1001" w:type="dxa"/>
            <w:shd w:val="clear" w:color="auto" w:fill="FBD5B5"/>
            <w:vAlign w:val="center"/>
          </w:tcPr>
          <w:p w14:paraId="57EBB934" w14:textId="77777777" w:rsidR="00916CB1" w:rsidRPr="00964485" w:rsidRDefault="00916CB1" w:rsidP="00916CB1">
            <w:pPr>
              <w:widowControl w:val="0"/>
              <w:tabs>
                <w:tab w:val="left" w:pos="535"/>
              </w:tabs>
              <w:jc w:val="center"/>
              <w:rPr>
                <w:rFonts w:asciiTheme="minorHAnsi" w:eastAsia="Cambria" w:hAnsiTheme="minorHAnsi" w:cs="Cambria"/>
                <w:sz w:val="20"/>
                <w:szCs w:val="20"/>
              </w:rPr>
            </w:pPr>
            <w:r w:rsidRPr="00964485">
              <w:rPr>
                <w:rFonts w:asciiTheme="minorHAnsi" w:eastAsia="Cambria" w:hAnsiTheme="minorHAnsi" w:cs="Cambria"/>
                <w:sz w:val="20"/>
                <w:szCs w:val="20"/>
              </w:rPr>
              <w:t>X</w:t>
            </w:r>
          </w:p>
        </w:tc>
        <w:tc>
          <w:tcPr>
            <w:tcW w:w="1001" w:type="dxa"/>
            <w:shd w:val="clear" w:color="auto" w:fill="FBD5B5"/>
            <w:vAlign w:val="center"/>
          </w:tcPr>
          <w:p w14:paraId="092CE57F" w14:textId="77777777" w:rsidR="00916CB1" w:rsidRPr="00964485" w:rsidRDefault="00916CB1" w:rsidP="00916CB1">
            <w:pPr>
              <w:widowControl w:val="0"/>
              <w:tabs>
                <w:tab w:val="left" w:pos="535"/>
              </w:tabs>
              <w:jc w:val="center"/>
              <w:rPr>
                <w:rFonts w:asciiTheme="minorHAnsi" w:eastAsia="Cambria" w:hAnsiTheme="minorHAnsi" w:cs="Cambria"/>
                <w:sz w:val="20"/>
                <w:szCs w:val="20"/>
              </w:rPr>
            </w:pPr>
            <w:r w:rsidRPr="00964485">
              <w:rPr>
                <w:rFonts w:asciiTheme="minorHAnsi" w:eastAsia="Cambria" w:hAnsiTheme="minorHAnsi" w:cs="Cambria"/>
                <w:sz w:val="20"/>
                <w:szCs w:val="20"/>
              </w:rPr>
              <w:t>X</w:t>
            </w:r>
          </w:p>
        </w:tc>
      </w:tr>
      <w:tr w:rsidR="00916CB1" w:rsidRPr="00964485" w14:paraId="313AAF80" w14:textId="77777777" w:rsidTr="00A01B34">
        <w:tc>
          <w:tcPr>
            <w:tcW w:w="1979" w:type="dxa"/>
            <w:vAlign w:val="center"/>
          </w:tcPr>
          <w:p w14:paraId="617E8088" w14:textId="56417DC0" w:rsidR="00916CB1" w:rsidRPr="00964485" w:rsidRDefault="00916CB1" w:rsidP="00916CB1">
            <w:pPr>
              <w:widowControl w:val="0"/>
              <w:tabs>
                <w:tab w:val="left" w:pos="535"/>
              </w:tabs>
              <w:rPr>
                <w:rFonts w:asciiTheme="minorHAnsi" w:eastAsia="Cambria" w:hAnsiTheme="minorHAnsi" w:cs="Cambria"/>
                <w:sz w:val="18"/>
                <w:szCs w:val="18"/>
              </w:rPr>
            </w:pPr>
            <w:r w:rsidRPr="00964485">
              <w:rPr>
                <w:rFonts w:asciiTheme="minorHAnsi" w:hAnsiTheme="minorHAnsi"/>
                <w:sz w:val="18"/>
                <w:szCs w:val="18"/>
              </w:rPr>
              <w:t>El SCRS revisa el MP</w:t>
            </w:r>
          </w:p>
        </w:tc>
        <w:tc>
          <w:tcPr>
            <w:tcW w:w="1002" w:type="dxa"/>
            <w:vAlign w:val="center"/>
          </w:tcPr>
          <w:p w14:paraId="4D15C416" w14:textId="77777777" w:rsidR="00916CB1" w:rsidRPr="00964485" w:rsidRDefault="00916CB1" w:rsidP="00916CB1">
            <w:pPr>
              <w:widowControl w:val="0"/>
              <w:tabs>
                <w:tab w:val="left" w:pos="535"/>
              </w:tabs>
              <w:jc w:val="center"/>
              <w:rPr>
                <w:rFonts w:asciiTheme="minorHAnsi" w:eastAsia="Cambria" w:hAnsiTheme="minorHAnsi" w:cs="Cambria"/>
                <w:sz w:val="20"/>
                <w:szCs w:val="20"/>
              </w:rPr>
            </w:pPr>
          </w:p>
        </w:tc>
        <w:tc>
          <w:tcPr>
            <w:tcW w:w="1001" w:type="dxa"/>
            <w:vAlign w:val="center"/>
          </w:tcPr>
          <w:p w14:paraId="5710624C" w14:textId="77777777" w:rsidR="00916CB1" w:rsidRPr="00964485" w:rsidRDefault="00916CB1" w:rsidP="00916CB1">
            <w:pPr>
              <w:widowControl w:val="0"/>
              <w:tabs>
                <w:tab w:val="left" w:pos="535"/>
              </w:tabs>
              <w:jc w:val="center"/>
              <w:rPr>
                <w:rFonts w:asciiTheme="minorHAnsi" w:eastAsia="Cambria" w:hAnsiTheme="minorHAnsi" w:cs="Cambria"/>
                <w:sz w:val="20"/>
                <w:szCs w:val="20"/>
              </w:rPr>
            </w:pPr>
          </w:p>
        </w:tc>
        <w:tc>
          <w:tcPr>
            <w:tcW w:w="1000" w:type="dxa"/>
            <w:vAlign w:val="center"/>
          </w:tcPr>
          <w:p w14:paraId="2A97E370" w14:textId="77777777" w:rsidR="00916CB1" w:rsidRPr="00964485" w:rsidRDefault="00916CB1" w:rsidP="00916CB1">
            <w:pPr>
              <w:widowControl w:val="0"/>
              <w:tabs>
                <w:tab w:val="left" w:pos="535"/>
              </w:tabs>
              <w:jc w:val="center"/>
              <w:rPr>
                <w:rFonts w:asciiTheme="minorHAnsi" w:eastAsia="Cambria" w:hAnsiTheme="minorHAnsi" w:cs="Cambria"/>
                <w:sz w:val="20"/>
                <w:szCs w:val="20"/>
              </w:rPr>
            </w:pPr>
          </w:p>
        </w:tc>
        <w:tc>
          <w:tcPr>
            <w:tcW w:w="1000" w:type="dxa"/>
            <w:vAlign w:val="center"/>
          </w:tcPr>
          <w:p w14:paraId="1FFD13C2" w14:textId="77777777" w:rsidR="00916CB1" w:rsidRPr="00964485" w:rsidRDefault="00916CB1" w:rsidP="00916CB1">
            <w:pPr>
              <w:widowControl w:val="0"/>
              <w:tabs>
                <w:tab w:val="left" w:pos="535"/>
              </w:tabs>
              <w:jc w:val="center"/>
              <w:rPr>
                <w:rFonts w:asciiTheme="minorHAnsi" w:eastAsia="Cambria" w:hAnsiTheme="minorHAnsi" w:cs="Cambria"/>
                <w:sz w:val="20"/>
                <w:szCs w:val="20"/>
              </w:rPr>
            </w:pPr>
          </w:p>
        </w:tc>
        <w:tc>
          <w:tcPr>
            <w:tcW w:w="1000" w:type="dxa"/>
            <w:vAlign w:val="center"/>
          </w:tcPr>
          <w:p w14:paraId="4AEBCBAC" w14:textId="77777777" w:rsidR="00916CB1" w:rsidRPr="00964485" w:rsidRDefault="00916CB1" w:rsidP="00916CB1">
            <w:pPr>
              <w:widowControl w:val="0"/>
              <w:tabs>
                <w:tab w:val="left" w:pos="535"/>
              </w:tabs>
              <w:jc w:val="center"/>
              <w:rPr>
                <w:rFonts w:asciiTheme="minorHAnsi" w:eastAsia="Cambria" w:hAnsiTheme="minorHAnsi" w:cs="Cambria"/>
                <w:sz w:val="20"/>
                <w:szCs w:val="20"/>
              </w:rPr>
            </w:pPr>
          </w:p>
        </w:tc>
        <w:tc>
          <w:tcPr>
            <w:tcW w:w="1001" w:type="dxa"/>
            <w:shd w:val="clear" w:color="auto" w:fill="D9D9D9"/>
            <w:vAlign w:val="center"/>
          </w:tcPr>
          <w:p w14:paraId="52F1694A" w14:textId="77777777" w:rsidR="00916CB1" w:rsidRPr="00964485" w:rsidRDefault="00916CB1" w:rsidP="00916CB1">
            <w:pPr>
              <w:widowControl w:val="0"/>
              <w:tabs>
                <w:tab w:val="left" w:pos="535"/>
              </w:tabs>
              <w:jc w:val="center"/>
              <w:rPr>
                <w:rFonts w:asciiTheme="minorHAnsi" w:eastAsia="Cambria" w:hAnsiTheme="minorHAnsi" w:cs="Cambria"/>
                <w:sz w:val="20"/>
                <w:szCs w:val="20"/>
              </w:rPr>
            </w:pPr>
            <w:r w:rsidRPr="00964485">
              <w:rPr>
                <w:rFonts w:asciiTheme="minorHAnsi" w:eastAsia="Cambria" w:hAnsiTheme="minorHAnsi" w:cs="Cambria"/>
                <w:sz w:val="20"/>
                <w:szCs w:val="20"/>
              </w:rPr>
              <w:t>X</w:t>
            </w:r>
          </w:p>
        </w:tc>
        <w:tc>
          <w:tcPr>
            <w:tcW w:w="1001" w:type="dxa"/>
            <w:shd w:val="clear" w:color="auto" w:fill="D9D9D9"/>
            <w:vAlign w:val="center"/>
          </w:tcPr>
          <w:p w14:paraId="126113A0" w14:textId="77777777" w:rsidR="00916CB1" w:rsidRPr="00964485" w:rsidRDefault="00916CB1" w:rsidP="00916CB1">
            <w:pPr>
              <w:widowControl w:val="0"/>
              <w:tabs>
                <w:tab w:val="left" w:pos="535"/>
              </w:tabs>
              <w:jc w:val="center"/>
              <w:rPr>
                <w:rFonts w:asciiTheme="minorHAnsi" w:eastAsia="Cambria" w:hAnsiTheme="minorHAnsi" w:cs="Cambria"/>
                <w:sz w:val="20"/>
                <w:szCs w:val="20"/>
              </w:rPr>
            </w:pPr>
            <w:r w:rsidRPr="00964485">
              <w:rPr>
                <w:rFonts w:asciiTheme="minorHAnsi" w:eastAsia="Cambria" w:hAnsiTheme="minorHAnsi" w:cs="Cambria"/>
                <w:sz w:val="20"/>
                <w:szCs w:val="20"/>
              </w:rPr>
              <w:t>X</w:t>
            </w:r>
          </w:p>
        </w:tc>
      </w:tr>
      <w:tr w:rsidR="00916CB1" w:rsidRPr="00964485" w14:paraId="6C9A62BE" w14:textId="77777777" w:rsidTr="00A01B34">
        <w:tc>
          <w:tcPr>
            <w:tcW w:w="1979" w:type="dxa"/>
            <w:vAlign w:val="center"/>
          </w:tcPr>
          <w:p w14:paraId="362AFF0B" w14:textId="77777777" w:rsidR="00C208F9" w:rsidRPr="00964485" w:rsidRDefault="00916CB1" w:rsidP="00916CB1">
            <w:pPr>
              <w:widowControl w:val="0"/>
              <w:tabs>
                <w:tab w:val="left" w:pos="535"/>
              </w:tabs>
              <w:rPr>
                <w:rFonts w:asciiTheme="minorHAnsi" w:hAnsiTheme="minorHAnsi"/>
                <w:sz w:val="18"/>
                <w:szCs w:val="18"/>
              </w:rPr>
            </w:pPr>
            <w:r w:rsidRPr="00964485">
              <w:rPr>
                <w:rFonts w:asciiTheme="minorHAnsi" w:hAnsiTheme="minorHAnsi"/>
                <w:sz w:val="18"/>
                <w:szCs w:val="18"/>
              </w:rPr>
              <w:t>Comprobación/</w:t>
            </w:r>
          </w:p>
          <w:p w14:paraId="336B9B31" w14:textId="65818DD5" w:rsidR="00916CB1" w:rsidRPr="00964485" w:rsidRDefault="00916CB1" w:rsidP="00916CB1">
            <w:pPr>
              <w:widowControl w:val="0"/>
              <w:tabs>
                <w:tab w:val="left" w:pos="535"/>
              </w:tabs>
              <w:rPr>
                <w:rFonts w:asciiTheme="minorHAnsi" w:eastAsia="Cambria" w:hAnsiTheme="minorHAnsi" w:cs="Cambria"/>
                <w:sz w:val="18"/>
                <w:szCs w:val="18"/>
              </w:rPr>
            </w:pPr>
            <w:r w:rsidRPr="00964485">
              <w:rPr>
                <w:rFonts w:asciiTheme="minorHAnsi" w:hAnsiTheme="minorHAnsi"/>
                <w:sz w:val="18"/>
                <w:szCs w:val="18"/>
              </w:rPr>
              <w:t>Evaluación del estado</w:t>
            </w:r>
          </w:p>
        </w:tc>
        <w:tc>
          <w:tcPr>
            <w:tcW w:w="1002" w:type="dxa"/>
            <w:vAlign w:val="center"/>
          </w:tcPr>
          <w:p w14:paraId="422D6A89" w14:textId="77777777" w:rsidR="00916CB1" w:rsidRPr="00964485" w:rsidRDefault="00916CB1" w:rsidP="00916CB1">
            <w:pPr>
              <w:widowControl w:val="0"/>
              <w:tabs>
                <w:tab w:val="left" w:pos="535"/>
              </w:tabs>
              <w:jc w:val="center"/>
              <w:rPr>
                <w:rFonts w:asciiTheme="minorHAnsi" w:eastAsia="Cambria" w:hAnsiTheme="minorHAnsi" w:cs="Cambria"/>
                <w:sz w:val="20"/>
                <w:szCs w:val="20"/>
              </w:rPr>
            </w:pPr>
          </w:p>
        </w:tc>
        <w:tc>
          <w:tcPr>
            <w:tcW w:w="1001" w:type="dxa"/>
            <w:vAlign w:val="center"/>
          </w:tcPr>
          <w:p w14:paraId="635CEB66" w14:textId="77777777" w:rsidR="00916CB1" w:rsidRPr="00964485" w:rsidRDefault="00916CB1" w:rsidP="00916CB1">
            <w:pPr>
              <w:widowControl w:val="0"/>
              <w:tabs>
                <w:tab w:val="left" w:pos="535"/>
              </w:tabs>
              <w:jc w:val="center"/>
              <w:rPr>
                <w:rFonts w:asciiTheme="minorHAnsi" w:eastAsia="Cambria" w:hAnsiTheme="minorHAnsi" w:cs="Cambria"/>
                <w:sz w:val="20"/>
                <w:szCs w:val="20"/>
              </w:rPr>
            </w:pPr>
          </w:p>
        </w:tc>
        <w:tc>
          <w:tcPr>
            <w:tcW w:w="1000" w:type="dxa"/>
            <w:vAlign w:val="center"/>
          </w:tcPr>
          <w:p w14:paraId="7EBF9BE4" w14:textId="77777777" w:rsidR="00916CB1" w:rsidRPr="00964485" w:rsidRDefault="00916CB1" w:rsidP="00916CB1">
            <w:pPr>
              <w:widowControl w:val="0"/>
              <w:tabs>
                <w:tab w:val="left" w:pos="535"/>
              </w:tabs>
              <w:jc w:val="center"/>
              <w:rPr>
                <w:rFonts w:asciiTheme="minorHAnsi" w:eastAsia="Cambria" w:hAnsiTheme="minorHAnsi" w:cs="Cambria"/>
                <w:sz w:val="20"/>
                <w:szCs w:val="20"/>
              </w:rPr>
            </w:pPr>
          </w:p>
        </w:tc>
        <w:tc>
          <w:tcPr>
            <w:tcW w:w="1000" w:type="dxa"/>
            <w:vAlign w:val="center"/>
          </w:tcPr>
          <w:p w14:paraId="17CC72FD" w14:textId="77777777" w:rsidR="00916CB1" w:rsidRPr="00964485" w:rsidRDefault="00916CB1" w:rsidP="00916CB1">
            <w:pPr>
              <w:widowControl w:val="0"/>
              <w:tabs>
                <w:tab w:val="left" w:pos="535"/>
              </w:tabs>
              <w:jc w:val="center"/>
              <w:rPr>
                <w:rFonts w:asciiTheme="minorHAnsi" w:eastAsia="Cambria" w:hAnsiTheme="minorHAnsi" w:cs="Cambria"/>
                <w:sz w:val="20"/>
                <w:szCs w:val="20"/>
              </w:rPr>
            </w:pPr>
          </w:p>
        </w:tc>
        <w:tc>
          <w:tcPr>
            <w:tcW w:w="1000" w:type="dxa"/>
            <w:vAlign w:val="center"/>
          </w:tcPr>
          <w:p w14:paraId="196422D0" w14:textId="77777777" w:rsidR="00916CB1" w:rsidRPr="00964485" w:rsidRDefault="00916CB1" w:rsidP="00916CB1">
            <w:pPr>
              <w:widowControl w:val="0"/>
              <w:tabs>
                <w:tab w:val="left" w:pos="535"/>
              </w:tabs>
              <w:jc w:val="center"/>
              <w:rPr>
                <w:rFonts w:asciiTheme="minorHAnsi" w:eastAsia="Cambria" w:hAnsiTheme="minorHAnsi" w:cs="Cambria"/>
                <w:sz w:val="20"/>
                <w:szCs w:val="20"/>
              </w:rPr>
            </w:pPr>
            <w:r w:rsidRPr="00964485">
              <w:rPr>
                <w:rFonts w:asciiTheme="minorHAnsi" w:eastAsia="Cambria" w:hAnsiTheme="minorHAnsi" w:cs="Cambria"/>
                <w:sz w:val="20"/>
                <w:szCs w:val="20"/>
              </w:rPr>
              <w:t>X*</w:t>
            </w:r>
          </w:p>
        </w:tc>
        <w:tc>
          <w:tcPr>
            <w:tcW w:w="1001" w:type="dxa"/>
            <w:vAlign w:val="center"/>
          </w:tcPr>
          <w:p w14:paraId="3198434E" w14:textId="77777777" w:rsidR="00916CB1" w:rsidRPr="00964485" w:rsidRDefault="00916CB1" w:rsidP="00916CB1">
            <w:pPr>
              <w:widowControl w:val="0"/>
              <w:tabs>
                <w:tab w:val="left" w:pos="535"/>
              </w:tabs>
              <w:jc w:val="center"/>
              <w:rPr>
                <w:rFonts w:asciiTheme="minorHAnsi" w:eastAsia="Cambria" w:hAnsiTheme="minorHAnsi" w:cs="Cambria"/>
                <w:sz w:val="20"/>
                <w:szCs w:val="20"/>
              </w:rPr>
            </w:pPr>
            <w:r w:rsidRPr="00964485">
              <w:rPr>
                <w:rFonts w:asciiTheme="minorHAnsi" w:eastAsia="Cambria" w:hAnsiTheme="minorHAnsi" w:cs="Cambria"/>
                <w:sz w:val="20"/>
                <w:szCs w:val="20"/>
              </w:rPr>
              <w:t>X*</w:t>
            </w:r>
          </w:p>
        </w:tc>
        <w:tc>
          <w:tcPr>
            <w:tcW w:w="1001" w:type="dxa"/>
            <w:vAlign w:val="center"/>
          </w:tcPr>
          <w:p w14:paraId="395AD496" w14:textId="77777777" w:rsidR="00916CB1" w:rsidRPr="00964485" w:rsidRDefault="00916CB1" w:rsidP="00916CB1">
            <w:pPr>
              <w:widowControl w:val="0"/>
              <w:tabs>
                <w:tab w:val="left" w:pos="535"/>
              </w:tabs>
              <w:jc w:val="center"/>
              <w:rPr>
                <w:rFonts w:asciiTheme="minorHAnsi" w:eastAsia="Cambria" w:hAnsiTheme="minorHAnsi" w:cs="Cambria"/>
                <w:sz w:val="20"/>
                <w:szCs w:val="20"/>
              </w:rPr>
            </w:pPr>
          </w:p>
        </w:tc>
      </w:tr>
      <w:tr w:rsidR="00916CB1" w:rsidRPr="00964485" w14:paraId="5937A43F" w14:textId="77777777" w:rsidTr="00A01B34">
        <w:tc>
          <w:tcPr>
            <w:tcW w:w="1979" w:type="dxa"/>
            <w:vAlign w:val="center"/>
          </w:tcPr>
          <w:p w14:paraId="79CB1492" w14:textId="68A3AE12" w:rsidR="00916CB1" w:rsidRPr="00964485" w:rsidRDefault="00916CB1" w:rsidP="00916CB1">
            <w:pPr>
              <w:widowControl w:val="0"/>
              <w:tabs>
                <w:tab w:val="left" w:pos="535"/>
              </w:tabs>
              <w:rPr>
                <w:rFonts w:asciiTheme="minorHAnsi" w:eastAsia="Cambria" w:hAnsiTheme="minorHAnsi" w:cs="Cambria"/>
                <w:sz w:val="18"/>
                <w:szCs w:val="18"/>
              </w:rPr>
            </w:pPr>
            <w:r w:rsidRPr="00964485">
              <w:rPr>
                <w:rFonts w:asciiTheme="minorHAnsi" w:hAnsiTheme="minorHAnsi"/>
                <w:sz w:val="18"/>
                <w:szCs w:val="18"/>
              </w:rPr>
              <w:t>La Comisión evalúa la revisión del SCRS y próximos pasos</w:t>
            </w:r>
          </w:p>
        </w:tc>
        <w:tc>
          <w:tcPr>
            <w:tcW w:w="1002" w:type="dxa"/>
            <w:vAlign w:val="center"/>
          </w:tcPr>
          <w:p w14:paraId="7EE1277C" w14:textId="77777777" w:rsidR="00916CB1" w:rsidRPr="00964485" w:rsidRDefault="00916CB1" w:rsidP="00916CB1">
            <w:pPr>
              <w:widowControl w:val="0"/>
              <w:tabs>
                <w:tab w:val="left" w:pos="535"/>
              </w:tabs>
              <w:jc w:val="center"/>
              <w:rPr>
                <w:rFonts w:asciiTheme="minorHAnsi" w:eastAsia="Cambria" w:hAnsiTheme="minorHAnsi" w:cs="Cambria"/>
                <w:sz w:val="20"/>
                <w:szCs w:val="20"/>
              </w:rPr>
            </w:pPr>
          </w:p>
        </w:tc>
        <w:tc>
          <w:tcPr>
            <w:tcW w:w="1001" w:type="dxa"/>
            <w:vAlign w:val="center"/>
          </w:tcPr>
          <w:p w14:paraId="1EB4C965" w14:textId="77777777" w:rsidR="00916CB1" w:rsidRPr="00964485" w:rsidRDefault="00916CB1" w:rsidP="00916CB1">
            <w:pPr>
              <w:widowControl w:val="0"/>
              <w:tabs>
                <w:tab w:val="left" w:pos="535"/>
              </w:tabs>
              <w:jc w:val="center"/>
              <w:rPr>
                <w:rFonts w:asciiTheme="minorHAnsi" w:eastAsia="Cambria" w:hAnsiTheme="minorHAnsi" w:cs="Cambria"/>
                <w:sz w:val="20"/>
                <w:szCs w:val="20"/>
              </w:rPr>
            </w:pPr>
          </w:p>
        </w:tc>
        <w:tc>
          <w:tcPr>
            <w:tcW w:w="1000" w:type="dxa"/>
            <w:vAlign w:val="center"/>
          </w:tcPr>
          <w:p w14:paraId="189ED939" w14:textId="77777777" w:rsidR="00916CB1" w:rsidRPr="00964485" w:rsidRDefault="00916CB1" w:rsidP="00916CB1">
            <w:pPr>
              <w:widowControl w:val="0"/>
              <w:tabs>
                <w:tab w:val="left" w:pos="535"/>
              </w:tabs>
              <w:jc w:val="center"/>
              <w:rPr>
                <w:rFonts w:asciiTheme="minorHAnsi" w:eastAsia="Cambria" w:hAnsiTheme="minorHAnsi" w:cs="Cambria"/>
                <w:sz w:val="20"/>
                <w:szCs w:val="20"/>
              </w:rPr>
            </w:pPr>
          </w:p>
        </w:tc>
        <w:tc>
          <w:tcPr>
            <w:tcW w:w="1000" w:type="dxa"/>
            <w:vAlign w:val="center"/>
          </w:tcPr>
          <w:p w14:paraId="210015A8" w14:textId="77777777" w:rsidR="00916CB1" w:rsidRPr="00964485" w:rsidRDefault="00916CB1" w:rsidP="00916CB1">
            <w:pPr>
              <w:widowControl w:val="0"/>
              <w:tabs>
                <w:tab w:val="left" w:pos="535"/>
              </w:tabs>
              <w:jc w:val="center"/>
              <w:rPr>
                <w:rFonts w:asciiTheme="minorHAnsi" w:eastAsia="Cambria" w:hAnsiTheme="minorHAnsi" w:cs="Cambria"/>
                <w:sz w:val="20"/>
                <w:szCs w:val="20"/>
              </w:rPr>
            </w:pPr>
          </w:p>
        </w:tc>
        <w:tc>
          <w:tcPr>
            <w:tcW w:w="1000" w:type="dxa"/>
            <w:vAlign w:val="center"/>
          </w:tcPr>
          <w:p w14:paraId="1B4B9F7B" w14:textId="77777777" w:rsidR="00916CB1" w:rsidRPr="00964485" w:rsidRDefault="00916CB1" w:rsidP="00916CB1">
            <w:pPr>
              <w:widowControl w:val="0"/>
              <w:tabs>
                <w:tab w:val="left" w:pos="535"/>
              </w:tabs>
              <w:jc w:val="center"/>
              <w:rPr>
                <w:rFonts w:asciiTheme="minorHAnsi" w:eastAsia="Cambria" w:hAnsiTheme="minorHAnsi" w:cs="Cambria"/>
                <w:sz w:val="20"/>
                <w:szCs w:val="20"/>
              </w:rPr>
            </w:pPr>
          </w:p>
        </w:tc>
        <w:tc>
          <w:tcPr>
            <w:tcW w:w="1001" w:type="dxa"/>
            <w:vAlign w:val="center"/>
          </w:tcPr>
          <w:p w14:paraId="3F31F62B" w14:textId="77777777" w:rsidR="00916CB1" w:rsidRPr="00964485" w:rsidRDefault="00916CB1" w:rsidP="00916CB1">
            <w:pPr>
              <w:widowControl w:val="0"/>
              <w:tabs>
                <w:tab w:val="left" w:pos="535"/>
              </w:tabs>
              <w:jc w:val="center"/>
              <w:rPr>
                <w:rFonts w:asciiTheme="minorHAnsi" w:eastAsia="Cambria" w:hAnsiTheme="minorHAnsi" w:cs="Cambria"/>
                <w:sz w:val="20"/>
                <w:szCs w:val="20"/>
              </w:rPr>
            </w:pPr>
          </w:p>
        </w:tc>
        <w:tc>
          <w:tcPr>
            <w:tcW w:w="1001" w:type="dxa"/>
            <w:shd w:val="clear" w:color="auto" w:fill="D9D9D9"/>
            <w:vAlign w:val="center"/>
          </w:tcPr>
          <w:p w14:paraId="7ABDAA35" w14:textId="77777777" w:rsidR="00916CB1" w:rsidRPr="00964485" w:rsidRDefault="00916CB1" w:rsidP="00916CB1">
            <w:pPr>
              <w:widowControl w:val="0"/>
              <w:tabs>
                <w:tab w:val="left" w:pos="535"/>
              </w:tabs>
              <w:jc w:val="center"/>
              <w:rPr>
                <w:rFonts w:asciiTheme="minorHAnsi" w:eastAsia="Cambria" w:hAnsiTheme="minorHAnsi" w:cs="Cambria"/>
                <w:sz w:val="20"/>
                <w:szCs w:val="20"/>
              </w:rPr>
            </w:pPr>
            <w:r w:rsidRPr="00964485">
              <w:rPr>
                <w:rFonts w:asciiTheme="minorHAnsi" w:eastAsia="Cambria" w:hAnsiTheme="minorHAnsi" w:cs="Cambria"/>
                <w:sz w:val="20"/>
                <w:szCs w:val="20"/>
              </w:rPr>
              <w:t>X</w:t>
            </w:r>
          </w:p>
        </w:tc>
      </w:tr>
    </w:tbl>
    <w:p w14:paraId="46A4DB6E" w14:textId="77777777" w:rsidR="00916CB1" w:rsidRPr="00964485" w:rsidRDefault="00916CB1" w:rsidP="00916CB1">
      <w:pPr>
        <w:widowControl w:val="0"/>
        <w:tabs>
          <w:tab w:val="left" w:pos="535"/>
        </w:tabs>
        <w:jc w:val="both"/>
        <w:rPr>
          <w:rFonts w:asciiTheme="minorHAnsi" w:eastAsia="Cambria" w:hAnsiTheme="minorHAnsi" w:cs="Cambria"/>
          <w:sz w:val="20"/>
          <w:szCs w:val="20"/>
        </w:rPr>
      </w:pPr>
    </w:p>
    <w:p w14:paraId="2510D511" w14:textId="73E5A83F" w:rsidR="00916CB1" w:rsidRPr="00964485" w:rsidRDefault="00916CB1" w:rsidP="00916CB1">
      <w:pPr>
        <w:rPr>
          <w:rFonts w:asciiTheme="minorHAnsi" w:hAnsiTheme="minorHAnsi" w:cs="Cambria"/>
          <w:sz w:val="16"/>
          <w:szCs w:val="16"/>
          <w:lang w:eastAsia="ja-JP"/>
        </w:rPr>
      </w:pPr>
      <w:r w:rsidRPr="00964485">
        <w:rPr>
          <w:rFonts w:asciiTheme="minorHAnsi" w:hAnsiTheme="minorHAnsi" w:cs="Cambria"/>
          <w:sz w:val="16"/>
          <w:szCs w:val="16"/>
          <w:lang w:eastAsia="ja-JP"/>
        </w:rPr>
        <w:t xml:space="preserve">*La Comisión decidirá </w:t>
      </w:r>
      <w:r w:rsidR="00192ACE" w:rsidRPr="00964485">
        <w:rPr>
          <w:rFonts w:asciiTheme="minorHAnsi" w:hAnsiTheme="minorHAnsi" w:cs="Cambria"/>
          <w:sz w:val="16"/>
          <w:szCs w:val="16"/>
          <w:lang w:eastAsia="ja-JP"/>
        </w:rPr>
        <w:t xml:space="preserve">la fecha </w:t>
      </w:r>
      <w:r w:rsidRPr="00964485">
        <w:rPr>
          <w:rFonts w:asciiTheme="minorHAnsi" w:hAnsiTheme="minorHAnsi" w:cs="Cambria"/>
          <w:sz w:val="16"/>
          <w:szCs w:val="16"/>
          <w:lang w:eastAsia="ja-JP"/>
        </w:rPr>
        <w:t xml:space="preserve">de la próxima evaluación del stock en consulta con el SCRS. </w:t>
      </w:r>
    </w:p>
    <w:p w14:paraId="3D82DCEF" w14:textId="11CAA155" w:rsidR="00916CB1" w:rsidRPr="00964485" w:rsidRDefault="00916CB1" w:rsidP="00916CB1">
      <w:pPr>
        <w:rPr>
          <w:rFonts w:asciiTheme="minorHAnsi" w:hAnsiTheme="minorHAnsi" w:cs="Cambria"/>
          <w:sz w:val="20"/>
          <w:szCs w:val="20"/>
          <w:lang w:eastAsia="ja-JP"/>
        </w:rPr>
      </w:pPr>
      <w:r w:rsidRPr="00964485">
        <w:rPr>
          <w:rFonts w:asciiTheme="minorHAnsi" w:hAnsiTheme="minorHAnsi" w:cs="Cambria"/>
          <w:sz w:val="20"/>
          <w:szCs w:val="20"/>
          <w:lang w:eastAsia="ja-JP"/>
        </w:rPr>
        <w:t xml:space="preserve"> </w:t>
      </w:r>
    </w:p>
    <w:p w14:paraId="60628BB9" w14:textId="77777777" w:rsidR="00916CB1" w:rsidRPr="00964485" w:rsidRDefault="00916CB1" w:rsidP="00916CB1">
      <w:pPr>
        <w:rPr>
          <w:rFonts w:asciiTheme="minorHAnsi" w:hAnsiTheme="minorHAnsi"/>
          <w:sz w:val="20"/>
        </w:rPr>
      </w:pPr>
    </w:p>
    <w:p w14:paraId="1109A1EC" w14:textId="4E288B51" w:rsidR="00114F48" w:rsidRPr="00964485" w:rsidRDefault="00114F48">
      <w:pPr>
        <w:rPr>
          <w:rFonts w:asciiTheme="minorHAnsi" w:hAnsiTheme="minorHAnsi"/>
          <w:b/>
          <w:sz w:val="20"/>
          <w:szCs w:val="20"/>
        </w:rPr>
      </w:pPr>
      <w:r w:rsidRPr="00964485">
        <w:rPr>
          <w:rFonts w:asciiTheme="minorHAnsi" w:hAnsiTheme="minorHAnsi"/>
          <w:b/>
          <w:sz w:val="20"/>
          <w:szCs w:val="20"/>
        </w:rPr>
        <w:br w:type="page"/>
      </w:r>
    </w:p>
    <w:p w14:paraId="0A832036" w14:textId="704C6D6F" w:rsidR="00114F48" w:rsidRPr="00964485" w:rsidRDefault="00114F48" w:rsidP="00114F48">
      <w:pPr>
        <w:jc w:val="right"/>
        <w:rPr>
          <w:rFonts w:asciiTheme="minorHAnsi" w:hAnsiTheme="minorHAnsi"/>
          <w:b/>
          <w:sz w:val="20"/>
          <w:szCs w:val="20"/>
        </w:rPr>
      </w:pPr>
      <w:r w:rsidRPr="00964485">
        <w:rPr>
          <w:rFonts w:asciiTheme="minorHAnsi" w:hAnsiTheme="minorHAnsi"/>
          <w:b/>
          <w:sz w:val="20"/>
          <w:szCs w:val="20"/>
        </w:rPr>
        <w:lastRenderedPageBreak/>
        <w:t>Anexo 4</w:t>
      </w:r>
    </w:p>
    <w:p w14:paraId="1D34BB42" w14:textId="70757842" w:rsidR="00114F48" w:rsidRPr="00964485" w:rsidRDefault="00114F48" w:rsidP="00114F48">
      <w:pPr>
        <w:jc w:val="center"/>
        <w:rPr>
          <w:rFonts w:ascii="Cambria" w:eastAsia="Calibri" w:hAnsi="Cambria"/>
          <w:b/>
          <w:bCs/>
          <w:sz w:val="20"/>
          <w:szCs w:val="20"/>
        </w:rPr>
      </w:pPr>
      <w:r w:rsidRPr="00964485">
        <w:rPr>
          <w:rFonts w:ascii="Cambria" w:eastAsia="Calibri" w:hAnsi="Cambria"/>
          <w:b/>
          <w:bCs/>
          <w:sz w:val="20"/>
          <w:szCs w:val="20"/>
        </w:rPr>
        <w:t xml:space="preserve">Protocolo de circunstancias excepcionales (EC) para </w:t>
      </w:r>
      <w:r w:rsidRPr="00964485">
        <w:rPr>
          <w:rFonts w:ascii="Cambria" w:eastAsia="Calibri" w:hAnsi="Cambria"/>
          <w:b/>
          <w:bCs/>
          <w:sz w:val="20"/>
          <w:szCs w:val="20"/>
        </w:rPr>
        <w:br/>
        <w:t xml:space="preserve">el atún rojo del Atlántico basado en los comentarios presentados por el </w:t>
      </w:r>
    </w:p>
    <w:p w14:paraId="0B009BA9" w14:textId="7C2347B0" w:rsidR="00114F48" w:rsidRPr="00964485" w:rsidRDefault="00114F48" w:rsidP="00114F48">
      <w:pPr>
        <w:jc w:val="center"/>
        <w:rPr>
          <w:rFonts w:ascii="Cambria" w:eastAsia="Calibri" w:hAnsi="Cambria"/>
          <w:b/>
          <w:bCs/>
          <w:sz w:val="20"/>
          <w:szCs w:val="20"/>
        </w:rPr>
      </w:pPr>
      <w:r w:rsidRPr="00964485">
        <w:rPr>
          <w:rFonts w:ascii="Cambria" w:eastAsia="Calibri" w:hAnsi="Cambria"/>
          <w:b/>
          <w:bCs/>
          <w:sz w:val="20"/>
          <w:szCs w:val="20"/>
        </w:rPr>
        <w:t xml:space="preserve">Comité Permanente de Investigación y Estadísticas (SCRS) </w:t>
      </w:r>
    </w:p>
    <w:p w14:paraId="31605D37" w14:textId="77777777" w:rsidR="00114F48" w:rsidRPr="00964485" w:rsidRDefault="00114F48" w:rsidP="00114F48">
      <w:pPr>
        <w:jc w:val="center"/>
        <w:rPr>
          <w:rFonts w:ascii="Cambria" w:eastAsia="Calibri" w:hAnsi="Cambria"/>
          <w:b/>
          <w:bCs/>
          <w:sz w:val="20"/>
          <w:szCs w:val="20"/>
        </w:rPr>
      </w:pPr>
    </w:p>
    <w:p w14:paraId="58E4D102" w14:textId="77777777" w:rsidR="00114F48" w:rsidRPr="00964485" w:rsidRDefault="00114F48" w:rsidP="00114F48">
      <w:pPr>
        <w:jc w:val="center"/>
        <w:rPr>
          <w:rFonts w:ascii="Cambria" w:eastAsia="Times New Roman" w:hAnsi="Cambria"/>
          <w:b/>
          <w:bCs/>
          <w:sz w:val="20"/>
          <w:szCs w:val="20"/>
          <w:lang w:eastAsia="en-CA"/>
        </w:rPr>
      </w:pPr>
    </w:p>
    <w:p w14:paraId="5D33253F" w14:textId="77777777" w:rsidR="00114F48" w:rsidRPr="00964485" w:rsidRDefault="00114F48" w:rsidP="00114F48">
      <w:pPr>
        <w:numPr>
          <w:ilvl w:val="0"/>
          <w:numId w:val="2"/>
        </w:numPr>
        <w:spacing w:after="200" w:line="276" w:lineRule="auto"/>
        <w:ind w:left="426" w:hanging="426"/>
        <w:contextualSpacing/>
        <w:jc w:val="both"/>
        <w:rPr>
          <w:rFonts w:ascii="Cambria" w:eastAsia="Times New Roman" w:hAnsi="Cambria"/>
          <w:b/>
          <w:bCs/>
          <w:sz w:val="20"/>
          <w:szCs w:val="20"/>
        </w:rPr>
      </w:pPr>
      <w:r w:rsidRPr="00964485">
        <w:rPr>
          <w:rFonts w:ascii="Cambria" w:eastAsia="Calibri" w:hAnsi="Cambria"/>
          <w:b/>
          <w:bCs/>
          <w:sz w:val="20"/>
          <w:szCs w:val="20"/>
        </w:rPr>
        <w:t>Principios de las EC</w:t>
      </w:r>
    </w:p>
    <w:p w14:paraId="0E28D4D5" w14:textId="77777777" w:rsidR="00114F48" w:rsidRPr="00964485" w:rsidRDefault="00114F48" w:rsidP="00114F48">
      <w:pPr>
        <w:contextualSpacing/>
        <w:jc w:val="both"/>
        <w:rPr>
          <w:rFonts w:ascii="Cambria" w:eastAsia="Calibri" w:hAnsi="Cambria"/>
          <w:sz w:val="20"/>
          <w:szCs w:val="20"/>
        </w:rPr>
      </w:pPr>
    </w:p>
    <w:p w14:paraId="4F7994EB" w14:textId="77777777" w:rsidR="00114F48" w:rsidRPr="00964485" w:rsidRDefault="00114F48" w:rsidP="00114F48">
      <w:pPr>
        <w:contextualSpacing/>
        <w:jc w:val="both"/>
        <w:rPr>
          <w:rFonts w:ascii="Cambria" w:eastAsia="Times New Roman" w:hAnsi="Cambria"/>
          <w:sz w:val="20"/>
          <w:szCs w:val="20"/>
        </w:rPr>
      </w:pPr>
      <w:r w:rsidRPr="00964485">
        <w:rPr>
          <w:rFonts w:ascii="Cambria" w:eastAsia="Calibri" w:hAnsi="Cambria"/>
          <w:sz w:val="20"/>
          <w:szCs w:val="20"/>
        </w:rPr>
        <w:t xml:space="preserve">Los tres principios generales siguientes deberían considerarse una señal de la posibilidad de que existan EC: </w:t>
      </w:r>
    </w:p>
    <w:p w14:paraId="0652D54A" w14:textId="77777777" w:rsidR="00114F48" w:rsidRPr="00964485" w:rsidRDefault="00114F48" w:rsidP="00114F48">
      <w:pPr>
        <w:ind w:left="720"/>
        <w:contextualSpacing/>
        <w:jc w:val="both"/>
        <w:rPr>
          <w:rFonts w:ascii="Cambria" w:eastAsia="Times New Roman" w:hAnsi="Cambria"/>
          <w:sz w:val="20"/>
          <w:szCs w:val="20"/>
          <w:lang w:eastAsia="en-CA"/>
        </w:rPr>
      </w:pPr>
    </w:p>
    <w:p w14:paraId="32CD2A29" w14:textId="19AB5FEE" w:rsidR="00114F48" w:rsidRPr="00964485" w:rsidRDefault="00114F48" w:rsidP="00114F48">
      <w:pPr>
        <w:numPr>
          <w:ilvl w:val="3"/>
          <w:numId w:val="3"/>
        </w:numPr>
        <w:spacing w:after="200" w:line="276" w:lineRule="auto"/>
        <w:ind w:left="426"/>
        <w:contextualSpacing/>
        <w:jc w:val="both"/>
        <w:rPr>
          <w:rFonts w:ascii="Cambria" w:eastAsia="Times New Roman" w:hAnsi="Cambria"/>
          <w:sz w:val="20"/>
          <w:szCs w:val="20"/>
        </w:rPr>
      </w:pPr>
      <w:r w:rsidRPr="00964485">
        <w:rPr>
          <w:rFonts w:ascii="Cambria" w:eastAsia="Calibri" w:hAnsi="Cambria"/>
          <w:sz w:val="20"/>
          <w:szCs w:val="20"/>
        </w:rPr>
        <w:t>cuando existan pruebas de que</w:t>
      </w:r>
      <w:r w:rsidR="009E5136" w:rsidRPr="00964485">
        <w:rPr>
          <w:rFonts w:ascii="Cambria" w:eastAsia="Calibri" w:hAnsi="Cambria"/>
          <w:sz w:val="20"/>
          <w:szCs w:val="20"/>
        </w:rPr>
        <w:t xml:space="preserve"> la dinámica de</w:t>
      </w:r>
      <w:r w:rsidRPr="00964485">
        <w:rPr>
          <w:rFonts w:ascii="Cambria" w:eastAsia="Calibri" w:hAnsi="Cambria"/>
          <w:sz w:val="20"/>
          <w:szCs w:val="20"/>
        </w:rPr>
        <w:t xml:space="preserve"> los stocks y</w:t>
      </w:r>
      <w:r w:rsidR="009E5136" w:rsidRPr="00964485">
        <w:rPr>
          <w:rFonts w:ascii="Cambria" w:eastAsia="Calibri" w:hAnsi="Cambria"/>
          <w:sz w:val="20"/>
          <w:szCs w:val="20"/>
        </w:rPr>
        <w:t>/o</w:t>
      </w:r>
      <w:r w:rsidRPr="00964485">
        <w:rPr>
          <w:rFonts w:ascii="Cambria" w:eastAsia="Calibri" w:hAnsi="Cambria"/>
          <w:sz w:val="20"/>
          <w:szCs w:val="20"/>
        </w:rPr>
        <w:t xml:space="preserve"> la pesquería se encuentran en estados (tal y como se definen en la </w:t>
      </w:r>
      <w:r w:rsidRPr="00964485">
        <w:rPr>
          <w:rFonts w:ascii="Cambria" w:eastAsia="Calibri" w:hAnsi="Cambria"/>
          <w:b/>
          <w:bCs/>
          <w:sz w:val="20"/>
          <w:szCs w:val="20"/>
        </w:rPr>
        <w:t xml:space="preserve">Tabla </w:t>
      </w:r>
      <w:r w:rsidR="00153D94" w:rsidRPr="00964485">
        <w:rPr>
          <w:rFonts w:ascii="Cambria" w:eastAsia="Calibri" w:hAnsi="Cambria"/>
          <w:b/>
          <w:bCs/>
          <w:sz w:val="20"/>
          <w:szCs w:val="20"/>
        </w:rPr>
        <w:t>1</w:t>
      </w:r>
      <w:r w:rsidR="00153D94" w:rsidRPr="00964485">
        <w:rPr>
          <w:rFonts w:ascii="Cambria" w:eastAsia="Calibri" w:hAnsi="Cambria"/>
          <w:sz w:val="20"/>
          <w:szCs w:val="20"/>
        </w:rPr>
        <w:t xml:space="preserve"> </w:t>
      </w:r>
      <w:r w:rsidRPr="00964485">
        <w:rPr>
          <w:rFonts w:ascii="Cambria" w:eastAsia="Calibri" w:hAnsi="Cambria"/>
          <w:sz w:val="20"/>
          <w:szCs w:val="20"/>
        </w:rPr>
        <w:t>a</w:t>
      </w:r>
      <w:r w:rsidR="00A75CBE" w:rsidRPr="00964485">
        <w:rPr>
          <w:rFonts w:ascii="Cambria" w:eastAsia="Calibri" w:hAnsi="Cambria"/>
          <w:sz w:val="20"/>
          <w:szCs w:val="20"/>
        </w:rPr>
        <w:t>)</w:t>
      </w:r>
      <w:r w:rsidRPr="00964485">
        <w:rPr>
          <w:rFonts w:ascii="Cambria" w:eastAsia="Calibri" w:hAnsi="Cambria"/>
          <w:sz w:val="20"/>
          <w:szCs w:val="20"/>
        </w:rPr>
        <w:t xml:space="preserve">) que no se consideraban plausibles previamente en el contexto de la evaluación de estrategias de ordenación (MSE); </w:t>
      </w:r>
    </w:p>
    <w:p w14:paraId="03D73C2B" w14:textId="77777777" w:rsidR="00114F48" w:rsidRPr="00964485" w:rsidRDefault="00114F48" w:rsidP="00114F48">
      <w:pPr>
        <w:ind w:left="1080"/>
        <w:contextualSpacing/>
        <w:jc w:val="both"/>
        <w:rPr>
          <w:rFonts w:ascii="Cambria" w:eastAsia="Times New Roman" w:hAnsi="Cambria"/>
          <w:sz w:val="20"/>
          <w:szCs w:val="20"/>
          <w:lang w:eastAsia="en-CA"/>
        </w:rPr>
      </w:pPr>
    </w:p>
    <w:p w14:paraId="732BE5DB" w14:textId="79FE5010" w:rsidR="00114F48" w:rsidRPr="00964485" w:rsidRDefault="00114F48" w:rsidP="00114F48">
      <w:pPr>
        <w:numPr>
          <w:ilvl w:val="3"/>
          <w:numId w:val="3"/>
        </w:numPr>
        <w:spacing w:after="200" w:line="276" w:lineRule="auto"/>
        <w:ind w:left="426"/>
        <w:contextualSpacing/>
        <w:jc w:val="both"/>
        <w:rPr>
          <w:rFonts w:ascii="Cambria" w:eastAsia="Times New Roman" w:hAnsi="Cambria"/>
          <w:sz w:val="20"/>
          <w:szCs w:val="20"/>
        </w:rPr>
      </w:pPr>
      <w:r w:rsidRPr="00964485">
        <w:rPr>
          <w:rFonts w:ascii="Cambria" w:eastAsia="Calibri" w:hAnsi="Cambria"/>
          <w:sz w:val="20"/>
          <w:szCs w:val="20"/>
        </w:rPr>
        <w:t>cuando existan pruebas de que los datos requeridos para aplicar el procedimiento de ordenación (MP) no están disponibles o no son suficientes</w:t>
      </w:r>
      <w:r w:rsidR="00ED79E1" w:rsidRPr="00964485">
        <w:rPr>
          <w:rFonts w:ascii="Cambria" w:eastAsia="Calibri" w:hAnsi="Cambria"/>
          <w:sz w:val="20"/>
          <w:szCs w:val="20"/>
        </w:rPr>
        <w:t xml:space="preserve"> </w:t>
      </w:r>
      <w:r w:rsidRPr="00964485">
        <w:rPr>
          <w:rFonts w:ascii="Cambria" w:eastAsia="Calibri" w:hAnsi="Cambria"/>
          <w:sz w:val="20"/>
          <w:szCs w:val="20"/>
        </w:rPr>
        <w:t>o ya no son apropiados</w:t>
      </w:r>
      <w:r w:rsidR="00153D94" w:rsidRPr="00964485">
        <w:rPr>
          <w:rFonts w:ascii="Cambria" w:eastAsia="Calibri" w:hAnsi="Cambria"/>
          <w:sz w:val="20"/>
          <w:szCs w:val="20"/>
        </w:rPr>
        <w:t xml:space="preserve"> (tal y como se definen en la </w:t>
      </w:r>
      <w:r w:rsidR="00153D94" w:rsidRPr="00964485">
        <w:rPr>
          <w:rFonts w:ascii="Cambria" w:eastAsia="Calibri" w:hAnsi="Cambria"/>
          <w:b/>
          <w:bCs/>
          <w:sz w:val="20"/>
          <w:szCs w:val="20"/>
        </w:rPr>
        <w:t xml:space="preserve">Tabla 1 </w:t>
      </w:r>
      <w:r w:rsidR="00153D94" w:rsidRPr="00964485">
        <w:rPr>
          <w:rFonts w:ascii="Cambria" w:eastAsia="Calibri" w:hAnsi="Cambria"/>
          <w:sz w:val="20"/>
          <w:szCs w:val="20"/>
        </w:rPr>
        <w:t>b</w:t>
      </w:r>
      <w:r w:rsidR="00A75CBE" w:rsidRPr="00964485">
        <w:rPr>
          <w:rFonts w:ascii="Cambria" w:eastAsia="Calibri" w:hAnsi="Cambria"/>
          <w:sz w:val="20"/>
          <w:szCs w:val="20"/>
        </w:rPr>
        <w:t>)</w:t>
      </w:r>
      <w:r w:rsidR="00153D94" w:rsidRPr="00964485">
        <w:rPr>
          <w:rFonts w:ascii="Cambria" w:eastAsia="Calibri" w:hAnsi="Cambria"/>
          <w:sz w:val="20"/>
          <w:szCs w:val="20"/>
        </w:rPr>
        <w:t>)</w:t>
      </w:r>
      <w:r w:rsidR="00C47959" w:rsidRPr="00964485">
        <w:rPr>
          <w:rFonts w:ascii="Cambria" w:eastAsia="Calibri" w:hAnsi="Cambria"/>
          <w:sz w:val="20"/>
          <w:szCs w:val="20"/>
        </w:rPr>
        <w:t>;</w:t>
      </w:r>
      <w:r w:rsidRPr="00964485">
        <w:rPr>
          <w:rFonts w:ascii="Cambria" w:eastAsia="Calibri" w:hAnsi="Cambria"/>
          <w:sz w:val="20"/>
          <w:szCs w:val="20"/>
        </w:rPr>
        <w:t xml:space="preserve"> y/o </w:t>
      </w:r>
    </w:p>
    <w:p w14:paraId="761DF126" w14:textId="77777777" w:rsidR="00114F48" w:rsidRPr="00964485" w:rsidRDefault="00114F48" w:rsidP="00114F48">
      <w:pPr>
        <w:spacing w:after="200" w:line="276" w:lineRule="auto"/>
        <w:ind w:left="426"/>
        <w:contextualSpacing/>
        <w:jc w:val="both"/>
        <w:rPr>
          <w:rFonts w:ascii="Cambria" w:eastAsia="Times New Roman" w:hAnsi="Cambria"/>
          <w:sz w:val="20"/>
          <w:szCs w:val="20"/>
        </w:rPr>
      </w:pPr>
    </w:p>
    <w:p w14:paraId="75B942E6" w14:textId="13B436C2" w:rsidR="00114F48" w:rsidRPr="00964485" w:rsidRDefault="00114F48" w:rsidP="00114F48">
      <w:pPr>
        <w:numPr>
          <w:ilvl w:val="3"/>
          <w:numId w:val="3"/>
        </w:numPr>
        <w:spacing w:after="200" w:line="276" w:lineRule="auto"/>
        <w:ind w:left="426"/>
        <w:contextualSpacing/>
        <w:jc w:val="both"/>
        <w:rPr>
          <w:rFonts w:ascii="Cambria" w:eastAsia="Times New Roman" w:hAnsi="Cambria"/>
          <w:sz w:val="20"/>
          <w:szCs w:val="20"/>
        </w:rPr>
      </w:pPr>
      <w:r w:rsidRPr="00964485">
        <w:rPr>
          <w:rFonts w:ascii="Cambria" w:eastAsia="Calibri" w:hAnsi="Cambria"/>
          <w:sz w:val="20"/>
          <w:szCs w:val="20"/>
        </w:rPr>
        <w:t>cuando existan pruebas de que el total de capturas de la zona oriental o de la zona occidental supera el total admisible de capturas (TAC) para la zona respetiva fijado mediante el MP</w:t>
      </w:r>
      <w:r w:rsidR="00153D94" w:rsidRPr="00964485">
        <w:rPr>
          <w:rFonts w:ascii="Cambria" w:eastAsia="Calibri" w:hAnsi="Cambria"/>
          <w:sz w:val="20"/>
          <w:szCs w:val="20"/>
        </w:rPr>
        <w:t xml:space="preserve"> (tal y como se definen en la</w:t>
      </w:r>
      <w:r w:rsidR="00153D94" w:rsidRPr="00964485">
        <w:rPr>
          <w:rFonts w:ascii="Cambria" w:eastAsia="Calibri" w:hAnsi="Cambria"/>
          <w:b/>
          <w:bCs/>
          <w:sz w:val="20"/>
          <w:szCs w:val="20"/>
        </w:rPr>
        <w:t xml:space="preserve"> Tabla 1</w:t>
      </w:r>
      <w:r w:rsidR="00153D94" w:rsidRPr="00964485">
        <w:rPr>
          <w:rFonts w:ascii="Cambria" w:eastAsia="Calibri" w:hAnsi="Cambria"/>
          <w:sz w:val="20"/>
          <w:szCs w:val="20"/>
        </w:rPr>
        <w:t xml:space="preserve"> c</w:t>
      </w:r>
      <w:r w:rsidR="00A75CBE" w:rsidRPr="00964485">
        <w:rPr>
          <w:rFonts w:ascii="Cambria" w:eastAsia="Calibri" w:hAnsi="Cambria"/>
          <w:sz w:val="20"/>
          <w:szCs w:val="20"/>
        </w:rPr>
        <w:t>)</w:t>
      </w:r>
      <w:r w:rsidR="00153D94" w:rsidRPr="00964485">
        <w:rPr>
          <w:rFonts w:ascii="Cambria" w:eastAsia="Calibri" w:hAnsi="Cambria"/>
          <w:sz w:val="20"/>
          <w:szCs w:val="20"/>
        </w:rPr>
        <w:t>)</w:t>
      </w:r>
      <w:r w:rsidRPr="00964485">
        <w:rPr>
          <w:rFonts w:ascii="Cambria" w:eastAsia="Calibri" w:hAnsi="Cambria"/>
          <w:sz w:val="20"/>
          <w:szCs w:val="20"/>
        </w:rPr>
        <w:t>.</w:t>
      </w:r>
    </w:p>
    <w:p w14:paraId="5F487ABF" w14:textId="77777777" w:rsidR="00114F48" w:rsidRPr="00964485" w:rsidRDefault="00114F48" w:rsidP="00114F48">
      <w:pPr>
        <w:ind w:left="426"/>
        <w:contextualSpacing/>
        <w:jc w:val="both"/>
        <w:rPr>
          <w:rFonts w:ascii="Cambria" w:eastAsia="Times New Roman" w:hAnsi="Cambria"/>
          <w:b/>
          <w:bCs/>
          <w:sz w:val="20"/>
          <w:szCs w:val="20"/>
          <w:lang w:eastAsia="en-CA"/>
        </w:rPr>
      </w:pPr>
    </w:p>
    <w:p w14:paraId="7A99E1B3" w14:textId="29E188FF" w:rsidR="00114F48" w:rsidRPr="00964485" w:rsidRDefault="00114F48" w:rsidP="00114F48">
      <w:pPr>
        <w:numPr>
          <w:ilvl w:val="0"/>
          <w:numId w:val="2"/>
        </w:numPr>
        <w:spacing w:after="200" w:line="276" w:lineRule="auto"/>
        <w:ind w:left="426" w:hanging="426"/>
        <w:contextualSpacing/>
        <w:jc w:val="both"/>
        <w:rPr>
          <w:rFonts w:ascii="Cambria" w:eastAsia="Times New Roman" w:hAnsi="Cambria"/>
          <w:b/>
          <w:bCs/>
          <w:sz w:val="20"/>
          <w:szCs w:val="20"/>
        </w:rPr>
      </w:pPr>
      <w:r w:rsidRPr="00964485">
        <w:rPr>
          <w:rFonts w:ascii="Cambria" w:eastAsia="Calibri" w:hAnsi="Cambria"/>
          <w:b/>
          <w:bCs/>
          <w:sz w:val="20"/>
          <w:szCs w:val="20"/>
        </w:rPr>
        <w:t xml:space="preserve">Indicadores para las EC </w:t>
      </w:r>
      <w:r w:rsidR="00EB55CF" w:rsidRPr="00964485">
        <w:rPr>
          <w:rFonts w:ascii="Cambria" w:eastAsia="Calibri" w:hAnsi="Cambria"/>
          <w:b/>
          <w:bCs/>
          <w:sz w:val="20"/>
          <w:szCs w:val="20"/>
        </w:rPr>
        <w:t>y proceso para determinar si se producen EC</w:t>
      </w:r>
    </w:p>
    <w:p w14:paraId="7C749AF1" w14:textId="77777777" w:rsidR="00114F48" w:rsidRPr="00964485" w:rsidRDefault="00114F48" w:rsidP="00114F48">
      <w:pPr>
        <w:contextualSpacing/>
        <w:jc w:val="both"/>
        <w:rPr>
          <w:rFonts w:ascii="Cambria" w:eastAsia="Calibri" w:hAnsi="Cambria"/>
          <w:sz w:val="20"/>
          <w:szCs w:val="20"/>
        </w:rPr>
      </w:pPr>
    </w:p>
    <w:p w14:paraId="206906C4" w14:textId="2C526B1D" w:rsidR="00114F48" w:rsidRPr="00964485" w:rsidRDefault="00114F48" w:rsidP="00114F48">
      <w:pPr>
        <w:contextualSpacing/>
        <w:jc w:val="both"/>
        <w:rPr>
          <w:rFonts w:ascii="Cambria" w:eastAsia="Times New Roman" w:hAnsi="Cambria"/>
          <w:sz w:val="20"/>
          <w:szCs w:val="20"/>
        </w:rPr>
      </w:pPr>
      <w:r w:rsidRPr="00964485">
        <w:rPr>
          <w:rFonts w:ascii="Cambria" w:eastAsia="Calibri" w:hAnsi="Cambria"/>
          <w:sz w:val="20"/>
          <w:szCs w:val="20"/>
        </w:rPr>
        <w:t xml:space="preserve">Teniendo en cuenta los principios especificados en la sección 1, el SCRS debería utilizar la </w:t>
      </w:r>
      <w:r w:rsidRPr="00964485">
        <w:rPr>
          <w:rFonts w:ascii="Cambria" w:eastAsia="Calibri" w:hAnsi="Cambria"/>
          <w:b/>
          <w:bCs/>
          <w:sz w:val="20"/>
          <w:szCs w:val="20"/>
        </w:rPr>
        <w:t>Tabla 1</w:t>
      </w:r>
      <w:r w:rsidRPr="00964485">
        <w:rPr>
          <w:rFonts w:ascii="Cambria" w:eastAsia="Calibri" w:hAnsi="Cambria"/>
          <w:sz w:val="20"/>
          <w:szCs w:val="20"/>
        </w:rPr>
        <w:t xml:space="preserve">, que aparece a continuación, para evaluar </w:t>
      </w:r>
      <w:r w:rsidR="00EB55CF" w:rsidRPr="00964485">
        <w:rPr>
          <w:rFonts w:ascii="Cambria" w:eastAsia="Calibri" w:hAnsi="Cambria"/>
          <w:sz w:val="20"/>
          <w:szCs w:val="20"/>
        </w:rPr>
        <w:t xml:space="preserve">anualmente </w:t>
      </w:r>
      <w:r w:rsidRPr="00964485">
        <w:rPr>
          <w:rFonts w:ascii="Cambria" w:eastAsia="Calibri" w:hAnsi="Cambria"/>
          <w:sz w:val="20"/>
          <w:szCs w:val="20"/>
        </w:rPr>
        <w:t>si existe</w:t>
      </w:r>
      <w:r w:rsidR="002A5D38" w:rsidRPr="00964485">
        <w:rPr>
          <w:rFonts w:ascii="Cambria" w:eastAsia="Calibri" w:hAnsi="Cambria"/>
          <w:sz w:val="20"/>
          <w:szCs w:val="20"/>
        </w:rPr>
        <w:t xml:space="preserve">n </w:t>
      </w:r>
      <w:r w:rsidRPr="00964485">
        <w:rPr>
          <w:rFonts w:ascii="Cambria" w:eastAsia="Calibri" w:hAnsi="Cambria"/>
          <w:sz w:val="20"/>
          <w:szCs w:val="20"/>
        </w:rPr>
        <w:t>EC</w:t>
      </w:r>
      <w:r w:rsidR="00EB55CF" w:rsidRPr="00964485">
        <w:rPr>
          <w:rFonts w:ascii="Cambria" w:eastAsia="Calibri" w:hAnsi="Cambria"/>
          <w:sz w:val="20"/>
          <w:szCs w:val="20"/>
        </w:rPr>
        <w:t xml:space="preserve"> e informará a la Comisión en caso de que se produzca</w:t>
      </w:r>
      <w:r w:rsidR="00D70110" w:rsidRPr="00964485">
        <w:rPr>
          <w:rFonts w:ascii="Cambria" w:eastAsia="Calibri" w:hAnsi="Cambria"/>
          <w:sz w:val="20"/>
          <w:szCs w:val="20"/>
        </w:rPr>
        <w:t>n</w:t>
      </w:r>
      <w:r w:rsidRPr="00964485">
        <w:rPr>
          <w:rFonts w:ascii="Cambria" w:eastAsia="Calibri" w:hAnsi="Cambria"/>
          <w:sz w:val="20"/>
          <w:szCs w:val="20"/>
        </w:rPr>
        <w:t>.</w:t>
      </w:r>
      <w:r w:rsidRPr="00964485">
        <w:rPr>
          <w:rFonts w:ascii="Calibri" w:eastAsia="Calibri" w:hAnsi="Calibri"/>
          <w:sz w:val="20"/>
          <w:szCs w:val="20"/>
        </w:rPr>
        <w:t xml:space="preserve"> </w:t>
      </w:r>
      <w:r w:rsidRPr="00964485">
        <w:rPr>
          <w:rFonts w:ascii="Cambria" w:eastAsia="Calibri" w:hAnsi="Cambria"/>
          <w:sz w:val="20"/>
          <w:szCs w:val="20"/>
        </w:rPr>
        <w:t xml:space="preserve">El hecho de que se produzca una EC no implica la rescisión inmediata del asesoramiento sobre el TAC procedente del MP, sino que significa que el SCRS tiene que examinar los indicadores de la </w:t>
      </w:r>
      <w:r w:rsidRPr="00964485">
        <w:rPr>
          <w:rFonts w:ascii="Cambria" w:eastAsia="Calibri" w:hAnsi="Cambria"/>
          <w:b/>
          <w:bCs/>
          <w:sz w:val="20"/>
          <w:szCs w:val="20"/>
        </w:rPr>
        <w:t>Tabla 1</w:t>
      </w:r>
      <w:r w:rsidR="00A75CBE" w:rsidRPr="00964485">
        <w:rPr>
          <w:rFonts w:ascii="Cambria" w:eastAsia="Calibri" w:hAnsi="Cambria"/>
          <w:sz w:val="20"/>
          <w:szCs w:val="20"/>
        </w:rPr>
        <w:t xml:space="preserve"> </w:t>
      </w:r>
      <w:r w:rsidRPr="00964485">
        <w:rPr>
          <w:rFonts w:ascii="Cambria" w:eastAsia="Calibri" w:hAnsi="Cambria"/>
          <w:sz w:val="20"/>
          <w:szCs w:val="20"/>
        </w:rPr>
        <w:t>y determinar si se justifica un cambio en el asesoramiento.</w:t>
      </w:r>
    </w:p>
    <w:p w14:paraId="78354060" w14:textId="77777777" w:rsidR="00114F48" w:rsidRPr="00964485" w:rsidRDefault="00114F48" w:rsidP="00114F48">
      <w:pPr>
        <w:spacing w:after="200" w:line="276" w:lineRule="auto"/>
        <w:jc w:val="both"/>
        <w:rPr>
          <w:rFonts w:ascii="Cambria" w:eastAsia="Times New Roman" w:hAnsi="Cambria"/>
          <w:sz w:val="20"/>
          <w:szCs w:val="20"/>
        </w:rPr>
      </w:pPr>
      <w:r w:rsidRPr="00964485">
        <w:rPr>
          <w:rFonts w:ascii="Calibri" w:eastAsia="Calibri" w:hAnsi="Calibri"/>
          <w:sz w:val="20"/>
          <w:szCs w:val="20"/>
        </w:rPr>
        <w:br w:type="page"/>
      </w:r>
    </w:p>
    <w:p w14:paraId="2DF3A567" w14:textId="58CEFA90" w:rsidR="00114F48" w:rsidRPr="00964485" w:rsidRDefault="00114F48" w:rsidP="00114F48">
      <w:pPr>
        <w:jc w:val="both"/>
        <w:rPr>
          <w:rFonts w:ascii="Cambria" w:eastAsia="Calibri" w:hAnsi="Cambria" w:cs="Arial"/>
          <w:color w:val="000000"/>
          <w:sz w:val="20"/>
          <w:szCs w:val="22"/>
          <w:lang w:val="tr-TR"/>
        </w:rPr>
      </w:pPr>
      <w:r w:rsidRPr="00964485">
        <w:rPr>
          <w:rFonts w:ascii="Cambria" w:eastAsia="Calibri" w:hAnsi="Cambria" w:cs="Arial"/>
          <w:b/>
          <w:bCs/>
          <w:color w:val="000000"/>
          <w:sz w:val="20"/>
          <w:szCs w:val="22"/>
          <w:lang w:val="tr-TR"/>
        </w:rPr>
        <w:lastRenderedPageBreak/>
        <w:t>Tabla 1</w:t>
      </w:r>
      <w:r w:rsidR="00FE4ED8" w:rsidRPr="00964485">
        <w:rPr>
          <w:rFonts w:ascii="Cambria" w:eastAsia="Calibri" w:hAnsi="Cambria" w:cs="Arial"/>
          <w:b/>
          <w:bCs/>
          <w:color w:val="000000"/>
          <w:sz w:val="20"/>
          <w:szCs w:val="22"/>
          <w:lang w:val="tr-TR"/>
        </w:rPr>
        <w:t>.</w:t>
      </w:r>
      <w:r w:rsidRPr="00964485">
        <w:rPr>
          <w:rFonts w:ascii="Cambria" w:eastAsia="Calibri" w:hAnsi="Cambria" w:cs="Arial"/>
          <w:color w:val="000000"/>
          <w:sz w:val="20"/>
          <w:szCs w:val="22"/>
          <w:lang w:val="tr-TR"/>
        </w:rPr>
        <w:t xml:space="preserve"> Indicadores de EC para el atún rojo y  </w:t>
      </w:r>
      <w:r w:rsidR="00A75CBE" w:rsidRPr="00964485">
        <w:rPr>
          <w:rFonts w:ascii="Cambria" w:eastAsia="Calibri" w:hAnsi="Cambria" w:cs="Arial"/>
          <w:color w:val="000000"/>
          <w:sz w:val="20"/>
          <w:szCs w:val="22"/>
          <w:lang w:val="tr-TR"/>
        </w:rPr>
        <w:t>calendario</w:t>
      </w:r>
      <w:r w:rsidRPr="00964485">
        <w:rPr>
          <w:rFonts w:ascii="Cambria" w:eastAsia="Calibri" w:hAnsi="Cambria" w:cs="Arial"/>
          <w:color w:val="000000"/>
          <w:sz w:val="20"/>
          <w:szCs w:val="22"/>
          <w:lang w:val="tr-TR"/>
        </w:rPr>
        <w:t xml:space="preserve"> para realizar la evaluación </w:t>
      </w:r>
    </w:p>
    <w:p w14:paraId="771D2413" w14:textId="77777777" w:rsidR="00114F48" w:rsidRPr="00964485" w:rsidRDefault="00114F48" w:rsidP="00114F48">
      <w:pPr>
        <w:jc w:val="both"/>
        <w:rPr>
          <w:rFonts w:ascii="Cambria" w:eastAsia="Calibri" w:hAnsi="Cambria" w:cs="Arial"/>
          <w:color w:val="000000"/>
          <w:sz w:val="20"/>
          <w:szCs w:val="22"/>
          <w:lang w:val="tr-TR"/>
        </w:rPr>
      </w:pPr>
    </w:p>
    <w:p w14:paraId="33FDEDEE" w14:textId="77777777" w:rsidR="00114F48" w:rsidRPr="00964485" w:rsidRDefault="00114F48" w:rsidP="00114F48">
      <w:pPr>
        <w:jc w:val="both"/>
        <w:rPr>
          <w:rFonts w:ascii="Cambria" w:eastAsia="Calibri" w:hAnsi="Cambria"/>
          <w:color w:val="000000"/>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1403"/>
        <w:gridCol w:w="2822"/>
        <w:gridCol w:w="1564"/>
      </w:tblGrid>
      <w:tr w:rsidR="00114F48" w:rsidRPr="00964485" w14:paraId="2690D9B6" w14:textId="77777777" w:rsidTr="00B2293F">
        <w:tc>
          <w:tcPr>
            <w:tcW w:w="2321" w:type="dxa"/>
            <w:shd w:val="clear" w:color="auto" w:fill="auto"/>
          </w:tcPr>
          <w:p w14:paraId="2F9D9536" w14:textId="77777777" w:rsidR="00114F48" w:rsidRPr="00964485" w:rsidRDefault="00114F48" w:rsidP="00B2293F">
            <w:pPr>
              <w:jc w:val="center"/>
              <w:rPr>
                <w:rFonts w:ascii="Cambria" w:eastAsia="Calibri" w:hAnsi="Cambria"/>
                <w:b/>
                <w:bCs/>
                <w:i/>
                <w:iCs/>
                <w:color w:val="000000"/>
                <w:sz w:val="20"/>
                <w:szCs w:val="20"/>
                <w:lang w:val="tr-TR"/>
              </w:rPr>
            </w:pPr>
            <w:r w:rsidRPr="00964485">
              <w:rPr>
                <w:rFonts w:ascii="Cambria" w:eastAsia="Calibri" w:hAnsi="Cambria"/>
                <w:b/>
                <w:bCs/>
                <w:i/>
                <w:iCs/>
                <w:color w:val="000000"/>
                <w:sz w:val="20"/>
                <w:szCs w:val="20"/>
                <w:lang w:val="tr-TR"/>
              </w:rPr>
              <w:t>Principio</w:t>
            </w:r>
          </w:p>
        </w:tc>
        <w:tc>
          <w:tcPr>
            <w:tcW w:w="1403" w:type="dxa"/>
            <w:shd w:val="clear" w:color="auto" w:fill="auto"/>
          </w:tcPr>
          <w:p w14:paraId="4B71F29C" w14:textId="77777777" w:rsidR="00114F48" w:rsidRPr="00964485" w:rsidRDefault="00114F48" w:rsidP="00114F48">
            <w:pPr>
              <w:jc w:val="center"/>
              <w:rPr>
                <w:rFonts w:ascii="Cambria" w:eastAsia="Calibri" w:hAnsi="Cambria"/>
                <w:b/>
                <w:bCs/>
                <w:i/>
                <w:iCs/>
                <w:color w:val="000000"/>
                <w:sz w:val="20"/>
                <w:szCs w:val="20"/>
                <w:lang w:val="tr-TR"/>
              </w:rPr>
            </w:pPr>
            <w:r w:rsidRPr="00964485">
              <w:rPr>
                <w:rFonts w:ascii="Cambria" w:eastAsia="Calibri" w:hAnsi="Cambria" w:cs="Arial"/>
                <w:b/>
                <w:bCs/>
                <w:i/>
                <w:iCs/>
                <w:color w:val="000000"/>
                <w:sz w:val="20"/>
                <w:szCs w:val="22"/>
                <w:lang w:val="tr-TR"/>
              </w:rPr>
              <w:t>Indicador</w:t>
            </w:r>
          </w:p>
        </w:tc>
        <w:tc>
          <w:tcPr>
            <w:tcW w:w="2822" w:type="dxa"/>
            <w:shd w:val="clear" w:color="auto" w:fill="auto"/>
          </w:tcPr>
          <w:p w14:paraId="6D753B23" w14:textId="77777777" w:rsidR="00114F48" w:rsidRPr="00964485" w:rsidRDefault="00114F48" w:rsidP="00114F48">
            <w:pPr>
              <w:jc w:val="center"/>
              <w:rPr>
                <w:rFonts w:ascii="Cambria" w:eastAsia="Calibri" w:hAnsi="Cambria"/>
                <w:b/>
                <w:bCs/>
                <w:i/>
                <w:iCs/>
                <w:color w:val="000000"/>
                <w:sz w:val="20"/>
                <w:szCs w:val="20"/>
                <w:lang w:val="tr-TR"/>
              </w:rPr>
            </w:pPr>
            <w:r w:rsidRPr="00964485">
              <w:rPr>
                <w:rFonts w:ascii="Cambria" w:eastAsia="Calibri" w:hAnsi="Cambria" w:cs="Arial"/>
                <w:b/>
                <w:bCs/>
                <w:i/>
                <w:iCs/>
                <w:color w:val="000000"/>
                <w:sz w:val="20"/>
                <w:szCs w:val="22"/>
                <w:lang w:val="tr-TR"/>
              </w:rPr>
              <w:t>Criterio</w:t>
            </w:r>
          </w:p>
        </w:tc>
        <w:tc>
          <w:tcPr>
            <w:tcW w:w="1564" w:type="dxa"/>
            <w:shd w:val="clear" w:color="auto" w:fill="auto"/>
          </w:tcPr>
          <w:p w14:paraId="456AA035" w14:textId="77777777" w:rsidR="00114F48" w:rsidRPr="00964485" w:rsidRDefault="00114F48" w:rsidP="00114F48">
            <w:pPr>
              <w:jc w:val="center"/>
              <w:rPr>
                <w:rFonts w:ascii="Cambria" w:eastAsia="Calibri" w:hAnsi="Cambria"/>
                <w:b/>
                <w:bCs/>
                <w:i/>
                <w:iCs/>
                <w:color w:val="000000"/>
                <w:sz w:val="20"/>
                <w:szCs w:val="20"/>
                <w:lang w:val="tr-TR"/>
              </w:rPr>
            </w:pPr>
            <w:r w:rsidRPr="00964485">
              <w:rPr>
                <w:rFonts w:ascii="Cambria" w:eastAsia="Calibri" w:hAnsi="Cambria" w:cs="Arial"/>
                <w:b/>
                <w:bCs/>
                <w:i/>
                <w:iCs/>
                <w:color w:val="000000"/>
                <w:sz w:val="20"/>
                <w:szCs w:val="22"/>
                <w:lang w:val="tr-TR"/>
              </w:rPr>
              <w:t>Frecuencia</w:t>
            </w:r>
          </w:p>
        </w:tc>
      </w:tr>
      <w:tr w:rsidR="00114F48" w:rsidRPr="00964485" w14:paraId="04B29D6D" w14:textId="77777777" w:rsidTr="00B2293F">
        <w:tc>
          <w:tcPr>
            <w:tcW w:w="2321" w:type="dxa"/>
            <w:vMerge w:val="restart"/>
            <w:shd w:val="clear" w:color="auto" w:fill="auto"/>
            <w:vAlign w:val="center"/>
          </w:tcPr>
          <w:p w14:paraId="1DFCE766" w14:textId="77777777" w:rsidR="00114F48" w:rsidRPr="00964485" w:rsidRDefault="00114F48" w:rsidP="00114F48">
            <w:pPr>
              <w:widowControl w:val="0"/>
              <w:ind w:left="330"/>
              <w:contextualSpacing/>
              <w:rPr>
                <w:rFonts w:ascii="Cambria" w:eastAsia="Times New Roman" w:hAnsi="Cambria"/>
                <w:color w:val="000000"/>
                <w:sz w:val="20"/>
                <w:szCs w:val="20"/>
              </w:rPr>
            </w:pPr>
          </w:p>
          <w:p w14:paraId="0A45E416" w14:textId="77777777" w:rsidR="00114F48" w:rsidRPr="00964485" w:rsidRDefault="00114F48" w:rsidP="00114F48">
            <w:pPr>
              <w:widowControl w:val="0"/>
              <w:ind w:left="330"/>
              <w:contextualSpacing/>
              <w:rPr>
                <w:rFonts w:ascii="Cambria" w:eastAsia="Times New Roman" w:hAnsi="Cambria"/>
                <w:color w:val="000000"/>
                <w:sz w:val="20"/>
                <w:szCs w:val="20"/>
              </w:rPr>
            </w:pPr>
          </w:p>
          <w:p w14:paraId="364BE407" w14:textId="5D6DF23F" w:rsidR="00114F48" w:rsidRPr="00964485" w:rsidRDefault="00114F48" w:rsidP="00114F48">
            <w:pPr>
              <w:widowControl w:val="0"/>
              <w:numPr>
                <w:ilvl w:val="0"/>
                <w:numId w:val="4"/>
              </w:numPr>
              <w:ind w:left="330" w:hanging="270"/>
              <w:contextualSpacing/>
              <w:jc w:val="center"/>
              <w:rPr>
                <w:rFonts w:ascii="Cambria" w:eastAsia="Times New Roman" w:hAnsi="Cambria"/>
                <w:color w:val="000000"/>
                <w:sz w:val="20"/>
                <w:szCs w:val="20"/>
              </w:rPr>
            </w:pPr>
            <w:r w:rsidRPr="00964485">
              <w:rPr>
                <w:rFonts w:ascii="Cambria" w:eastAsia="Times New Roman" w:hAnsi="Cambria" w:cs="Arial"/>
                <w:color w:val="000000"/>
                <w:sz w:val="20"/>
                <w:szCs w:val="22"/>
              </w:rPr>
              <w:t>Dinámica del stock</w:t>
            </w:r>
            <w:r w:rsidR="00EB55CF" w:rsidRPr="00964485">
              <w:rPr>
                <w:rFonts w:ascii="Cambria" w:eastAsia="Times New Roman" w:hAnsi="Cambria" w:cs="Arial"/>
                <w:color w:val="000000"/>
                <w:sz w:val="20"/>
                <w:szCs w:val="22"/>
              </w:rPr>
              <w:t xml:space="preserve"> </w:t>
            </w:r>
            <w:r w:rsidR="00703196" w:rsidRPr="00964485">
              <w:rPr>
                <w:rFonts w:ascii="Cambria" w:eastAsia="Times New Roman" w:hAnsi="Cambria" w:cs="Arial"/>
                <w:color w:val="000000"/>
                <w:sz w:val="20"/>
                <w:szCs w:val="22"/>
              </w:rPr>
              <w:t>y</w:t>
            </w:r>
            <w:r w:rsidR="00EB55CF" w:rsidRPr="00964485">
              <w:rPr>
                <w:rFonts w:ascii="Cambria" w:eastAsia="Times New Roman" w:hAnsi="Cambria" w:cs="Arial"/>
                <w:color w:val="000000"/>
                <w:sz w:val="20"/>
                <w:szCs w:val="22"/>
              </w:rPr>
              <w:t xml:space="preserve"> la pesquería</w:t>
            </w:r>
          </w:p>
        </w:tc>
        <w:tc>
          <w:tcPr>
            <w:tcW w:w="1403" w:type="dxa"/>
            <w:shd w:val="clear" w:color="auto" w:fill="auto"/>
            <w:vAlign w:val="center"/>
          </w:tcPr>
          <w:p w14:paraId="1877B7B0" w14:textId="77777777" w:rsidR="00114F48" w:rsidRPr="00964485" w:rsidRDefault="00114F48" w:rsidP="00114F48">
            <w:pPr>
              <w:jc w:val="center"/>
              <w:rPr>
                <w:rFonts w:ascii="Cambria" w:eastAsia="Calibri" w:hAnsi="Cambria"/>
                <w:color w:val="000000"/>
                <w:sz w:val="20"/>
                <w:szCs w:val="20"/>
                <w:lang w:val="tr-TR"/>
              </w:rPr>
            </w:pPr>
            <w:r w:rsidRPr="00964485">
              <w:rPr>
                <w:rFonts w:ascii="Cambria" w:eastAsia="Calibri" w:hAnsi="Cambria" w:cs="Arial"/>
                <w:color w:val="000000"/>
                <w:sz w:val="20"/>
                <w:szCs w:val="22"/>
                <w:lang w:val="tr-TR"/>
              </w:rPr>
              <w:t>Índices</w:t>
            </w:r>
          </w:p>
        </w:tc>
        <w:tc>
          <w:tcPr>
            <w:tcW w:w="2822" w:type="dxa"/>
            <w:shd w:val="clear" w:color="auto" w:fill="auto"/>
          </w:tcPr>
          <w:p w14:paraId="67A759C1" w14:textId="287557C5" w:rsidR="00114F48" w:rsidRPr="00964485" w:rsidRDefault="00114F48" w:rsidP="00A75CBE">
            <w:pPr>
              <w:autoSpaceDE w:val="0"/>
              <w:autoSpaceDN w:val="0"/>
              <w:adjustRightInd w:val="0"/>
              <w:rPr>
                <w:rFonts w:ascii="Cambria" w:eastAsia="Calibri" w:hAnsi="Cambria"/>
                <w:color w:val="000000"/>
                <w:sz w:val="20"/>
                <w:szCs w:val="20"/>
                <w:lang w:val="tr-TR"/>
              </w:rPr>
            </w:pPr>
            <w:r w:rsidRPr="00964485">
              <w:rPr>
                <w:rFonts w:ascii="Cambria" w:eastAsia="Times New Roman" w:hAnsi="Cambria" w:cs="Cambria"/>
                <w:color w:val="000000"/>
                <w:sz w:val="20"/>
              </w:rPr>
              <w:t>Si uno de los valores del índice combinado cae fuera de la gama de percentiles del 2,5</w:t>
            </w:r>
            <w:r w:rsidR="00C761A4" w:rsidRPr="00964485">
              <w:rPr>
                <w:rFonts w:ascii="Cambria" w:eastAsia="Times New Roman" w:hAnsi="Cambria" w:cs="Cambria"/>
                <w:color w:val="000000"/>
                <w:sz w:val="20"/>
              </w:rPr>
              <w:t> </w:t>
            </w:r>
            <w:r w:rsidRPr="00964485">
              <w:rPr>
                <w:rFonts w:ascii="Cambria" w:eastAsia="Times New Roman" w:hAnsi="Cambria" w:cs="Cambria"/>
                <w:color w:val="000000"/>
                <w:sz w:val="20"/>
              </w:rPr>
              <w:t xml:space="preserve">% y </w:t>
            </w:r>
            <w:r w:rsidR="00A75CBE" w:rsidRPr="00964485">
              <w:rPr>
                <w:rFonts w:ascii="Cambria" w:eastAsia="Times New Roman" w:hAnsi="Cambria" w:cs="Cambria"/>
                <w:color w:val="000000"/>
                <w:sz w:val="20"/>
              </w:rPr>
              <w:t>d</w:t>
            </w:r>
            <w:r w:rsidRPr="00964485">
              <w:rPr>
                <w:rFonts w:ascii="Cambria" w:eastAsia="Times New Roman" w:hAnsi="Cambria" w:cs="Cambria"/>
                <w:color w:val="000000"/>
                <w:sz w:val="20"/>
              </w:rPr>
              <w:t>el 97,5 %</w:t>
            </w:r>
            <w:r w:rsidR="00707B47" w:rsidRPr="00964485">
              <w:rPr>
                <w:rStyle w:val="FootnoteReference"/>
                <w:rFonts w:ascii="Cambria" w:eastAsia="Times New Roman" w:hAnsi="Cambria" w:cs="Cambria"/>
                <w:color w:val="000000"/>
                <w:sz w:val="20"/>
              </w:rPr>
              <w:footnoteReference w:id="6"/>
            </w:r>
            <w:r w:rsidRPr="00964485">
              <w:rPr>
                <w:rFonts w:ascii="Cambria" w:eastAsia="Times New Roman" w:hAnsi="Cambria" w:cs="Cambria"/>
                <w:color w:val="000000"/>
                <w:sz w:val="20"/>
              </w:rPr>
              <w:t xml:space="preserve">  en cualquier año de los modelos operativos utilizados en la MSE cuando se probó el MP aceptado.   </w:t>
            </w:r>
          </w:p>
        </w:tc>
        <w:tc>
          <w:tcPr>
            <w:tcW w:w="1564" w:type="dxa"/>
            <w:shd w:val="clear" w:color="auto" w:fill="auto"/>
            <w:vAlign w:val="center"/>
          </w:tcPr>
          <w:p w14:paraId="1A2B2838" w14:textId="77777777" w:rsidR="00114F48" w:rsidRPr="00964485" w:rsidRDefault="00114F48" w:rsidP="00114F48">
            <w:pPr>
              <w:jc w:val="center"/>
              <w:rPr>
                <w:rFonts w:ascii="Cambria" w:eastAsia="Calibri" w:hAnsi="Cambria"/>
                <w:color w:val="000000"/>
                <w:sz w:val="20"/>
                <w:szCs w:val="20"/>
                <w:lang w:val="tr-TR"/>
              </w:rPr>
            </w:pPr>
            <w:r w:rsidRPr="00964485">
              <w:rPr>
                <w:rFonts w:ascii="Cambria" w:eastAsia="Calibri" w:hAnsi="Cambria" w:cs="Arial"/>
                <w:color w:val="000000"/>
                <w:sz w:val="20"/>
                <w:szCs w:val="22"/>
                <w:lang w:val="tr-TR"/>
              </w:rPr>
              <w:t>Anual</w:t>
            </w:r>
          </w:p>
        </w:tc>
      </w:tr>
      <w:tr w:rsidR="00114F48" w:rsidRPr="00964485" w14:paraId="73E00DC5" w14:textId="77777777" w:rsidTr="00B2293F">
        <w:tc>
          <w:tcPr>
            <w:tcW w:w="2321" w:type="dxa"/>
            <w:vMerge/>
            <w:shd w:val="clear" w:color="auto" w:fill="auto"/>
            <w:vAlign w:val="center"/>
          </w:tcPr>
          <w:p w14:paraId="534E1119" w14:textId="77777777" w:rsidR="00114F48" w:rsidRPr="00964485" w:rsidRDefault="00114F48" w:rsidP="00114F48">
            <w:pPr>
              <w:numPr>
                <w:ilvl w:val="0"/>
                <w:numId w:val="4"/>
              </w:numPr>
              <w:ind w:left="330" w:hanging="270"/>
              <w:contextualSpacing/>
              <w:jc w:val="center"/>
              <w:rPr>
                <w:rFonts w:ascii="Cambria" w:eastAsia="Times New Roman" w:hAnsi="Cambria" w:cs="Arial"/>
                <w:color w:val="000000"/>
                <w:sz w:val="20"/>
                <w:szCs w:val="22"/>
              </w:rPr>
            </w:pPr>
          </w:p>
        </w:tc>
        <w:tc>
          <w:tcPr>
            <w:tcW w:w="1403" w:type="dxa"/>
            <w:shd w:val="clear" w:color="auto" w:fill="auto"/>
            <w:vAlign w:val="center"/>
          </w:tcPr>
          <w:p w14:paraId="04F37A19" w14:textId="77777777" w:rsidR="00114F48" w:rsidRPr="00964485" w:rsidRDefault="00114F48" w:rsidP="00114F48">
            <w:pPr>
              <w:jc w:val="center"/>
              <w:rPr>
                <w:rFonts w:ascii="Cambria" w:eastAsia="Calibri" w:hAnsi="Cambria" w:cs="Arial"/>
                <w:color w:val="000000"/>
                <w:sz w:val="20"/>
                <w:szCs w:val="22"/>
                <w:lang w:val="tr-TR"/>
              </w:rPr>
            </w:pPr>
            <w:r w:rsidRPr="00964485">
              <w:rPr>
                <w:rFonts w:ascii="Cambria" w:eastAsia="Calibri" w:hAnsi="Cambria" w:cs="Arial"/>
                <w:color w:val="000000"/>
                <w:sz w:val="20"/>
                <w:szCs w:val="22"/>
                <w:lang w:val="tr-TR"/>
              </w:rPr>
              <w:t>Abundancia, ciclo vital y dinámica de la pesquería</w:t>
            </w:r>
          </w:p>
        </w:tc>
        <w:tc>
          <w:tcPr>
            <w:tcW w:w="2822" w:type="dxa"/>
            <w:shd w:val="clear" w:color="auto" w:fill="auto"/>
          </w:tcPr>
          <w:p w14:paraId="0B9FBDF8" w14:textId="57D9AAB6" w:rsidR="00114F48" w:rsidRPr="00964485" w:rsidRDefault="00EB55CF" w:rsidP="00114F48">
            <w:pPr>
              <w:autoSpaceDE w:val="0"/>
              <w:autoSpaceDN w:val="0"/>
              <w:adjustRightInd w:val="0"/>
              <w:rPr>
                <w:rFonts w:ascii="Cambria" w:eastAsia="Times New Roman" w:hAnsi="Cambria" w:cs="Cambria"/>
                <w:color w:val="000000"/>
                <w:sz w:val="20"/>
              </w:rPr>
            </w:pPr>
            <w:r w:rsidRPr="00964485">
              <w:rPr>
                <w:rFonts w:ascii="Cambria" w:eastAsia="Times New Roman" w:hAnsi="Cambria" w:cs="Cambria"/>
                <w:color w:val="000000"/>
                <w:sz w:val="20"/>
              </w:rPr>
              <w:t>Si existen p</w:t>
            </w:r>
            <w:r w:rsidR="00114F48" w:rsidRPr="00964485">
              <w:rPr>
                <w:rFonts w:ascii="Cambria" w:eastAsia="Times New Roman" w:hAnsi="Cambria" w:cs="Cambria"/>
                <w:color w:val="000000"/>
                <w:sz w:val="20"/>
              </w:rPr>
              <w:t xml:space="preserve">ruebas de que </w:t>
            </w:r>
            <w:r w:rsidR="00187F2B" w:rsidRPr="00964485">
              <w:rPr>
                <w:rFonts w:ascii="Cambria" w:eastAsia="Times New Roman" w:hAnsi="Cambria" w:cs="Cambria"/>
                <w:color w:val="000000"/>
                <w:sz w:val="20"/>
              </w:rPr>
              <w:t>el</w:t>
            </w:r>
            <w:r w:rsidR="00114F48" w:rsidRPr="00964485">
              <w:rPr>
                <w:rFonts w:ascii="Cambria" w:eastAsia="Times New Roman" w:hAnsi="Cambria" w:cs="Cambria"/>
                <w:color w:val="000000"/>
                <w:sz w:val="20"/>
              </w:rPr>
              <w:t xml:space="preserve"> stock y</w:t>
            </w:r>
            <w:r w:rsidR="00703196" w:rsidRPr="00964485">
              <w:rPr>
                <w:rFonts w:ascii="Cambria" w:eastAsia="Times New Roman" w:hAnsi="Cambria" w:cs="Cambria"/>
                <w:color w:val="000000"/>
                <w:sz w:val="20"/>
              </w:rPr>
              <w:t>/o</w:t>
            </w:r>
            <w:r w:rsidR="00114F48" w:rsidRPr="00964485">
              <w:rPr>
                <w:rFonts w:ascii="Cambria" w:eastAsia="Times New Roman" w:hAnsi="Cambria" w:cs="Cambria"/>
                <w:color w:val="000000"/>
                <w:sz w:val="20"/>
              </w:rPr>
              <w:t xml:space="preserve"> la dinámica de la pesquería</w:t>
            </w:r>
            <w:r w:rsidR="00703196" w:rsidRPr="00964485">
              <w:rPr>
                <w:rStyle w:val="FootnoteReference"/>
                <w:rFonts w:ascii="Cambria" w:eastAsia="Times New Roman" w:hAnsi="Cambria" w:cs="Cambria"/>
                <w:color w:val="000000"/>
                <w:sz w:val="20"/>
              </w:rPr>
              <w:footnoteReference w:id="7"/>
            </w:r>
            <w:r w:rsidR="00114F48" w:rsidRPr="00964485">
              <w:rPr>
                <w:rFonts w:ascii="Cambria" w:eastAsia="Times New Roman" w:hAnsi="Cambria" w:cs="Cambria"/>
                <w:color w:val="000000"/>
                <w:sz w:val="20"/>
              </w:rPr>
              <w:t xml:space="preserve"> se encuentran en estados que antes no se consideraban plausibles en el contexto de la MSE; dicha prueba tendría que ser tan consecuente que afectara significativamente al asesoramiento sobre TAC por parte del MP.</w:t>
            </w:r>
          </w:p>
        </w:tc>
        <w:tc>
          <w:tcPr>
            <w:tcW w:w="1564" w:type="dxa"/>
            <w:shd w:val="clear" w:color="auto" w:fill="auto"/>
            <w:vAlign w:val="center"/>
          </w:tcPr>
          <w:p w14:paraId="0A477F01" w14:textId="77777777" w:rsidR="00114F48" w:rsidRPr="00964485" w:rsidRDefault="00114F48" w:rsidP="00114F48">
            <w:pPr>
              <w:jc w:val="center"/>
              <w:rPr>
                <w:rFonts w:ascii="Cambria" w:eastAsia="Calibri" w:hAnsi="Cambria" w:cs="Arial"/>
                <w:color w:val="000000"/>
                <w:sz w:val="20"/>
                <w:szCs w:val="22"/>
                <w:lang w:val="tr-TR"/>
              </w:rPr>
            </w:pPr>
            <w:r w:rsidRPr="00964485">
              <w:rPr>
                <w:rFonts w:ascii="Cambria" w:eastAsia="Calibri" w:hAnsi="Cambria" w:cs="Arial"/>
                <w:color w:val="000000"/>
                <w:sz w:val="20"/>
                <w:szCs w:val="22"/>
                <w:lang w:val="tr-TR"/>
              </w:rPr>
              <w:t>Tras la finalización, presentación y aceptación por el SCRS de un estudio como nueva referencia</w:t>
            </w:r>
          </w:p>
        </w:tc>
      </w:tr>
      <w:tr w:rsidR="00114F48" w:rsidRPr="00964485" w14:paraId="55781C18" w14:textId="77777777" w:rsidTr="00B2293F">
        <w:tc>
          <w:tcPr>
            <w:tcW w:w="2321" w:type="dxa"/>
            <w:shd w:val="clear" w:color="auto" w:fill="auto"/>
            <w:vAlign w:val="center"/>
          </w:tcPr>
          <w:p w14:paraId="757D388C" w14:textId="77777777" w:rsidR="00114F48" w:rsidRPr="00964485" w:rsidRDefault="00114F48" w:rsidP="00114F48">
            <w:pPr>
              <w:numPr>
                <w:ilvl w:val="0"/>
                <w:numId w:val="4"/>
              </w:numPr>
              <w:ind w:left="330" w:hanging="270"/>
              <w:contextualSpacing/>
              <w:jc w:val="center"/>
              <w:rPr>
                <w:rFonts w:ascii="Cambria" w:eastAsia="Times New Roman" w:hAnsi="Cambria"/>
                <w:color w:val="000000"/>
                <w:sz w:val="20"/>
                <w:szCs w:val="20"/>
              </w:rPr>
            </w:pPr>
            <w:r w:rsidRPr="00964485">
              <w:rPr>
                <w:rFonts w:ascii="Cambria" w:eastAsia="Times New Roman" w:hAnsi="Cambria" w:cs="Arial"/>
                <w:color w:val="000000"/>
                <w:sz w:val="20"/>
                <w:szCs w:val="22"/>
              </w:rPr>
              <w:t>Disponibilidad de datos para el MP</w:t>
            </w:r>
          </w:p>
        </w:tc>
        <w:tc>
          <w:tcPr>
            <w:tcW w:w="1403" w:type="dxa"/>
            <w:shd w:val="clear" w:color="auto" w:fill="auto"/>
            <w:vAlign w:val="center"/>
          </w:tcPr>
          <w:p w14:paraId="5FEF47F8" w14:textId="77777777" w:rsidR="00114F48" w:rsidRPr="00964485" w:rsidRDefault="00114F48" w:rsidP="00114F48">
            <w:pPr>
              <w:jc w:val="center"/>
              <w:rPr>
                <w:rFonts w:ascii="Cambria" w:eastAsia="Calibri" w:hAnsi="Cambria"/>
                <w:color w:val="000000"/>
                <w:sz w:val="20"/>
                <w:szCs w:val="20"/>
                <w:lang w:val="tr-TR"/>
              </w:rPr>
            </w:pPr>
            <w:r w:rsidRPr="00964485">
              <w:rPr>
                <w:rFonts w:ascii="Cambria" w:eastAsia="Calibri" w:hAnsi="Cambria" w:cs="Arial"/>
                <w:color w:val="000000"/>
                <w:sz w:val="20"/>
                <w:szCs w:val="22"/>
                <w:lang w:val="tr-TR"/>
              </w:rPr>
              <w:t>Índices</w:t>
            </w:r>
          </w:p>
        </w:tc>
        <w:tc>
          <w:tcPr>
            <w:tcW w:w="2822" w:type="dxa"/>
            <w:shd w:val="clear" w:color="auto" w:fill="auto"/>
          </w:tcPr>
          <w:p w14:paraId="79A8F1B2" w14:textId="2C6AB5D7" w:rsidR="00114F48" w:rsidRPr="00964485" w:rsidRDefault="00114F48" w:rsidP="00114F48">
            <w:pPr>
              <w:autoSpaceDE w:val="0"/>
              <w:autoSpaceDN w:val="0"/>
              <w:adjustRightInd w:val="0"/>
              <w:rPr>
                <w:rFonts w:ascii="Cambria" w:eastAsia="Times New Roman" w:hAnsi="Cambria"/>
                <w:color w:val="000000"/>
                <w:sz w:val="20"/>
                <w:szCs w:val="20"/>
              </w:rPr>
            </w:pPr>
            <w:r w:rsidRPr="00964485">
              <w:rPr>
                <w:rFonts w:ascii="Cambria" w:eastAsia="Times New Roman" w:hAnsi="Cambria" w:cs="Cambria"/>
                <w:color w:val="000000"/>
                <w:sz w:val="20"/>
              </w:rPr>
              <w:t xml:space="preserve">Si faltan tres o más índices entre los 10 en un solo año o si dos o más índices faltan consecutivamente durante dos años o más. </w:t>
            </w:r>
          </w:p>
          <w:p w14:paraId="614D3C7D" w14:textId="77777777" w:rsidR="00114F48" w:rsidRPr="00964485" w:rsidRDefault="00114F48" w:rsidP="00114F48">
            <w:pPr>
              <w:jc w:val="both"/>
              <w:rPr>
                <w:rFonts w:ascii="Cambria" w:eastAsia="Calibri" w:hAnsi="Cambria"/>
                <w:color w:val="000000"/>
                <w:sz w:val="20"/>
                <w:szCs w:val="20"/>
                <w:lang w:val="tr-TR"/>
              </w:rPr>
            </w:pPr>
          </w:p>
        </w:tc>
        <w:tc>
          <w:tcPr>
            <w:tcW w:w="1564" w:type="dxa"/>
            <w:shd w:val="clear" w:color="auto" w:fill="auto"/>
            <w:vAlign w:val="center"/>
          </w:tcPr>
          <w:p w14:paraId="6B1666F1" w14:textId="77777777" w:rsidR="00114F48" w:rsidRPr="00964485" w:rsidRDefault="00114F48" w:rsidP="00114F48">
            <w:pPr>
              <w:jc w:val="center"/>
              <w:rPr>
                <w:rFonts w:ascii="Cambria" w:eastAsia="Calibri" w:hAnsi="Cambria"/>
                <w:color w:val="000000"/>
                <w:sz w:val="20"/>
                <w:szCs w:val="20"/>
                <w:lang w:val="tr-TR"/>
              </w:rPr>
            </w:pPr>
            <w:r w:rsidRPr="00964485">
              <w:rPr>
                <w:rFonts w:ascii="Cambria" w:eastAsia="Calibri" w:hAnsi="Cambria"/>
                <w:color w:val="000000"/>
                <w:sz w:val="20"/>
                <w:szCs w:val="20"/>
                <w:lang w:val="tr-TR"/>
              </w:rPr>
              <w:t>Anual</w:t>
            </w:r>
          </w:p>
        </w:tc>
      </w:tr>
      <w:tr w:rsidR="00114F48" w:rsidRPr="00964485" w14:paraId="4AD56408" w14:textId="77777777" w:rsidTr="00B2293F">
        <w:tc>
          <w:tcPr>
            <w:tcW w:w="2321" w:type="dxa"/>
            <w:shd w:val="clear" w:color="auto" w:fill="auto"/>
            <w:vAlign w:val="center"/>
          </w:tcPr>
          <w:p w14:paraId="7BDA97F6" w14:textId="77777777" w:rsidR="00114F48" w:rsidRPr="00964485" w:rsidRDefault="00114F48" w:rsidP="00B2293F">
            <w:pPr>
              <w:numPr>
                <w:ilvl w:val="0"/>
                <w:numId w:val="4"/>
              </w:numPr>
              <w:tabs>
                <w:tab w:val="left" w:pos="459"/>
              </w:tabs>
              <w:ind w:left="317" w:hanging="14"/>
              <w:contextualSpacing/>
              <w:jc w:val="both"/>
              <w:rPr>
                <w:rFonts w:ascii="Cambria" w:eastAsia="Times New Roman" w:hAnsi="Cambria"/>
                <w:color w:val="000000"/>
                <w:sz w:val="20"/>
                <w:szCs w:val="20"/>
              </w:rPr>
            </w:pPr>
            <w:r w:rsidRPr="00964485">
              <w:rPr>
                <w:rFonts w:ascii="Cambria" w:eastAsia="Times New Roman" w:hAnsi="Cambria" w:cs="Arial"/>
                <w:color w:val="000000"/>
                <w:sz w:val="20"/>
                <w:szCs w:val="22"/>
              </w:rPr>
              <w:t>Implementación del TAC</w:t>
            </w:r>
          </w:p>
        </w:tc>
        <w:tc>
          <w:tcPr>
            <w:tcW w:w="1403" w:type="dxa"/>
            <w:shd w:val="clear" w:color="auto" w:fill="auto"/>
            <w:vAlign w:val="center"/>
          </w:tcPr>
          <w:p w14:paraId="0C04B101" w14:textId="77777777" w:rsidR="00114F48" w:rsidRPr="00964485" w:rsidRDefault="00114F48" w:rsidP="00114F48">
            <w:pPr>
              <w:jc w:val="center"/>
              <w:rPr>
                <w:rFonts w:ascii="Cambria" w:eastAsia="Calibri" w:hAnsi="Cambria"/>
                <w:color w:val="000000"/>
                <w:sz w:val="20"/>
                <w:szCs w:val="20"/>
                <w:lang w:val="tr-TR"/>
              </w:rPr>
            </w:pPr>
            <w:r w:rsidRPr="00964485">
              <w:rPr>
                <w:rFonts w:ascii="Cambria" w:eastAsia="Calibri" w:hAnsi="Cambria" w:cs="Arial"/>
                <w:color w:val="000000"/>
                <w:sz w:val="20"/>
                <w:szCs w:val="22"/>
                <w:lang w:val="tr-TR"/>
              </w:rPr>
              <w:t>Captura</w:t>
            </w:r>
          </w:p>
        </w:tc>
        <w:tc>
          <w:tcPr>
            <w:tcW w:w="2822" w:type="dxa"/>
            <w:shd w:val="clear" w:color="auto" w:fill="auto"/>
          </w:tcPr>
          <w:p w14:paraId="2B0737ED" w14:textId="4620A436" w:rsidR="00114F48" w:rsidRPr="00964485" w:rsidRDefault="00114F48" w:rsidP="00114F48">
            <w:pPr>
              <w:autoSpaceDE w:val="0"/>
              <w:autoSpaceDN w:val="0"/>
              <w:adjustRightInd w:val="0"/>
              <w:rPr>
                <w:rFonts w:ascii="Cambria" w:eastAsia="Times New Roman" w:hAnsi="Cambria" w:cs="Cambria"/>
                <w:color w:val="000000"/>
                <w:sz w:val="20"/>
                <w:szCs w:val="20"/>
              </w:rPr>
            </w:pPr>
            <w:r w:rsidRPr="00964485">
              <w:rPr>
                <w:rFonts w:ascii="Cambria" w:eastAsia="Times New Roman" w:hAnsi="Cambria" w:cs="Cambria"/>
                <w:color w:val="000000"/>
                <w:sz w:val="20"/>
              </w:rPr>
              <w:t xml:space="preserve">Si el total de capturas de las zona oriental o de la zona occidental se sitúa un </w:t>
            </w:r>
            <w:r w:rsidR="00EB55CF" w:rsidRPr="00964485">
              <w:rPr>
                <w:rFonts w:ascii="Cambria" w:eastAsia="Times New Roman" w:hAnsi="Cambria" w:cs="Cambria"/>
                <w:color w:val="000000"/>
                <w:sz w:val="20"/>
              </w:rPr>
              <w:t xml:space="preserve">20 % o más </w:t>
            </w:r>
            <w:r w:rsidRPr="00964485">
              <w:rPr>
                <w:rFonts w:ascii="Cambria" w:eastAsia="Times New Roman" w:hAnsi="Cambria" w:cs="Cambria"/>
                <w:color w:val="000000"/>
                <w:sz w:val="20"/>
              </w:rPr>
              <w:t>por encima del TAC para la zona respectiva fijado mediante el MP</w:t>
            </w:r>
            <w:r w:rsidRPr="00964485">
              <w:rPr>
                <w:rFonts w:ascii="Cambria" w:eastAsia="Times New Roman" w:hAnsi="Cambria" w:cs="Cambria"/>
                <w:color w:val="000000"/>
                <w:sz w:val="20"/>
                <w:vertAlign w:val="superscript"/>
              </w:rPr>
              <w:footnoteReference w:id="8"/>
            </w:r>
            <w:r w:rsidRPr="00964485">
              <w:rPr>
                <w:rFonts w:ascii="Cambria" w:eastAsia="Times New Roman" w:hAnsi="Cambria" w:cs="Cambria"/>
                <w:color w:val="000000"/>
                <w:sz w:val="20"/>
              </w:rPr>
              <w:t>.</w:t>
            </w:r>
          </w:p>
          <w:p w14:paraId="4EF93A4A" w14:textId="77777777" w:rsidR="00114F48" w:rsidRPr="00964485" w:rsidRDefault="00114F48" w:rsidP="00114F48">
            <w:pPr>
              <w:jc w:val="both"/>
              <w:rPr>
                <w:rFonts w:ascii="Cambria" w:eastAsia="Calibri" w:hAnsi="Cambria"/>
                <w:color w:val="000000"/>
                <w:sz w:val="20"/>
                <w:szCs w:val="20"/>
                <w:lang w:val="tr-TR"/>
              </w:rPr>
            </w:pPr>
          </w:p>
        </w:tc>
        <w:tc>
          <w:tcPr>
            <w:tcW w:w="1564" w:type="dxa"/>
            <w:shd w:val="clear" w:color="auto" w:fill="auto"/>
            <w:vAlign w:val="center"/>
          </w:tcPr>
          <w:p w14:paraId="4A3E15C1" w14:textId="77777777" w:rsidR="00114F48" w:rsidRPr="00964485" w:rsidRDefault="00114F48" w:rsidP="00114F48">
            <w:pPr>
              <w:jc w:val="center"/>
              <w:rPr>
                <w:rFonts w:ascii="Cambria" w:eastAsia="Calibri" w:hAnsi="Cambria"/>
                <w:color w:val="000000"/>
                <w:sz w:val="20"/>
                <w:szCs w:val="20"/>
                <w:lang w:val="tr-TR"/>
              </w:rPr>
            </w:pPr>
            <w:r w:rsidRPr="00964485">
              <w:rPr>
                <w:rFonts w:ascii="Cambria" w:eastAsia="Calibri" w:hAnsi="Cambria" w:cs="Arial"/>
                <w:color w:val="000000"/>
                <w:sz w:val="20"/>
                <w:szCs w:val="22"/>
                <w:lang w:val="tr-TR"/>
              </w:rPr>
              <w:t>Anual</w:t>
            </w:r>
          </w:p>
        </w:tc>
      </w:tr>
    </w:tbl>
    <w:p w14:paraId="776B555A" w14:textId="77777777" w:rsidR="00114F48" w:rsidRPr="00964485" w:rsidRDefault="00114F48" w:rsidP="00114F48">
      <w:pPr>
        <w:jc w:val="both"/>
        <w:rPr>
          <w:rFonts w:ascii="Cambria" w:eastAsia="Calibri" w:hAnsi="Cambria"/>
          <w:color w:val="000000"/>
          <w:sz w:val="20"/>
          <w:szCs w:val="20"/>
          <w:lang w:val="tr-TR"/>
        </w:rPr>
      </w:pPr>
    </w:p>
    <w:p w14:paraId="6BB664B7" w14:textId="77777777" w:rsidR="00114F48" w:rsidRPr="00964485" w:rsidRDefault="00114F48" w:rsidP="00114F48">
      <w:pPr>
        <w:jc w:val="both"/>
        <w:rPr>
          <w:rFonts w:ascii="Cambria" w:eastAsia="Calibri" w:hAnsi="Cambria"/>
          <w:color w:val="FFFFFF"/>
          <w:sz w:val="20"/>
          <w:szCs w:val="20"/>
          <w:lang w:val="tr-TR"/>
        </w:rPr>
      </w:pPr>
      <w:r w:rsidRPr="00964485">
        <w:rPr>
          <w:rFonts w:ascii="Cambria" w:eastAsia="Calibri" w:hAnsi="Cambria"/>
          <w:color w:val="FFFFFF"/>
          <w:sz w:val="20"/>
          <w:szCs w:val="20"/>
          <w:lang w:val="tr-TR"/>
        </w:rPr>
        <w:t>xx</w:t>
      </w:r>
    </w:p>
    <w:p w14:paraId="4F42A69B" w14:textId="77777777" w:rsidR="00114F48" w:rsidRPr="00964485" w:rsidRDefault="00114F48" w:rsidP="00114F48">
      <w:pPr>
        <w:jc w:val="both"/>
        <w:rPr>
          <w:rFonts w:ascii="Cambria" w:eastAsia="Calibri" w:hAnsi="Cambria"/>
          <w:color w:val="000000"/>
          <w:sz w:val="20"/>
          <w:szCs w:val="20"/>
          <w:lang w:val="tr-TR"/>
        </w:rPr>
      </w:pPr>
      <w:r w:rsidRPr="00964485">
        <w:rPr>
          <w:rFonts w:ascii="Cambria" w:eastAsia="Calibri" w:hAnsi="Cambria" w:cs="Arial"/>
          <w:color w:val="000000"/>
          <w:sz w:val="20"/>
          <w:szCs w:val="22"/>
          <w:lang w:val="tr-TR"/>
        </w:rPr>
        <w:br/>
      </w:r>
    </w:p>
    <w:p w14:paraId="4AFE7853" w14:textId="77777777" w:rsidR="00114F48" w:rsidRPr="00964485" w:rsidRDefault="00114F48" w:rsidP="00114F48">
      <w:pPr>
        <w:rPr>
          <w:rFonts w:ascii="Cambria" w:eastAsia="Times New Roman" w:hAnsi="Cambria"/>
          <w:b/>
          <w:bCs/>
          <w:sz w:val="20"/>
          <w:szCs w:val="20"/>
          <w:lang w:eastAsia="en-CA"/>
        </w:rPr>
        <w:sectPr w:rsidR="00114F48" w:rsidRPr="00964485">
          <w:footerReference w:type="default" r:id="rId14"/>
          <w:pgSz w:w="11907" w:h="16840" w:code="9"/>
          <w:pgMar w:top="1418" w:right="1418" w:bottom="1418" w:left="1418" w:header="851" w:footer="1134" w:gutter="0"/>
          <w:cols w:space="708"/>
          <w:docGrid w:linePitch="360"/>
        </w:sectPr>
      </w:pPr>
    </w:p>
    <w:p w14:paraId="1F5AF733" w14:textId="77777777" w:rsidR="00114F48" w:rsidRPr="00964485" w:rsidRDefault="00114F48" w:rsidP="00114F48">
      <w:pPr>
        <w:jc w:val="both"/>
        <w:rPr>
          <w:rFonts w:ascii="Cambria" w:eastAsia="Calibri" w:hAnsi="Cambria"/>
          <w:b/>
          <w:bCs/>
          <w:sz w:val="20"/>
          <w:szCs w:val="20"/>
        </w:rPr>
      </w:pPr>
      <w:r w:rsidRPr="00964485">
        <w:rPr>
          <w:rFonts w:ascii="Cambria" w:eastAsia="Calibri" w:hAnsi="Cambria"/>
          <w:b/>
          <w:sz w:val="20"/>
          <w:szCs w:val="20"/>
        </w:rPr>
        <w:lastRenderedPageBreak/>
        <w:t>3</w:t>
      </w:r>
      <w:r w:rsidRPr="00964485">
        <w:rPr>
          <w:rFonts w:ascii="Cambria" w:eastAsia="Calibri" w:hAnsi="Cambria"/>
          <w:sz w:val="20"/>
          <w:szCs w:val="20"/>
        </w:rPr>
        <w:t>.</w:t>
      </w:r>
      <w:r w:rsidRPr="00964485">
        <w:rPr>
          <w:rFonts w:ascii="Calibri" w:eastAsia="Calibri" w:hAnsi="Calibri"/>
          <w:sz w:val="20"/>
          <w:szCs w:val="20"/>
        </w:rPr>
        <w:t xml:space="preserve"> </w:t>
      </w:r>
      <w:r w:rsidRPr="00964485">
        <w:rPr>
          <w:rFonts w:ascii="Cambria" w:eastAsia="Calibri" w:hAnsi="Cambria"/>
          <w:b/>
          <w:bCs/>
          <w:sz w:val="20"/>
          <w:szCs w:val="20"/>
        </w:rPr>
        <w:t xml:space="preserve">Acciones que se tienen que emprender en caso de EC </w:t>
      </w:r>
    </w:p>
    <w:p w14:paraId="7FCA1A58" w14:textId="77777777" w:rsidR="00114F48" w:rsidRPr="00964485" w:rsidRDefault="00114F48" w:rsidP="00114F48">
      <w:pPr>
        <w:jc w:val="both"/>
        <w:rPr>
          <w:rFonts w:ascii="Cambria" w:eastAsia="MS Mincho" w:hAnsi="Cambria"/>
          <w:b/>
          <w:sz w:val="20"/>
          <w:szCs w:val="20"/>
        </w:rPr>
      </w:pPr>
    </w:p>
    <w:p w14:paraId="0761925D" w14:textId="77777777" w:rsidR="00114F48" w:rsidRPr="00964485" w:rsidRDefault="00114F48" w:rsidP="00114F48">
      <w:pPr>
        <w:jc w:val="both"/>
        <w:rPr>
          <w:rFonts w:ascii="Cambria" w:eastAsia="Cambria" w:hAnsi="Cambria" w:cs="Cambria"/>
          <w:sz w:val="20"/>
          <w:szCs w:val="20"/>
        </w:rPr>
      </w:pPr>
      <w:r w:rsidRPr="00964485">
        <w:rPr>
          <w:rFonts w:ascii="Cambria" w:eastAsia="Calibri" w:hAnsi="Cambria"/>
          <w:sz w:val="20"/>
          <w:szCs w:val="20"/>
        </w:rPr>
        <w:t xml:space="preserve">Si el SCRS determina que existe una EC que impide la aplicación del MP o hace que no sea aconsejable la aplicación del MP o desaconseja la implementación de sus resultados sobre la base de los principios expuestos en la Sección 1, el SCRS evaluará la naturaleza de la EC y asesorará a la Comisión sobre: </w:t>
      </w:r>
    </w:p>
    <w:p w14:paraId="4538BEF2" w14:textId="77777777" w:rsidR="00114F48" w:rsidRPr="00964485" w:rsidRDefault="00114F48" w:rsidP="00114F48">
      <w:pPr>
        <w:jc w:val="both"/>
        <w:rPr>
          <w:rFonts w:ascii="Cambria" w:eastAsia="Cambria" w:hAnsi="Cambria" w:cs="Cambria"/>
          <w:sz w:val="20"/>
          <w:szCs w:val="20"/>
        </w:rPr>
      </w:pPr>
    </w:p>
    <w:p w14:paraId="2D02167E" w14:textId="382378B7" w:rsidR="00114F48" w:rsidRPr="00964485" w:rsidRDefault="00114F48" w:rsidP="00114F48">
      <w:pPr>
        <w:ind w:left="1134" w:hanging="414"/>
        <w:contextualSpacing/>
        <w:jc w:val="both"/>
        <w:rPr>
          <w:rFonts w:ascii="Cambria" w:eastAsia="Calibri" w:hAnsi="Cambria"/>
          <w:sz w:val="20"/>
          <w:szCs w:val="20"/>
        </w:rPr>
      </w:pPr>
      <w:r w:rsidRPr="00964485">
        <w:rPr>
          <w:rFonts w:ascii="Cambria" w:eastAsia="Calibri" w:hAnsi="Cambria"/>
          <w:sz w:val="20"/>
          <w:szCs w:val="20"/>
        </w:rPr>
        <w:t xml:space="preserve">(a) </w:t>
      </w:r>
      <w:r w:rsidRPr="00964485">
        <w:rPr>
          <w:rFonts w:ascii="Cambria" w:eastAsia="Calibri" w:hAnsi="Cambria"/>
          <w:sz w:val="20"/>
          <w:szCs w:val="20"/>
        </w:rPr>
        <w:tab/>
        <w:t>opciones de ordenación alternativas para el siguiente año de pesca destinadas a garantizar, como mínimo, la estabilidad del estado de los stocks, incluidas las implicaciones de: (i) mantener los TAC decididos a través del MP; (</w:t>
      </w:r>
      <w:proofErr w:type="spellStart"/>
      <w:r w:rsidRPr="00964485">
        <w:rPr>
          <w:rFonts w:ascii="Cambria" w:eastAsia="Calibri" w:hAnsi="Cambria"/>
          <w:sz w:val="20"/>
          <w:szCs w:val="20"/>
        </w:rPr>
        <w:t>ii</w:t>
      </w:r>
      <w:proofErr w:type="spellEnd"/>
      <w:r w:rsidRPr="00964485">
        <w:rPr>
          <w:rFonts w:ascii="Cambria" w:eastAsia="Calibri" w:hAnsi="Cambria"/>
          <w:sz w:val="20"/>
          <w:szCs w:val="20"/>
        </w:rPr>
        <w:t>) reducir los TAC</w:t>
      </w:r>
      <w:r w:rsidR="005F4877" w:rsidRPr="00964485">
        <w:rPr>
          <w:rFonts w:ascii="Cambria" w:eastAsia="Calibri" w:hAnsi="Cambria"/>
          <w:sz w:val="20"/>
          <w:szCs w:val="20"/>
        </w:rPr>
        <w:t xml:space="preserve"> en </w:t>
      </w:r>
      <w:r w:rsidR="00F36672" w:rsidRPr="00964485">
        <w:rPr>
          <w:rFonts w:ascii="Cambria" w:eastAsia="Calibri" w:hAnsi="Cambria"/>
          <w:sz w:val="20"/>
          <w:szCs w:val="20"/>
        </w:rPr>
        <w:t xml:space="preserve">varios </w:t>
      </w:r>
      <w:r w:rsidR="005F4877" w:rsidRPr="00964485">
        <w:rPr>
          <w:rFonts w:ascii="Cambria" w:eastAsia="Calibri" w:hAnsi="Cambria"/>
          <w:sz w:val="20"/>
          <w:szCs w:val="20"/>
        </w:rPr>
        <w:t>porcentajes</w:t>
      </w:r>
      <w:r w:rsidRPr="00964485">
        <w:rPr>
          <w:rFonts w:ascii="Cambria" w:eastAsia="Calibri" w:hAnsi="Cambria"/>
          <w:sz w:val="20"/>
          <w:szCs w:val="20"/>
        </w:rPr>
        <w:t>, a la luz de los indicios de descenso del stock y (</w:t>
      </w:r>
      <w:proofErr w:type="spellStart"/>
      <w:r w:rsidRPr="00964485">
        <w:rPr>
          <w:rFonts w:ascii="Cambria" w:eastAsia="Calibri" w:hAnsi="Cambria"/>
          <w:sz w:val="20"/>
          <w:szCs w:val="20"/>
        </w:rPr>
        <w:t>iii</w:t>
      </w:r>
      <w:proofErr w:type="spellEnd"/>
      <w:r w:rsidRPr="00964485">
        <w:rPr>
          <w:rFonts w:ascii="Cambria" w:eastAsia="Calibri" w:hAnsi="Cambria"/>
          <w:sz w:val="20"/>
          <w:szCs w:val="20"/>
        </w:rPr>
        <w:t>) cualquier otra acción de conservación y ordenación adecuada</w:t>
      </w:r>
      <w:r w:rsidR="00F36672" w:rsidRPr="00964485">
        <w:rPr>
          <w:rFonts w:ascii="Cambria" w:eastAsia="Calibri" w:hAnsi="Cambria"/>
          <w:sz w:val="20"/>
          <w:szCs w:val="20"/>
        </w:rPr>
        <w:t>,</w:t>
      </w:r>
      <w:r w:rsidR="00F36672" w:rsidRPr="00964485">
        <w:t xml:space="preserve"> </w:t>
      </w:r>
      <w:r w:rsidR="00F36672" w:rsidRPr="00964485">
        <w:rPr>
          <w:rFonts w:ascii="Cambria" w:eastAsia="Calibri" w:hAnsi="Cambria"/>
          <w:sz w:val="20"/>
          <w:szCs w:val="20"/>
        </w:rPr>
        <w:t>incluyendo potencialmente varios aumentos porcentuales de los TAC</w:t>
      </w:r>
      <w:r w:rsidRPr="00964485">
        <w:rPr>
          <w:rFonts w:ascii="Cambria" w:eastAsia="Calibri" w:hAnsi="Cambria"/>
          <w:sz w:val="20"/>
          <w:szCs w:val="20"/>
        </w:rPr>
        <w:t>;</w:t>
      </w:r>
    </w:p>
    <w:p w14:paraId="4425ABAD" w14:textId="77777777" w:rsidR="00114F48" w:rsidRPr="00964485" w:rsidRDefault="00114F48" w:rsidP="00114F48">
      <w:pPr>
        <w:ind w:left="720"/>
        <w:contextualSpacing/>
        <w:jc w:val="both"/>
        <w:rPr>
          <w:rFonts w:ascii="Cambria" w:eastAsia="Calibri" w:hAnsi="Cambria"/>
          <w:sz w:val="20"/>
          <w:szCs w:val="20"/>
        </w:rPr>
      </w:pPr>
    </w:p>
    <w:p w14:paraId="7437E5C2" w14:textId="77777777" w:rsidR="00114F48" w:rsidRPr="00964485" w:rsidRDefault="00114F48" w:rsidP="00114F48">
      <w:pPr>
        <w:ind w:left="1134" w:hanging="414"/>
        <w:contextualSpacing/>
        <w:jc w:val="both"/>
        <w:rPr>
          <w:rFonts w:ascii="Cambria" w:eastAsia="Calibri" w:hAnsi="Cambria"/>
          <w:sz w:val="20"/>
          <w:szCs w:val="20"/>
        </w:rPr>
      </w:pPr>
      <w:r w:rsidRPr="00964485">
        <w:rPr>
          <w:rFonts w:ascii="Cambria" w:eastAsia="Calibri" w:hAnsi="Cambria"/>
          <w:sz w:val="20"/>
          <w:szCs w:val="20"/>
        </w:rPr>
        <w:t xml:space="preserve">(b) </w:t>
      </w:r>
      <w:r w:rsidRPr="00964485">
        <w:rPr>
          <w:rFonts w:ascii="Cambria" w:eastAsia="Calibri" w:hAnsi="Cambria"/>
          <w:sz w:val="20"/>
          <w:szCs w:val="20"/>
        </w:rPr>
        <w:tab/>
        <w:t xml:space="preserve">si el MP existente puede y debería ajustarse o si es necesario desarrollar un nuevo MP; y </w:t>
      </w:r>
    </w:p>
    <w:p w14:paraId="1F76427B" w14:textId="77777777" w:rsidR="00114F48" w:rsidRPr="00964485" w:rsidRDefault="00114F48" w:rsidP="00114F48">
      <w:pPr>
        <w:ind w:left="720"/>
        <w:contextualSpacing/>
        <w:jc w:val="both"/>
        <w:rPr>
          <w:rFonts w:ascii="Cambria" w:eastAsia="Calibri" w:hAnsi="Cambria"/>
          <w:sz w:val="20"/>
          <w:szCs w:val="20"/>
        </w:rPr>
      </w:pPr>
    </w:p>
    <w:p w14:paraId="16E13E08" w14:textId="77777777" w:rsidR="00114F48" w:rsidRPr="00964485" w:rsidRDefault="00114F48" w:rsidP="00114F48">
      <w:pPr>
        <w:ind w:left="1134" w:hanging="414"/>
        <w:contextualSpacing/>
        <w:jc w:val="both"/>
        <w:rPr>
          <w:rFonts w:ascii="Cambria" w:eastAsia="Cambria" w:hAnsi="Cambria" w:cs="Cambria"/>
          <w:sz w:val="20"/>
          <w:szCs w:val="20"/>
        </w:rPr>
      </w:pPr>
      <w:r w:rsidRPr="00964485">
        <w:rPr>
          <w:rFonts w:ascii="Cambria" w:eastAsia="Calibri" w:hAnsi="Cambria"/>
          <w:sz w:val="20"/>
          <w:szCs w:val="20"/>
        </w:rPr>
        <w:t xml:space="preserve">(c) </w:t>
      </w:r>
      <w:r w:rsidRPr="00964485">
        <w:rPr>
          <w:rFonts w:ascii="Cambria" w:eastAsia="Calibri" w:hAnsi="Cambria"/>
          <w:sz w:val="20"/>
          <w:szCs w:val="20"/>
        </w:rPr>
        <w:tab/>
        <w:t xml:space="preserve">si es necesaria una evaluación de stock u otro método aprobado por el SCRS para determinar los TAC con el fin de proporcionar asesoramiento de ordenación en el ínterin.  </w:t>
      </w:r>
    </w:p>
    <w:p w14:paraId="5A15681C" w14:textId="77777777" w:rsidR="00114F48" w:rsidRPr="00964485" w:rsidRDefault="00114F48" w:rsidP="00114F48">
      <w:pPr>
        <w:jc w:val="both"/>
        <w:rPr>
          <w:rFonts w:ascii="Cambria" w:eastAsia="Cambria" w:hAnsi="Cambria" w:cs="Cambria"/>
          <w:sz w:val="20"/>
          <w:szCs w:val="20"/>
        </w:rPr>
      </w:pPr>
    </w:p>
    <w:p w14:paraId="0247E4A6" w14:textId="62658C26" w:rsidR="00114F48" w:rsidRPr="00964485" w:rsidRDefault="00114F48" w:rsidP="00114F48">
      <w:pPr>
        <w:jc w:val="both"/>
        <w:rPr>
          <w:rFonts w:ascii="Cambria" w:eastAsia="Cambria" w:hAnsi="Cambria" w:cs="Cambria"/>
          <w:sz w:val="20"/>
          <w:szCs w:val="20"/>
        </w:rPr>
      </w:pPr>
      <w:r w:rsidRPr="00964485">
        <w:rPr>
          <w:rFonts w:ascii="Cambria" w:eastAsia="Calibri" w:hAnsi="Cambria"/>
          <w:sz w:val="20"/>
          <w:szCs w:val="20"/>
        </w:rPr>
        <w:t xml:space="preserve">Basándose en el asesoramiento del SCRS sobre el punto a) anterior, la Comisión decidirá </w:t>
      </w:r>
      <w:r w:rsidR="00F36672" w:rsidRPr="00964485">
        <w:rPr>
          <w:rFonts w:ascii="Cambria" w:eastAsia="Calibri" w:hAnsi="Cambria"/>
          <w:sz w:val="20"/>
          <w:szCs w:val="20"/>
        </w:rPr>
        <w:t xml:space="preserve">la o las </w:t>
      </w:r>
      <w:r w:rsidR="005F4877" w:rsidRPr="00964485">
        <w:rPr>
          <w:rFonts w:ascii="Cambria" w:eastAsia="Calibri" w:hAnsi="Cambria"/>
          <w:sz w:val="20"/>
          <w:szCs w:val="20"/>
        </w:rPr>
        <w:t xml:space="preserve">acciones </w:t>
      </w:r>
      <w:r w:rsidRPr="00964485">
        <w:rPr>
          <w:rFonts w:ascii="Cambria" w:eastAsia="Calibri" w:hAnsi="Cambria"/>
          <w:sz w:val="20"/>
          <w:szCs w:val="20"/>
        </w:rPr>
        <w:t>de ordenación alternativa</w:t>
      </w:r>
      <w:r w:rsidR="005F4877" w:rsidRPr="00964485">
        <w:rPr>
          <w:rFonts w:ascii="Cambria" w:eastAsia="Calibri" w:hAnsi="Cambria"/>
          <w:sz w:val="20"/>
          <w:szCs w:val="20"/>
        </w:rPr>
        <w:t xml:space="preserve">s, lo que incluye, si procede, </w:t>
      </w:r>
      <w:r w:rsidR="000B4700" w:rsidRPr="00964485">
        <w:rPr>
          <w:rFonts w:ascii="Cambria" w:eastAsia="Calibri" w:hAnsi="Cambria"/>
          <w:sz w:val="20"/>
          <w:szCs w:val="20"/>
        </w:rPr>
        <w:t>una</w:t>
      </w:r>
      <w:r w:rsidR="005F4877" w:rsidRPr="00964485">
        <w:rPr>
          <w:rFonts w:ascii="Cambria" w:eastAsia="Calibri" w:hAnsi="Cambria"/>
          <w:sz w:val="20"/>
          <w:szCs w:val="20"/>
        </w:rPr>
        <w:t xml:space="preserve"> reducción </w:t>
      </w:r>
      <w:r w:rsidR="00F36672" w:rsidRPr="00964485">
        <w:rPr>
          <w:rFonts w:ascii="Cambria" w:eastAsia="Calibri" w:hAnsi="Cambria"/>
          <w:sz w:val="20"/>
          <w:szCs w:val="20"/>
        </w:rPr>
        <w:t xml:space="preserve">en el o los </w:t>
      </w:r>
      <w:r w:rsidR="005F4877" w:rsidRPr="00964485">
        <w:rPr>
          <w:rFonts w:ascii="Cambria" w:eastAsia="Calibri" w:hAnsi="Cambria"/>
          <w:sz w:val="20"/>
          <w:szCs w:val="20"/>
        </w:rPr>
        <w:t>TAC para el año siguiente.</w:t>
      </w:r>
      <w:r w:rsidRPr="00964485">
        <w:rPr>
          <w:rFonts w:ascii="Cambria" w:eastAsia="Calibri" w:hAnsi="Cambria"/>
          <w:sz w:val="20"/>
          <w:szCs w:val="20"/>
        </w:rPr>
        <w:t xml:space="preserve"> </w:t>
      </w:r>
      <w:r w:rsidR="005F4877" w:rsidRPr="00964485">
        <w:rPr>
          <w:rFonts w:ascii="Cambria" w:eastAsia="Calibri" w:hAnsi="Cambria"/>
          <w:sz w:val="20"/>
          <w:szCs w:val="20"/>
        </w:rPr>
        <w:t xml:space="preserve">Si </w:t>
      </w:r>
      <w:r w:rsidR="00F36672" w:rsidRPr="00964485">
        <w:rPr>
          <w:rFonts w:ascii="Cambria" w:eastAsia="Calibri" w:hAnsi="Cambria"/>
          <w:sz w:val="20"/>
          <w:szCs w:val="20"/>
        </w:rPr>
        <w:t xml:space="preserve">el SCRS asesora que existen indicios de un descenso en uno o ambos stocks que justifiquen </w:t>
      </w:r>
      <w:r w:rsidR="005F4877" w:rsidRPr="00964485">
        <w:rPr>
          <w:rFonts w:ascii="Cambria" w:eastAsia="Calibri" w:hAnsi="Cambria"/>
          <w:sz w:val="20"/>
          <w:szCs w:val="20"/>
        </w:rPr>
        <w:t xml:space="preserve">una acción de ordenación alternativa, </w:t>
      </w:r>
      <w:r w:rsidR="00F36672" w:rsidRPr="00964485">
        <w:rPr>
          <w:rFonts w:ascii="Cambria" w:eastAsia="Calibri" w:hAnsi="Cambria"/>
          <w:sz w:val="20"/>
          <w:szCs w:val="20"/>
        </w:rPr>
        <w:t xml:space="preserve">pero la Comisión no puede llegar a un acuerdo sobre dicha acción, </w:t>
      </w:r>
      <w:r w:rsidRPr="00964485">
        <w:rPr>
          <w:rFonts w:ascii="Cambria" w:eastAsia="Calibri" w:hAnsi="Cambria"/>
          <w:sz w:val="20"/>
          <w:szCs w:val="20"/>
        </w:rPr>
        <w:t>los TAC de la zona occidental y</w:t>
      </w:r>
      <w:r w:rsidR="00F36672" w:rsidRPr="00964485">
        <w:rPr>
          <w:rFonts w:ascii="Cambria" w:eastAsia="Calibri" w:hAnsi="Cambria"/>
          <w:sz w:val="20"/>
          <w:szCs w:val="20"/>
        </w:rPr>
        <w:t>/o</w:t>
      </w:r>
      <w:r w:rsidRPr="00964485">
        <w:rPr>
          <w:rFonts w:ascii="Cambria" w:eastAsia="Calibri" w:hAnsi="Cambria"/>
          <w:sz w:val="20"/>
          <w:szCs w:val="20"/>
        </w:rPr>
        <w:t xml:space="preserve"> de la zona oriental </w:t>
      </w:r>
      <w:r w:rsidR="00F36672" w:rsidRPr="00964485">
        <w:rPr>
          <w:rFonts w:ascii="Cambria" w:eastAsia="Calibri" w:hAnsi="Cambria"/>
          <w:sz w:val="20"/>
          <w:szCs w:val="20"/>
        </w:rPr>
        <w:t xml:space="preserve">se reducirán </w:t>
      </w:r>
      <w:r w:rsidR="00A845EC" w:rsidRPr="00964485">
        <w:rPr>
          <w:rFonts w:ascii="Cambria" w:eastAsia="Calibri" w:hAnsi="Cambria"/>
          <w:sz w:val="20"/>
          <w:szCs w:val="20"/>
        </w:rPr>
        <w:t xml:space="preserve">en un </w:t>
      </w:r>
      <w:r w:rsidR="00F36672" w:rsidRPr="00964485">
        <w:rPr>
          <w:rFonts w:ascii="Cambria" w:eastAsia="Calibri" w:hAnsi="Cambria"/>
          <w:sz w:val="20"/>
          <w:szCs w:val="20"/>
        </w:rPr>
        <w:t>1</w:t>
      </w:r>
      <w:r w:rsidR="00A845EC" w:rsidRPr="00964485">
        <w:rPr>
          <w:rFonts w:ascii="Cambria" w:eastAsia="Calibri" w:hAnsi="Cambria"/>
          <w:sz w:val="20"/>
          <w:szCs w:val="20"/>
        </w:rPr>
        <w:t>0 %</w:t>
      </w:r>
      <w:r w:rsidR="00F36672" w:rsidRPr="00964485">
        <w:rPr>
          <w:rFonts w:ascii="Cambria" w:eastAsia="Calibri" w:hAnsi="Cambria"/>
          <w:sz w:val="20"/>
          <w:szCs w:val="20"/>
        </w:rPr>
        <w:t xml:space="preserve"> para la o las zonas implicadas </w:t>
      </w:r>
      <w:r w:rsidRPr="00964485">
        <w:rPr>
          <w:rFonts w:ascii="Cambria" w:eastAsia="Calibri" w:hAnsi="Cambria"/>
          <w:sz w:val="20"/>
          <w:szCs w:val="20"/>
        </w:rPr>
        <w:t>para el año siguiente. Además, según sea necesario y apropiado, el SCRS llevar</w:t>
      </w:r>
      <w:r w:rsidR="00A845EC" w:rsidRPr="00964485">
        <w:rPr>
          <w:rFonts w:ascii="Cambria" w:eastAsia="Calibri" w:hAnsi="Cambria"/>
          <w:sz w:val="20"/>
          <w:szCs w:val="20"/>
        </w:rPr>
        <w:t>á</w:t>
      </w:r>
      <w:r w:rsidRPr="00964485">
        <w:rPr>
          <w:rFonts w:ascii="Cambria" w:eastAsia="Calibri" w:hAnsi="Cambria"/>
          <w:sz w:val="20"/>
          <w:szCs w:val="20"/>
        </w:rPr>
        <w:t xml:space="preserve"> a cabo una nueva evaluación de stock y/o proporcionar</w:t>
      </w:r>
      <w:r w:rsidR="00A845EC" w:rsidRPr="00964485">
        <w:rPr>
          <w:rFonts w:ascii="Cambria" w:eastAsia="Calibri" w:hAnsi="Cambria"/>
          <w:sz w:val="20"/>
          <w:szCs w:val="20"/>
        </w:rPr>
        <w:t>á</w:t>
      </w:r>
      <w:r w:rsidRPr="00964485">
        <w:rPr>
          <w:rFonts w:ascii="Cambria" w:eastAsia="Calibri" w:hAnsi="Cambria"/>
          <w:sz w:val="20"/>
          <w:szCs w:val="20"/>
        </w:rPr>
        <w:t xml:space="preserve"> asesoramiento sobre nuevos MP candidatos tan pronto como sea posible.</w:t>
      </w:r>
    </w:p>
    <w:p w14:paraId="1B1B6C0E" w14:textId="77777777" w:rsidR="00114F48" w:rsidRPr="00964485" w:rsidRDefault="00114F48" w:rsidP="00114F48">
      <w:pPr>
        <w:jc w:val="both"/>
        <w:rPr>
          <w:rFonts w:ascii="Cambria" w:eastAsia="Cambria" w:hAnsi="Cambria" w:cs="Cambria"/>
          <w:sz w:val="20"/>
          <w:szCs w:val="20"/>
        </w:rPr>
      </w:pPr>
    </w:p>
    <w:p w14:paraId="060D0DF6" w14:textId="77777777" w:rsidR="00114F48" w:rsidRPr="00964485" w:rsidRDefault="00114F48" w:rsidP="00114F48">
      <w:pPr>
        <w:rPr>
          <w:rFonts w:ascii="Cambria" w:eastAsia="Calibri" w:hAnsi="Cambria"/>
          <w:sz w:val="20"/>
          <w:szCs w:val="20"/>
        </w:rPr>
      </w:pPr>
      <w:r w:rsidRPr="00964485">
        <w:rPr>
          <w:rFonts w:ascii="Cambria" w:eastAsia="Calibri" w:hAnsi="Cambria"/>
          <w:sz w:val="20"/>
          <w:szCs w:val="20"/>
        </w:rPr>
        <w:t>Véase el esquema a continuación para una representación esquemática del proceso anterior:</w:t>
      </w:r>
    </w:p>
    <w:p w14:paraId="3DDD5BAD" w14:textId="77777777" w:rsidR="00114F48" w:rsidRPr="00964485" w:rsidRDefault="00114F48" w:rsidP="00114F48">
      <w:pPr>
        <w:rPr>
          <w:rFonts w:ascii="Cambria" w:eastAsia="Calibri" w:hAnsi="Cambria"/>
          <w:sz w:val="20"/>
          <w:szCs w:val="20"/>
        </w:rPr>
      </w:pPr>
    </w:p>
    <w:p w14:paraId="7012D65C" w14:textId="77777777" w:rsidR="00114F48" w:rsidRPr="00964485" w:rsidRDefault="00114F48" w:rsidP="00114F48">
      <w:pPr>
        <w:rPr>
          <w:rFonts w:ascii="Cambria" w:eastAsia="Calibri" w:hAnsi="Cambria"/>
          <w:color w:val="000000"/>
          <w:sz w:val="20"/>
          <w:szCs w:val="20"/>
          <w:lang w:val="tr-TR"/>
        </w:rPr>
      </w:pPr>
    </w:p>
    <w:p w14:paraId="1DB67173" w14:textId="77777777" w:rsidR="00114F48" w:rsidRPr="00964485" w:rsidRDefault="00114F48" w:rsidP="00114F48">
      <w:pPr>
        <w:rPr>
          <w:rFonts w:ascii="Cambria" w:eastAsia="Cambria" w:hAnsi="Cambria" w:cs="Cambria"/>
          <w:sz w:val="20"/>
          <w:szCs w:val="20"/>
        </w:rPr>
        <w:sectPr w:rsidR="00114F48" w:rsidRPr="00964485">
          <w:pgSz w:w="11906" w:h="16838"/>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14F48" w:rsidRPr="00964485" w14:paraId="6291E343" w14:textId="77777777" w:rsidTr="00903231">
        <w:tc>
          <w:tcPr>
            <w:tcW w:w="9016" w:type="dxa"/>
            <w:shd w:val="clear" w:color="auto" w:fill="auto"/>
          </w:tcPr>
          <w:p w14:paraId="7B2AFD26" w14:textId="565D8333" w:rsidR="00114F48" w:rsidRPr="00964485" w:rsidRDefault="00114F48" w:rsidP="003614B4">
            <w:pPr>
              <w:rPr>
                <w:rFonts w:ascii="Cambria" w:eastAsia="Calibri" w:hAnsi="Cambria"/>
                <w:sz w:val="20"/>
                <w:szCs w:val="20"/>
              </w:rPr>
            </w:pPr>
            <w:bookmarkStart w:id="8" w:name="_Hlk78898259"/>
            <w:bookmarkStart w:id="9" w:name="_Hlk78898260"/>
            <w:r w:rsidRPr="00964485">
              <w:rPr>
                <w:rFonts w:ascii="Cambria" w:eastAsia="Calibri" w:hAnsi="Cambria"/>
                <w:sz w:val="20"/>
                <w:szCs w:val="20"/>
              </w:rPr>
              <w:lastRenderedPageBreak/>
              <w:t xml:space="preserve">El SCRS comprobará si existen </w:t>
            </w:r>
            <w:r w:rsidR="00F028F2" w:rsidRPr="00964485">
              <w:rPr>
                <w:rFonts w:ascii="Cambria" w:eastAsia="Calibri" w:hAnsi="Cambria"/>
                <w:sz w:val="20"/>
                <w:szCs w:val="20"/>
              </w:rPr>
              <w:t>EC</w:t>
            </w:r>
            <w:r w:rsidRPr="00964485">
              <w:rPr>
                <w:rFonts w:ascii="Cambria" w:eastAsia="Calibri" w:hAnsi="Cambria"/>
                <w:sz w:val="20"/>
                <w:szCs w:val="20"/>
              </w:rPr>
              <w:t xml:space="preserve">, utilizando los indicadores y criterios especificados en la </w:t>
            </w:r>
            <w:r w:rsidRPr="00964485">
              <w:rPr>
                <w:rFonts w:ascii="Cambria" w:eastAsia="Calibri" w:hAnsi="Cambria"/>
                <w:b/>
                <w:bCs/>
                <w:sz w:val="20"/>
                <w:szCs w:val="20"/>
              </w:rPr>
              <w:t>Tabla</w:t>
            </w:r>
            <w:r w:rsidRPr="00964485">
              <w:rPr>
                <w:rFonts w:ascii="Cambria" w:eastAsia="Calibri" w:hAnsi="Cambria"/>
                <w:sz w:val="20"/>
                <w:szCs w:val="20"/>
              </w:rPr>
              <w:t xml:space="preserve"> </w:t>
            </w:r>
            <w:r w:rsidRPr="00964485">
              <w:rPr>
                <w:rFonts w:ascii="Cambria" w:eastAsia="Calibri" w:hAnsi="Cambria"/>
                <w:b/>
                <w:bCs/>
                <w:sz w:val="20"/>
                <w:szCs w:val="20"/>
              </w:rPr>
              <w:t>1</w:t>
            </w:r>
            <w:r w:rsidRPr="00964485">
              <w:rPr>
                <w:rFonts w:ascii="Cambria" w:eastAsia="Calibri" w:hAnsi="Cambria"/>
                <w:sz w:val="20"/>
                <w:szCs w:val="20"/>
              </w:rPr>
              <w:t xml:space="preserve"> y según la frecuencia indicada:</w:t>
            </w:r>
          </w:p>
          <w:p w14:paraId="3B3E99BC" w14:textId="77777777" w:rsidR="00114F48" w:rsidRPr="00964485" w:rsidRDefault="00114F48" w:rsidP="00114F48">
            <w:pPr>
              <w:rPr>
                <w:rFonts w:ascii="Cambria" w:eastAsia="Calibri" w:hAnsi="Cambria"/>
                <w:sz w:val="20"/>
                <w:szCs w:val="20"/>
              </w:rPr>
            </w:pPr>
          </w:p>
          <w:p w14:paraId="6B9C8FBF" w14:textId="77777777" w:rsidR="00114F48" w:rsidRPr="00964485" w:rsidRDefault="00114F48" w:rsidP="00114F48">
            <w:pPr>
              <w:rPr>
                <w:rFonts w:ascii="Cambria" w:eastAsia="Calibri" w:hAnsi="Cambria"/>
                <w:sz w:val="20"/>
                <w:szCs w:val="20"/>
              </w:rPr>
            </w:pPr>
            <w:r w:rsidRPr="00964485">
              <w:rPr>
                <w:rFonts w:ascii="Cambria" w:eastAsia="Calibri" w:hAnsi="Cambria"/>
                <w:sz w:val="20"/>
                <w:szCs w:val="20"/>
              </w:rPr>
              <w:t xml:space="preserve">Años 1 y 2: </w:t>
            </w:r>
          </w:p>
          <w:p w14:paraId="7043730B" w14:textId="77777777" w:rsidR="00114F48" w:rsidRPr="00964485" w:rsidRDefault="00114F48" w:rsidP="00114F48">
            <w:pPr>
              <w:ind w:firstLine="360"/>
              <w:rPr>
                <w:rFonts w:ascii="Cambria" w:eastAsia="Calibri" w:hAnsi="Cambria"/>
                <w:sz w:val="20"/>
                <w:szCs w:val="20"/>
              </w:rPr>
            </w:pPr>
            <w:r w:rsidRPr="00964485">
              <w:rPr>
                <w:rFonts w:ascii="Cambria" w:eastAsia="Calibri" w:hAnsi="Cambria"/>
                <w:sz w:val="20"/>
                <w:szCs w:val="20"/>
              </w:rPr>
              <w:t>1. Actualizar los índices de abundancia.</w:t>
            </w:r>
          </w:p>
          <w:p w14:paraId="66A1531F" w14:textId="77777777" w:rsidR="00114F48" w:rsidRPr="00964485" w:rsidRDefault="00114F48" w:rsidP="00114F48">
            <w:pPr>
              <w:ind w:left="360"/>
              <w:rPr>
                <w:rFonts w:ascii="Cambria" w:eastAsia="Calibri" w:hAnsi="Cambria"/>
                <w:sz w:val="20"/>
                <w:szCs w:val="20"/>
              </w:rPr>
            </w:pPr>
            <w:r w:rsidRPr="00964485">
              <w:rPr>
                <w:rFonts w:ascii="Cambria" w:eastAsia="Calibri" w:hAnsi="Cambria"/>
                <w:sz w:val="20"/>
                <w:szCs w:val="20"/>
              </w:rPr>
              <w:t>2. Actualizar la captura.</w:t>
            </w:r>
          </w:p>
          <w:p w14:paraId="2889DED7" w14:textId="25FEE132" w:rsidR="00114F48" w:rsidRPr="00964485" w:rsidRDefault="00114F48" w:rsidP="00114F48">
            <w:pPr>
              <w:ind w:left="360"/>
              <w:rPr>
                <w:rFonts w:ascii="Cambria" w:eastAsia="Calibri" w:hAnsi="Cambria"/>
                <w:i/>
                <w:iCs/>
                <w:sz w:val="20"/>
                <w:szCs w:val="20"/>
              </w:rPr>
            </w:pPr>
            <w:r w:rsidRPr="00964485">
              <w:rPr>
                <w:rFonts w:ascii="Cambria" w:eastAsia="Calibri" w:hAnsi="Cambria"/>
                <w:sz w:val="20"/>
                <w:szCs w:val="20"/>
              </w:rPr>
              <w:t>3. Considerar las pruebas de que</w:t>
            </w:r>
            <w:r w:rsidRPr="00964485">
              <w:rPr>
                <w:rFonts w:ascii="Cambria" w:eastAsia="Calibri" w:hAnsi="Cambria"/>
                <w:i/>
                <w:iCs/>
                <w:sz w:val="20"/>
                <w:szCs w:val="20"/>
              </w:rPr>
              <w:t xml:space="preserve"> la dinámica de </w:t>
            </w:r>
            <w:r w:rsidR="0080033D" w:rsidRPr="00964485">
              <w:rPr>
                <w:rFonts w:ascii="Cambria" w:eastAsia="Calibri" w:hAnsi="Cambria"/>
                <w:i/>
                <w:iCs/>
                <w:sz w:val="20"/>
                <w:szCs w:val="20"/>
              </w:rPr>
              <w:t xml:space="preserve">los stocks y </w:t>
            </w:r>
            <w:r w:rsidRPr="00964485">
              <w:rPr>
                <w:rFonts w:ascii="Cambria" w:eastAsia="Calibri" w:hAnsi="Cambria"/>
                <w:i/>
                <w:iCs/>
                <w:sz w:val="20"/>
                <w:szCs w:val="20"/>
              </w:rPr>
              <w:t xml:space="preserve">las pesquerías se </w:t>
            </w:r>
            <w:r w:rsidRPr="00964485">
              <w:rPr>
                <w:rFonts w:ascii="Cambria" w:eastAsia="Calibri" w:hAnsi="Cambria" w:cs="Arial"/>
                <w:i/>
                <w:iCs/>
                <w:sz w:val="20"/>
                <w:szCs w:val="22"/>
                <w:lang w:val="tr-TR"/>
              </w:rPr>
              <w:t>encuentran en estados que anteriormente no se consideraban plausibles en el contexto de la MSE.</w:t>
            </w:r>
          </w:p>
          <w:p w14:paraId="4C3698EC" w14:textId="77777777" w:rsidR="00114F48" w:rsidRPr="00964485" w:rsidRDefault="00114F48" w:rsidP="00C242DA">
            <w:pPr>
              <w:numPr>
                <w:ilvl w:val="0"/>
                <w:numId w:val="5"/>
              </w:numPr>
              <w:ind w:left="600" w:hanging="240"/>
              <w:jc w:val="both"/>
              <w:rPr>
                <w:rFonts w:ascii="Cambria" w:eastAsia="Calibri" w:hAnsi="Cambria"/>
                <w:sz w:val="20"/>
                <w:szCs w:val="20"/>
              </w:rPr>
            </w:pPr>
            <w:r w:rsidRPr="00964485">
              <w:rPr>
                <w:rFonts w:ascii="Cambria" w:eastAsia="Calibri" w:hAnsi="Cambria"/>
                <w:sz w:val="20"/>
                <w:szCs w:val="20"/>
              </w:rPr>
              <w:t>Considerar la disponibilidad de los índices.</w:t>
            </w:r>
          </w:p>
          <w:p w14:paraId="65958620" w14:textId="77777777" w:rsidR="00114F48" w:rsidRPr="00964485" w:rsidRDefault="00114F48" w:rsidP="00114F48">
            <w:pPr>
              <w:ind w:left="720"/>
              <w:rPr>
                <w:rFonts w:ascii="Cambria" w:eastAsia="Calibri" w:hAnsi="Cambria"/>
                <w:sz w:val="20"/>
                <w:szCs w:val="20"/>
              </w:rPr>
            </w:pPr>
          </w:p>
          <w:p w14:paraId="34476526" w14:textId="77777777" w:rsidR="00114F48" w:rsidRPr="00964485" w:rsidRDefault="00114F48" w:rsidP="00114F48">
            <w:pPr>
              <w:rPr>
                <w:rFonts w:ascii="Cambria" w:eastAsia="Calibri" w:hAnsi="Cambria"/>
                <w:sz w:val="20"/>
                <w:szCs w:val="20"/>
              </w:rPr>
            </w:pPr>
            <w:r w:rsidRPr="00964485">
              <w:rPr>
                <w:rFonts w:ascii="Cambria" w:eastAsia="Calibri" w:hAnsi="Cambria"/>
                <w:sz w:val="20"/>
                <w:szCs w:val="20"/>
              </w:rPr>
              <w:t xml:space="preserve">Año 3: </w:t>
            </w:r>
          </w:p>
          <w:p w14:paraId="32002F62" w14:textId="77777777" w:rsidR="00114F48" w:rsidRPr="00964485" w:rsidRDefault="00114F48" w:rsidP="00114F48">
            <w:pPr>
              <w:ind w:firstLine="360"/>
              <w:rPr>
                <w:rFonts w:ascii="Cambria" w:eastAsia="Calibri" w:hAnsi="Cambria"/>
                <w:sz w:val="20"/>
                <w:szCs w:val="20"/>
              </w:rPr>
            </w:pPr>
            <w:r w:rsidRPr="00964485">
              <w:rPr>
                <w:rFonts w:ascii="Cambria" w:eastAsia="Calibri" w:hAnsi="Cambria"/>
                <w:sz w:val="20"/>
                <w:szCs w:val="20"/>
              </w:rPr>
              <w:t>1. Comprobar que se dispone de todos los conjuntos de datos necesarios para ejecutar el MP.</w:t>
            </w:r>
          </w:p>
          <w:p w14:paraId="4C268E81" w14:textId="77777777" w:rsidR="00114F48" w:rsidRPr="00964485" w:rsidRDefault="00114F48" w:rsidP="00114F48">
            <w:pPr>
              <w:ind w:firstLine="360"/>
              <w:rPr>
                <w:rFonts w:ascii="Cambria" w:eastAsia="Calibri" w:hAnsi="Cambria"/>
                <w:sz w:val="20"/>
                <w:szCs w:val="20"/>
              </w:rPr>
            </w:pPr>
            <w:r w:rsidRPr="00964485">
              <w:rPr>
                <w:rFonts w:ascii="Cambria" w:eastAsia="Calibri" w:hAnsi="Cambria"/>
                <w:sz w:val="20"/>
                <w:szCs w:val="20"/>
              </w:rPr>
              <w:t xml:space="preserve">2. Volver a ejecutar el MP </w:t>
            </w:r>
          </w:p>
          <w:p w14:paraId="7E35C4C6" w14:textId="77777777" w:rsidR="00114F48" w:rsidRPr="00964485" w:rsidRDefault="00114F48" w:rsidP="00114F48">
            <w:pPr>
              <w:ind w:firstLine="360"/>
              <w:rPr>
                <w:rFonts w:ascii="Cambria" w:eastAsia="Calibri" w:hAnsi="Cambria"/>
                <w:sz w:val="20"/>
                <w:szCs w:val="20"/>
              </w:rPr>
            </w:pPr>
            <w:r w:rsidRPr="00964485">
              <w:rPr>
                <w:rFonts w:ascii="Cambria" w:eastAsia="Calibri" w:hAnsi="Cambria"/>
                <w:sz w:val="20"/>
                <w:szCs w:val="20"/>
              </w:rPr>
              <w:t>3. Las mismas comprobaciones realizadas en los años 1 y 2.</w:t>
            </w:r>
          </w:p>
          <w:p w14:paraId="6FCADEEE" w14:textId="77777777" w:rsidR="00114F48" w:rsidRPr="00964485" w:rsidRDefault="00114F48" w:rsidP="00114F48">
            <w:pPr>
              <w:ind w:firstLine="360"/>
              <w:rPr>
                <w:rFonts w:ascii="Cambria" w:eastAsia="Calibri" w:hAnsi="Cambria"/>
                <w:sz w:val="20"/>
                <w:szCs w:val="20"/>
              </w:rPr>
            </w:pPr>
          </w:p>
          <w:p w14:paraId="54D74C2B" w14:textId="77777777" w:rsidR="00114F48" w:rsidRPr="00964485" w:rsidRDefault="00114F48" w:rsidP="00114F48">
            <w:pPr>
              <w:contextualSpacing/>
              <w:rPr>
                <w:rFonts w:ascii="Cambria" w:eastAsia="Calibri" w:hAnsi="Cambria"/>
                <w:sz w:val="20"/>
                <w:szCs w:val="20"/>
              </w:rPr>
            </w:pPr>
          </w:p>
        </w:tc>
      </w:tr>
      <w:bookmarkEnd w:id="8"/>
      <w:bookmarkEnd w:id="9"/>
    </w:tbl>
    <w:p w14:paraId="11C872C9" w14:textId="77777777" w:rsidR="00114F48" w:rsidRPr="00964485" w:rsidRDefault="00114F48" w:rsidP="00114F48">
      <w:pPr>
        <w:jc w:val="both"/>
        <w:rPr>
          <w:rFonts w:ascii="Cambria" w:eastAsia="Calibri" w:hAnsi="Cambria" w:cs="Cambria"/>
          <w:sz w:val="20"/>
          <w:szCs w:val="20"/>
          <w:lang w:val="tr-TR"/>
        </w:rPr>
      </w:pPr>
    </w:p>
    <w:p w14:paraId="51E83CA5" w14:textId="380783A6" w:rsidR="00114F48" w:rsidRPr="00964485" w:rsidRDefault="00114F48" w:rsidP="00114F48">
      <w:pPr>
        <w:spacing w:after="200" w:line="276" w:lineRule="auto"/>
        <w:rPr>
          <w:rFonts w:ascii="Cambria" w:eastAsia="Calibri" w:hAnsi="Cambria"/>
          <w:sz w:val="20"/>
          <w:szCs w:val="20"/>
        </w:rPr>
      </w:pPr>
      <w:r w:rsidRPr="00964485">
        <w:rPr>
          <w:rFonts w:ascii="Cambria" w:eastAsia="Calibri" w:hAnsi="Cambria" w:cs="Arial"/>
          <w:noProof/>
          <w:sz w:val="20"/>
          <w:szCs w:val="22"/>
          <w:lang w:val="tr-TR"/>
        </w:rPr>
        <mc:AlternateContent>
          <mc:Choice Requires="wps">
            <w:drawing>
              <wp:anchor distT="0" distB="0" distL="114300" distR="114300" simplePos="0" relativeHeight="251683840" behindDoc="0" locked="0" layoutInCell="1" allowOverlap="1" wp14:anchorId="55FC9FB1" wp14:editId="69E2ACAE">
                <wp:simplePos x="0" y="0"/>
                <wp:positionH relativeFrom="column">
                  <wp:posOffset>3015615</wp:posOffset>
                </wp:positionH>
                <wp:positionV relativeFrom="paragraph">
                  <wp:posOffset>308610</wp:posOffset>
                </wp:positionV>
                <wp:extent cx="1170940" cy="380365"/>
                <wp:effectExtent l="19050" t="0" r="10160" b="38735"/>
                <wp:wrapNone/>
                <wp:docPr id="1389031494" name="Arrow: Bent-Up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170940" cy="380365"/>
                        </a:xfrm>
                        <a:prstGeom prst="bent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36410" id="Arrow: Bent-Up 26" o:spid="_x0000_s1026" style="position:absolute;margin-left:237.45pt;margin-top:24.3pt;width:92.2pt;height:29.95pt;rotation:18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70940,380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" path="m,285274r1028303,l1028303,95091r-47545,l1075849,r95091,95091l1123394,95091r,285274l,380365,,285274xe" fillcolor="#4472c4" strokecolor="#2f528f" strokeweight="1pt">
                <v:stroke joinstyle="miter"/>
                <v:path arrowok="t" o:connecttype="custom" o:connectlocs="0,285274;1028303,285274;1028303,95091;980758,95091;1075849,0;1170940,95091;1123394,95091;1123394,380365;0,380365;0,285274" o:connectangles="0,0,0,0,0,0,0,0,0,0"/>
              </v:shape>
            </w:pict>
          </mc:Fallback>
        </mc:AlternateContent>
      </w:r>
      <w:r w:rsidRPr="00964485">
        <w:rPr>
          <w:rFonts w:ascii="Cambria" w:eastAsia="Calibri" w:hAnsi="Cambria" w:cs="Arial"/>
          <w:noProof/>
          <w:sz w:val="20"/>
          <w:szCs w:val="22"/>
          <w:lang w:val="tr-TR"/>
        </w:rPr>
        <mc:AlternateContent>
          <mc:Choice Requires="wps">
            <w:drawing>
              <wp:anchor distT="0" distB="0" distL="114300" distR="114300" simplePos="0" relativeHeight="251674624" behindDoc="0" locked="0" layoutInCell="1" allowOverlap="1" wp14:anchorId="57873306" wp14:editId="39D0A2B6">
                <wp:simplePos x="0" y="0"/>
                <wp:positionH relativeFrom="margin">
                  <wp:posOffset>213995</wp:posOffset>
                </wp:positionH>
                <wp:positionV relativeFrom="paragraph">
                  <wp:posOffset>227965</wp:posOffset>
                </wp:positionV>
                <wp:extent cx="1146175" cy="231775"/>
                <wp:effectExtent l="0" t="0" r="15875" b="15875"/>
                <wp:wrapNone/>
                <wp:docPr id="17888850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6175" cy="231775"/>
                        </a:xfrm>
                        <a:prstGeom prst="rect">
                          <a:avLst/>
                        </a:prstGeom>
                        <a:solidFill>
                          <a:sysClr val="window" lastClr="FFFFFF"/>
                        </a:solidFill>
                        <a:ln w="6350">
                          <a:solidFill>
                            <a:prstClr val="black"/>
                          </a:solidFill>
                        </a:ln>
                      </wps:spPr>
                      <wps:txbx>
                        <w:txbxContent>
                          <w:p w14:paraId="04188118" w14:textId="77777777" w:rsidR="00114F48" w:rsidRPr="001768EB" w:rsidRDefault="00114F48" w:rsidP="00114F48">
                            <w:r w:rsidRPr="001768EB">
                              <w:rPr>
                                <w:rStyle w:val="fontstyle11"/>
                              </w:rPr>
                              <w:t>Si no existen 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73306" id="_x0000_t202" coordsize="21600,21600" o:spt="202" path="m,l,21600r21600,l21600,xe">
                <v:stroke joinstyle="miter"/>
                <v:path gradientshapeok="t" o:connecttype="rect"/>
              </v:shapetype>
              <v:shape id="Text Box 25" o:spid="_x0000_s1030" type="#_x0000_t202" style="position:absolute;margin-left:16.85pt;margin-top:17.95pt;width:90.25pt;height:18.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" fillcolor="window" strokeweight=".5pt">
                <v:path arrowok="t"/>
                <v:textbox>
                  <w:txbxContent>
                    <w:p w14:paraId="04188118" w14:textId="77777777" w:rsidR="00114F48" w:rsidRPr="001768EB" w:rsidRDefault="00114F48" w:rsidP="00114F48">
                      <w:r w:rsidRPr="001768EB">
                        <w:rPr>
                          <w:rStyle w:val="fontstyle11"/>
                        </w:rPr>
                        <w:t>Si no existen EC</w:t>
                      </w:r>
                    </w:p>
                  </w:txbxContent>
                </v:textbox>
                <w10:wrap anchorx="margin"/>
              </v:shape>
            </w:pict>
          </mc:Fallback>
        </mc:AlternateContent>
      </w:r>
      <w:r w:rsidRPr="00964485">
        <w:rPr>
          <w:rFonts w:ascii="Cambria" w:eastAsia="Calibri" w:hAnsi="Cambria" w:cs="Arial"/>
          <w:noProof/>
          <w:sz w:val="20"/>
          <w:szCs w:val="22"/>
          <w:lang w:val="tr-TR"/>
        </w:rPr>
        <mc:AlternateContent>
          <mc:Choice Requires="wps">
            <w:drawing>
              <wp:anchor distT="0" distB="0" distL="114300" distR="114300" simplePos="0" relativeHeight="251673600" behindDoc="0" locked="0" layoutInCell="1" allowOverlap="1" wp14:anchorId="78BD5254" wp14:editId="1F0C4552">
                <wp:simplePos x="0" y="0"/>
                <wp:positionH relativeFrom="column">
                  <wp:posOffset>4344670</wp:posOffset>
                </wp:positionH>
                <wp:positionV relativeFrom="paragraph">
                  <wp:posOffset>208280</wp:posOffset>
                </wp:positionV>
                <wp:extent cx="1066800" cy="292100"/>
                <wp:effectExtent l="0" t="0" r="19050" b="12700"/>
                <wp:wrapNone/>
                <wp:docPr id="4412124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6800" cy="292100"/>
                        </a:xfrm>
                        <a:prstGeom prst="rect">
                          <a:avLst/>
                        </a:prstGeom>
                        <a:solidFill>
                          <a:sysClr val="window" lastClr="FFFFFF"/>
                        </a:solidFill>
                        <a:ln w="6350">
                          <a:solidFill>
                            <a:prstClr val="black"/>
                          </a:solidFill>
                        </a:ln>
                      </wps:spPr>
                      <wps:txbx>
                        <w:txbxContent>
                          <w:p w14:paraId="3B1D1916" w14:textId="77777777" w:rsidR="00114F48" w:rsidRPr="001768EB" w:rsidRDefault="00114F48" w:rsidP="00114F48">
                            <w:r w:rsidRPr="001768EB">
                              <w:rPr>
                                <w:rStyle w:val="fontstyle11"/>
                              </w:rPr>
                              <w:t>Si existen 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D5254" id="Text Box 24" o:spid="_x0000_s1031" type="#_x0000_t202" style="position:absolute;margin-left:342.1pt;margin-top:16.4pt;width:84pt;height: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" fillcolor="window" strokeweight=".5pt">
                <v:path arrowok="t"/>
                <v:textbox>
                  <w:txbxContent>
                    <w:p w14:paraId="3B1D1916" w14:textId="77777777" w:rsidR="00114F48" w:rsidRPr="001768EB" w:rsidRDefault="00114F48" w:rsidP="00114F48">
                      <w:r w:rsidRPr="001768EB">
                        <w:rPr>
                          <w:rStyle w:val="fontstyle11"/>
                        </w:rPr>
                        <w:t>Si existen EC</w:t>
                      </w:r>
                    </w:p>
                  </w:txbxContent>
                </v:textbox>
              </v:shape>
            </w:pict>
          </mc:Fallback>
        </mc:AlternateContent>
      </w:r>
      <w:r w:rsidRPr="00964485">
        <w:rPr>
          <w:rFonts w:ascii="Cambria" w:eastAsia="Calibri" w:hAnsi="Cambria"/>
          <w:b/>
          <w:bCs/>
          <w:sz w:val="20"/>
          <w:szCs w:val="20"/>
        </w:rPr>
        <w:br/>
      </w:r>
    </w:p>
    <w:p w14:paraId="556B658D" w14:textId="0C264B55" w:rsidR="00114F48" w:rsidRPr="00964485" w:rsidRDefault="00114F48" w:rsidP="00114F48">
      <w:pPr>
        <w:spacing w:after="200" w:line="276" w:lineRule="auto"/>
        <w:rPr>
          <w:rFonts w:ascii="Cambria" w:eastAsia="Calibri" w:hAnsi="Cambria"/>
          <w:sz w:val="20"/>
          <w:szCs w:val="20"/>
        </w:rPr>
      </w:pPr>
      <w:r w:rsidRPr="00964485">
        <w:rPr>
          <w:rFonts w:ascii="Cambria" w:eastAsia="Calibri" w:hAnsi="Cambria" w:cs="Arial"/>
          <w:noProof/>
          <w:sz w:val="20"/>
          <w:szCs w:val="22"/>
          <w:lang w:val="tr-TR"/>
        </w:rPr>
        <mc:AlternateContent>
          <mc:Choice Requires="wps">
            <w:drawing>
              <wp:anchor distT="0" distB="0" distL="114300" distR="114300" simplePos="0" relativeHeight="251675648" behindDoc="0" locked="0" layoutInCell="1" allowOverlap="1" wp14:anchorId="120C68F7" wp14:editId="78A5CFEA">
                <wp:simplePos x="0" y="0"/>
                <wp:positionH relativeFrom="margin">
                  <wp:posOffset>-205105</wp:posOffset>
                </wp:positionH>
                <wp:positionV relativeFrom="paragraph">
                  <wp:posOffset>313690</wp:posOffset>
                </wp:positionV>
                <wp:extent cx="1522730" cy="1494790"/>
                <wp:effectExtent l="0" t="0" r="20320" b="10160"/>
                <wp:wrapNone/>
                <wp:docPr id="18578723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2730" cy="1494790"/>
                        </a:xfrm>
                        <a:prstGeom prst="rect">
                          <a:avLst/>
                        </a:prstGeom>
                        <a:solidFill>
                          <a:sysClr val="window" lastClr="FFFFFF"/>
                        </a:solidFill>
                        <a:ln w="6350">
                          <a:solidFill>
                            <a:prstClr val="black"/>
                          </a:solidFill>
                        </a:ln>
                      </wps:spPr>
                      <wps:txbx>
                        <w:txbxContent>
                          <w:p w14:paraId="665830A4" w14:textId="77777777" w:rsidR="00114F48" w:rsidRPr="00144333" w:rsidRDefault="00114F48" w:rsidP="00114F48">
                            <w:pPr>
                              <w:rPr>
                                <w:rStyle w:val="fontstyle11"/>
                              </w:rPr>
                            </w:pPr>
                            <w:r w:rsidRPr="00A244E6">
                              <w:rPr>
                                <w:rStyle w:val="fontstyle11"/>
                              </w:rPr>
                              <w:t>Los</w:t>
                            </w:r>
                            <w:r w:rsidRPr="00144333">
                              <w:rPr>
                                <w:rStyle w:val="fontstyle11"/>
                              </w:rPr>
                              <w:t xml:space="preserve"> TAC calculado por el MP continúa siendo válido (en los años 1 - 3) y el MP continúa aplicándose en el año 3 para calcular </w:t>
                            </w:r>
                            <w:r w:rsidRPr="00A244E6">
                              <w:rPr>
                                <w:rStyle w:val="fontstyle11"/>
                              </w:rPr>
                              <w:t xml:space="preserve">los </w:t>
                            </w:r>
                            <w:r w:rsidRPr="00144333">
                              <w:rPr>
                                <w:rStyle w:val="fontstyle11"/>
                              </w:rPr>
                              <w:t>TAC para el siguiente periodo de ordenación de tres años.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C68F7" id="Text Box 23" o:spid="_x0000_s1032" type="#_x0000_t202" style="position:absolute;margin-left:-16.15pt;margin-top:24.7pt;width:119.9pt;height:117.7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" fillcolor="window" strokeweight=".5pt">
                <v:path arrowok="t"/>
                <v:textbox>
                  <w:txbxContent>
                    <w:p w14:paraId="665830A4" w14:textId="77777777" w:rsidR="00114F48" w:rsidRPr="00144333" w:rsidRDefault="00114F48" w:rsidP="00114F48">
                      <w:pPr>
                        <w:rPr>
                          <w:rStyle w:val="fontstyle11"/>
                        </w:rPr>
                      </w:pPr>
                      <w:r w:rsidRPr="00A244E6">
                        <w:rPr>
                          <w:rStyle w:val="fontstyle11"/>
                        </w:rPr>
                        <w:t>Los</w:t>
                      </w:r>
                      <w:r w:rsidRPr="00144333">
                        <w:rPr>
                          <w:rStyle w:val="fontstyle11"/>
                        </w:rPr>
                        <w:t xml:space="preserve"> TAC calculado por el MP continúa siendo válido (en los años 1 - 3) y el MP continúa aplicándose en el año 3 para calcular </w:t>
                      </w:r>
                      <w:r w:rsidRPr="00A244E6">
                        <w:rPr>
                          <w:rStyle w:val="fontstyle11"/>
                        </w:rPr>
                        <w:t xml:space="preserve">los </w:t>
                      </w:r>
                      <w:r w:rsidRPr="00144333">
                        <w:rPr>
                          <w:rStyle w:val="fontstyle11"/>
                        </w:rPr>
                        <w:t>TAC para el siguiente periodo de ordenación de tres años.</w:t>
                      </w:r>
                    </w:p>
                  </w:txbxContent>
                </v:textbox>
                <w10:wrap anchorx="margin"/>
              </v:shape>
            </w:pict>
          </mc:Fallback>
        </mc:AlternateContent>
      </w:r>
      <w:r w:rsidRPr="00964485">
        <w:rPr>
          <w:rFonts w:ascii="Cambria" w:eastAsia="Calibri" w:hAnsi="Cambria" w:cs="Arial"/>
          <w:noProof/>
          <w:sz w:val="20"/>
          <w:szCs w:val="22"/>
          <w:lang w:val="tr-TR"/>
        </w:rPr>
        <mc:AlternateContent>
          <mc:Choice Requires="wps">
            <w:drawing>
              <wp:anchor distT="0" distB="0" distL="114300" distR="114300" simplePos="0" relativeHeight="251684864" behindDoc="0" locked="0" layoutInCell="1" allowOverlap="1" wp14:anchorId="0123765E" wp14:editId="60E9705C">
                <wp:simplePos x="0" y="0"/>
                <wp:positionH relativeFrom="margin">
                  <wp:posOffset>4705350</wp:posOffset>
                </wp:positionH>
                <wp:positionV relativeFrom="paragraph">
                  <wp:posOffset>120650</wp:posOffset>
                </wp:positionV>
                <wp:extent cx="260350" cy="161925"/>
                <wp:effectExtent l="38100" t="0" r="6350" b="47625"/>
                <wp:wrapNone/>
                <wp:docPr id="1319313991" name="Arrow: Down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50" cy="1619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99FCE7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2" o:spid="_x0000_s1026" type="#_x0000_t67" style="position:absolute;margin-left:370.5pt;margin-top:9.5pt;width:20.5pt;height:12.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" adj="10800" fillcolor="#4f81bd" strokecolor="#385d8a" strokeweight="2pt">
                <v:path arrowok="t"/>
                <w10:wrap anchorx="margin"/>
              </v:shape>
            </w:pict>
          </mc:Fallback>
        </mc:AlternateContent>
      </w:r>
      <w:r w:rsidRPr="00964485">
        <w:rPr>
          <w:rFonts w:ascii="Cambria" w:eastAsia="Calibri" w:hAnsi="Cambria" w:cs="Arial"/>
          <w:noProof/>
          <w:sz w:val="20"/>
          <w:szCs w:val="22"/>
          <w:lang w:val="tr-TR"/>
        </w:rPr>
        <mc:AlternateContent>
          <mc:Choice Requires="wps">
            <w:drawing>
              <wp:anchor distT="0" distB="0" distL="114300" distR="114300" simplePos="0" relativeHeight="251682816" behindDoc="0" locked="0" layoutInCell="1" allowOverlap="1" wp14:anchorId="4880B530" wp14:editId="238092BD">
                <wp:simplePos x="0" y="0"/>
                <wp:positionH relativeFrom="margin">
                  <wp:posOffset>1669415</wp:posOffset>
                </wp:positionH>
                <wp:positionV relativeFrom="paragraph">
                  <wp:posOffset>250190</wp:posOffset>
                </wp:positionV>
                <wp:extent cx="1685925" cy="1176655"/>
                <wp:effectExtent l="0" t="0" r="28575" b="23495"/>
                <wp:wrapNone/>
                <wp:docPr id="67810989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5925" cy="1176655"/>
                        </a:xfrm>
                        <a:prstGeom prst="rect">
                          <a:avLst/>
                        </a:prstGeom>
                        <a:solidFill>
                          <a:sysClr val="window" lastClr="FFFFFF"/>
                        </a:solidFill>
                        <a:ln w="6350">
                          <a:solidFill>
                            <a:prstClr val="black"/>
                          </a:solidFill>
                        </a:ln>
                      </wps:spPr>
                      <wps:txbx>
                        <w:txbxContent>
                          <w:p w14:paraId="604EE0A3" w14:textId="77777777" w:rsidR="00114F48" w:rsidRPr="00790EBA" w:rsidRDefault="00114F48" w:rsidP="00114F48">
                            <w:pPr>
                              <w:rPr>
                                <w:rStyle w:val="fontstyle11"/>
                              </w:rPr>
                            </w:pPr>
                            <w:r w:rsidRPr="00790EBA">
                              <w:rPr>
                                <w:rStyle w:val="fontstyle11"/>
                              </w:rPr>
                              <w:t xml:space="preserve">El SCRS determina que las EC no impiden la aplicación del MP ni la implementación de sus resultados (es decir, </w:t>
                            </w:r>
                            <w:r w:rsidRPr="00E12FB3">
                              <w:rPr>
                                <w:rStyle w:val="fontstyle11"/>
                              </w:rPr>
                              <w:t xml:space="preserve">los </w:t>
                            </w:r>
                            <w:r w:rsidRPr="00790EBA">
                              <w:rPr>
                                <w:rStyle w:val="fontstyle11"/>
                              </w:rPr>
                              <w:t xml:space="preserve">TAC). </w:t>
                            </w:r>
                          </w:p>
                          <w:p w14:paraId="4D0CBDFB" w14:textId="77777777" w:rsidR="00114F48" w:rsidRPr="001768EB" w:rsidRDefault="00114F48" w:rsidP="00114F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0B530" id="Text Box 21" o:spid="_x0000_s1033" type="#_x0000_t202" style="position:absolute;margin-left:131.45pt;margin-top:19.7pt;width:132.75pt;height:92.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" fillcolor="window" strokeweight=".5pt">
                <v:path arrowok="t"/>
                <v:textbox>
                  <w:txbxContent>
                    <w:p w14:paraId="604EE0A3" w14:textId="77777777" w:rsidR="00114F48" w:rsidRPr="00790EBA" w:rsidRDefault="00114F48" w:rsidP="00114F48">
                      <w:pPr>
                        <w:rPr>
                          <w:rStyle w:val="fontstyle11"/>
                        </w:rPr>
                      </w:pPr>
                      <w:r w:rsidRPr="00790EBA">
                        <w:rPr>
                          <w:rStyle w:val="fontstyle11"/>
                        </w:rPr>
                        <w:t xml:space="preserve">El SCRS determina que las EC no impiden la aplicación del MP ni la implementación de sus resultados (es decir, </w:t>
                      </w:r>
                      <w:r w:rsidRPr="00E12FB3">
                        <w:rPr>
                          <w:rStyle w:val="fontstyle11"/>
                        </w:rPr>
                        <w:t xml:space="preserve">los </w:t>
                      </w:r>
                      <w:r w:rsidRPr="00790EBA">
                        <w:rPr>
                          <w:rStyle w:val="fontstyle11"/>
                        </w:rPr>
                        <w:t xml:space="preserve">TAC). </w:t>
                      </w:r>
                    </w:p>
                    <w:p w14:paraId="4D0CBDFB" w14:textId="77777777" w:rsidR="00114F48" w:rsidRPr="001768EB" w:rsidRDefault="00114F48" w:rsidP="00114F48"/>
                  </w:txbxContent>
                </v:textbox>
                <w10:wrap anchorx="margin"/>
              </v:shape>
            </w:pict>
          </mc:Fallback>
        </mc:AlternateContent>
      </w:r>
      <w:r w:rsidRPr="00964485">
        <w:rPr>
          <w:rFonts w:ascii="Cambria" w:eastAsia="Calibri" w:hAnsi="Cambria" w:cs="Arial"/>
          <w:noProof/>
          <w:sz w:val="20"/>
          <w:szCs w:val="22"/>
          <w:lang w:val="tr-TR"/>
        </w:rPr>
        <mc:AlternateContent>
          <mc:Choice Requires="wps">
            <w:drawing>
              <wp:anchor distT="0" distB="0" distL="114300" distR="114300" simplePos="0" relativeHeight="251678720" behindDoc="0" locked="0" layoutInCell="1" allowOverlap="1" wp14:anchorId="0CB3BF65" wp14:editId="483ECB73">
                <wp:simplePos x="0" y="0"/>
                <wp:positionH relativeFrom="column">
                  <wp:posOffset>636270</wp:posOffset>
                </wp:positionH>
                <wp:positionV relativeFrom="paragraph">
                  <wp:posOffset>68580</wp:posOffset>
                </wp:positionV>
                <wp:extent cx="260350" cy="152400"/>
                <wp:effectExtent l="38100" t="0" r="25400" b="38100"/>
                <wp:wrapNone/>
                <wp:docPr id="1662237425" name="Arrow: Down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50" cy="1524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45505D" id="Arrow: Down 20" o:spid="_x0000_s1026" type="#_x0000_t67" style="position:absolute;margin-left:50.1pt;margin-top:5.4pt;width:20.5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" adj="10800" fillcolor="#4f81bd" strokecolor="#385d8a" strokeweight="2pt">
                <v:path arrowok="t"/>
              </v:shape>
            </w:pict>
          </mc:Fallback>
        </mc:AlternateContent>
      </w:r>
    </w:p>
    <w:p w14:paraId="1423A35F" w14:textId="72DA71BA" w:rsidR="00114F48" w:rsidRPr="00964485" w:rsidRDefault="00114F48" w:rsidP="00114F48">
      <w:pPr>
        <w:spacing w:after="200" w:line="276" w:lineRule="auto"/>
        <w:rPr>
          <w:rFonts w:ascii="Cambria" w:eastAsia="Calibri" w:hAnsi="Cambria"/>
          <w:sz w:val="20"/>
          <w:szCs w:val="20"/>
        </w:rPr>
      </w:pPr>
      <w:r w:rsidRPr="00964485">
        <w:rPr>
          <w:rFonts w:ascii="Cambria" w:eastAsia="Calibri" w:hAnsi="Cambria" w:cs="Arial"/>
          <w:noProof/>
          <w:sz w:val="20"/>
          <w:szCs w:val="22"/>
          <w:lang w:val="tr-TR"/>
        </w:rPr>
        <mc:AlternateContent>
          <mc:Choice Requires="wps">
            <w:drawing>
              <wp:anchor distT="0" distB="0" distL="114300" distR="114300" simplePos="0" relativeHeight="251679744" behindDoc="0" locked="0" layoutInCell="1" allowOverlap="1" wp14:anchorId="66C2332C" wp14:editId="074E9A0B">
                <wp:simplePos x="0" y="0"/>
                <wp:positionH relativeFrom="column">
                  <wp:posOffset>3716449</wp:posOffset>
                </wp:positionH>
                <wp:positionV relativeFrom="paragraph">
                  <wp:posOffset>12236</wp:posOffset>
                </wp:positionV>
                <wp:extent cx="2647950" cy="1114947"/>
                <wp:effectExtent l="0" t="0" r="19050" b="28575"/>
                <wp:wrapNone/>
                <wp:docPr id="16596842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0" cy="1114947"/>
                        </a:xfrm>
                        <a:prstGeom prst="rect">
                          <a:avLst/>
                        </a:prstGeom>
                        <a:solidFill>
                          <a:sysClr val="window" lastClr="FFFFFF"/>
                        </a:solidFill>
                        <a:ln w="6350">
                          <a:solidFill>
                            <a:prstClr val="black"/>
                          </a:solidFill>
                        </a:ln>
                      </wps:spPr>
                      <wps:txbx>
                        <w:txbxContent>
                          <w:p w14:paraId="7CE12E2E" w14:textId="77777777" w:rsidR="00114F48" w:rsidRPr="00790EBA" w:rsidRDefault="00114F48" w:rsidP="00114F48">
                            <w:pPr>
                              <w:rPr>
                                <w:rStyle w:val="fontstyle11"/>
                              </w:rPr>
                            </w:pPr>
                            <w:r w:rsidRPr="00790EBA">
                              <w:rPr>
                                <w:rStyle w:val="fontstyle11"/>
                              </w:rPr>
                              <w:t xml:space="preserve">El SCRS determina que las EC impiden la aplicación del MP o hacen que no sea aconsejable la aplicación del MP o la implementación de sus resultados (es decir, </w:t>
                            </w:r>
                            <w:r w:rsidRPr="00E12FB3">
                              <w:rPr>
                                <w:rStyle w:val="fontstyle11"/>
                              </w:rPr>
                              <w:t>los</w:t>
                            </w:r>
                            <w:r w:rsidRPr="00790EBA">
                              <w:rPr>
                                <w:rStyle w:val="fontstyle11"/>
                              </w:rPr>
                              <w:t xml:space="preserve"> TAC). </w:t>
                            </w:r>
                          </w:p>
                          <w:p w14:paraId="65B59F68" w14:textId="77777777" w:rsidR="00114F48" w:rsidRPr="001768EB" w:rsidRDefault="00114F48" w:rsidP="00114F48">
                            <w:pPr>
                              <w:rPr>
                                <w:rStyle w:val="fontstyle11"/>
                                <w:strik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2332C" id="Text Box 19" o:spid="_x0000_s1034" type="#_x0000_t202" style="position:absolute;margin-left:292.65pt;margin-top:.95pt;width:208.5pt;height:87.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" fillcolor="window" strokeweight=".5pt">
                <v:path arrowok="t"/>
                <v:textbox>
                  <w:txbxContent>
                    <w:p w14:paraId="7CE12E2E" w14:textId="77777777" w:rsidR="00114F48" w:rsidRPr="00790EBA" w:rsidRDefault="00114F48" w:rsidP="00114F48">
                      <w:pPr>
                        <w:rPr>
                          <w:rStyle w:val="fontstyle11"/>
                        </w:rPr>
                      </w:pPr>
                      <w:r w:rsidRPr="00790EBA">
                        <w:rPr>
                          <w:rStyle w:val="fontstyle11"/>
                        </w:rPr>
                        <w:t xml:space="preserve">El SCRS determina que las EC impiden la aplicación del MP o hacen que no sea aconsejable la aplicación del MP o la implementación de sus resultados (es decir, </w:t>
                      </w:r>
                      <w:r w:rsidRPr="00E12FB3">
                        <w:rPr>
                          <w:rStyle w:val="fontstyle11"/>
                        </w:rPr>
                        <w:t>los</w:t>
                      </w:r>
                      <w:r w:rsidRPr="00790EBA">
                        <w:rPr>
                          <w:rStyle w:val="fontstyle11"/>
                        </w:rPr>
                        <w:t xml:space="preserve"> TAC). </w:t>
                      </w:r>
                    </w:p>
                    <w:p w14:paraId="65B59F68" w14:textId="77777777" w:rsidR="00114F48" w:rsidRPr="001768EB" w:rsidRDefault="00114F48" w:rsidP="00114F48">
                      <w:pPr>
                        <w:rPr>
                          <w:rStyle w:val="fontstyle11"/>
                          <w:strike/>
                        </w:rPr>
                      </w:pPr>
                    </w:p>
                  </w:txbxContent>
                </v:textbox>
              </v:shape>
            </w:pict>
          </mc:Fallback>
        </mc:AlternateContent>
      </w:r>
    </w:p>
    <w:p w14:paraId="363F427D" w14:textId="1688D995" w:rsidR="00114F48" w:rsidRPr="00964485" w:rsidRDefault="00114F48" w:rsidP="00114F48">
      <w:pPr>
        <w:spacing w:after="200" w:line="276" w:lineRule="auto"/>
        <w:rPr>
          <w:rFonts w:ascii="Cambria" w:eastAsia="Calibri" w:hAnsi="Cambria"/>
          <w:sz w:val="20"/>
          <w:szCs w:val="20"/>
        </w:rPr>
      </w:pPr>
      <w:r w:rsidRPr="00964485">
        <w:rPr>
          <w:rFonts w:ascii="Cambria" w:eastAsia="Calibri" w:hAnsi="Cambria" w:cs="Arial"/>
          <w:noProof/>
          <w:sz w:val="20"/>
          <w:szCs w:val="22"/>
          <w:lang w:val="tr-TR"/>
        </w:rPr>
        <mc:AlternateContent>
          <mc:Choice Requires="wps">
            <w:drawing>
              <wp:anchor distT="0" distB="0" distL="114300" distR="114300" simplePos="0" relativeHeight="251680768" behindDoc="0" locked="0" layoutInCell="1" allowOverlap="1" wp14:anchorId="433202A4" wp14:editId="16D222AC">
                <wp:simplePos x="0" y="0"/>
                <wp:positionH relativeFrom="column">
                  <wp:posOffset>1370965</wp:posOffset>
                </wp:positionH>
                <wp:positionV relativeFrom="paragraph">
                  <wp:posOffset>299720</wp:posOffset>
                </wp:positionV>
                <wp:extent cx="203835" cy="225425"/>
                <wp:effectExtent l="27305" t="10795" r="0" b="33020"/>
                <wp:wrapNone/>
                <wp:docPr id="943610101" name="Arrow: Down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03835" cy="2254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48432" id="Arrow: Down 18" o:spid="_x0000_s1026" type="#_x0000_t67" style="position:absolute;margin-left:107.95pt;margin-top:23.6pt;width:16.05pt;height:17.7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" adj="11834" fillcolor="#4f81bd" strokecolor="#385d8a" strokeweight="2pt">
                <v:path arrowok="t"/>
              </v:shape>
            </w:pict>
          </mc:Fallback>
        </mc:AlternateContent>
      </w:r>
    </w:p>
    <w:p w14:paraId="33E67A1F" w14:textId="77777777" w:rsidR="00114F48" w:rsidRPr="00964485" w:rsidRDefault="00114F48" w:rsidP="00114F48">
      <w:pPr>
        <w:spacing w:after="200" w:line="276" w:lineRule="auto"/>
        <w:rPr>
          <w:rFonts w:ascii="Cambria" w:eastAsia="Calibri" w:hAnsi="Cambria"/>
          <w:sz w:val="20"/>
          <w:szCs w:val="20"/>
        </w:rPr>
      </w:pPr>
      <w:r w:rsidRPr="00964485">
        <w:rPr>
          <w:rFonts w:ascii="Cambria" w:eastAsia="Calibri" w:hAnsi="Cambria"/>
          <w:sz w:val="20"/>
          <w:szCs w:val="20"/>
        </w:rPr>
        <w:br/>
      </w:r>
    </w:p>
    <w:p w14:paraId="2BE7C065" w14:textId="2492B9B3" w:rsidR="00114F48" w:rsidRPr="00964485" w:rsidRDefault="00114F48" w:rsidP="00114F48">
      <w:pPr>
        <w:spacing w:after="200" w:line="276" w:lineRule="auto"/>
        <w:rPr>
          <w:rFonts w:ascii="Calibri" w:eastAsia="Calibri" w:hAnsi="Calibri"/>
          <w:sz w:val="20"/>
          <w:szCs w:val="20"/>
        </w:rPr>
      </w:pPr>
      <w:r w:rsidRPr="00964485">
        <w:rPr>
          <w:rFonts w:ascii="Cambria" w:eastAsia="Calibri" w:hAnsi="Cambria" w:cs="Arial"/>
          <w:noProof/>
          <w:sz w:val="20"/>
          <w:szCs w:val="22"/>
          <w:lang w:val="tr-TR"/>
        </w:rPr>
        <mc:AlternateContent>
          <mc:Choice Requires="wps">
            <w:drawing>
              <wp:anchor distT="0" distB="0" distL="114300" distR="114300" simplePos="0" relativeHeight="251681792" behindDoc="0" locked="0" layoutInCell="1" allowOverlap="1" wp14:anchorId="709C1761" wp14:editId="0EE40808">
                <wp:simplePos x="0" y="0"/>
                <wp:positionH relativeFrom="margin">
                  <wp:posOffset>4669790</wp:posOffset>
                </wp:positionH>
                <wp:positionV relativeFrom="paragraph">
                  <wp:posOffset>142127</wp:posOffset>
                </wp:positionV>
                <wp:extent cx="260350" cy="161925"/>
                <wp:effectExtent l="38100" t="0" r="6350" b="47625"/>
                <wp:wrapNone/>
                <wp:docPr id="963574332" name="Arrow: Down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50" cy="1619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3C3F6F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7" o:spid="_x0000_s1026" type="#_x0000_t67" style="position:absolute;margin-left:367.7pt;margin-top:11.2pt;width:20.5pt;height:12.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" adj="10800" fillcolor="#4f81bd" strokecolor="#385d8a" strokeweight="2pt">
                <v:path arrowok="t"/>
                <w10:wrap anchorx="margin"/>
              </v:shape>
            </w:pict>
          </mc:Fallback>
        </mc:AlternateContent>
      </w:r>
    </w:p>
    <w:p w14:paraId="74CCA0F4" w14:textId="7998CADE" w:rsidR="00114F48" w:rsidRPr="00964485" w:rsidRDefault="00114F48" w:rsidP="00114F48">
      <w:pPr>
        <w:spacing w:after="200" w:line="276" w:lineRule="auto"/>
        <w:rPr>
          <w:rFonts w:ascii="Cambria" w:eastAsia="Calibri" w:hAnsi="Cambria"/>
          <w:sz w:val="20"/>
          <w:szCs w:val="20"/>
        </w:rPr>
      </w:pPr>
      <w:r w:rsidRPr="00964485">
        <w:rPr>
          <w:rFonts w:ascii="Cambria" w:eastAsia="Calibri" w:hAnsi="Cambria" w:cs="Arial"/>
          <w:noProof/>
          <w:sz w:val="20"/>
          <w:szCs w:val="22"/>
          <w:lang w:val="tr-TR"/>
        </w:rPr>
        <mc:AlternateContent>
          <mc:Choice Requires="wps">
            <w:drawing>
              <wp:anchor distT="0" distB="0" distL="114300" distR="114300" simplePos="0" relativeHeight="251676672" behindDoc="0" locked="0" layoutInCell="1" allowOverlap="1" wp14:anchorId="2F39E138" wp14:editId="14FAEE68">
                <wp:simplePos x="0" y="0"/>
                <wp:positionH relativeFrom="page">
                  <wp:posOffset>1598295</wp:posOffset>
                </wp:positionH>
                <wp:positionV relativeFrom="paragraph">
                  <wp:posOffset>224790</wp:posOffset>
                </wp:positionV>
                <wp:extent cx="5527040" cy="1630680"/>
                <wp:effectExtent l="0" t="0" r="16510" b="26670"/>
                <wp:wrapNone/>
                <wp:docPr id="6145836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7040" cy="1630680"/>
                        </a:xfrm>
                        <a:prstGeom prst="rect">
                          <a:avLst/>
                        </a:prstGeom>
                        <a:solidFill>
                          <a:sysClr val="window" lastClr="FFFFFF"/>
                        </a:solidFill>
                        <a:ln w="6350">
                          <a:solidFill>
                            <a:prstClr val="black"/>
                          </a:solidFill>
                        </a:ln>
                      </wps:spPr>
                      <wps:txbx>
                        <w:txbxContent>
                          <w:p w14:paraId="03B14D00" w14:textId="77777777" w:rsidR="00114F48" w:rsidRPr="00F028F2" w:rsidRDefault="00114F48" w:rsidP="00114F48">
                            <w:pPr>
                              <w:rPr>
                                <w:rStyle w:val="fontstyle11"/>
                              </w:rPr>
                            </w:pPr>
                            <w:r w:rsidRPr="00955BC4">
                              <w:rPr>
                                <w:rStyle w:val="fontstyle11"/>
                              </w:rPr>
                              <w:t>E</w:t>
                            </w:r>
                            <w:r w:rsidRPr="00F028F2">
                              <w:rPr>
                                <w:rStyle w:val="fontstyle11"/>
                              </w:rPr>
                              <w:t xml:space="preserve">l SCRS asesorará a la Comisión sobre: </w:t>
                            </w:r>
                          </w:p>
                          <w:p w14:paraId="43E3A1E9" w14:textId="77777777" w:rsidR="00114F48" w:rsidRPr="00F028F2" w:rsidRDefault="00114F48" w:rsidP="00114F48">
                            <w:pPr>
                              <w:rPr>
                                <w:rStyle w:val="fontstyle11"/>
                                <w:rFonts w:asciiTheme="minorHAnsi" w:hAnsiTheme="minorHAnsi"/>
                              </w:rPr>
                            </w:pPr>
                            <w:r w:rsidRPr="00F028F2">
                              <w:rPr>
                                <w:rStyle w:val="fontstyle11"/>
                              </w:rPr>
                              <w:t>(A) Opciones de ordenación alternativas para el siguiente año de pesca destinadas a garantizar, como mínimo, la estabilidad d</w:t>
                            </w:r>
                            <w:r w:rsidRPr="00F028F2">
                              <w:rPr>
                                <w:rStyle w:val="fontstyle11"/>
                                <w:rFonts w:asciiTheme="minorHAnsi" w:hAnsiTheme="minorHAnsi"/>
                              </w:rPr>
                              <w:t xml:space="preserve">el estado del stock, incluidas las implicaciones de: </w:t>
                            </w:r>
                          </w:p>
                          <w:p w14:paraId="0EC7483B" w14:textId="77777777" w:rsidR="00114F48" w:rsidRPr="00F028F2" w:rsidRDefault="00114F48" w:rsidP="00114F48">
                            <w:pPr>
                              <w:ind w:firstLineChars="50" w:firstLine="100"/>
                              <w:rPr>
                                <w:rStyle w:val="fontstyle11"/>
                                <w:rFonts w:asciiTheme="minorHAnsi" w:hAnsiTheme="minorHAnsi"/>
                              </w:rPr>
                            </w:pPr>
                            <w:r w:rsidRPr="00F028F2">
                              <w:rPr>
                                <w:rStyle w:val="fontstyle11"/>
                                <w:rFonts w:asciiTheme="minorHAnsi" w:hAnsiTheme="minorHAnsi"/>
                              </w:rPr>
                              <w:t>(i) mantener los TAC</w:t>
                            </w:r>
                            <w:r w:rsidRPr="00F028F2">
                              <w:rPr>
                                <w:rFonts w:asciiTheme="minorHAnsi" w:hAnsiTheme="minorHAnsi"/>
                                <w:sz w:val="20"/>
                                <w:szCs w:val="20"/>
                              </w:rPr>
                              <w:t xml:space="preserve"> decididos a través del MP</w:t>
                            </w:r>
                            <w:r w:rsidRPr="00F028F2">
                              <w:rPr>
                                <w:rStyle w:val="fontstyle11"/>
                                <w:rFonts w:asciiTheme="minorHAnsi" w:hAnsiTheme="minorHAnsi"/>
                              </w:rPr>
                              <w:t>;</w:t>
                            </w:r>
                          </w:p>
                          <w:p w14:paraId="0E2AB815" w14:textId="7576B6ED" w:rsidR="00114F48" w:rsidRPr="00F028F2" w:rsidRDefault="00114F48" w:rsidP="00114F48">
                            <w:pPr>
                              <w:ind w:firstLineChars="50" w:firstLine="100"/>
                              <w:rPr>
                                <w:rStyle w:val="fontstyle11"/>
                              </w:rPr>
                            </w:pPr>
                            <w:r w:rsidRPr="00F028F2">
                              <w:rPr>
                                <w:rStyle w:val="fontstyle11"/>
                              </w:rPr>
                              <w:t xml:space="preserve">(ii) reducir los TAC en </w:t>
                            </w:r>
                            <w:r w:rsidR="00D0049E" w:rsidRPr="00F028F2">
                              <w:rPr>
                                <w:rStyle w:val="fontstyle11"/>
                                <w:rFonts w:asciiTheme="minorHAnsi" w:hAnsiTheme="minorHAnsi"/>
                              </w:rPr>
                              <w:t xml:space="preserve">varios </w:t>
                            </w:r>
                            <w:r w:rsidR="00E63C80" w:rsidRPr="00F028F2">
                              <w:rPr>
                                <w:rStyle w:val="fontstyle11"/>
                                <w:rFonts w:asciiTheme="minorHAnsi" w:hAnsiTheme="minorHAnsi"/>
                              </w:rPr>
                              <w:t>porcentaje</w:t>
                            </w:r>
                            <w:r w:rsidR="00D0049E" w:rsidRPr="00F028F2">
                              <w:rPr>
                                <w:rStyle w:val="fontstyle11"/>
                                <w:rFonts w:asciiTheme="minorHAnsi" w:hAnsiTheme="minorHAnsi"/>
                              </w:rPr>
                              <w:t>s,</w:t>
                            </w:r>
                            <w:r w:rsidRPr="00F028F2">
                              <w:rPr>
                                <w:rStyle w:val="fontstyle11"/>
                                <w:rFonts w:asciiTheme="minorHAnsi" w:hAnsiTheme="minorHAnsi"/>
                              </w:rPr>
                              <w:t xml:space="preserve"> a la luz de los indicios de disminución del stock; </w:t>
                            </w:r>
                            <w:r w:rsidRPr="00F028F2">
                              <w:rPr>
                                <w:rStyle w:val="fontstyle11"/>
                              </w:rPr>
                              <w:t>y</w:t>
                            </w:r>
                          </w:p>
                          <w:p w14:paraId="17E4BD65" w14:textId="038FC5C0" w:rsidR="00114F48" w:rsidRPr="00F028F2" w:rsidRDefault="00114F48" w:rsidP="00955BC4">
                            <w:pPr>
                              <w:ind w:left="100" w:firstLineChars="21" w:firstLine="42"/>
                              <w:rPr>
                                <w:rStyle w:val="fontstyle11"/>
                              </w:rPr>
                            </w:pPr>
                            <w:r w:rsidRPr="00F028F2">
                              <w:rPr>
                                <w:rStyle w:val="fontstyle11"/>
                              </w:rPr>
                              <w:t>(iii) cualquier otra acción de conservación y ordenación adecuada</w:t>
                            </w:r>
                            <w:r w:rsidR="00D0049E" w:rsidRPr="00F028F2">
                              <w:rPr>
                                <w:rFonts w:ascii="Cambria" w:eastAsia="Calibri" w:hAnsi="Cambria"/>
                                <w:sz w:val="20"/>
                                <w:szCs w:val="20"/>
                              </w:rPr>
                              <w:t>,</w:t>
                            </w:r>
                            <w:r w:rsidR="00D0049E" w:rsidRPr="00F028F2">
                              <w:t xml:space="preserve"> </w:t>
                            </w:r>
                            <w:r w:rsidR="00D0049E" w:rsidRPr="00F028F2">
                              <w:rPr>
                                <w:rFonts w:ascii="Cambria" w:eastAsia="Calibri" w:hAnsi="Cambria"/>
                                <w:sz w:val="20"/>
                                <w:szCs w:val="20"/>
                              </w:rPr>
                              <w:t>incluyendo potencialmente varios aumentos porcentuales de los TAC</w:t>
                            </w:r>
                            <w:r w:rsidRPr="00F028F2">
                              <w:rPr>
                                <w:rStyle w:val="fontstyle11"/>
                              </w:rPr>
                              <w:t xml:space="preserve">; </w:t>
                            </w:r>
                          </w:p>
                          <w:p w14:paraId="3D429545" w14:textId="77777777" w:rsidR="00114F48" w:rsidRPr="00F028F2" w:rsidRDefault="00114F48" w:rsidP="00114F48">
                            <w:pPr>
                              <w:rPr>
                                <w:rStyle w:val="fontstyle11"/>
                              </w:rPr>
                            </w:pPr>
                            <w:r w:rsidRPr="00F028F2">
                              <w:rPr>
                                <w:rStyle w:val="fontstyle11"/>
                              </w:rPr>
                              <w:t>(B) si el MP existente puede y debería ajustarse o si se requiere el desarrollo de un nuevo MP; y</w:t>
                            </w:r>
                          </w:p>
                          <w:p w14:paraId="3E656024" w14:textId="4FDC65AF" w:rsidR="00114F48" w:rsidRPr="00144333" w:rsidRDefault="00114F48" w:rsidP="00114F48">
                            <w:pPr>
                              <w:rPr>
                                <w:rStyle w:val="fontstyle11"/>
                              </w:rPr>
                            </w:pPr>
                            <w:r w:rsidRPr="00F028F2">
                              <w:rPr>
                                <w:rStyle w:val="fontstyle11"/>
                              </w:rPr>
                              <w:t xml:space="preserve">(C) si se requiere una evaluación de </w:t>
                            </w:r>
                            <w:r w:rsidR="00980ABF" w:rsidRPr="00F028F2">
                              <w:rPr>
                                <w:rStyle w:val="fontstyle11"/>
                              </w:rPr>
                              <w:t>stock</w:t>
                            </w:r>
                            <w:r w:rsidRPr="00F028F2">
                              <w:rPr>
                                <w:rStyle w:val="fontstyle11"/>
                              </w:rPr>
                              <w:t xml:space="preserve"> u otros métodos aprobados por el SCRS para determinar los TAC con el f</w:t>
                            </w:r>
                            <w:r w:rsidRPr="00955BC4">
                              <w:rPr>
                                <w:rStyle w:val="fontstyle11"/>
                              </w:rPr>
                              <w:t>in de proporcionar asesoramiento de ordenación en el ínterin.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9E138" id="Text Box 16" o:spid="_x0000_s1035" type="#_x0000_t202" style="position:absolute;margin-left:125.85pt;margin-top:17.7pt;width:435.2pt;height:128.4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" fillcolor="window" strokeweight=".5pt">
                <v:path arrowok="t"/>
                <v:textbox>
                  <w:txbxContent>
                    <w:p w14:paraId="03B14D00" w14:textId="77777777" w:rsidR="00114F48" w:rsidRPr="00F028F2" w:rsidRDefault="00114F48" w:rsidP="00114F48">
                      <w:pPr>
                        <w:rPr>
                          <w:rStyle w:val="fontstyle11"/>
                        </w:rPr>
                      </w:pPr>
                      <w:r w:rsidRPr="00955BC4">
                        <w:rPr>
                          <w:rStyle w:val="fontstyle11"/>
                        </w:rPr>
                        <w:t>E</w:t>
                      </w:r>
                      <w:r w:rsidRPr="00F028F2">
                        <w:rPr>
                          <w:rStyle w:val="fontstyle11"/>
                        </w:rPr>
                        <w:t xml:space="preserve">l SCRS asesorará a la Comisión sobre: </w:t>
                      </w:r>
                    </w:p>
                    <w:p w14:paraId="43E3A1E9" w14:textId="77777777" w:rsidR="00114F48" w:rsidRPr="00F028F2" w:rsidRDefault="00114F48" w:rsidP="00114F48">
                      <w:pPr>
                        <w:rPr>
                          <w:rStyle w:val="fontstyle11"/>
                          <w:rFonts w:asciiTheme="minorHAnsi" w:hAnsiTheme="minorHAnsi"/>
                        </w:rPr>
                      </w:pPr>
                      <w:r w:rsidRPr="00F028F2">
                        <w:rPr>
                          <w:rStyle w:val="fontstyle11"/>
                        </w:rPr>
                        <w:t>(A) Opciones de ordenación alternativas para el siguiente año de pesca destinadas a garantizar, como mínimo, la estabilidad d</w:t>
                      </w:r>
                      <w:r w:rsidRPr="00F028F2">
                        <w:rPr>
                          <w:rStyle w:val="fontstyle11"/>
                          <w:rFonts w:asciiTheme="minorHAnsi" w:hAnsiTheme="minorHAnsi"/>
                        </w:rPr>
                        <w:t xml:space="preserve">el estado del stock, incluidas las implicaciones de: </w:t>
                      </w:r>
                    </w:p>
                    <w:p w14:paraId="0EC7483B" w14:textId="77777777" w:rsidR="00114F48" w:rsidRPr="00F028F2" w:rsidRDefault="00114F48" w:rsidP="00114F48">
                      <w:pPr>
                        <w:ind w:firstLineChars="50" w:firstLine="100"/>
                        <w:rPr>
                          <w:rStyle w:val="fontstyle11"/>
                          <w:rFonts w:asciiTheme="minorHAnsi" w:hAnsiTheme="minorHAnsi"/>
                        </w:rPr>
                      </w:pPr>
                      <w:r w:rsidRPr="00F028F2">
                        <w:rPr>
                          <w:rStyle w:val="fontstyle11"/>
                          <w:rFonts w:asciiTheme="minorHAnsi" w:hAnsiTheme="minorHAnsi"/>
                        </w:rPr>
                        <w:t>(i) mantener los TAC</w:t>
                      </w:r>
                      <w:r w:rsidRPr="00F028F2">
                        <w:rPr>
                          <w:rFonts w:asciiTheme="minorHAnsi" w:hAnsiTheme="minorHAnsi"/>
                          <w:sz w:val="20"/>
                          <w:szCs w:val="20"/>
                        </w:rPr>
                        <w:t xml:space="preserve"> decididos a través del MP</w:t>
                      </w:r>
                      <w:r w:rsidRPr="00F028F2">
                        <w:rPr>
                          <w:rStyle w:val="fontstyle11"/>
                          <w:rFonts w:asciiTheme="minorHAnsi" w:hAnsiTheme="minorHAnsi"/>
                        </w:rPr>
                        <w:t>;</w:t>
                      </w:r>
                    </w:p>
                    <w:p w14:paraId="0E2AB815" w14:textId="7576B6ED" w:rsidR="00114F48" w:rsidRPr="00F028F2" w:rsidRDefault="00114F48" w:rsidP="00114F48">
                      <w:pPr>
                        <w:ind w:firstLineChars="50" w:firstLine="100"/>
                        <w:rPr>
                          <w:rStyle w:val="fontstyle11"/>
                        </w:rPr>
                      </w:pPr>
                      <w:r w:rsidRPr="00F028F2">
                        <w:rPr>
                          <w:rStyle w:val="fontstyle11"/>
                        </w:rPr>
                        <w:t xml:space="preserve">(ii) reducir los TAC en </w:t>
                      </w:r>
                      <w:r w:rsidR="00D0049E" w:rsidRPr="00F028F2">
                        <w:rPr>
                          <w:rStyle w:val="fontstyle11"/>
                          <w:rFonts w:asciiTheme="minorHAnsi" w:hAnsiTheme="minorHAnsi"/>
                        </w:rPr>
                        <w:t xml:space="preserve">varios </w:t>
                      </w:r>
                      <w:r w:rsidR="00E63C80" w:rsidRPr="00F028F2">
                        <w:rPr>
                          <w:rStyle w:val="fontstyle11"/>
                          <w:rFonts w:asciiTheme="minorHAnsi" w:hAnsiTheme="minorHAnsi"/>
                        </w:rPr>
                        <w:t>porcentaje</w:t>
                      </w:r>
                      <w:r w:rsidR="00D0049E" w:rsidRPr="00F028F2">
                        <w:rPr>
                          <w:rStyle w:val="fontstyle11"/>
                          <w:rFonts w:asciiTheme="minorHAnsi" w:hAnsiTheme="minorHAnsi"/>
                        </w:rPr>
                        <w:t>s,</w:t>
                      </w:r>
                      <w:r w:rsidRPr="00F028F2">
                        <w:rPr>
                          <w:rStyle w:val="fontstyle11"/>
                          <w:rFonts w:asciiTheme="minorHAnsi" w:hAnsiTheme="minorHAnsi"/>
                        </w:rPr>
                        <w:t xml:space="preserve"> a la luz de los indicios de disminución del stock; </w:t>
                      </w:r>
                      <w:r w:rsidRPr="00F028F2">
                        <w:rPr>
                          <w:rStyle w:val="fontstyle11"/>
                        </w:rPr>
                        <w:t>y</w:t>
                      </w:r>
                    </w:p>
                    <w:p w14:paraId="17E4BD65" w14:textId="038FC5C0" w:rsidR="00114F48" w:rsidRPr="00F028F2" w:rsidRDefault="00114F48" w:rsidP="00955BC4">
                      <w:pPr>
                        <w:ind w:left="100" w:firstLineChars="21" w:firstLine="42"/>
                        <w:rPr>
                          <w:rStyle w:val="fontstyle11"/>
                        </w:rPr>
                      </w:pPr>
                      <w:r w:rsidRPr="00F028F2">
                        <w:rPr>
                          <w:rStyle w:val="fontstyle11"/>
                        </w:rPr>
                        <w:t>(iii) cualquier otra acción de conservación y ordenación adecuada</w:t>
                      </w:r>
                      <w:r w:rsidR="00D0049E" w:rsidRPr="00F028F2">
                        <w:rPr>
                          <w:rFonts w:ascii="Cambria" w:eastAsia="Calibri" w:hAnsi="Cambria"/>
                          <w:sz w:val="20"/>
                          <w:szCs w:val="20"/>
                        </w:rPr>
                        <w:t>,</w:t>
                      </w:r>
                      <w:r w:rsidR="00D0049E" w:rsidRPr="00F028F2">
                        <w:t xml:space="preserve"> </w:t>
                      </w:r>
                      <w:r w:rsidR="00D0049E" w:rsidRPr="00F028F2">
                        <w:rPr>
                          <w:rFonts w:ascii="Cambria" w:eastAsia="Calibri" w:hAnsi="Cambria"/>
                          <w:sz w:val="20"/>
                          <w:szCs w:val="20"/>
                        </w:rPr>
                        <w:t>incluyendo potencialmente varios aumentos porcentuales de los TAC</w:t>
                      </w:r>
                      <w:r w:rsidRPr="00F028F2">
                        <w:rPr>
                          <w:rStyle w:val="fontstyle11"/>
                        </w:rPr>
                        <w:t xml:space="preserve">; </w:t>
                      </w:r>
                    </w:p>
                    <w:p w14:paraId="3D429545" w14:textId="77777777" w:rsidR="00114F48" w:rsidRPr="00F028F2" w:rsidRDefault="00114F48" w:rsidP="00114F48">
                      <w:pPr>
                        <w:rPr>
                          <w:rStyle w:val="fontstyle11"/>
                        </w:rPr>
                      </w:pPr>
                      <w:r w:rsidRPr="00F028F2">
                        <w:rPr>
                          <w:rStyle w:val="fontstyle11"/>
                        </w:rPr>
                        <w:t>(B) si el MP existente puede y debería ajustarse o si se requiere el desarrollo de un nuevo MP; y</w:t>
                      </w:r>
                    </w:p>
                    <w:p w14:paraId="3E656024" w14:textId="4FDC65AF" w:rsidR="00114F48" w:rsidRPr="00144333" w:rsidRDefault="00114F48" w:rsidP="00114F48">
                      <w:pPr>
                        <w:rPr>
                          <w:rStyle w:val="fontstyle11"/>
                        </w:rPr>
                      </w:pPr>
                      <w:r w:rsidRPr="00F028F2">
                        <w:rPr>
                          <w:rStyle w:val="fontstyle11"/>
                        </w:rPr>
                        <w:t xml:space="preserve">(C) si se requiere una evaluación de </w:t>
                      </w:r>
                      <w:r w:rsidR="00980ABF" w:rsidRPr="00F028F2">
                        <w:rPr>
                          <w:rStyle w:val="fontstyle11"/>
                        </w:rPr>
                        <w:t>stock</w:t>
                      </w:r>
                      <w:r w:rsidRPr="00F028F2">
                        <w:rPr>
                          <w:rStyle w:val="fontstyle11"/>
                        </w:rPr>
                        <w:t xml:space="preserve"> u otros métodos aprobados por el SCRS para determinar los TAC con el f</w:t>
                      </w:r>
                      <w:r w:rsidRPr="00955BC4">
                        <w:rPr>
                          <w:rStyle w:val="fontstyle11"/>
                        </w:rPr>
                        <w:t>in de proporcionar asesoramiento de ordenación en el ínterin.</w:t>
                      </w:r>
                    </w:p>
                  </w:txbxContent>
                </v:textbox>
                <w10:wrap anchorx="page"/>
              </v:shape>
            </w:pict>
          </mc:Fallback>
        </mc:AlternateContent>
      </w:r>
    </w:p>
    <w:p w14:paraId="6947AEAB" w14:textId="5ECEDD2B" w:rsidR="00114F48" w:rsidRPr="00964485" w:rsidRDefault="00114F48" w:rsidP="00114F48">
      <w:pPr>
        <w:spacing w:after="200" w:line="276" w:lineRule="auto"/>
        <w:rPr>
          <w:rFonts w:ascii="Calibri" w:eastAsia="Calibri" w:hAnsi="Calibri"/>
          <w:sz w:val="20"/>
          <w:szCs w:val="20"/>
        </w:rPr>
      </w:pPr>
      <w:r w:rsidRPr="00964485">
        <w:rPr>
          <w:rFonts w:ascii="Cambria" w:eastAsia="Calibri" w:hAnsi="Cambria" w:cs="Arial"/>
          <w:noProof/>
          <w:sz w:val="20"/>
          <w:szCs w:val="22"/>
          <w:lang w:val="tr-TR"/>
        </w:rPr>
        <mc:AlternateContent>
          <mc:Choice Requires="wps">
            <w:drawing>
              <wp:anchor distT="0" distB="0" distL="114300" distR="114300" simplePos="0" relativeHeight="251685888" behindDoc="0" locked="0" layoutInCell="1" allowOverlap="1" wp14:anchorId="476B8D4C" wp14:editId="103CC24D">
                <wp:simplePos x="0" y="0"/>
                <wp:positionH relativeFrom="margin">
                  <wp:posOffset>3392170</wp:posOffset>
                </wp:positionH>
                <wp:positionV relativeFrom="paragraph">
                  <wp:posOffset>1636395</wp:posOffset>
                </wp:positionV>
                <wp:extent cx="260350" cy="161925"/>
                <wp:effectExtent l="38100" t="0" r="6350" b="47625"/>
                <wp:wrapNone/>
                <wp:docPr id="1209496520" name="Arrow: Down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50" cy="1619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8617FA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4" o:spid="_x0000_s1026" type="#_x0000_t67" style="position:absolute;margin-left:267.1pt;margin-top:128.85pt;width:20.5pt;height:12.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" adj="10800" fillcolor="#4f81bd" strokecolor="#385d8a" strokeweight="2pt">
                <v:path arrowok="t"/>
                <w10:wrap anchorx="margin"/>
              </v:shape>
            </w:pict>
          </mc:Fallback>
        </mc:AlternateContent>
      </w:r>
    </w:p>
    <w:p w14:paraId="1DEC5AB7" w14:textId="4D24D62D" w:rsidR="00114F48" w:rsidRPr="00964485" w:rsidRDefault="00114F48" w:rsidP="00114F48">
      <w:pPr>
        <w:jc w:val="center"/>
        <w:rPr>
          <w:rFonts w:asciiTheme="minorHAnsi" w:hAnsiTheme="minorHAnsi"/>
          <w:b/>
          <w:sz w:val="20"/>
          <w:szCs w:val="20"/>
        </w:rPr>
      </w:pPr>
    </w:p>
    <w:p w14:paraId="3BCE7F07" w14:textId="77777777" w:rsidR="005659AB" w:rsidRPr="00964485" w:rsidRDefault="005659AB" w:rsidP="005659AB">
      <w:pPr>
        <w:rPr>
          <w:rFonts w:asciiTheme="minorHAnsi" w:hAnsiTheme="minorHAnsi"/>
          <w:sz w:val="20"/>
          <w:szCs w:val="20"/>
        </w:rPr>
      </w:pPr>
    </w:p>
    <w:p w14:paraId="2584D091" w14:textId="77777777" w:rsidR="005659AB" w:rsidRPr="00964485" w:rsidRDefault="005659AB" w:rsidP="005659AB">
      <w:pPr>
        <w:rPr>
          <w:rFonts w:asciiTheme="minorHAnsi" w:hAnsiTheme="minorHAnsi"/>
          <w:sz w:val="20"/>
          <w:szCs w:val="20"/>
        </w:rPr>
      </w:pPr>
    </w:p>
    <w:p w14:paraId="466C6815" w14:textId="77777777" w:rsidR="005659AB" w:rsidRPr="00964485" w:rsidRDefault="005659AB" w:rsidP="005659AB">
      <w:pPr>
        <w:rPr>
          <w:rFonts w:asciiTheme="minorHAnsi" w:hAnsiTheme="minorHAnsi"/>
          <w:sz w:val="20"/>
          <w:szCs w:val="20"/>
        </w:rPr>
      </w:pPr>
    </w:p>
    <w:p w14:paraId="39133645" w14:textId="77777777" w:rsidR="005659AB" w:rsidRPr="00964485" w:rsidRDefault="005659AB" w:rsidP="005659AB">
      <w:pPr>
        <w:rPr>
          <w:rFonts w:asciiTheme="minorHAnsi" w:hAnsiTheme="minorHAnsi"/>
          <w:sz w:val="20"/>
          <w:szCs w:val="20"/>
        </w:rPr>
      </w:pPr>
    </w:p>
    <w:p w14:paraId="2C2B31E7" w14:textId="77777777" w:rsidR="005659AB" w:rsidRPr="00964485" w:rsidRDefault="005659AB" w:rsidP="005659AB">
      <w:pPr>
        <w:rPr>
          <w:rFonts w:asciiTheme="minorHAnsi" w:hAnsiTheme="minorHAnsi"/>
          <w:sz w:val="20"/>
          <w:szCs w:val="20"/>
        </w:rPr>
      </w:pPr>
    </w:p>
    <w:p w14:paraId="26C11CCE" w14:textId="77777777" w:rsidR="005659AB" w:rsidRPr="00964485" w:rsidRDefault="005659AB" w:rsidP="005659AB">
      <w:pPr>
        <w:rPr>
          <w:rFonts w:asciiTheme="minorHAnsi" w:hAnsiTheme="minorHAnsi"/>
          <w:sz w:val="20"/>
          <w:szCs w:val="20"/>
        </w:rPr>
      </w:pPr>
    </w:p>
    <w:p w14:paraId="59CEDC17" w14:textId="77777777" w:rsidR="005659AB" w:rsidRPr="00964485" w:rsidRDefault="005659AB" w:rsidP="005659AB">
      <w:pPr>
        <w:rPr>
          <w:rFonts w:asciiTheme="minorHAnsi" w:hAnsiTheme="minorHAnsi"/>
          <w:sz w:val="20"/>
          <w:szCs w:val="20"/>
        </w:rPr>
      </w:pPr>
    </w:p>
    <w:p w14:paraId="3AC2ABFA" w14:textId="77777777" w:rsidR="005659AB" w:rsidRPr="00964485" w:rsidRDefault="005659AB" w:rsidP="005659AB">
      <w:pPr>
        <w:rPr>
          <w:rFonts w:asciiTheme="minorHAnsi" w:hAnsiTheme="minorHAnsi"/>
          <w:b/>
          <w:sz w:val="20"/>
          <w:szCs w:val="20"/>
        </w:rPr>
      </w:pPr>
    </w:p>
    <w:p w14:paraId="611D1DD4" w14:textId="193961E1" w:rsidR="005659AB" w:rsidRPr="00964485" w:rsidRDefault="00F028F2" w:rsidP="005659AB">
      <w:pPr>
        <w:tabs>
          <w:tab w:val="left" w:pos="7991"/>
        </w:tabs>
        <w:rPr>
          <w:rFonts w:asciiTheme="minorHAnsi" w:hAnsiTheme="minorHAnsi"/>
          <w:sz w:val="20"/>
          <w:szCs w:val="20"/>
        </w:rPr>
      </w:pPr>
      <w:r w:rsidRPr="00964485">
        <w:rPr>
          <w:rFonts w:ascii="Cambria" w:eastAsia="Calibri" w:hAnsi="Cambria" w:cs="Arial"/>
          <w:noProof/>
          <w:sz w:val="20"/>
          <w:szCs w:val="22"/>
          <w:lang w:val="tr-TR"/>
        </w:rPr>
        <mc:AlternateContent>
          <mc:Choice Requires="wps">
            <w:drawing>
              <wp:anchor distT="0" distB="0" distL="114300" distR="114300" simplePos="0" relativeHeight="251677696" behindDoc="0" locked="0" layoutInCell="1" allowOverlap="1" wp14:anchorId="5A81FA48" wp14:editId="2849575B">
                <wp:simplePos x="0" y="0"/>
                <wp:positionH relativeFrom="margin">
                  <wp:posOffset>-143105</wp:posOffset>
                </wp:positionH>
                <wp:positionV relativeFrom="paragraph">
                  <wp:posOffset>287819</wp:posOffset>
                </wp:positionV>
                <wp:extent cx="6362700" cy="1138792"/>
                <wp:effectExtent l="0" t="0" r="19050" b="23495"/>
                <wp:wrapNone/>
                <wp:docPr id="84210208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2700" cy="1138792"/>
                        </a:xfrm>
                        <a:prstGeom prst="rect">
                          <a:avLst/>
                        </a:prstGeom>
                        <a:solidFill>
                          <a:sysClr val="window" lastClr="FFFFFF"/>
                        </a:solidFill>
                        <a:ln w="6350">
                          <a:solidFill>
                            <a:prstClr val="black"/>
                          </a:solidFill>
                        </a:ln>
                      </wps:spPr>
                      <wps:txbx>
                        <w:txbxContent>
                          <w:p w14:paraId="52262A61" w14:textId="253CCF5D" w:rsidR="00114F48" w:rsidRPr="00F028F2" w:rsidRDefault="00ED79E1" w:rsidP="00955BC4">
                            <w:pPr>
                              <w:rPr>
                                <w:rStyle w:val="fontstyle11"/>
                              </w:rPr>
                            </w:pPr>
                            <w:r w:rsidRPr="00F028F2">
                              <w:rPr>
                                <w:rStyle w:val="fontstyle11"/>
                              </w:rPr>
                              <w:t>Basándose en el asesoramiento del SCRS</w:t>
                            </w:r>
                            <w:r w:rsidR="00955BC4" w:rsidRPr="00F028F2">
                              <w:rPr>
                                <w:rStyle w:val="fontstyle11"/>
                              </w:rPr>
                              <w:t xml:space="preserve"> sobre el punto (a) anterior</w:t>
                            </w:r>
                            <w:r w:rsidRPr="00F028F2">
                              <w:rPr>
                                <w:rStyle w:val="fontstyle11"/>
                              </w:rPr>
                              <w:t>, la Comisión decidirá la(s) acción(es) de ordenación alternativa(s), incluyendo, si procede, una reducción del o de los TAC para el año siguiente.</w:t>
                            </w:r>
                            <w:r w:rsidR="00955BC4" w:rsidRPr="00F028F2">
                              <w:rPr>
                                <w:rStyle w:val="fontstyle11"/>
                              </w:rPr>
                              <w:t xml:space="preserve"> </w:t>
                            </w:r>
                            <w:r w:rsidRPr="00F028F2">
                              <w:rPr>
                                <w:rStyle w:val="fontstyle11"/>
                              </w:rPr>
                              <w:t>Si el SCRS asesora que existen indicios de un descenso en uno o ambos stocks que justifiquen una acción de ordenación alternativa, pero la Comisión no puede llegar a un acuerdo sobre dicha acción, los TAC de la zona occidental y/o de la zona oriental se reducirán en un 10 % para la o las zonas implicadas para el año siguiente.</w:t>
                            </w:r>
                            <w:r w:rsidR="00955BC4" w:rsidRPr="00F028F2">
                              <w:rPr>
                                <w:rStyle w:val="fontstyle11"/>
                              </w:rPr>
                              <w:t xml:space="preserve"> </w:t>
                            </w:r>
                            <w:r w:rsidRPr="00F028F2">
                              <w:rPr>
                                <w:rStyle w:val="fontstyle11"/>
                              </w:rPr>
                              <w:t>Además, según sea necesario y apropiado, el SCRS llevará a cabo una nueva evaluación de stock y/o proporcionará asesoramiento sobre nuevos MP candidatos tan pronto como sea posible.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1FA48" id="Text Box 15" o:spid="_x0000_s1036" type="#_x0000_t202" style="position:absolute;margin-left:-11.25pt;margin-top:22.65pt;width:501pt;height:89.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" fillcolor="window" strokeweight=".5pt">
                <v:path arrowok="t"/>
                <v:textbox>
                  <w:txbxContent>
                    <w:p w14:paraId="52262A61" w14:textId="253CCF5D" w:rsidR="00114F48" w:rsidRPr="00F028F2" w:rsidRDefault="00ED79E1" w:rsidP="00955BC4">
                      <w:pPr>
                        <w:rPr>
                          <w:rStyle w:val="fontstyle11"/>
                        </w:rPr>
                      </w:pPr>
                      <w:r w:rsidRPr="00F028F2">
                        <w:rPr>
                          <w:rStyle w:val="fontstyle11"/>
                        </w:rPr>
                        <w:t>Basándose en el asesoramiento del SCRS</w:t>
                      </w:r>
                      <w:r w:rsidR="00955BC4" w:rsidRPr="00F028F2">
                        <w:rPr>
                          <w:rStyle w:val="fontstyle11"/>
                        </w:rPr>
                        <w:t xml:space="preserve"> sobre el punto (a) anterior</w:t>
                      </w:r>
                      <w:r w:rsidRPr="00F028F2">
                        <w:rPr>
                          <w:rStyle w:val="fontstyle11"/>
                        </w:rPr>
                        <w:t>, la Comisión decidirá la(s) acción(es) de ordenación alternativa(s), incluyendo, si procede, una reducción del o de los TAC para el año siguiente.</w:t>
                      </w:r>
                      <w:r w:rsidR="00955BC4" w:rsidRPr="00F028F2">
                        <w:rPr>
                          <w:rStyle w:val="fontstyle11"/>
                        </w:rPr>
                        <w:t xml:space="preserve"> </w:t>
                      </w:r>
                      <w:r w:rsidRPr="00F028F2">
                        <w:rPr>
                          <w:rStyle w:val="fontstyle11"/>
                        </w:rPr>
                        <w:t>Si el SCRS asesora que existen indicios de un descenso en uno o ambos stocks que justifiquen una acción de ordenación alternativa, pero la Comisión no puede llegar a un acuerdo sobre dicha acción, los TAC de la zona occidental y/o de la zona oriental se reducirán en un 10 % para la o las zonas implicadas para el año siguiente.</w:t>
                      </w:r>
                      <w:r w:rsidR="00955BC4" w:rsidRPr="00F028F2">
                        <w:rPr>
                          <w:rStyle w:val="fontstyle11"/>
                        </w:rPr>
                        <w:t xml:space="preserve"> </w:t>
                      </w:r>
                      <w:r w:rsidRPr="00F028F2">
                        <w:rPr>
                          <w:rStyle w:val="fontstyle11"/>
                        </w:rPr>
                        <w:t>Además, según sea necesario y apropiado, el SCRS llevará a cabo una nueva evaluación de stock y/o proporcionará asesoramiento sobre nuevos MP candidatos tan pronto como sea posible.</w:t>
                      </w:r>
                    </w:p>
                  </w:txbxContent>
                </v:textbox>
                <w10:wrap anchorx="margin"/>
              </v:shape>
            </w:pict>
          </mc:Fallback>
        </mc:AlternateContent>
      </w:r>
      <w:r w:rsidR="005659AB" w:rsidRPr="00964485">
        <w:rPr>
          <w:rFonts w:asciiTheme="minorHAnsi" w:hAnsiTheme="minorHAnsi"/>
          <w:sz w:val="20"/>
          <w:szCs w:val="20"/>
        </w:rPr>
        <w:tab/>
      </w:r>
    </w:p>
    <w:sectPr w:rsidR="005659AB" w:rsidRPr="00964485" w:rsidSect="00603EBB">
      <w:footerReference w:type="default" r:id="rId15"/>
      <w:pgSz w:w="11906" w:h="16838" w:code="9"/>
      <w:pgMar w:top="1418" w:right="1418" w:bottom="1418" w:left="1418" w:header="851"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8D1FD" w14:textId="77777777" w:rsidR="00F4395A" w:rsidRDefault="00F4395A">
      <w:r>
        <w:separator/>
      </w:r>
    </w:p>
  </w:endnote>
  <w:endnote w:type="continuationSeparator" w:id="0">
    <w:p w14:paraId="61A3FD7A" w14:textId="77777777" w:rsidR="00F4395A" w:rsidRDefault="00F4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9B25A" w14:textId="4AB0067A" w:rsidR="00E21F51" w:rsidRDefault="00E21F51">
    <w:pPr>
      <w:pBdr>
        <w:top w:val="nil"/>
        <w:left w:val="nil"/>
        <w:bottom w:val="nil"/>
        <w:right w:val="nil"/>
        <w:between w:val="nil"/>
      </w:pBdr>
      <w:tabs>
        <w:tab w:val="center" w:pos="4153"/>
        <w:tab w:val="right" w:pos="8306"/>
      </w:tabs>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916803">
      <w:rPr>
        <w:noProof/>
        <w:color w:val="000000"/>
        <w:sz w:val="20"/>
        <w:szCs w:val="20"/>
      </w:rPr>
      <w:t>1</w:t>
    </w:r>
    <w:r>
      <w:rPr>
        <w:color w:val="000000"/>
        <w:sz w:val="20"/>
        <w:szCs w:val="20"/>
      </w:rPr>
      <w:fldChar w:fldCharType="end"/>
    </w:r>
  </w:p>
  <w:p w14:paraId="6F2BF212" w14:textId="77777777" w:rsidR="00E21F51" w:rsidRDefault="00E21F51">
    <w:pPr>
      <w:pBdr>
        <w:top w:val="nil"/>
        <w:left w:val="nil"/>
        <w:bottom w:val="nil"/>
        <w:right w:val="nil"/>
        <w:between w:val="nil"/>
      </w:pBdr>
      <w:tabs>
        <w:tab w:val="center" w:pos="4153"/>
        <w:tab w:val="right" w:pos="8306"/>
      </w:tabs>
      <w:ind w:right="360" w:firstLine="36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DA85" w14:textId="1DD9B678" w:rsidR="005C505B" w:rsidRPr="00386753" w:rsidRDefault="00964485" w:rsidP="00386753">
    <w:pPr>
      <w:tabs>
        <w:tab w:val="center" w:pos="4535"/>
        <w:tab w:val="center" w:pos="4680"/>
        <w:tab w:val="left" w:pos="6150"/>
        <w:tab w:val="right" w:pos="9360"/>
      </w:tabs>
      <w:jc w:val="center"/>
      <w:rPr>
        <w:rFonts w:ascii="Cambria" w:eastAsia="Calibri" w:hAnsi="Cambria" w:cs="Calibri"/>
        <w:sz w:val="20"/>
        <w:szCs w:val="22"/>
      </w:rPr>
    </w:pPr>
    <w:sdt>
      <w:sdtPr>
        <w:rPr>
          <w:rFonts w:ascii="Calibri" w:eastAsia="Calibri" w:hAnsi="Calibri" w:cs="Calibri"/>
          <w:sz w:val="20"/>
          <w:szCs w:val="20"/>
        </w:rPr>
        <w:id w:val="810910487"/>
        <w:docPartObj>
          <w:docPartGallery w:val="Page Numbers (Top of Page)"/>
          <w:docPartUnique/>
        </w:docPartObj>
      </w:sdtPr>
      <w:sdtEndPr/>
      <w:sdtContent>
        <w:r w:rsidR="00386753" w:rsidRPr="00713AD4">
          <w:rPr>
            <w:rFonts w:ascii="Cambria" w:eastAsia="Calibri" w:hAnsi="Cambria" w:cs="Calibri"/>
            <w:sz w:val="20"/>
            <w:szCs w:val="20"/>
          </w:rPr>
          <w:fldChar w:fldCharType="begin"/>
        </w:r>
        <w:r w:rsidR="00386753" w:rsidRPr="00713AD4">
          <w:rPr>
            <w:rFonts w:ascii="Cambria" w:eastAsia="Calibri" w:hAnsi="Cambria" w:cs="Calibri"/>
            <w:sz w:val="20"/>
            <w:szCs w:val="20"/>
          </w:rPr>
          <w:instrText xml:space="preserve"> PAGE </w:instrText>
        </w:r>
        <w:r w:rsidR="00386753" w:rsidRPr="00713AD4">
          <w:rPr>
            <w:rFonts w:ascii="Cambria" w:eastAsia="Calibri" w:hAnsi="Cambria" w:cs="Calibri"/>
            <w:sz w:val="20"/>
            <w:szCs w:val="20"/>
          </w:rPr>
          <w:fldChar w:fldCharType="separate"/>
        </w:r>
        <w:r w:rsidR="00386753">
          <w:rPr>
            <w:rFonts w:ascii="Cambria" w:eastAsia="Calibri" w:hAnsi="Cambria" w:cs="Calibri"/>
            <w:sz w:val="20"/>
            <w:szCs w:val="20"/>
          </w:rPr>
          <w:t>1</w:t>
        </w:r>
        <w:r w:rsidR="00386753" w:rsidRPr="00713AD4">
          <w:rPr>
            <w:rFonts w:ascii="Cambria" w:eastAsia="Calibri" w:hAnsi="Cambria" w:cs="Calibri"/>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083D" w14:textId="53082850" w:rsidR="00E21F51" w:rsidRDefault="002973BD">
    <w:pPr>
      <w:pBdr>
        <w:top w:val="nil"/>
        <w:left w:val="nil"/>
        <w:bottom w:val="nil"/>
        <w:right w:val="nil"/>
        <w:between w:val="nil"/>
      </w:pBdr>
      <w:tabs>
        <w:tab w:val="center" w:pos="4153"/>
        <w:tab w:val="right" w:pos="8306"/>
      </w:tabs>
      <w:jc w:val="center"/>
      <w:rPr>
        <w:rFonts w:ascii="Cambria" w:eastAsia="Cambria" w:hAnsi="Cambria" w:cs="Cambria"/>
        <w:color w:val="000000"/>
        <w:sz w:val="20"/>
        <w:szCs w:val="20"/>
      </w:rPr>
    </w:pPr>
    <w:r>
      <w:t xml:space="preserve">Página </w:t>
    </w:r>
    <w:r w:rsidR="00E21F51">
      <w:rPr>
        <w:rFonts w:ascii="Cambria" w:eastAsia="Cambria" w:hAnsi="Cambria" w:cs="Cambria"/>
        <w:color w:val="000000"/>
        <w:sz w:val="20"/>
        <w:szCs w:val="20"/>
      </w:rPr>
      <w:fldChar w:fldCharType="begin"/>
    </w:r>
    <w:r w:rsidR="00E21F51">
      <w:rPr>
        <w:rFonts w:ascii="Cambria" w:eastAsia="Cambria" w:hAnsi="Cambria" w:cs="Cambria"/>
        <w:color w:val="000000"/>
        <w:sz w:val="20"/>
        <w:szCs w:val="20"/>
      </w:rPr>
      <w:instrText>PAGE</w:instrText>
    </w:r>
    <w:r w:rsidR="00E21F51">
      <w:rPr>
        <w:rFonts w:ascii="Cambria" w:eastAsia="Cambria" w:hAnsi="Cambria" w:cs="Cambria"/>
        <w:color w:val="000000"/>
        <w:sz w:val="20"/>
        <w:szCs w:val="20"/>
      </w:rPr>
      <w:fldChar w:fldCharType="separate"/>
    </w:r>
    <w:r w:rsidR="00E21F51">
      <w:rPr>
        <w:rFonts w:ascii="Cambria" w:eastAsia="Cambria" w:hAnsi="Cambria" w:cs="Cambria"/>
        <w:color w:val="000000"/>
        <w:sz w:val="20"/>
        <w:szCs w:val="20"/>
      </w:rPr>
      <w:t>1</w:t>
    </w:r>
    <w:r w:rsidR="00E21F51">
      <w:rPr>
        <w:rFonts w:ascii="Cambria" w:eastAsia="Cambria" w:hAnsi="Cambria" w:cs="Cambria"/>
        <w:color w:val="000000"/>
        <w:sz w:val="20"/>
        <w:szCs w:val="20"/>
      </w:rPr>
      <w:fldChar w:fldCharType="end"/>
    </w:r>
    <w:r>
      <w:t xml:space="preserve"> de </w:t>
    </w:r>
    <w:r w:rsidR="00E21F51">
      <w:rPr>
        <w:rFonts w:ascii="Cambria" w:eastAsia="Cambria" w:hAnsi="Cambria" w:cs="Cambria"/>
        <w:color w:val="000000"/>
        <w:sz w:val="20"/>
        <w:szCs w:val="20"/>
      </w:rPr>
      <w:fldChar w:fldCharType="begin"/>
    </w:r>
    <w:r w:rsidR="00E21F51">
      <w:rPr>
        <w:rFonts w:ascii="Cambria" w:eastAsia="Cambria" w:hAnsi="Cambria" w:cs="Cambria"/>
        <w:color w:val="000000"/>
        <w:sz w:val="20"/>
        <w:szCs w:val="20"/>
      </w:rPr>
      <w:instrText>NUMPAGES</w:instrText>
    </w:r>
    <w:r w:rsidR="00E21F51">
      <w:rPr>
        <w:rFonts w:ascii="Cambria" w:eastAsia="Cambria" w:hAnsi="Cambria" w:cs="Cambria"/>
        <w:color w:val="000000"/>
        <w:sz w:val="20"/>
        <w:szCs w:val="20"/>
      </w:rPr>
      <w:fldChar w:fldCharType="separate"/>
    </w:r>
    <w:r w:rsidR="00E21F51">
      <w:rPr>
        <w:rFonts w:ascii="Cambria" w:eastAsia="Cambria" w:hAnsi="Cambria" w:cs="Cambria"/>
        <w:color w:val="000000"/>
        <w:sz w:val="20"/>
        <w:szCs w:val="20"/>
      </w:rPr>
      <w:t>1</w:t>
    </w:r>
    <w:r w:rsidR="00E21F51">
      <w:rPr>
        <w:rFonts w:ascii="Cambria" w:eastAsia="Cambria" w:hAnsi="Cambria" w:cs="Cambria"/>
        <w:color w:val="000000"/>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906A" w14:textId="0AB0031E" w:rsidR="00114F48" w:rsidRPr="00955BC4" w:rsidRDefault="00964485" w:rsidP="00955BC4">
    <w:pPr>
      <w:tabs>
        <w:tab w:val="center" w:pos="4535"/>
        <w:tab w:val="center" w:pos="4680"/>
        <w:tab w:val="left" w:pos="6150"/>
        <w:tab w:val="right" w:pos="9360"/>
      </w:tabs>
      <w:jc w:val="center"/>
      <w:rPr>
        <w:rFonts w:ascii="Cambria" w:eastAsia="Calibri" w:hAnsi="Cambria" w:cs="Calibri"/>
        <w:sz w:val="20"/>
        <w:szCs w:val="22"/>
      </w:rPr>
    </w:pPr>
    <w:sdt>
      <w:sdtPr>
        <w:rPr>
          <w:rFonts w:ascii="Calibri" w:eastAsia="Calibri" w:hAnsi="Calibri" w:cs="Calibri"/>
          <w:sz w:val="20"/>
          <w:szCs w:val="20"/>
        </w:rPr>
        <w:id w:val="-107514126"/>
        <w:docPartObj>
          <w:docPartGallery w:val="Page Numbers (Top of Page)"/>
          <w:docPartUnique/>
        </w:docPartObj>
      </w:sdtPr>
      <w:sdtEndPr/>
      <w:sdtContent>
        <w:r w:rsidR="00955BC4" w:rsidRPr="00713AD4">
          <w:rPr>
            <w:rFonts w:ascii="Cambria" w:eastAsia="Calibri" w:hAnsi="Cambria" w:cs="Calibri"/>
            <w:sz w:val="20"/>
            <w:szCs w:val="20"/>
          </w:rPr>
          <w:fldChar w:fldCharType="begin"/>
        </w:r>
        <w:r w:rsidR="00955BC4" w:rsidRPr="00713AD4">
          <w:rPr>
            <w:rFonts w:ascii="Cambria" w:eastAsia="Calibri" w:hAnsi="Cambria" w:cs="Calibri"/>
            <w:sz w:val="20"/>
            <w:szCs w:val="20"/>
          </w:rPr>
          <w:instrText xml:space="preserve"> PAGE </w:instrText>
        </w:r>
        <w:r w:rsidR="00955BC4" w:rsidRPr="00713AD4">
          <w:rPr>
            <w:rFonts w:ascii="Cambria" w:eastAsia="Calibri" w:hAnsi="Cambria" w:cs="Calibri"/>
            <w:sz w:val="20"/>
            <w:szCs w:val="20"/>
          </w:rPr>
          <w:fldChar w:fldCharType="separate"/>
        </w:r>
        <w:r w:rsidR="00955BC4">
          <w:rPr>
            <w:rFonts w:ascii="Cambria" w:eastAsia="Calibri" w:hAnsi="Cambria" w:cs="Calibri"/>
            <w:sz w:val="20"/>
            <w:szCs w:val="20"/>
          </w:rPr>
          <w:t>1</w:t>
        </w:r>
        <w:r w:rsidR="00955BC4" w:rsidRPr="00713AD4">
          <w:rPr>
            <w:rFonts w:ascii="Cambria" w:eastAsia="Calibri" w:hAnsi="Cambria" w:cs="Calibri"/>
            <w:sz w:val="20"/>
            <w:szCs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040C" w14:textId="3FF41BC6" w:rsidR="00C242DA" w:rsidRPr="00955BC4" w:rsidRDefault="00964485" w:rsidP="00955BC4">
    <w:pPr>
      <w:tabs>
        <w:tab w:val="center" w:pos="4535"/>
        <w:tab w:val="center" w:pos="4680"/>
        <w:tab w:val="left" w:pos="6150"/>
        <w:tab w:val="right" w:pos="9360"/>
      </w:tabs>
      <w:jc w:val="center"/>
      <w:rPr>
        <w:rFonts w:ascii="Cambria" w:eastAsia="Calibri" w:hAnsi="Cambria" w:cs="Calibri"/>
        <w:sz w:val="20"/>
        <w:szCs w:val="22"/>
      </w:rPr>
    </w:pPr>
    <w:sdt>
      <w:sdtPr>
        <w:rPr>
          <w:rFonts w:ascii="Calibri" w:eastAsia="Calibri" w:hAnsi="Calibri" w:cs="Calibri"/>
          <w:sz w:val="20"/>
          <w:szCs w:val="20"/>
        </w:rPr>
        <w:id w:val="-850787009"/>
        <w:docPartObj>
          <w:docPartGallery w:val="Page Numbers (Top of Page)"/>
          <w:docPartUnique/>
        </w:docPartObj>
      </w:sdtPr>
      <w:sdtEndPr/>
      <w:sdtContent>
        <w:r w:rsidR="00955BC4" w:rsidRPr="00713AD4">
          <w:rPr>
            <w:rFonts w:ascii="Cambria" w:eastAsia="Calibri" w:hAnsi="Cambria" w:cs="Calibri"/>
            <w:sz w:val="20"/>
            <w:szCs w:val="20"/>
          </w:rPr>
          <w:fldChar w:fldCharType="begin"/>
        </w:r>
        <w:r w:rsidR="00955BC4" w:rsidRPr="00713AD4">
          <w:rPr>
            <w:rFonts w:ascii="Cambria" w:eastAsia="Calibri" w:hAnsi="Cambria" w:cs="Calibri"/>
            <w:sz w:val="20"/>
            <w:szCs w:val="20"/>
          </w:rPr>
          <w:instrText xml:space="preserve"> PAGE </w:instrText>
        </w:r>
        <w:r w:rsidR="00955BC4" w:rsidRPr="00713AD4">
          <w:rPr>
            <w:rFonts w:ascii="Cambria" w:eastAsia="Calibri" w:hAnsi="Cambria" w:cs="Calibri"/>
            <w:sz w:val="20"/>
            <w:szCs w:val="20"/>
          </w:rPr>
          <w:fldChar w:fldCharType="separate"/>
        </w:r>
        <w:r w:rsidR="00955BC4">
          <w:rPr>
            <w:rFonts w:ascii="Cambria" w:eastAsia="Calibri" w:hAnsi="Cambria" w:cs="Calibri"/>
            <w:sz w:val="20"/>
            <w:szCs w:val="20"/>
          </w:rPr>
          <w:t>1</w:t>
        </w:r>
        <w:r w:rsidR="00955BC4" w:rsidRPr="00713AD4">
          <w:rPr>
            <w:rFonts w:ascii="Cambria" w:eastAsia="Calibri" w:hAnsi="Cambria" w:cs="Calibri"/>
            <w:sz w:val="20"/>
            <w:szCs w:val="20"/>
          </w:rPr>
          <w:fldChar w:fldCharType="end"/>
        </w:r>
        <w:r w:rsidR="00955BC4" w:rsidRPr="00713AD4">
          <w:rPr>
            <w:rFonts w:ascii="Cambria" w:eastAsia="Calibri" w:hAnsi="Cambria" w:cs="Calibri"/>
            <w:sz w:val="20"/>
            <w:szCs w:val="2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5161F" w14:textId="77777777" w:rsidR="00F4395A" w:rsidRDefault="00F4395A">
      <w:r>
        <w:separator/>
      </w:r>
    </w:p>
  </w:footnote>
  <w:footnote w:type="continuationSeparator" w:id="0">
    <w:p w14:paraId="1F4384C7" w14:textId="77777777" w:rsidR="00F4395A" w:rsidRDefault="00F4395A">
      <w:r>
        <w:continuationSeparator/>
      </w:r>
    </w:p>
  </w:footnote>
  <w:footnote w:id="1">
    <w:p w14:paraId="1A79044F" w14:textId="495664E9" w:rsidR="002D2F0F" w:rsidRPr="000E62D1" w:rsidRDefault="002D2F0F" w:rsidP="002D2F0F">
      <w:pPr>
        <w:pBdr>
          <w:top w:val="nil"/>
          <w:left w:val="nil"/>
          <w:bottom w:val="nil"/>
          <w:right w:val="nil"/>
          <w:between w:val="nil"/>
        </w:pBdr>
        <w:tabs>
          <w:tab w:val="center" w:pos="4153"/>
          <w:tab w:val="right" w:pos="8306"/>
        </w:tabs>
        <w:jc w:val="both"/>
        <w:rPr>
          <w:rFonts w:asciiTheme="minorHAnsi" w:eastAsia="Cambria" w:hAnsiTheme="minorHAnsi" w:cs="Cambria"/>
          <w:color w:val="000000"/>
          <w:sz w:val="16"/>
          <w:szCs w:val="16"/>
        </w:rPr>
      </w:pPr>
      <w:r w:rsidRPr="000E62D1">
        <w:rPr>
          <w:rStyle w:val="FootnoteReference"/>
          <w:rFonts w:asciiTheme="minorHAnsi" w:hAnsiTheme="minorHAnsi"/>
          <w:sz w:val="16"/>
          <w:szCs w:val="16"/>
        </w:rPr>
        <w:footnoteRef/>
      </w:r>
      <w:r w:rsidRPr="000E62D1">
        <w:rPr>
          <w:rFonts w:asciiTheme="minorHAnsi" w:hAnsiTheme="minorHAnsi"/>
          <w:sz w:val="16"/>
          <w:szCs w:val="16"/>
        </w:rPr>
        <w:t xml:space="preserve"> A efectos de esta MSE </w:t>
      </w:r>
      <w:r w:rsidR="00D76C0F">
        <w:rPr>
          <w:rFonts w:asciiTheme="minorHAnsi" w:hAnsiTheme="minorHAnsi"/>
          <w:sz w:val="16"/>
          <w:szCs w:val="16"/>
        </w:rPr>
        <w:t xml:space="preserve">para </w:t>
      </w:r>
      <w:r w:rsidRPr="000E62D1">
        <w:rPr>
          <w:rFonts w:asciiTheme="minorHAnsi" w:hAnsiTheme="minorHAnsi"/>
          <w:sz w:val="16"/>
          <w:szCs w:val="16"/>
        </w:rPr>
        <w:t>el atún rojo, la Comisión ha acordado utilizar un B</w:t>
      </w:r>
      <w:r w:rsidRPr="000E62D1">
        <w:rPr>
          <w:rFonts w:asciiTheme="minorHAnsi" w:hAnsiTheme="minorHAnsi"/>
          <w:sz w:val="16"/>
          <w:szCs w:val="16"/>
          <w:vertAlign w:val="subscript"/>
        </w:rPr>
        <w:t>LIM</w:t>
      </w:r>
      <w:r w:rsidRPr="000E62D1">
        <w:rPr>
          <w:rFonts w:asciiTheme="minorHAnsi" w:hAnsiTheme="minorHAnsi"/>
          <w:sz w:val="16"/>
          <w:szCs w:val="16"/>
        </w:rPr>
        <w:t xml:space="preserve"> del 40 % de la biomasa dinámica del stock reproductor en rendimiento máximo sostenible.</w:t>
      </w:r>
    </w:p>
  </w:footnote>
  <w:footnote w:id="2">
    <w:p w14:paraId="5A289E03" w14:textId="6D7ECBA7" w:rsidR="00707B47" w:rsidRDefault="00707B47" w:rsidP="00964485">
      <w:pPr>
        <w:pStyle w:val="FootnoteText"/>
        <w:jc w:val="both"/>
      </w:pPr>
      <w:r>
        <w:rPr>
          <w:rStyle w:val="FootnoteReference"/>
        </w:rPr>
        <w:footnoteRef/>
      </w:r>
      <w:r>
        <w:t xml:space="preserve"> </w:t>
      </w:r>
      <w:r w:rsidRPr="00F051A1">
        <w:rPr>
          <w:rFonts w:ascii="Cambria" w:eastAsia="Cambria" w:hAnsi="Cambria" w:cs="Cambria"/>
          <w:sz w:val="16"/>
          <w:szCs w:val="16"/>
          <w:vertAlign w:val="superscript"/>
          <w:lang w:eastAsia="en-ZA"/>
        </w:rPr>
        <w:t xml:space="preserve"> </w:t>
      </w:r>
      <w:r w:rsidRPr="00F051A1">
        <w:rPr>
          <w:rFonts w:ascii="Cambria" w:eastAsia="Cambria" w:hAnsi="Cambria" w:cs="Cambria"/>
          <w:sz w:val="16"/>
          <w:szCs w:val="16"/>
          <w:lang w:eastAsia="en-ZA"/>
        </w:rPr>
        <w:t>La SSB</w:t>
      </w:r>
      <w:r w:rsidRPr="00F051A1">
        <w:rPr>
          <w:rFonts w:ascii="Cambria" w:eastAsia="Cambria" w:hAnsi="Cambria" w:cs="Cambria"/>
          <w:sz w:val="16"/>
          <w:szCs w:val="16"/>
          <w:vertAlign w:val="subscript"/>
          <w:lang w:eastAsia="en-ZA"/>
        </w:rPr>
        <w:t>RMS</w:t>
      </w:r>
      <w:r w:rsidRPr="00F051A1">
        <w:rPr>
          <w:rFonts w:ascii="Cambria" w:eastAsia="Cambria" w:hAnsi="Cambria" w:cs="Cambria"/>
          <w:sz w:val="16"/>
          <w:szCs w:val="16"/>
          <w:lang w:eastAsia="en-ZA"/>
        </w:rPr>
        <w:t xml:space="preserve"> dinámica es una fracción establecida de la SSB</w:t>
      </w:r>
      <w:r w:rsidRPr="00F051A1">
        <w:rPr>
          <w:rFonts w:ascii="Cambria" w:eastAsia="Cambria" w:hAnsi="Cambria" w:cs="Cambria"/>
          <w:sz w:val="16"/>
          <w:szCs w:val="16"/>
          <w:vertAlign w:val="subscript"/>
          <w:lang w:eastAsia="en-ZA"/>
        </w:rPr>
        <w:t>0</w:t>
      </w:r>
      <w:r w:rsidRPr="00F051A1">
        <w:rPr>
          <w:rFonts w:ascii="Cambria" w:eastAsia="Cambria" w:hAnsi="Cambria" w:cs="Cambria"/>
          <w:sz w:val="16"/>
          <w:szCs w:val="16"/>
          <w:lang w:eastAsia="en-ZA"/>
        </w:rPr>
        <w:t xml:space="preserve"> dinámica, que es la biomasa del stock reproductor que se produciría en ausencia de pesca, históricamente y en el futuro. La SSB</w:t>
      </w:r>
      <w:r w:rsidRPr="00F051A1">
        <w:rPr>
          <w:rFonts w:ascii="Cambria" w:eastAsia="Cambria" w:hAnsi="Cambria" w:cs="Cambria"/>
          <w:sz w:val="16"/>
          <w:szCs w:val="16"/>
          <w:vertAlign w:val="subscript"/>
          <w:lang w:eastAsia="en-ZA"/>
        </w:rPr>
        <w:t>RMS</w:t>
      </w:r>
      <w:r w:rsidRPr="00F051A1">
        <w:rPr>
          <w:rFonts w:ascii="Cambria" w:eastAsia="Cambria" w:hAnsi="Cambria" w:cs="Cambria"/>
          <w:sz w:val="16"/>
          <w:szCs w:val="16"/>
          <w:lang w:eastAsia="en-ZA"/>
        </w:rPr>
        <w:t xml:space="preserve"> dinámica puede cambiar con el tiempo, ya que se basa en los niveles de reclutamiento actual, que fluctúan debido a la dinámica variable en el tiempo de los modelos.</w:t>
      </w:r>
    </w:p>
  </w:footnote>
  <w:footnote w:id="3">
    <w:p w14:paraId="064F77B4" w14:textId="5B29BE9C" w:rsidR="00707B47" w:rsidRPr="007E4DE2" w:rsidRDefault="00707B47" w:rsidP="00707B47">
      <w:pPr>
        <w:widowControl w:val="0"/>
        <w:ind w:left="102"/>
        <w:jc w:val="both"/>
        <w:rPr>
          <w:rFonts w:ascii="Cambria" w:eastAsia="Cambria" w:hAnsi="Cambria" w:cs="Cambria"/>
          <w:sz w:val="16"/>
          <w:szCs w:val="16"/>
          <w:lang w:eastAsia="en-ZA"/>
        </w:rPr>
      </w:pPr>
      <w:r w:rsidRPr="00707B47">
        <w:rPr>
          <w:rStyle w:val="FootnoteReference"/>
          <w:rFonts w:asciiTheme="minorHAnsi" w:hAnsiTheme="minorHAnsi" w:cstheme="minorBidi"/>
          <w:sz w:val="20"/>
          <w:szCs w:val="20"/>
        </w:rPr>
        <w:footnoteRef/>
      </w:r>
      <w:r>
        <w:t xml:space="preserve"> </w:t>
      </w:r>
      <w:r w:rsidRPr="00F051A1">
        <w:rPr>
          <w:rFonts w:ascii="Cambria" w:eastAsia="Cambria" w:hAnsi="Cambria" w:cs="Cambria"/>
          <w:sz w:val="16"/>
          <w:szCs w:val="16"/>
          <w:lang w:eastAsia="en-ZA"/>
        </w:rPr>
        <w:t>La tasa de explotación (U) es la captura anual (en toneladas) dividida por la biomasa total anual en toneladas. U</w:t>
      </w:r>
      <w:r w:rsidRPr="00F051A1">
        <w:rPr>
          <w:rFonts w:ascii="Cambria" w:eastAsia="Cambria" w:hAnsi="Cambria" w:cs="Cambria"/>
          <w:sz w:val="16"/>
          <w:szCs w:val="16"/>
          <w:vertAlign w:val="subscript"/>
          <w:lang w:eastAsia="en-ZA"/>
        </w:rPr>
        <w:t>RMS</w:t>
      </w:r>
      <w:r w:rsidRPr="00F051A1">
        <w:rPr>
          <w:rFonts w:ascii="Cambria" w:eastAsia="Cambria" w:hAnsi="Cambria" w:cs="Cambria"/>
          <w:sz w:val="16"/>
          <w:szCs w:val="16"/>
          <w:lang w:eastAsia="en-ZA"/>
        </w:rPr>
        <w:t xml:space="preserve"> es la tasa de cap</w:t>
      </w:r>
      <w:r w:rsidRPr="007E4DE2">
        <w:rPr>
          <w:rFonts w:ascii="Cambria" w:eastAsia="Cambria" w:hAnsi="Cambria" w:cs="Cambria"/>
          <w:sz w:val="16"/>
          <w:szCs w:val="16"/>
          <w:lang w:eastAsia="en-ZA"/>
        </w:rPr>
        <w:t>tura fijada (U) correspondiente a SSB/SSB</w:t>
      </w:r>
      <w:r w:rsidRPr="007E4DE2">
        <w:rPr>
          <w:rFonts w:ascii="Cambria" w:eastAsia="Cambria" w:hAnsi="Cambria" w:cs="Cambria"/>
          <w:sz w:val="16"/>
          <w:szCs w:val="16"/>
          <w:vertAlign w:val="subscript"/>
          <w:lang w:eastAsia="en-ZA"/>
        </w:rPr>
        <w:t>RMS</w:t>
      </w:r>
      <w:r w:rsidRPr="007E4DE2">
        <w:rPr>
          <w:rFonts w:ascii="Cambria" w:eastAsia="Cambria" w:hAnsi="Cambria" w:cs="Cambria"/>
          <w:sz w:val="16"/>
          <w:szCs w:val="16"/>
          <w:lang w:eastAsia="en-ZA"/>
        </w:rPr>
        <w:t>=1 en el año 50.</w:t>
      </w:r>
    </w:p>
    <w:p w14:paraId="3A9BC454" w14:textId="31AFF235" w:rsidR="00707B47" w:rsidRDefault="00707B47">
      <w:pPr>
        <w:pStyle w:val="FootnoteText"/>
      </w:pPr>
    </w:p>
  </w:footnote>
  <w:footnote w:id="4">
    <w:p w14:paraId="53B01E56" w14:textId="74E60B4F" w:rsidR="00707B47" w:rsidRDefault="00707B47">
      <w:pPr>
        <w:pStyle w:val="FootnoteText"/>
      </w:pPr>
      <w:r>
        <w:rPr>
          <w:rStyle w:val="FootnoteReference"/>
        </w:rPr>
        <w:footnoteRef/>
      </w:r>
      <w:r>
        <w:t xml:space="preserve"> </w:t>
      </w:r>
      <w:r w:rsidRPr="00707B47">
        <w:rPr>
          <w:sz w:val="16"/>
          <w:szCs w:val="16"/>
        </w:rPr>
        <w:t>Es</w:t>
      </w:r>
      <w:r w:rsidRPr="00F051A1">
        <w:rPr>
          <w:sz w:val="16"/>
          <w:szCs w:val="16"/>
        </w:rPr>
        <w:t>to se modifica un poco en algunos casos para proporcionar la tendencia más lisa del TAC a lo largo del tiempo, como se explica más adelante</w:t>
      </w:r>
    </w:p>
  </w:footnote>
  <w:footnote w:id="5">
    <w:p w14:paraId="50E41533" w14:textId="77777777" w:rsidR="00E12841" w:rsidRPr="00964485" w:rsidRDefault="00E12841" w:rsidP="00E12841">
      <w:pPr>
        <w:pStyle w:val="FootnoteText"/>
        <w:jc w:val="both"/>
        <w:rPr>
          <w:rFonts w:cs="Times New Roman"/>
          <w:sz w:val="18"/>
          <w:szCs w:val="18"/>
        </w:rPr>
      </w:pPr>
      <w:r w:rsidRPr="00964485">
        <w:rPr>
          <w:rStyle w:val="FootnoteReference"/>
          <w:rFonts w:cs="Times New Roman"/>
          <w:sz w:val="16"/>
          <w:szCs w:val="16"/>
        </w:rPr>
        <w:footnoteRef/>
      </w:r>
      <w:r w:rsidRPr="00964485">
        <w:rPr>
          <w:sz w:val="16"/>
        </w:rPr>
        <w:t xml:space="preserve"> Para la prospección aérea del GBYP, no hay ningún valor para 2016 y, por tanto, ese año se ha omitido en este promedio. </w:t>
      </w:r>
    </w:p>
  </w:footnote>
  <w:footnote w:id="6">
    <w:p w14:paraId="0D59C2BE" w14:textId="636EB07B" w:rsidR="00707B47" w:rsidRPr="00964485" w:rsidRDefault="00707B47">
      <w:pPr>
        <w:pStyle w:val="FootnoteText"/>
      </w:pPr>
      <w:r w:rsidRPr="00964485">
        <w:rPr>
          <w:rStyle w:val="FootnoteReference"/>
        </w:rPr>
        <w:footnoteRef/>
      </w:r>
      <w:r w:rsidRPr="00964485">
        <w:t xml:space="preserve"> </w:t>
      </w:r>
      <w:r w:rsidR="00964485" w:rsidRPr="00964485">
        <w:rPr>
          <w:sz w:val="16"/>
          <w:szCs w:val="16"/>
        </w:rPr>
        <w:t>Este rango es el intervalo de confianza bilateral del 95 %, que es una norma para determinar desviaciones estadísticamente significativas.</w:t>
      </w:r>
    </w:p>
  </w:footnote>
  <w:footnote w:id="7">
    <w:p w14:paraId="1EA1DE31" w14:textId="1CE3BF0F" w:rsidR="00703196" w:rsidRPr="00964485" w:rsidRDefault="00703196" w:rsidP="00187F2B">
      <w:pPr>
        <w:pStyle w:val="FootnoteText"/>
        <w:jc w:val="both"/>
        <w:rPr>
          <w:sz w:val="16"/>
          <w:szCs w:val="16"/>
        </w:rPr>
      </w:pPr>
      <w:r w:rsidRPr="00964485">
        <w:rPr>
          <w:rStyle w:val="FootnoteReference"/>
          <w:sz w:val="16"/>
          <w:szCs w:val="16"/>
        </w:rPr>
        <w:footnoteRef/>
      </w:r>
      <w:r w:rsidRPr="00964485">
        <w:rPr>
          <w:sz w:val="16"/>
          <w:szCs w:val="16"/>
        </w:rPr>
        <w:t xml:space="preserve"> Dinámica de la pesquería: Patrones espaciales y temporales establecidos que influyen en la capturabilidad, selectividad, la </w:t>
      </w:r>
      <w:r w:rsidR="00187F2B" w:rsidRPr="00964485">
        <w:rPr>
          <w:sz w:val="16"/>
          <w:szCs w:val="16"/>
        </w:rPr>
        <w:t xml:space="preserve">captura </w:t>
      </w:r>
      <w:r w:rsidRPr="00964485">
        <w:rPr>
          <w:sz w:val="16"/>
          <w:szCs w:val="16"/>
        </w:rPr>
        <w:t>objetiv</w:t>
      </w:r>
      <w:r w:rsidR="00187F2B" w:rsidRPr="00964485">
        <w:rPr>
          <w:sz w:val="16"/>
          <w:szCs w:val="16"/>
        </w:rPr>
        <w:t>a</w:t>
      </w:r>
      <w:r w:rsidRPr="00964485">
        <w:rPr>
          <w:sz w:val="16"/>
          <w:szCs w:val="16"/>
        </w:rPr>
        <w:t xml:space="preserve"> </w:t>
      </w:r>
      <w:r w:rsidR="00187F2B" w:rsidRPr="00964485">
        <w:rPr>
          <w:sz w:val="16"/>
          <w:szCs w:val="16"/>
        </w:rPr>
        <w:t>o</w:t>
      </w:r>
      <w:r w:rsidRPr="00964485">
        <w:rPr>
          <w:sz w:val="16"/>
          <w:szCs w:val="16"/>
        </w:rPr>
        <w:t xml:space="preserve"> la captura fortuita del atún rojo del Atlántico.</w:t>
      </w:r>
    </w:p>
  </w:footnote>
  <w:footnote w:id="8">
    <w:p w14:paraId="171B7DAF" w14:textId="77777777" w:rsidR="00114F48" w:rsidRPr="00964485" w:rsidRDefault="00114F48" w:rsidP="00187F2B">
      <w:pPr>
        <w:pStyle w:val="FootnoteText"/>
        <w:jc w:val="both"/>
      </w:pPr>
      <w:r w:rsidRPr="00964485">
        <w:rPr>
          <w:rStyle w:val="FootnoteReference"/>
          <w:sz w:val="16"/>
          <w:szCs w:val="16"/>
        </w:rPr>
        <w:footnoteRef/>
      </w:r>
      <w:r w:rsidRPr="00964485">
        <w:rPr>
          <w:sz w:val="16"/>
          <w:szCs w:val="16"/>
        </w:rPr>
        <w:t xml:space="preserve"> Este debate se centra en los excesos de capturas que constituirían EC. En cualquier caso, rebasar el TAC fijado mediante un MP con niveles de capturas que no constituyen EC sigue acarreando las mismas consecuencias adversas potenciales de rebasar el TAC determinado por otros medios. Deberían mantenerse mecanismos suficientes para evitar que se supere el TAC.</w:t>
      </w:r>
    </w:p>
    <w:p w14:paraId="14B16078" w14:textId="77777777" w:rsidR="00114F48" w:rsidRPr="00206258" w:rsidRDefault="00114F48" w:rsidP="00114F4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2B0E" w14:textId="77777777" w:rsidR="00E21F51" w:rsidRDefault="00E21F51">
    <w:pPr>
      <w:pBdr>
        <w:top w:val="nil"/>
        <w:left w:val="nil"/>
        <w:bottom w:val="nil"/>
        <w:right w:val="nil"/>
        <w:between w:val="nil"/>
      </w:pBdr>
      <w:tabs>
        <w:tab w:val="center" w:pos="4153"/>
        <w:tab w:val="right" w:pos="8306"/>
      </w:tabs>
      <w:rPr>
        <w:rFonts w:ascii="Open Sans" w:eastAsia="Open Sans" w:hAnsi="Open Sans" w:cs="Open Sans"/>
        <w:color w:val="000000"/>
        <w:sz w:val="16"/>
        <w:szCs w:val="16"/>
      </w:rPr>
    </w:pPr>
    <w:r>
      <w:rPr>
        <w:rFonts w:ascii="Open Sans" w:hAnsi="Open Sans"/>
        <w:color w:val="000000"/>
        <w:sz w:val="16"/>
        <w:szCs w:val="16"/>
      </w:rPr>
      <w:t>ICCAT REPORT 2002-2003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9BF6C" w14:textId="6135C2A9" w:rsidR="00BF68DE" w:rsidRPr="007349E5" w:rsidRDefault="00BF68DE" w:rsidP="00BF68DE">
    <w:pPr>
      <w:tabs>
        <w:tab w:val="center" w:pos="4680"/>
        <w:tab w:val="left" w:pos="6520"/>
        <w:tab w:val="right" w:pos="9360"/>
        <w:tab w:val="right" w:pos="14240"/>
      </w:tabs>
      <w:jc w:val="right"/>
      <w:rPr>
        <w:rFonts w:ascii="Calibri" w:eastAsia="Calibri" w:hAnsi="Calibri"/>
        <w:b/>
        <w:bCs/>
        <w:szCs w:val="20"/>
      </w:rPr>
    </w:pPr>
    <w:bookmarkStart w:id="0" w:name="_Hlk107908354"/>
    <w:bookmarkStart w:id="1" w:name="_Hlk107908355"/>
    <w:bookmarkStart w:id="2" w:name="_Hlk107908359"/>
    <w:bookmarkStart w:id="3" w:name="_Hlk107908360"/>
    <w:bookmarkStart w:id="4" w:name="_Hlk107908361"/>
    <w:bookmarkStart w:id="5" w:name="_Hlk107908362"/>
    <w:r w:rsidRPr="007349E5">
      <w:rPr>
        <w:rFonts w:ascii="Calibri" w:hAnsi="Calibri"/>
        <w:b/>
        <w:bCs/>
        <w:szCs w:val="20"/>
      </w:rPr>
      <w:t>PA2_613/2022</w:t>
    </w:r>
  </w:p>
  <w:p w14:paraId="61716CE5" w14:textId="5BD3A9DE" w:rsidR="00BF68DE" w:rsidRPr="007349E5" w:rsidRDefault="00BF68DE" w:rsidP="00BF68DE">
    <w:pPr>
      <w:pStyle w:val="Header"/>
      <w:jc w:val="right"/>
      <w:rPr>
        <w:rFonts w:ascii="Calibri" w:hAnsi="Calibri"/>
        <w:b/>
        <w:bCs/>
        <w:sz w:val="16"/>
        <w:szCs w:val="16"/>
      </w:rPr>
    </w:pPr>
    <w:r w:rsidRPr="007349E5">
      <w:rPr>
        <w:rFonts w:ascii="Calibri" w:hAnsi="Calibri"/>
        <w:b/>
        <w:bCs/>
        <w:sz w:val="16"/>
        <w:szCs w:val="16"/>
      </w:rPr>
      <w:fldChar w:fldCharType="begin"/>
    </w:r>
    <w:r w:rsidRPr="007349E5">
      <w:rPr>
        <w:rFonts w:ascii="Calibri" w:hAnsi="Calibri"/>
        <w:b/>
        <w:bCs/>
        <w:sz w:val="16"/>
        <w:szCs w:val="16"/>
      </w:rPr>
      <w:instrText xml:space="preserve"> TIME \@ "dd/MM/yyyy H:mm" </w:instrText>
    </w:r>
    <w:r w:rsidRPr="007349E5">
      <w:rPr>
        <w:rFonts w:ascii="Calibri" w:hAnsi="Calibri"/>
        <w:b/>
        <w:bCs/>
        <w:sz w:val="16"/>
        <w:szCs w:val="16"/>
      </w:rPr>
      <w:fldChar w:fldCharType="separate"/>
    </w:r>
    <w:r w:rsidR="00707B47">
      <w:rPr>
        <w:rFonts w:ascii="Calibri" w:hAnsi="Calibri"/>
        <w:b/>
        <w:bCs/>
        <w:noProof/>
        <w:sz w:val="16"/>
        <w:szCs w:val="16"/>
      </w:rPr>
      <w:t>15/12/2023 9:52</w:t>
    </w:r>
    <w:r w:rsidRPr="007349E5">
      <w:rPr>
        <w:rFonts w:ascii="Calibri" w:hAnsi="Calibri"/>
        <w:b/>
        <w:bCs/>
        <w:sz w:val="16"/>
        <w:szCs w:val="16"/>
        <w:lang w:val="es-ES_tradnl"/>
      </w:rPr>
      <w:fldChar w:fldCharType="end"/>
    </w:r>
    <w:bookmarkEnd w:id="0"/>
    <w:bookmarkEnd w:id="1"/>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631"/>
    <w:multiLevelType w:val="multilevel"/>
    <w:tmpl w:val="72B62A9E"/>
    <w:lvl w:ilvl="0">
      <w:start w:val="4"/>
      <w:numFmt w:val="decimal"/>
      <w:lvlText w:val="%1."/>
      <w:lvlJc w:val="left"/>
      <w:pPr>
        <w:ind w:left="720" w:hanging="360"/>
      </w:pPr>
      <w:rPr>
        <w:rFonts w:ascii="Cambria" w:hAnsi="Cambria" w:hint="default"/>
        <w:b w:val="0"/>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0EF6531"/>
    <w:multiLevelType w:val="hybridMultilevel"/>
    <w:tmpl w:val="AD7CEFC2"/>
    <w:lvl w:ilvl="0" w:tplc="04090019">
      <w:start w:val="1"/>
      <w:numFmt w:val="lowerLetter"/>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 w15:restartNumberingAfterBreak="0">
    <w:nsid w:val="48651891"/>
    <w:multiLevelType w:val="hybridMultilevel"/>
    <w:tmpl w:val="C4D23878"/>
    <w:lvl w:ilvl="0" w:tplc="0409000F">
      <w:start w:val="1"/>
      <w:numFmt w:val="decimal"/>
      <w:lvlText w:val="%1."/>
      <w:lvlJc w:val="left"/>
      <w:pPr>
        <w:ind w:left="928" w:hanging="360"/>
      </w:pPr>
    </w:lvl>
    <w:lvl w:ilvl="1" w:tplc="76287224">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B83E9F88">
      <w:start w:val="1"/>
      <w:numFmt w:val="lowerLetter"/>
      <w:lvlText w:val="%4)"/>
      <w:lvlJc w:val="left"/>
      <w:pPr>
        <w:ind w:left="2880" w:hanging="360"/>
      </w:pPr>
      <w:rPr>
        <w:rFonts w:eastAsia="Calibri" w:cs="Arial" w:hint="default"/>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7E160D"/>
    <w:multiLevelType w:val="multilevel"/>
    <w:tmpl w:val="55564B2A"/>
    <w:lvl w:ilvl="0">
      <w:start w:val="1"/>
      <w:numFmt w:val="decimal"/>
      <w:lvlText w:val="%1."/>
      <w:lvlJc w:val="left"/>
      <w:pPr>
        <w:ind w:left="720" w:hanging="360"/>
      </w:pPr>
      <w:rPr>
        <w:rFonts w:ascii="Cambria" w:hAnsi="Cambria"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711A52FF"/>
    <w:multiLevelType w:val="multilevel"/>
    <w:tmpl w:val="FFC4D17C"/>
    <w:lvl w:ilvl="0">
      <w:start w:val="1"/>
      <w:numFmt w:val="decimal"/>
      <w:lvlText w:val="%1."/>
      <w:lvlJc w:val="left"/>
      <w:pPr>
        <w:ind w:left="401" w:hanging="401"/>
      </w:pPr>
      <w:rPr>
        <w:rFonts w:ascii="Cambria" w:eastAsia="Cambria" w:hAnsi="Cambria" w:cs="Cambria"/>
        <w:strike w:val="0"/>
        <w:color w:val="231F20"/>
        <w:sz w:val="20"/>
        <w:szCs w:val="20"/>
      </w:rPr>
    </w:lvl>
    <w:lvl w:ilvl="1">
      <w:start w:val="1"/>
      <w:numFmt w:val="lowerLetter"/>
      <w:lvlText w:val="%2)"/>
      <w:lvlJc w:val="left"/>
      <w:pPr>
        <w:ind w:left="889" w:hanging="360"/>
      </w:pPr>
      <w:rPr>
        <w:sz w:val="20"/>
        <w:szCs w:val="20"/>
      </w:rPr>
    </w:lvl>
    <w:lvl w:ilvl="2">
      <w:start w:val="1"/>
      <w:numFmt w:val="bullet"/>
      <w:lvlText w:val=""/>
      <w:lvlJc w:val="left"/>
      <w:pPr>
        <w:ind w:left="889" w:hanging="360"/>
      </w:pPr>
      <w:rPr>
        <w:rFonts w:ascii="Symbol" w:hAnsi="Symbol" w:hint="default"/>
      </w:rPr>
    </w:lvl>
    <w:lvl w:ilvl="3">
      <w:start w:val="1"/>
      <w:numFmt w:val="bullet"/>
      <w:lvlText w:val=""/>
      <w:lvlJc w:val="left"/>
      <w:pPr>
        <w:ind w:left="1889" w:hanging="360"/>
      </w:pPr>
      <w:rPr>
        <w:rFonts w:ascii="Symbol" w:hAnsi="Symbol" w:hint="default"/>
      </w:r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num w:numId="1" w16cid:durableId="1066565318">
    <w:abstractNumId w:val="4"/>
  </w:num>
  <w:num w:numId="2" w16cid:durableId="1149253096">
    <w:abstractNumId w:val="3"/>
  </w:num>
  <w:num w:numId="3" w16cid:durableId="1270966658">
    <w:abstractNumId w:val="2"/>
  </w:num>
  <w:num w:numId="4" w16cid:durableId="1588538878">
    <w:abstractNumId w:val="1"/>
  </w:num>
  <w:num w:numId="5" w16cid:durableId="799880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C01"/>
    <w:rsid w:val="00027C5A"/>
    <w:rsid w:val="00027F34"/>
    <w:rsid w:val="00041AF1"/>
    <w:rsid w:val="00044DE4"/>
    <w:rsid w:val="00050985"/>
    <w:rsid w:val="0006345B"/>
    <w:rsid w:val="0008252E"/>
    <w:rsid w:val="000B4700"/>
    <w:rsid w:val="000E503C"/>
    <w:rsid w:val="000E62D1"/>
    <w:rsid w:val="00106707"/>
    <w:rsid w:val="00112A0D"/>
    <w:rsid w:val="00112D77"/>
    <w:rsid w:val="00114F48"/>
    <w:rsid w:val="001358B9"/>
    <w:rsid w:val="00137EB9"/>
    <w:rsid w:val="001503AF"/>
    <w:rsid w:val="00153D94"/>
    <w:rsid w:val="00155AFA"/>
    <w:rsid w:val="00156CE5"/>
    <w:rsid w:val="00177958"/>
    <w:rsid w:val="00186604"/>
    <w:rsid w:val="00187F2B"/>
    <w:rsid w:val="00192712"/>
    <w:rsid w:val="00192ACE"/>
    <w:rsid w:val="001B2E43"/>
    <w:rsid w:val="001B50A7"/>
    <w:rsid w:val="001B63C7"/>
    <w:rsid w:val="001B7BFF"/>
    <w:rsid w:val="001C4DAE"/>
    <w:rsid w:val="001D10B6"/>
    <w:rsid w:val="001D66AE"/>
    <w:rsid w:val="001D7577"/>
    <w:rsid w:val="001E0381"/>
    <w:rsid w:val="001E2472"/>
    <w:rsid w:val="001F03B7"/>
    <w:rsid w:val="001F0CD6"/>
    <w:rsid w:val="001F34AD"/>
    <w:rsid w:val="00202CE4"/>
    <w:rsid w:val="002126E3"/>
    <w:rsid w:val="00212992"/>
    <w:rsid w:val="00220748"/>
    <w:rsid w:val="00244AFC"/>
    <w:rsid w:val="00261405"/>
    <w:rsid w:val="00270174"/>
    <w:rsid w:val="002868B6"/>
    <w:rsid w:val="002973BD"/>
    <w:rsid w:val="002A2B44"/>
    <w:rsid w:val="002A5D38"/>
    <w:rsid w:val="002A6082"/>
    <w:rsid w:val="002B7188"/>
    <w:rsid w:val="002B7D25"/>
    <w:rsid w:val="002D2F0F"/>
    <w:rsid w:val="002E1C92"/>
    <w:rsid w:val="00302B3C"/>
    <w:rsid w:val="00305BC0"/>
    <w:rsid w:val="00314464"/>
    <w:rsid w:val="003252BB"/>
    <w:rsid w:val="003476AF"/>
    <w:rsid w:val="003614B4"/>
    <w:rsid w:val="00365F0E"/>
    <w:rsid w:val="00385B9A"/>
    <w:rsid w:val="00386753"/>
    <w:rsid w:val="003958E8"/>
    <w:rsid w:val="003A0244"/>
    <w:rsid w:val="003B7520"/>
    <w:rsid w:val="003C28EA"/>
    <w:rsid w:val="003C5F00"/>
    <w:rsid w:val="003D6C01"/>
    <w:rsid w:val="003E5961"/>
    <w:rsid w:val="003F25BC"/>
    <w:rsid w:val="0040457C"/>
    <w:rsid w:val="00406B3F"/>
    <w:rsid w:val="00414E6C"/>
    <w:rsid w:val="00415AB5"/>
    <w:rsid w:val="0042032C"/>
    <w:rsid w:val="00445AAB"/>
    <w:rsid w:val="00452315"/>
    <w:rsid w:val="0046394B"/>
    <w:rsid w:val="00463AF2"/>
    <w:rsid w:val="00471EBA"/>
    <w:rsid w:val="0048135F"/>
    <w:rsid w:val="00481EA5"/>
    <w:rsid w:val="00491D9A"/>
    <w:rsid w:val="004B5CB6"/>
    <w:rsid w:val="004D27E2"/>
    <w:rsid w:val="004D30A6"/>
    <w:rsid w:val="004D41C5"/>
    <w:rsid w:val="004E25A9"/>
    <w:rsid w:val="004E2C69"/>
    <w:rsid w:val="005059BD"/>
    <w:rsid w:val="00505F12"/>
    <w:rsid w:val="00514B04"/>
    <w:rsid w:val="00515398"/>
    <w:rsid w:val="005215CD"/>
    <w:rsid w:val="00523F9F"/>
    <w:rsid w:val="00534BF1"/>
    <w:rsid w:val="00540E05"/>
    <w:rsid w:val="0054208F"/>
    <w:rsid w:val="005531E4"/>
    <w:rsid w:val="005659AB"/>
    <w:rsid w:val="00591C48"/>
    <w:rsid w:val="005A39E0"/>
    <w:rsid w:val="005B43F5"/>
    <w:rsid w:val="005C505B"/>
    <w:rsid w:val="005C5F32"/>
    <w:rsid w:val="005E0FB7"/>
    <w:rsid w:val="005E17F1"/>
    <w:rsid w:val="005E6BB4"/>
    <w:rsid w:val="005E7C32"/>
    <w:rsid w:val="005F4877"/>
    <w:rsid w:val="00603EBB"/>
    <w:rsid w:val="00616E58"/>
    <w:rsid w:val="006209C4"/>
    <w:rsid w:val="00627744"/>
    <w:rsid w:val="00642ADF"/>
    <w:rsid w:val="006549CA"/>
    <w:rsid w:val="006613F1"/>
    <w:rsid w:val="006864A6"/>
    <w:rsid w:val="006A43A4"/>
    <w:rsid w:val="006A5D19"/>
    <w:rsid w:val="006B1BA7"/>
    <w:rsid w:val="006B5659"/>
    <w:rsid w:val="006B69DA"/>
    <w:rsid w:val="006E065C"/>
    <w:rsid w:val="00703196"/>
    <w:rsid w:val="00707B47"/>
    <w:rsid w:val="00726554"/>
    <w:rsid w:val="007349E5"/>
    <w:rsid w:val="00735DDE"/>
    <w:rsid w:val="00745A09"/>
    <w:rsid w:val="007546B8"/>
    <w:rsid w:val="0076614F"/>
    <w:rsid w:val="00795EE5"/>
    <w:rsid w:val="007A3FDA"/>
    <w:rsid w:val="007E4DE2"/>
    <w:rsid w:val="007F3A63"/>
    <w:rsid w:val="0080033D"/>
    <w:rsid w:val="008068A4"/>
    <w:rsid w:val="00820FFC"/>
    <w:rsid w:val="008314B2"/>
    <w:rsid w:val="00833303"/>
    <w:rsid w:val="0084423A"/>
    <w:rsid w:val="008645C2"/>
    <w:rsid w:val="008672E0"/>
    <w:rsid w:val="00874A74"/>
    <w:rsid w:val="00890926"/>
    <w:rsid w:val="00893DBE"/>
    <w:rsid w:val="008953BC"/>
    <w:rsid w:val="008B4A08"/>
    <w:rsid w:val="008B68E3"/>
    <w:rsid w:val="008B712D"/>
    <w:rsid w:val="008C2B49"/>
    <w:rsid w:val="008E7954"/>
    <w:rsid w:val="00901989"/>
    <w:rsid w:val="00903803"/>
    <w:rsid w:val="009040C3"/>
    <w:rsid w:val="00916803"/>
    <w:rsid w:val="00916CB1"/>
    <w:rsid w:val="00916DB9"/>
    <w:rsid w:val="00927DE6"/>
    <w:rsid w:val="0093580F"/>
    <w:rsid w:val="00955BC4"/>
    <w:rsid w:val="00963F7B"/>
    <w:rsid w:val="00964485"/>
    <w:rsid w:val="00976BDD"/>
    <w:rsid w:val="00980ABF"/>
    <w:rsid w:val="00983301"/>
    <w:rsid w:val="009842FD"/>
    <w:rsid w:val="00985005"/>
    <w:rsid w:val="0099180E"/>
    <w:rsid w:val="009A454D"/>
    <w:rsid w:val="009B195E"/>
    <w:rsid w:val="009B27C8"/>
    <w:rsid w:val="009B5F79"/>
    <w:rsid w:val="009C4365"/>
    <w:rsid w:val="009C75E0"/>
    <w:rsid w:val="009D7C25"/>
    <w:rsid w:val="009E5136"/>
    <w:rsid w:val="009F64EE"/>
    <w:rsid w:val="00A01B34"/>
    <w:rsid w:val="00A11EC2"/>
    <w:rsid w:val="00A15A6A"/>
    <w:rsid w:val="00A249C3"/>
    <w:rsid w:val="00A26CAE"/>
    <w:rsid w:val="00A341DE"/>
    <w:rsid w:val="00A347FD"/>
    <w:rsid w:val="00A54715"/>
    <w:rsid w:val="00A75CBE"/>
    <w:rsid w:val="00A77F61"/>
    <w:rsid w:val="00A845EC"/>
    <w:rsid w:val="00A95838"/>
    <w:rsid w:val="00AB03EB"/>
    <w:rsid w:val="00AC4817"/>
    <w:rsid w:val="00AC7C6C"/>
    <w:rsid w:val="00AD7F04"/>
    <w:rsid w:val="00AE63EC"/>
    <w:rsid w:val="00AF1025"/>
    <w:rsid w:val="00AF7C59"/>
    <w:rsid w:val="00B07DFB"/>
    <w:rsid w:val="00B11D43"/>
    <w:rsid w:val="00B2293F"/>
    <w:rsid w:val="00B2354A"/>
    <w:rsid w:val="00B26C97"/>
    <w:rsid w:val="00B371AB"/>
    <w:rsid w:val="00B43969"/>
    <w:rsid w:val="00B47A7C"/>
    <w:rsid w:val="00B67421"/>
    <w:rsid w:val="00B71030"/>
    <w:rsid w:val="00BB5F95"/>
    <w:rsid w:val="00BC4451"/>
    <w:rsid w:val="00BE4600"/>
    <w:rsid w:val="00BE4CA7"/>
    <w:rsid w:val="00BF3D0A"/>
    <w:rsid w:val="00BF68DE"/>
    <w:rsid w:val="00BF767A"/>
    <w:rsid w:val="00C00B4A"/>
    <w:rsid w:val="00C010A2"/>
    <w:rsid w:val="00C208F9"/>
    <w:rsid w:val="00C20FAD"/>
    <w:rsid w:val="00C242DA"/>
    <w:rsid w:val="00C352B6"/>
    <w:rsid w:val="00C47959"/>
    <w:rsid w:val="00C761A4"/>
    <w:rsid w:val="00CA2BF5"/>
    <w:rsid w:val="00CA43AF"/>
    <w:rsid w:val="00CB7706"/>
    <w:rsid w:val="00CC0589"/>
    <w:rsid w:val="00CD088A"/>
    <w:rsid w:val="00CD1855"/>
    <w:rsid w:val="00CE1103"/>
    <w:rsid w:val="00D0049E"/>
    <w:rsid w:val="00D13CA2"/>
    <w:rsid w:val="00D32168"/>
    <w:rsid w:val="00D36E0F"/>
    <w:rsid w:val="00D37838"/>
    <w:rsid w:val="00D512C1"/>
    <w:rsid w:val="00D70110"/>
    <w:rsid w:val="00D76C0F"/>
    <w:rsid w:val="00D833AA"/>
    <w:rsid w:val="00D84E4C"/>
    <w:rsid w:val="00D855D0"/>
    <w:rsid w:val="00D86E7C"/>
    <w:rsid w:val="00D92214"/>
    <w:rsid w:val="00D95687"/>
    <w:rsid w:val="00DA257D"/>
    <w:rsid w:val="00DC18EB"/>
    <w:rsid w:val="00DC21C8"/>
    <w:rsid w:val="00DC3669"/>
    <w:rsid w:val="00DD7790"/>
    <w:rsid w:val="00E04496"/>
    <w:rsid w:val="00E0573E"/>
    <w:rsid w:val="00E12841"/>
    <w:rsid w:val="00E15296"/>
    <w:rsid w:val="00E162F5"/>
    <w:rsid w:val="00E21F51"/>
    <w:rsid w:val="00E4297E"/>
    <w:rsid w:val="00E63C80"/>
    <w:rsid w:val="00E83C24"/>
    <w:rsid w:val="00E8437E"/>
    <w:rsid w:val="00E92ECD"/>
    <w:rsid w:val="00EA3156"/>
    <w:rsid w:val="00EB0806"/>
    <w:rsid w:val="00EB0D40"/>
    <w:rsid w:val="00EB55CF"/>
    <w:rsid w:val="00EC09EF"/>
    <w:rsid w:val="00ED0D4A"/>
    <w:rsid w:val="00ED0FF5"/>
    <w:rsid w:val="00ED15F7"/>
    <w:rsid w:val="00ED79E1"/>
    <w:rsid w:val="00EF7A69"/>
    <w:rsid w:val="00F028F2"/>
    <w:rsid w:val="00F051A1"/>
    <w:rsid w:val="00F14921"/>
    <w:rsid w:val="00F231CD"/>
    <w:rsid w:val="00F36672"/>
    <w:rsid w:val="00F4395A"/>
    <w:rsid w:val="00F5766E"/>
    <w:rsid w:val="00F62161"/>
    <w:rsid w:val="00F71EF3"/>
    <w:rsid w:val="00F76005"/>
    <w:rsid w:val="00F76BDA"/>
    <w:rsid w:val="00FA6BDE"/>
    <w:rsid w:val="00FB29F8"/>
    <w:rsid w:val="00FD3C46"/>
    <w:rsid w:val="00FE1DCC"/>
    <w:rsid w:val="00FE4ED8"/>
    <w:rsid w:val="00FF0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9B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1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link w:val="Heading5Char"/>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mallCap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rPr>
      <w:rFonts w:ascii="Calibri" w:eastAsia="Calibri" w:hAnsi="Calibri" w:cs="Calibri"/>
      <w:sz w:val="22"/>
      <w:szCs w:val="22"/>
    </w:rPr>
    <w:tblPr>
      <w:tblStyleRowBandSize w:val="1"/>
      <w:tblStyleColBandSize w:val="1"/>
    </w:tblPr>
  </w:style>
  <w:style w:type="table" w:customStyle="1" w:styleId="a2">
    <w:basedOn w:val="TableNormal"/>
    <w:rPr>
      <w:rFonts w:ascii="Calibri" w:eastAsia="Calibri" w:hAnsi="Calibri" w:cs="Calibri"/>
      <w:sz w:val="22"/>
      <w:szCs w:val="22"/>
    </w:rPr>
    <w:tblPr>
      <w:tblStyleRowBandSize w:val="1"/>
      <w:tblStyleColBandSize w:val="1"/>
    </w:tblPr>
  </w:style>
  <w:style w:type="table" w:customStyle="1" w:styleId="a3">
    <w:basedOn w:val="TableNormal"/>
    <w:rPr>
      <w:rFonts w:ascii="Calibri" w:eastAsia="Calibri" w:hAnsi="Calibri" w:cs="Calibri"/>
      <w:sz w:val="22"/>
      <w:szCs w:val="22"/>
    </w:rPr>
    <w:tblPr>
      <w:tblStyleRowBandSize w:val="1"/>
      <w:tblStyleColBandSize w:val="1"/>
    </w:tblPr>
  </w:style>
  <w:style w:type="table" w:customStyle="1" w:styleId="a4">
    <w:basedOn w:val="TableNormal"/>
    <w:rPr>
      <w:rFonts w:ascii="Calibri" w:eastAsia="Calibri" w:hAnsi="Calibri" w:cs="Calibri"/>
      <w:sz w:val="22"/>
      <w:szCs w:val="22"/>
    </w:rPr>
    <w:tblPr>
      <w:tblStyleRowBandSize w:val="1"/>
      <w:tblStyleColBandSize w:val="1"/>
    </w:tblPr>
  </w:style>
  <w:style w:type="table" w:customStyle="1" w:styleId="a5">
    <w:basedOn w:val="TableNormal"/>
    <w:rPr>
      <w:rFonts w:ascii="Calibri" w:eastAsia="Calibri" w:hAnsi="Calibri" w:cs="Calibri"/>
      <w:sz w:val="22"/>
      <w:szCs w:val="22"/>
    </w:rPr>
    <w:tblPr>
      <w:tblStyleRowBandSize w:val="1"/>
      <w:tblStyleColBandSize w:val="1"/>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C7C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C6C"/>
    <w:rPr>
      <w:rFonts w:ascii="Segoe UI" w:hAnsi="Segoe UI" w:cs="Segoe UI"/>
      <w:sz w:val="18"/>
      <w:szCs w:val="18"/>
    </w:rPr>
  </w:style>
  <w:style w:type="paragraph" w:styleId="FootnoteText">
    <w:name w:val="footnote text"/>
    <w:basedOn w:val="Normal"/>
    <w:link w:val="FootnoteTextChar"/>
    <w:uiPriority w:val="99"/>
    <w:semiHidden/>
    <w:unhideWhenUsed/>
    <w:rsid w:val="00E21F51"/>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21F51"/>
    <w:rPr>
      <w:rFonts w:asciiTheme="minorHAnsi" w:eastAsiaTheme="minorEastAsia" w:hAnsiTheme="minorHAnsi" w:cstheme="minorBidi"/>
      <w:sz w:val="20"/>
      <w:szCs w:val="20"/>
      <w:lang w:val="es-ES"/>
    </w:rPr>
  </w:style>
  <w:style w:type="character" w:styleId="FootnoteReference">
    <w:name w:val="footnote reference"/>
    <w:aliases w:val="fr"/>
    <w:basedOn w:val="DefaultParagraphFont"/>
    <w:uiPriority w:val="99"/>
    <w:unhideWhenUsed/>
    <w:rsid w:val="00E21F51"/>
    <w:rPr>
      <w:vertAlign w:val="superscript"/>
    </w:rPr>
  </w:style>
  <w:style w:type="table" w:customStyle="1" w:styleId="TableGrid1">
    <w:name w:val="Table Grid1"/>
    <w:basedOn w:val="TableNormal"/>
    <w:next w:val="TableGrid"/>
    <w:uiPriority w:val="39"/>
    <w:rsid w:val="00E21F5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21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252BB"/>
    <w:rPr>
      <w:b/>
      <w:bCs/>
    </w:rPr>
  </w:style>
  <w:style w:type="character" w:customStyle="1" w:styleId="CommentSubjectChar">
    <w:name w:val="Comment Subject Char"/>
    <w:basedOn w:val="CommentTextChar"/>
    <w:link w:val="CommentSubject"/>
    <w:uiPriority w:val="99"/>
    <w:semiHidden/>
    <w:rsid w:val="003252BB"/>
    <w:rPr>
      <w:b/>
      <w:bCs/>
      <w:sz w:val="20"/>
      <w:szCs w:val="20"/>
    </w:rPr>
  </w:style>
  <w:style w:type="paragraph" w:styleId="Header">
    <w:name w:val="header"/>
    <w:basedOn w:val="Normal"/>
    <w:link w:val="HeaderChar"/>
    <w:uiPriority w:val="99"/>
    <w:unhideWhenUsed/>
    <w:rsid w:val="00BF68DE"/>
    <w:pPr>
      <w:tabs>
        <w:tab w:val="center" w:pos="4680"/>
        <w:tab w:val="right" w:pos="9360"/>
      </w:tabs>
      <w:ind w:left="227" w:right="140" w:hanging="8"/>
      <w:jc w:val="both"/>
    </w:pPr>
    <w:rPr>
      <w:rFonts w:ascii="Cambria" w:eastAsia="Cambria" w:hAnsi="Cambria" w:cs="Cambria"/>
      <w:color w:val="000000"/>
      <w:sz w:val="20"/>
      <w:szCs w:val="22"/>
    </w:rPr>
  </w:style>
  <w:style w:type="character" w:customStyle="1" w:styleId="HeaderChar">
    <w:name w:val="Header Char"/>
    <w:basedOn w:val="DefaultParagraphFont"/>
    <w:link w:val="Header"/>
    <w:uiPriority w:val="99"/>
    <w:rsid w:val="00BF68DE"/>
    <w:rPr>
      <w:rFonts w:ascii="Cambria" w:eastAsia="Cambria" w:hAnsi="Cambria" w:cs="Cambria"/>
      <w:color w:val="000000"/>
      <w:sz w:val="20"/>
      <w:szCs w:val="22"/>
    </w:rPr>
  </w:style>
  <w:style w:type="paragraph" w:styleId="Footer">
    <w:name w:val="footer"/>
    <w:basedOn w:val="Normal"/>
    <w:link w:val="FooterChar"/>
    <w:uiPriority w:val="99"/>
    <w:unhideWhenUsed/>
    <w:rsid w:val="003F25BC"/>
    <w:pPr>
      <w:tabs>
        <w:tab w:val="center" w:pos="4680"/>
        <w:tab w:val="right" w:pos="9360"/>
      </w:tabs>
    </w:pPr>
  </w:style>
  <w:style w:type="character" w:customStyle="1" w:styleId="FooterChar">
    <w:name w:val="Footer Char"/>
    <w:basedOn w:val="DefaultParagraphFont"/>
    <w:link w:val="Footer"/>
    <w:uiPriority w:val="99"/>
    <w:rsid w:val="003F25BC"/>
  </w:style>
  <w:style w:type="paragraph" w:styleId="ListParagraph">
    <w:name w:val="List Paragraph"/>
    <w:basedOn w:val="Normal"/>
    <w:uiPriority w:val="34"/>
    <w:qFormat/>
    <w:rsid w:val="002D2F0F"/>
    <w:pPr>
      <w:ind w:left="720"/>
      <w:contextualSpacing/>
    </w:pPr>
  </w:style>
  <w:style w:type="paragraph" w:styleId="Revision">
    <w:name w:val="Revision"/>
    <w:hidden/>
    <w:uiPriority w:val="99"/>
    <w:semiHidden/>
    <w:rsid w:val="007349E5"/>
  </w:style>
  <w:style w:type="character" w:customStyle="1" w:styleId="fontstyle11">
    <w:name w:val="fontstyle11"/>
    <w:rsid w:val="00114F48"/>
    <w:rPr>
      <w:rFonts w:ascii="Cambria" w:hAnsi="Cambria" w:hint="default"/>
      <w:b w:val="0"/>
      <w:bCs w:val="0"/>
      <w:i w:val="0"/>
      <w:iCs w:val="0"/>
      <w:color w:val="000000"/>
      <w:sz w:val="20"/>
      <w:szCs w:val="20"/>
    </w:rPr>
  </w:style>
  <w:style w:type="character" w:customStyle="1" w:styleId="Heading5Char">
    <w:name w:val="Heading 5 Char"/>
    <w:basedOn w:val="DefaultParagraphFont"/>
    <w:link w:val="Heading5"/>
    <w:rsid w:val="00244AFC"/>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29784">
      <w:bodyDiv w:val="1"/>
      <w:marLeft w:val="0"/>
      <w:marRight w:val="0"/>
      <w:marTop w:val="0"/>
      <w:marBottom w:val="0"/>
      <w:divBdr>
        <w:top w:val="none" w:sz="0" w:space="0" w:color="auto"/>
        <w:left w:val="none" w:sz="0" w:space="0" w:color="auto"/>
        <w:bottom w:val="none" w:sz="0" w:space="0" w:color="auto"/>
        <w:right w:val="none" w:sz="0" w:space="0" w:color="auto"/>
      </w:divBdr>
    </w:div>
    <w:div w:id="1531605232">
      <w:bodyDiv w:val="1"/>
      <w:marLeft w:val="0"/>
      <w:marRight w:val="0"/>
      <w:marTop w:val="0"/>
      <w:marBottom w:val="0"/>
      <w:divBdr>
        <w:top w:val="none" w:sz="0" w:space="0" w:color="auto"/>
        <w:left w:val="none" w:sz="0" w:space="0" w:color="auto"/>
        <w:bottom w:val="none" w:sz="0" w:space="0" w:color="auto"/>
        <w:right w:val="none" w:sz="0" w:space="0" w:color="auto"/>
      </w:divBdr>
    </w:div>
    <w:div w:id="1943759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ebec\Documents\ICCAT%20Bluefin%20tuna\2022\Paper8_2022\for%20publication\Figure_A1.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178937007874017"/>
          <c:y val="5.057471264367816E-2"/>
          <c:w val="0.82183573928258968"/>
          <c:h val="0.797363743325188"/>
        </c:manualLayout>
      </c:layout>
      <c:scatterChart>
        <c:scatterStyle val="lineMarker"/>
        <c:varyColors val="0"/>
        <c:ser>
          <c:idx val="2"/>
          <c:order val="2"/>
          <c:spPr>
            <a:ln w="9525" cap="rnd">
              <a:solidFill>
                <a:schemeClr val="tx1"/>
              </a:solidFill>
              <a:prstDash val="sysDash"/>
              <a:round/>
            </a:ln>
            <a:effectLst/>
          </c:spPr>
          <c:marker>
            <c:symbol val="none"/>
          </c:marker>
          <c:xVal>
            <c:numRef>
              <c:f>'Fig1'!$B$31:$B$32</c:f>
              <c:numCache>
                <c:formatCode>General</c:formatCode>
                <c:ptCount val="2"/>
                <c:pt idx="0">
                  <c:v>1</c:v>
                </c:pt>
                <c:pt idx="1">
                  <c:v>1</c:v>
                </c:pt>
              </c:numCache>
            </c:numRef>
          </c:xVal>
          <c:yVal>
            <c:numRef>
              <c:f>'Fig1'!$A$31:$A$32</c:f>
              <c:numCache>
                <c:formatCode>General</c:formatCode>
                <c:ptCount val="2"/>
                <c:pt idx="0">
                  <c:v>0</c:v>
                </c:pt>
                <c:pt idx="1">
                  <c:v>2.5</c:v>
                </c:pt>
              </c:numCache>
            </c:numRef>
          </c:yVal>
          <c:smooth val="0"/>
          <c:extLst>
            <c:ext xmlns:c16="http://schemas.microsoft.com/office/drawing/2014/chart" uri="{C3380CC4-5D6E-409C-BE32-E72D297353CC}">
              <c16:uniqueId val="{00000000-306C-4BF9-BF17-DA8B9AC17669}"/>
            </c:ext>
          </c:extLst>
        </c:ser>
        <c:ser>
          <c:idx val="3"/>
          <c:order val="3"/>
          <c:tx>
            <c:v>Addn of cap</c:v>
          </c:tx>
          <c:spPr>
            <a:ln w="19050" cap="rnd">
              <a:solidFill>
                <a:schemeClr val="tx1"/>
              </a:solidFill>
              <a:round/>
            </a:ln>
            <a:effectLst/>
          </c:spPr>
          <c:marker>
            <c:symbol val="none"/>
          </c:marker>
          <c:xVal>
            <c:numRef>
              <c:f>'Fig1'!$A$6:$A$29</c:f>
              <c:numCache>
                <c:formatCode>General</c:formatCode>
                <c:ptCount val="24"/>
                <c:pt idx="0">
                  <c:v>0</c:v>
                </c:pt>
                <c:pt idx="1">
                  <c:v>0.1</c:v>
                </c:pt>
                <c:pt idx="2">
                  <c:v>0.2</c:v>
                </c:pt>
                <c:pt idx="3">
                  <c:v>0.3</c:v>
                </c:pt>
                <c:pt idx="4">
                  <c:v>0.4</c:v>
                </c:pt>
                <c:pt idx="5">
                  <c:v>0.5</c:v>
                </c:pt>
                <c:pt idx="6">
                  <c:v>0.6</c:v>
                </c:pt>
                <c:pt idx="7">
                  <c:v>0.7</c:v>
                </c:pt>
                <c:pt idx="8">
                  <c:v>0.8</c:v>
                </c:pt>
                <c:pt idx="9">
                  <c:v>0.9</c:v>
                </c:pt>
                <c:pt idx="10">
                  <c:v>1</c:v>
                </c:pt>
                <c:pt idx="11">
                  <c:v>1.1000000000000001</c:v>
                </c:pt>
                <c:pt idx="12">
                  <c:v>1.2</c:v>
                </c:pt>
                <c:pt idx="13">
                  <c:v>1.3</c:v>
                </c:pt>
                <c:pt idx="14">
                  <c:v>1.4</c:v>
                </c:pt>
                <c:pt idx="15">
                  <c:v>1.5</c:v>
                </c:pt>
                <c:pt idx="16">
                  <c:v>1.6</c:v>
                </c:pt>
                <c:pt idx="17">
                  <c:v>1.7</c:v>
                </c:pt>
                <c:pt idx="18">
                  <c:v>1.8</c:v>
                </c:pt>
                <c:pt idx="19">
                  <c:v>1.9</c:v>
                </c:pt>
                <c:pt idx="20">
                  <c:v>2</c:v>
                </c:pt>
                <c:pt idx="21">
                  <c:v>2.1</c:v>
                </c:pt>
                <c:pt idx="22">
                  <c:v>2.2000000000000002</c:v>
                </c:pt>
                <c:pt idx="23">
                  <c:v>2.5</c:v>
                </c:pt>
              </c:numCache>
            </c:numRef>
          </c:xVal>
          <c:yVal>
            <c:numRef>
              <c:f>'Fig1'!$C$6:$C$29</c:f>
              <c:numCache>
                <c:formatCode>General</c:formatCode>
                <c:ptCount val="24"/>
                <c:pt idx="0">
                  <c:v>0</c:v>
                </c:pt>
                <c:pt idx="1">
                  <c:v>7.0560000000000006E-3</c:v>
                </c:pt>
                <c:pt idx="2">
                  <c:v>2.8224000000000003E-2</c:v>
                </c:pt>
                <c:pt idx="3">
                  <c:v>6.3504000000000005E-2</c:v>
                </c:pt>
                <c:pt idx="4">
                  <c:v>0.11289600000000001</c:v>
                </c:pt>
                <c:pt idx="5">
                  <c:v>0.17639999999999997</c:v>
                </c:pt>
                <c:pt idx="6">
                  <c:v>0.25401600000000002</c:v>
                </c:pt>
                <c:pt idx="7">
                  <c:v>0.34574399999999994</c:v>
                </c:pt>
                <c:pt idx="8">
                  <c:v>0.45158400000000004</c:v>
                </c:pt>
                <c:pt idx="9">
                  <c:v>0.57153600000000004</c:v>
                </c:pt>
                <c:pt idx="10">
                  <c:v>0.70559999999999989</c:v>
                </c:pt>
                <c:pt idx="11">
                  <c:v>0.77702857142857129</c:v>
                </c:pt>
                <c:pt idx="12">
                  <c:v>0.84845714285714269</c:v>
                </c:pt>
                <c:pt idx="13">
                  <c:v>0.91988571428571408</c:v>
                </c:pt>
                <c:pt idx="14">
                  <c:v>0.99131428571428548</c:v>
                </c:pt>
                <c:pt idx="15">
                  <c:v>1.062742857142857</c:v>
                </c:pt>
                <c:pt idx="16">
                  <c:v>1.1341714285714284</c:v>
                </c:pt>
                <c:pt idx="17">
                  <c:v>1.2055999999999998</c:v>
                </c:pt>
                <c:pt idx="18">
                  <c:v>1.2770285714285712</c:v>
                </c:pt>
                <c:pt idx="19">
                  <c:v>1.3484571428571426</c:v>
                </c:pt>
                <c:pt idx="20">
                  <c:v>1.419885714285714</c:v>
                </c:pt>
                <c:pt idx="21">
                  <c:v>1.4913142857142854</c:v>
                </c:pt>
                <c:pt idx="22">
                  <c:v>1.5627428571428568</c:v>
                </c:pt>
                <c:pt idx="23">
                  <c:v>1.6341714285714282</c:v>
                </c:pt>
              </c:numCache>
            </c:numRef>
          </c:yVal>
          <c:smooth val="0"/>
          <c:extLst>
            <c:ext xmlns:c16="http://schemas.microsoft.com/office/drawing/2014/chart" uri="{C3380CC4-5D6E-409C-BE32-E72D297353CC}">
              <c16:uniqueId val="{00000001-306C-4BF9-BF17-DA8B9AC17669}"/>
            </c:ext>
          </c:extLst>
        </c:ser>
        <c:dLbls>
          <c:showLegendKey val="0"/>
          <c:showVal val="0"/>
          <c:showCatName val="0"/>
          <c:showSerName val="0"/>
          <c:showPercent val="0"/>
          <c:showBubbleSize val="0"/>
        </c:dLbls>
        <c:axId val="491908456"/>
        <c:axId val="491908784"/>
        <c:extLst>
          <c:ext xmlns:c15="http://schemas.microsoft.com/office/drawing/2012/chart" uri="{02D57815-91ED-43cb-92C2-25804820EDAC}">
            <c15:filteredScatterSeries>
              <c15:ser>
                <c:idx val="0"/>
                <c:order val="0"/>
                <c:tx>
                  <c:strRef>
                    <c:extLst>
                      <c:ext uri="{02D57815-91ED-43cb-92C2-25804820EDAC}">
                        <c15:formulaRef>
                          <c15:sqref>'Fig1'!$B$5</c15:sqref>
                        </c15:formulaRef>
                      </c:ext>
                    </c:extLst>
                    <c:strCache>
                      <c:ptCount val="1"/>
                      <c:pt idx="0">
                        <c:v>FXP</c:v>
                      </c:pt>
                    </c:strCache>
                  </c:strRef>
                </c:tx>
                <c:spPr>
                  <a:ln w="19050" cap="rnd">
                    <a:solidFill>
                      <a:schemeClr val="tx1"/>
                    </a:solidFill>
                    <a:round/>
                  </a:ln>
                  <a:effectLst/>
                </c:spPr>
                <c:marker>
                  <c:symbol val="none"/>
                </c:marker>
                <c:xVal>
                  <c:numRef>
                    <c:extLst>
                      <c:ext uri="{02D57815-91ED-43cb-92C2-25804820EDAC}">
                        <c15:formulaRef>
                          <c15:sqref>'Fig1'!$A$6:$A$29</c15:sqref>
                        </c15:formulaRef>
                      </c:ext>
                    </c:extLst>
                    <c:numCache>
                      <c:formatCode>General</c:formatCode>
                      <c:ptCount val="24"/>
                      <c:pt idx="0">
                        <c:v>0</c:v>
                      </c:pt>
                      <c:pt idx="1">
                        <c:v>0.1</c:v>
                      </c:pt>
                      <c:pt idx="2">
                        <c:v>0.2</c:v>
                      </c:pt>
                      <c:pt idx="3">
                        <c:v>0.3</c:v>
                      </c:pt>
                      <c:pt idx="4">
                        <c:v>0.4</c:v>
                      </c:pt>
                      <c:pt idx="5">
                        <c:v>0.5</c:v>
                      </c:pt>
                      <c:pt idx="6">
                        <c:v>0.6</c:v>
                      </c:pt>
                      <c:pt idx="7">
                        <c:v>0.7</c:v>
                      </c:pt>
                      <c:pt idx="8">
                        <c:v>0.8</c:v>
                      </c:pt>
                      <c:pt idx="9">
                        <c:v>0.9</c:v>
                      </c:pt>
                      <c:pt idx="10">
                        <c:v>1</c:v>
                      </c:pt>
                      <c:pt idx="11">
                        <c:v>1.1000000000000001</c:v>
                      </c:pt>
                      <c:pt idx="12">
                        <c:v>1.2</c:v>
                      </c:pt>
                      <c:pt idx="13">
                        <c:v>1.3</c:v>
                      </c:pt>
                      <c:pt idx="14">
                        <c:v>1.4</c:v>
                      </c:pt>
                      <c:pt idx="15">
                        <c:v>1.5</c:v>
                      </c:pt>
                      <c:pt idx="16">
                        <c:v>1.6</c:v>
                      </c:pt>
                      <c:pt idx="17">
                        <c:v>1.7</c:v>
                      </c:pt>
                      <c:pt idx="18">
                        <c:v>1.8</c:v>
                      </c:pt>
                      <c:pt idx="19">
                        <c:v>1.9</c:v>
                      </c:pt>
                      <c:pt idx="20">
                        <c:v>2</c:v>
                      </c:pt>
                      <c:pt idx="21">
                        <c:v>2.1</c:v>
                      </c:pt>
                      <c:pt idx="22">
                        <c:v>2.2000000000000002</c:v>
                      </c:pt>
                      <c:pt idx="23">
                        <c:v>2.5</c:v>
                      </c:pt>
                    </c:numCache>
                  </c:numRef>
                </c:xVal>
                <c:yVal>
                  <c:numRef>
                    <c:extLst>
                      <c:ext uri="{02D57815-91ED-43cb-92C2-25804820EDAC}">
                        <c15:formulaRef>
                          <c15:sqref>'Fig1'!$B$6:$B$29</c15:sqref>
                        </c15:formulaRef>
                      </c:ext>
                    </c:extLst>
                    <c:numCache>
                      <c:formatCode>General</c:formatCode>
                      <c:ptCount val="24"/>
                      <c:pt idx="0">
                        <c:v>0</c:v>
                      </c:pt>
                      <c:pt idx="1">
                        <c:v>7.1428571428571438E-2</c:v>
                      </c:pt>
                      <c:pt idx="2">
                        <c:v>0.14285714285714288</c:v>
                      </c:pt>
                      <c:pt idx="3">
                        <c:v>0.2142857142857143</c:v>
                      </c:pt>
                      <c:pt idx="4">
                        <c:v>0.28571428571428575</c:v>
                      </c:pt>
                      <c:pt idx="5">
                        <c:v>0.35714285714285721</c:v>
                      </c:pt>
                      <c:pt idx="6">
                        <c:v>0.42857142857142866</c:v>
                      </c:pt>
                      <c:pt idx="7">
                        <c:v>0.50000000000000011</c:v>
                      </c:pt>
                      <c:pt idx="8">
                        <c:v>0.57142857142857151</c:v>
                      </c:pt>
                      <c:pt idx="9">
                        <c:v>0.6428571428571429</c:v>
                      </c:pt>
                      <c:pt idx="10">
                        <c:v>0.7142857142857143</c:v>
                      </c:pt>
                      <c:pt idx="11">
                        <c:v>0.7857142857142857</c:v>
                      </c:pt>
                      <c:pt idx="12">
                        <c:v>0.8571428571428571</c:v>
                      </c:pt>
                      <c:pt idx="13">
                        <c:v>0.92857142857142849</c:v>
                      </c:pt>
                      <c:pt idx="14">
                        <c:v>0.99999999999999989</c:v>
                      </c:pt>
                      <c:pt idx="15">
                        <c:v>1.0714285714285714</c:v>
                      </c:pt>
                      <c:pt idx="16">
                        <c:v>1.1428571428571428</c:v>
                      </c:pt>
                      <c:pt idx="17">
                        <c:v>1.2142857142857142</c:v>
                      </c:pt>
                      <c:pt idx="18">
                        <c:v>1.2857142857142856</c:v>
                      </c:pt>
                      <c:pt idx="19">
                        <c:v>1.357142857142857</c:v>
                      </c:pt>
                      <c:pt idx="20">
                        <c:v>1.4285714285714284</c:v>
                      </c:pt>
                      <c:pt idx="21">
                        <c:v>1.4999999999999998</c:v>
                      </c:pt>
                      <c:pt idx="22">
                        <c:v>1.5714285714285712</c:v>
                      </c:pt>
                      <c:pt idx="23">
                        <c:v>1.7857142857142856</c:v>
                      </c:pt>
                    </c:numCache>
                  </c:numRef>
                </c:yVal>
                <c:smooth val="0"/>
                <c:extLst>
                  <c:ext xmlns:c16="http://schemas.microsoft.com/office/drawing/2014/chart" uri="{C3380CC4-5D6E-409C-BE32-E72D297353CC}">
                    <c16:uniqueId val="{00000002-306C-4BF9-BF17-DA8B9AC17669}"/>
                  </c:ext>
                </c:extLst>
              </c15:ser>
            </c15:filteredScatterSeries>
            <c15:filteredScatterSeries>
              <c15:ser>
                <c:idx val="1"/>
                <c:order val="1"/>
                <c:tx>
                  <c:strRef>
                    <c:extLst xmlns:c15="http://schemas.microsoft.com/office/drawing/2012/chart">
                      <c:ext xmlns:c15="http://schemas.microsoft.com/office/drawing/2012/chart" uri="{02D57815-91ED-43cb-92C2-25804820EDAC}">
                        <c15:formulaRef>
                          <c15:sqref>'Fig1'!$C$5</c15:sqref>
                        </c15:formulaRef>
                      </c:ext>
                    </c:extLst>
                    <c:strCache>
                      <c:ptCount val="1"/>
                      <c:pt idx="0">
                        <c:v>M-FXP</c:v>
                      </c:pt>
                    </c:strCache>
                  </c:strRef>
                </c:tx>
                <c:spPr>
                  <a:ln w="19050" cap="rnd">
                    <a:solidFill>
                      <a:srgbClr val="FF0000"/>
                    </a:solidFill>
                    <a:round/>
                  </a:ln>
                  <a:effectLst/>
                </c:spPr>
                <c:marker>
                  <c:symbol val="none"/>
                </c:marker>
                <c:xVal>
                  <c:numRef>
                    <c:extLst xmlns:c15="http://schemas.microsoft.com/office/drawing/2012/chart">
                      <c:ext xmlns:c15="http://schemas.microsoft.com/office/drawing/2012/chart" uri="{02D57815-91ED-43cb-92C2-25804820EDAC}">
                        <c15:formulaRef>
                          <c15:sqref>'Fig1'!$A$6:$A$29</c15:sqref>
                        </c15:formulaRef>
                      </c:ext>
                    </c:extLst>
                    <c:numCache>
                      <c:formatCode>General</c:formatCode>
                      <c:ptCount val="24"/>
                      <c:pt idx="0">
                        <c:v>0</c:v>
                      </c:pt>
                      <c:pt idx="1">
                        <c:v>0.1</c:v>
                      </c:pt>
                      <c:pt idx="2">
                        <c:v>0.2</c:v>
                      </c:pt>
                      <c:pt idx="3">
                        <c:v>0.3</c:v>
                      </c:pt>
                      <c:pt idx="4">
                        <c:v>0.4</c:v>
                      </c:pt>
                      <c:pt idx="5">
                        <c:v>0.5</c:v>
                      </c:pt>
                      <c:pt idx="6">
                        <c:v>0.6</c:v>
                      </c:pt>
                      <c:pt idx="7">
                        <c:v>0.7</c:v>
                      </c:pt>
                      <c:pt idx="8">
                        <c:v>0.8</c:v>
                      </c:pt>
                      <c:pt idx="9">
                        <c:v>0.9</c:v>
                      </c:pt>
                      <c:pt idx="10">
                        <c:v>1</c:v>
                      </c:pt>
                      <c:pt idx="11">
                        <c:v>1.1000000000000001</c:v>
                      </c:pt>
                      <c:pt idx="12">
                        <c:v>1.2</c:v>
                      </c:pt>
                      <c:pt idx="13">
                        <c:v>1.3</c:v>
                      </c:pt>
                      <c:pt idx="14">
                        <c:v>1.4</c:v>
                      </c:pt>
                      <c:pt idx="15">
                        <c:v>1.5</c:v>
                      </c:pt>
                      <c:pt idx="16">
                        <c:v>1.6</c:v>
                      </c:pt>
                      <c:pt idx="17">
                        <c:v>1.7</c:v>
                      </c:pt>
                      <c:pt idx="18">
                        <c:v>1.8</c:v>
                      </c:pt>
                      <c:pt idx="19">
                        <c:v>1.9</c:v>
                      </c:pt>
                      <c:pt idx="20">
                        <c:v>2</c:v>
                      </c:pt>
                      <c:pt idx="21">
                        <c:v>2.1</c:v>
                      </c:pt>
                      <c:pt idx="22">
                        <c:v>2.2000000000000002</c:v>
                      </c:pt>
                      <c:pt idx="23">
                        <c:v>2.5</c:v>
                      </c:pt>
                    </c:numCache>
                  </c:numRef>
                </c:xVal>
                <c:yVal>
                  <c:numRef>
                    <c:extLst xmlns:c15="http://schemas.microsoft.com/office/drawing/2012/chart">
                      <c:ext xmlns:c15="http://schemas.microsoft.com/office/drawing/2012/chart" uri="{02D57815-91ED-43cb-92C2-25804820EDAC}">
                        <c15:formulaRef>
                          <c15:sqref>'Fig1'!$D$6:$D$29</c15:sqref>
                        </c15:formulaRef>
                      </c:ext>
                    </c:extLst>
                    <c:numCache>
                      <c:formatCode>General</c:formatCode>
                      <c:ptCount val="24"/>
                      <c:pt idx="0">
                        <c:v>0</c:v>
                      </c:pt>
                      <c:pt idx="1">
                        <c:v>7.921000000000001E-3</c:v>
                      </c:pt>
                      <c:pt idx="2">
                        <c:v>3.1684000000000004E-2</c:v>
                      </c:pt>
                      <c:pt idx="3">
                        <c:v>7.1289000000000005E-2</c:v>
                      </c:pt>
                      <c:pt idx="4">
                        <c:v>0.12673600000000002</c:v>
                      </c:pt>
                      <c:pt idx="5">
                        <c:v>0.19802500000000001</c:v>
                      </c:pt>
                      <c:pt idx="6">
                        <c:v>0.28515600000000002</c:v>
                      </c:pt>
                      <c:pt idx="7">
                        <c:v>0.388129</c:v>
                      </c:pt>
                      <c:pt idx="8">
                        <c:v>0.50694400000000006</c:v>
                      </c:pt>
                      <c:pt idx="9">
                        <c:v>0.64160100000000009</c:v>
                      </c:pt>
                      <c:pt idx="10">
                        <c:v>0.79210000000000003</c:v>
                      </c:pt>
                      <c:pt idx="11">
                        <c:v>0.77702857142857129</c:v>
                      </c:pt>
                      <c:pt idx="12">
                        <c:v>0.84845714285714269</c:v>
                      </c:pt>
                      <c:pt idx="13">
                        <c:v>0.91988571428571408</c:v>
                      </c:pt>
                      <c:pt idx="14">
                        <c:v>0.99131428571428548</c:v>
                      </c:pt>
                      <c:pt idx="15">
                        <c:v>1.062742857142857</c:v>
                      </c:pt>
                      <c:pt idx="16">
                        <c:v>1.1341714285714284</c:v>
                      </c:pt>
                      <c:pt idx="17">
                        <c:v>1.2055999999999998</c:v>
                      </c:pt>
                      <c:pt idx="18">
                        <c:v>1.2770285714285712</c:v>
                      </c:pt>
                      <c:pt idx="19">
                        <c:v>1.3484571428571426</c:v>
                      </c:pt>
                      <c:pt idx="20">
                        <c:v>1.419885714285714</c:v>
                      </c:pt>
                      <c:pt idx="21">
                        <c:v>1.419885714285714</c:v>
                      </c:pt>
                      <c:pt idx="22">
                        <c:v>1.419885714285714</c:v>
                      </c:pt>
                      <c:pt idx="23">
                        <c:v>1.419885714285714</c:v>
                      </c:pt>
                    </c:numCache>
                  </c:numRef>
                </c:yVal>
                <c:smooth val="0"/>
                <c:extLst xmlns:c15="http://schemas.microsoft.com/office/drawing/2012/chart">
                  <c:ext xmlns:c16="http://schemas.microsoft.com/office/drawing/2014/chart" uri="{C3380CC4-5D6E-409C-BE32-E72D297353CC}">
                    <c16:uniqueId val="{00000003-306C-4BF9-BF17-DA8B9AC17669}"/>
                  </c:ext>
                </c:extLst>
              </c15:ser>
            </c15:filteredScatterSeries>
          </c:ext>
        </c:extLst>
      </c:scatterChart>
      <c:valAx>
        <c:axId val="491908456"/>
        <c:scaling>
          <c:orientation val="minMax"/>
          <c:max val="2"/>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s-ES_tradnl"/>
          </a:p>
        </c:txPr>
        <c:crossAx val="491908784"/>
        <c:crosses val="autoZero"/>
        <c:crossBetween val="midCat"/>
      </c:valAx>
      <c:valAx>
        <c:axId val="491908784"/>
        <c:scaling>
          <c:orientation val="minMax"/>
          <c:max val="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ZA"/>
                  <a:t>TAC</a:t>
                </a:r>
              </a:p>
            </c:rich>
          </c:tx>
          <c:layout>
            <c:manualLayout>
              <c:xMode val="edge"/>
              <c:yMode val="edge"/>
              <c:x val="5.5555555555555558E-3"/>
              <c:y val="0.37332428274051949"/>
            </c:manualLayout>
          </c:layout>
          <c:overlay val="0"/>
          <c:spPr>
            <a:noFill/>
            <a:ln>
              <a:noFill/>
            </a:ln>
            <a:effectLst/>
          </c:spPr>
          <c:txPr>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es-ES_tradnl"/>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s-ES_tradnl"/>
          </a:p>
        </c:txPr>
        <c:crossAx val="49190845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ES_tradnl"/>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0.45167</cdr:x>
      <cdr:y>0.6899</cdr:y>
    </cdr:from>
    <cdr:to>
      <cdr:x>0.52667</cdr:x>
      <cdr:y>0.79267</cdr:y>
    </cdr:to>
    <cdr:sp macro="" textlink="">
      <cdr:nvSpPr>
        <cdr:cNvPr id="2" name="TextBox 1">
          <a:extLst xmlns:a="http://schemas.openxmlformats.org/drawingml/2006/main">
            <a:ext uri="{FF2B5EF4-FFF2-40B4-BE49-F238E27FC236}">
              <a16:creationId xmlns:a16="http://schemas.microsoft.com/office/drawing/2014/main" id="{D0AB3214-95BE-4F85-AF04-EF62C72B55E5}"/>
            </a:ext>
          </a:extLst>
        </cdr:cNvPr>
        <cdr:cNvSpPr txBox="1"/>
      </cdr:nvSpPr>
      <cdr:spPr>
        <a:xfrm xmlns:a="http://schemas.openxmlformats.org/drawingml/2006/main">
          <a:off x="2065035" y="1905677"/>
          <a:ext cx="342900" cy="28387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100" i="1"/>
            <a:t>T=1</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22E78-9351-4A7E-8F5A-295B96FE3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3831</Words>
  <Characters>21071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2023-11-16T16:48:00Z</dcterms:created>
  <dcterms:modified xsi:type="dcterms:W3CDTF">2023-12-15T09:06:00Z</dcterms:modified>
</cp:coreProperties>
</file>