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8C97" w14:textId="3FD770DD" w:rsidR="003F4EDB" w:rsidRPr="005C76D0" w:rsidRDefault="003F4EDB" w:rsidP="003F4EDB">
      <w:pPr>
        <w:pStyle w:val="Heading5"/>
        <w:keepLines w:val="0"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C76D0">
        <w:rPr>
          <w:rFonts w:ascii="Cambria" w:eastAsia="Times New Roman" w:hAnsi="Cambria" w:cs="Times New Roman"/>
          <w:bCs/>
          <w:sz w:val="20"/>
          <w:szCs w:val="20"/>
        </w:rPr>
        <w:t>23-</w:t>
      </w:r>
      <w:r w:rsidR="008E0BC6" w:rsidRPr="005C76D0">
        <w:rPr>
          <w:rFonts w:ascii="Cambria" w:eastAsia="Times New Roman" w:hAnsi="Cambria" w:cs="Times New Roman"/>
          <w:bCs/>
          <w:sz w:val="20"/>
          <w:szCs w:val="20"/>
        </w:rPr>
        <w:t>06</w:t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</w:r>
      <w:r w:rsidRPr="005C76D0">
        <w:rPr>
          <w:rFonts w:ascii="Cambria" w:eastAsia="Times New Roman" w:hAnsi="Cambria" w:cs="Times New Roman"/>
          <w:bCs/>
          <w:sz w:val="20"/>
          <w:szCs w:val="20"/>
        </w:rPr>
        <w:tab/>
        <w:t>BFT</w:t>
      </w:r>
    </w:p>
    <w:p w14:paraId="3D5B3A0C" w14:textId="28336242" w:rsidR="00075B8D" w:rsidRPr="005C76D0" w:rsidRDefault="003F4EDB" w:rsidP="003F4EDB">
      <w:pPr>
        <w:pStyle w:val="Heading5"/>
        <w:keepLines w:val="0"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C76D0">
        <w:rPr>
          <w:rFonts w:ascii="Cambria" w:eastAsia="Times New Roman" w:hAnsi="Cambria" w:cs="Times New Roman"/>
          <w:bCs/>
          <w:sz w:val="20"/>
          <w:szCs w:val="20"/>
        </w:rPr>
        <w:t>RECOMENDACIÓN DE ICCAT QUE ENMIENDA LA RECOMENDACIÓN 22-08</w:t>
      </w:r>
    </w:p>
    <w:p w14:paraId="6FCEA3F7" w14:textId="32CAAA94" w:rsidR="00075B8D" w:rsidRPr="005C76D0" w:rsidRDefault="003F4EDB" w:rsidP="003F4EDB">
      <w:pPr>
        <w:pStyle w:val="Heading5"/>
        <w:keepLines w:val="0"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C76D0">
        <w:rPr>
          <w:rFonts w:ascii="Cambria" w:eastAsia="Times New Roman" w:hAnsi="Cambria" w:cs="Times New Roman"/>
          <w:bCs/>
          <w:sz w:val="20"/>
          <w:szCs w:val="20"/>
        </w:rPr>
        <w:t xml:space="preserve">QUE ESTABLECE UN PLAN DE ORDENACIÓN PLURIANUAL PARA EL ATÚN ROJO EN EL </w:t>
      </w:r>
    </w:p>
    <w:p w14:paraId="081500FE" w14:textId="0AAC3EC8" w:rsidR="00075B8D" w:rsidRPr="005C76D0" w:rsidRDefault="003F4EDB" w:rsidP="00490F8C">
      <w:pPr>
        <w:pStyle w:val="Heading5"/>
        <w:keepLines w:val="0"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C76D0">
        <w:rPr>
          <w:rFonts w:ascii="Cambria" w:eastAsia="Times New Roman" w:hAnsi="Cambria" w:cs="Times New Roman"/>
          <w:bCs/>
          <w:sz w:val="20"/>
          <w:szCs w:val="20"/>
        </w:rPr>
        <w:t xml:space="preserve"> ATLÁNTICO ESTE Y MEDITERRÁNEO</w:t>
      </w:r>
    </w:p>
    <w:p w14:paraId="1C9CFE45" w14:textId="77777777" w:rsidR="00490F8C" w:rsidRPr="005C76D0" w:rsidRDefault="00490F8C" w:rsidP="00490F8C"/>
    <w:p w14:paraId="6F373792" w14:textId="45B1F067" w:rsidR="00072EA2" w:rsidRPr="005C76D0" w:rsidRDefault="00072EA2" w:rsidP="00F951C2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i/>
          <w:iCs/>
          <w:sz w:val="20"/>
          <w:szCs w:val="20"/>
        </w:rPr>
        <w:t>RECONOCIENDO</w:t>
      </w:r>
      <w:r w:rsidRPr="005C76D0">
        <w:rPr>
          <w:rFonts w:ascii="Cambria" w:hAnsi="Cambria"/>
          <w:sz w:val="20"/>
          <w:szCs w:val="20"/>
        </w:rPr>
        <w:t xml:space="preserve"> que la</w:t>
      </w:r>
      <w:r w:rsidRPr="005C76D0">
        <w:rPr>
          <w:rFonts w:ascii="Cambria" w:hAnsi="Cambria"/>
          <w:i/>
          <w:iCs/>
          <w:sz w:val="20"/>
          <w:szCs w:val="20"/>
        </w:rPr>
        <w:t xml:space="preserve"> Recomendación de ICCAT que enmienda la Recomendación 21-08 de ICCAT </w:t>
      </w:r>
      <w:r w:rsidR="001049AA" w:rsidRPr="005C76D0">
        <w:rPr>
          <w:rFonts w:ascii="Cambria" w:hAnsi="Cambria"/>
          <w:i/>
          <w:iCs/>
          <w:sz w:val="20"/>
          <w:szCs w:val="20"/>
        </w:rPr>
        <w:t>que establece</w:t>
      </w:r>
      <w:r w:rsidRPr="005C76D0">
        <w:rPr>
          <w:rFonts w:ascii="Cambria" w:hAnsi="Cambria"/>
          <w:i/>
          <w:iCs/>
          <w:sz w:val="20"/>
          <w:szCs w:val="20"/>
        </w:rPr>
        <w:t xml:space="preserve"> un plan de </w:t>
      </w:r>
      <w:r w:rsidR="001049AA" w:rsidRPr="005C76D0">
        <w:rPr>
          <w:rFonts w:ascii="Cambria" w:hAnsi="Cambria"/>
          <w:i/>
          <w:iCs/>
          <w:sz w:val="20"/>
          <w:szCs w:val="20"/>
        </w:rPr>
        <w:t>ordenación</w:t>
      </w:r>
      <w:r w:rsidRPr="005C76D0">
        <w:rPr>
          <w:rFonts w:ascii="Cambria" w:hAnsi="Cambria"/>
          <w:i/>
          <w:iCs/>
          <w:sz w:val="20"/>
          <w:szCs w:val="20"/>
        </w:rPr>
        <w:t xml:space="preserve"> plurianual para el atún rojo en el Atlántico este y Mediterráneo </w:t>
      </w:r>
      <w:r w:rsidRPr="005C76D0">
        <w:rPr>
          <w:rFonts w:ascii="Cambria" w:hAnsi="Cambria"/>
          <w:sz w:val="20"/>
          <w:szCs w:val="20"/>
        </w:rPr>
        <w:t>(Rec. 22-08) contiene algunas ambigüedades y errores que requieren aclaraciones o correcciones;</w:t>
      </w:r>
    </w:p>
    <w:p w14:paraId="345BCCE2" w14:textId="77777777" w:rsidR="00072EA2" w:rsidRPr="005C76D0" w:rsidRDefault="00072EA2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0CFC2DB" w14:textId="4B14E478" w:rsidR="00072EA2" w:rsidRPr="005C76D0" w:rsidRDefault="002A1AFF" w:rsidP="002A1AFF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i/>
          <w:iCs/>
          <w:sz w:val="20"/>
          <w:szCs w:val="20"/>
        </w:rPr>
        <w:t>OBSERVANDO</w:t>
      </w:r>
      <w:r w:rsidRPr="005C76D0">
        <w:rPr>
          <w:rFonts w:ascii="Cambria" w:hAnsi="Cambria"/>
          <w:sz w:val="20"/>
          <w:szCs w:val="20"/>
        </w:rPr>
        <w:t xml:space="preserve"> que la Reunión intersesiones de la Subcomisión 2 de marzo de 2023 acordó que varios </w:t>
      </w:r>
      <w:r w:rsidR="00A73676" w:rsidRPr="005C76D0">
        <w:rPr>
          <w:rFonts w:ascii="Cambria" w:hAnsi="Cambria"/>
          <w:sz w:val="20"/>
          <w:szCs w:val="20"/>
        </w:rPr>
        <w:t xml:space="preserve">Anexos </w:t>
      </w:r>
      <w:r w:rsidRPr="005C76D0">
        <w:rPr>
          <w:rFonts w:ascii="Cambria" w:hAnsi="Cambria"/>
          <w:sz w:val="20"/>
          <w:szCs w:val="20"/>
        </w:rPr>
        <w:t>de la Rec. 22-08 requieren ser enmendados</w:t>
      </w:r>
      <w:r w:rsidR="00C35644" w:rsidRPr="005C76D0">
        <w:rPr>
          <w:rFonts w:ascii="Cambria" w:hAnsi="Cambria"/>
          <w:sz w:val="20"/>
          <w:szCs w:val="20"/>
        </w:rPr>
        <w:t>;</w:t>
      </w:r>
    </w:p>
    <w:p w14:paraId="7D7333B5" w14:textId="77777777" w:rsidR="00072EA2" w:rsidRPr="005C76D0" w:rsidRDefault="00072EA2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7939306" w14:textId="3AC8E0A6" w:rsidR="00072EA2" w:rsidRPr="005C76D0" w:rsidRDefault="002A1AFF" w:rsidP="002A1AFF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i/>
          <w:iCs/>
          <w:sz w:val="20"/>
          <w:szCs w:val="20"/>
        </w:rPr>
        <w:t xml:space="preserve">OBSERVANDO TAMBIÉN </w:t>
      </w:r>
      <w:r w:rsidRPr="005C76D0">
        <w:rPr>
          <w:rFonts w:ascii="Cambria" w:hAnsi="Cambria"/>
          <w:sz w:val="20"/>
          <w:szCs w:val="20"/>
        </w:rPr>
        <w:t xml:space="preserve">que la 16ª Reunión del Grupo de trabajo sobre medidas de seguimiento integradas (IMM), celebrada en junio de 2023, aprobó los documentos </w:t>
      </w:r>
      <w:r w:rsidR="00C35644" w:rsidRPr="005C76D0">
        <w:rPr>
          <w:rFonts w:ascii="Cambria" w:hAnsi="Cambria"/>
          <w:sz w:val="20"/>
          <w:szCs w:val="20"/>
        </w:rPr>
        <w:t>“</w:t>
      </w:r>
      <w:r w:rsidRPr="005C76D0">
        <w:rPr>
          <w:rFonts w:ascii="Cambria" w:hAnsi="Cambria"/>
          <w:sz w:val="20"/>
          <w:szCs w:val="20"/>
        </w:rPr>
        <w:t xml:space="preserve">Propuesta de </w:t>
      </w:r>
      <w:r w:rsidR="001049AA" w:rsidRPr="005C76D0">
        <w:rPr>
          <w:rFonts w:ascii="Cambria" w:hAnsi="Cambria"/>
          <w:sz w:val="20"/>
          <w:szCs w:val="20"/>
        </w:rPr>
        <w:t xml:space="preserve">modificación del </w:t>
      </w:r>
      <w:r w:rsidRPr="005C76D0">
        <w:rPr>
          <w:rFonts w:ascii="Cambria" w:hAnsi="Cambria"/>
          <w:sz w:val="20"/>
          <w:szCs w:val="20"/>
        </w:rPr>
        <w:t>Anexo 10 de la Rec. 22-08</w:t>
      </w:r>
      <w:r w:rsidR="00A73676" w:rsidRPr="005C76D0">
        <w:rPr>
          <w:rFonts w:ascii="Cambria" w:hAnsi="Cambria"/>
          <w:sz w:val="20"/>
          <w:szCs w:val="20"/>
        </w:rPr>
        <w:t>”</w:t>
      </w:r>
      <w:r w:rsidRPr="005C76D0">
        <w:rPr>
          <w:rFonts w:ascii="Cambria" w:hAnsi="Cambria"/>
          <w:sz w:val="20"/>
          <w:szCs w:val="20"/>
        </w:rPr>
        <w:t xml:space="preserve">  y </w:t>
      </w:r>
      <w:r w:rsidR="00A73676" w:rsidRPr="005C76D0">
        <w:rPr>
          <w:rFonts w:ascii="Cambria" w:hAnsi="Cambria"/>
          <w:sz w:val="20"/>
          <w:szCs w:val="20"/>
        </w:rPr>
        <w:t xml:space="preserve"> </w:t>
      </w:r>
      <w:r w:rsidR="00C35644" w:rsidRPr="005C76D0">
        <w:rPr>
          <w:rFonts w:ascii="Cambria" w:hAnsi="Cambria"/>
          <w:sz w:val="20"/>
          <w:szCs w:val="20"/>
        </w:rPr>
        <w:t>“</w:t>
      </w:r>
      <w:r w:rsidR="001049AA" w:rsidRPr="005C76D0">
        <w:rPr>
          <w:rFonts w:ascii="Cambria" w:hAnsi="Cambria"/>
          <w:sz w:val="20"/>
          <w:szCs w:val="20"/>
        </w:rPr>
        <w:t xml:space="preserve">Modificación propuesta a la </w:t>
      </w:r>
      <w:r w:rsidR="001049AA" w:rsidRPr="005C76D0">
        <w:rPr>
          <w:rFonts w:ascii="Cambria" w:hAnsi="Cambria"/>
          <w:i/>
          <w:iCs/>
          <w:sz w:val="20"/>
          <w:szCs w:val="20"/>
        </w:rPr>
        <w:t>Recomendación de ICCAT que enmienda la Recomendación 21-08 de ICCAT sobre el establecimiento de un plan de recuperación plurianual para el atún rojo en el Atlántico este y Mediterráneo</w:t>
      </w:r>
      <w:r w:rsidR="001049AA" w:rsidRPr="005C76D0">
        <w:rPr>
          <w:rFonts w:ascii="Cambria" w:hAnsi="Cambria"/>
          <w:sz w:val="20"/>
          <w:szCs w:val="20"/>
        </w:rPr>
        <w:t xml:space="preserve"> (Rec. 22-08) -  errores e incoherencias</w:t>
      </w:r>
      <w:r w:rsidRPr="005C76D0">
        <w:rPr>
          <w:rFonts w:ascii="Cambria" w:hAnsi="Cambria"/>
          <w:sz w:val="20"/>
          <w:szCs w:val="20"/>
        </w:rPr>
        <w:t>" y acordó que ambos</w:t>
      </w:r>
      <w:r w:rsidR="00A73676" w:rsidRPr="005C76D0">
        <w:rPr>
          <w:rFonts w:ascii="Cambria" w:hAnsi="Cambria"/>
          <w:sz w:val="20"/>
          <w:szCs w:val="20"/>
        </w:rPr>
        <w:t xml:space="preserve"> documentos</w:t>
      </w:r>
      <w:r w:rsidRPr="005C76D0">
        <w:rPr>
          <w:rFonts w:ascii="Cambria" w:hAnsi="Cambria"/>
          <w:sz w:val="20"/>
          <w:szCs w:val="20"/>
        </w:rPr>
        <w:t xml:space="preserve"> se remitieran a la Subcomisión 2 para su consideración;</w:t>
      </w:r>
    </w:p>
    <w:p w14:paraId="037C3928" w14:textId="77777777" w:rsidR="00072EA2" w:rsidRPr="005C76D0" w:rsidRDefault="00072EA2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FA95D31" w14:textId="77777777" w:rsidR="00072EA2" w:rsidRPr="005C76D0" w:rsidRDefault="00072EA2" w:rsidP="00862B8F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LA COMISIÓN INTERNACIONAL PARA LA CONSERVACIÓN</w:t>
      </w:r>
    </w:p>
    <w:p w14:paraId="2F68FA57" w14:textId="4EDF6F2B" w:rsidR="00072EA2" w:rsidRPr="005C76D0" w:rsidRDefault="00C35644" w:rsidP="00862B8F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 xml:space="preserve">DEL </w:t>
      </w:r>
      <w:r w:rsidR="00072EA2" w:rsidRPr="005C76D0">
        <w:rPr>
          <w:rFonts w:ascii="Cambria" w:hAnsi="Cambria"/>
          <w:sz w:val="20"/>
          <w:szCs w:val="20"/>
        </w:rPr>
        <w:t>ATÚN ATLÁNTICO (ICCAT) RECOMIENDA LO SIGUIENTE:</w:t>
      </w:r>
    </w:p>
    <w:p w14:paraId="6958B7C4" w14:textId="77777777" w:rsidR="00072EA2" w:rsidRPr="005C76D0" w:rsidRDefault="00072EA2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B8EC415" w14:textId="77777777" w:rsidR="00072EA2" w:rsidRPr="005C76D0" w:rsidRDefault="00072EA2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Se realizarán las siguientes enmiendas a la Rec. 22-08:</w:t>
      </w:r>
    </w:p>
    <w:p w14:paraId="1281DF66" w14:textId="77777777" w:rsidR="0049195A" w:rsidRPr="005C76D0" w:rsidRDefault="0049195A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A59A785" w14:textId="001ABCEE" w:rsidR="0049195A" w:rsidRPr="005C76D0" w:rsidRDefault="0049195A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Se eliminarán los párrafos 21 y 22.</w:t>
      </w:r>
    </w:p>
    <w:p w14:paraId="3FE9E765" w14:textId="77777777" w:rsidR="0049195A" w:rsidRPr="005C76D0" w:rsidRDefault="0049195A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2D99E98" w14:textId="58C4A18C" w:rsidR="0049195A" w:rsidRPr="005C76D0" w:rsidRDefault="0049195A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Los párrafos 20</w:t>
      </w:r>
      <w:r w:rsidR="00B71F71" w:rsidRPr="005C76D0">
        <w:rPr>
          <w:rFonts w:ascii="Cambria" w:hAnsi="Cambria"/>
          <w:sz w:val="20"/>
          <w:szCs w:val="20"/>
        </w:rPr>
        <w:t>,</w:t>
      </w:r>
      <w:r w:rsidRPr="005C76D0">
        <w:rPr>
          <w:rFonts w:ascii="Cambria" w:hAnsi="Cambria"/>
          <w:sz w:val="20"/>
          <w:szCs w:val="20"/>
        </w:rPr>
        <w:t xml:space="preserve"> 23 y 24 quedarán redactados como sigue:</w:t>
      </w:r>
    </w:p>
    <w:p w14:paraId="47A95FE9" w14:textId="77777777" w:rsidR="0049195A" w:rsidRPr="005C76D0" w:rsidRDefault="0049195A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D27EAE5" w14:textId="77777777" w:rsidR="0049195A" w:rsidRPr="005C76D0" w:rsidRDefault="0049195A" w:rsidP="0049195A">
      <w:pPr>
        <w:spacing w:after="0" w:line="240" w:lineRule="auto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</w:p>
    <w:p w14:paraId="5F6B2948" w14:textId="45117B2E" w:rsidR="0049195A" w:rsidRPr="005C76D0" w:rsidRDefault="00B71F71" w:rsidP="004919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  <w:r w:rsidRPr="005C76D0">
        <w:rPr>
          <w:rFonts w:ascii="Cambria" w:hAnsi="Cambria"/>
          <w:b/>
          <w:bCs/>
          <w:sz w:val="20"/>
          <w:szCs w:val="20"/>
        </w:rPr>
        <w:t>“</w:t>
      </w:r>
      <w:r w:rsidR="0049195A" w:rsidRPr="005C76D0">
        <w:rPr>
          <w:rFonts w:ascii="Cambria" w:hAnsi="Cambria"/>
          <w:b/>
          <w:bCs/>
          <w:sz w:val="20"/>
          <w:szCs w:val="20"/>
        </w:rPr>
        <w:t>Parte II</w:t>
      </w:r>
    </w:p>
    <w:p w14:paraId="2D1BA40C" w14:textId="77777777" w:rsidR="0049195A" w:rsidRPr="005C76D0" w:rsidRDefault="0049195A" w:rsidP="004919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  <w:r w:rsidRPr="005C76D0">
        <w:rPr>
          <w:rFonts w:ascii="Cambria" w:hAnsi="Cambria"/>
          <w:b/>
          <w:bCs/>
          <w:sz w:val="20"/>
          <w:szCs w:val="20"/>
        </w:rPr>
        <w:t>Medidas de ordenación</w:t>
      </w:r>
    </w:p>
    <w:p w14:paraId="187121A0" w14:textId="77777777" w:rsidR="0049195A" w:rsidRPr="005C76D0" w:rsidRDefault="0049195A" w:rsidP="0049195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</w:p>
    <w:p w14:paraId="4723B29E" w14:textId="77777777" w:rsidR="0049195A" w:rsidRPr="005C76D0" w:rsidRDefault="0049195A" w:rsidP="00B71F71">
      <w:pPr>
        <w:spacing w:after="0" w:line="240" w:lineRule="auto"/>
        <w:ind w:left="142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  <w:r w:rsidRPr="005C76D0">
        <w:rPr>
          <w:rFonts w:ascii="Cambria" w:hAnsi="Cambria"/>
          <w:b/>
          <w:bCs/>
          <w:sz w:val="20"/>
          <w:szCs w:val="20"/>
        </w:rPr>
        <w:t xml:space="preserve">Capacidad de cría </w:t>
      </w:r>
    </w:p>
    <w:p w14:paraId="3F8839C8" w14:textId="77777777" w:rsidR="0049195A" w:rsidRPr="005C76D0" w:rsidRDefault="0049195A" w:rsidP="00B71F71">
      <w:pPr>
        <w:spacing w:after="0" w:line="240" w:lineRule="auto"/>
        <w:ind w:left="426"/>
        <w:jc w:val="both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</w:p>
    <w:p w14:paraId="681D7416" w14:textId="1304A012" w:rsidR="0049195A" w:rsidRPr="005C76D0" w:rsidRDefault="0049195A" w:rsidP="00B71F71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bookmarkStart w:id="0" w:name="_Ref497611527"/>
      <w:bookmarkStart w:id="1" w:name="_Hlk148099525"/>
      <w:r w:rsidRPr="005C76D0">
        <w:rPr>
          <w:rFonts w:ascii="Cambria" w:hAnsi="Cambria"/>
          <w:sz w:val="20"/>
          <w:szCs w:val="20"/>
        </w:rPr>
        <w:t>20</w:t>
      </w:r>
      <w:r w:rsidRPr="005C76D0">
        <w:rPr>
          <w:rFonts w:ascii="Cambria" w:hAnsi="Cambria"/>
          <w:sz w:val="20"/>
          <w:szCs w:val="20"/>
        </w:rPr>
        <w:tab/>
        <w:t xml:space="preserve">Cada CPC de la granja establecerá un plan anual de ordenación de la cría. Dicho plan demostrará que la capacidad total de entrada y la capacidad </w:t>
      </w:r>
      <w:r w:rsidR="00B71F71" w:rsidRPr="005C76D0">
        <w:rPr>
          <w:rFonts w:ascii="Cambria" w:hAnsi="Cambria"/>
          <w:sz w:val="20"/>
          <w:szCs w:val="20"/>
        </w:rPr>
        <w:t xml:space="preserve">total </w:t>
      </w:r>
      <w:r w:rsidRPr="005C76D0">
        <w:rPr>
          <w:rFonts w:ascii="Cambria" w:hAnsi="Cambria"/>
          <w:sz w:val="20"/>
          <w:szCs w:val="20"/>
        </w:rPr>
        <w:t>de cría corresponden a la cantidad estimada de atún rojo disponible para la cría,</w:t>
      </w:r>
      <w:r w:rsidRPr="005C76D0">
        <w:t xml:space="preserve"> </w:t>
      </w:r>
      <w:r w:rsidRPr="005C76D0">
        <w:rPr>
          <w:rFonts w:ascii="Cambria" w:hAnsi="Cambria"/>
          <w:sz w:val="20"/>
          <w:szCs w:val="20"/>
        </w:rPr>
        <w:t>incluyendo la información mencionada en el párrafo 23. Los planes de ordenación de</w:t>
      </w:r>
      <w:r w:rsidR="00B71F71" w:rsidRPr="005C76D0">
        <w:rPr>
          <w:rFonts w:ascii="Cambria" w:hAnsi="Cambria"/>
          <w:sz w:val="20"/>
          <w:szCs w:val="20"/>
        </w:rPr>
        <w:t xml:space="preserve"> la</w:t>
      </w:r>
      <w:r w:rsidRPr="005C76D0">
        <w:rPr>
          <w:rFonts w:ascii="Cambria" w:hAnsi="Cambria"/>
          <w:sz w:val="20"/>
          <w:szCs w:val="20"/>
        </w:rPr>
        <w:t xml:space="preserve"> cría revisados, en su caso, se presentarán a la Secretaría antes del </w:t>
      </w:r>
      <w:bookmarkStart w:id="2" w:name="_Hlk118707393"/>
      <w:r w:rsidRPr="005C76D0">
        <w:rPr>
          <w:rFonts w:ascii="Cambria" w:hAnsi="Cambria"/>
          <w:sz w:val="20"/>
          <w:szCs w:val="20"/>
        </w:rPr>
        <w:t xml:space="preserve">1 de junio </w:t>
      </w:r>
      <w:bookmarkEnd w:id="2"/>
      <w:r w:rsidRPr="005C76D0">
        <w:rPr>
          <w:rFonts w:ascii="Cambria" w:hAnsi="Cambria"/>
          <w:sz w:val="20"/>
          <w:szCs w:val="20"/>
        </w:rPr>
        <w:t xml:space="preserve">de cada año. La Comisión se asegurará de que la capacidad total </w:t>
      </w:r>
      <w:r w:rsidR="00B71F71" w:rsidRPr="005C76D0">
        <w:rPr>
          <w:rFonts w:ascii="Cambria" w:hAnsi="Cambria"/>
          <w:sz w:val="20"/>
          <w:szCs w:val="20"/>
        </w:rPr>
        <w:t>de cría y de entrada</w:t>
      </w:r>
      <w:r w:rsidRPr="005C76D0">
        <w:rPr>
          <w:rFonts w:ascii="Cambria" w:hAnsi="Cambria"/>
          <w:sz w:val="20"/>
          <w:szCs w:val="20"/>
        </w:rPr>
        <w:t xml:space="preserve"> en el Atlántico este y Mediterráneo sea proporcional a la cantidad total de atún rojo disponible para la cría en la zona.</w:t>
      </w:r>
    </w:p>
    <w:bookmarkEnd w:id="0"/>
    <w:bookmarkEnd w:id="1"/>
    <w:p w14:paraId="4CFB664E" w14:textId="77777777" w:rsidR="0049195A" w:rsidRPr="005C76D0" w:rsidRDefault="0049195A" w:rsidP="00B71F71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Cambria" w:eastAsia="Arial Unicode MS" w:hAnsi="Cambria" w:cs="Arial Unicode MS"/>
          <w:color w:val="000000"/>
          <w:kern w:val="0"/>
          <w:sz w:val="20"/>
          <w:szCs w:val="20"/>
          <w14:ligatures w14:val="none"/>
        </w:rPr>
      </w:pPr>
    </w:p>
    <w:p w14:paraId="639090E8" w14:textId="337D8903" w:rsidR="0049195A" w:rsidRPr="005C76D0" w:rsidRDefault="0049195A" w:rsidP="00B71F71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Cambria" w:eastAsia="Arial Unicode MS" w:hAnsi="Cambria" w:cs="Arial Unicode MS"/>
          <w:color w:val="000000"/>
          <w:kern w:val="0"/>
          <w:sz w:val="20"/>
          <w:szCs w:val="20"/>
          <w14:ligatures w14:val="none"/>
        </w:rPr>
      </w:pPr>
      <w:r w:rsidRPr="005C76D0">
        <w:rPr>
          <w:rFonts w:ascii="Cambria" w:eastAsia="Times New Roman" w:hAnsi="Cambria" w:cs="Times New Roman"/>
          <w:kern w:val="0"/>
          <w:sz w:val="20"/>
          <w:szCs w:val="20"/>
          <w:lang w:bidi="en-US"/>
          <w14:ligatures w14:val="none"/>
        </w:rPr>
        <w:t>23.</w:t>
      </w:r>
      <w:r w:rsidRPr="005C76D0">
        <w:rPr>
          <w:rFonts w:ascii="Cambria" w:eastAsia="Times New Roman" w:hAnsi="Cambria" w:cs="Times New Roman"/>
          <w:kern w:val="0"/>
          <w:sz w:val="20"/>
          <w:szCs w:val="20"/>
          <w:lang w:bidi="en-US"/>
          <w14:ligatures w14:val="none"/>
        </w:rPr>
        <w:tab/>
        <w:t xml:space="preserve">Cada CPC </w:t>
      </w:r>
      <w:r w:rsidRPr="005C76D0">
        <w:rPr>
          <w:rFonts w:ascii="Cambria" w:eastAsia="Arial Unicode MS" w:hAnsi="Cambria" w:cs="Arial Unicode MS"/>
          <w:color w:val="000000"/>
          <w:kern w:val="0"/>
          <w:sz w:val="20"/>
          <w:szCs w:val="20"/>
          <w14:ligatures w14:val="none"/>
        </w:rPr>
        <w:t>establecerá</w:t>
      </w:r>
      <w:r w:rsidRPr="005C76D0">
        <w:rPr>
          <w:rFonts w:ascii="Cambria" w:eastAsia="Times New Roman" w:hAnsi="Cambria" w:cs="Times New Roman"/>
          <w:kern w:val="0"/>
          <w:sz w:val="20"/>
          <w:szCs w:val="20"/>
          <w:lang w:bidi="en-US"/>
          <w14:ligatures w14:val="none"/>
        </w:rPr>
        <w:t xml:space="preserve"> una entrada máxima anual de atún rojo capturado en estado salvaje en sus granjas en el nivel de las cantidades de entrada registradas en ICCAT por sus granjas en </w:t>
      </w:r>
      <w:r w:rsidRPr="005C76D0">
        <w:rPr>
          <w:rFonts w:ascii="Cambria" w:eastAsia="Arial Unicode MS" w:hAnsi="Cambria" w:cs="Arial Unicode MS"/>
          <w:color w:val="000000"/>
          <w:kern w:val="0"/>
          <w:sz w:val="20"/>
          <w:szCs w:val="20"/>
          <w:bdr w:val="nil"/>
          <w:lang w:eastAsia="en-GB"/>
          <w14:ligatures w14:val="none"/>
        </w:rPr>
        <w:t xml:space="preserve">2005, 2006, 2007 o 2008. </w:t>
      </w:r>
      <w:r w:rsidRPr="005C76D0">
        <w:rPr>
          <w:rFonts w:ascii="Cambria" w:eastAsia="Arial Unicode MS" w:hAnsi="Cambria" w:cs="Arial Unicode MS"/>
          <w:color w:val="000000"/>
          <w:kern w:val="0"/>
          <w:sz w:val="20"/>
          <w:szCs w:val="20"/>
          <w14:ligatures w14:val="none"/>
        </w:rPr>
        <w:t xml:space="preserve">Si una CPC </w:t>
      </w:r>
      <w:r w:rsidRPr="005C76D0">
        <w:rPr>
          <w:rFonts w:ascii="Cambria" w:eastAsia="Times New Roman" w:hAnsi="Cambria" w:cs="Times New Roman"/>
          <w:kern w:val="0"/>
          <w:sz w:val="20"/>
          <w:szCs w:val="20"/>
          <w:lang w:bidi="en-US"/>
          <w14:ligatures w14:val="none"/>
        </w:rPr>
        <w:t>necesita</w:t>
      </w:r>
      <w:r w:rsidRPr="005C76D0">
        <w:rPr>
          <w:rFonts w:ascii="Cambria" w:eastAsia="Arial Unicode MS" w:hAnsi="Cambria" w:cs="Arial Unicode MS"/>
          <w:color w:val="000000"/>
          <w:kern w:val="0"/>
          <w:sz w:val="20"/>
          <w:szCs w:val="20"/>
          <w14:ligatures w14:val="none"/>
        </w:rPr>
        <w:t xml:space="preserve"> aumentar la entrada máxima en una o varias de sus granjas de atún capturado en estado salvaje, dicho aumento será acorde con las oportunidades de pesca asignadas a dicha CPC, lo que incluye las importaciones de atún rojo vivo.</w:t>
      </w:r>
    </w:p>
    <w:p w14:paraId="3C13F491" w14:textId="77777777" w:rsidR="0049195A" w:rsidRPr="005C76D0" w:rsidRDefault="0049195A" w:rsidP="00B71F71">
      <w:pPr>
        <w:spacing w:after="0" w:line="240" w:lineRule="auto"/>
        <w:ind w:left="426" w:hanging="284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</w:p>
    <w:p w14:paraId="649A21CF" w14:textId="01F630E4" w:rsidR="0049195A" w:rsidRPr="005C76D0" w:rsidRDefault="0049195A" w:rsidP="00B71F71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bookmarkStart w:id="3" w:name="_Hlk151981406"/>
      <w:r w:rsidRPr="005C76D0">
        <w:rPr>
          <w:rFonts w:ascii="Cambria" w:hAnsi="Cambria"/>
          <w:sz w:val="20"/>
          <w:szCs w:val="20"/>
        </w:rPr>
        <w:t>24.</w:t>
      </w:r>
      <w:r w:rsidRPr="005C76D0">
        <w:rPr>
          <w:rFonts w:ascii="Cambria" w:hAnsi="Cambria"/>
          <w:sz w:val="20"/>
          <w:szCs w:val="20"/>
        </w:rPr>
        <w:tab/>
        <w:t>La Secretaría de ICCAT recopilará estadísticas sobre la cantidad anual de introducción en jaulas (entrada de peces capturados en estado salvaje), de sacrificio y de exportación, por CPC de las granjas, utilizando los datos del sistema eBCD. El Grupo de trabajo</w:t>
      </w:r>
      <w:r w:rsidR="001D7FE2" w:rsidRPr="005C76D0">
        <w:rPr>
          <w:rFonts w:ascii="Cambria" w:hAnsi="Cambria"/>
          <w:sz w:val="20"/>
          <w:szCs w:val="20"/>
        </w:rPr>
        <w:t xml:space="preserve"> permanente</w:t>
      </w:r>
      <w:r w:rsidRPr="005C76D0">
        <w:rPr>
          <w:rFonts w:ascii="Cambria" w:hAnsi="Cambria"/>
          <w:sz w:val="20"/>
          <w:szCs w:val="20"/>
        </w:rPr>
        <w:t xml:space="preserve"> </w:t>
      </w:r>
      <w:r w:rsidR="007A6361" w:rsidRPr="005C76D0">
        <w:rPr>
          <w:rFonts w:ascii="Cambria" w:hAnsi="Cambria"/>
          <w:sz w:val="20"/>
          <w:szCs w:val="20"/>
        </w:rPr>
        <w:t>sobre sistemas de documentación de capturas</w:t>
      </w:r>
      <w:r w:rsidRPr="005C76D0">
        <w:rPr>
          <w:rFonts w:ascii="Cambria" w:hAnsi="Cambria"/>
          <w:sz w:val="20"/>
          <w:szCs w:val="20"/>
        </w:rPr>
        <w:t xml:space="preserve"> (</w:t>
      </w:r>
      <w:r w:rsidR="007A6361" w:rsidRPr="005C76D0">
        <w:rPr>
          <w:rFonts w:ascii="Cambria" w:hAnsi="Cambria"/>
          <w:sz w:val="20"/>
          <w:szCs w:val="20"/>
        </w:rPr>
        <w:t>CDS</w:t>
      </w:r>
      <w:r w:rsidRPr="005C76D0">
        <w:rPr>
          <w:rFonts w:ascii="Cambria" w:hAnsi="Cambria"/>
          <w:sz w:val="20"/>
          <w:szCs w:val="20"/>
        </w:rPr>
        <w:t xml:space="preserve"> </w:t>
      </w:r>
      <w:r w:rsidR="007A6361" w:rsidRPr="005C76D0">
        <w:rPr>
          <w:rFonts w:ascii="Cambria" w:hAnsi="Cambria"/>
          <w:sz w:val="20"/>
          <w:szCs w:val="20"/>
        </w:rPr>
        <w:t>WG</w:t>
      </w:r>
      <w:r w:rsidRPr="005C76D0">
        <w:rPr>
          <w:rFonts w:ascii="Cambria" w:hAnsi="Cambria"/>
          <w:sz w:val="20"/>
          <w:szCs w:val="20"/>
        </w:rPr>
        <w:t>) considerará el desarrollo de dicha función de extracción de datos y, hasta que dicha función esté disponible, cada CPC de las granjas comunicará estas estadísticas a la Secretaría de ICCAT. Estas estadísticas estarán disponibles en el sitio web de ICCAT y estarán sujetas a requisitos de confidencialidad.</w:t>
      </w:r>
      <w:r w:rsidR="00B71F71" w:rsidRPr="005C76D0">
        <w:rPr>
          <w:rFonts w:ascii="Cambria" w:hAnsi="Cambria"/>
          <w:sz w:val="20"/>
          <w:szCs w:val="20"/>
        </w:rPr>
        <w:t>”</w:t>
      </w:r>
    </w:p>
    <w:bookmarkEnd w:id="3"/>
    <w:p w14:paraId="42657515" w14:textId="77777777" w:rsidR="0049195A" w:rsidRPr="005C76D0" w:rsidRDefault="0049195A" w:rsidP="00B71F71">
      <w:pPr>
        <w:spacing w:after="0" w:line="240" w:lineRule="auto"/>
        <w:ind w:hanging="284"/>
        <w:jc w:val="both"/>
        <w:rPr>
          <w:rFonts w:ascii="Cambria" w:hAnsi="Cambria"/>
          <w:sz w:val="20"/>
          <w:szCs w:val="20"/>
        </w:rPr>
      </w:pPr>
    </w:p>
    <w:p w14:paraId="324569E8" w14:textId="77777777" w:rsidR="0049195A" w:rsidRPr="005C76D0" w:rsidRDefault="0049195A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BBF2376" w14:textId="77777777" w:rsidR="0049195A" w:rsidRPr="005C76D0" w:rsidRDefault="0049195A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DDD8D1C" w14:textId="246BFBB9" w:rsidR="00072EA2" w:rsidRPr="005C76D0" w:rsidRDefault="00072EA2" w:rsidP="00AD67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El pár</w:t>
      </w:r>
      <w:r w:rsidRPr="005C3777">
        <w:rPr>
          <w:rFonts w:ascii="Cambria" w:hAnsi="Cambria"/>
          <w:sz w:val="20"/>
          <w:szCs w:val="20"/>
        </w:rPr>
        <w:t>rafo 120</w:t>
      </w:r>
      <w:r w:rsidR="00767F8C" w:rsidRPr="005C3777">
        <w:rPr>
          <w:rFonts w:ascii="Cambria" w:hAnsi="Cambria"/>
          <w:sz w:val="20"/>
          <w:szCs w:val="20"/>
        </w:rPr>
        <w:t>(a)</w:t>
      </w:r>
      <w:r w:rsidRPr="005C3777">
        <w:rPr>
          <w:rFonts w:ascii="Cambria" w:hAnsi="Cambria"/>
          <w:sz w:val="20"/>
          <w:szCs w:val="20"/>
        </w:rPr>
        <w:t xml:space="preserve"> </w:t>
      </w:r>
      <w:r w:rsidR="0049195A" w:rsidRPr="005C3777">
        <w:rPr>
          <w:rFonts w:ascii="Cambria" w:hAnsi="Cambria"/>
          <w:sz w:val="20"/>
          <w:szCs w:val="20"/>
        </w:rPr>
        <w:t>quedará r</w:t>
      </w:r>
      <w:r w:rsidR="0049195A" w:rsidRPr="005C76D0">
        <w:rPr>
          <w:rFonts w:ascii="Cambria" w:hAnsi="Cambria"/>
          <w:sz w:val="20"/>
          <w:szCs w:val="20"/>
        </w:rPr>
        <w:t>edactado como sigue:</w:t>
      </w:r>
    </w:p>
    <w:p w14:paraId="69628308" w14:textId="77777777" w:rsidR="00AD6767" w:rsidRPr="005C76D0" w:rsidRDefault="00AD6767" w:rsidP="00AD67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77B6348" w14:textId="510F3991" w:rsidR="00072EA2" w:rsidRPr="005C76D0" w:rsidRDefault="00B71F71" w:rsidP="000E32A2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“</w:t>
      </w:r>
      <w:r w:rsidR="00072EA2" w:rsidRPr="005C76D0">
        <w:rPr>
          <w:rFonts w:ascii="Cambria" w:hAnsi="Cambria"/>
          <w:sz w:val="20"/>
          <w:szCs w:val="20"/>
        </w:rPr>
        <w:t>120.</w:t>
      </w:r>
      <w:r w:rsidR="00072EA2" w:rsidRPr="005C76D0">
        <w:rPr>
          <w:rFonts w:ascii="Cambria" w:hAnsi="Cambria"/>
          <w:sz w:val="20"/>
          <w:szCs w:val="20"/>
        </w:rPr>
        <w:tab/>
        <w:t xml:space="preserve">Cada CPC del operador donante adoptará las medidas necesarias para garantizar que el operador donante facilita, sin demora, copias idénticas de las grabaciones de vídeo pertinentes: </w:t>
      </w:r>
    </w:p>
    <w:p w14:paraId="23100CFA" w14:textId="77777777" w:rsidR="000E32A2" w:rsidRPr="005C76D0" w:rsidRDefault="000E32A2" w:rsidP="00227758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Cambria" w:hAnsi="Cambria"/>
          <w:sz w:val="20"/>
          <w:szCs w:val="20"/>
        </w:rPr>
      </w:pPr>
    </w:p>
    <w:p w14:paraId="139CA198" w14:textId="163FDA56" w:rsidR="00072EA2" w:rsidRPr="005C76D0" w:rsidRDefault="00072EA2" w:rsidP="000E32A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a)</w:t>
      </w:r>
      <w:r w:rsidRPr="005C76D0">
        <w:rPr>
          <w:rFonts w:ascii="Cambria" w:hAnsi="Cambria"/>
          <w:sz w:val="20"/>
          <w:szCs w:val="20"/>
        </w:rPr>
        <w:tab/>
        <w:t>para la primera operación de transferencia y la posible transferencia voluntaria o de control, al observador regional de ICCAT y al remolcador receptor y, al final de la marea de pesca, a la autoridad competente de la CPC del pabellón o de la almadraba del operador donante;</w:t>
      </w:r>
      <w:r w:rsidR="00A73676" w:rsidRPr="005C76D0">
        <w:rPr>
          <w:rFonts w:ascii="Cambria" w:hAnsi="Cambria"/>
          <w:sz w:val="20"/>
          <w:szCs w:val="20"/>
        </w:rPr>
        <w:t>”</w:t>
      </w:r>
    </w:p>
    <w:p w14:paraId="7AEFEEED" w14:textId="77777777" w:rsidR="00072EA2" w:rsidRPr="005C76D0" w:rsidRDefault="00072EA2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1ADE877" w14:textId="48157A78" w:rsidR="00072EA2" w:rsidRPr="005C76D0" w:rsidRDefault="00072EA2" w:rsidP="00AD67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Se añadirá un nuevo párrafo (párrafo 12) al Anex</w:t>
      </w:r>
      <w:r w:rsidR="00A73676" w:rsidRPr="005C76D0">
        <w:rPr>
          <w:rFonts w:ascii="Cambria" w:hAnsi="Cambria"/>
          <w:sz w:val="20"/>
          <w:szCs w:val="20"/>
        </w:rPr>
        <w:t>o</w:t>
      </w:r>
      <w:r w:rsidRPr="005C76D0">
        <w:rPr>
          <w:rFonts w:ascii="Cambria" w:hAnsi="Cambria"/>
          <w:sz w:val="20"/>
          <w:szCs w:val="20"/>
        </w:rPr>
        <w:t xml:space="preserve"> 10. </w:t>
      </w:r>
    </w:p>
    <w:p w14:paraId="07EB4530" w14:textId="77777777" w:rsidR="00F1340E" w:rsidRPr="005C76D0" w:rsidRDefault="00F1340E" w:rsidP="00AD67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7BC0C7F" w14:textId="4DED4954" w:rsidR="00072EA2" w:rsidRPr="005C76D0" w:rsidRDefault="00EA788F" w:rsidP="00F1340E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“</w:t>
      </w:r>
      <w:r w:rsidR="00072EA2" w:rsidRPr="005C76D0">
        <w:rPr>
          <w:rFonts w:ascii="Cambria" w:hAnsi="Cambria"/>
          <w:sz w:val="20"/>
          <w:szCs w:val="20"/>
        </w:rPr>
        <w:t xml:space="preserve">12. </w:t>
      </w:r>
      <w:r w:rsidR="00072EA2" w:rsidRPr="005C76D0">
        <w:rPr>
          <w:rFonts w:ascii="Cambria" w:hAnsi="Cambria"/>
          <w:sz w:val="20"/>
          <w:szCs w:val="20"/>
        </w:rPr>
        <w:tab/>
        <w:t xml:space="preserve">Las disposiciones del presente </w:t>
      </w:r>
      <w:r w:rsidR="00072EA2" w:rsidRPr="005C76D0">
        <w:rPr>
          <w:rFonts w:ascii="Cambria" w:hAnsi="Cambria"/>
          <w:b/>
          <w:bCs/>
          <w:sz w:val="20"/>
          <w:szCs w:val="20"/>
        </w:rPr>
        <w:t>Anexo</w:t>
      </w:r>
      <w:r w:rsidR="00072EA2" w:rsidRPr="005C76D0">
        <w:rPr>
          <w:rFonts w:ascii="Cambria" w:hAnsi="Cambria"/>
          <w:sz w:val="20"/>
          <w:szCs w:val="20"/>
        </w:rPr>
        <w:t xml:space="preserve"> no se aplicarán a la liberación de atún rojo de las almadrabas como resultado del izado del arte al final de la actividad.</w:t>
      </w:r>
      <w:r w:rsidR="00A73676" w:rsidRPr="005C76D0">
        <w:rPr>
          <w:rFonts w:ascii="Cambria" w:hAnsi="Cambria"/>
          <w:sz w:val="20"/>
          <w:szCs w:val="20"/>
        </w:rPr>
        <w:t>”</w:t>
      </w:r>
    </w:p>
    <w:p w14:paraId="34385A3A" w14:textId="77777777" w:rsidR="00072EA2" w:rsidRPr="005C76D0" w:rsidRDefault="00072EA2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0EA20BC" w14:textId="5746D9DF" w:rsidR="00072EA2" w:rsidRPr="005C76D0" w:rsidRDefault="00072EA2" w:rsidP="0049195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En el Anexo 11, se añadirá una nueva columna "Destino de los peces muertos (descartados o desembarcados)" entre las columnas "N</w:t>
      </w:r>
      <w:r w:rsidR="005C76D0">
        <w:rPr>
          <w:rFonts w:ascii="Cambria" w:hAnsi="Cambria"/>
          <w:sz w:val="20"/>
          <w:szCs w:val="20"/>
        </w:rPr>
        <w:t>.º</w:t>
      </w:r>
      <w:r w:rsidRPr="005C76D0">
        <w:rPr>
          <w:rFonts w:ascii="Cambria" w:hAnsi="Cambria"/>
          <w:sz w:val="20"/>
          <w:szCs w:val="20"/>
        </w:rPr>
        <w:t xml:space="preserve"> de atunes rojos muertos" y "Firma del patrón" en el modelo del Anexo 11 (Notificación de peces </w:t>
      </w:r>
      <w:r w:rsidR="001049AA" w:rsidRPr="005C76D0">
        <w:rPr>
          <w:rFonts w:ascii="Cambria" w:hAnsi="Cambria"/>
          <w:sz w:val="20"/>
          <w:szCs w:val="20"/>
        </w:rPr>
        <w:t>que mueren</w:t>
      </w:r>
      <w:r w:rsidRPr="005C76D0">
        <w:rPr>
          <w:rFonts w:ascii="Cambria" w:hAnsi="Cambria"/>
          <w:sz w:val="20"/>
          <w:szCs w:val="20"/>
        </w:rPr>
        <w:t xml:space="preserve"> durante </w:t>
      </w:r>
      <w:r w:rsidR="001049AA" w:rsidRPr="005C76D0">
        <w:rPr>
          <w:rFonts w:ascii="Cambria" w:hAnsi="Cambria"/>
          <w:sz w:val="20"/>
          <w:szCs w:val="20"/>
        </w:rPr>
        <w:t>posteriores</w:t>
      </w:r>
      <w:r w:rsidRPr="005C76D0">
        <w:rPr>
          <w:rFonts w:ascii="Cambria" w:hAnsi="Cambria"/>
          <w:sz w:val="20"/>
          <w:szCs w:val="20"/>
        </w:rPr>
        <w:t xml:space="preserve"> transferencias y operaciones de remolque). </w:t>
      </w:r>
    </w:p>
    <w:p w14:paraId="699DA56C" w14:textId="77777777" w:rsidR="0049195A" w:rsidRPr="005C76D0" w:rsidRDefault="0049195A" w:rsidP="00AD67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25167A7" w14:textId="0EA6B9C9" w:rsidR="00072EA2" w:rsidRPr="005C76D0" w:rsidRDefault="00072EA2" w:rsidP="0049195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El primer párrafo del Anexo</w:t>
      </w:r>
      <w:r w:rsidR="00A73676" w:rsidRPr="005C76D0">
        <w:rPr>
          <w:rFonts w:ascii="Cambria" w:hAnsi="Cambria"/>
          <w:sz w:val="20"/>
          <w:szCs w:val="20"/>
        </w:rPr>
        <w:t xml:space="preserve"> 14</w:t>
      </w:r>
      <w:r w:rsidRPr="005C76D0">
        <w:rPr>
          <w:rFonts w:ascii="Cambria" w:hAnsi="Cambria"/>
          <w:sz w:val="20"/>
          <w:szCs w:val="20"/>
        </w:rPr>
        <w:t xml:space="preserve"> </w:t>
      </w:r>
      <w:r w:rsidR="0049195A" w:rsidRPr="005C76D0">
        <w:rPr>
          <w:rFonts w:ascii="Cambria" w:hAnsi="Cambria"/>
          <w:sz w:val="20"/>
          <w:szCs w:val="20"/>
        </w:rPr>
        <w:t>quedará redactado como sigue:</w:t>
      </w:r>
    </w:p>
    <w:p w14:paraId="75C348DF" w14:textId="77777777" w:rsidR="0049195A" w:rsidRPr="005C76D0" w:rsidRDefault="0049195A" w:rsidP="0049195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0EBF1A1" w14:textId="693DAC87" w:rsidR="5F2425F6" w:rsidRPr="005C76D0" w:rsidRDefault="00A73676" w:rsidP="00EA788F">
      <w:pPr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C76D0">
        <w:rPr>
          <w:rFonts w:ascii="Cambria" w:hAnsi="Cambria"/>
          <w:sz w:val="20"/>
          <w:szCs w:val="20"/>
        </w:rPr>
        <w:t>“</w:t>
      </w:r>
      <w:r w:rsidR="00072EA2" w:rsidRPr="005C76D0">
        <w:rPr>
          <w:rFonts w:ascii="Cambria" w:hAnsi="Cambria"/>
          <w:sz w:val="20"/>
          <w:szCs w:val="20"/>
        </w:rPr>
        <w:t xml:space="preserve">Antes de su asignación a un cerquero, almadraba o remolcador, el proveedor responsable del </w:t>
      </w:r>
      <w:r w:rsidR="0049195A" w:rsidRPr="005C76D0">
        <w:rPr>
          <w:rFonts w:ascii="Cambria" w:hAnsi="Cambria"/>
          <w:sz w:val="20"/>
          <w:szCs w:val="20"/>
        </w:rPr>
        <w:t>ROP facilitará</w:t>
      </w:r>
      <w:r w:rsidR="00072EA2" w:rsidRPr="005C76D0">
        <w:rPr>
          <w:rFonts w:ascii="Cambria" w:hAnsi="Cambria"/>
          <w:sz w:val="20"/>
          <w:szCs w:val="20"/>
        </w:rPr>
        <w:t xml:space="preserve"> un mínimo de 25 precintos ICCAT a cada observador regional de ICCAT bajo su responsabilidad y mantendrá un registro de los precintos facilitados y usados.</w:t>
      </w:r>
      <w:r w:rsidRPr="005C76D0">
        <w:rPr>
          <w:rFonts w:ascii="Cambria" w:hAnsi="Cambria"/>
          <w:sz w:val="20"/>
          <w:szCs w:val="20"/>
        </w:rPr>
        <w:t>”</w:t>
      </w:r>
    </w:p>
    <w:p w14:paraId="6E95495B" w14:textId="77777777" w:rsidR="00840B20" w:rsidRPr="005C76D0" w:rsidRDefault="00840B20" w:rsidP="00072EA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sectPr w:rsidR="00840B20" w:rsidRPr="005C76D0" w:rsidSect="003654A0">
      <w:footerReference w:type="defaul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C3C0" w14:textId="77777777" w:rsidR="00F96774" w:rsidRDefault="00F96774" w:rsidP="003654A0">
      <w:pPr>
        <w:spacing w:after="0" w:line="240" w:lineRule="auto"/>
      </w:pPr>
      <w:r>
        <w:separator/>
      </w:r>
    </w:p>
  </w:endnote>
  <w:endnote w:type="continuationSeparator" w:id="0">
    <w:p w14:paraId="01B78D85" w14:textId="77777777" w:rsidR="00F96774" w:rsidRDefault="00F96774" w:rsidP="0036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A868" w14:textId="6D0EB80F" w:rsidR="00F37AAD" w:rsidRPr="00D92816" w:rsidRDefault="00F37AAD" w:rsidP="00F37AAD">
    <w:pPr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D92816">
      <w:rPr>
        <w:rFonts w:ascii="Cambria" w:eastAsia="Calibri" w:hAnsi="Cambria" w:cs="Calibri"/>
        <w:sz w:val="20"/>
      </w:rPr>
      <w:fldChar w:fldCharType="begin"/>
    </w:r>
    <w:r w:rsidRPr="00D92816">
      <w:rPr>
        <w:rFonts w:ascii="Cambria" w:eastAsia="Calibri" w:hAnsi="Cambria" w:cs="Calibri"/>
        <w:sz w:val="20"/>
      </w:rPr>
      <w:instrText xml:space="preserve"> PAGE </w:instrText>
    </w:r>
    <w:r w:rsidRPr="00D92816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1</w:t>
    </w:r>
    <w:r w:rsidRPr="00D92816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0ED0" w14:textId="77777777" w:rsidR="00F96774" w:rsidRDefault="00F96774" w:rsidP="003654A0">
      <w:pPr>
        <w:spacing w:after="0" w:line="240" w:lineRule="auto"/>
      </w:pPr>
      <w:r>
        <w:separator/>
      </w:r>
    </w:p>
  </w:footnote>
  <w:footnote w:type="continuationSeparator" w:id="0">
    <w:p w14:paraId="3DE6C763" w14:textId="77777777" w:rsidR="00F96774" w:rsidRDefault="00F96774" w:rsidP="0036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ECE2F4"/>
    <w:lvl w:ilvl="0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3A27A62"/>
    <w:multiLevelType w:val="hybridMultilevel"/>
    <w:tmpl w:val="0EAC1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7CE3"/>
    <w:multiLevelType w:val="hybridMultilevel"/>
    <w:tmpl w:val="6BF4CBC6"/>
    <w:lvl w:ilvl="0" w:tplc="54EC3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6E1C"/>
    <w:multiLevelType w:val="hybridMultilevel"/>
    <w:tmpl w:val="FFFFFFFF"/>
    <w:lvl w:ilvl="0" w:tplc="A498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A9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A8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8D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CE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66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9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C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86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E041E"/>
    <w:multiLevelType w:val="hybridMultilevel"/>
    <w:tmpl w:val="75DE5C0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456">
    <w:abstractNumId w:val="3"/>
  </w:num>
  <w:num w:numId="2" w16cid:durableId="271592539">
    <w:abstractNumId w:val="0"/>
  </w:num>
  <w:num w:numId="3" w16cid:durableId="1964380642">
    <w:abstractNumId w:val="0"/>
  </w:num>
  <w:num w:numId="4" w16cid:durableId="283312502">
    <w:abstractNumId w:val="2"/>
  </w:num>
  <w:num w:numId="5" w16cid:durableId="1276788983">
    <w:abstractNumId w:val="1"/>
  </w:num>
  <w:num w:numId="6" w16cid:durableId="694498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0D"/>
    <w:rsid w:val="00001C4E"/>
    <w:rsid w:val="00004C0A"/>
    <w:rsid w:val="00006917"/>
    <w:rsid w:val="00010619"/>
    <w:rsid w:val="00014F81"/>
    <w:rsid w:val="000169AD"/>
    <w:rsid w:val="00025A03"/>
    <w:rsid w:val="00026851"/>
    <w:rsid w:val="000341E8"/>
    <w:rsid w:val="00035827"/>
    <w:rsid w:val="00042AEC"/>
    <w:rsid w:val="00051C23"/>
    <w:rsid w:val="00053DC3"/>
    <w:rsid w:val="000550E5"/>
    <w:rsid w:val="00055F77"/>
    <w:rsid w:val="00064C60"/>
    <w:rsid w:val="00065816"/>
    <w:rsid w:val="00070F46"/>
    <w:rsid w:val="00072EA2"/>
    <w:rsid w:val="00075B8D"/>
    <w:rsid w:val="000872C2"/>
    <w:rsid w:val="00091090"/>
    <w:rsid w:val="000935C6"/>
    <w:rsid w:val="0009790E"/>
    <w:rsid w:val="00097C7E"/>
    <w:rsid w:val="000A304B"/>
    <w:rsid w:val="000A35A6"/>
    <w:rsid w:val="000A429C"/>
    <w:rsid w:val="000A7658"/>
    <w:rsid w:val="000A7763"/>
    <w:rsid w:val="000B41DF"/>
    <w:rsid w:val="000C0075"/>
    <w:rsid w:val="000C1B73"/>
    <w:rsid w:val="000C2259"/>
    <w:rsid w:val="000C25D6"/>
    <w:rsid w:val="000D15A7"/>
    <w:rsid w:val="000D3764"/>
    <w:rsid w:val="000D51F1"/>
    <w:rsid w:val="000E110D"/>
    <w:rsid w:val="000E1A62"/>
    <w:rsid w:val="000E2444"/>
    <w:rsid w:val="000E32A2"/>
    <w:rsid w:val="001049AA"/>
    <w:rsid w:val="00107BA7"/>
    <w:rsid w:val="0011633B"/>
    <w:rsid w:val="00124773"/>
    <w:rsid w:val="0012512B"/>
    <w:rsid w:val="00132297"/>
    <w:rsid w:val="001377C7"/>
    <w:rsid w:val="00142A60"/>
    <w:rsid w:val="001525BD"/>
    <w:rsid w:val="00160C81"/>
    <w:rsid w:val="00161904"/>
    <w:rsid w:val="00161E42"/>
    <w:rsid w:val="00163C3C"/>
    <w:rsid w:val="00164050"/>
    <w:rsid w:val="0017213B"/>
    <w:rsid w:val="00180A93"/>
    <w:rsid w:val="001921AC"/>
    <w:rsid w:val="00194107"/>
    <w:rsid w:val="0019662A"/>
    <w:rsid w:val="00196BDB"/>
    <w:rsid w:val="001B0CBF"/>
    <w:rsid w:val="001B1609"/>
    <w:rsid w:val="001C2C17"/>
    <w:rsid w:val="001C6E58"/>
    <w:rsid w:val="001D1FC5"/>
    <w:rsid w:val="001D6968"/>
    <w:rsid w:val="001D7BA2"/>
    <w:rsid w:val="001D7FE2"/>
    <w:rsid w:val="001E06B1"/>
    <w:rsid w:val="001E635F"/>
    <w:rsid w:val="001F0E58"/>
    <w:rsid w:val="001F1DC6"/>
    <w:rsid w:val="001F5798"/>
    <w:rsid w:val="001F6E99"/>
    <w:rsid w:val="001F7EC3"/>
    <w:rsid w:val="002040F9"/>
    <w:rsid w:val="002052AA"/>
    <w:rsid w:val="00206719"/>
    <w:rsid w:val="00206787"/>
    <w:rsid w:val="00207C4E"/>
    <w:rsid w:val="00211BA9"/>
    <w:rsid w:val="00217EAD"/>
    <w:rsid w:val="00221DD2"/>
    <w:rsid w:val="00222BB3"/>
    <w:rsid w:val="00224E8C"/>
    <w:rsid w:val="00225F2F"/>
    <w:rsid w:val="00227758"/>
    <w:rsid w:val="00227EE0"/>
    <w:rsid w:val="00234427"/>
    <w:rsid w:val="00237672"/>
    <w:rsid w:val="0023774F"/>
    <w:rsid w:val="002430AE"/>
    <w:rsid w:val="00243B19"/>
    <w:rsid w:val="00247787"/>
    <w:rsid w:val="00250AA5"/>
    <w:rsid w:val="00252785"/>
    <w:rsid w:val="00254607"/>
    <w:rsid w:val="00260B26"/>
    <w:rsid w:val="0026511D"/>
    <w:rsid w:val="00266492"/>
    <w:rsid w:val="00272579"/>
    <w:rsid w:val="00272593"/>
    <w:rsid w:val="00272FEC"/>
    <w:rsid w:val="0027667E"/>
    <w:rsid w:val="00295381"/>
    <w:rsid w:val="002A1675"/>
    <w:rsid w:val="002A1AFF"/>
    <w:rsid w:val="002B118B"/>
    <w:rsid w:val="002B1DA5"/>
    <w:rsid w:val="002B2A79"/>
    <w:rsid w:val="002B4008"/>
    <w:rsid w:val="002B4A00"/>
    <w:rsid w:val="002B5E1A"/>
    <w:rsid w:val="002C17B1"/>
    <w:rsid w:val="002D2256"/>
    <w:rsid w:val="002D38BE"/>
    <w:rsid w:val="002D3988"/>
    <w:rsid w:val="002D39C2"/>
    <w:rsid w:val="002E3C6E"/>
    <w:rsid w:val="002F1461"/>
    <w:rsid w:val="002F5E8B"/>
    <w:rsid w:val="002F7BE1"/>
    <w:rsid w:val="003019BA"/>
    <w:rsid w:val="0030473D"/>
    <w:rsid w:val="003047E6"/>
    <w:rsid w:val="003072BE"/>
    <w:rsid w:val="003107A6"/>
    <w:rsid w:val="0031190D"/>
    <w:rsid w:val="003156CD"/>
    <w:rsid w:val="00322809"/>
    <w:rsid w:val="00331577"/>
    <w:rsid w:val="003319EE"/>
    <w:rsid w:val="003347B6"/>
    <w:rsid w:val="00347A0E"/>
    <w:rsid w:val="0035404A"/>
    <w:rsid w:val="003654A0"/>
    <w:rsid w:val="003705AB"/>
    <w:rsid w:val="003727BC"/>
    <w:rsid w:val="003826AA"/>
    <w:rsid w:val="00386884"/>
    <w:rsid w:val="00387114"/>
    <w:rsid w:val="00391393"/>
    <w:rsid w:val="003A102F"/>
    <w:rsid w:val="003A45AA"/>
    <w:rsid w:val="003B39F7"/>
    <w:rsid w:val="003B753A"/>
    <w:rsid w:val="003B79D5"/>
    <w:rsid w:val="003B7E48"/>
    <w:rsid w:val="003C28C4"/>
    <w:rsid w:val="003C596D"/>
    <w:rsid w:val="003D06F6"/>
    <w:rsid w:val="003D0935"/>
    <w:rsid w:val="003E018E"/>
    <w:rsid w:val="003E13A0"/>
    <w:rsid w:val="003E231E"/>
    <w:rsid w:val="003E328C"/>
    <w:rsid w:val="003E3AC8"/>
    <w:rsid w:val="003F3A38"/>
    <w:rsid w:val="003F4C62"/>
    <w:rsid w:val="003F4EDB"/>
    <w:rsid w:val="00400309"/>
    <w:rsid w:val="00400663"/>
    <w:rsid w:val="00401219"/>
    <w:rsid w:val="004013EE"/>
    <w:rsid w:val="00405F90"/>
    <w:rsid w:val="00411DEE"/>
    <w:rsid w:val="004141AA"/>
    <w:rsid w:val="00414397"/>
    <w:rsid w:val="0042271D"/>
    <w:rsid w:val="00426F86"/>
    <w:rsid w:val="00431D5E"/>
    <w:rsid w:val="0043726B"/>
    <w:rsid w:val="00437DC8"/>
    <w:rsid w:val="00441E1A"/>
    <w:rsid w:val="00442E6D"/>
    <w:rsid w:val="00444414"/>
    <w:rsid w:val="00450418"/>
    <w:rsid w:val="00452A0B"/>
    <w:rsid w:val="00454252"/>
    <w:rsid w:val="0045599F"/>
    <w:rsid w:val="00457CF3"/>
    <w:rsid w:val="0046196A"/>
    <w:rsid w:val="00462749"/>
    <w:rsid w:val="00462E3F"/>
    <w:rsid w:val="00465F3E"/>
    <w:rsid w:val="0047487E"/>
    <w:rsid w:val="00475F34"/>
    <w:rsid w:val="00484F16"/>
    <w:rsid w:val="00490F8C"/>
    <w:rsid w:val="0049195A"/>
    <w:rsid w:val="00493847"/>
    <w:rsid w:val="00494779"/>
    <w:rsid w:val="004A214E"/>
    <w:rsid w:val="004B0FD7"/>
    <w:rsid w:val="004C196F"/>
    <w:rsid w:val="004D23CF"/>
    <w:rsid w:val="004D5D09"/>
    <w:rsid w:val="004E591E"/>
    <w:rsid w:val="004E70AB"/>
    <w:rsid w:val="004F0DE4"/>
    <w:rsid w:val="0050170D"/>
    <w:rsid w:val="00510E4E"/>
    <w:rsid w:val="00517D27"/>
    <w:rsid w:val="0052543D"/>
    <w:rsid w:val="0053481B"/>
    <w:rsid w:val="00535D98"/>
    <w:rsid w:val="005360F6"/>
    <w:rsid w:val="0053612C"/>
    <w:rsid w:val="005413DB"/>
    <w:rsid w:val="00542B77"/>
    <w:rsid w:val="005441AE"/>
    <w:rsid w:val="00545359"/>
    <w:rsid w:val="00550EEB"/>
    <w:rsid w:val="00560164"/>
    <w:rsid w:val="005642E0"/>
    <w:rsid w:val="00565665"/>
    <w:rsid w:val="0056569D"/>
    <w:rsid w:val="00574017"/>
    <w:rsid w:val="00574674"/>
    <w:rsid w:val="005749E2"/>
    <w:rsid w:val="00575DFE"/>
    <w:rsid w:val="00582525"/>
    <w:rsid w:val="00582A45"/>
    <w:rsid w:val="0058566C"/>
    <w:rsid w:val="00590045"/>
    <w:rsid w:val="00593DC9"/>
    <w:rsid w:val="005A2D35"/>
    <w:rsid w:val="005A3554"/>
    <w:rsid w:val="005B5521"/>
    <w:rsid w:val="005C0A60"/>
    <w:rsid w:val="005C18C0"/>
    <w:rsid w:val="005C3777"/>
    <w:rsid w:val="005C635B"/>
    <w:rsid w:val="005C7356"/>
    <w:rsid w:val="005C76D0"/>
    <w:rsid w:val="005D33FB"/>
    <w:rsid w:val="005D5DE4"/>
    <w:rsid w:val="005D6952"/>
    <w:rsid w:val="005E681F"/>
    <w:rsid w:val="005E6A40"/>
    <w:rsid w:val="005F07D4"/>
    <w:rsid w:val="005F0C0A"/>
    <w:rsid w:val="00603B44"/>
    <w:rsid w:val="0060724E"/>
    <w:rsid w:val="006110D7"/>
    <w:rsid w:val="00617482"/>
    <w:rsid w:val="00631130"/>
    <w:rsid w:val="006314CE"/>
    <w:rsid w:val="00635E29"/>
    <w:rsid w:val="006403AC"/>
    <w:rsid w:val="00653394"/>
    <w:rsid w:val="00654134"/>
    <w:rsid w:val="006644E7"/>
    <w:rsid w:val="00672AB7"/>
    <w:rsid w:val="00677C93"/>
    <w:rsid w:val="00680528"/>
    <w:rsid w:val="00681DF3"/>
    <w:rsid w:val="006820DB"/>
    <w:rsid w:val="006863ED"/>
    <w:rsid w:val="006903BA"/>
    <w:rsid w:val="006918DA"/>
    <w:rsid w:val="00693647"/>
    <w:rsid w:val="006A4145"/>
    <w:rsid w:val="006A5C32"/>
    <w:rsid w:val="006C2140"/>
    <w:rsid w:val="006C2842"/>
    <w:rsid w:val="006C4FA5"/>
    <w:rsid w:val="006C6107"/>
    <w:rsid w:val="006C6535"/>
    <w:rsid w:val="006C72D6"/>
    <w:rsid w:val="006D1BFA"/>
    <w:rsid w:val="006D2986"/>
    <w:rsid w:val="006E1E6C"/>
    <w:rsid w:val="006E5BA3"/>
    <w:rsid w:val="006E698C"/>
    <w:rsid w:val="006F6126"/>
    <w:rsid w:val="006F6448"/>
    <w:rsid w:val="006F6BCF"/>
    <w:rsid w:val="00702A3D"/>
    <w:rsid w:val="00702DF2"/>
    <w:rsid w:val="00703FF7"/>
    <w:rsid w:val="00707842"/>
    <w:rsid w:val="00717B68"/>
    <w:rsid w:val="007209C0"/>
    <w:rsid w:val="00721A4F"/>
    <w:rsid w:val="00722AC1"/>
    <w:rsid w:val="007239ED"/>
    <w:rsid w:val="007255F0"/>
    <w:rsid w:val="00726E17"/>
    <w:rsid w:val="0072781D"/>
    <w:rsid w:val="00737693"/>
    <w:rsid w:val="007424F1"/>
    <w:rsid w:val="007503CB"/>
    <w:rsid w:val="00753A19"/>
    <w:rsid w:val="00764F4E"/>
    <w:rsid w:val="00767F8C"/>
    <w:rsid w:val="00773372"/>
    <w:rsid w:val="007739E1"/>
    <w:rsid w:val="00775A75"/>
    <w:rsid w:val="00793C98"/>
    <w:rsid w:val="007A2880"/>
    <w:rsid w:val="007A376E"/>
    <w:rsid w:val="007A6361"/>
    <w:rsid w:val="007B17BE"/>
    <w:rsid w:val="007B29AB"/>
    <w:rsid w:val="007B7753"/>
    <w:rsid w:val="007B7B01"/>
    <w:rsid w:val="007C179E"/>
    <w:rsid w:val="007D21A7"/>
    <w:rsid w:val="007D2C7C"/>
    <w:rsid w:val="007F5043"/>
    <w:rsid w:val="007F5664"/>
    <w:rsid w:val="00802F52"/>
    <w:rsid w:val="00803DBE"/>
    <w:rsid w:val="008068AB"/>
    <w:rsid w:val="00810C43"/>
    <w:rsid w:val="00810E12"/>
    <w:rsid w:val="008127E3"/>
    <w:rsid w:val="00812F0A"/>
    <w:rsid w:val="00813BF5"/>
    <w:rsid w:val="00813F40"/>
    <w:rsid w:val="008155BB"/>
    <w:rsid w:val="008212B5"/>
    <w:rsid w:val="008241DB"/>
    <w:rsid w:val="00826EB0"/>
    <w:rsid w:val="00840B20"/>
    <w:rsid w:val="00847C54"/>
    <w:rsid w:val="00851128"/>
    <w:rsid w:val="0085769E"/>
    <w:rsid w:val="00861A3E"/>
    <w:rsid w:val="00862B8F"/>
    <w:rsid w:val="008632E1"/>
    <w:rsid w:val="00864A51"/>
    <w:rsid w:val="00865088"/>
    <w:rsid w:val="008651DC"/>
    <w:rsid w:val="008738DF"/>
    <w:rsid w:val="00873B47"/>
    <w:rsid w:val="008745BE"/>
    <w:rsid w:val="00885299"/>
    <w:rsid w:val="00887B93"/>
    <w:rsid w:val="0089042F"/>
    <w:rsid w:val="00892525"/>
    <w:rsid w:val="008A046B"/>
    <w:rsid w:val="008A5210"/>
    <w:rsid w:val="008A53FA"/>
    <w:rsid w:val="008B38A9"/>
    <w:rsid w:val="008B6830"/>
    <w:rsid w:val="008C1894"/>
    <w:rsid w:val="008C4AF2"/>
    <w:rsid w:val="008C5C77"/>
    <w:rsid w:val="008C636C"/>
    <w:rsid w:val="008D0CD5"/>
    <w:rsid w:val="008D16A7"/>
    <w:rsid w:val="008D3587"/>
    <w:rsid w:val="008D5948"/>
    <w:rsid w:val="008D5FF3"/>
    <w:rsid w:val="008E0BC6"/>
    <w:rsid w:val="008E2225"/>
    <w:rsid w:val="008E4976"/>
    <w:rsid w:val="008E5418"/>
    <w:rsid w:val="008F130D"/>
    <w:rsid w:val="008F1B5D"/>
    <w:rsid w:val="00916E71"/>
    <w:rsid w:val="00925E01"/>
    <w:rsid w:val="00935DF3"/>
    <w:rsid w:val="00940FCC"/>
    <w:rsid w:val="00950143"/>
    <w:rsid w:val="0095514B"/>
    <w:rsid w:val="009561CE"/>
    <w:rsid w:val="00960CAF"/>
    <w:rsid w:val="009616BB"/>
    <w:rsid w:val="00963804"/>
    <w:rsid w:val="0096414F"/>
    <w:rsid w:val="009666B3"/>
    <w:rsid w:val="00974D70"/>
    <w:rsid w:val="009853E4"/>
    <w:rsid w:val="00985F8E"/>
    <w:rsid w:val="0098657F"/>
    <w:rsid w:val="009942E7"/>
    <w:rsid w:val="00994690"/>
    <w:rsid w:val="00996008"/>
    <w:rsid w:val="00997A96"/>
    <w:rsid w:val="009A10CB"/>
    <w:rsid w:val="009A27EF"/>
    <w:rsid w:val="009A5041"/>
    <w:rsid w:val="009B561A"/>
    <w:rsid w:val="009B5C74"/>
    <w:rsid w:val="009B732C"/>
    <w:rsid w:val="009C0FCF"/>
    <w:rsid w:val="009C21A6"/>
    <w:rsid w:val="009C7264"/>
    <w:rsid w:val="009D3216"/>
    <w:rsid w:val="009E2C60"/>
    <w:rsid w:val="009E38D7"/>
    <w:rsid w:val="009E40C8"/>
    <w:rsid w:val="009F1E0A"/>
    <w:rsid w:val="009F35AE"/>
    <w:rsid w:val="009F3A34"/>
    <w:rsid w:val="00A04019"/>
    <w:rsid w:val="00A06416"/>
    <w:rsid w:val="00A07074"/>
    <w:rsid w:val="00A10A47"/>
    <w:rsid w:val="00A127BC"/>
    <w:rsid w:val="00A1439C"/>
    <w:rsid w:val="00A21D88"/>
    <w:rsid w:val="00A4287B"/>
    <w:rsid w:val="00A44772"/>
    <w:rsid w:val="00A503F9"/>
    <w:rsid w:val="00A50591"/>
    <w:rsid w:val="00A51DD1"/>
    <w:rsid w:val="00A54FFE"/>
    <w:rsid w:val="00A553EC"/>
    <w:rsid w:val="00A63032"/>
    <w:rsid w:val="00A63BA1"/>
    <w:rsid w:val="00A65A0E"/>
    <w:rsid w:val="00A700BB"/>
    <w:rsid w:val="00A73676"/>
    <w:rsid w:val="00A77BCE"/>
    <w:rsid w:val="00A875AD"/>
    <w:rsid w:val="00A90912"/>
    <w:rsid w:val="00A94E3F"/>
    <w:rsid w:val="00A971B9"/>
    <w:rsid w:val="00AA0040"/>
    <w:rsid w:val="00AA2B7C"/>
    <w:rsid w:val="00AB08A0"/>
    <w:rsid w:val="00AC1FD5"/>
    <w:rsid w:val="00AC29EE"/>
    <w:rsid w:val="00AC2D98"/>
    <w:rsid w:val="00AC4459"/>
    <w:rsid w:val="00AD481B"/>
    <w:rsid w:val="00AD549E"/>
    <w:rsid w:val="00AD5B0F"/>
    <w:rsid w:val="00AD6065"/>
    <w:rsid w:val="00AD6767"/>
    <w:rsid w:val="00AE362E"/>
    <w:rsid w:val="00AF13E3"/>
    <w:rsid w:val="00AF3952"/>
    <w:rsid w:val="00AF5511"/>
    <w:rsid w:val="00B02391"/>
    <w:rsid w:val="00B04F32"/>
    <w:rsid w:val="00B1262B"/>
    <w:rsid w:val="00B17BDF"/>
    <w:rsid w:val="00B225BA"/>
    <w:rsid w:val="00B2331D"/>
    <w:rsid w:val="00B23FE2"/>
    <w:rsid w:val="00B24D96"/>
    <w:rsid w:val="00B26E17"/>
    <w:rsid w:val="00B336CE"/>
    <w:rsid w:val="00B35EEA"/>
    <w:rsid w:val="00B462AB"/>
    <w:rsid w:val="00B51060"/>
    <w:rsid w:val="00B52B47"/>
    <w:rsid w:val="00B549EC"/>
    <w:rsid w:val="00B65A93"/>
    <w:rsid w:val="00B71F71"/>
    <w:rsid w:val="00B73E91"/>
    <w:rsid w:val="00B749D7"/>
    <w:rsid w:val="00B753ED"/>
    <w:rsid w:val="00B931BB"/>
    <w:rsid w:val="00B941A5"/>
    <w:rsid w:val="00BA0ECD"/>
    <w:rsid w:val="00BA3BA4"/>
    <w:rsid w:val="00BB5EDC"/>
    <w:rsid w:val="00BC00C1"/>
    <w:rsid w:val="00BC516F"/>
    <w:rsid w:val="00BD15EB"/>
    <w:rsid w:val="00BD5D66"/>
    <w:rsid w:val="00BE2A48"/>
    <w:rsid w:val="00BE5B16"/>
    <w:rsid w:val="00BF15A8"/>
    <w:rsid w:val="00C04760"/>
    <w:rsid w:val="00C06108"/>
    <w:rsid w:val="00C064CD"/>
    <w:rsid w:val="00C108FA"/>
    <w:rsid w:val="00C137A2"/>
    <w:rsid w:val="00C1686A"/>
    <w:rsid w:val="00C343F2"/>
    <w:rsid w:val="00C35644"/>
    <w:rsid w:val="00C450DB"/>
    <w:rsid w:val="00C4639F"/>
    <w:rsid w:val="00C47196"/>
    <w:rsid w:val="00C52E8E"/>
    <w:rsid w:val="00C53E5A"/>
    <w:rsid w:val="00C567CB"/>
    <w:rsid w:val="00C6582D"/>
    <w:rsid w:val="00C66100"/>
    <w:rsid w:val="00C727C5"/>
    <w:rsid w:val="00C72A4C"/>
    <w:rsid w:val="00C75187"/>
    <w:rsid w:val="00C77927"/>
    <w:rsid w:val="00C77A39"/>
    <w:rsid w:val="00C80049"/>
    <w:rsid w:val="00C92B02"/>
    <w:rsid w:val="00C97837"/>
    <w:rsid w:val="00C97A09"/>
    <w:rsid w:val="00C97D2C"/>
    <w:rsid w:val="00CA5A84"/>
    <w:rsid w:val="00CB1209"/>
    <w:rsid w:val="00CB2D50"/>
    <w:rsid w:val="00CB775C"/>
    <w:rsid w:val="00CC0471"/>
    <w:rsid w:val="00CC2457"/>
    <w:rsid w:val="00CC358E"/>
    <w:rsid w:val="00CC64FF"/>
    <w:rsid w:val="00CD14D8"/>
    <w:rsid w:val="00CD1692"/>
    <w:rsid w:val="00CD2DF4"/>
    <w:rsid w:val="00CD4030"/>
    <w:rsid w:val="00CE1C92"/>
    <w:rsid w:val="00CE414E"/>
    <w:rsid w:val="00CE65A5"/>
    <w:rsid w:val="00CF130B"/>
    <w:rsid w:val="00CF3803"/>
    <w:rsid w:val="00D15885"/>
    <w:rsid w:val="00D15E99"/>
    <w:rsid w:val="00D21BB7"/>
    <w:rsid w:val="00D26CEF"/>
    <w:rsid w:val="00D26EDC"/>
    <w:rsid w:val="00D304D5"/>
    <w:rsid w:val="00D365D7"/>
    <w:rsid w:val="00D3798D"/>
    <w:rsid w:val="00D430DC"/>
    <w:rsid w:val="00D44E1E"/>
    <w:rsid w:val="00D529C6"/>
    <w:rsid w:val="00D61038"/>
    <w:rsid w:val="00D61066"/>
    <w:rsid w:val="00D63A65"/>
    <w:rsid w:val="00D6560D"/>
    <w:rsid w:val="00D6697C"/>
    <w:rsid w:val="00D66C48"/>
    <w:rsid w:val="00D75B62"/>
    <w:rsid w:val="00D75DD9"/>
    <w:rsid w:val="00D80D77"/>
    <w:rsid w:val="00D81C3B"/>
    <w:rsid w:val="00D877B6"/>
    <w:rsid w:val="00D92579"/>
    <w:rsid w:val="00D94AED"/>
    <w:rsid w:val="00D94C6E"/>
    <w:rsid w:val="00D95956"/>
    <w:rsid w:val="00DA6723"/>
    <w:rsid w:val="00DB0F9A"/>
    <w:rsid w:val="00DB6E3A"/>
    <w:rsid w:val="00DB7AAD"/>
    <w:rsid w:val="00DC3BC8"/>
    <w:rsid w:val="00DC67CF"/>
    <w:rsid w:val="00DD0C19"/>
    <w:rsid w:val="00DD34C3"/>
    <w:rsid w:val="00DD50CE"/>
    <w:rsid w:val="00DD5999"/>
    <w:rsid w:val="00DD6B68"/>
    <w:rsid w:val="00DE6FA9"/>
    <w:rsid w:val="00DF2D01"/>
    <w:rsid w:val="00DF59C2"/>
    <w:rsid w:val="00E01170"/>
    <w:rsid w:val="00E063C7"/>
    <w:rsid w:val="00E156B8"/>
    <w:rsid w:val="00E37252"/>
    <w:rsid w:val="00E45871"/>
    <w:rsid w:val="00E46725"/>
    <w:rsid w:val="00E47EE2"/>
    <w:rsid w:val="00E50425"/>
    <w:rsid w:val="00E51973"/>
    <w:rsid w:val="00E61CAA"/>
    <w:rsid w:val="00E6427E"/>
    <w:rsid w:val="00E64406"/>
    <w:rsid w:val="00E67EFE"/>
    <w:rsid w:val="00E713DF"/>
    <w:rsid w:val="00E809E7"/>
    <w:rsid w:val="00E85FB0"/>
    <w:rsid w:val="00E86ACB"/>
    <w:rsid w:val="00EA4701"/>
    <w:rsid w:val="00EA50C8"/>
    <w:rsid w:val="00EA788F"/>
    <w:rsid w:val="00EB02D1"/>
    <w:rsid w:val="00EB1A04"/>
    <w:rsid w:val="00EB526D"/>
    <w:rsid w:val="00EB52BF"/>
    <w:rsid w:val="00EB721C"/>
    <w:rsid w:val="00EC4E36"/>
    <w:rsid w:val="00EC558F"/>
    <w:rsid w:val="00EC5910"/>
    <w:rsid w:val="00EE0E5A"/>
    <w:rsid w:val="00EE3198"/>
    <w:rsid w:val="00EE3548"/>
    <w:rsid w:val="00EE450D"/>
    <w:rsid w:val="00EF305D"/>
    <w:rsid w:val="00F04990"/>
    <w:rsid w:val="00F10868"/>
    <w:rsid w:val="00F10DB0"/>
    <w:rsid w:val="00F11C02"/>
    <w:rsid w:val="00F12E4E"/>
    <w:rsid w:val="00F1340E"/>
    <w:rsid w:val="00F15DB6"/>
    <w:rsid w:val="00F303F0"/>
    <w:rsid w:val="00F34ED3"/>
    <w:rsid w:val="00F37AAD"/>
    <w:rsid w:val="00F41EFC"/>
    <w:rsid w:val="00F42B33"/>
    <w:rsid w:val="00F430F7"/>
    <w:rsid w:val="00F5217C"/>
    <w:rsid w:val="00F577B3"/>
    <w:rsid w:val="00F578EC"/>
    <w:rsid w:val="00F66B84"/>
    <w:rsid w:val="00F942C5"/>
    <w:rsid w:val="00F951C2"/>
    <w:rsid w:val="00F95434"/>
    <w:rsid w:val="00F96774"/>
    <w:rsid w:val="00FA2AFC"/>
    <w:rsid w:val="00FB1FC5"/>
    <w:rsid w:val="00FB601C"/>
    <w:rsid w:val="00FD0B89"/>
    <w:rsid w:val="00FD0FC5"/>
    <w:rsid w:val="00FD1F40"/>
    <w:rsid w:val="00FE0DD3"/>
    <w:rsid w:val="00FF29C0"/>
    <w:rsid w:val="00FF525A"/>
    <w:rsid w:val="00FF5F4E"/>
    <w:rsid w:val="00FF69ED"/>
    <w:rsid w:val="00FF79D2"/>
    <w:rsid w:val="0249851A"/>
    <w:rsid w:val="02714052"/>
    <w:rsid w:val="02B5526D"/>
    <w:rsid w:val="05B197E8"/>
    <w:rsid w:val="0867B707"/>
    <w:rsid w:val="0901FB65"/>
    <w:rsid w:val="0A73C2A1"/>
    <w:rsid w:val="0E38740F"/>
    <w:rsid w:val="0F4337B5"/>
    <w:rsid w:val="0FACBE05"/>
    <w:rsid w:val="10004B2F"/>
    <w:rsid w:val="1053C40A"/>
    <w:rsid w:val="1096A5B4"/>
    <w:rsid w:val="11032267"/>
    <w:rsid w:val="127249D7"/>
    <w:rsid w:val="1282932C"/>
    <w:rsid w:val="149A6A78"/>
    <w:rsid w:val="153A594A"/>
    <w:rsid w:val="1551A08A"/>
    <w:rsid w:val="1554B8BE"/>
    <w:rsid w:val="163F3ECE"/>
    <w:rsid w:val="1659B6D9"/>
    <w:rsid w:val="166DAEB0"/>
    <w:rsid w:val="18CB81BC"/>
    <w:rsid w:val="1A15B7F3"/>
    <w:rsid w:val="1A1F4808"/>
    <w:rsid w:val="1A37A3D7"/>
    <w:rsid w:val="1C5172D2"/>
    <w:rsid w:val="1DFCEE07"/>
    <w:rsid w:val="1EFE0A4D"/>
    <w:rsid w:val="1FBF0D47"/>
    <w:rsid w:val="1FFF70AF"/>
    <w:rsid w:val="2050D3C9"/>
    <w:rsid w:val="20A6F749"/>
    <w:rsid w:val="2150B756"/>
    <w:rsid w:val="22998550"/>
    <w:rsid w:val="24814E2B"/>
    <w:rsid w:val="25375A12"/>
    <w:rsid w:val="25E6973E"/>
    <w:rsid w:val="26219788"/>
    <w:rsid w:val="2639F59C"/>
    <w:rsid w:val="283FAB05"/>
    <w:rsid w:val="29E802F0"/>
    <w:rsid w:val="2A37FB88"/>
    <w:rsid w:val="2A5137F2"/>
    <w:rsid w:val="2A51FEEE"/>
    <w:rsid w:val="2ABB72D1"/>
    <w:rsid w:val="2B98824B"/>
    <w:rsid w:val="2C11DD04"/>
    <w:rsid w:val="2C520099"/>
    <w:rsid w:val="2CAD8DC1"/>
    <w:rsid w:val="2CB1D5AE"/>
    <w:rsid w:val="2D0F2019"/>
    <w:rsid w:val="2D995447"/>
    <w:rsid w:val="2ED4DDCD"/>
    <w:rsid w:val="2FD296C3"/>
    <w:rsid w:val="2FF3C0DB"/>
    <w:rsid w:val="301137E0"/>
    <w:rsid w:val="30133119"/>
    <w:rsid w:val="30621459"/>
    <w:rsid w:val="30DF49D8"/>
    <w:rsid w:val="31D98059"/>
    <w:rsid w:val="32FEA995"/>
    <w:rsid w:val="331A26C6"/>
    <w:rsid w:val="33F8D4BF"/>
    <w:rsid w:val="34996B2E"/>
    <w:rsid w:val="35156060"/>
    <w:rsid w:val="351CB5CE"/>
    <w:rsid w:val="3552D594"/>
    <w:rsid w:val="35CE632C"/>
    <w:rsid w:val="364928FA"/>
    <w:rsid w:val="374D125F"/>
    <w:rsid w:val="37C292A5"/>
    <w:rsid w:val="37C469E0"/>
    <w:rsid w:val="38948EAD"/>
    <w:rsid w:val="38C6D9EB"/>
    <w:rsid w:val="39F1C20E"/>
    <w:rsid w:val="3A305F0E"/>
    <w:rsid w:val="3AACB875"/>
    <w:rsid w:val="3BA12F86"/>
    <w:rsid w:val="3C05485C"/>
    <w:rsid w:val="3D67FFD0"/>
    <w:rsid w:val="3E543ADF"/>
    <w:rsid w:val="3EBCEC37"/>
    <w:rsid w:val="3FEF5B82"/>
    <w:rsid w:val="430E83A5"/>
    <w:rsid w:val="4311234E"/>
    <w:rsid w:val="43C3EB61"/>
    <w:rsid w:val="441B12BF"/>
    <w:rsid w:val="456614B6"/>
    <w:rsid w:val="4678511F"/>
    <w:rsid w:val="471A9D3A"/>
    <w:rsid w:val="47E1F4C8"/>
    <w:rsid w:val="482F6FBA"/>
    <w:rsid w:val="48975C84"/>
    <w:rsid w:val="4A45A144"/>
    <w:rsid w:val="4B735EB8"/>
    <w:rsid w:val="4C7CF438"/>
    <w:rsid w:val="4E1B5BE2"/>
    <w:rsid w:val="4F8A420D"/>
    <w:rsid w:val="50421976"/>
    <w:rsid w:val="522EC960"/>
    <w:rsid w:val="527319DF"/>
    <w:rsid w:val="527C9A01"/>
    <w:rsid w:val="535A5E66"/>
    <w:rsid w:val="557975F9"/>
    <w:rsid w:val="5838B963"/>
    <w:rsid w:val="5876981A"/>
    <w:rsid w:val="58EBDB85"/>
    <w:rsid w:val="59B04CF5"/>
    <w:rsid w:val="59ED51DA"/>
    <w:rsid w:val="5A37E307"/>
    <w:rsid w:val="5B37A6DA"/>
    <w:rsid w:val="5C561962"/>
    <w:rsid w:val="5CADBE68"/>
    <w:rsid w:val="5DA072C2"/>
    <w:rsid w:val="5DF198A6"/>
    <w:rsid w:val="5EF3686B"/>
    <w:rsid w:val="5F2425F6"/>
    <w:rsid w:val="60639C0E"/>
    <w:rsid w:val="60D444EB"/>
    <w:rsid w:val="631F0DE9"/>
    <w:rsid w:val="6616BA82"/>
    <w:rsid w:val="676F3E24"/>
    <w:rsid w:val="677EA78D"/>
    <w:rsid w:val="67B3552C"/>
    <w:rsid w:val="692B97A7"/>
    <w:rsid w:val="69480CE8"/>
    <w:rsid w:val="6AB6BEE2"/>
    <w:rsid w:val="6BB215B7"/>
    <w:rsid w:val="6C55051C"/>
    <w:rsid w:val="6D7BAC9F"/>
    <w:rsid w:val="6E35FC96"/>
    <w:rsid w:val="6E98AE6E"/>
    <w:rsid w:val="6EE21C92"/>
    <w:rsid w:val="7193EE3A"/>
    <w:rsid w:val="71D0D7CC"/>
    <w:rsid w:val="7415E68B"/>
    <w:rsid w:val="74EB475E"/>
    <w:rsid w:val="7597780E"/>
    <w:rsid w:val="77223F6E"/>
    <w:rsid w:val="7766D1B6"/>
    <w:rsid w:val="77A86AFE"/>
    <w:rsid w:val="78B5A412"/>
    <w:rsid w:val="7905E44D"/>
    <w:rsid w:val="79E68CFD"/>
    <w:rsid w:val="7A0CB4CA"/>
    <w:rsid w:val="7AA2B8A3"/>
    <w:rsid w:val="7C609D3B"/>
    <w:rsid w:val="7C78DFD9"/>
    <w:rsid w:val="7C985232"/>
    <w:rsid w:val="7CA0E52D"/>
    <w:rsid w:val="7DF9E8FD"/>
    <w:rsid w:val="7EBFC943"/>
    <w:rsid w:val="7F1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C382"/>
  <w15:chartTrackingRefBased/>
  <w15:docId w15:val="{05664300-435A-4B51-8FA1-53FBD3D5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A27EF"/>
    <w:pPr>
      <w:keepNext/>
      <w:keepLines/>
      <w:spacing w:before="220" w:after="40"/>
      <w:outlineLvl w:val="4"/>
    </w:pPr>
    <w:rPr>
      <w:rFonts w:ascii="Calibri" w:eastAsia="Calibri" w:hAnsi="Calibri" w:cs="Calibri"/>
      <w:b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066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6863ED"/>
    <w:pPr>
      <w:contextualSpacing/>
    </w:pPr>
  </w:style>
  <w:style w:type="table" w:styleId="TableGrid">
    <w:name w:val="Table Grid"/>
    <w:basedOn w:val="TableNormal"/>
    <w:uiPriority w:val="39"/>
    <w:rsid w:val="0024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06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51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4A0"/>
  </w:style>
  <w:style w:type="paragraph" w:styleId="Footer">
    <w:name w:val="footer"/>
    <w:basedOn w:val="Normal"/>
    <w:link w:val="FooterChar"/>
    <w:uiPriority w:val="99"/>
    <w:unhideWhenUsed/>
    <w:rsid w:val="00365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4A0"/>
  </w:style>
  <w:style w:type="character" w:customStyle="1" w:styleId="Heading5Char">
    <w:name w:val="Heading 5 Char"/>
    <w:basedOn w:val="DefaultParagraphFont"/>
    <w:link w:val="Heading5"/>
    <w:rsid w:val="009A27EF"/>
    <w:rPr>
      <w:rFonts w:ascii="Calibri" w:eastAsia="Calibri" w:hAnsi="Calibri" w:cs="Calibri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4299E21EBF62F448DC83FD420F9676A" ma:contentTypeVersion="45" ma:contentTypeDescription="new Document or upload" ma:contentTypeScope="" ma:versionID="903b63272e97da203f2fcd690aac49ef">
  <xsd:schema xmlns:xsd="http://www.w3.org/2001/XMLSchema" xmlns:xs="http://www.w3.org/2001/XMLSchema" xmlns:p="http://schemas.microsoft.com/office/2006/metadata/properties" xmlns:ns2="01f5ea41-7e48-4e68-91b3-675ca7359689" xmlns:ns3="662745e8-e224-48e8-a2e3-254862b8c2f5" xmlns:ns4="c1484481-a663-41ff-ae1f-a8f48ff0cf2e" targetNamespace="http://schemas.microsoft.com/office/2006/metadata/properties" ma:root="true" ma:fieldsID="c92c2f4c74fde64eabd0baa5ac464dd2" ns2:_="" ns3:_="" ns4:_="">
    <xsd:import namespace="01f5ea41-7e48-4e68-91b3-675ca7359689"/>
    <xsd:import namespace="662745e8-e224-48e8-a2e3-254862b8c2f5"/>
    <xsd:import namespace="c1484481-a663-41ff-ae1f-a8f48ff0cf2e"/>
    <xsd:element name="properties">
      <xsd:complexType>
        <xsd:sequence>
          <xsd:element name="documentManagement">
            <xsd:complexType>
              <xsd:all>
                <xsd:element ref="ns2:dlc_EmailSubject" minOccurs="0"/>
                <xsd:element ref="ns2:dlc_EmailTo" minOccurs="0"/>
                <xsd:element ref="ns2:dlc_EmailFrom" minOccurs="0"/>
                <xsd:element ref="ns2:dlc_EmailCC" minOccurs="0"/>
                <xsd:element ref="ns2:dlc_EmailSentUTC" minOccurs="0"/>
                <xsd:element ref="ns2:dlc_EmailReceivedUTC" minOccurs="0"/>
                <xsd:element ref="ns3:HOMigrated" minOccurs="0"/>
                <xsd:element ref="ns3:Team" minOccurs="0"/>
                <xsd:element ref="ns3:Topic" minOccurs="0"/>
                <xsd:element ref="ns3:cf401361b24e474cb011be6eb76c0e76" minOccurs="0"/>
                <xsd:element ref="ns3:TaxCatchAllLabel" minOccurs="0"/>
                <xsd:element ref="ns3:ddeb1fd0a9ad4436a96525d34737dc44" minOccurs="0"/>
                <xsd:element ref="ns3:k85d23755b3a46b5a51451cf336b2e9b" minOccurs="0"/>
                <xsd:element ref="ns3:fe59e9859d6a491389c5b03567f5dda5" minOccurs="0"/>
                <xsd:element ref="ns3:n7493b4506bf40e28c373b1e51a33445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peb8f3fab875401ca34a9f28cac46400" minOccurs="0"/>
                <xsd:element ref="ns3:TaxCatchAll" minOccurs="0"/>
                <xsd:element ref="ns2:bcb1675984d34ae3a1ed6b6e433c98de" minOccurs="0"/>
                <xsd:element ref="ns3:lae2bfa7b6474897ab4a53f76ea236c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5ea41-7e48-4e68-91b3-675ca7359689" elementFormDefault="qualified">
    <xsd:import namespace="http://schemas.microsoft.com/office/2006/documentManagement/types"/>
    <xsd:import namespace="http://schemas.microsoft.com/office/infopath/2007/PartnerControls"/>
    <xsd:element name="dlc_EmailSubject" ma:index="2" nillable="true" ma:displayName="Subject" ma:internalName="dlc_EmailSubject" ma:readOnly="false">
      <xsd:simpleType>
        <xsd:restriction base="dms:Note"/>
      </xsd:simpleType>
    </xsd:element>
    <xsd:element name="dlc_EmailTo" ma:index="3" nillable="true" ma:displayName="To" ma:internalName="dlc_EmailTo" ma:readOnly="false">
      <xsd:simpleType>
        <xsd:restriction base="dms:Note"/>
      </xsd:simpleType>
    </xsd:element>
    <xsd:element name="dlc_EmailFrom" ma:index="4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CC" ma:index="5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dlc_EmailSentUTC" ma:index="6" nillable="true" ma:displayName="Date Sent" ma:format="DateTime" ma:internalName="dlc_EmailSentUTC" ma:readOnly="false">
      <xsd:simpleType>
        <xsd:restriction base="dms:DateTime"/>
      </xsd:simpleType>
    </xsd:element>
    <xsd:element name="dlc_EmailReceivedUTC" ma:index="7" nillable="true" ma:displayName="Date Received" ma:format="DateTime" ma:internalName="dlc_EmailReceivedUTC" ma:readOnly="false">
      <xsd:simpleType>
        <xsd:restriction base="dms:DateTime"/>
      </xsd:simpleType>
    </xsd:element>
    <xsd:element name="peb8f3fab875401ca34a9f28cac46400" ma:index="32" nillable="true" ma:taxonomy="true" ma:internalName="peb8f3fab875401ca34a9f28cac46400" ma:taxonomyFieldName="SecurityClassification" ma:displayName="SecurityClassification" ma:readOnly="false" ma:fieldId="{9eb8f3fa-b875-401c-a34a-9f28cac46400}" ma:sspId="d1117845-93f6-4da3-abaa-fcb4fa669c78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1675984d34ae3a1ed6b6e433c98de" ma:index="34" nillable="true" ma:taxonomy="true" ma:internalName="bcb1675984d34ae3a1ed6b6e433c98de" ma:taxonomyFieldName="Directorate" ma:displayName="Directorate" ma:readOnly="false" ma:fieldId="{bcb16759-84d3-4ae3-a1ed-6b6e433c98de}" ma:sspId="d1117845-93f6-4da3-abaa-fcb4fa669c78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HOMigrated" ma:index="13" nillable="true" ma:displayName="Migrated" ma:default="0" ma:internalName="HOMigrated">
      <xsd:simpleType>
        <xsd:restriction base="dms:Boolean"/>
      </xsd:simpleType>
    </xsd:element>
    <xsd:element name="Team" ma:index="15" nillable="true" ma:displayName="Team" ma:default="Fisheries and Conservation" ma:internalName="Team">
      <xsd:simpleType>
        <xsd:restriction base="dms:Text"/>
      </xsd:simpleType>
    </xsd:element>
    <xsd:element name="Topic" ma:index="16" nillable="true" ma:displayName="Topic" ma:default="International" ma:internalName="Topic">
      <xsd:simpleType>
        <xsd:restriction base="dms:Text"/>
      </xsd:simpleType>
    </xsd:element>
    <xsd:element name="cf401361b24e474cb011be6eb76c0e76" ma:index="19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0eac532-c293-4f0f-a2b7-60359143522f}" ma:internalName="TaxCatchAllLabel" ma:readOnly="true" ma:showField="CatchAllDataLabel" ma:web="01f5ea41-7e48-4e68-91b3-675ca735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22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2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f0eac532-c293-4f0f-a2b7-60359143522f}" ma:internalName="TaxCatchAll" ma:showField="CatchAllData" ma:web="01f5ea41-7e48-4e68-91b3-675ca735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35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4481-a663-41ff-ae1f-a8f48ff0c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b1675984d34ae3a1ed6b6e433c98de xmlns="01f5ea41-7e48-4e68-91b3-675ca7359689">
      <Terms xmlns="http://schemas.microsoft.com/office/infopath/2007/PartnerControls"/>
    </bcb1675984d34ae3a1ed6b6e433c98de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dlc_EmailSubject xmlns="01f5ea41-7e48-4e68-91b3-675ca7359689" xsi:nil="true"/>
    <dlc_EmailFrom xmlns="01f5ea41-7e48-4e68-91b3-675ca7359689" xsi:nil="true"/>
    <k85d23755b3a46b5a51451cf336b2e9b xmlns="662745e8-e224-48e8-a2e3-254862b8c2f5">
      <Terms xmlns="http://schemas.microsoft.com/office/infopath/2007/PartnerControls"/>
    </k85d23755b3a46b5a51451cf336b2e9b>
    <dlc_EmailReceivedUTC xmlns="01f5ea41-7e48-4e68-91b3-675ca7359689" xsi:nil="true"/>
    <dlc_EmailSentUTC xmlns="01f5ea41-7e48-4e68-91b3-675ca7359689" xsi:nil="true"/>
    <dlc_EmailTo xmlns="01f5ea41-7e48-4e68-91b3-675ca7359689" xsi:nil="true"/>
    <Topic xmlns="662745e8-e224-48e8-a2e3-254862b8c2f5">International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dlc_EmailCC xmlns="01f5ea41-7e48-4e68-91b3-675ca7359689" xsi:nil="true"/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Fisheries and Conservation</Team>
    <peb8f3fab875401ca34a9f28cac46400 xmlns="01f5ea41-7e48-4e68-91b3-675ca7359689">
      <Terms xmlns="http://schemas.microsoft.com/office/infopath/2007/PartnerControls"/>
    </peb8f3fab875401ca34a9f28cac46400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651FCFD5-8934-4C3F-8F1B-16AE9D6F0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5ea41-7e48-4e68-91b3-675ca7359689"/>
    <ds:schemaRef ds:uri="662745e8-e224-48e8-a2e3-254862b8c2f5"/>
    <ds:schemaRef ds:uri="c1484481-a663-41ff-ae1f-a8f48ff0c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49BBF-3909-4AC9-BF4C-951C09C21CE4}">
  <ds:schemaRefs>
    <ds:schemaRef ds:uri="http://schemas.microsoft.com/office/2006/metadata/properties"/>
    <ds:schemaRef ds:uri="http://schemas.microsoft.com/office/infopath/2007/PartnerControls"/>
    <ds:schemaRef ds:uri="01f5ea41-7e48-4e68-91b3-675ca7359689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69DA04BD-35B5-4028-9B76-715326322F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35C86-39F8-40ED-B99E-E0B067C93F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200652-833D-47DB-B232-F1B2F5F40AD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Marc</dc:creator>
  <cp:keywords/>
  <dc:description/>
  <cp:lastModifiedBy>autor</cp:lastModifiedBy>
  <cp:revision>22</cp:revision>
  <dcterms:created xsi:type="dcterms:W3CDTF">2023-10-23T10:18:00Z</dcterms:created>
  <dcterms:modified xsi:type="dcterms:W3CDTF">2023-12-15T08:31:00Z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0x010100A5BF1C78D9F64B679A5EBDE1C6598EBC010054299E21EBF62F448DC83FD420F9676A</vt:lpwstr>
  </property>
  <property fmtid="{D5CDD505-2E9C-101B-9397-08002B2CF9AE}" pid="3" name="InformationType">
    <vt:lpwstr/>
  </property>
  <property fmtid="{D5CDD505-2E9C-101B-9397-08002B2CF9AE}" pid="4" name="Distribution">
    <vt:lpwstr>9;#Internal Core Defra|836ac8df-3ab9-4c95-a1f0-07f825804935</vt:lpwstr>
  </property>
  <property fmtid="{D5CDD505-2E9C-101B-9397-08002B2CF9AE}" pid="5" name="OrganisationalUnit">
    <vt:lpwstr>8;#Core Defra|026223dd-2e56-4615-868d-7c5bfd566810</vt:lpwstr>
  </property>
  <property fmtid="{D5CDD505-2E9C-101B-9397-08002B2CF9AE}" pid="6" name="Directorate">
    <vt:lpwstr/>
  </property>
  <property fmtid="{D5CDD505-2E9C-101B-9397-08002B2CF9AE}" pid="7" name="HOCopyrightLevel">
    <vt:lpwstr>7;#Crown|69589897-2828-4761-976e-717fd8e631c9</vt:lpwstr>
  </property>
  <property fmtid="{D5CDD505-2E9C-101B-9397-08002B2CF9AE}" pid="8" name="SecurityClassification">
    <vt:lpwstr/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