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72AF" w14:textId="3D08AC0B" w:rsidR="00F602A3" w:rsidRPr="00D94E74" w:rsidRDefault="00F602A3" w:rsidP="00F602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rPr>
          <w:rFonts w:ascii="Cambria" w:hAnsi="Cambria"/>
          <w:b/>
          <w:sz w:val="20"/>
        </w:rPr>
      </w:pPr>
      <w:r w:rsidRPr="00D94E74">
        <w:rPr>
          <w:rFonts w:ascii="Cambria" w:hAnsi="Cambria"/>
          <w:b/>
          <w:sz w:val="20"/>
        </w:rPr>
        <w:t>22-</w:t>
      </w:r>
      <w:r w:rsidR="002F4511" w:rsidRPr="00D94E74">
        <w:rPr>
          <w:rFonts w:ascii="Cambria" w:hAnsi="Cambria"/>
          <w:b/>
          <w:sz w:val="20"/>
        </w:rPr>
        <w:t>17</w:t>
      </w:r>
      <w:r w:rsidR="002F4511" w:rsidRPr="00D94E74">
        <w:rPr>
          <w:rFonts w:ascii="Cambria" w:hAnsi="Cambria"/>
          <w:b/>
          <w:sz w:val="20"/>
        </w:rPr>
        <w:tab/>
        <w:t>TOR</w:t>
      </w:r>
    </w:p>
    <w:p w14:paraId="4CAA7F13" w14:textId="77777777" w:rsidR="00F602A3" w:rsidRPr="00D94E74" w:rsidRDefault="00F602A3" w:rsidP="00F602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pacing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00000003" w14:textId="18172637" w:rsidR="008E1473" w:rsidRPr="00D94E74" w:rsidRDefault="008272FE" w:rsidP="00F602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pacing w:line="240" w:lineRule="auto"/>
        <w:jc w:val="center"/>
        <w:rPr>
          <w:rFonts w:ascii="Cambria" w:hAnsi="Cambria"/>
          <w:b/>
          <w:sz w:val="20"/>
          <w:szCs w:val="20"/>
        </w:rPr>
      </w:pPr>
      <w:r w:rsidRPr="00D94E74">
        <w:rPr>
          <w:rFonts w:ascii="Cambria" w:hAnsi="Cambria"/>
          <w:b/>
          <w:sz w:val="20"/>
          <w:szCs w:val="20"/>
        </w:rPr>
        <w:t>RECOMENDACIÓN DE ICCAT SOBRE LA APLICACIÓN</w:t>
      </w:r>
    </w:p>
    <w:p w14:paraId="1A67CC47" w14:textId="00335D16" w:rsidR="00151060" w:rsidRPr="00D94E74" w:rsidRDefault="008272FE" w:rsidP="00F602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pacing w:line="240" w:lineRule="auto"/>
        <w:jc w:val="center"/>
        <w:rPr>
          <w:rFonts w:ascii="Cambria" w:hAnsi="Cambria"/>
          <w:b/>
          <w:sz w:val="20"/>
          <w:szCs w:val="20"/>
        </w:rPr>
      </w:pPr>
      <w:r w:rsidRPr="00D94E74">
        <w:rPr>
          <w:rFonts w:ascii="Cambria" w:hAnsi="Cambria"/>
          <w:b/>
          <w:sz w:val="20"/>
          <w:szCs w:val="20"/>
        </w:rPr>
        <w:t>DEL SISTEMA INTEGRADO DE GESTIÓN EN LÍNEA</w:t>
      </w:r>
    </w:p>
    <w:p w14:paraId="4D86B270" w14:textId="77777777" w:rsidR="00380821" w:rsidRPr="00F014BA" w:rsidRDefault="00380821" w:rsidP="00F602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pacing w:line="240" w:lineRule="auto"/>
        <w:jc w:val="center"/>
        <w:rPr>
          <w:rFonts w:ascii="Cambria" w:hAnsi="Cambria"/>
          <w:b/>
          <w:sz w:val="6"/>
          <w:szCs w:val="6"/>
        </w:rPr>
      </w:pPr>
    </w:p>
    <w:p w14:paraId="04CDFBBB" w14:textId="77777777" w:rsidR="00D8491D" w:rsidRPr="00D94E74" w:rsidRDefault="00D8491D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hAnsiTheme="minorHAnsi"/>
          <w:i/>
          <w:sz w:val="20"/>
        </w:rPr>
      </w:pPr>
    </w:p>
    <w:p w14:paraId="22C5860A" w14:textId="77777777" w:rsidR="00D8491D" w:rsidRPr="00D94E74" w:rsidRDefault="00D8491D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hAnsiTheme="minorHAnsi"/>
          <w:i/>
          <w:sz w:val="20"/>
        </w:rPr>
      </w:pPr>
    </w:p>
    <w:p w14:paraId="00000007" w14:textId="6D3EF18C" w:rsidR="008E1473" w:rsidRPr="00D94E74" w:rsidRDefault="00C92E5C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D94E74">
        <w:rPr>
          <w:rFonts w:asciiTheme="minorHAnsi" w:hAnsiTheme="minorHAnsi"/>
          <w:i/>
          <w:sz w:val="20"/>
        </w:rPr>
        <w:tab/>
        <w:t xml:space="preserve">RECORDANDO </w:t>
      </w:r>
      <w:r w:rsidRPr="00D94E74">
        <w:rPr>
          <w:rFonts w:asciiTheme="minorHAnsi" w:hAnsiTheme="minorHAnsi"/>
          <w:sz w:val="20"/>
        </w:rPr>
        <w:t xml:space="preserve">la </w:t>
      </w:r>
      <w:r w:rsidRPr="00D94E74">
        <w:rPr>
          <w:rFonts w:asciiTheme="minorHAnsi" w:hAnsiTheme="minorHAnsi"/>
          <w:i/>
          <w:sz w:val="20"/>
        </w:rPr>
        <w:t xml:space="preserve">Recomendación de ICCAT para el desarrollo de un sistema de comunicación en línea </w:t>
      </w:r>
      <w:r w:rsidRPr="00D94E74">
        <w:rPr>
          <w:rFonts w:asciiTheme="minorHAnsi" w:hAnsiTheme="minorHAnsi"/>
          <w:sz w:val="20"/>
        </w:rPr>
        <w:t xml:space="preserve">(Rec. 16-19) adoptada por la Comisión en 2016, así como todos los beneficios de desarrollar un sistema integrado de comunicación en línea señalados en dicha Recomendación; </w:t>
      </w:r>
    </w:p>
    <w:p w14:paraId="00000008" w14:textId="77777777" w:rsidR="008E1473" w:rsidRPr="00D94E74" w:rsidRDefault="008E1473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</w:p>
    <w:p w14:paraId="00000009" w14:textId="19F595A9" w:rsidR="008E1473" w:rsidRPr="00D94E74" w:rsidRDefault="00C92E5C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eastAsia="Times New Roman" w:hAnsiTheme="minorHAnsi" w:cs="Times New Roman"/>
          <w:i/>
          <w:sz w:val="20"/>
          <w:szCs w:val="20"/>
        </w:rPr>
      </w:pPr>
      <w:r w:rsidRPr="00D94E74">
        <w:rPr>
          <w:rFonts w:asciiTheme="minorHAnsi" w:hAnsiTheme="minorHAnsi"/>
          <w:i/>
          <w:sz w:val="20"/>
        </w:rPr>
        <w:tab/>
        <w:t>RECORDANDO ADEMÁS</w:t>
      </w:r>
      <w:r w:rsidRPr="00D94E74">
        <w:rPr>
          <w:rFonts w:asciiTheme="minorHAnsi" w:hAnsiTheme="minorHAnsi"/>
          <w:sz w:val="20"/>
        </w:rPr>
        <w:t xml:space="preserve"> la </w:t>
      </w:r>
      <w:r w:rsidRPr="00D94E74">
        <w:rPr>
          <w:rFonts w:asciiTheme="minorHAnsi" w:hAnsiTheme="minorHAnsi"/>
          <w:i/>
          <w:iCs/>
          <w:sz w:val="20"/>
        </w:rPr>
        <w:t>Recomendación de ICCAT para continuar el desarrollo de un sistema integrado de comunicación en línea</w:t>
      </w:r>
      <w:r w:rsidRPr="00D94E74">
        <w:rPr>
          <w:rFonts w:asciiTheme="minorHAnsi" w:hAnsiTheme="minorHAnsi"/>
          <w:sz w:val="20"/>
        </w:rPr>
        <w:t xml:space="preserve"> (Rec. 21-20), adoptada por la Comisión en 2021;</w:t>
      </w:r>
    </w:p>
    <w:p w14:paraId="0000000F" w14:textId="3D59A03A" w:rsidR="008E1473" w:rsidRPr="00D94E74" w:rsidRDefault="00C92E5C" w:rsidP="00C92E5C">
      <w:pPr>
        <w:widowControl w:val="0"/>
        <w:tabs>
          <w:tab w:val="left" w:pos="426"/>
        </w:tabs>
        <w:spacing w:before="240" w:after="240" w:line="240" w:lineRule="auto"/>
        <w:jc w:val="both"/>
        <w:rPr>
          <w:rFonts w:asciiTheme="minorHAnsi" w:hAnsiTheme="minorHAnsi"/>
          <w:sz w:val="20"/>
        </w:rPr>
      </w:pPr>
      <w:r w:rsidRPr="00D94E74">
        <w:rPr>
          <w:rFonts w:asciiTheme="minorHAnsi" w:hAnsiTheme="minorHAnsi"/>
          <w:i/>
          <w:sz w:val="20"/>
        </w:rPr>
        <w:tab/>
      </w:r>
      <w:r w:rsidRPr="00D94E74">
        <w:rPr>
          <w:rFonts w:asciiTheme="minorHAnsi" w:hAnsiTheme="minorHAnsi"/>
          <w:i/>
          <w:iCs/>
          <w:sz w:val="20"/>
        </w:rPr>
        <w:t>CONSIDERANDO</w:t>
      </w:r>
      <w:r w:rsidRPr="00D94E74">
        <w:rPr>
          <w:rFonts w:asciiTheme="minorHAnsi" w:hAnsiTheme="minorHAnsi"/>
          <w:sz w:val="20"/>
        </w:rPr>
        <w:t xml:space="preserve"> los progresos realizados hasta la fecha por el Grupo de trabajo sobre tecnología de comunicación en línea (WG-</w:t>
      </w:r>
      <w:r w:rsidR="008272FE" w:rsidRPr="00D94E74">
        <w:rPr>
          <w:rFonts w:asciiTheme="minorHAnsi" w:hAnsiTheme="minorHAnsi"/>
          <w:sz w:val="20"/>
        </w:rPr>
        <w:t>ORT</w:t>
      </w:r>
      <w:r w:rsidRPr="00D94E74">
        <w:rPr>
          <w:rFonts w:asciiTheme="minorHAnsi" w:hAnsiTheme="minorHAnsi"/>
          <w:sz w:val="20"/>
        </w:rPr>
        <w:t xml:space="preserve">) y la Secretaría para desarrollar el Sistema integrado de gestión en línea (IOMS) y la utilidad del sistema para mejorar el cumplimiento de los requisitos de comunicación de ICCAT; </w:t>
      </w:r>
    </w:p>
    <w:p w14:paraId="7E6CA355" w14:textId="5E9F430A" w:rsidR="00F55CEC" w:rsidRPr="00D94E74" w:rsidRDefault="00F55CEC" w:rsidP="00F55CEC">
      <w:pPr>
        <w:widowControl w:val="0"/>
        <w:tabs>
          <w:tab w:val="left" w:pos="426"/>
        </w:tabs>
        <w:spacing w:before="240" w:after="24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D94E74">
        <w:rPr>
          <w:rFonts w:asciiTheme="minorHAnsi" w:hAnsiTheme="minorHAnsi"/>
          <w:i/>
          <w:iCs/>
          <w:sz w:val="20"/>
        </w:rPr>
        <w:tab/>
        <w:t>OBSERVANDO</w:t>
      </w:r>
      <w:r w:rsidRPr="00D94E74">
        <w:rPr>
          <w:rFonts w:asciiTheme="minorHAnsi" w:hAnsiTheme="minorHAnsi"/>
          <w:sz w:val="20"/>
        </w:rPr>
        <w:t xml:space="preserve"> que el Comité Permanente de Investigación y Estadísticas (SCRS) de ICCAT reconoció en su informe de 2022 la importancia del proyecto IOMS para el futuro de ICCAT y recomendó </w:t>
      </w:r>
      <w:r w:rsidRPr="00D94E74">
        <w:rPr>
          <w:rFonts w:asciiTheme="minorHAnsi" w:hAnsiTheme="minorHAnsi"/>
          <w:sz w:val="20"/>
          <w:highlight w:val="white"/>
        </w:rPr>
        <w:t>que la Comisión siguiera apoyando su desarrollo;</w:t>
      </w:r>
    </w:p>
    <w:p w14:paraId="00000012" w14:textId="3E5A6E31" w:rsidR="008E1473" w:rsidRPr="00D94E74" w:rsidRDefault="00C92E5C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hAnsiTheme="minorHAnsi"/>
          <w:sz w:val="20"/>
        </w:rPr>
      </w:pPr>
      <w:r w:rsidRPr="00D94E74">
        <w:rPr>
          <w:rFonts w:asciiTheme="minorHAnsi" w:hAnsiTheme="minorHAnsi"/>
          <w:i/>
          <w:sz w:val="20"/>
        </w:rPr>
        <w:tab/>
        <w:t>DESEANDO</w:t>
      </w:r>
      <w:r w:rsidRPr="00D94E74">
        <w:rPr>
          <w:rFonts w:asciiTheme="minorHAnsi" w:hAnsiTheme="minorHAnsi"/>
          <w:sz w:val="20"/>
        </w:rPr>
        <w:t xml:space="preserve"> continuar en busca de formas de mejorar el funcionamiento eficaz de la Comisión, lo que incluye reducir la carga asociada a los requisitos de comunicación de ICCAT, tanto para la Secretaría como para las CPC, así como </w:t>
      </w:r>
      <w:r w:rsidR="00A77797" w:rsidRPr="00D94E74">
        <w:rPr>
          <w:rFonts w:asciiTheme="minorHAnsi" w:hAnsiTheme="minorHAnsi"/>
          <w:sz w:val="20"/>
        </w:rPr>
        <w:t xml:space="preserve">de </w:t>
      </w:r>
      <w:r w:rsidRPr="00D94E74">
        <w:rPr>
          <w:rFonts w:asciiTheme="minorHAnsi" w:hAnsiTheme="minorHAnsi"/>
          <w:sz w:val="20"/>
        </w:rPr>
        <w:t xml:space="preserve">aumentar el acceso a información valiosa; </w:t>
      </w:r>
    </w:p>
    <w:p w14:paraId="2E421BF4" w14:textId="3937246D" w:rsidR="00F55CEC" w:rsidRPr="00D94E74" w:rsidRDefault="00F55CEC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hAnsiTheme="minorHAnsi"/>
          <w:sz w:val="20"/>
        </w:rPr>
      </w:pPr>
    </w:p>
    <w:p w14:paraId="137D39B3" w14:textId="6278EE70" w:rsidR="00F55CEC" w:rsidRPr="00D94E74" w:rsidRDefault="00F55CEC" w:rsidP="00C92E5C">
      <w:pPr>
        <w:widowControl w:val="0"/>
        <w:tabs>
          <w:tab w:val="left" w:pos="426"/>
        </w:tabs>
        <w:spacing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D94E74">
        <w:rPr>
          <w:rFonts w:asciiTheme="minorHAnsi" w:hAnsiTheme="minorHAnsi"/>
          <w:i/>
          <w:iCs/>
          <w:sz w:val="20"/>
        </w:rPr>
        <w:tab/>
        <w:t xml:space="preserve">CONSCIENTE </w:t>
      </w:r>
      <w:r w:rsidRPr="00D94E74">
        <w:rPr>
          <w:rFonts w:asciiTheme="minorHAnsi" w:hAnsiTheme="minorHAnsi"/>
          <w:sz w:val="20"/>
        </w:rPr>
        <w:t xml:space="preserve">de que el IOMS se puso en marcha en agosto de 2021 y que se instó a las CPC a presentar varias secciones de sus informes anuales de 2021 y 2022 utilizando </w:t>
      </w:r>
      <w:r w:rsidR="00D8491D" w:rsidRPr="00D94E74">
        <w:rPr>
          <w:rFonts w:asciiTheme="minorHAnsi" w:hAnsiTheme="minorHAnsi"/>
          <w:sz w:val="20"/>
        </w:rPr>
        <w:t xml:space="preserve">el </w:t>
      </w:r>
      <w:r w:rsidRPr="00D94E74">
        <w:rPr>
          <w:rFonts w:asciiTheme="minorHAnsi" w:hAnsiTheme="minorHAnsi"/>
          <w:sz w:val="20"/>
        </w:rPr>
        <w:t>IOMS;</w:t>
      </w:r>
    </w:p>
    <w:p w14:paraId="00000014" w14:textId="54601CCC" w:rsidR="008E1473" w:rsidRPr="00D94E74" w:rsidRDefault="00A77797" w:rsidP="00A77797">
      <w:pPr>
        <w:widowControl w:val="0"/>
        <w:tabs>
          <w:tab w:val="left" w:pos="426"/>
        </w:tabs>
        <w:spacing w:before="240" w:after="240" w:line="240" w:lineRule="auto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D94E74">
        <w:rPr>
          <w:rFonts w:asciiTheme="minorHAnsi" w:hAnsiTheme="minorHAnsi"/>
          <w:i/>
          <w:iCs/>
          <w:sz w:val="20"/>
        </w:rPr>
        <w:tab/>
        <w:t>DESTACANDO</w:t>
      </w:r>
      <w:r w:rsidRPr="00D94E74">
        <w:rPr>
          <w:rFonts w:asciiTheme="minorHAnsi" w:hAnsiTheme="minorHAnsi"/>
          <w:sz w:val="20"/>
        </w:rPr>
        <w:t xml:space="preserve"> que la Secretaría ha ofrecido </w:t>
      </w:r>
      <w:r w:rsidR="00F55CEC" w:rsidRPr="00D94E74">
        <w:rPr>
          <w:rFonts w:asciiTheme="minorHAnsi" w:hAnsiTheme="minorHAnsi"/>
          <w:sz w:val="20"/>
        </w:rPr>
        <w:t>múltiples</w:t>
      </w:r>
      <w:r w:rsidRPr="00D94E74">
        <w:rPr>
          <w:rFonts w:asciiTheme="minorHAnsi" w:hAnsiTheme="minorHAnsi"/>
          <w:sz w:val="20"/>
        </w:rPr>
        <w:t xml:space="preserve"> formaciones </w:t>
      </w:r>
      <w:r w:rsidR="00F55CEC" w:rsidRPr="00D94E74">
        <w:rPr>
          <w:rFonts w:asciiTheme="minorHAnsi" w:hAnsiTheme="minorHAnsi"/>
          <w:sz w:val="20"/>
        </w:rPr>
        <w:t xml:space="preserve">y asistencia adicional </w:t>
      </w:r>
      <w:r w:rsidRPr="00D94E74">
        <w:rPr>
          <w:rFonts w:asciiTheme="minorHAnsi" w:hAnsiTheme="minorHAnsi"/>
          <w:sz w:val="20"/>
        </w:rPr>
        <w:t>para facilitar el uso de</w:t>
      </w:r>
      <w:r w:rsidR="00D8491D" w:rsidRPr="00D94E74">
        <w:rPr>
          <w:rFonts w:asciiTheme="minorHAnsi" w:hAnsiTheme="minorHAnsi"/>
          <w:sz w:val="20"/>
        </w:rPr>
        <w:t>l</w:t>
      </w:r>
      <w:r w:rsidRPr="00D94E74">
        <w:rPr>
          <w:rFonts w:asciiTheme="minorHAnsi" w:hAnsiTheme="minorHAnsi"/>
          <w:sz w:val="20"/>
        </w:rPr>
        <w:t xml:space="preserve"> IOMS; </w:t>
      </w:r>
    </w:p>
    <w:p w14:paraId="127789D1" w14:textId="77777777" w:rsidR="00F602A3" w:rsidRPr="00D94E74" w:rsidRDefault="00F602A3" w:rsidP="00C92E5C">
      <w:pPr>
        <w:spacing w:line="240" w:lineRule="auto"/>
        <w:jc w:val="center"/>
        <w:rPr>
          <w:rFonts w:asciiTheme="minorHAnsi" w:hAnsiTheme="minorHAnsi"/>
          <w:sz w:val="20"/>
        </w:rPr>
      </w:pPr>
    </w:p>
    <w:p w14:paraId="60FCFEDA" w14:textId="77777777" w:rsidR="00D608E9" w:rsidRPr="00D94E74" w:rsidRDefault="008272FE" w:rsidP="00C92E5C">
      <w:pPr>
        <w:spacing w:line="240" w:lineRule="auto"/>
        <w:jc w:val="center"/>
        <w:rPr>
          <w:rFonts w:asciiTheme="minorHAnsi" w:hAnsiTheme="minorHAnsi"/>
          <w:sz w:val="20"/>
        </w:rPr>
      </w:pPr>
      <w:r w:rsidRPr="00D94E74">
        <w:rPr>
          <w:rFonts w:asciiTheme="minorHAnsi" w:hAnsiTheme="minorHAnsi"/>
          <w:sz w:val="20"/>
        </w:rPr>
        <w:t xml:space="preserve">LA COMISIÓN INTERNACIONAL PARA LA CONSERVACIÓN </w:t>
      </w:r>
    </w:p>
    <w:p w14:paraId="00000015" w14:textId="1BB3EFA3" w:rsidR="008E1473" w:rsidRPr="00D94E74" w:rsidRDefault="008272FE" w:rsidP="00C92E5C">
      <w:pPr>
        <w:spacing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D94E74">
        <w:rPr>
          <w:rFonts w:asciiTheme="minorHAnsi" w:hAnsiTheme="minorHAnsi"/>
          <w:sz w:val="20"/>
        </w:rPr>
        <w:t>DEL</w:t>
      </w:r>
      <w:r w:rsidR="00D608E9" w:rsidRPr="00D94E74">
        <w:rPr>
          <w:rFonts w:asciiTheme="minorHAnsi" w:hAnsiTheme="minorHAnsi"/>
          <w:sz w:val="20"/>
        </w:rPr>
        <w:t xml:space="preserve"> </w:t>
      </w:r>
      <w:r w:rsidRPr="00D94E74">
        <w:rPr>
          <w:rFonts w:asciiTheme="minorHAnsi" w:hAnsiTheme="minorHAnsi"/>
          <w:sz w:val="20"/>
        </w:rPr>
        <w:t>ATÚN ATLÁNTICO (ICCAT) RECOMIENDA LO SIGUIENTE:</w:t>
      </w:r>
    </w:p>
    <w:p w14:paraId="00000016" w14:textId="1DDCB3A8" w:rsidR="008E1473" w:rsidRPr="00D94E74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D94E74">
        <w:rPr>
          <w:rFonts w:asciiTheme="minorHAnsi" w:hAnsiTheme="minorHAnsi"/>
          <w:sz w:val="20"/>
        </w:rPr>
        <w:t xml:space="preserve">Todas las CPC presentarán a la Secretaría, a la mayor brevedad posible, la información necesaria para garantizar el registro de </w:t>
      </w:r>
      <w:r w:rsidR="00F55CEC" w:rsidRPr="00D94E74">
        <w:rPr>
          <w:rFonts w:asciiTheme="minorHAnsi" w:hAnsiTheme="minorHAnsi"/>
          <w:sz w:val="20"/>
        </w:rPr>
        <w:t xml:space="preserve">los </w:t>
      </w:r>
      <w:r w:rsidRPr="00D94E74">
        <w:rPr>
          <w:rFonts w:asciiTheme="minorHAnsi" w:hAnsiTheme="minorHAnsi"/>
          <w:sz w:val="20"/>
        </w:rPr>
        <w:t>usuario</w:t>
      </w:r>
      <w:r w:rsidR="00F55CEC" w:rsidRPr="00D94E74">
        <w:rPr>
          <w:rFonts w:asciiTheme="minorHAnsi" w:hAnsiTheme="minorHAnsi"/>
          <w:sz w:val="20"/>
        </w:rPr>
        <w:t>s</w:t>
      </w:r>
      <w:r w:rsidRPr="00D94E74">
        <w:rPr>
          <w:rFonts w:asciiTheme="minorHAnsi" w:hAnsiTheme="minorHAnsi"/>
          <w:sz w:val="20"/>
        </w:rPr>
        <w:t xml:space="preserve"> </w:t>
      </w:r>
      <w:r w:rsidR="00F55CEC" w:rsidRPr="00D94E74">
        <w:rPr>
          <w:rFonts w:asciiTheme="minorHAnsi" w:hAnsiTheme="minorHAnsi"/>
          <w:sz w:val="20"/>
        </w:rPr>
        <w:t>con derechos de administrador (perfil de administrador de</w:t>
      </w:r>
      <w:r w:rsidR="00D8491D" w:rsidRPr="00D94E74">
        <w:rPr>
          <w:rFonts w:asciiTheme="minorHAnsi" w:hAnsiTheme="minorHAnsi"/>
          <w:sz w:val="20"/>
        </w:rPr>
        <w:t xml:space="preserve"> la</w:t>
      </w:r>
      <w:r w:rsidR="00F55CEC" w:rsidRPr="00D94E74">
        <w:rPr>
          <w:rFonts w:asciiTheme="minorHAnsi" w:hAnsiTheme="minorHAnsi"/>
          <w:sz w:val="20"/>
        </w:rPr>
        <w:t xml:space="preserve"> CPC)</w:t>
      </w:r>
      <w:r w:rsidRPr="00D94E74">
        <w:rPr>
          <w:rFonts w:asciiTheme="minorHAnsi" w:hAnsiTheme="minorHAnsi"/>
          <w:sz w:val="20"/>
        </w:rPr>
        <w:t xml:space="preserve"> en el IOMS. </w:t>
      </w:r>
      <w:r w:rsidR="00F55CEC" w:rsidRPr="00D94E74">
        <w:rPr>
          <w:rFonts w:asciiTheme="minorHAnsi" w:hAnsiTheme="minorHAnsi"/>
          <w:sz w:val="20"/>
        </w:rPr>
        <w:t>Las CPC que no registren al menos un administrador n</w:t>
      </w:r>
      <w:r w:rsidRPr="00D94E74">
        <w:rPr>
          <w:rFonts w:asciiTheme="minorHAnsi" w:hAnsiTheme="minorHAnsi"/>
          <w:sz w:val="20"/>
        </w:rPr>
        <w:t xml:space="preserve">o </w:t>
      </w:r>
      <w:r w:rsidR="00F55CEC" w:rsidRPr="00D94E74">
        <w:rPr>
          <w:rFonts w:asciiTheme="minorHAnsi" w:hAnsiTheme="minorHAnsi"/>
          <w:sz w:val="20"/>
        </w:rPr>
        <w:t>podrán acceder ni utilizar el IOMS</w:t>
      </w:r>
      <w:r w:rsidRPr="00D94E74">
        <w:rPr>
          <w:rFonts w:asciiTheme="minorHAnsi" w:hAnsiTheme="minorHAnsi"/>
          <w:sz w:val="20"/>
        </w:rPr>
        <w:t xml:space="preserve">.  </w:t>
      </w:r>
    </w:p>
    <w:p w14:paraId="0E312AD2" w14:textId="688DD080" w:rsidR="00C92E5C" w:rsidRPr="00D94E74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D94E74">
        <w:rPr>
          <w:rFonts w:asciiTheme="minorHAnsi" w:hAnsiTheme="minorHAnsi"/>
          <w:sz w:val="20"/>
        </w:rPr>
        <w:t>A partir de 2023, las CPC presentarán las partes pertinentes de su Informe anual (Parte I, Anexo 1; Parte II, Sección 3) directamente en el IOMS. La Secretaría ya no aceptará la presentación de estas partes del Informe anual en otros formatos.</w:t>
      </w:r>
    </w:p>
    <w:p w14:paraId="00000018" w14:textId="0F8354C7" w:rsidR="008E1473" w:rsidRPr="00D94E74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D94E74">
        <w:rPr>
          <w:rFonts w:asciiTheme="minorHAnsi" w:hAnsiTheme="minorHAnsi"/>
          <w:sz w:val="20"/>
        </w:rPr>
        <w:t xml:space="preserve">No obstante el párrafo 2, previa excepción concedida por el presidente del Comité de </w:t>
      </w:r>
      <w:r w:rsidR="00A77797" w:rsidRPr="00D94E74">
        <w:rPr>
          <w:rFonts w:asciiTheme="minorHAnsi" w:hAnsiTheme="minorHAnsi"/>
          <w:sz w:val="20"/>
        </w:rPr>
        <w:t>c</w:t>
      </w:r>
      <w:r w:rsidRPr="00D94E74">
        <w:rPr>
          <w:rFonts w:asciiTheme="minorHAnsi" w:hAnsiTheme="minorHAnsi"/>
          <w:sz w:val="20"/>
        </w:rPr>
        <w:t xml:space="preserve">umplimiento, en consulta con la presidenta del WG-ORT y la Secretaría, las CPC podrán solicitar ayuda a la Secretaría para completar los requisitos de comunicación fuera de línea para </w:t>
      </w:r>
      <w:r w:rsidR="00F55CEC" w:rsidRPr="00D94E74">
        <w:rPr>
          <w:rFonts w:asciiTheme="minorHAnsi" w:hAnsiTheme="minorHAnsi"/>
          <w:sz w:val="20"/>
        </w:rPr>
        <w:t xml:space="preserve">que la Secretaría los cargue </w:t>
      </w:r>
      <w:r w:rsidRPr="00D94E74">
        <w:rPr>
          <w:rFonts w:asciiTheme="minorHAnsi" w:hAnsiTheme="minorHAnsi"/>
          <w:sz w:val="20"/>
        </w:rPr>
        <w:t xml:space="preserve">en el IOMS. </w:t>
      </w:r>
      <w:r w:rsidR="00BE02D7" w:rsidRPr="00D94E74">
        <w:rPr>
          <w:rFonts w:asciiTheme="minorHAnsi" w:hAnsiTheme="minorHAnsi"/>
          <w:sz w:val="20"/>
        </w:rPr>
        <w:t>Estas</w:t>
      </w:r>
      <w:r w:rsidRPr="00D94E74">
        <w:rPr>
          <w:rFonts w:asciiTheme="minorHAnsi" w:hAnsiTheme="minorHAnsi"/>
          <w:sz w:val="20"/>
        </w:rPr>
        <w:t xml:space="preserve"> solicitudes de </w:t>
      </w:r>
      <w:r w:rsidR="00BE02D7" w:rsidRPr="00D94E74">
        <w:rPr>
          <w:rFonts w:asciiTheme="minorHAnsi" w:hAnsiTheme="minorHAnsi"/>
          <w:sz w:val="20"/>
        </w:rPr>
        <w:t xml:space="preserve">excepción </w:t>
      </w:r>
      <w:r w:rsidRPr="00D94E74">
        <w:rPr>
          <w:rFonts w:asciiTheme="minorHAnsi" w:hAnsiTheme="minorHAnsi"/>
          <w:sz w:val="20"/>
        </w:rPr>
        <w:t xml:space="preserve">deben presentarse al menos con dos semanas de antelación a la fecha límite de comunicación respectiva, debiendo las CPC indicar </w:t>
      </w:r>
      <w:r w:rsidR="00BE02D7" w:rsidRPr="00D94E74">
        <w:rPr>
          <w:rFonts w:asciiTheme="minorHAnsi" w:hAnsiTheme="minorHAnsi"/>
          <w:sz w:val="20"/>
        </w:rPr>
        <w:t xml:space="preserve">las dificultades encontradas en la utilización </w:t>
      </w:r>
      <w:r w:rsidRPr="00D94E74">
        <w:rPr>
          <w:rFonts w:asciiTheme="minorHAnsi" w:hAnsiTheme="minorHAnsi"/>
          <w:sz w:val="20"/>
        </w:rPr>
        <w:t>de</w:t>
      </w:r>
      <w:r w:rsidR="00BE02D7" w:rsidRPr="00D94E74">
        <w:rPr>
          <w:rFonts w:asciiTheme="minorHAnsi" w:hAnsiTheme="minorHAnsi"/>
          <w:sz w:val="20"/>
        </w:rPr>
        <w:t>l</w:t>
      </w:r>
      <w:r w:rsidRPr="00D94E74">
        <w:rPr>
          <w:rFonts w:asciiTheme="minorHAnsi" w:hAnsiTheme="minorHAnsi"/>
          <w:sz w:val="20"/>
        </w:rPr>
        <w:t xml:space="preserve"> IOMS. Dichas solicitudes </w:t>
      </w:r>
      <w:r w:rsidR="00BE02D7" w:rsidRPr="00D94E74">
        <w:rPr>
          <w:rFonts w:asciiTheme="minorHAnsi" w:hAnsiTheme="minorHAnsi"/>
          <w:sz w:val="20"/>
        </w:rPr>
        <w:t xml:space="preserve">de excepción, lo que incluye las dificultades encontradas por las CPC, </w:t>
      </w:r>
      <w:r w:rsidRPr="00D94E74">
        <w:rPr>
          <w:rFonts w:asciiTheme="minorHAnsi" w:hAnsiTheme="minorHAnsi"/>
          <w:sz w:val="20"/>
        </w:rPr>
        <w:t xml:space="preserve">se distribuirán a la Comisión. La Secretaría incluirá en su informe al Comité de </w:t>
      </w:r>
      <w:r w:rsidR="00A77797" w:rsidRPr="00D94E74">
        <w:rPr>
          <w:rFonts w:asciiTheme="minorHAnsi" w:hAnsiTheme="minorHAnsi"/>
          <w:sz w:val="20"/>
        </w:rPr>
        <w:t>c</w:t>
      </w:r>
      <w:r w:rsidRPr="00D94E74">
        <w:rPr>
          <w:rFonts w:asciiTheme="minorHAnsi" w:hAnsiTheme="minorHAnsi"/>
          <w:sz w:val="20"/>
        </w:rPr>
        <w:t>umplimiento para la reunión anual un resumen de las solicitudes y excepciones en virtud de este párrafo.</w:t>
      </w:r>
    </w:p>
    <w:p w14:paraId="00000019" w14:textId="49B365A5" w:rsidR="008E1473" w:rsidRPr="00D94E74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D94E74">
        <w:rPr>
          <w:rFonts w:asciiTheme="minorHAnsi" w:hAnsiTheme="minorHAnsi"/>
          <w:sz w:val="20"/>
        </w:rPr>
        <w:t xml:space="preserve">Las CPC podrían comunicar a la Secretaría y al WG-ORT su experiencia con los aspectos técnicos de la implementación del sistema, lo que incluye cualquier dificultad que haya surgido y la identificación de las mejoras </w:t>
      </w:r>
      <w:r w:rsidR="00BE02D7" w:rsidRPr="00D94E74">
        <w:rPr>
          <w:rFonts w:asciiTheme="minorHAnsi" w:hAnsiTheme="minorHAnsi"/>
          <w:sz w:val="20"/>
        </w:rPr>
        <w:t xml:space="preserve">potenciales </w:t>
      </w:r>
      <w:r w:rsidRPr="00D94E74">
        <w:rPr>
          <w:rFonts w:asciiTheme="minorHAnsi" w:hAnsiTheme="minorHAnsi"/>
          <w:sz w:val="20"/>
        </w:rPr>
        <w:t>en las funciones con el fin de mejorar el desempeño y la implementación del IOMS. La Comisión podría considerar estas recomendaciones para continuar el desarrollo del sistema.</w:t>
      </w:r>
    </w:p>
    <w:p w14:paraId="0000001A" w14:textId="5BF03075" w:rsidR="008E1473" w:rsidRPr="00D94E74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D94E74">
        <w:rPr>
          <w:rFonts w:asciiTheme="minorHAnsi" w:hAnsiTheme="minorHAnsi"/>
          <w:sz w:val="20"/>
        </w:rPr>
        <w:lastRenderedPageBreak/>
        <w:t xml:space="preserve">Tal y como se detalla en la </w:t>
      </w:r>
      <w:r w:rsidRPr="00D94E74">
        <w:rPr>
          <w:rFonts w:asciiTheme="minorHAnsi" w:hAnsiTheme="minorHAnsi"/>
          <w:i/>
          <w:iCs/>
          <w:sz w:val="20"/>
        </w:rPr>
        <w:t>Recomendación de ICCAT para continuar el desarrollo de un sistema integrado de comunicación en línea</w:t>
      </w:r>
      <w:r w:rsidRPr="00D94E74">
        <w:rPr>
          <w:rFonts w:asciiTheme="minorHAnsi" w:hAnsiTheme="minorHAnsi"/>
          <w:sz w:val="20"/>
        </w:rPr>
        <w:t xml:space="preserve"> (Rec. 21-20), el WG-ORT continuará su trabajo y, a medida que se desarrollen nuevos módulos en el IOMS, se pedirá a las CPC que presenten los documentos de cumplimiento pertinentes al IOMS, según proceda. </w:t>
      </w:r>
    </w:p>
    <w:p w14:paraId="0000001B" w14:textId="5A94BC7E" w:rsidR="008E1473" w:rsidRPr="00D94E74" w:rsidRDefault="008272FE" w:rsidP="00C92E5C">
      <w:pPr>
        <w:numPr>
          <w:ilvl w:val="0"/>
          <w:numId w:val="1"/>
        </w:numPr>
        <w:spacing w:before="240" w:after="200" w:line="240" w:lineRule="auto"/>
        <w:ind w:left="426" w:hanging="426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D94E74">
        <w:rPr>
          <w:rFonts w:asciiTheme="minorHAnsi" w:hAnsiTheme="minorHAnsi"/>
          <w:sz w:val="20"/>
        </w:rPr>
        <w:t xml:space="preserve">Esta Recomendación complementa y enmienda las </w:t>
      </w:r>
      <w:r w:rsidRPr="00D94E74">
        <w:rPr>
          <w:rFonts w:asciiTheme="minorHAnsi" w:hAnsiTheme="minorHAnsi"/>
          <w:i/>
          <w:sz w:val="20"/>
        </w:rPr>
        <w:t xml:space="preserve">Directrices revisadas para la preparación de los informes anuales </w:t>
      </w:r>
      <w:r w:rsidRPr="00D94E74">
        <w:rPr>
          <w:rFonts w:asciiTheme="minorHAnsi" w:hAnsiTheme="minorHAnsi"/>
          <w:sz w:val="20"/>
        </w:rPr>
        <w:t xml:space="preserve">(Ref. 12-13). </w:t>
      </w:r>
    </w:p>
    <w:sectPr w:rsidR="008E1473" w:rsidRPr="00D94E74" w:rsidSect="00C92E5C">
      <w:footerReference w:type="default" r:id="rId7"/>
      <w:pgSz w:w="11907" w:h="16840" w:code="9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E140" w14:textId="77777777" w:rsidR="00495A1F" w:rsidRDefault="00495A1F">
      <w:pPr>
        <w:spacing w:line="240" w:lineRule="auto"/>
      </w:pPr>
      <w:r>
        <w:separator/>
      </w:r>
    </w:p>
  </w:endnote>
  <w:endnote w:type="continuationSeparator" w:id="0">
    <w:p w14:paraId="5BC8530F" w14:textId="77777777" w:rsidR="00495A1F" w:rsidRDefault="00495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Calibri"/>
        <w:sz w:val="20"/>
        <w:szCs w:val="20"/>
      </w:rPr>
      <w:id w:val="810910487"/>
      <w:docPartObj>
        <w:docPartGallery w:val="Page Numbers (Top of Page)"/>
        <w:docPartUnique/>
      </w:docPartObj>
    </w:sdtPr>
    <w:sdtEndPr/>
    <w:sdtContent>
      <w:p w14:paraId="0B7ED9AB" w14:textId="5FA03E18" w:rsidR="00C92E5C" w:rsidRPr="003F4909" w:rsidRDefault="00C92E5C" w:rsidP="003F4909">
        <w:pPr>
          <w:pStyle w:val="Footer"/>
          <w:jc w:val="center"/>
          <w:rPr>
            <w:rFonts w:ascii="Cambria" w:hAnsi="Cambria"/>
            <w:sz w:val="20"/>
          </w:rPr>
        </w:pPr>
        <w:r w:rsidRPr="00C92E5C">
          <w:rPr>
            <w:rFonts w:ascii="Cambria" w:eastAsia="Calibri" w:hAnsi="Cambria" w:cs="Calibri"/>
            <w:sz w:val="20"/>
          </w:rPr>
          <w:fldChar w:fldCharType="begin"/>
        </w:r>
        <w:r w:rsidRPr="00C92E5C">
          <w:rPr>
            <w:rFonts w:ascii="Cambria" w:eastAsia="Calibri" w:hAnsi="Cambria" w:cs="Calibri"/>
            <w:sz w:val="20"/>
          </w:rPr>
          <w:instrText xml:space="preserve"> PAGE </w:instrText>
        </w:r>
        <w:r w:rsidRPr="00C92E5C">
          <w:rPr>
            <w:rFonts w:ascii="Cambria" w:eastAsia="Calibri" w:hAnsi="Cambria" w:cs="Calibri"/>
            <w:sz w:val="20"/>
          </w:rPr>
          <w:fldChar w:fldCharType="separate"/>
        </w:r>
        <w:r w:rsidRPr="00C92E5C">
          <w:rPr>
            <w:rFonts w:ascii="Cambria" w:eastAsia="Calibri" w:hAnsi="Cambria" w:cs="Calibri"/>
            <w:sz w:val="20"/>
          </w:rPr>
          <w:t>1</w:t>
        </w:r>
        <w:r w:rsidRPr="00C92E5C">
          <w:rPr>
            <w:rFonts w:ascii="Cambria" w:eastAsia="Calibri" w:hAnsi="Cambria" w:cs="Calibr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0165" w14:textId="77777777" w:rsidR="00495A1F" w:rsidRDefault="00495A1F">
      <w:pPr>
        <w:spacing w:line="240" w:lineRule="auto"/>
      </w:pPr>
      <w:r>
        <w:separator/>
      </w:r>
    </w:p>
  </w:footnote>
  <w:footnote w:type="continuationSeparator" w:id="0">
    <w:p w14:paraId="51655748" w14:textId="77777777" w:rsidR="00495A1F" w:rsidRDefault="00495A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96709"/>
    <w:multiLevelType w:val="multilevel"/>
    <w:tmpl w:val="0F161B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489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73"/>
    <w:rsid w:val="00151060"/>
    <w:rsid w:val="00232ED7"/>
    <w:rsid w:val="002F4511"/>
    <w:rsid w:val="00380821"/>
    <w:rsid w:val="003D67CA"/>
    <w:rsid w:val="003F4909"/>
    <w:rsid w:val="00495A1F"/>
    <w:rsid w:val="00530913"/>
    <w:rsid w:val="00655602"/>
    <w:rsid w:val="006A468D"/>
    <w:rsid w:val="007A5734"/>
    <w:rsid w:val="008272FE"/>
    <w:rsid w:val="008E1473"/>
    <w:rsid w:val="00A77797"/>
    <w:rsid w:val="00BE02D7"/>
    <w:rsid w:val="00BE175F"/>
    <w:rsid w:val="00C92E5C"/>
    <w:rsid w:val="00D608E9"/>
    <w:rsid w:val="00D75C5E"/>
    <w:rsid w:val="00D8491D"/>
    <w:rsid w:val="00D94E74"/>
    <w:rsid w:val="00F014BA"/>
    <w:rsid w:val="00F32BCE"/>
    <w:rsid w:val="00F55CEC"/>
    <w:rsid w:val="00F6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3C55A"/>
  <w15:docId w15:val="{BA553B35-3A88-4552-A419-832CE68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92E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5C"/>
  </w:style>
  <w:style w:type="paragraph" w:styleId="Footer">
    <w:name w:val="footer"/>
    <w:basedOn w:val="Normal"/>
    <w:link w:val="FooterChar"/>
    <w:uiPriority w:val="99"/>
    <w:unhideWhenUsed/>
    <w:rsid w:val="00C92E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Garcia Orad</dc:creator>
  <cp:lastModifiedBy>Author</cp:lastModifiedBy>
  <cp:revision>19</cp:revision>
  <cp:lastPrinted>2022-11-13T19:29:00Z</cp:lastPrinted>
  <dcterms:created xsi:type="dcterms:W3CDTF">2022-11-12T19:21:00Z</dcterms:created>
  <dcterms:modified xsi:type="dcterms:W3CDTF">2022-12-21T09:30:00Z</dcterms:modified>
</cp:coreProperties>
</file>