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F2AA" w14:textId="74FDEFC4" w:rsidR="0018078A" w:rsidRPr="00AD113D" w:rsidRDefault="0018078A" w:rsidP="0018078A">
      <w:pPr>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ascii="Cambria" w:eastAsia="Calibri" w:hAnsi="Cambria"/>
          <w:b/>
          <w:color w:val="auto"/>
          <w:sz w:val="20"/>
          <w:szCs w:val="22"/>
          <w:lang w:val="fr-FR" w:eastAsia="en-US"/>
        </w:rPr>
      </w:pPr>
      <w:r w:rsidRPr="00AD113D">
        <w:rPr>
          <w:rFonts w:ascii="Cambria" w:eastAsia="Calibri" w:hAnsi="Cambria"/>
          <w:b/>
          <w:color w:val="auto"/>
          <w:sz w:val="20"/>
          <w:szCs w:val="22"/>
          <w:lang w:val="fr-FR" w:eastAsia="en-US"/>
        </w:rPr>
        <w:t>22-</w:t>
      </w:r>
      <w:r w:rsidR="0043086D" w:rsidRPr="00AD113D">
        <w:rPr>
          <w:rFonts w:ascii="Cambria" w:eastAsia="Calibri" w:hAnsi="Cambria"/>
          <w:b/>
          <w:color w:val="auto"/>
          <w:sz w:val="20"/>
          <w:szCs w:val="22"/>
          <w:lang w:val="fr-FR" w:eastAsia="en-US"/>
        </w:rPr>
        <w:t>16</w:t>
      </w:r>
      <w:r w:rsidRPr="00AD113D">
        <w:rPr>
          <w:rFonts w:ascii="Cambria" w:eastAsia="Calibri" w:hAnsi="Cambria"/>
          <w:b/>
          <w:color w:val="auto"/>
          <w:sz w:val="20"/>
          <w:szCs w:val="22"/>
          <w:lang w:val="fr-FR" w:eastAsia="en-US"/>
        </w:rPr>
        <w:tab/>
      </w:r>
      <w:r w:rsidR="0043086D" w:rsidRPr="00AD113D">
        <w:rPr>
          <w:rFonts w:ascii="Cambria" w:eastAsia="Calibri" w:hAnsi="Cambria"/>
          <w:b/>
          <w:color w:val="auto"/>
          <w:sz w:val="20"/>
          <w:szCs w:val="22"/>
          <w:lang w:val="fr-FR" w:eastAsia="en-US"/>
        </w:rPr>
        <w:t>SDP</w:t>
      </w:r>
    </w:p>
    <w:p w14:paraId="3476A501" w14:textId="635A7B69" w:rsidR="001C271E" w:rsidRPr="00AD113D" w:rsidRDefault="005C426F" w:rsidP="0014182C">
      <w:pPr>
        <w:pBdr>
          <w:top w:val="double" w:sz="4" w:space="1" w:color="auto"/>
          <w:left w:val="double" w:sz="4" w:space="4" w:color="auto"/>
          <w:bottom w:val="double" w:sz="4" w:space="1" w:color="auto"/>
          <w:right w:val="double" w:sz="4" w:space="4" w:color="auto"/>
        </w:pBdr>
        <w:jc w:val="center"/>
        <w:rPr>
          <w:rFonts w:ascii="Cambria" w:eastAsia="Times New Roman" w:hAnsi="Cambria"/>
          <w:b/>
          <w:bCs/>
          <w:color w:val="auto"/>
          <w:sz w:val="20"/>
          <w:szCs w:val="20"/>
          <w:lang w:eastAsia="en-US"/>
        </w:rPr>
      </w:pPr>
      <w:r w:rsidRPr="00AD113D">
        <w:rPr>
          <w:rFonts w:ascii="Cambria" w:eastAsia="Times New Roman" w:hAnsi="Cambria"/>
          <w:b/>
          <w:bCs/>
          <w:color w:val="auto"/>
          <w:sz w:val="20"/>
          <w:szCs w:val="20"/>
          <w:lang w:eastAsia="en-US"/>
        </w:rPr>
        <w:t xml:space="preserve">RECOMMENDATION BY ICCAT AMENDING </w:t>
      </w:r>
    </w:p>
    <w:p w14:paraId="0870FA82" w14:textId="1F554A34" w:rsidR="00027A36" w:rsidRPr="00AD113D" w:rsidRDefault="005C426F" w:rsidP="0014182C">
      <w:pPr>
        <w:pBdr>
          <w:top w:val="double" w:sz="4" w:space="1" w:color="auto"/>
          <w:left w:val="double" w:sz="4" w:space="4" w:color="auto"/>
          <w:bottom w:val="double" w:sz="4" w:space="1" w:color="auto"/>
          <w:right w:val="double" w:sz="4" w:space="4" w:color="auto"/>
        </w:pBdr>
        <w:jc w:val="center"/>
        <w:rPr>
          <w:rFonts w:ascii="Cambria" w:eastAsia="Times New Roman" w:hAnsi="Cambria"/>
          <w:b/>
          <w:bCs/>
          <w:color w:val="auto"/>
          <w:sz w:val="20"/>
          <w:szCs w:val="20"/>
          <w:lang w:eastAsia="en-US"/>
        </w:rPr>
      </w:pPr>
      <w:r w:rsidRPr="00AD113D">
        <w:rPr>
          <w:rFonts w:ascii="Cambria" w:eastAsia="Times New Roman" w:hAnsi="Cambria"/>
          <w:b/>
          <w:bCs/>
          <w:color w:val="auto"/>
          <w:sz w:val="20"/>
          <w:szCs w:val="20"/>
          <w:lang w:eastAsia="en-US"/>
        </w:rPr>
        <w:t>RECOMMENDATION 21-18 ON THE APPLICATION OF THE EBCD SYSTEM</w:t>
      </w:r>
    </w:p>
    <w:p w14:paraId="03B643B7" w14:textId="1DE75325" w:rsidR="000B65CE" w:rsidRPr="00AD113D" w:rsidRDefault="000B65CE" w:rsidP="0014182C">
      <w:pPr>
        <w:pBdr>
          <w:top w:val="double" w:sz="4" w:space="1" w:color="auto"/>
          <w:left w:val="double" w:sz="4" w:space="4" w:color="auto"/>
          <w:bottom w:val="double" w:sz="4" w:space="1" w:color="auto"/>
          <w:right w:val="double" w:sz="4" w:space="4" w:color="auto"/>
        </w:pBdr>
        <w:tabs>
          <w:tab w:val="left" w:pos="426"/>
        </w:tabs>
        <w:ind w:firstLine="426"/>
        <w:jc w:val="both"/>
        <w:rPr>
          <w:rFonts w:ascii="Cambria" w:hAnsi="Cambria"/>
          <w:sz w:val="20"/>
          <w:szCs w:val="20"/>
        </w:rPr>
      </w:pPr>
    </w:p>
    <w:p w14:paraId="27433E3C" w14:textId="5B8E87F3" w:rsidR="0014182C" w:rsidRPr="00AD113D" w:rsidRDefault="0014182C" w:rsidP="005C134A">
      <w:pPr>
        <w:tabs>
          <w:tab w:val="left" w:pos="426"/>
        </w:tabs>
        <w:ind w:firstLine="426"/>
        <w:jc w:val="both"/>
        <w:rPr>
          <w:rFonts w:ascii="Cambria" w:hAnsi="Cambria"/>
          <w:i/>
          <w:sz w:val="20"/>
          <w:szCs w:val="20"/>
        </w:rPr>
      </w:pPr>
    </w:p>
    <w:p w14:paraId="06025EDB" w14:textId="77777777" w:rsidR="0018078A" w:rsidRPr="00AD113D" w:rsidRDefault="0018078A" w:rsidP="005C134A">
      <w:pPr>
        <w:tabs>
          <w:tab w:val="left" w:pos="426"/>
        </w:tabs>
        <w:ind w:firstLine="426"/>
        <w:jc w:val="both"/>
        <w:rPr>
          <w:rFonts w:ascii="Cambria" w:hAnsi="Cambria"/>
          <w:i/>
          <w:sz w:val="20"/>
          <w:szCs w:val="20"/>
        </w:rPr>
      </w:pPr>
    </w:p>
    <w:p w14:paraId="5F2F404E" w14:textId="2236B179" w:rsidR="003D40AF" w:rsidRPr="00AD113D" w:rsidRDefault="003D40AF" w:rsidP="005C134A">
      <w:pPr>
        <w:tabs>
          <w:tab w:val="left" w:pos="426"/>
        </w:tabs>
        <w:ind w:firstLine="426"/>
        <w:jc w:val="both"/>
        <w:rPr>
          <w:rFonts w:ascii="Cambria" w:hAnsi="Cambria"/>
          <w:sz w:val="20"/>
          <w:szCs w:val="20"/>
        </w:rPr>
      </w:pPr>
      <w:r w:rsidRPr="00AD113D">
        <w:rPr>
          <w:rFonts w:ascii="Cambria" w:hAnsi="Cambria"/>
          <w:i/>
          <w:sz w:val="20"/>
          <w:szCs w:val="20"/>
        </w:rPr>
        <w:t>TAKING INTO ACCOUNT</w:t>
      </w:r>
      <w:r w:rsidRPr="00AD113D">
        <w:rPr>
          <w:rFonts w:ascii="Cambria" w:hAnsi="Cambria"/>
          <w:sz w:val="20"/>
          <w:szCs w:val="20"/>
        </w:rPr>
        <w:t xml:space="preserve"> the multi-annual recovery plan for eastern Atlantic and Mediterranean </w:t>
      </w:r>
      <w:r w:rsidR="00932BC2" w:rsidRPr="00AD113D">
        <w:rPr>
          <w:rFonts w:ascii="Cambria" w:hAnsi="Cambria"/>
          <w:sz w:val="20"/>
          <w:szCs w:val="20"/>
        </w:rPr>
        <w:t>b</w:t>
      </w:r>
      <w:r w:rsidRPr="00AD113D">
        <w:rPr>
          <w:rFonts w:ascii="Cambria" w:hAnsi="Cambria"/>
          <w:sz w:val="20"/>
          <w:szCs w:val="20"/>
        </w:rPr>
        <w:t xml:space="preserve">luefin tuna and the commitment to develop an electronic bluefin tuna catch document (eBCD) </w:t>
      </w:r>
      <w:proofErr w:type="gramStart"/>
      <w:r w:rsidR="009C2284" w:rsidRPr="00AD113D">
        <w:rPr>
          <w:rFonts w:ascii="Cambria" w:hAnsi="Cambria"/>
          <w:sz w:val="20"/>
          <w:szCs w:val="20"/>
        </w:rPr>
        <w:t>system</w:t>
      </w:r>
      <w:r w:rsidRPr="00AD113D">
        <w:rPr>
          <w:rFonts w:ascii="Cambria" w:hAnsi="Cambria"/>
          <w:sz w:val="20"/>
          <w:szCs w:val="20"/>
        </w:rPr>
        <w:t>;</w:t>
      </w:r>
      <w:proofErr w:type="gramEnd"/>
    </w:p>
    <w:p w14:paraId="1C18BCFB" w14:textId="77777777" w:rsidR="001C271E" w:rsidRPr="00AD113D" w:rsidRDefault="001C271E" w:rsidP="0065253F">
      <w:pPr>
        <w:tabs>
          <w:tab w:val="left" w:pos="426"/>
        </w:tabs>
        <w:ind w:firstLine="426"/>
        <w:jc w:val="both"/>
        <w:rPr>
          <w:rFonts w:ascii="Cambria" w:hAnsi="Cambria"/>
          <w:i/>
          <w:sz w:val="20"/>
        </w:rPr>
      </w:pPr>
    </w:p>
    <w:p w14:paraId="79C9AFD4" w14:textId="32EBD35F" w:rsidR="003D40AF" w:rsidRPr="00AD113D" w:rsidRDefault="003D40AF" w:rsidP="005C134A">
      <w:pPr>
        <w:tabs>
          <w:tab w:val="left" w:pos="426"/>
        </w:tabs>
        <w:ind w:firstLine="426"/>
        <w:jc w:val="both"/>
        <w:rPr>
          <w:rFonts w:ascii="Cambria" w:hAnsi="Cambria"/>
          <w:sz w:val="20"/>
          <w:szCs w:val="20"/>
        </w:rPr>
      </w:pPr>
      <w:r w:rsidRPr="00AD113D">
        <w:rPr>
          <w:rFonts w:ascii="Cambria" w:hAnsi="Cambria"/>
          <w:i/>
          <w:sz w:val="20"/>
          <w:szCs w:val="20"/>
        </w:rPr>
        <w:t>RECOGNIZING</w:t>
      </w:r>
      <w:r w:rsidRPr="00AD113D">
        <w:rPr>
          <w:rFonts w:ascii="Cambria" w:hAnsi="Cambria"/>
          <w:sz w:val="20"/>
          <w:szCs w:val="20"/>
        </w:rPr>
        <w:t xml:space="preserve"> the developments in electronic information exchange and the benefits of rapid communication with regard to the processing and management of catch </w:t>
      </w:r>
      <w:proofErr w:type="gramStart"/>
      <w:r w:rsidRPr="00AD113D">
        <w:rPr>
          <w:rFonts w:ascii="Cambria" w:hAnsi="Cambria"/>
          <w:sz w:val="20"/>
          <w:szCs w:val="20"/>
        </w:rPr>
        <w:t>information;</w:t>
      </w:r>
      <w:proofErr w:type="gramEnd"/>
    </w:p>
    <w:p w14:paraId="496B52D3" w14:textId="77777777" w:rsidR="003D40AF" w:rsidRPr="00AD113D" w:rsidRDefault="00FE6589" w:rsidP="00FE6589">
      <w:pPr>
        <w:tabs>
          <w:tab w:val="left" w:pos="5373"/>
        </w:tabs>
        <w:jc w:val="both"/>
        <w:rPr>
          <w:rFonts w:ascii="Cambria" w:hAnsi="Cambria"/>
          <w:sz w:val="20"/>
          <w:szCs w:val="20"/>
        </w:rPr>
      </w:pPr>
      <w:r w:rsidRPr="00AD113D">
        <w:rPr>
          <w:rFonts w:ascii="Cambria" w:hAnsi="Cambria"/>
          <w:sz w:val="20"/>
          <w:szCs w:val="20"/>
        </w:rPr>
        <w:tab/>
      </w:r>
    </w:p>
    <w:p w14:paraId="35553767" w14:textId="4C8158F5" w:rsidR="003D40AF" w:rsidRPr="00AD113D" w:rsidRDefault="003D40AF" w:rsidP="005C134A">
      <w:pPr>
        <w:tabs>
          <w:tab w:val="left" w:pos="426"/>
        </w:tabs>
        <w:ind w:firstLine="426"/>
        <w:jc w:val="both"/>
        <w:rPr>
          <w:rFonts w:ascii="Cambria" w:hAnsi="Cambria"/>
          <w:sz w:val="20"/>
          <w:szCs w:val="20"/>
        </w:rPr>
      </w:pPr>
      <w:r w:rsidRPr="00AD113D">
        <w:rPr>
          <w:rFonts w:ascii="Cambria" w:hAnsi="Cambria"/>
          <w:i/>
          <w:sz w:val="20"/>
          <w:szCs w:val="20"/>
        </w:rPr>
        <w:t xml:space="preserve">NOTING </w:t>
      </w:r>
      <w:r w:rsidRPr="00AD113D">
        <w:rPr>
          <w:rFonts w:ascii="Cambria" w:hAnsi="Cambria"/>
          <w:sz w:val="20"/>
          <w:szCs w:val="20"/>
        </w:rPr>
        <w:t xml:space="preserve">the ability of electronic catch documentation systems to detect fraud and deter IUU shipments, expedite the validation/verification process of bluefin tuna catch documents (BCDs), prevent erroneous information entry, reduce pragmatic workloads and create automated links between Parties including exporting and importing </w:t>
      </w:r>
      <w:proofErr w:type="gramStart"/>
      <w:r w:rsidRPr="00AD113D">
        <w:rPr>
          <w:rFonts w:ascii="Cambria" w:hAnsi="Cambria"/>
          <w:sz w:val="20"/>
          <w:szCs w:val="20"/>
        </w:rPr>
        <w:t>authorities;</w:t>
      </w:r>
      <w:proofErr w:type="gramEnd"/>
    </w:p>
    <w:p w14:paraId="213B4096" w14:textId="77777777" w:rsidR="003D40AF" w:rsidRPr="00AD113D" w:rsidRDefault="003D40AF" w:rsidP="005C134A">
      <w:pPr>
        <w:jc w:val="both"/>
        <w:rPr>
          <w:rFonts w:ascii="Cambria" w:hAnsi="Cambria"/>
          <w:sz w:val="20"/>
          <w:szCs w:val="20"/>
        </w:rPr>
      </w:pPr>
    </w:p>
    <w:p w14:paraId="79298FFB" w14:textId="77777777" w:rsidR="003D40AF" w:rsidRPr="00AD113D" w:rsidRDefault="003D40AF" w:rsidP="005C134A">
      <w:pPr>
        <w:tabs>
          <w:tab w:val="left" w:pos="426"/>
        </w:tabs>
        <w:ind w:firstLine="426"/>
        <w:jc w:val="both"/>
        <w:rPr>
          <w:rFonts w:ascii="Cambria" w:hAnsi="Cambria"/>
          <w:sz w:val="20"/>
          <w:szCs w:val="20"/>
        </w:rPr>
      </w:pPr>
      <w:r w:rsidRPr="00AD113D">
        <w:rPr>
          <w:rFonts w:ascii="Cambria" w:hAnsi="Cambria"/>
          <w:i/>
          <w:sz w:val="20"/>
          <w:szCs w:val="20"/>
        </w:rPr>
        <w:t>RECOGNIZING</w:t>
      </w:r>
      <w:r w:rsidRPr="00AD113D">
        <w:rPr>
          <w:rFonts w:ascii="Cambria" w:hAnsi="Cambria"/>
          <w:sz w:val="20"/>
          <w:szCs w:val="20"/>
        </w:rPr>
        <w:t xml:space="preserve"> the necessity to implement the eBCD </w:t>
      </w:r>
      <w:r w:rsidR="009C2284" w:rsidRPr="00AD113D">
        <w:rPr>
          <w:rFonts w:ascii="Cambria" w:hAnsi="Cambria"/>
          <w:sz w:val="20"/>
          <w:szCs w:val="20"/>
        </w:rPr>
        <w:t>system</w:t>
      </w:r>
      <w:r w:rsidRPr="00AD113D">
        <w:rPr>
          <w:rFonts w:ascii="Cambria" w:hAnsi="Cambria"/>
          <w:sz w:val="20"/>
          <w:szCs w:val="20"/>
        </w:rPr>
        <w:t xml:space="preserve"> to strengthen the implementation of the bluefin tuna catch documentation </w:t>
      </w:r>
      <w:proofErr w:type="gramStart"/>
      <w:r w:rsidRPr="00AD113D">
        <w:rPr>
          <w:rFonts w:ascii="Cambria" w:hAnsi="Cambria"/>
          <w:sz w:val="20"/>
          <w:szCs w:val="20"/>
        </w:rPr>
        <w:t>program;</w:t>
      </w:r>
      <w:proofErr w:type="gramEnd"/>
    </w:p>
    <w:p w14:paraId="4A859A0D" w14:textId="77777777" w:rsidR="003D40AF" w:rsidRPr="00AD113D" w:rsidRDefault="003D40AF" w:rsidP="005C134A">
      <w:pPr>
        <w:jc w:val="both"/>
        <w:rPr>
          <w:rFonts w:ascii="Cambria" w:hAnsi="Cambria"/>
          <w:sz w:val="20"/>
          <w:szCs w:val="20"/>
        </w:rPr>
      </w:pPr>
    </w:p>
    <w:p w14:paraId="0273C6F5" w14:textId="77777777" w:rsidR="003D40AF" w:rsidRPr="00AD113D" w:rsidRDefault="003D40AF" w:rsidP="005C134A">
      <w:pPr>
        <w:tabs>
          <w:tab w:val="left" w:pos="426"/>
        </w:tabs>
        <w:ind w:firstLine="426"/>
        <w:jc w:val="both"/>
        <w:rPr>
          <w:rFonts w:ascii="Cambria" w:hAnsi="Cambria"/>
          <w:sz w:val="20"/>
          <w:szCs w:val="20"/>
        </w:rPr>
      </w:pPr>
      <w:r w:rsidRPr="00AD113D">
        <w:rPr>
          <w:rFonts w:ascii="Cambria" w:hAnsi="Cambria"/>
          <w:i/>
          <w:sz w:val="20"/>
          <w:szCs w:val="20"/>
        </w:rPr>
        <w:t xml:space="preserve">FOLLOWING </w:t>
      </w:r>
      <w:r w:rsidRPr="00AD113D">
        <w:rPr>
          <w:rFonts w:ascii="Cambria" w:hAnsi="Cambria"/>
          <w:sz w:val="20"/>
          <w:szCs w:val="20"/>
        </w:rPr>
        <w:t xml:space="preserve">the work of the eBCD Technical Working Group </w:t>
      </w:r>
      <w:r w:rsidR="00283E24" w:rsidRPr="00AD113D">
        <w:rPr>
          <w:rFonts w:ascii="Cambria" w:hAnsi="Cambria"/>
          <w:sz w:val="20"/>
          <w:szCs w:val="20"/>
        </w:rPr>
        <w:t xml:space="preserve">(TWG) </w:t>
      </w:r>
      <w:r w:rsidRPr="00AD113D">
        <w:rPr>
          <w:rFonts w:ascii="Cambria" w:hAnsi="Cambria"/>
          <w:sz w:val="20"/>
          <w:szCs w:val="20"/>
        </w:rPr>
        <w:t xml:space="preserve">and the system design and cost </w:t>
      </w:r>
      <w:r w:rsidR="00903317" w:rsidRPr="00AD113D">
        <w:rPr>
          <w:rFonts w:ascii="Cambria" w:hAnsi="Cambria"/>
          <w:sz w:val="20"/>
          <w:szCs w:val="20"/>
        </w:rPr>
        <w:t>e</w:t>
      </w:r>
      <w:r w:rsidRPr="00AD113D">
        <w:rPr>
          <w:rFonts w:ascii="Cambria" w:hAnsi="Cambria"/>
          <w:sz w:val="20"/>
          <w:szCs w:val="20"/>
        </w:rPr>
        <w:t xml:space="preserve">stimates presented in the feasibility </w:t>
      </w:r>
      <w:proofErr w:type="gramStart"/>
      <w:r w:rsidRPr="00AD113D">
        <w:rPr>
          <w:rFonts w:ascii="Cambria" w:hAnsi="Cambria"/>
          <w:sz w:val="20"/>
          <w:szCs w:val="20"/>
        </w:rPr>
        <w:t>study;</w:t>
      </w:r>
      <w:proofErr w:type="gramEnd"/>
    </w:p>
    <w:p w14:paraId="2EA45D80" w14:textId="77777777" w:rsidR="003D40AF" w:rsidRPr="00AD113D" w:rsidRDefault="003D40AF" w:rsidP="005C134A">
      <w:pPr>
        <w:jc w:val="both"/>
        <w:rPr>
          <w:rFonts w:ascii="Cambria" w:hAnsi="Cambria"/>
          <w:sz w:val="20"/>
          <w:szCs w:val="20"/>
        </w:rPr>
      </w:pPr>
    </w:p>
    <w:p w14:paraId="72A3CFB1" w14:textId="1ECD0F2F" w:rsidR="007066AE" w:rsidRPr="00AD113D" w:rsidRDefault="003D40AF" w:rsidP="005C134A">
      <w:pPr>
        <w:tabs>
          <w:tab w:val="left" w:pos="426"/>
        </w:tabs>
        <w:ind w:firstLine="426"/>
        <w:jc w:val="both"/>
        <w:rPr>
          <w:rFonts w:ascii="Cambria" w:hAnsi="Cambria"/>
          <w:sz w:val="20"/>
          <w:szCs w:val="20"/>
        </w:rPr>
      </w:pPr>
      <w:r w:rsidRPr="00AD113D">
        <w:rPr>
          <w:rFonts w:ascii="Cambria" w:hAnsi="Cambria"/>
          <w:i/>
          <w:sz w:val="20"/>
          <w:szCs w:val="20"/>
        </w:rPr>
        <w:t xml:space="preserve">CONSIDERING </w:t>
      </w:r>
      <w:r w:rsidRPr="00AD113D">
        <w:rPr>
          <w:rFonts w:ascii="Cambria" w:hAnsi="Cambria"/>
          <w:sz w:val="20"/>
          <w:szCs w:val="20"/>
        </w:rPr>
        <w:t xml:space="preserve">the commitments previously made in </w:t>
      </w:r>
      <w:r w:rsidRPr="00AD113D">
        <w:rPr>
          <w:rFonts w:ascii="Cambria" w:hAnsi="Cambria"/>
          <w:i/>
          <w:sz w:val="20"/>
          <w:szCs w:val="20"/>
        </w:rPr>
        <w:t xml:space="preserve">Recommendation by ICCAT </w:t>
      </w:r>
      <w:r w:rsidR="007B2390" w:rsidRPr="00AD113D">
        <w:rPr>
          <w:rFonts w:ascii="Cambria" w:hAnsi="Cambria"/>
          <w:i/>
          <w:sz w:val="20"/>
          <w:szCs w:val="20"/>
        </w:rPr>
        <w:t xml:space="preserve">Supplementing the </w:t>
      </w:r>
      <w:r w:rsidR="00B951B8" w:rsidRPr="00AD113D">
        <w:rPr>
          <w:rFonts w:ascii="Cambria" w:hAnsi="Cambria"/>
          <w:i/>
          <w:sz w:val="20"/>
          <w:szCs w:val="20"/>
        </w:rPr>
        <w:t>R</w:t>
      </w:r>
      <w:r w:rsidR="007B2390" w:rsidRPr="00AD113D">
        <w:rPr>
          <w:rFonts w:ascii="Cambria" w:hAnsi="Cambria"/>
          <w:i/>
          <w:sz w:val="20"/>
          <w:szCs w:val="20"/>
        </w:rPr>
        <w:t xml:space="preserve">ecommendation for an </w:t>
      </w:r>
      <w:r w:rsidR="00B951B8" w:rsidRPr="00AD113D">
        <w:rPr>
          <w:rFonts w:ascii="Cambria" w:hAnsi="Cambria"/>
          <w:i/>
          <w:sz w:val="20"/>
          <w:szCs w:val="20"/>
        </w:rPr>
        <w:t>E</w:t>
      </w:r>
      <w:r w:rsidR="007B2390" w:rsidRPr="00AD113D">
        <w:rPr>
          <w:rFonts w:ascii="Cambria" w:hAnsi="Cambria"/>
          <w:i/>
          <w:sz w:val="20"/>
          <w:szCs w:val="20"/>
        </w:rPr>
        <w:t xml:space="preserve">lectronic </w:t>
      </w:r>
      <w:r w:rsidR="00B951B8" w:rsidRPr="00AD113D">
        <w:rPr>
          <w:rFonts w:ascii="Cambria" w:hAnsi="Cambria"/>
          <w:i/>
          <w:sz w:val="20"/>
          <w:szCs w:val="20"/>
        </w:rPr>
        <w:t>B</w:t>
      </w:r>
      <w:r w:rsidR="007B2390" w:rsidRPr="00AD113D">
        <w:rPr>
          <w:rFonts w:ascii="Cambria" w:hAnsi="Cambria"/>
          <w:i/>
          <w:sz w:val="20"/>
          <w:szCs w:val="20"/>
        </w:rPr>
        <w:t xml:space="preserve">luefin </w:t>
      </w:r>
      <w:r w:rsidR="00B951B8" w:rsidRPr="00AD113D">
        <w:rPr>
          <w:rFonts w:ascii="Cambria" w:hAnsi="Cambria"/>
          <w:i/>
          <w:sz w:val="20"/>
          <w:szCs w:val="20"/>
        </w:rPr>
        <w:t>T</w:t>
      </w:r>
      <w:r w:rsidR="007B2390" w:rsidRPr="00AD113D">
        <w:rPr>
          <w:rFonts w:ascii="Cambria" w:hAnsi="Cambria"/>
          <w:i/>
          <w:sz w:val="20"/>
          <w:szCs w:val="20"/>
        </w:rPr>
        <w:t xml:space="preserve">una </w:t>
      </w:r>
      <w:r w:rsidR="00B951B8" w:rsidRPr="00AD113D">
        <w:rPr>
          <w:rFonts w:ascii="Cambria" w:hAnsi="Cambria"/>
          <w:i/>
          <w:sz w:val="20"/>
          <w:szCs w:val="20"/>
        </w:rPr>
        <w:t>C</w:t>
      </w:r>
      <w:r w:rsidR="007B2390" w:rsidRPr="00AD113D">
        <w:rPr>
          <w:rFonts w:ascii="Cambria" w:hAnsi="Cambria"/>
          <w:i/>
          <w:sz w:val="20"/>
          <w:szCs w:val="20"/>
        </w:rPr>
        <w:t xml:space="preserve">atch </w:t>
      </w:r>
      <w:r w:rsidR="00B951B8" w:rsidRPr="00AD113D">
        <w:rPr>
          <w:rFonts w:ascii="Cambria" w:hAnsi="Cambria"/>
          <w:i/>
          <w:sz w:val="20"/>
          <w:szCs w:val="20"/>
        </w:rPr>
        <w:t>D</w:t>
      </w:r>
      <w:r w:rsidR="007B2390" w:rsidRPr="00AD113D">
        <w:rPr>
          <w:rFonts w:ascii="Cambria" w:hAnsi="Cambria"/>
          <w:i/>
          <w:sz w:val="20"/>
          <w:szCs w:val="20"/>
        </w:rPr>
        <w:t xml:space="preserve">ocument (eBCD) </w:t>
      </w:r>
      <w:r w:rsidR="00B951B8" w:rsidRPr="00AD113D">
        <w:rPr>
          <w:rFonts w:ascii="Cambria" w:hAnsi="Cambria"/>
          <w:i/>
          <w:sz w:val="20"/>
          <w:szCs w:val="20"/>
        </w:rPr>
        <w:t>S</w:t>
      </w:r>
      <w:r w:rsidR="007B2390" w:rsidRPr="00AD113D">
        <w:rPr>
          <w:rFonts w:ascii="Cambria" w:hAnsi="Cambria"/>
          <w:i/>
          <w:sz w:val="20"/>
          <w:szCs w:val="20"/>
        </w:rPr>
        <w:t xml:space="preserve">ystem </w:t>
      </w:r>
      <w:r w:rsidR="00231D91" w:rsidRPr="00AD113D">
        <w:rPr>
          <w:rFonts w:ascii="Cambria" w:hAnsi="Cambria"/>
          <w:sz w:val="20"/>
          <w:szCs w:val="20"/>
        </w:rPr>
        <w:t>(</w:t>
      </w:r>
      <w:r w:rsidR="001F6305" w:rsidRPr="00AD113D">
        <w:rPr>
          <w:rFonts w:ascii="Cambria" w:hAnsi="Cambria"/>
          <w:sz w:val="20"/>
          <w:szCs w:val="20"/>
        </w:rPr>
        <w:t>R</w:t>
      </w:r>
      <w:r w:rsidR="00874EA1" w:rsidRPr="00AD113D">
        <w:rPr>
          <w:rFonts w:ascii="Cambria" w:hAnsi="Cambria"/>
          <w:sz w:val="20"/>
          <w:szCs w:val="20"/>
        </w:rPr>
        <w:t xml:space="preserve">ec. </w:t>
      </w:r>
      <w:r w:rsidR="000F4F4E" w:rsidRPr="00AD113D">
        <w:rPr>
          <w:rFonts w:ascii="Cambria" w:hAnsi="Cambria"/>
          <w:sz w:val="20"/>
          <w:szCs w:val="20"/>
        </w:rPr>
        <w:t>13-17</w:t>
      </w:r>
      <w:r w:rsidR="00231D91" w:rsidRPr="00AD113D">
        <w:rPr>
          <w:rFonts w:ascii="Cambria" w:hAnsi="Cambria"/>
          <w:sz w:val="20"/>
          <w:szCs w:val="20"/>
        </w:rPr>
        <w:t>)</w:t>
      </w:r>
      <w:r w:rsidR="007066AE" w:rsidRPr="00AD113D">
        <w:rPr>
          <w:rFonts w:ascii="Cambria" w:hAnsi="Cambria"/>
          <w:sz w:val="20"/>
          <w:szCs w:val="20"/>
        </w:rPr>
        <w:t xml:space="preserve"> and the decision made at the 19th </w:t>
      </w:r>
      <w:r w:rsidR="00836BB5" w:rsidRPr="00AD113D">
        <w:rPr>
          <w:rFonts w:ascii="Cambria" w:hAnsi="Cambria"/>
          <w:sz w:val="20"/>
          <w:szCs w:val="20"/>
        </w:rPr>
        <w:t>S</w:t>
      </w:r>
      <w:r w:rsidR="007066AE" w:rsidRPr="00AD113D">
        <w:rPr>
          <w:rFonts w:ascii="Cambria" w:hAnsi="Cambria"/>
          <w:sz w:val="20"/>
          <w:szCs w:val="20"/>
        </w:rPr>
        <w:t xml:space="preserve">pecial </w:t>
      </w:r>
      <w:r w:rsidR="00836BB5" w:rsidRPr="00AD113D">
        <w:rPr>
          <w:rFonts w:ascii="Cambria" w:hAnsi="Cambria"/>
          <w:sz w:val="20"/>
          <w:szCs w:val="20"/>
        </w:rPr>
        <w:t>M</w:t>
      </w:r>
      <w:r w:rsidR="007066AE" w:rsidRPr="00AD113D">
        <w:rPr>
          <w:rFonts w:ascii="Cambria" w:hAnsi="Cambria"/>
          <w:sz w:val="20"/>
          <w:szCs w:val="20"/>
        </w:rPr>
        <w:t>eeting regarding the s</w:t>
      </w:r>
      <w:r w:rsidR="001F6305" w:rsidRPr="00AD113D">
        <w:rPr>
          <w:rFonts w:ascii="Cambria" w:hAnsi="Cambria"/>
          <w:sz w:val="20"/>
          <w:szCs w:val="20"/>
        </w:rPr>
        <w:t xml:space="preserve">tatus of program </w:t>
      </w:r>
      <w:proofErr w:type="gramStart"/>
      <w:r w:rsidR="001F6305" w:rsidRPr="00AD113D">
        <w:rPr>
          <w:rFonts w:ascii="Cambria" w:hAnsi="Cambria"/>
          <w:sz w:val="20"/>
          <w:szCs w:val="20"/>
        </w:rPr>
        <w:t>implementation;</w:t>
      </w:r>
      <w:proofErr w:type="gramEnd"/>
    </w:p>
    <w:p w14:paraId="1163A221" w14:textId="77777777" w:rsidR="003D40AF" w:rsidRPr="00AD113D" w:rsidRDefault="003D40AF" w:rsidP="005C134A">
      <w:pPr>
        <w:jc w:val="both"/>
        <w:rPr>
          <w:rFonts w:ascii="Cambria" w:hAnsi="Cambria"/>
          <w:sz w:val="20"/>
          <w:szCs w:val="20"/>
        </w:rPr>
      </w:pPr>
    </w:p>
    <w:p w14:paraId="364F83F6" w14:textId="77777777" w:rsidR="003D40AF" w:rsidRPr="00AD113D" w:rsidRDefault="003D40AF" w:rsidP="005C134A">
      <w:pPr>
        <w:tabs>
          <w:tab w:val="left" w:pos="426"/>
        </w:tabs>
        <w:ind w:firstLine="426"/>
        <w:jc w:val="both"/>
        <w:rPr>
          <w:rFonts w:ascii="Cambria" w:hAnsi="Cambria"/>
          <w:sz w:val="20"/>
          <w:szCs w:val="20"/>
        </w:rPr>
      </w:pPr>
      <w:r w:rsidRPr="00AD113D">
        <w:rPr>
          <w:rFonts w:ascii="Cambria" w:hAnsi="Cambria"/>
          <w:i/>
          <w:sz w:val="20"/>
          <w:szCs w:val="20"/>
        </w:rPr>
        <w:t>FURTHER RECOGNIZING</w:t>
      </w:r>
      <w:r w:rsidRPr="00AD113D">
        <w:rPr>
          <w:rFonts w:ascii="Cambria" w:hAnsi="Cambria"/>
          <w:sz w:val="20"/>
          <w:szCs w:val="20"/>
        </w:rPr>
        <w:t xml:space="preserve"> the technical complexity of the system and the need for ongoing</w:t>
      </w:r>
      <w:r w:rsidR="00322826" w:rsidRPr="00AD113D">
        <w:rPr>
          <w:rFonts w:ascii="Cambria" w:hAnsi="Cambria"/>
          <w:sz w:val="20"/>
          <w:szCs w:val="20"/>
        </w:rPr>
        <w:t xml:space="preserve"> </w:t>
      </w:r>
      <w:r w:rsidRPr="00AD113D">
        <w:rPr>
          <w:rFonts w:ascii="Cambria" w:hAnsi="Cambria"/>
          <w:sz w:val="20"/>
          <w:szCs w:val="20"/>
        </w:rPr>
        <w:t xml:space="preserve">development and resolution of outstanding technical </w:t>
      </w:r>
      <w:proofErr w:type="gramStart"/>
      <w:r w:rsidRPr="00AD113D">
        <w:rPr>
          <w:rFonts w:ascii="Cambria" w:hAnsi="Cambria"/>
          <w:sz w:val="20"/>
          <w:szCs w:val="20"/>
        </w:rPr>
        <w:t>issues;</w:t>
      </w:r>
      <w:proofErr w:type="gramEnd"/>
    </w:p>
    <w:p w14:paraId="23864225" w14:textId="77777777" w:rsidR="00CF71C3" w:rsidRPr="00AD113D" w:rsidRDefault="00CF71C3" w:rsidP="005C134A">
      <w:pPr>
        <w:jc w:val="both"/>
        <w:rPr>
          <w:rFonts w:ascii="Cambria" w:hAnsi="Cambria"/>
          <w:sz w:val="20"/>
          <w:szCs w:val="20"/>
        </w:rPr>
      </w:pPr>
    </w:p>
    <w:p w14:paraId="70A44DBF" w14:textId="77777777" w:rsidR="003D40AF" w:rsidRPr="00AD113D" w:rsidRDefault="008E6794" w:rsidP="005C134A">
      <w:pPr>
        <w:tabs>
          <w:tab w:val="left" w:pos="426"/>
        </w:tabs>
        <w:ind w:firstLine="426"/>
        <w:jc w:val="both"/>
        <w:rPr>
          <w:rFonts w:ascii="Cambria" w:hAnsi="Cambria"/>
          <w:sz w:val="20"/>
          <w:szCs w:val="20"/>
        </w:rPr>
      </w:pPr>
      <w:r w:rsidRPr="00AD113D">
        <w:rPr>
          <w:rFonts w:ascii="Cambria" w:hAnsi="Cambria"/>
          <w:i/>
          <w:sz w:val="20"/>
          <w:szCs w:val="20"/>
        </w:rPr>
        <w:t>ACKNOWLEDGING</w:t>
      </w:r>
      <w:r w:rsidR="003D40AF" w:rsidRPr="00AD113D">
        <w:rPr>
          <w:rFonts w:ascii="Cambria" w:hAnsi="Cambria"/>
          <w:sz w:val="20"/>
          <w:szCs w:val="20"/>
        </w:rPr>
        <w:t xml:space="preserve"> the </w:t>
      </w:r>
      <w:r w:rsidRPr="00AD113D">
        <w:rPr>
          <w:rFonts w:ascii="Cambria" w:hAnsi="Cambria"/>
          <w:sz w:val="20"/>
          <w:szCs w:val="20"/>
        </w:rPr>
        <w:t xml:space="preserve">full </w:t>
      </w:r>
      <w:r w:rsidR="003D40AF" w:rsidRPr="00AD113D">
        <w:rPr>
          <w:rFonts w:ascii="Cambria" w:hAnsi="Cambria"/>
          <w:sz w:val="20"/>
          <w:szCs w:val="20"/>
        </w:rPr>
        <w:t>implementation of the eBCD system</w:t>
      </w:r>
      <w:r w:rsidRPr="00AD113D">
        <w:rPr>
          <w:rFonts w:ascii="Cambria" w:hAnsi="Cambria"/>
          <w:sz w:val="20"/>
          <w:szCs w:val="20"/>
        </w:rPr>
        <w:t xml:space="preserve"> since </w:t>
      </w:r>
      <w:proofErr w:type="gramStart"/>
      <w:r w:rsidRPr="00AD113D">
        <w:rPr>
          <w:rFonts w:ascii="Cambria" w:hAnsi="Cambria"/>
          <w:sz w:val="20"/>
          <w:szCs w:val="20"/>
        </w:rPr>
        <w:t>2016</w:t>
      </w:r>
      <w:r w:rsidR="00E1420D" w:rsidRPr="00AD113D">
        <w:rPr>
          <w:rFonts w:ascii="Cambria" w:hAnsi="Cambria"/>
          <w:sz w:val="20"/>
          <w:szCs w:val="20"/>
        </w:rPr>
        <w:t>;</w:t>
      </w:r>
      <w:proofErr w:type="gramEnd"/>
    </w:p>
    <w:p w14:paraId="6A477D17" w14:textId="77777777" w:rsidR="00E1420D" w:rsidRPr="00AD113D" w:rsidRDefault="00E1420D" w:rsidP="005C134A">
      <w:pPr>
        <w:tabs>
          <w:tab w:val="left" w:pos="426"/>
        </w:tabs>
        <w:ind w:firstLine="426"/>
        <w:jc w:val="both"/>
        <w:rPr>
          <w:rFonts w:ascii="Cambria" w:hAnsi="Cambria"/>
          <w:sz w:val="20"/>
          <w:szCs w:val="20"/>
        </w:rPr>
      </w:pPr>
    </w:p>
    <w:p w14:paraId="5396B9FD" w14:textId="77777777" w:rsidR="00E1420D" w:rsidRPr="00AD113D" w:rsidRDefault="008E6794" w:rsidP="005C134A">
      <w:pPr>
        <w:tabs>
          <w:tab w:val="left" w:pos="426"/>
        </w:tabs>
        <w:ind w:firstLine="426"/>
        <w:jc w:val="both"/>
        <w:rPr>
          <w:rFonts w:ascii="Cambria" w:hAnsi="Cambria"/>
          <w:sz w:val="20"/>
          <w:szCs w:val="20"/>
        </w:rPr>
      </w:pPr>
      <w:r w:rsidRPr="00AD113D">
        <w:rPr>
          <w:rFonts w:ascii="Cambria" w:hAnsi="Cambria"/>
          <w:i/>
          <w:sz w:val="20"/>
          <w:szCs w:val="20"/>
        </w:rPr>
        <w:t>NOTING</w:t>
      </w:r>
      <w:r w:rsidRPr="00AD113D">
        <w:rPr>
          <w:rFonts w:ascii="Cambria" w:hAnsi="Cambria"/>
          <w:sz w:val="20"/>
          <w:szCs w:val="20"/>
        </w:rPr>
        <w:t xml:space="preserve"> </w:t>
      </w:r>
      <w:r w:rsidR="00E1420D" w:rsidRPr="00AD113D">
        <w:rPr>
          <w:rFonts w:ascii="Cambria" w:hAnsi="Cambria"/>
          <w:sz w:val="20"/>
          <w:szCs w:val="20"/>
        </w:rPr>
        <w:t>t</w:t>
      </w:r>
      <w:r w:rsidRPr="00AD113D">
        <w:rPr>
          <w:rFonts w:ascii="Cambria" w:hAnsi="Cambria"/>
          <w:sz w:val="20"/>
          <w:szCs w:val="20"/>
        </w:rPr>
        <w:t>he review in 2017</w:t>
      </w:r>
      <w:r w:rsidR="00AD0867" w:rsidRPr="00AD113D">
        <w:rPr>
          <w:rFonts w:ascii="Cambria" w:hAnsi="Cambria"/>
          <w:sz w:val="20"/>
          <w:szCs w:val="20"/>
        </w:rPr>
        <w:t xml:space="preserve"> of</w:t>
      </w:r>
      <w:r w:rsidRPr="00AD113D">
        <w:rPr>
          <w:rFonts w:ascii="Cambria" w:hAnsi="Cambria"/>
          <w:sz w:val="20"/>
          <w:szCs w:val="20"/>
        </w:rPr>
        <w:t xml:space="preserve"> the relevance of specific derogations and their associated </w:t>
      </w:r>
      <w:proofErr w:type="gramStart"/>
      <w:r w:rsidRPr="00AD113D">
        <w:rPr>
          <w:rFonts w:ascii="Cambria" w:hAnsi="Cambria"/>
          <w:sz w:val="20"/>
          <w:szCs w:val="20"/>
        </w:rPr>
        <w:t>deadlines;</w:t>
      </w:r>
      <w:proofErr w:type="gramEnd"/>
    </w:p>
    <w:p w14:paraId="586A088F" w14:textId="121925FF" w:rsidR="00BA333B" w:rsidRPr="00AD113D" w:rsidRDefault="00BA333B" w:rsidP="005C134A">
      <w:pPr>
        <w:tabs>
          <w:tab w:val="left" w:pos="426"/>
        </w:tabs>
        <w:ind w:firstLine="426"/>
        <w:jc w:val="both"/>
        <w:rPr>
          <w:rFonts w:ascii="Cambria" w:hAnsi="Cambria"/>
          <w:sz w:val="20"/>
          <w:szCs w:val="20"/>
        </w:rPr>
      </w:pPr>
    </w:p>
    <w:p w14:paraId="06476088" w14:textId="44731C91" w:rsidR="00BD03CD" w:rsidRPr="00AD113D" w:rsidRDefault="00BD03CD" w:rsidP="00BD03CD">
      <w:pPr>
        <w:tabs>
          <w:tab w:val="left" w:pos="426"/>
        </w:tabs>
        <w:ind w:firstLine="426"/>
        <w:jc w:val="both"/>
        <w:rPr>
          <w:rFonts w:ascii="Cambria" w:hAnsi="Cambria"/>
          <w:sz w:val="20"/>
          <w:szCs w:val="20"/>
        </w:rPr>
      </w:pPr>
      <w:r w:rsidRPr="00AD113D">
        <w:rPr>
          <w:rFonts w:ascii="Cambria" w:hAnsi="Cambria"/>
          <w:i/>
          <w:iCs/>
          <w:sz w:val="20"/>
          <w:szCs w:val="20"/>
        </w:rPr>
        <w:t>ACKNOWLEDGING</w:t>
      </w:r>
      <w:r w:rsidRPr="00AD113D">
        <w:rPr>
          <w:rFonts w:ascii="Cambria" w:hAnsi="Cambria"/>
          <w:sz w:val="20"/>
          <w:szCs w:val="20"/>
        </w:rPr>
        <w:t xml:space="preserve"> that due to the pandemic caused by COVID-19 it </w:t>
      </w:r>
      <w:r w:rsidR="00A650B8" w:rsidRPr="00AD113D">
        <w:rPr>
          <w:rFonts w:ascii="Cambria" w:hAnsi="Cambria"/>
          <w:sz w:val="20"/>
          <w:szCs w:val="20"/>
        </w:rPr>
        <w:t xml:space="preserve">has been </w:t>
      </w:r>
      <w:r w:rsidRPr="00AD113D">
        <w:rPr>
          <w:rFonts w:ascii="Cambria" w:hAnsi="Cambria"/>
          <w:sz w:val="20"/>
          <w:szCs w:val="20"/>
        </w:rPr>
        <w:t>difficult to have substantive discussions on conservation and management measures in particular a meaningful review of the provisions laid down in paragraphs 5</w:t>
      </w:r>
      <w:r w:rsidR="00816B85" w:rsidRPr="00AD113D">
        <w:rPr>
          <w:rFonts w:ascii="Cambria" w:hAnsi="Cambria"/>
          <w:sz w:val="20"/>
          <w:szCs w:val="20"/>
        </w:rPr>
        <w:t xml:space="preserve"> </w:t>
      </w:r>
      <w:r w:rsidRPr="00AD113D">
        <w:rPr>
          <w:rFonts w:ascii="Cambria" w:hAnsi="Cambria"/>
          <w:sz w:val="20"/>
          <w:szCs w:val="20"/>
        </w:rPr>
        <w:t>b</w:t>
      </w:r>
      <w:r w:rsidR="00816B85" w:rsidRPr="00AD113D">
        <w:rPr>
          <w:rFonts w:ascii="Cambria" w:hAnsi="Cambria"/>
          <w:sz w:val="20"/>
          <w:szCs w:val="20"/>
        </w:rPr>
        <w:t>)</w:t>
      </w:r>
      <w:r w:rsidRPr="00AD113D">
        <w:rPr>
          <w:rFonts w:ascii="Cambria" w:hAnsi="Cambria"/>
          <w:sz w:val="20"/>
          <w:szCs w:val="20"/>
        </w:rPr>
        <w:t xml:space="preserve"> and 5</w:t>
      </w:r>
      <w:r w:rsidR="00816B85" w:rsidRPr="00AD113D">
        <w:rPr>
          <w:rFonts w:ascii="Cambria" w:hAnsi="Cambria"/>
          <w:sz w:val="20"/>
          <w:szCs w:val="20"/>
        </w:rPr>
        <w:t xml:space="preserve"> </w:t>
      </w:r>
      <w:r w:rsidRPr="00AD113D">
        <w:rPr>
          <w:rFonts w:ascii="Cambria" w:hAnsi="Cambria"/>
          <w:sz w:val="20"/>
          <w:szCs w:val="20"/>
        </w:rPr>
        <w:t>d</w:t>
      </w:r>
      <w:r w:rsidR="00816B85" w:rsidRPr="00AD113D">
        <w:rPr>
          <w:rFonts w:ascii="Cambria" w:hAnsi="Cambria"/>
          <w:sz w:val="20"/>
          <w:szCs w:val="20"/>
        </w:rPr>
        <w:t>)</w:t>
      </w:r>
      <w:r w:rsidRPr="00AD113D">
        <w:rPr>
          <w:rFonts w:ascii="Cambria" w:hAnsi="Cambria"/>
          <w:sz w:val="20"/>
          <w:szCs w:val="20"/>
        </w:rPr>
        <w:t xml:space="preserve"> of this Recommendation which both expire on 31</w:t>
      </w:r>
      <w:r w:rsidR="00E5337A" w:rsidRPr="00AD113D">
        <w:rPr>
          <w:rFonts w:ascii="Cambria" w:hAnsi="Cambria"/>
          <w:sz w:val="20"/>
          <w:szCs w:val="20"/>
        </w:rPr>
        <w:t> </w:t>
      </w:r>
      <w:r w:rsidRPr="00AD113D">
        <w:rPr>
          <w:rFonts w:ascii="Cambria" w:hAnsi="Cambria"/>
          <w:sz w:val="20"/>
          <w:szCs w:val="20"/>
        </w:rPr>
        <w:t xml:space="preserve">December </w:t>
      </w:r>
      <w:proofErr w:type="gramStart"/>
      <w:r w:rsidR="00A650B8" w:rsidRPr="00AD113D">
        <w:rPr>
          <w:rFonts w:ascii="Cambria" w:hAnsi="Cambria"/>
          <w:sz w:val="20"/>
          <w:szCs w:val="20"/>
        </w:rPr>
        <w:t>2022</w:t>
      </w:r>
      <w:r w:rsidR="004C0E3C" w:rsidRPr="00AD113D">
        <w:rPr>
          <w:rFonts w:ascii="Cambria" w:hAnsi="Cambria"/>
          <w:sz w:val="20"/>
          <w:szCs w:val="20"/>
        </w:rPr>
        <w:t>;</w:t>
      </w:r>
      <w:proofErr w:type="gramEnd"/>
    </w:p>
    <w:p w14:paraId="7B4EE3F2" w14:textId="77777777" w:rsidR="00BD03CD" w:rsidRPr="00AD113D" w:rsidRDefault="00BD03CD" w:rsidP="00BD03CD">
      <w:pPr>
        <w:tabs>
          <w:tab w:val="left" w:pos="426"/>
        </w:tabs>
        <w:ind w:firstLine="426"/>
        <w:jc w:val="both"/>
        <w:rPr>
          <w:rFonts w:ascii="Cambria" w:hAnsi="Cambria"/>
          <w:sz w:val="20"/>
          <w:szCs w:val="20"/>
        </w:rPr>
      </w:pPr>
    </w:p>
    <w:p w14:paraId="1C8BB101" w14:textId="2338E05B" w:rsidR="00BD03CD" w:rsidRPr="00AD113D" w:rsidRDefault="00BD03CD" w:rsidP="00BD03CD">
      <w:pPr>
        <w:tabs>
          <w:tab w:val="left" w:pos="426"/>
        </w:tabs>
        <w:ind w:firstLine="426"/>
        <w:jc w:val="both"/>
        <w:rPr>
          <w:rFonts w:ascii="Cambria" w:hAnsi="Cambria"/>
          <w:sz w:val="20"/>
          <w:szCs w:val="20"/>
        </w:rPr>
      </w:pPr>
      <w:r w:rsidRPr="00AD113D">
        <w:rPr>
          <w:rFonts w:ascii="Cambria" w:hAnsi="Cambria"/>
          <w:i/>
          <w:iCs/>
          <w:sz w:val="20"/>
          <w:szCs w:val="20"/>
        </w:rPr>
        <w:t>MINDFUL</w:t>
      </w:r>
      <w:r w:rsidRPr="00AD113D">
        <w:rPr>
          <w:rFonts w:ascii="Cambria" w:hAnsi="Cambria"/>
          <w:sz w:val="20"/>
          <w:szCs w:val="20"/>
        </w:rPr>
        <w:t xml:space="preserve"> that under such circumstances a rollover of these measures for </w:t>
      </w:r>
      <w:r w:rsidR="00D0410A" w:rsidRPr="00AD113D">
        <w:rPr>
          <w:rFonts w:ascii="Cambria" w:hAnsi="Cambria"/>
          <w:sz w:val="20"/>
          <w:szCs w:val="20"/>
        </w:rPr>
        <w:t xml:space="preserve">a further </w:t>
      </w:r>
      <w:r w:rsidRPr="00AD113D">
        <w:rPr>
          <w:rFonts w:ascii="Cambria" w:hAnsi="Cambria"/>
          <w:sz w:val="20"/>
          <w:szCs w:val="20"/>
        </w:rPr>
        <w:t xml:space="preserve">year would offer an opportunity to revisit them in </w:t>
      </w:r>
      <w:proofErr w:type="gramStart"/>
      <w:r w:rsidR="00A650B8" w:rsidRPr="00AD113D">
        <w:rPr>
          <w:rFonts w:ascii="Cambria" w:hAnsi="Cambria"/>
          <w:sz w:val="20"/>
          <w:szCs w:val="20"/>
        </w:rPr>
        <w:t>2023</w:t>
      </w:r>
      <w:r w:rsidR="004C0E3C" w:rsidRPr="00AD113D">
        <w:rPr>
          <w:rFonts w:ascii="Cambria" w:hAnsi="Cambria"/>
          <w:sz w:val="20"/>
          <w:szCs w:val="20"/>
        </w:rPr>
        <w:t>;</w:t>
      </w:r>
      <w:proofErr w:type="gramEnd"/>
    </w:p>
    <w:p w14:paraId="18BB3223" w14:textId="39AA65A0" w:rsidR="006C68A3" w:rsidRPr="00AD113D" w:rsidRDefault="006C68A3" w:rsidP="0065253F">
      <w:pPr>
        <w:jc w:val="both"/>
        <w:rPr>
          <w:rFonts w:ascii="Cambria" w:hAnsi="Cambria"/>
          <w:sz w:val="20"/>
          <w:szCs w:val="20"/>
        </w:rPr>
      </w:pPr>
    </w:p>
    <w:p w14:paraId="59098710" w14:textId="77777777" w:rsidR="008631C0" w:rsidRPr="00AD113D" w:rsidRDefault="008631C0" w:rsidP="005C134A">
      <w:pPr>
        <w:jc w:val="both"/>
        <w:rPr>
          <w:rFonts w:ascii="Cambria" w:hAnsi="Cambria"/>
          <w:sz w:val="20"/>
          <w:szCs w:val="20"/>
        </w:rPr>
      </w:pPr>
    </w:p>
    <w:p w14:paraId="607F264E" w14:textId="77777777" w:rsidR="003D40AF" w:rsidRPr="00AD113D" w:rsidRDefault="003D40AF" w:rsidP="005C134A">
      <w:pPr>
        <w:jc w:val="center"/>
        <w:rPr>
          <w:rFonts w:ascii="Cambria" w:hAnsi="Cambria"/>
          <w:sz w:val="20"/>
          <w:szCs w:val="20"/>
        </w:rPr>
      </w:pPr>
      <w:r w:rsidRPr="00AD113D">
        <w:rPr>
          <w:rFonts w:ascii="Cambria" w:hAnsi="Cambria"/>
          <w:sz w:val="20"/>
          <w:szCs w:val="20"/>
        </w:rPr>
        <w:t>THE INTERNATIONAL COMMISSION FOR THE CONSERVATION</w:t>
      </w:r>
    </w:p>
    <w:p w14:paraId="08ED6404" w14:textId="77777777" w:rsidR="003D40AF" w:rsidRPr="00AD113D" w:rsidRDefault="003D40AF" w:rsidP="005C134A">
      <w:pPr>
        <w:jc w:val="center"/>
        <w:rPr>
          <w:rFonts w:ascii="Cambria" w:hAnsi="Cambria"/>
          <w:sz w:val="20"/>
          <w:szCs w:val="20"/>
        </w:rPr>
      </w:pPr>
      <w:r w:rsidRPr="00AD113D">
        <w:rPr>
          <w:rFonts w:ascii="Cambria" w:hAnsi="Cambria"/>
          <w:sz w:val="20"/>
          <w:szCs w:val="20"/>
        </w:rPr>
        <w:t>OF ATLANTIC TUNAS (ICCAT) RECOMMENDS THAT:</w:t>
      </w:r>
    </w:p>
    <w:p w14:paraId="1622B397" w14:textId="77777777" w:rsidR="00CF71C3" w:rsidRPr="00AD113D" w:rsidRDefault="00CF71C3" w:rsidP="005C134A">
      <w:pPr>
        <w:jc w:val="both"/>
        <w:rPr>
          <w:rFonts w:ascii="Cambria" w:hAnsi="Cambria"/>
          <w:sz w:val="20"/>
          <w:szCs w:val="20"/>
        </w:rPr>
      </w:pPr>
    </w:p>
    <w:p w14:paraId="4C505BEE" w14:textId="77777777" w:rsidR="00836BB5" w:rsidRPr="00AD113D" w:rsidRDefault="000E3899" w:rsidP="00146F3A">
      <w:pPr>
        <w:ind w:left="426" w:hangingChars="213" w:hanging="426"/>
        <w:jc w:val="both"/>
        <w:rPr>
          <w:rFonts w:ascii="Cambria" w:hAnsi="Cambria"/>
          <w:sz w:val="20"/>
          <w:szCs w:val="20"/>
        </w:rPr>
      </w:pPr>
      <w:r w:rsidRPr="00AD113D">
        <w:rPr>
          <w:rFonts w:ascii="Cambria" w:hAnsi="Cambria"/>
          <w:sz w:val="20"/>
          <w:szCs w:val="20"/>
        </w:rPr>
        <w:t>1.</w:t>
      </w:r>
      <w:r w:rsidRPr="00AD113D">
        <w:rPr>
          <w:rFonts w:ascii="Cambria" w:hAnsi="Cambria"/>
          <w:sz w:val="20"/>
          <w:szCs w:val="20"/>
        </w:rPr>
        <w:tab/>
      </w:r>
      <w:r w:rsidR="00EE3298" w:rsidRPr="00AD113D">
        <w:rPr>
          <w:rFonts w:ascii="Cambria" w:hAnsi="Cambria"/>
          <w:sz w:val="20"/>
          <w:szCs w:val="20"/>
        </w:rPr>
        <w:t>All CPCs concerned shall, as soon as possible for eBCD system implementation</w:t>
      </w:r>
      <w:r w:rsidR="00836BB5" w:rsidRPr="00AD113D">
        <w:rPr>
          <w:rFonts w:ascii="Cambria" w:hAnsi="Cambria"/>
          <w:sz w:val="20"/>
          <w:szCs w:val="20"/>
        </w:rPr>
        <w:t xml:space="preserve">, </w:t>
      </w:r>
      <w:r w:rsidR="00EE3298" w:rsidRPr="00AD113D">
        <w:rPr>
          <w:rFonts w:ascii="Cambria" w:hAnsi="Cambria"/>
          <w:sz w:val="20"/>
          <w:szCs w:val="20"/>
        </w:rPr>
        <w:t xml:space="preserve">submit to the Secretariat the data necessary to ensure the registration of their users in the eBCD system. Access to and use of the system cannot be ensured for those who fail to provide </w:t>
      </w:r>
      <w:r w:rsidR="00AA46D3" w:rsidRPr="00AD113D">
        <w:rPr>
          <w:rFonts w:ascii="Cambria" w:hAnsi="Cambria"/>
          <w:sz w:val="20"/>
          <w:szCs w:val="20"/>
        </w:rPr>
        <w:t xml:space="preserve">and maintain </w:t>
      </w:r>
      <w:r w:rsidR="00EE3298" w:rsidRPr="00AD113D">
        <w:rPr>
          <w:rFonts w:ascii="Cambria" w:hAnsi="Cambria"/>
          <w:sz w:val="20"/>
          <w:szCs w:val="20"/>
        </w:rPr>
        <w:t xml:space="preserve">the data </w:t>
      </w:r>
      <w:r w:rsidR="00F247FE" w:rsidRPr="00AD113D">
        <w:rPr>
          <w:rFonts w:ascii="Cambria" w:hAnsi="Cambria"/>
          <w:sz w:val="20"/>
          <w:szCs w:val="20"/>
        </w:rPr>
        <w:t>required by the eBCD system</w:t>
      </w:r>
      <w:r w:rsidR="00B6321F" w:rsidRPr="00AD113D">
        <w:rPr>
          <w:rFonts w:ascii="Cambria" w:hAnsi="Cambria"/>
          <w:sz w:val="20"/>
          <w:szCs w:val="20"/>
        </w:rPr>
        <w:t>.</w:t>
      </w:r>
      <w:r w:rsidR="005D6FA0" w:rsidRPr="00AD113D">
        <w:rPr>
          <w:rFonts w:ascii="Cambria" w:hAnsi="Cambria"/>
          <w:sz w:val="20"/>
          <w:szCs w:val="20"/>
        </w:rPr>
        <w:t xml:space="preserve"> </w:t>
      </w:r>
    </w:p>
    <w:p w14:paraId="41E39C84" w14:textId="77777777" w:rsidR="004C0A02" w:rsidRPr="00AD113D" w:rsidRDefault="004C0A02" w:rsidP="00F8720B">
      <w:pPr>
        <w:ind w:left="258" w:hangingChars="129" w:hanging="258"/>
        <w:jc w:val="both"/>
        <w:rPr>
          <w:rFonts w:ascii="Cambria" w:hAnsi="Cambria"/>
          <w:sz w:val="20"/>
          <w:szCs w:val="20"/>
        </w:rPr>
      </w:pPr>
    </w:p>
    <w:p w14:paraId="53F852BD" w14:textId="77777777" w:rsidR="008D76FC" w:rsidRPr="00AD113D" w:rsidRDefault="00F247FE" w:rsidP="00146F3A">
      <w:pPr>
        <w:ind w:left="426" w:hangingChars="213" w:hanging="426"/>
        <w:jc w:val="both"/>
        <w:rPr>
          <w:rFonts w:ascii="Cambria" w:hAnsi="Cambria"/>
          <w:sz w:val="20"/>
          <w:szCs w:val="20"/>
        </w:rPr>
      </w:pPr>
      <w:r w:rsidRPr="00AD113D">
        <w:rPr>
          <w:rFonts w:ascii="Cambria" w:hAnsi="Cambria"/>
          <w:sz w:val="20"/>
          <w:szCs w:val="20"/>
        </w:rPr>
        <w:t>2</w:t>
      </w:r>
      <w:r w:rsidR="000E3899" w:rsidRPr="00AD113D">
        <w:rPr>
          <w:rFonts w:ascii="Cambria" w:hAnsi="Cambria"/>
          <w:sz w:val="20"/>
          <w:szCs w:val="20"/>
        </w:rPr>
        <w:t>.</w:t>
      </w:r>
      <w:r w:rsidR="000E3899" w:rsidRPr="00AD113D">
        <w:rPr>
          <w:rFonts w:ascii="Cambria" w:hAnsi="Cambria"/>
          <w:sz w:val="20"/>
          <w:szCs w:val="20"/>
        </w:rPr>
        <w:tab/>
      </w:r>
      <w:r w:rsidR="00D107E5" w:rsidRPr="00AD113D">
        <w:rPr>
          <w:rFonts w:ascii="Cambria" w:hAnsi="Cambria"/>
          <w:sz w:val="20"/>
          <w:szCs w:val="20"/>
        </w:rPr>
        <w:t xml:space="preserve">Use of the eBCD system </w:t>
      </w:r>
      <w:r w:rsidR="00083FEA" w:rsidRPr="00AD113D">
        <w:rPr>
          <w:rFonts w:ascii="Cambria" w:hAnsi="Cambria"/>
          <w:sz w:val="20"/>
          <w:szCs w:val="20"/>
        </w:rPr>
        <w:t>is</w:t>
      </w:r>
      <w:r w:rsidR="00D107E5" w:rsidRPr="00AD113D">
        <w:rPr>
          <w:rFonts w:ascii="Cambria" w:hAnsi="Cambria"/>
          <w:sz w:val="20"/>
          <w:szCs w:val="20"/>
        </w:rPr>
        <w:t xml:space="preserve"> mandatory for </w:t>
      </w:r>
      <w:r w:rsidR="00083FEA" w:rsidRPr="00AD113D">
        <w:rPr>
          <w:rFonts w:ascii="Cambria" w:hAnsi="Cambria"/>
          <w:sz w:val="20"/>
          <w:szCs w:val="20"/>
        </w:rPr>
        <w:t xml:space="preserve">all </w:t>
      </w:r>
      <w:r w:rsidR="00D107E5" w:rsidRPr="00AD113D">
        <w:rPr>
          <w:rFonts w:ascii="Cambria" w:hAnsi="Cambria"/>
          <w:sz w:val="20"/>
          <w:szCs w:val="20"/>
        </w:rPr>
        <w:t xml:space="preserve">CPCs </w:t>
      </w:r>
      <w:r w:rsidR="00083FEA" w:rsidRPr="00AD113D">
        <w:rPr>
          <w:rFonts w:ascii="Cambria" w:hAnsi="Cambria"/>
          <w:sz w:val="20"/>
          <w:szCs w:val="20"/>
        </w:rPr>
        <w:t>and</w:t>
      </w:r>
      <w:r w:rsidR="001F6305" w:rsidRPr="00AD113D">
        <w:rPr>
          <w:rFonts w:ascii="Cambria" w:hAnsi="Cambria"/>
          <w:sz w:val="20"/>
          <w:szCs w:val="20"/>
        </w:rPr>
        <w:t xml:space="preserve"> paper BCDs shall no longer be accepted, </w:t>
      </w:r>
      <w:r w:rsidR="00132E57" w:rsidRPr="00AD113D">
        <w:rPr>
          <w:rFonts w:ascii="Cambria" w:hAnsi="Cambria"/>
          <w:sz w:val="20"/>
          <w:szCs w:val="20"/>
        </w:rPr>
        <w:t xml:space="preserve">except in the limited circumstances specified in paragraph </w:t>
      </w:r>
      <w:r w:rsidR="001F6305" w:rsidRPr="00AD113D">
        <w:rPr>
          <w:rFonts w:ascii="Cambria" w:hAnsi="Cambria"/>
          <w:sz w:val="20"/>
          <w:szCs w:val="20"/>
        </w:rPr>
        <w:t>6</w:t>
      </w:r>
      <w:r w:rsidR="00132E57" w:rsidRPr="00AD113D">
        <w:rPr>
          <w:rFonts w:ascii="Cambria" w:hAnsi="Cambria"/>
          <w:sz w:val="20"/>
          <w:szCs w:val="20"/>
        </w:rPr>
        <w:t xml:space="preserve"> </w:t>
      </w:r>
      <w:r w:rsidR="001F6305" w:rsidRPr="00AD113D">
        <w:rPr>
          <w:rFonts w:ascii="Cambria" w:hAnsi="Cambria"/>
          <w:sz w:val="20"/>
          <w:szCs w:val="20"/>
        </w:rPr>
        <w:t>below</w:t>
      </w:r>
      <w:r w:rsidR="00132E57" w:rsidRPr="00AD113D">
        <w:rPr>
          <w:rFonts w:ascii="Cambria" w:hAnsi="Cambria"/>
          <w:sz w:val="20"/>
          <w:szCs w:val="20"/>
        </w:rPr>
        <w:t>.</w:t>
      </w:r>
    </w:p>
    <w:p w14:paraId="5D034F09" w14:textId="0842F3FC" w:rsidR="002C4497" w:rsidRPr="00AD113D" w:rsidRDefault="002C4497" w:rsidP="000E3899">
      <w:pPr>
        <w:ind w:left="240" w:hangingChars="120" w:hanging="240"/>
        <w:jc w:val="both"/>
        <w:rPr>
          <w:rFonts w:ascii="Cambria" w:hAnsi="Cambria"/>
          <w:sz w:val="20"/>
          <w:szCs w:val="20"/>
        </w:rPr>
      </w:pPr>
    </w:p>
    <w:p w14:paraId="04D4CD0C" w14:textId="56617B23" w:rsidR="008D76FC" w:rsidRPr="00AD113D" w:rsidRDefault="00836BB5" w:rsidP="00146F3A">
      <w:pPr>
        <w:ind w:left="426" w:hangingChars="213" w:hanging="426"/>
        <w:jc w:val="both"/>
        <w:rPr>
          <w:rFonts w:ascii="Cambria" w:hAnsi="Cambria"/>
          <w:sz w:val="20"/>
          <w:szCs w:val="20"/>
        </w:rPr>
      </w:pPr>
      <w:r w:rsidRPr="00AD113D">
        <w:rPr>
          <w:rFonts w:ascii="Cambria" w:hAnsi="Cambria"/>
          <w:sz w:val="20"/>
          <w:szCs w:val="20"/>
        </w:rPr>
        <w:t>3</w:t>
      </w:r>
      <w:r w:rsidR="000E3899" w:rsidRPr="00AD113D">
        <w:rPr>
          <w:rFonts w:ascii="Cambria" w:hAnsi="Cambria"/>
          <w:sz w:val="20"/>
          <w:szCs w:val="20"/>
        </w:rPr>
        <w:t>.</w:t>
      </w:r>
      <w:r w:rsidR="000E3899" w:rsidRPr="00AD113D">
        <w:rPr>
          <w:rFonts w:ascii="Cambria" w:hAnsi="Cambria"/>
          <w:sz w:val="20"/>
          <w:szCs w:val="20"/>
        </w:rPr>
        <w:tab/>
      </w:r>
      <w:r w:rsidR="008D76FC" w:rsidRPr="00AD113D">
        <w:rPr>
          <w:rFonts w:ascii="Cambria" w:hAnsi="Cambria"/>
          <w:sz w:val="20"/>
          <w:szCs w:val="20"/>
        </w:rPr>
        <w:t xml:space="preserve">CPCs </w:t>
      </w:r>
      <w:r w:rsidR="008552CC" w:rsidRPr="00AD113D">
        <w:rPr>
          <w:rFonts w:ascii="Cambria" w:hAnsi="Cambria"/>
          <w:sz w:val="20"/>
          <w:szCs w:val="20"/>
        </w:rPr>
        <w:t xml:space="preserve">may </w:t>
      </w:r>
      <w:r w:rsidR="008D76FC" w:rsidRPr="00AD113D">
        <w:rPr>
          <w:rFonts w:ascii="Cambria" w:hAnsi="Cambria"/>
          <w:sz w:val="20"/>
          <w:szCs w:val="20"/>
        </w:rPr>
        <w:t xml:space="preserve">communicate to the Secretariat and the </w:t>
      </w:r>
      <w:r w:rsidR="008552CC" w:rsidRPr="00AD113D">
        <w:rPr>
          <w:rFonts w:ascii="Cambria" w:hAnsi="Cambria"/>
          <w:sz w:val="20"/>
          <w:szCs w:val="20"/>
        </w:rPr>
        <w:t>TWG</w:t>
      </w:r>
      <w:r w:rsidR="008D76FC" w:rsidRPr="00AD113D">
        <w:rPr>
          <w:rFonts w:ascii="Cambria" w:hAnsi="Cambria"/>
          <w:sz w:val="20"/>
          <w:szCs w:val="20"/>
        </w:rPr>
        <w:t xml:space="preserve"> their experiences on technical aspects of system implementation</w:t>
      </w:r>
      <w:r w:rsidR="008552CC" w:rsidRPr="00AD113D">
        <w:rPr>
          <w:rFonts w:ascii="Cambria" w:hAnsi="Cambria"/>
          <w:sz w:val="20"/>
          <w:szCs w:val="20"/>
        </w:rPr>
        <w:t xml:space="preserve"> </w:t>
      </w:r>
      <w:r w:rsidR="008D76FC" w:rsidRPr="00AD113D">
        <w:rPr>
          <w:rFonts w:ascii="Cambria" w:hAnsi="Cambria"/>
          <w:sz w:val="20"/>
          <w:szCs w:val="20"/>
        </w:rPr>
        <w:t>includ</w:t>
      </w:r>
      <w:r w:rsidR="008552CC" w:rsidRPr="00AD113D">
        <w:rPr>
          <w:rFonts w:ascii="Cambria" w:hAnsi="Cambria"/>
          <w:sz w:val="20"/>
          <w:szCs w:val="20"/>
        </w:rPr>
        <w:t>ing</w:t>
      </w:r>
      <w:r w:rsidR="008D76FC" w:rsidRPr="00AD113D">
        <w:rPr>
          <w:rFonts w:ascii="Cambria" w:hAnsi="Cambria"/>
          <w:sz w:val="20"/>
          <w:szCs w:val="20"/>
        </w:rPr>
        <w:t xml:space="preserve"> any difficulties experienced and identification of improvements to functionalities to enhance eBCD implementation and performance</w:t>
      </w:r>
      <w:r w:rsidR="00353A16" w:rsidRPr="00AD113D">
        <w:rPr>
          <w:rFonts w:ascii="Cambria" w:hAnsi="Cambria"/>
          <w:sz w:val="20"/>
          <w:szCs w:val="20"/>
        </w:rPr>
        <w:t>.</w:t>
      </w:r>
      <w:r w:rsidRPr="00AD113D">
        <w:rPr>
          <w:rFonts w:ascii="Cambria" w:hAnsi="Cambria"/>
          <w:sz w:val="20"/>
          <w:szCs w:val="20"/>
        </w:rPr>
        <w:t xml:space="preserve"> T</w:t>
      </w:r>
      <w:r w:rsidR="008D76FC" w:rsidRPr="00AD113D">
        <w:rPr>
          <w:rFonts w:ascii="Cambria" w:hAnsi="Cambria"/>
          <w:sz w:val="20"/>
          <w:szCs w:val="20"/>
        </w:rPr>
        <w:t xml:space="preserve">he Commission may consider </w:t>
      </w:r>
      <w:r w:rsidR="007726B6" w:rsidRPr="00AD113D">
        <w:rPr>
          <w:rFonts w:ascii="Cambria" w:hAnsi="Cambria"/>
          <w:sz w:val="20"/>
          <w:szCs w:val="20"/>
        </w:rPr>
        <w:t>these recommendations</w:t>
      </w:r>
      <w:r w:rsidR="008D76FC" w:rsidRPr="00AD113D">
        <w:rPr>
          <w:rFonts w:ascii="Cambria" w:hAnsi="Cambria"/>
          <w:sz w:val="20"/>
          <w:szCs w:val="20"/>
        </w:rPr>
        <w:t xml:space="preserve"> and financial support to </w:t>
      </w:r>
      <w:r w:rsidR="007726B6" w:rsidRPr="00AD113D">
        <w:rPr>
          <w:rFonts w:ascii="Cambria" w:hAnsi="Cambria"/>
          <w:sz w:val="20"/>
          <w:szCs w:val="20"/>
        </w:rPr>
        <w:t xml:space="preserve">further </w:t>
      </w:r>
      <w:r w:rsidR="008D76FC" w:rsidRPr="00AD113D">
        <w:rPr>
          <w:rFonts w:ascii="Cambria" w:hAnsi="Cambria"/>
          <w:sz w:val="20"/>
          <w:szCs w:val="20"/>
        </w:rPr>
        <w:t>develop the system.</w:t>
      </w:r>
    </w:p>
    <w:p w14:paraId="71B2E4A6" w14:textId="417E1413" w:rsidR="00377ABE" w:rsidRPr="00AD113D" w:rsidRDefault="00836BB5" w:rsidP="00146F3A">
      <w:pPr>
        <w:ind w:left="426" w:hangingChars="213" w:hanging="426"/>
        <w:jc w:val="both"/>
        <w:rPr>
          <w:rFonts w:ascii="Cambria" w:hAnsi="Cambria"/>
          <w:sz w:val="20"/>
          <w:szCs w:val="20"/>
        </w:rPr>
      </w:pPr>
      <w:r w:rsidRPr="00AD113D">
        <w:rPr>
          <w:rFonts w:ascii="Cambria" w:hAnsi="Cambria"/>
          <w:sz w:val="20"/>
          <w:szCs w:val="20"/>
        </w:rPr>
        <w:lastRenderedPageBreak/>
        <w:t>4</w:t>
      </w:r>
      <w:r w:rsidR="008A3D69" w:rsidRPr="00AD113D">
        <w:rPr>
          <w:rFonts w:ascii="Cambria" w:hAnsi="Cambria"/>
          <w:sz w:val="20"/>
          <w:szCs w:val="20"/>
        </w:rPr>
        <w:t>.</w:t>
      </w:r>
      <w:r w:rsidR="008A3D69" w:rsidRPr="00AD113D">
        <w:rPr>
          <w:rFonts w:ascii="Cambria" w:hAnsi="Cambria"/>
          <w:sz w:val="20"/>
          <w:szCs w:val="20"/>
        </w:rPr>
        <w:tab/>
      </w:r>
      <w:r w:rsidR="003D40AF" w:rsidRPr="00AD113D">
        <w:rPr>
          <w:rFonts w:ascii="Cambria" w:hAnsi="Cambria"/>
          <w:sz w:val="20"/>
          <w:szCs w:val="20"/>
        </w:rPr>
        <w:t>The substantive provisions of Recommendation 1</w:t>
      </w:r>
      <w:r w:rsidR="007046CD" w:rsidRPr="00AD113D">
        <w:rPr>
          <w:rFonts w:ascii="Cambria" w:hAnsi="Cambria"/>
          <w:sz w:val="20"/>
          <w:szCs w:val="20"/>
        </w:rPr>
        <w:t>8</w:t>
      </w:r>
      <w:r w:rsidR="003D40AF" w:rsidRPr="00AD113D">
        <w:rPr>
          <w:rFonts w:ascii="Cambria" w:hAnsi="Cambria"/>
          <w:sz w:val="20"/>
          <w:szCs w:val="20"/>
        </w:rPr>
        <w:t>-</w:t>
      </w:r>
      <w:r w:rsidR="007046CD" w:rsidRPr="00AD113D">
        <w:rPr>
          <w:rFonts w:ascii="Cambria" w:hAnsi="Cambria"/>
          <w:sz w:val="20"/>
          <w:szCs w:val="20"/>
        </w:rPr>
        <w:t>13</w:t>
      </w:r>
      <w:r w:rsidR="003D40AF" w:rsidRPr="00AD113D">
        <w:rPr>
          <w:rFonts w:ascii="Cambria" w:hAnsi="Cambria"/>
          <w:sz w:val="20"/>
          <w:szCs w:val="20"/>
        </w:rPr>
        <w:t xml:space="preserve"> will be applied </w:t>
      </w:r>
      <w:r w:rsidR="003D40AF" w:rsidRPr="00AD113D">
        <w:rPr>
          <w:rFonts w:ascii="Cambria" w:hAnsi="Cambria"/>
          <w:i/>
          <w:sz w:val="20"/>
          <w:szCs w:val="20"/>
        </w:rPr>
        <w:t xml:space="preserve">mutatis mutandis </w:t>
      </w:r>
      <w:r w:rsidR="003D40AF" w:rsidRPr="00AD113D">
        <w:rPr>
          <w:rFonts w:ascii="Cambria" w:hAnsi="Cambria"/>
          <w:sz w:val="20"/>
          <w:szCs w:val="20"/>
        </w:rPr>
        <w:t>to the electronic</w:t>
      </w:r>
      <w:r w:rsidR="008A1A6D" w:rsidRPr="00AD113D">
        <w:rPr>
          <w:rFonts w:ascii="Cambria" w:hAnsi="Cambria"/>
          <w:sz w:val="20"/>
          <w:szCs w:val="20"/>
        </w:rPr>
        <w:t xml:space="preserve"> </w:t>
      </w:r>
      <w:r w:rsidR="003D40AF" w:rsidRPr="00AD113D">
        <w:rPr>
          <w:rFonts w:ascii="Cambria" w:hAnsi="Cambria"/>
          <w:sz w:val="20"/>
          <w:szCs w:val="20"/>
        </w:rPr>
        <w:t>BCDs</w:t>
      </w:r>
      <w:r w:rsidR="00B61913" w:rsidRPr="00AD113D">
        <w:rPr>
          <w:rFonts w:ascii="Cambria" w:hAnsi="Cambria"/>
          <w:sz w:val="20"/>
          <w:szCs w:val="20"/>
        </w:rPr>
        <w:t xml:space="preserve"> (eBCDs)</w:t>
      </w:r>
      <w:r w:rsidR="003D40AF" w:rsidRPr="00AD113D">
        <w:rPr>
          <w:rFonts w:ascii="Cambria" w:hAnsi="Cambria"/>
          <w:sz w:val="20"/>
          <w:szCs w:val="20"/>
        </w:rPr>
        <w:t>.</w:t>
      </w:r>
      <w:r w:rsidR="0077259C" w:rsidRPr="00AD113D">
        <w:rPr>
          <w:rFonts w:ascii="Cambria" w:hAnsi="Cambria"/>
          <w:sz w:val="20"/>
          <w:szCs w:val="20"/>
        </w:rPr>
        <w:t xml:space="preserve"> </w:t>
      </w:r>
    </w:p>
    <w:p w14:paraId="1CD4F698" w14:textId="77777777" w:rsidR="00766768" w:rsidRPr="00AD113D" w:rsidRDefault="00766768" w:rsidP="00146F3A">
      <w:pPr>
        <w:ind w:left="426" w:hangingChars="213" w:hanging="426"/>
        <w:jc w:val="both"/>
        <w:rPr>
          <w:rFonts w:ascii="Cambria" w:hAnsi="Cambria"/>
          <w:sz w:val="20"/>
          <w:szCs w:val="20"/>
        </w:rPr>
      </w:pPr>
    </w:p>
    <w:p w14:paraId="0B6A2B49" w14:textId="4B28CA99" w:rsidR="00377ABE" w:rsidRPr="00AD113D" w:rsidRDefault="00836BB5" w:rsidP="00146F3A">
      <w:pPr>
        <w:ind w:left="426" w:hangingChars="213" w:hanging="426"/>
        <w:jc w:val="both"/>
        <w:rPr>
          <w:rFonts w:ascii="Cambria" w:hAnsi="Cambria"/>
          <w:sz w:val="20"/>
          <w:szCs w:val="20"/>
        </w:rPr>
      </w:pPr>
      <w:r w:rsidRPr="00AD113D">
        <w:rPr>
          <w:rFonts w:ascii="Cambria" w:hAnsi="Cambria"/>
          <w:sz w:val="20"/>
          <w:szCs w:val="20"/>
        </w:rPr>
        <w:t>5</w:t>
      </w:r>
      <w:r w:rsidR="008A3D69" w:rsidRPr="00AD113D">
        <w:rPr>
          <w:rFonts w:ascii="Cambria" w:hAnsi="Cambria"/>
          <w:sz w:val="20"/>
          <w:szCs w:val="20"/>
        </w:rPr>
        <w:t>.</w:t>
      </w:r>
      <w:r w:rsidR="008A3D69" w:rsidRPr="00AD113D">
        <w:rPr>
          <w:rFonts w:ascii="Cambria" w:hAnsi="Cambria"/>
          <w:sz w:val="20"/>
          <w:szCs w:val="20"/>
        </w:rPr>
        <w:tab/>
      </w:r>
      <w:r w:rsidR="0077026D" w:rsidRPr="00AD113D">
        <w:rPr>
          <w:rFonts w:ascii="Cambria" w:hAnsi="Cambria"/>
          <w:sz w:val="20"/>
          <w:szCs w:val="20"/>
        </w:rPr>
        <w:t xml:space="preserve">Notwithstanding paragraph </w:t>
      </w:r>
      <w:r w:rsidR="006D1AD0" w:rsidRPr="00AD113D">
        <w:rPr>
          <w:rFonts w:ascii="Cambria" w:hAnsi="Cambria"/>
          <w:sz w:val="20"/>
          <w:szCs w:val="20"/>
        </w:rPr>
        <w:t>4</w:t>
      </w:r>
      <w:r w:rsidR="0077026D" w:rsidRPr="00AD113D">
        <w:rPr>
          <w:rFonts w:ascii="Cambria" w:hAnsi="Cambria"/>
          <w:sz w:val="20"/>
          <w:szCs w:val="20"/>
        </w:rPr>
        <w:t xml:space="preserve"> of this </w:t>
      </w:r>
      <w:r w:rsidR="005E0A1C" w:rsidRPr="00AD113D">
        <w:rPr>
          <w:rFonts w:ascii="Cambria" w:hAnsi="Cambria"/>
          <w:sz w:val="20"/>
          <w:szCs w:val="20"/>
        </w:rPr>
        <w:t>R</w:t>
      </w:r>
      <w:r w:rsidR="0077026D" w:rsidRPr="00AD113D">
        <w:rPr>
          <w:rFonts w:ascii="Cambria" w:hAnsi="Cambria"/>
          <w:sz w:val="20"/>
          <w:szCs w:val="20"/>
        </w:rPr>
        <w:t xml:space="preserve">ecommendation, </w:t>
      </w:r>
      <w:r w:rsidR="00073652" w:rsidRPr="00AD113D">
        <w:rPr>
          <w:rFonts w:ascii="Cambria" w:hAnsi="Cambria"/>
          <w:sz w:val="20"/>
          <w:szCs w:val="20"/>
        </w:rPr>
        <w:t xml:space="preserve">the </w:t>
      </w:r>
      <w:r w:rsidR="0077026D" w:rsidRPr="00AD113D">
        <w:rPr>
          <w:rFonts w:ascii="Cambria" w:hAnsi="Cambria"/>
          <w:sz w:val="20"/>
          <w:szCs w:val="20"/>
        </w:rPr>
        <w:t>following provisions sh</w:t>
      </w:r>
      <w:r w:rsidR="00B61913" w:rsidRPr="00AD113D">
        <w:rPr>
          <w:rFonts w:ascii="Cambria" w:hAnsi="Cambria"/>
          <w:sz w:val="20"/>
          <w:szCs w:val="20"/>
        </w:rPr>
        <w:t>all</w:t>
      </w:r>
      <w:r w:rsidR="0077026D" w:rsidRPr="00AD113D">
        <w:rPr>
          <w:rFonts w:ascii="Cambria" w:hAnsi="Cambria"/>
          <w:sz w:val="20"/>
          <w:szCs w:val="20"/>
        </w:rPr>
        <w:t xml:space="preserve"> be applied </w:t>
      </w:r>
      <w:r w:rsidR="00B61913" w:rsidRPr="00AD113D">
        <w:rPr>
          <w:rFonts w:ascii="Cambria" w:hAnsi="Cambria"/>
          <w:sz w:val="20"/>
          <w:szCs w:val="20"/>
        </w:rPr>
        <w:t xml:space="preserve">with respect to </w:t>
      </w:r>
      <w:r w:rsidR="004C0A02" w:rsidRPr="00AD113D">
        <w:rPr>
          <w:rFonts w:ascii="Cambria" w:hAnsi="Cambria"/>
          <w:sz w:val="20"/>
          <w:szCs w:val="20"/>
        </w:rPr>
        <w:t>the</w:t>
      </w:r>
      <w:r w:rsidR="006D1AD0" w:rsidRPr="00AD113D">
        <w:rPr>
          <w:rFonts w:ascii="Cambria" w:hAnsi="Cambria"/>
          <w:sz w:val="20"/>
          <w:szCs w:val="20"/>
        </w:rPr>
        <w:t xml:space="preserve"> </w:t>
      </w:r>
      <w:r w:rsidR="001F6305" w:rsidRPr="00AD113D">
        <w:rPr>
          <w:rFonts w:ascii="Cambria" w:hAnsi="Cambria"/>
          <w:sz w:val="20"/>
          <w:szCs w:val="20"/>
        </w:rPr>
        <w:t xml:space="preserve">BCD program and its implementation through the </w:t>
      </w:r>
      <w:r w:rsidR="0077026D" w:rsidRPr="00AD113D">
        <w:rPr>
          <w:rFonts w:ascii="Cambria" w:hAnsi="Cambria"/>
          <w:sz w:val="20"/>
          <w:szCs w:val="20"/>
        </w:rPr>
        <w:t>eBCD</w:t>
      </w:r>
      <w:r w:rsidR="00B61913" w:rsidRPr="00AD113D">
        <w:rPr>
          <w:rFonts w:ascii="Cambria" w:hAnsi="Cambria"/>
          <w:sz w:val="20"/>
          <w:szCs w:val="20"/>
        </w:rPr>
        <w:t xml:space="preserve"> system</w:t>
      </w:r>
      <w:r w:rsidR="001E7070" w:rsidRPr="00AD113D">
        <w:rPr>
          <w:rFonts w:ascii="Cambria" w:hAnsi="Cambria"/>
          <w:sz w:val="20"/>
          <w:szCs w:val="20"/>
        </w:rPr>
        <w:t>:</w:t>
      </w:r>
    </w:p>
    <w:p w14:paraId="030B5415" w14:textId="77777777" w:rsidR="00575582" w:rsidRPr="00AD113D" w:rsidRDefault="00575582" w:rsidP="00F8720B">
      <w:pPr>
        <w:ind w:left="236" w:hangingChars="118" w:hanging="236"/>
        <w:jc w:val="both"/>
        <w:rPr>
          <w:rFonts w:ascii="Cambria" w:hAnsi="Cambria"/>
          <w:sz w:val="20"/>
          <w:szCs w:val="20"/>
        </w:rPr>
      </w:pPr>
    </w:p>
    <w:p w14:paraId="64A564D2" w14:textId="7E1AB32D" w:rsidR="00F62E69" w:rsidRPr="00AD113D" w:rsidRDefault="0077026D" w:rsidP="00146F3A">
      <w:pPr>
        <w:pStyle w:val="ListParagraph"/>
        <w:numPr>
          <w:ilvl w:val="0"/>
          <w:numId w:val="3"/>
        </w:numPr>
        <w:ind w:left="851" w:hanging="425"/>
        <w:jc w:val="both"/>
        <w:rPr>
          <w:rFonts w:ascii="Cambria" w:hAnsi="Cambria"/>
          <w:sz w:val="20"/>
          <w:szCs w:val="20"/>
        </w:rPr>
      </w:pPr>
      <w:r w:rsidRPr="00AD113D">
        <w:rPr>
          <w:rFonts w:ascii="Cambria" w:hAnsi="Cambria"/>
          <w:sz w:val="20"/>
          <w:szCs w:val="20"/>
        </w:rPr>
        <w:t xml:space="preserve">Following the </w:t>
      </w:r>
      <w:r w:rsidR="00873FC6" w:rsidRPr="00AD113D">
        <w:rPr>
          <w:rFonts w:ascii="Cambria" w:hAnsi="Cambria"/>
          <w:sz w:val="20"/>
          <w:szCs w:val="20"/>
        </w:rPr>
        <w:t xml:space="preserve">recording </w:t>
      </w:r>
      <w:r w:rsidR="00132E57" w:rsidRPr="00AD113D">
        <w:rPr>
          <w:rFonts w:ascii="Cambria" w:hAnsi="Cambria"/>
          <w:sz w:val="20"/>
          <w:szCs w:val="20"/>
        </w:rPr>
        <w:t xml:space="preserve">and validation </w:t>
      </w:r>
      <w:r w:rsidR="00873FC6" w:rsidRPr="00AD113D">
        <w:rPr>
          <w:rFonts w:ascii="Cambria" w:hAnsi="Cambria"/>
          <w:sz w:val="20"/>
          <w:szCs w:val="20"/>
        </w:rPr>
        <w:t xml:space="preserve">of </w:t>
      </w:r>
      <w:r w:rsidRPr="00AD113D">
        <w:rPr>
          <w:rFonts w:ascii="Cambria" w:hAnsi="Cambria"/>
          <w:sz w:val="20"/>
          <w:szCs w:val="20"/>
        </w:rPr>
        <w:t>catch and first trade</w:t>
      </w:r>
      <w:r w:rsidR="00873FC6" w:rsidRPr="00AD113D">
        <w:rPr>
          <w:rFonts w:ascii="Cambria" w:hAnsi="Cambria"/>
          <w:sz w:val="20"/>
          <w:szCs w:val="20"/>
        </w:rPr>
        <w:t xml:space="preserve"> in the eBCD system</w:t>
      </w:r>
      <w:r w:rsidR="002C23E9" w:rsidRPr="00AD113D">
        <w:rPr>
          <w:rFonts w:ascii="Cambria" w:hAnsi="Cambria"/>
          <w:sz w:val="20"/>
          <w:szCs w:val="20"/>
        </w:rPr>
        <w:t xml:space="preserve"> in accordance with </w:t>
      </w:r>
      <w:r w:rsidR="00845346" w:rsidRPr="00AD113D">
        <w:rPr>
          <w:rFonts w:ascii="Cambria" w:hAnsi="Cambria"/>
          <w:sz w:val="20"/>
          <w:szCs w:val="20"/>
        </w:rPr>
        <w:t>P</w:t>
      </w:r>
      <w:r w:rsidR="002C23E9" w:rsidRPr="00AD113D">
        <w:rPr>
          <w:rFonts w:ascii="Cambria" w:hAnsi="Cambria"/>
          <w:sz w:val="20"/>
          <w:szCs w:val="20"/>
        </w:rPr>
        <w:t xml:space="preserve">art </w:t>
      </w:r>
      <w:r w:rsidR="00B35B29" w:rsidRPr="00AD113D">
        <w:rPr>
          <w:rFonts w:ascii="Cambria" w:hAnsi="Cambria"/>
          <w:sz w:val="20"/>
          <w:szCs w:val="20"/>
        </w:rPr>
        <w:t>II</w:t>
      </w:r>
      <w:r w:rsidR="002C23E9" w:rsidRPr="00AD113D">
        <w:rPr>
          <w:rFonts w:ascii="Cambria" w:hAnsi="Cambria"/>
          <w:sz w:val="20"/>
          <w:szCs w:val="20"/>
        </w:rPr>
        <w:t xml:space="preserve"> of </w:t>
      </w:r>
      <w:r w:rsidR="00836BB5" w:rsidRPr="00AD113D">
        <w:rPr>
          <w:rFonts w:ascii="Cambria" w:hAnsi="Cambria"/>
          <w:sz w:val="20"/>
          <w:szCs w:val="20"/>
        </w:rPr>
        <w:t xml:space="preserve">Recommendation </w:t>
      </w:r>
      <w:r w:rsidR="002C23E9" w:rsidRPr="00AD113D">
        <w:rPr>
          <w:rFonts w:ascii="Cambria" w:hAnsi="Cambria"/>
          <w:sz w:val="20"/>
          <w:szCs w:val="20"/>
        </w:rPr>
        <w:t>1</w:t>
      </w:r>
      <w:r w:rsidR="007046CD" w:rsidRPr="00AD113D">
        <w:rPr>
          <w:rFonts w:ascii="Cambria" w:hAnsi="Cambria"/>
          <w:sz w:val="20"/>
          <w:szCs w:val="20"/>
        </w:rPr>
        <w:t>8</w:t>
      </w:r>
      <w:r w:rsidR="002C23E9" w:rsidRPr="00AD113D">
        <w:rPr>
          <w:rFonts w:ascii="Cambria" w:hAnsi="Cambria"/>
          <w:sz w:val="20"/>
          <w:szCs w:val="20"/>
        </w:rPr>
        <w:t>-</w:t>
      </w:r>
      <w:r w:rsidR="007046CD" w:rsidRPr="00AD113D">
        <w:rPr>
          <w:rFonts w:ascii="Cambria" w:hAnsi="Cambria"/>
          <w:sz w:val="20"/>
          <w:szCs w:val="20"/>
        </w:rPr>
        <w:t>13</w:t>
      </w:r>
      <w:r w:rsidR="001F6305" w:rsidRPr="00AD113D">
        <w:rPr>
          <w:rFonts w:ascii="Cambria" w:hAnsi="Cambria"/>
          <w:sz w:val="20"/>
          <w:szCs w:val="20"/>
        </w:rPr>
        <w:t>,</w:t>
      </w:r>
      <w:r w:rsidRPr="00AD113D">
        <w:rPr>
          <w:rFonts w:ascii="Cambria" w:hAnsi="Cambria"/>
          <w:sz w:val="20"/>
          <w:szCs w:val="20"/>
        </w:rPr>
        <w:t xml:space="preserve"> the recording of information on internal sales of bluefin tuna in the eBCD (</w:t>
      </w:r>
      <w:proofErr w:type="gramStart"/>
      <w:r w:rsidRPr="00AD113D">
        <w:rPr>
          <w:rFonts w:ascii="Cambria" w:hAnsi="Cambria"/>
          <w:sz w:val="20"/>
          <w:szCs w:val="20"/>
        </w:rPr>
        <w:t>i.e.</w:t>
      </w:r>
      <w:proofErr w:type="gramEnd"/>
      <w:r w:rsidRPr="00AD113D">
        <w:rPr>
          <w:rFonts w:ascii="Cambria" w:hAnsi="Cambria"/>
          <w:sz w:val="20"/>
          <w:szCs w:val="20"/>
        </w:rPr>
        <w:t xml:space="preserve"> sales occurring within one Contracting Party or Cooperating non-Contracting Party, Entity or Fishing Entity (CPC) or, in the case of the European Union, within one of its Member States) is not required</w:t>
      </w:r>
      <w:r w:rsidR="002C23E9" w:rsidRPr="00AD113D">
        <w:rPr>
          <w:rFonts w:ascii="Cambria" w:hAnsi="Cambria"/>
          <w:sz w:val="20"/>
          <w:szCs w:val="20"/>
        </w:rPr>
        <w:t>.</w:t>
      </w:r>
    </w:p>
    <w:p w14:paraId="3819B92A" w14:textId="77777777" w:rsidR="00F62E69" w:rsidRPr="00AD113D" w:rsidRDefault="00F62E69" w:rsidP="005C134A">
      <w:pPr>
        <w:ind w:leftChars="116" w:left="281" w:hanging="3"/>
        <w:jc w:val="both"/>
        <w:rPr>
          <w:rFonts w:ascii="Cambria" w:hAnsi="Cambria"/>
          <w:sz w:val="12"/>
          <w:szCs w:val="12"/>
        </w:rPr>
      </w:pPr>
    </w:p>
    <w:p w14:paraId="4DE147D0" w14:textId="4C6FE79B" w:rsidR="004C0A02" w:rsidRPr="00AD113D" w:rsidRDefault="001F6305" w:rsidP="00146F3A">
      <w:pPr>
        <w:pStyle w:val="ListParagraph"/>
        <w:numPr>
          <w:ilvl w:val="0"/>
          <w:numId w:val="3"/>
        </w:numPr>
        <w:ind w:left="851" w:hanging="425"/>
        <w:jc w:val="both"/>
        <w:rPr>
          <w:rFonts w:ascii="Cambria" w:hAnsi="Cambria"/>
          <w:color w:val="FF0000"/>
          <w:sz w:val="20"/>
          <w:szCs w:val="20"/>
        </w:rPr>
      </w:pPr>
      <w:r w:rsidRPr="00AD113D">
        <w:rPr>
          <w:rFonts w:ascii="Cambria" w:hAnsi="Cambria"/>
          <w:sz w:val="20"/>
          <w:szCs w:val="20"/>
        </w:rPr>
        <w:t>Following the recording and validation of catch and first trade in the eBCD</w:t>
      </w:r>
      <w:r w:rsidR="004C0A02" w:rsidRPr="00AD113D">
        <w:rPr>
          <w:rFonts w:ascii="Cambria" w:hAnsi="Cambria"/>
          <w:sz w:val="20"/>
          <w:szCs w:val="20"/>
        </w:rPr>
        <w:t>, the domestic trade between Member States of the European Union shall be completed in the eBCD system by the seller</w:t>
      </w:r>
      <w:r w:rsidRPr="00AD113D">
        <w:rPr>
          <w:rFonts w:ascii="Cambria" w:hAnsi="Cambria"/>
          <w:sz w:val="20"/>
          <w:szCs w:val="20"/>
        </w:rPr>
        <w:t xml:space="preserve"> consistent with paragraph 13 of Recommendation </w:t>
      </w:r>
      <w:r w:rsidR="007046CD" w:rsidRPr="00AD113D">
        <w:rPr>
          <w:rFonts w:ascii="Cambria" w:hAnsi="Cambria"/>
          <w:sz w:val="20"/>
          <w:szCs w:val="20"/>
        </w:rPr>
        <w:t>18-13</w:t>
      </w:r>
      <w:r w:rsidR="004C0A02" w:rsidRPr="00AD113D">
        <w:rPr>
          <w:rFonts w:ascii="Cambria" w:hAnsi="Cambria"/>
          <w:sz w:val="20"/>
          <w:szCs w:val="20"/>
        </w:rPr>
        <w:t>; however, in derogation to Recommendation 1</w:t>
      </w:r>
      <w:r w:rsidR="007046CD" w:rsidRPr="00AD113D">
        <w:rPr>
          <w:rFonts w:ascii="Cambria" w:hAnsi="Cambria"/>
          <w:sz w:val="20"/>
          <w:szCs w:val="20"/>
        </w:rPr>
        <w:t>8</w:t>
      </w:r>
      <w:r w:rsidR="004C0A02" w:rsidRPr="00AD113D">
        <w:rPr>
          <w:rFonts w:ascii="Cambria" w:hAnsi="Cambria"/>
          <w:sz w:val="20"/>
          <w:szCs w:val="20"/>
        </w:rPr>
        <w:t>-</w:t>
      </w:r>
      <w:r w:rsidR="007046CD" w:rsidRPr="00AD113D">
        <w:rPr>
          <w:rFonts w:ascii="Cambria" w:hAnsi="Cambria"/>
          <w:sz w:val="20"/>
          <w:szCs w:val="20"/>
        </w:rPr>
        <w:t>13</w:t>
      </w:r>
      <w:r w:rsidRPr="00AD113D">
        <w:rPr>
          <w:rFonts w:ascii="Cambria" w:hAnsi="Cambria"/>
          <w:sz w:val="20"/>
          <w:szCs w:val="20"/>
        </w:rPr>
        <w:t>,</w:t>
      </w:r>
      <w:r w:rsidR="004C0A02" w:rsidRPr="00AD113D">
        <w:rPr>
          <w:rFonts w:ascii="Cambria" w:hAnsi="Cambria"/>
          <w:sz w:val="20"/>
          <w:szCs w:val="20"/>
        </w:rPr>
        <w:t xml:space="preserve"> where such trade is of bluefin tuna that is in the </w:t>
      </w:r>
      <w:r w:rsidRPr="00AD113D">
        <w:rPr>
          <w:rFonts w:ascii="Cambria" w:hAnsi="Cambria"/>
          <w:sz w:val="20"/>
          <w:szCs w:val="20"/>
        </w:rPr>
        <w:t>following</w:t>
      </w:r>
      <w:r w:rsidR="004C0A02" w:rsidRPr="00AD113D">
        <w:rPr>
          <w:rFonts w:ascii="Cambria" w:hAnsi="Cambria"/>
          <w:sz w:val="20"/>
          <w:szCs w:val="20"/>
        </w:rPr>
        <w:t xml:space="preserve"> product forms listed on the eBCD</w:t>
      </w:r>
      <w:r w:rsidRPr="00AD113D">
        <w:rPr>
          <w:rFonts w:ascii="Cambria" w:hAnsi="Cambria"/>
          <w:sz w:val="20"/>
          <w:szCs w:val="20"/>
        </w:rPr>
        <w:t xml:space="preserve">, validation shall not be required: </w:t>
      </w:r>
      <w:r w:rsidR="00246FB7" w:rsidRPr="00AD113D">
        <w:rPr>
          <w:rFonts w:ascii="Cambria" w:hAnsi="Cambria"/>
          <w:sz w:val="20"/>
          <w:szCs w:val="20"/>
        </w:rPr>
        <w:t>“</w:t>
      </w:r>
      <w:r w:rsidR="004C0A02" w:rsidRPr="00AD113D">
        <w:rPr>
          <w:rFonts w:ascii="Cambria" w:hAnsi="Cambria"/>
          <w:sz w:val="20"/>
          <w:szCs w:val="20"/>
        </w:rPr>
        <w:t xml:space="preserve">fillets” </w:t>
      </w:r>
      <w:r w:rsidRPr="00AD113D">
        <w:rPr>
          <w:rFonts w:ascii="Cambria" w:hAnsi="Cambria"/>
          <w:sz w:val="20"/>
          <w:szCs w:val="20"/>
        </w:rPr>
        <w:t xml:space="preserve">(FL) </w:t>
      </w:r>
      <w:r w:rsidR="004C0A02" w:rsidRPr="00AD113D">
        <w:rPr>
          <w:rFonts w:ascii="Cambria" w:hAnsi="Cambria"/>
          <w:sz w:val="20"/>
          <w:szCs w:val="20"/>
        </w:rPr>
        <w:t xml:space="preserve">or “other, specified” </w:t>
      </w:r>
      <w:r w:rsidRPr="00AD113D">
        <w:rPr>
          <w:rFonts w:ascii="Cambria" w:hAnsi="Cambria"/>
          <w:sz w:val="20"/>
          <w:szCs w:val="20"/>
        </w:rPr>
        <w:t xml:space="preserve">(OT). </w:t>
      </w:r>
      <w:r w:rsidR="00091F86" w:rsidRPr="00AD113D">
        <w:rPr>
          <w:rFonts w:ascii="Cambria" w:hAnsi="Cambria"/>
          <w:sz w:val="20"/>
          <w:szCs w:val="20"/>
        </w:rPr>
        <w:t>“</w:t>
      </w:r>
      <w:r w:rsidRPr="00AD113D">
        <w:rPr>
          <w:rFonts w:ascii="Cambria" w:hAnsi="Cambria"/>
          <w:sz w:val="20"/>
          <w:szCs w:val="20"/>
        </w:rPr>
        <w:t>Gilled and gutted</w:t>
      </w:r>
      <w:r w:rsidR="00091F86" w:rsidRPr="00AD113D">
        <w:rPr>
          <w:rFonts w:ascii="Cambria" w:hAnsi="Cambria"/>
          <w:sz w:val="20"/>
          <w:szCs w:val="20"/>
        </w:rPr>
        <w:t>”</w:t>
      </w:r>
      <w:r w:rsidRPr="00AD113D">
        <w:rPr>
          <w:rFonts w:ascii="Cambria" w:hAnsi="Cambria"/>
          <w:sz w:val="20"/>
          <w:szCs w:val="20"/>
        </w:rPr>
        <w:t xml:space="preserve"> (GG), </w:t>
      </w:r>
      <w:r w:rsidR="00091F86" w:rsidRPr="00AD113D">
        <w:rPr>
          <w:rFonts w:ascii="Cambria" w:hAnsi="Cambria"/>
          <w:sz w:val="20"/>
          <w:szCs w:val="20"/>
        </w:rPr>
        <w:t>“</w:t>
      </w:r>
      <w:r w:rsidRPr="00AD113D">
        <w:rPr>
          <w:rFonts w:ascii="Cambria" w:hAnsi="Cambria"/>
          <w:sz w:val="20"/>
          <w:szCs w:val="20"/>
        </w:rPr>
        <w:t>dressed</w:t>
      </w:r>
      <w:r w:rsidR="00091F86" w:rsidRPr="00AD113D">
        <w:rPr>
          <w:rFonts w:ascii="Cambria" w:hAnsi="Cambria"/>
          <w:sz w:val="20"/>
          <w:szCs w:val="20"/>
        </w:rPr>
        <w:t>”</w:t>
      </w:r>
      <w:r w:rsidRPr="00AD113D">
        <w:rPr>
          <w:rFonts w:ascii="Cambria" w:hAnsi="Cambria"/>
          <w:sz w:val="20"/>
          <w:szCs w:val="20"/>
        </w:rPr>
        <w:t xml:space="preserve"> (DR), and </w:t>
      </w:r>
      <w:r w:rsidR="00091F86" w:rsidRPr="00AD113D">
        <w:rPr>
          <w:rFonts w:ascii="Cambria" w:hAnsi="Cambria"/>
          <w:sz w:val="20"/>
          <w:szCs w:val="20"/>
        </w:rPr>
        <w:t>“</w:t>
      </w:r>
      <w:r w:rsidR="00045709" w:rsidRPr="00AD113D">
        <w:rPr>
          <w:rFonts w:ascii="Cambria" w:hAnsi="Cambria"/>
          <w:sz w:val="20"/>
          <w:szCs w:val="20"/>
        </w:rPr>
        <w:t>r</w:t>
      </w:r>
      <w:r w:rsidRPr="00AD113D">
        <w:rPr>
          <w:rFonts w:ascii="Cambria" w:hAnsi="Cambria"/>
          <w:sz w:val="20"/>
          <w:szCs w:val="20"/>
        </w:rPr>
        <w:t>ound</w:t>
      </w:r>
      <w:r w:rsidR="00091F86" w:rsidRPr="00AD113D">
        <w:rPr>
          <w:rFonts w:ascii="Cambria" w:hAnsi="Cambria"/>
          <w:sz w:val="20"/>
          <w:szCs w:val="20"/>
        </w:rPr>
        <w:t>”</w:t>
      </w:r>
      <w:r w:rsidRPr="00AD113D">
        <w:rPr>
          <w:rFonts w:ascii="Cambria" w:hAnsi="Cambria"/>
          <w:sz w:val="20"/>
          <w:szCs w:val="20"/>
        </w:rPr>
        <w:t xml:space="preserve"> (RD) product forms will require validation. </w:t>
      </w:r>
      <w:r w:rsidR="004C0A02" w:rsidRPr="00AD113D">
        <w:rPr>
          <w:rFonts w:ascii="Cambria" w:hAnsi="Cambria"/>
          <w:sz w:val="20"/>
          <w:szCs w:val="20"/>
        </w:rPr>
        <w:t xml:space="preserve">When such product </w:t>
      </w:r>
      <w:r w:rsidR="009C2284" w:rsidRPr="00AD113D">
        <w:rPr>
          <w:rFonts w:ascii="Cambria" w:hAnsi="Cambria"/>
          <w:sz w:val="20"/>
          <w:szCs w:val="20"/>
        </w:rPr>
        <w:t xml:space="preserve">(FL and OT) </w:t>
      </w:r>
      <w:r w:rsidR="004C0A02" w:rsidRPr="00AD113D">
        <w:rPr>
          <w:rFonts w:ascii="Cambria" w:hAnsi="Cambria"/>
          <w:sz w:val="20"/>
          <w:szCs w:val="20"/>
        </w:rPr>
        <w:t xml:space="preserve">is packaged for transport, </w:t>
      </w:r>
      <w:r w:rsidRPr="00AD113D">
        <w:rPr>
          <w:rFonts w:ascii="Cambria" w:hAnsi="Cambria"/>
          <w:sz w:val="20"/>
          <w:szCs w:val="20"/>
        </w:rPr>
        <w:t xml:space="preserve">however, </w:t>
      </w:r>
      <w:r w:rsidR="004C0A02" w:rsidRPr="00AD113D">
        <w:rPr>
          <w:rFonts w:ascii="Cambria" w:hAnsi="Cambria"/>
          <w:sz w:val="20"/>
          <w:szCs w:val="20"/>
        </w:rPr>
        <w:t>the associated eBCD number must be written legibly and indelibly on the outside of any package containing any part of the tuna except for exempted products specified in paragraph 10 of Recommendation 1</w:t>
      </w:r>
      <w:r w:rsidR="007046CD" w:rsidRPr="00AD113D">
        <w:rPr>
          <w:rFonts w:ascii="Cambria" w:hAnsi="Cambria"/>
          <w:sz w:val="20"/>
          <w:szCs w:val="20"/>
        </w:rPr>
        <w:t>8-13</w:t>
      </w:r>
      <w:r w:rsidR="004C0A02" w:rsidRPr="00AD113D">
        <w:rPr>
          <w:rFonts w:ascii="Cambria" w:hAnsi="Cambria"/>
          <w:sz w:val="20"/>
          <w:szCs w:val="20"/>
        </w:rPr>
        <w:t>.</w:t>
      </w:r>
      <w:r w:rsidR="004C0A02" w:rsidRPr="00AD113D">
        <w:rPr>
          <w:rFonts w:ascii="Cambria" w:hAnsi="Cambria"/>
          <w:color w:val="FF0000"/>
          <w:sz w:val="20"/>
          <w:szCs w:val="20"/>
        </w:rPr>
        <w:t xml:space="preserve"> </w:t>
      </w:r>
    </w:p>
    <w:p w14:paraId="568CE24F" w14:textId="77777777" w:rsidR="004C0A02" w:rsidRPr="00AD113D" w:rsidRDefault="004C0A02" w:rsidP="004C0A02">
      <w:pPr>
        <w:ind w:leftChars="116" w:left="281" w:hanging="3"/>
        <w:jc w:val="both"/>
        <w:rPr>
          <w:rFonts w:ascii="Cambria" w:hAnsi="Cambria"/>
          <w:sz w:val="20"/>
          <w:szCs w:val="20"/>
        </w:rPr>
      </w:pPr>
    </w:p>
    <w:p w14:paraId="75D2D22E" w14:textId="77777777" w:rsidR="004C0A02" w:rsidRPr="00AD113D" w:rsidRDefault="001F6305" w:rsidP="00657172">
      <w:pPr>
        <w:ind w:leftChars="354" w:left="850"/>
        <w:jc w:val="both"/>
        <w:rPr>
          <w:rFonts w:ascii="Cambria" w:hAnsi="Cambria"/>
          <w:sz w:val="20"/>
          <w:szCs w:val="20"/>
        </w:rPr>
      </w:pPr>
      <w:r w:rsidRPr="00AD113D">
        <w:rPr>
          <w:rFonts w:ascii="Cambria" w:hAnsi="Cambria"/>
          <w:sz w:val="20"/>
          <w:szCs w:val="20"/>
        </w:rPr>
        <w:t>For such product</w:t>
      </w:r>
      <w:r w:rsidR="009C2284" w:rsidRPr="00AD113D">
        <w:rPr>
          <w:rFonts w:ascii="Cambria" w:hAnsi="Cambria"/>
          <w:sz w:val="20"/>
          <w:szCs w:val="20"/>
        </w:rPr>
        <w:t xml:space="preserve"> (FL and OT)</w:t>
      </w:r>
      <w:r w:rsidRPr="00AD113D">
        <w:rPr>
          <w:rFonts w:ascii="Cambria" w:hAnsi="Cambria"/>
          <w:sz w:val="20"/>
          <w:szCs w:val="20"/>
        </w:rPr>
        <w:t xml:space="preserve">, in </w:t>
      </w:r>
      <w:r w:rsidR="004C0A02" w:rsidRPr="00AD113D">
        <w:rPr>
          <w:rFonts w:ascii="Cambria" w:hAnsi="Cambria"/>
          <w:sz w:val="20"/>
          <w:szCs w:val="20"/>
        </w:rPr>
        <w:t xml:space="preserve">addition to the requirements </w:t>
      </w:r>
      <w:r w:rsidR="009E36AB" w:rsidRPr="00AD113D">
        <w:rPr>
          <w:rFonts w:ascii="Cambria" w:hAnsi="Cambria"/>
          <w:sz w:val="20"/>
          <w:szCs w:val="20"/>
        </w:rPr>
        <w:t>in the above paragraph</w:t>
      </w:r>
      <w:r w:rsidR="004C0A02" w:rsidRPr="00AD113D">
        <w:rPr>
          <w:rFonts w:ascii="Cambria" w:hAnsi="Cambria"/>
          <w:sz w:val="20"/>
          <w:szCs w:val="20"/>
        </w:rPr>
        <w:t xml:space="preserve">, subsequent domestic trade to another Member State shall only take place when the trade information from the previous Member State has been recorded in eBCD system. Export from the European Union </w:t>
      </w:r>
      <w:r w:rsidR="009E36AB" w:rsidRPr="00AD113D">
        <w:rPr>
          <w:rFonts w:ascii="Cambria" w:hAnsi="Cambria"/>
          <w:sz w:val="20"/>
          <w:szCs w:val="20"/>
        </w:rPr>
        <w:t xml:space="preserve">shall </w:t>
      </w:r>
      <w:r w:rsidR="004C0A02" w:rsidRPr="00AD113D">
        <w:rPr>
          <w:rFonts w:ascii="Cambria" w:hAnsi="Cambria"/>
          <w:sz w:val="20"/>
          <w:szCs w:val="20"/>
        </w:rPr>
        <w:t xml:space="preserve">take place only if the previous trade </w:t>
      </w:r>
      <w:r w:rsidR="009E36AB" w:rsidRPr="00AD113D">
        <w:rPr>
          <w:rFonts w:ascii="Cambria" w:hAnsi="Cambria"/>
          <w:sz w:val="20"/>
          <w:szCs w:val="20"/>
        </w:rPr>
        <w:t xml:space="preserve">between Member States </w:t>
      </w:r>
      <w:r w:rsidR="004C0A02" w:rsidRPr="00AD113D">
        <w:rPr>
          <w:rFonts w:ascii="Cambria" w:hAnsi="Cambria"/>
          <w:sz w:val="20"/>
          <w:szCs w:val="20"/>
        </w:rPr>
        <w:t>has been properly recorded</w:t>
      </w:r>
      <w:r w:rsidR="009E36AB" w:rsidRPr="00AD113D">
        <w:rPr>
          <w:rFonts w:ascii="Cambria" w:hAnsi="Cambria"/>
          <w:sz w:val="20"/>
          <w:szCs w:val="20"/>
        </w:rPr>
        <w:t>,</w:t>
      </w:r>
      <w:r w:rsidR="004C0A02" w:rsidRPr="00AD113D">
        <w:rPr>
          <w:rFonts w:ascii="Cambria" w:hAnsi="Cambria"/>
          <w:sz w:val="20"/>
          <w:szCs w:val="20"/>
        </w:rPr>
        <w:t xml:space="preserve"> and </w:t>
      </w:r>
      <w:r w:rsidR="009E36AB" w:rsidRPr="00AD113D">
        <w:rPr>
          <w:rFonts w:ascii="Cambria" w:hAnsi="Cambria"/>
          <w:sz w:val="20"/>
          <w:szCs w:val="20"/>
        </w:rPr>
        <w:t xml:space="preserve">such export </w:t>
      </w:r>
      <w:r w:rsidR="004C0A02" w:rsidRPr="00AD113D">
        <w:rPr>
          <w:rFonts w:ascii="Cambria" w:hAnsi="Cambria"/>
          <w:sz w:val="20"/>
          <w:szCs w:val="20"/>
        </w:rPr>
        <w:t>shall continue to require validation in the eBCD system consistent with paragraph 13 of Rec.</w:t>
      </w:r>
      <w:r w:rsidR="007046CD" w:rsidRPr="00AD113D">
        <w:rPr>
          <w:rFonts w:ascii="Cambria" w:hAnsi="Cambria"/>
          <w:sz w:val="20"/>
          <w:szCs w:val="20"/>
        </w:rPr>
        <w:t> </w:t>
      </w:r>
      <w:r w:rsidR="004C0A02" w:rsidRPr="00AD113D">
        <w:rPr>
          <w:rFonts w:ascii="Cambria" w:hAnsi="Cambria"/>
          <w:sz w:val="20"/>
          <w:szCs w:val="20"/>
        </w:rPr>
        <w:t>1</w:t>
      </w:r>
      <w:r w:rsidR="007046CD" w:rsidRPr="00AD113D">
        <w:rPr>
          <w:rFonts w:ascii="Cambria" w:hAnsi="Cambria"/>
          <w:sz w:val="20"/>
          <w:szCs w:val="20"/>
        </w:rPr>
        <w:t>8</w:t>
      </w:r>
      <w:r w:rsidR="004C0A02" w:rsidRPr="00AD113D">
        <w:rPr>
          <w:rFonts w:ascii="Cambria" w:hAnsi="Cambria"/>
          <w:sz w:val="20"/>
          <w:szCs w:val="20"/>
        </w:rPr>
        <w:t>-</w:t>
      </w:r>
      <w:r w:rsidR="007046CD" w:rsidRPr="00AD113D">
        <w:rPr>
          <w:rFonts w:ascii="Cambria" w:hAnsi="Cambria"/>
          <w:sz w:val="20"/>
          <w:szCs w:val="20"/>
        </w:rPr>
        <w:t>13</w:t>
      </w:r>
      <w:r w:rsidR="004C0A02" w:rsidRPr="00AD113D">
        <w:rPr>
          <w:rFonts w:ascii="Cambria" w:hAnsi="Cambria"/>
          <w:sz w:val="20"/>
          <w:szCs w:val="20"/>
        </w:rPr>
        <w:t xml:space="preserve">. </w:t>
      </w:r>
    </w:p>
    <w:p w14:paraId="33D6149D" w14:textId="77777777" w:rsidR="004C0A02" w:rsidRPr="00AD113D" w:rsidRDefault="004C0A02" w:rsidP="004C0A02">
      <w:pPr>
        <w:ind w:leftChars="116" w:left="281" w:hanging="3"/>
        <w:jc w:val="both"/>
        <w:rPr>
          <w:rFonts w:ascii="Cambria" w:hAnsi="Cambria"/>
          <w:sz w:val="20"/>
          <w:szCs w:val="20"/>
        </w:rPr>
      </w:pPr>
    </w:p>
    <w:p w14:paraId="36E1A613" w14:textId="4C220B5E" w:rsidR="004C0A02" w:rsidRPr="00AD113D" w:rsidRDefault="004C0A02" w:rsidP="00657172">
      <w:pPr>
        <w:ind w:leftChars="354" w:left="850"/>
        <w:jc w:val="both"/>
        <w:rPr>
          <w:rFonts w:ascii="Cambria" w:hAnsi="Cambria"/>
          <w:sz w:val="20"/>
          <w:szCs w:val="20"/>
        </w:rPr>
      </w:pPr>
      <w:r w:rsidRPr="00AD113D">
        <w:rPr>
          <w:rFonts w:ascii="Cambria" w:hAnsi="Cambria"/>
          <w:sz w:val="20"/>
          <w:szCs w:val="20"/>
        </w:rPr>
        <w:t>Th</w:t>
      </w:r>
      <w:r w:rsidR="009E36AB" w:rsidRPr="00AD113D">
        <w:rPr>
          <w:rFonts w:ascii="Cambria" w:hAnsi="Cambria"/>
          <w:sz w:val="20"/>
          <w:szCs w:val="20"/>
        </w:rPr>
        <w:t>e</w:t>
      </w:r>
      <w:r w:rsidRPr="00AD113D">
        <w:rPr>
          <w:rFonts w:ascii="Cambria" w:hAnsi="Cambria"/>
          <w:sz w:val="20"/>
          <w:szCs w:val="20"/>
        </w:rPr>
        <w:t xml:space="preserve"> derogation </w:t>
      </w:r>
      <w:r w:rsidR="009E36AB" w:rsidRPr="00AD113D">
        <w:rPr>
          <w:rFonts w:ascii="Cambria" w:hAnsi="Cambria"/>
          <w:sz w:val="20"/>
          <w:szCs w:val="20"/>
        </w:rPr>
        <w:t xml:space="preserve">in this paragraph </w:t>
      </w:r>
      <w:r w:rsidRPr="00AD113D">
        <w:rPr>
          <w:rFonts w:ascii="Cambria" w:hAnsi="Cambria"/>
          <w:sz w:val="20"/>
          <w:szCs w:val="20"/>
        </w:rPr>
        <w:t>expires on 3</w:t>
      </w:r>
      <w:r w:rsidR="009E36AB" w:rsidRPr="00AD113D">
        <w:rPr>
          <w:rFonts w:ascii="Cambria" w:hAnsi="Cambria"/>
          <w:sz w:val="20"/>
          <w:szCs w:val="20"/>
        </w:rPr>
        <w:t>1</w:t>
      </w:r>
      <w:r w:rsidRPr="00AD113D">
        <w:rPr>
          <w:rFonts w:ascii="Cambria" w:hAnsi="Cambria"/>
          <w:sz w:val="20"/>
          <w:szCs w:val="20"/>
        </w:rPr>
        <w:t xml:space="preserve"> December </w:t>
      </w:r>
      <w:r w:rsidR="009E0588" w:rsidRPr="00AD113D">
        <w:rPr>
          <w:rFonts w:ascii="Cambria" w:hAnsi="Cambria"/>
          <w:sz w:val="20"/>
          <w:szCs w:val="20"/>
        </w:rPr>
        <w:t>2024</w:t>
      </w:r>
      <w:r w:rsidRPr="00AD113D">
        <w:rPr>
          <w:rFonts w:ascii="Cambria" w:hAnsi="Cambria"/>
          <w:sz w:val="20"/>
          <w:szCs w:val="20"/>
        </w:rPr>
        <w:t xml:space="preserve">. The European Union shall report to the Commission on the implementation of this derogation by 1 October each year of the derogation. This report shall include information on its process for verification and the outcomes of </w:t>
      </w:r>
      <w:r w:rsidR="009E36AB" w:rsidRPr="00AD113D">
        <w:rPr>
          <w:rFonts w:ascii="Cambria" w:hAnsi="Cambria"/>
          <w:sz w:val="20"/>
          <w:szCs w:val="20"/>
        </w:rPr>
        <w:t>that process</w:t>
      </w:r>
      <w:r w:rsidRPr="00AD113D">
        <w:rPr>
          <w:rFonts w:ascii="Cambria" w:hAnsi="Cambria"/>
          <w:sz w:val="20"/>
          <w:szCs w:val="20"/>
        </w:rPr>
        <w:t xml:space="preserve"> and data about these trade events, including relevant statistical information. Based on these reports and any other relevant information brought to the Commission, the Commission shall review the validation derogation at its </w:t>
      </w:r>
      <w:r w:rsidR="009E0588" w:rsidRPr="00AD113D">
        <w:rPr>
          <w:rFonts w:ascii="Cambria" w:hAnsi="Cambria"/>
          <w:sz w:val="20"/>
          <w:szCs w:val="20"/>
        </w:rPr>
        <w:t xml:space="preserve">2024 </w:t>
      </w:r>
      <w:r w:rsidR="009E36AB" w:rsidRPr="00AD113D">
        <w:rPr>
          <w:rFonts w:ascii="Cambria" w:hAnsi="Cambria"/>
          <w:sz w:val="20"/>
          <w:szCs w:val="20"/>
        </w:rPr>
        <w:t>a</w:t>
      </w:r>
      <w:r w:rsidRPr="00AD113D">
        <w:rPr>
          <w:rFonts w:ascii="Cambria" w:hAnsi="Cambria"/>
          <w:sz w:val="20"/>
          <w:szCs w:val="20"/>
        </w:rPr>
        <w:t>nnual meeting for decision on its possible extension.</w:t>
      </w:r>
    </w:p>
    <w:p w14:paraId="09ACF4FB" w14:textId="77777777" w:rsidR="009E36AB" w:rsidRPr="00AD113D" w:rsidRDefault="009E36AB" w:rsidP="00836BB5">
      <w:pPr>
        <w:ind w:leftChars="116" w:left="281" w:hanging="3"/>
        <w:jc w:val="both"/>
        <w:rPr>
          <w:rFonts w:ascii="Cambria" w:eastAsia="MS UI Gothic" w:hAnsi="Cambria"/>
          <w:sz w:val="20"/>
          <w:szCs w:val="20"/>
        </w:rPr>
      </w:pPr>
    </w:p>
    <w:p w14:paraId="4B3EFF00" w14:textId="5376CB4E" w:rsidR="009E36AB" w:rsidRPr="00AD113D" w:rsidRDefault="006D5819" w:rsidP="00657172">
      <w:pPr>
        <w:ind w:leftChars="354" w:left="850"/>
        <w:jc w:val="both"/>
        <w:rPr>
          <w:rFonts w:ascii="Cambria" w:hAnsi="Cambria"/>
          <w:sz w:val="20"/>
          <w:szCs w:val="20"/>
        </w:rPr>
      </w:pPr>
      <w:r w:rsidRPr="00AD113D">
        <w:rPr>
          <w:rFonts w:ascii="Cambria" w:eastAsia="MS UI Gothic" w:hAnsi="Cambria"/>
          <w:sz w:val="20"/>
          <w:szCs w:val="20"/>
        </w:rPr>
        <w:t>The trade of live bluefin tuna including all trade events to and from bluefin farms must be recorded and validated in the eBCD system in accordance with the provisions of Recommendation</w:t>
      </w:r>
      <w:r w:rsidR="00984A81" w:rsidRPr="00AD113D">
        <w:rPr>
          <w:rFonts w:ascii="Cambria" w:eastAsia="MS UI Gothic" w:hAnsi="Cambria"/>
          <w:sz w:val="20"/>
          <w:szCs w:val="20"/>
        </w:rPr>
        <w:t> </w:t>
      </w:r>
      <w:r w:rsidRPr="00AD113D">
        <w:rPr>
          <w:rFonts w:ascii="Cambria" w:eastAsia="MS UI Gothic" w:hAnsi="Cambria"/>
          <w:sz w:val="20"/>
          <w:szCs w:val="20"/>
        </w:rPr>
        <w:t>1</w:t>
      </w:r>
      <w:r w:rsidR="007046CD" w:rsidRPr="00AD113D">
        <w:rPr>
          <w:rFonts w:ascii="Cambria" w:eastAsia="MS UI Gothic" w:hAnsi="Cambria"/>
          <w:sz w:val="20"/>
          <w:szCs w:val="20"/>
        </w:rPr>
        <w:t>8</w:t>
      </w:r>
      <w:r w:rsidRPr="00AD113D">
        <w:rPr>
          <w:rFonts w:ascii="Cambria" w:eastAsia="MS UI Gothic" w:hAnsi="Cambria"/>
          <w:sz w:val="20"/>
          <w:szCs w:val="20"/>
        </w:rPr>
        <w:t>-</w:t>
      </w:r>
      <w:r w:rsidR="007046CD" w:rsidRPr="00AD113D">
        <w:rPr>
          <w:rFonts w:ascii="Cambria" w:eastAsia="MS UI Gothic" w:hAnsi="Cambria"/>
          <w:sz w:val="20"/>
          <w:szCs w:val="20"/>
        </w:rPr>
        <w:t>13</w:t>
      </w:r>
      <w:r w:rsidRPr="00AD113D">
        <w:rPr>
          <w:rFonts w:ascii="Cambria" w:eastAsia="MS UI Gothic" w:hAnsi="Cambria"/>
          <w:sz w:val="20"/>
          <w:szCs w:val="20"/>
        </w:rPr>
        <w:t xml:space="preserve"> unless otherwise specified in this </w:t>
      </w:r>
      <w:r w:rsidR="006B222F" w:rsidRPr="00AD113D">
        <w:rPr>
          <w:rFonts w:ascii="Cambria" w:eastAsia="MS UI Gothic" w:hAnsi="Cambria"/>
          <w:sz w:val="20"/>
          <w:szCs w:val="20"/>
        </w:rPr>
        <w:t>R</w:t>
      </w:r>
      <w:r w:rsidRPr="00AD113D">
        <w:rPr>
          <w:rFonts w:ascii="Cambria" w:eastAsia="MS UI Gothic" w:hAnsi="Cambria"/>
          <w:sz w:val="20"/>
          <w:szCs w:val="20"/>
        </w:rPr>
        <w:t>ecommendation</w:t>
      </w:r>
      <w:r w:rsidR="00573B6C" w:rsidRPr="00AD113D">
        <w:rPr>
          <w:rFonts w:ascii="Cambria" w:eastAsia="MS UI Gothic" w:hAnsi="Cambria"/>
          <w:sz w:val="20"/>
          <w:szCs w:val="20"/>
        </w:rPr>
        <w:t>.</w:t>
      </w:r>
      <w:r w:rsidR="009E36AB" w:rsidRPr="00AD113D">
        <w:rPr>
          <w:rFonts w:ascii="Cambria" w:eastAsia="MS UI Gothic" w:hAnsi="Cambria"/>
          <w:sz w:val="20"/>
          <w:szCs w:val="20"/>
        </w:rPr>
        <w:t xml:space="preserve"> The validation of sections 2 (catch) and 3 (live trade) in the eBCD may be completed simultaneously in derogation to paragraph 3 of Recommendation 1</w:t>
      </w:r>
      <w:r w:rsidR="007046CD" w:rsidRPr="00AD113D">
        <w:rPr>
          <w:rFonts w:ascii="Cambria" w:eastAsia="MS UI Gothic" w:hAnsi="Cambria"/>
          <w:sz w:val="20"/>
          <w:szCs w:val="20"/>
        </w:rPr>
        <w:t>8</w:t>
      </w:r>
      <w:r w:rsidR="009E36AB" w:rsidRPr="00AD113D">
        <w:rPr>
          <w:rFonts w:ascii="Cambria" w:eastAsia="MS UI Gothic" w:hAnsi="Cambria"/>
          <w:sz w:val="20"/>
          <w:szCs w:val="20"/>
        </w:rPr>
        <w:t>-</w:t>
      </w:r>
      <w:r w:rsidR="007046CD" w:rsidRPr="00AD113D">
        <w:rPr>
          <w:rFonts w:ascii="Cambria" w:eastAsia="MS UI Gothic" w:hAnsi="Cambria"/>
          <w:sz w:val="20"/>
          <w:szCs w:val="20"/>
        </w:rPr>
        <w:t>13</w:t>
      </w:r>
      <w:r w:rsidR="009E36AB" w:rsidRPr="00AD113D">
        <w:rPr>
          <w:rFonts w:ascii="Cambria" w:eastAsia="MS UI Gothic" w:hAnsi="Cambria"/>
          <w:sz w:val="20"/>
          <w:szCs w:val="20"/>
        </w:rPr>
        <w:t xml:space="preserve">. The amending and re-validation of sections 2 and 3 in the eBCD as required </w:t>
      </w:r>
      <w:r w:rsidR="009E36AB" w:rsidRPr="00AD113D">
        <w:rPr>
          <w:rFonts w:ascii="Cambria" w:eastAsia="MS UI Gothic" w:hAnsi="Cambria"/>
          <w:color w:val="auto"/>
          <w:sz w:val="20"/>
          <w:szCs w:val="20"/>
        </w:rPr>
        <w:t xml:space="preserve">by </w:t>
      </w:r>
      <w:r w:rsidR="00BD7742" w:rsidRPr="00AD113D">
        <w:rPr>
          <w:rFonts w:ascii="Cambria" w:eastAsia="MS UI Gothic" w:hAnsi="Cambria"/>
          <w:color w:val="auto"/>
          <w:sz w:val="20"/>
          <w:szCs w:val="20"/>
        </w:rPr>
        <w:t>p</w:t>
      </w:r>
      <w:r w:rsidR="009E36AB" w:rsidRPr="00AD113D">
        <w:rPr>
          <w:rFonts w:ascii="Cambria" w:eastAsia="MS UI Gothic" w:hAnsi="Cambria"/>
          <w:color w:val="auto"/>
          <w:sz w:val="20"/>
          <w:szCs w:val="20"/>
        </w:rPr>
        <w:t xml:space="preserve">aragraph </w:t>
      </w:r>
      <w:r w:rsidR="00B03495" w:rsidRPr="00AD113D">
        <w:rPr>
          <w:rFonts w:ascii="Cambria" w:eastAsia="MS UI Gothic" w:hAnsi="Cambria"/>
          <w:color w:val="auto"/>
          <w:sz w:val="20"/>
          <w:szCs w:val="20"/>
        </w:rPr>
        <w:t>99</w:t>
      </w:r>
      <w:r w:rsidR="009E36AB" w:rsidRPr="00AD113D">
        <w:rPr>
          <w:rFonts w:ascii="Cambria" w:eastAsia="MS UI Gothic" w:hAnsi="Cambria"/>
          <w:color w:val="auto"/>
          <w:sz w:val="20"/>
          <w:szCs w:val="20"/>
        </w:rPr>
        <w:t xml:space="preserve"> of Recommendation 1</w:t>
      </w:r>
      <w:r w:rsidR="00EF233A" w:rsidRPr="00AD113D">
        <w:rPr>
          <w:rFonts w:ascii="Cambria" w:eastAsia="MS UI Gothic" w:hAnsi="Cambria"/>
          <w:color w:val="auto"/>
          <w:sz w:val="20"/>
          <w:szCs w:val="20"/>
        </w:rPr>
        <w:t>8</w:t>
      </w:r>
      <w:r w:rsidR="009E36AB" w:rsidRPr="00AD113D">
        <w:rPr>
          <w:rFonts w:ascii="Cambria" w:eastAsia="MS UI Gothic" w:hAnsi="Cambria"/>
          <w:color w:val="auto"/>
          <w:sz w:val="20"/>
          <w:szCs w:val="20"/>
        </w:rPr>
        <w:t>-0</w:t>
      </w:r>
      <w:r w:rsidR="00EF233A" w:rsidRPr="00AD113D">
        <w:rPr>
          <w:rFonts w:ascii="Cambria" w:eastAsia="MS UI Gothic" w:hAnsi="Cambria"/>
          <w:color w:val="auto"/>
          <w:sz w:val="20"/>
          <w:szCs w:val="20"/>
        </w:rPr>
        <w:t>2</w:t>
      </w:r>
      <w:r w:rsidR="00F13224" w:rsidRPr="00AD113D">
        <w:rPr>
          <w:rStyle w:val="FootnoteReference"/>
          <w:rFonts w:ascii="Cambria" w:eastAsia="MS UI Gothic" w:hAnsi="Cambria"/>
          <w:color w:val="auto"/>
          <w:sz w:val="20"/>
          <w:szCs w:val="20"/>
        </w:rPr>
        <w:footnoteReference w:id="2"/>
      </w:r>
      <w:r w:rsidR="009E36AB" w:rsidRPr="00AD113D">
        <w:rPr>
          <w:rFonts w:ascii="Cambria" w:eastAsia="MS UI Gothic" w:hAnsi="Cambria"/>
          <w:color w:val="auto"/>
          <w:sz w:val="20"/>
          <w:szCs w:val="20"/>
        </w:rPr>
        <w:t xml:space="preserve"> </w:t>
      </w:r>
      <w:r w:rsidR="009E36AB" w:rsidRPr="00AD113D">
        <w:rPr>
          <w:rFonts w:ascii="Cambria" w:eastAsia="MS UI Gothic" w:hAnsi="Cambria"/>
          <w:sz w:val="20"/>
          <w:szCs w:val="20"/>
        </w:rPr>
        <w:t>may be completed following caging</w:t>
      </w:r>
      <w:r w:rsidR="00393341" w:rsidRPr="00AD113D">
        <w:rPr>
          <w:rFonts w:ascii="Cambria" w:eastAsia="MS UI Gothic" w:hAnsi="Cambria"/>
          <w:sz w:val="20"/>
          <w:szCs w:val="20"/>
        </w:rPr>
        <w:t xml:space="preserve"> operation</w:t>
      </w:r>
      <w:r w:rsidR="009E36AB" w:rsidRPr="00AD113D">
        <w:rPr>
          <w:rFonts w:ascii="Cambria" w:eastAsia="MS UI Gothic" w:hAnsi="Cambria"/>
          <w:sz w:val="20"/>
          <w:szCs w:val="20"/>
        </w:rPr>
        <w:t>.</w:t>
      </w:r>
    </w:p>
    <w:p w14:paraId="4AC97738" w14:textId="77777777" w:rsidR="0077026D" w:rsidRPr="00AD113D" w:rsidRDefault="0077026D" w:rsidP="00836BB5">
      <w:pPr>
        <w:ind w:leftChars="116" w:left="281" w:hanging="3"/>
        <w:jc w:val="both"/>
        <w:rPr>
          <w:rFonts w:ascii="Cambria" w:hAnsi="Cambria"/>
          <w:sz w:val="20"/>
          <w:szCs w:val="20"/>
        </w:rPr>
      </w:pPr>
    </w:p>
    <w:p w14:paraId="2DEF7F7A" w14:textId="77777777" w:rsidR="00F62E69" w:rsidRPr="00AD113D" w:rsidRDefault="009E36AB" w:rsidP="00657172">
      <w:pPr>
        <w:pStyle w:val="ListParagraph"/>
        <w:numPr>
          <w:ilvl w:val="0"/>
          <w:numId w:val="3"/>
        </w:numPr>
        <w:ind w:left="851" w:hanging="425"/>
        <w:jc w:val="both"/>
        <w:rPr>
          <w:rFonts w:ascii="Cambria" w:hAnsi="Cambria"/>
          <w:color w:val="auto"/>
          <w:sz w:val="20"/>
          <w:szCs w:val="20"/>
        </w:rPr>
      </w:pPr>
      <w:r w:rsidRPr="00AD113D">
        <w:rPr>
          <w:rFonts w:ascii="Cambria" w:hAnsi="Cambria"/>
          <w:color w:val="auto"/>
          <w:sz w:val="20"/>
          <w:szCs w:val="20"/>
        </w:rPr>
        <w:t>B</w:t>
      </w:r>
      <w:r w:rsidR="00F62E69" w:rsidRPr="00AD113D">
        <w:rPr>
          <w:rFonts w:ascii="Cambria" w:hAnsi="Cambria"/>
          <w:color w:val="auto"/>
          <w:sz w:val="20"/>
          <w:szCs w:val="20"/>
        </w:rPr>
        <w:t xml:space="preserve">luefin tuna harvested in sport and recreational fisheries for which sale is prohibited </w:t>
      </w:r>
      <w:r w:rsidR="004779CC" w:rsidRPr="00AD113D">
        <w:rPr>
          <w:rFonts w:ascii="Cambria" w:hAnsi="Cambria"/>
          <w:color w:val="auto"/>
          <w:sz w:val="20"/>
          <w:szCs w:val="20"/>
        </w:rPr>
        <w:t>is not subject to the terms of Rec</w:t>
      </w:r>
      <w:r w:rsidRPr="00AD113D">
        <w:rPr>
          <w:rFonts w:ascii="Cambria" w:hAnsi="Cambria"/>
          <w:color w:val="auto"/>
          <w:sz w:val="20"/>
          <w:szCs w:val="20"/>
        </w:rPr>
        <w:t>ommendation</w:t>
      </w:r>
      <w:r w:rsidR="004779CC" w:rsidRPr="00AD113D">
        <w:rPr>
          <w:rFonts w:ascii="Cambria" w:hAnsi="Cambria"/>
          <w:color w:val="auto"/>
          <w:sz w:val="20"/>
          <w:szCs w:val="20"/>
        </w:rPr>
        <w:t xml:space="preserve"> 1</w:t>
      </w:r>
      <w:r w:rsidR="007046CD" w:rsidRPr="00AD113D">
        <w:rPr>
          <w:rFonts w:ascii="Cambria" w:hAnsi="Cambria"/>
          <w:color w:val="auto"/>
          <w:sz w:val="20"/>
          <w:szCs w:val="20"/>
        </w:rPr>
        <w:t>8-13</w:t>
      </w:r>
      <w:r w:rsidR="004779CC" w:rsidRPr="00AD113D">
        <w:rPr>
          <w:rFonts w:ascii="Cambria" w:hAnsi="Cambria"/>
          <w:color w:val="auto"/>
          <w:sz w:val="20"/>
          <w:szCs w:val="20"/>
        </w:rPr>
        <w:t xml:space="preserve"> and </w:t>
      </w:r>
      <w:r w:rsidR="00F62E69" w:rsidRPr="00AD113D">
        <w:rPr>
          <w:rFonts w:ascii="Cambria" w:hAnsi="Cambria"/>
          <w:color w:val="auto"/>
          <w:sz w:val="20"/>
          <w:szCs w:val="20"/>
        </w:rPr>
        <w:t>n</w:t>
      </w:r>
      <w:r w:rsidR="004779CC" w:rsidRPr="00AD113D">
        <w:rPr>
          <w:rFonts w:ascii="Cambria" w:hAnsi="Cambria"/>
          <w:color w:val="auto"/>
          <w:sz w:val="20"/>
          <w:szCs w:val="20"/>
        </w:rPr>
        <w:t>eed</w:t>
      </w:r>
      <w:r w:rsidR="00F62E69" w:rsidRPr="00AD113D">
        <w:rPr>
          <w:rFonts w:ascii="Cambria" w:hAnsi="Cambria"/>
          <w:color w:val="auto"/>
          <w:sz w:val="20"/>
          <w:szCs w:val="20"/>
        </w:rPr>
        <w:t xml:space="preserve"> not be recorded in the eBCD system. </w:t>
      </w:r>
    </w:p>
    <w:p w14:paraId="2B61B672" w14:textId="77777777" w:rsidR="002C4497" w:rsidRPr="00AD113D" w:rsidRDefault="002C4497" w:rsidP="00F62E69">
      <w:pPr>
        <w:jc w:val="both"/>
        <w:rPr>
          <w:rFonts w:ascii="Cambria" w:hAnsi="Cambria"/>
          <w:sz w:val="20"/>
          <w:szCs w:val="20"/>
        </w:rPr>
      </w:pPr>
    </w:p>
    <w:p w14:paraId="377E2498" w14:textId="27241B23" w:rsidR="00F62E69" w:rsidRPr="00AD113D" w:rsidRDefault="00F62E69" w:rsidP="00657172">
      <w:pPr>
        <w:pStyle w:val="ListParagraph"/>
        <w:numPr>
          <w:ilvl w:val="0"/>
          <w:numId w:val="3"/>
        </w:numPr>
        <w:ind w:left="851" w:hanging="425"/>
        <w:jc w:val="both"/>
        <w:rPr>
          <w:rFonts w:ascii="Cambria" w:hAnsi="Cambria"/>
          <w:sz w:val="20"/>
          <w:szCs w:val="20"/>
        </w:rPr>
      </w:pPr>
      <w:r w:rsidRPr="00AD113D">
        <w:rPr>
          <w:rFonts w:ascii="Cambria" w:hAnsi="Cambria"/>
          <w:sz w:val="20"/>
          <w:szCs w:val="20"/>
        </w:rPr>
        <w:t>The provisions of paragraph 13 of Rec</w:t>
      </w:r>
      <w:r w:rsidR="009E36AB" w:rsidRPr="00AD113D">
        <w:rPr>
          <w:rFonts w:ascii="Cambria" w:hAnsi="Cambria"/>
          <w:sz w:val="20"/>
          <w:szCs w:val="20"/>
        </w:rPr>
        <w:t>ommendation</w:t>
      </w:r>
      <w:r w:rsidRPr="00AD113D">
        <w:rPr>
          <w:rFonts w:ascii="Cambria" w:hAnsi="Cambria"/>
          <w:sz w:val="20"/>
          <w:szCs w:val="20"/>
        </w:rPr>
        <w:t xml:space="preserve"> 1</w:t>
      </w:r>
      <w:r w:rsidR="007046CD" w:rsidRPr="00AD113D">
        <w:rPr>
          <w:rFonts w:ascii="Cambria" w:hAnsi="Cambria"/>
          <w:sz w:val="20"/>
          <w:szCs w:val="20"/>
        </w:rPr>
        <w:t>8-13</w:t>
      </w:r>
      <w:r w:rsidRPr="00AD113D">
        <w:rPr>
          <w:rFonts w:ascii="Cambria" w:hAnsi="Cambria"/>
          <w:sz w:val="20"/>
          <w:szCs w:val="20"/>
        </w:rPr>
        <w:t xml:space="preserve"> for waiving government validation of tagged fish only apply when the domestic commercial tagging programs of the flag CPC for the vessel or trap that harvested the bluefin tuna under which the fish are tagged </w:t>
      </w:r>
      <w:r w:rsidR="00E84DF2" w:rsidRPr="00AD113D">
        <w:rPr>
          <w:rFonts w:ascii="Cambria" w:hAnsi="Cambria"/>
          <w:sz w:val="20"/>
          <w:szCs w:val="20"/>
        </w:rPr>
        <w:t xml:space="preserve">are consistent with the requirements of paragraph 21 of that </w:t>
      </w:r>
      <w:r w:rsidR="004C6D2A" w:rsidRPr="00AD113D">
        <w:rPr>
          <w:rFonts w:ascii="Cambria" w:hAnsi="Cambria"/>
          <w:sz w:val="20"/>
          <w:szCs w:val="20"/>
        </w:rPr>
        <w:t>R</w:t>
      </w:r>
      <w:r w:rsidR="00E84DF2" w:rsidRPr="00AD113D">
        <w:rPr>
          <w:rFonts w:ascii="Cambria" w:hAnsi="Cambria"/>
          <w:sz w:val="20"/>
          <w:szCs w:val="20"/>
        </w:rPr>
        <w:t xml:space="preserve">ecommendation and </w:t>
      </w:r>
      <w:r w:rsidRPr="00AD113D">
        <w:rPr>
          <w:rFonts w:ascii="Cambria" w:hAnsi="Cambria"/>
          <w:sz w:val="20"/>
          <w:szCs w:val="20"/>
        </w:rPr>
        <w:t xml:space="preserve">meet the following criteria: </w:t>
      </w:r>
    </w:p>
    <w:p w14:paraId="2FC96160" w14:textId="77777777" w:rsidR="0057599E" w:rsidRPr="00AD113D" w:rsidRDefault="0057599E" w:rsidP="0057599E">
      <w:pPr>
        <w:pStyle w:val="ListParagraph"/>
        <w:rPr>
          <w:rFonts w:ascii="Cambria" w:hAnsi="Cambria"/>
          <w:sz w:val="20"/>
          <w:szCs w:val="20"/>
        </w:rPr>
      </w:pPr>
    </w:p>
    <w:p w14:paraId="4CBED210" w14:textId="73A9AB95" w:rsidR="00F62E69" w:rsidRPr="00AD113D" w:rsidRDefault="00F62E69" w:rsidP="001A0DE6">
      <w:pPr>
        <w:pStyle w:val="ListParagraph"/>
        <w:numPr>
          <w:ilvl w:val="0"/>
          <w:numId w:val="13"/>
        </w:numPr>
        <w:tabs>
          <w:tab w:val="left" w:pos="709"/>
        </w:tabs>
        <w:ind w:left="1276" w:hanging="425"/>
        <w:jc w:val="both"/>
        <w:rPr>
          <w:rFonts w:ascii="Cambria" w:hAnsi="Cambria"/>
          <w:sz w:val="20"/>
          <w:szCs w:val="20"/>
        </w:rPr>
      </w:pPr>
      <w:r w:rsidRPr="00AD113D">
        <w:rPr>
          <w:rFonts w:ascii="Cambria" w:hAnsi="Cambria"/>
          <w:sz w:val="20"/>
          <w:szCs w:val="20"/>
        </w:rPr>
        <w:t>All bluefin tuna in the eBCD</w:t>
      </w:r>
      <w:r w:rsidR="00573B6C" w:rsidRPr="00AD113D">
        <w:rPr>
          <w:rFonts w:ascii="Cambria" w:hAnsi="Cambria"/>
          <w:sz w:val="20"/>
          <w:szCs w:val="20"/>
        </w:rPr>
        <w:t xml:space="preserve"> </w:t>
      </w:r>
      <w:r w:rsidRPr="00AD113D">
        <w:rPr>
          <w:rFonts w:ascii="Cambria" w:hAnsi="Cambria"/>
          <w:sz w:val="20"/>
          <w:szCs w:val="20"/>
        </w:rPr>
        <w:t xml:space="preserve">concerned are individually </w:t>
      </w:r>
      <w:proofErr w:type="gramStart"/>
      <w:r w:rsidRPr="00AD113D">
        <w:rPr>
          <w:rFonts w:ascii="Cambria" w:hAnsi="Cambria"/>
          <w:sz w:val="20"/>
          <w:szCs w:val="20"/>
        </w:rPr>
        <w:t>tagged;</w:t>
      </w:r>
      <w:proofErr w:type="gramEnd"/>
      <w:r w:rsidRPr="00AD113D">
        <w:rPr>
          <w:rFonts w:ascii="Cambria" w:hAnsi="Cambria"/>
          <w:sz w:val="20"/>
          <w:szCs w:val="20"/>
        </w:rPr>
        <w:t xml:space="preserve"> </w:t>
      </w:r>
    </w:p>
    <w:p w14:paraId="2190CBAF" w14:textId="25069833" w:rsidR="008631C0" w:rsidRPr="00AD113D" w:rsidRDefault="008631C0" w:rsidP="00E745DF">
      <w:pPr>
        <w:ind w:leftChars="177" w:left="425"/>
        <w:jc w:val="both"/>
        <w:rPr>
          <w:rFonts w:ascii="Cambria" w:hAnsi="Cambria"/>
          <w:sz w:val="20"/>
          <w:szCs w:val="20"/>
        </w:rPr>
      </w:pPr>
    </w:p>
    <w:p w14:paraId="0909945A" w14:textId="4F8D0089" w:rsidR="008631C0" w:rsidRPr="00AD113D" w:rsidRDefault="008631C0" w:rsidP="00E745DF">
      <w:pPr>
        <w:ind w:leftChars="177" w:left="425"/>
        <w:jc w:val="both"/>
        <w:rPr>
          <w:rFonts w:ascii="Cambria" w:hAnsi="Cambria"/>
          <w:sz w:val="20"/>
          <w:szCs w:val="20"/>
        </w:rPr>
      </w:pPr>
    </w:p>
    <w:p w14:paraId="6F5A5851" w14:textId="77FAFF61" w:rsidR="008631C0" w:rsidRPr="00AD113D" w:rsidRDefault="008631C0" w:rsidP="00E745DF">
      <w:pPr>
        <w:ind w:leftChars="177" w:left="425"/>
        <w:jc w:val="both"/>
        <w:rPr>
          <w:rFonts w:ascii="Cambria" w:hAnsi="Cambria"/>
          <w:sz w:val="20"/>
          <w:szCs w:val="20"/>
        </w:rPr>
      </w:pPr>
    </w:p>
    <w:p w14:paraId="73241210" w14:textId="77777777" w:rsidR="008631C0" w:rsidRPr="00AD113D" w:rsidRDefault="008631C0" w:rsidP="00E745DF">
      <w:pPr>
        <w:ind w:leftChars="177" w:left="425"/>
        <w:jc w:val="both"/>
        <w:rPr>
          <w:rFonts w:ascii="Cambria" w:hAnsi="Cambria"/>
          <w:sz w:val="20"/>
          <w:szCs w:val="20"/>
        </w:rPr>
      </w:pPr>
    </w:p>
    <w:p w14:paraId="06E8FAAF" w14:textId="1A0AB57F" w:rsidR="00F62E69" w:rsidRPr="00AD113D" w:rsidRDefault="00F62E69" w:rsidP="001A0DE6">
      <w:pPr>
        <w:pStyle w:val="ListParagraph"/>
        <w:numPr>
          <w:ilvl w:val="0"/>
          <w:numId w:val="13"/>
        </w:numPr>
        <w:tabs>
          <w:tab w:val="left" w:pos="709"/>
        </w:tabs>
        <w:ind w:left="1276" w:hanging="425"/>
        <w:jc w:val="both"/>
        <w:rPr>
          <w:rFonts w:ascii="Cambria" w:hAnsi="Cambria"/>
          <w:sz w:val="20"/>
          <w:szCs w:val="20"/>
        </w:rPr>
      </w:pPr>
      <w:r w:rsidRPr="00AD113D">
        <w:rPr>
          <w:rFonts w:ascii="Cambria" w:hAnsi="Cambria"/>
          <w:sz w:val="20"/>
          <w:szCs w:val="20"/>
        </w:rPr>
        <w:lastRenderedPageBreak/>
        <w:t xml:space="preserve">Minimum information </w:t>
      </w:r>
      <w:r w:rsidR="005F298B" w:rsidRPr="00AD113D">
        <w:rPr>
          <w:rFonts w:ascii="Cambria" w:hAnsi="Cambria"/>
          <w:sz w:val="20"/>
          <w:szCs w:val="20"/>
        </w:rPr>
        <w:t xml:space="preserve">associated with </w:t>
      </w:r>
      <w:r w:rsidRPr="00AD113D">
        <w:rPr>
          <w:rFonts w:ascii="Cambria" w:hAnsi="Cambria"/>
          <w:sz w:val="20"/>
          <w:szCs w:val="20"/>
        </w:rPr>
        <w:t>the tag</w:t>
      </w:r>
      <w:r w:rsidR="009725A1" w:rsidRPr="00AD113D">
        <w:rPr>
          <w:rFonts w:ascii="Cambria" w:hAnsi="Cambria"/>
          <w:sz w:val="20"/>
          <w:szCs w:val="20"/>
        </w:rPr>
        <w:t xml:space="preserve"> </w:t>
      </w:r>
      <w:r w:rsidRPr="00AD113D">
        <w:rPr>
          <w:rFonts w:ascii="Cambria" w:hAnsi="Cambria"/>
          <w:sz w:val="20"/>
          <w:szCs w:val="20"/>
        </w:rPr>
        <w:t>include</w:t>
      </w:r>
      <w:r w:rsidR="00E0511C" w:rsidRPr="00AD113D">
        <w:rPr>
          <w:rFonts w:ascii="Cambria" w:hAnsi="Cambria"/>
          <w:sz w:val="20"/>
          <w:szCs w:val="20"/>
        </w:rPr>
        <w:t>s</w:t>
      </w:r>
      <w:r w:rsidRPr="00AD113D">
        <w:rPr>
          <w:rFonts w:ascii="Cambria" w:hAnsi="Cambria"/>
          <w:sz w:val="20"/>
          <w:szCs w:val="20"/>
        </w:rPr>
        <w:t xml:space="preserve">: </w:t>
      </w:r>
    </w:p>
    <w:p w14:paraId="27E18A67" w14:textId="77777777" w:rsidR="0065253F" w:rsidRPr="00AD113D" w:rsidRDefault="0065253F" w:rsidP="0065253F">
      <w:pPr>
        <w:pStyle w:val="ListParagraph"/>
        <w:tabs>
          <w:tab w:val="left" w:pos="709"/>
        </w:tabs>
        <w:ind w:left="1276"/>
        <w:jc w:val="both"/>
        <w:rPr>
          <w:rFonts w:ascii="Cambria" w:hAnsi="Cambria"/>
          <w:sz w:val="20"/>
          <w:szCs w:val="20"/>
        </w:rPr>
      </w:pPr>
    </w:p>
    <w:p w14:paraId="32E5C6B2" w14:textId="77777777" w:rsidR="00F62E69" w:rsidRPr="00AD113D" w:rsidRDefault="00131D66" w:rsidP="0065253F">
      <w:pPr>
        <w:tabs>
          <w:tab w:val="left" w:pos="1701"/>
        </w:tabs>
        <w:ind w:leftChars="413" w:left="991" w:firstLine="285"/>
        <w:jc w:val="both"/>
        <w:rPr>
          <w:rFonts w:ascii="Cambria" w:hAnsi="Cambria"/>
          <w:sz w:val="20"/>
          <w:szCs w:val="20"/>
        </w:rPr>
      </w:pPr>
      <w:r w:rsidRPr="00AD113D">
        <w:rPr>
          <w:rFonts w:ascii="Cambria" w:hAnsi="Cambria"/>
          <w:sz w:val="20"/>
          <w:szCs w:val="20"/>
        </w:rPr>
        <w:t>-</w:t>
      </w:r>
      <w:r w:rsidRPr="00AD113D">
        <w:rPr>
          <w:rFonts w:ascii="Cambria" w:hAnsi="Cambria"/>
          <w:sz w:val="20"/>
          <w:szCs w:val="20"/>
        </w:rPr>
        <w:tab/>
      </w:r>
      <w:r w:rsidR="00F62E69" w:rsidRPr="00AD113D">
        <w:rPr>
          <w:rFonts w:ascii="Cambria" w:hAnsi="Cambria"/>
          <w:sz w:val="20"/>
          <w:szCs w:val="20"/>
        </w:rPr>
        <w:t>Identifying information</w:t>
      </w:r>
      <w:r w:rsidR="00B91F06" w:rsidRPr="00AD113D">
        <w:rPr>
          <w:rFonts w:ascii="Cambria" w:hAnsi="Cambria"/>
          <w:sz w:val="20"/>
          <w:szCs w:val="20"/>
        </w:rPr>
        <w:t xml:space="preserve"> on the catching vessel or </w:t>
      </w:r>
      <w:proofErr w:type="gramStart"/>
      <w:r w:rsidR="00B91F06" w:rsidRPr="00AD113D">
        <w:rPr>
          <w:rFonts w:ascii="Cambria" w:hAnsi="Cambria"/>
          <w:sz w:val="20"/>
          <w:szCs w:val="20"/>
        </w:rPr>
        <w:t>trap;</w:t>
      </w:r>
      <w:proofErr w:type="gramEnd"/>
    </w:p>
    <w:p w14:paraId="34045A34" w14:textId="77777777" w:rsidR="00F62E69" w:rsidRPr="00AD113D" w:rsidRDefault="00F62E69" w:rsidP="0065253F">
      <w:pPr>
        <w:tabs>
          <w:tab w:val="left" w:pos="1701"/>
        </w:tabs>
        <w:ind w:leftChars="413" w:left="991" w:firstLine="285"/>
        <w:jc w:val="both"/>
        <w:rPr>
          <w:rFonts w:ascii="Cambria" w:hAnsi="Cambria"/>
          <w:sz w:val="20"/>
          <w:szCs w:val="20"/>
        </w:rPr>
      </w:pPr>
      <w:r w:rsidRPr="00AD113D">
        <w:rPr>
          <w:rFonts w:ascii="Cambria" w:hAnsi="Cambria"/>
          <w:sz w:val="20"/>
          <w:szCs w:val="20"/>
        </w:rPr>
        <w:t>-</w:t>
      </w:r>
      <w:r w:rsidR="006E7145" w:rsidRPr="00AD113D">
        <w:rPr>
          <w:rFonts w:ascii="Cambria" w:hAnsi="Cambria"/>
          <w:sz w:val="20"/>
          <w:szCs w:val="20"/>
        </w:rPr>
        <w:tab/>
      </w:r>
      <w:r w:rsidR="00B91F06" w:rsidRPr="00AD113D">
        <w:rPr>
          <w:rFonts w:ascii="Cambria" w:hAnsi="Cambria"/>
          <w:sz w:val="20"/>
          <w:szCs w:val="20"/>
        </w:rPr>
        <w:t xml:space="preserve">Date of capture or </w:t>
      </w:r>
      <w:proofErr w:type="gramStart"/>
      <w:r w:rsidR="00B91F06" w:rsidRPr="00AD113D">
        <w:rPr>
          <w:rFonts w:ascii="Cambria" w:hAnsi="Cambria"/>
          <w:sz w:val="20"/>
          <w:szCs w:val="20"/>
        </w:rPr>
        <w:t>landing;</w:t>
      </w:r>
      <w:proofErr w:type="gramEnd"/>
    </w:p>
    <w:p w14:paraId="260557EE" w14:textId="2A21ECE2" w:rsidR="00F62E69" w:rsidRPr="00AD113D" w:rsidRDefault="00F62E69" w:rsidP="0065253F">
      <w:pPr>
        <w:tabs>
          <w:tab w:val="left" w:pos="1701"/>
        </w:tabs>
        <w:ind w:leftChars="413" w:left="991" w:firstLine="285"/>
        <w:jc w:val="both"/>
        <w:rPr>
          <w:rFonts w:ascii="Cambria" w:hAnsi="Cambria"/>
          <w:sz w:val="20"/>
          <w:szCs w:val="20"/>
        </w:rPr>
      </w:pPr>
      <w:r w:rsidRPr="00AD113D">
        <w:rPr>
          <w:rFonts w:ascii="Cambria" w:hAnsi="Cambria"/>
          <w:sz w:val="20"/>
          <w:szCs w:val="20"/>
        </w:rPr>
        <w:t>-</w:t>
      </w:r>
      <w:r w:rsidR="006E7145" w:rsidRPr="00AD113D">
        <w:rPr>
          <w:rFonts w:ascii="Cambria" w:hAnsi="Cambria"/>
          <w:sz w:val="20"/>
          <w:szCs w:val="20"/>
        </w:rPr>
        <w:tab/>
      </w:r>
      <w:r w:rsidRPr="00AD113D">
        <w:rPr>
          <w:rFonts w:ascii="Cambria" w:hAnsi="Cambria"/>
          <w:sz w:val="20"/>
          <w:szCs w:val="20"/>
        </w:rPr>
        <w:t>The area of harv</w:t>
      </w:r>
      <w:r w:rsidR="00B91F06" w:rsidRPr="00AD113D">
        <w:rPr>
          <w:rFonts w:ascii="Cambria" w:hAnsi="Cambria"/>
          <w:sz w:val="20"/>
          <w:szCs w:val="20"/>
        </w:rPr>
        <w:t xml:space="preserve">est of the fish in the </w:t>
      </w:r>
      <w:proofErr w:type="gramStart"/>
      <w:r w:rsidR="00B91F06" w:rsidRPr="00AD113D">
        <w:rPr>
          <w:rFonts w:ascii="Cambria" w:hAnsi="Cambria"/>
          <w:sz w:val="20"/>
          <w:szCs w:val="20"/>
        </w:rPr>
        <w:t>shipment;</w:t>
      </w:r>
      <w:proofErr w:type="gramEnd"/>
    </w:p>
    <w:p w14:paraId="360B138A" w14:textId="2E2AE94B" w:rsidR="002B6966" w:rsidRPr="00AD113D" w:rsidRDefault="00F62E69" w:rsidP="0065253F">
      <w:pPr>
        <w:tabs>
          <w:tab w:val="left" w:pos="1701"/>
        </w:tabs>
        <w:ind w:leftChars="413" w:left="991" w:firstLine="285"/>
        <w:jc w:val="both"/>
        <w:rPr>
          <w:rFonts w:ascii="Cambria" w:hAnsi="Cambria"/>
          <w:sz w:val="20"/>
          <w:szCs w:val="20"/>
        </w:rPr>
      </w:pPr>
      <w:r w:rsidRPr="00AD113D">
        <w:rPr>
          <w:rFonts w:ascii="Cambria" w:hAnsi="Cambria"/>
          <w:sz w:val="20"/>
          <w:szCs w:val="20"/>
        </w:rPr>
        <w:t>-</w:t>
      </w:r>
      <w:r w:rsidR="006E7145" w:rsidRPr="00AD113D">
        <w:rPr>
          <w:rFonts w:ascii="Cambria" w:hAnsi="Cambria"/>
          <w:sz w:val="20"/>
          <w:szCs w:val="20"/>
        </w:rPr>
        <w:tab/>
      </w:r>
      <w:r w:rsidRPr="00AD113D">
        <w:rPr>
          <w:rFonts w:ascii="Cambria" w:hAnsi="Cambria"/>
          <w:sz w:val="20"/>
          <w:szCs w:val="20"/>
        </w:rPr>
        <w:t xml:space="preserve">The gear utilized to catch the </w:t>
      </w:r>
      <w:proofErr w:type="gramStart"/>
      <w:r w:rsidRPr="00AD113D">
        <w:rPr>
          <w:rFonts w:ascii="Cambria" w:hAnsi="Cambria"/>
          <w:sz w:val="20"/>
          <w:szCs w:val="20"/>
        </w:rPr>
        <w:t>fish</w:t>
      </w:r>
      <w:r w:rsidR="00B91F06" w:rsidRPr="00AD113D">
        <w:rPr>
          <w:rFonts w:ascii="Cambria" w:hAnsi="Cambria"/>
          <w:sz w:val="20"/>
          <w:szCs w:val="20"/>
        </w:rPr>
        <w:t>;</w:t>
      </w:r>
      <w:proofErr w:type="gramEnd"/>
    </w:p>
    <w:p w14:paraId="61F952F2" w14:textId="0FA95B1C" w:rsidR="00AE7199" w:rsidRPr="00AD113D" w:rsidRDefault="00A3146B" w:rsidP="00EC409C">
      <w:pPr>
        <w:tabs>
          <w:tab w:val="left" w:pos="1701"/>
        </w:tabs>
        <w:ind w:leftChars="533" w:left="1707" w:hanging="428"/>
        <w:jc w:val="both"/>
        <w:rPr>
          <w:rFonts w:ascii="Cambria" w:hAnsi="Cambria"/>
          <w:sz w:val="20"/>
          <w:szCs w:val="20"/>
        </w:rPr>
      </w:pPr>
      <w:r w:rsidRPr="00AD113D">
        <w:rPr>
          <w:rFonts w:ascii="Cambria" w:hAnsi="Cambria"/>
          <w:sz w:val="20"/>
          <w:szCs w:val="20"/>
        </w:rPr>
        <w:t>-</w:t>
      </w:r>
      <w:r w:rsidRPr="00AD113D">
        <w:rPr>
          <w:rFonts w:ascii="Cambria" w:hAnsi="Cambria"/>
          <w:sz w:val="20"/>
          <w:szCs w:val="20"/>
        </w:rPr>
        <w:tab/>
      </w:r>
      <w:r w:rsidR="00F62E69" w:rsidRPr="00AD113D">
        <w:rPr>
          <w:rFonts w:ascii="Cambria" w:hAnsi="Cambria"/>
          <w:sz w:val="20"/>
          <w:szCs w:val="20"/>
        </w:rPr>
        <w:t xml:space="preserve">The type of product and </w:t>
      </w:r>
      <w:r w:rsidR="004779CC" w:rsidRPr="00AD113D">
        <w:rPr>
          <w:rFonts w:ascii="Cambria" w:hAnsi="Cambria"/>
          <w:sz w:val="20"/>
          <w:szCs w:val="20"/>
        </w:rPr>
        <w:t xml:space="preserve">individual </w:t>
      </w:r>
      <w:r w:rsidR="00F62E69" w:rsidRPr="00AD113D">
        <w:rPr>
          <w:rFonts w:ascii="Cambria" w:hAnsi="Cambria"/>
          <w:sz w:val="20"/>
          <w:szCs w:val="20"/>
        </w:rPr>
        <w:t xml:space="preserve">weight of the tagged </w:t>
      </w:r>
      <w:r w:rsidR="00836BB5" w:rsidRPr="00AD113D">
        <w:rPr>
          <w:rFonts w:ascii="Cambria" w:hAnsi="Cambria"/>
          <w:sz w:val="20"/>
          <w:szCs w:val="20"/>
        </w:rPr>
        <w:t>bluefin</w:t>
      </w:r>
      <w:r w:rsidR="00F62E69" w:rsidRPr="00AD113D">
        <w:rPr>
          <w:rFonts w:ascii="Cambria" w:hAnsi="Cambria"/>
          <w:sz w:val="20"/>
          <w:szCs w:val="20"/>
        </w:rPr>
        <w:t xml:space="preserve"> tuna, which may be done through the appending of an </w:t>
      </w:r>
      <w:r w:rsidR="00476EBF" w:rsidRPr="00AD113D">
        <w:rPr>
          <w:rFonts w:ascii="Cambria" w:hAnsi="Cambria"/>
          <w:sz w:val="20"/>
          <w:szCs w:val="20"/>
        </w:rPr>
        <w:t>a</w:t>
      </w:r>
      <w:r w:rsidR="00F62E69" w:rsidRPr="00AD113D">
        <w:rPr>
          <w:rFonts w:ascii="Cambria" w:hAnsi="Cambria"/>
          <w:sz w:val="20"/>
          <w:szCs w:val="20"/>
        </w:rPr>
        <w:t>nnex</w:t>
      </w:r>
      <w:r w:rsidR="00A647BA" w:rsidRPr="00AD113D">
        <w:rPr>
          <w:rFonts w:ascii="Cambria" w:hAnsi="Cambria"/>
          <w:sz w:val="20"/>
          <w:szCs w:val="20"/>
        </w:rPr>
        <w:t>.</w:t>
      </w:r>
      <w:r w:rsidR="00F62E69" w:rsidRPr="00AD113D">
        <w:rPr>
          <w:rFonts w:ascii="Cambria" w:hAnsi="Cambria"/>
          <w:sz w:val="20"/>
          <w:szCs w:val="20"/>
        </w:rPr>
        <w:t xml:space="preserve"> </w:t>
      </w:r>
      <w:r w:rsidR="00FE6589" w:rsidRPr="00AD113D">
        <w:rPr>
          <w:rFonts w:ascii="Cambria" w:hAnsi="Cambria"/>
          <w:sz w:val="20"/>
          <w:szCs w:val="20"/>
        </w:rPr>
        <w:t xml:space="preserve">Alternatively for </w:t>
      </w:r>
      <w:r w:rsidR="00A647BA" w:rsidRPr="00AD113D">
        <w:rPr>
          <w:rFonts w:ascii="Cambria" w:hAnsi="Cambria"/>
          <w:sz w:val="20"/>
          <w:szCs w:val="20"/>
        </w:rPr>
        <w:t>those fisheries concerned by</w:t>
      </w:r>
      <w:r w:rsidR="00A54385" w:rsidRPr="00AD113D">
        <w:rPr>
          <w:rFonts w:ascii="Cambria" w:hAnsi="Cambria"/>
          <w:sz w:val="20"/>
          <w:szCs w:val="20"/>
        </w:rPr>
        <w:t xml:space="preserve"> </w:t>
      </w:r>
      <w:r w:rsidR="00A647BA" w:rsidRPr="00AD113D">
        <w:rPr>
          <w:rFonts w:ascii="Cambria" w:hAnsi="Cambria"/>
          <w:sz w:val="20"/>
          <w:szCs w:val="20"/>
        </w:rPr>
        <w:t>the</w:t>
      </w:r>
      <w:r w:rsidR="00FE6589" w:rsidRPr="00AD113D">
        <w:rPr>
          <w:rFonts w:ascii="Cambria" w:hAnsi="Cambria"/>
          <w:sz w:val="20"/>
          <w:szCs w:val="20"/>
        </w:rPr>
        <w:t xml:space="preserve"> </w:t>
      </w:r>
      <w:r w:rsidR="00A647BA" w:rsidRPr="00AD113D">
        <w:rPr>
          <w:rFonts w:ascii="Cambria" w:hAnsi="Cambria"/>
          <w:sz w:val="20"/>
          <w:szCs w:val="20"/>
        </w:rPr>
        <w:t xml:space="preserve">derogations </w:t>
      </w:r>
      <w:r w:rsidR="00F62E69" w:rsidRPr="00AD113D">
        <w:rPr>
          <w:rFonts w:ascii="Cambria" w:hAnsi="Cambria"/>
          <w:sz w:val="20"/>
          <w:szCs w:val="20"/>
        </w:rPr>
        <w:t>to minimum size under the</w:t>
      </w:r>
      <w:r w:rsidR="00EE4F05" w:rsidRPr="00AD113D">
        <w:t xml:space="preserve"> </w:t>
      </w:r>
      <w:r w:rsidR="00EE4F05" w:rsidRPr="00AD113D">
        <w:rPr>
          <w:rFonts w:ascii="Cambria" w:hAnsi="Cambria"/>
          <w:i/>
          <w:sz w:val="20"/>
          <w:szCs w:val="20"/>
        </w:rPr>
        <w:t xml:space="preserve">Recommendation by ICCAT Establishing a Multi-Annual Management Plan for Bluefin Tuna in the Eastern Atlantic and the Mediterranean Sea </w:t>
      </w:r>
      <w:r w:rsidR="00AD0867" w:rsidRPr="00AD113D">
        <w:rPr>
          <w:rFonts w:ascii="Cambria" w:hAnsi="Cambria"/>
          <w:sz w:val="20"/>
          <w:szCs w:val="20"/>
        </w:rPr>
        <w:t>(Rec. 18-02)</w:t>
      </w:r>
      <w:r w:rsidR="00F13224" w:rsidRPr="00AD113D">
        <w:rPr>
          <w:rFonts w:ascii="Cambria" w:hAnsi="Cambria"/>
          <w:sz w:val="20"/>
          <w:szCs w:val="20"/>
          <w:vertAlign w:val="superscript"/>
        </w:rPr>
        <w:t>1</w:t>
      </w:r>
      <w:r w:rsidR="00A647BA" w:rsidRPr="00AD113D">
        <w:rPr>
          <w:rFonts w:ascii="Cambria" w:hAnsi="Cambria"/>
          <w:sz w:val="20"/>
          <w:szCs w:val="20"/>
        </w:rPr>
        <w:t xml:space="preserve">, </w:t>
      </w:r>
      <w:r w:rsidR="00A54385" w:rsidRPr="00AD113D">
        <w:rPr>
          <w:rFonts w:ascii="Cambria" w:hAnsi="Cambria"/>
          <w:sz w:val="20"/>
          <w:szCs w:val="20"/>
        </w:rPr>
        <w:t>CPCs may instead provide</w:t>
      </w:r>
      <w:r w:rsidR="003F30C7" w:rsidRPr="00AD113D">
        <w:rPr>
          <w:rFonts w:ascii="Cambria" w:hAnsi="Cambria"/>
          <w:sz w:val="20"/>
          <w:szCs w:val="20"/>
        </w:rPr>
        <w:t xml:space="preserve"> the approximate weight of individual fish within the catch upon offloading, which is</w:t>
      </w:r>
      <w:r w:rsidR="006311C2" w:rsidRPr="00AD113D">
        <w:rPr>
          <w:rFonts w:ascii="Cambria" w:hAnsi="Cambria"/>
          <w:sz w:val="20"/>
          <w:szCs w:val="20"/>
        </w:rPr>
        <w:t xml:space="preserve"> </w:t>
      </w:r>
      <w:r w:rsidR="003F30C7" w:rsidRPr="00AD113D">
        <w:rPr>
          <w:rFonts w:ascii="Cambria" w:hAnsi="Cambria"/>
          <w:sz w:val="20"/>
          <w:szCs w:val="20"/>
        </w:rPr>
        <w:t>determined through representative sampling.</w:t>
      </w:r>
      <w:r w:rsidR="00A54385" w:rsidRPr="00AD113D">
        <w:rPr>
          <w:rFonts w:ascii="Cambria" w:hAnsi="Cambria"/>
          <w:sz w:val="20"/>
          <w:szCs w:val="20"/>
        </w:rPr>
        <w:t xml:space="preserve"> This alternative approach shall apply through </w:t>
      </w:r>
      <w:r w:rsidR="008B2D87" w:rsidRPr="00AD113D">
        <w:rPr>
          <w:rFonts w:ascii="Cambria" w:hAnsi="Cambria"/>
          <w:sz w:val="20"/>
          <w:szCs w:val="20"/>
        </w:rPr>
        <w:t xml:space="preserve">2024 </w:t>
      </w:r>
      <w:r w:rsidR="00A54385" w:rsidRPr="00AD113D">
        <w:rPr>
          <w:rFonts w:ascii="Cambria" w:hAnsi="Cambria"/>
          <w:sz w:val="20"/>
          <w:szCs w:val="20"/>
        </w:rPr>
        <w:t xml:space="preserve">unless extended by the Commission after considering CPC reports on its </w:t>
      </w:r>
      <w:proofErr w:type="gramStart"/>
      <w:r w:rsidR="008A3D69" w:rsidRPr="00AD113D">
        <w:rPr>
          <w:rFonts w:ascii="Cambria" w:hAnsi="Cambria"/>
          <w:sz w:val="20"/>
          <w:szCs w:val="20"/>
        </w:rPr>
        <w:t>implementation</w:t>
      </w:r>
      <w:r w:rsidR="004E6314" w:rsidRPr="00AD113D">
        <w:rPr>
          <w:rFonts w:ascii="Cambria" w:hAnsi="Cambria"/>
          <w:sz w:val="20"/>
          <w:szCs w:val="20"/>
        </w:rPr>
        <w:t>;</w:t>
      </w:r>
      <w:proofErr w:type="gramEnd"/>
    </w:p>
    <w:p w14:paraId="34F0087F" w14:textId="77777777" w:rsidR="00F62E69" w:rsidRPr="00AD113D" w:rsidRDefault="00F62E69" w:rsidP="0065253F">
      <w:pPr>
        <w:tabs>
          <w:tab w:val="left" w:pos="1701"/>
        </w:tabs>
        <w:ind w:leftChars="413" w:left="991" w:firstLine="285"/>
        <w:jc w:val="both"/>
        <w:rPr>
          <w:rFonts w:ascii="Cambria" w:hAnsi="Cambria"/>
          <w:sz w:val="20"/>
          <w:szCs w:val="20"/>
        </w:rPr>
      </w:pPr>
      <w:r w:rsidRPr="00AD113D">
        <w:rPr>
          <w:rFonts w:ascii="Cambria" w:hAnsi="Cambria"/>
          <w:sz w:val="20"/>
          <w:szCs w:val="20"/>
        </w:rPr>
        <w:t>-</w:t>
      </w:r>
      <w:r w:rsidR="006E7145" w:rsidRPr="00AD113D">
        <w:rPr>
          <w:rFonts w:ascii="Cambria" w:hAnsi="Cambria"/>
          <w:sz w:val="20"/>
          <w:szCs w:val="20"/>
        </w:rPr>
        <w:tab/>
      </w:r>
      <w:r w:rsidRPr="00AD113D">
        <w:rPr>
          <w:rFonts w:ascii="Cambria" w:hAnsi="Cambria"/>
          <w:sz w:val="20"/>
          <w:szCs w:val="20"/>
        </w:rPr>
        <w:t xml:space="preserve">Information on the exporter </w:t>
      </w:r>
      <w:r w:rsidR="00B91F06" w:rsidRPr="00AD113D">
        <w:rPr>
          <w:rFonts w:ascii="Cambria" w:hAnsi="Cambria"/>
          <w:sz w:val="20"/>
          <w:szCs w:val="20"/>
        </w:rPr>
        <w:t>and importer (where applicable</w:t>
      </w:r>
      <w:proofErr w:type="gramStart"/>
      <w:r w:rsidR="00B91F06" w:rsidRPr="00AD113D">
        <w:rPr>
          <w:rFonts w:ascii="Cambria" w:hAnsi="Cambria"/>
          <w:sz w:val="20"/>
          <w:szCs w:val="20"/>
        </w:rPr>
        <w:t>);</w:t>
      </w:r>
      <w:proofErr w:type="gramEnd"/>
    </w:p>
    <w:p w14:paraId="7782D044" w14:textId="77777777" w:rsidR="00F62E69" w:rsidRPr="00AD113D" w:rsidRDefault="00F62E69" w:rsidP="0065253F">
      <w:pPr>
        <w:tabs>
          <w:tab w:val="left" w:pos="1701"/>
        </w:tabs>
        <w:ind w:leftChars="413" w:left="991" w:firstLine="285"/>
        <w:jc w:val="both"/>
        <w:rPr>
          <w:rFonts w:ascii="Cambria" w:hAnsi="Cambria"/>
          <w:sz w:val="20"/>
          <w:szCs w:val="20"/>
        </w:rPr>
      </w:pPr>
      <w:r w:rsidRPr="00AD113D">
        <w:rPr>
          <w:rFonts w:ascii="Cambria" w:hAnsi="Cambria"/>
          <w:sz w:val="20"/>
          <w:szCs w:val="20"/>
        </w:rPr>
        <w:t>-</w:t>
      </w:r>
      <w:r w:rsidR="006E7145" w:rsidRPr="00AD113D">
        <w:rPr>
          <w:rFonts w:ascii="Cambria" w:hAnsi="Cambria"/>
          <w:sz w:val="20"/>
          <w:szCs w:val="20"/>
        </w:rPr>
        <w:tab/>
      </w:r>
      <w:r w:rsidRPr="00AD113D">
        <w:rPr>
          <w:rFonts w:ascii="Cambria" w:hAnsi="Cambria"/>
          <w:sz w:val="20"/>
          <w:szCs w:val="20"/>
        </w:rPr>
        <w:t>The point of export (where applicable)</w:t>
      </w:r>
      <w:r w:rsidR="00B91F06" w:rsidRPr="00AD113D">
        <w:rPr>
          <w:rFonts w:ascii="Cambria" w:hAnsi="Cambria"/>
          <w:sz w:val="20"/>
          <w:szCs w:val="20"/>
        </w:rPr>
        <w:t>.</w:t>
      </w:r>
    </w:p>
    <w:p w14:paraId="707CC2A0" w14:textId="77777777" w:rsidR="00F62E69" w:rsidRPr="00AD113D" w:rsidRDefault="00F62E69" w:rsidP="0065253F">
      <w:pPr>
        <w:jc w:val="both"/>
        <w:rPr>
          <w:rFonts w:ascii="Cambria" w:hAnsi="Cambria"/>
          <w:sz w:val="20"/>
          <w:szCs w:val="20"/>
        </w:rPr>
      </w:pPr>
    </w:p>
    <w:p w14:paraId="7D437320" w14:textId="39742C39" w:rsidR="00F62E69" w:rsidRPr="00AD113D" w:rsidRDefault="00F62E69" w:rsidP="001A0DE6">
      <w:pPr>
        <w:pStyle w:val="ListParagraph"/>
        <w:numPr>
          <w:ilvl w:val="0"/>
          <w:numId w:val="13"/>
        </w:numPr>
        <w:tabs>
          <w:tab w:val="left" w:pos="709"/>
        </w:tabs>
        <w:ind w:left="1276" w:hanging="425"/>
        <w:jc w:val="both"/>
        <w:rPr>
          <w:rFonts w:ascii="Cambria" w:hAnsi="Cambria"/>
          <w:sz w:val="20"/>
          <w:szCs w:val="20"/>
        </w:rPr>
      </w:pPr>
      <w:r w:rsidRPr="00AD113D">
        <w:rPr>
          <w:rFonts w:ascii="Cambria" w:hAnsi="Cambria"/>
          <w:sz w:val="20"/>
          <w:szCs w:val="20"/>
        </w:rPr>
        <w:t xml:space="preserve">Information on tagged fish is compiled by the responsible CPC. </w:t>
      </w:r>
    </w:p>
    <w:p w14:paraId="1FA48E55" w14:textId="77777777" w:rsidR="00F62E69" w:rsidRPr="00AD113D" w:rsidRDefault="00F62E69" w:rsidP="00F62E69">
      <w:pPr>
        <w:jc w:val="both"/>
        <w:rPr>
          <w:rFonts w:ascii="Cambria" w:hAnsi="Cambria"/>
          <w:sz w:val="20"/>
          <w:szCs w:val="20"/>
        </w:rPr>
      </w:pPr>
    </w:p>
    <w:p w14:paraId="06F52887" w14:textId="18898BD4" w:rsidR="00F62E69" w:rsidRPr="00AD113D" w:rsidRDefault="00172AF3" w:rsidP="000658D2">
      <w:pPr>
        <w:pStyle w:val="ListParagraph"/>
        <w:numPr>
          <w:ilvl w:val="0"/>
          <w:numId w:val="3"/>
        </w:numPr>
        <w:ind w:left="851" w:hanging="425"/>
        <w:jc w:val="both"/>
        <w:rPr>
          <w:rFonts w:ascii="Cambria" w:hAnsi="Cambria"/>
          <w:sz w:val="20"/>
          <w:szCs w:val="20"/>
        </w:rPr>
      </w:pPr>
      <w:r w:rsidRPr="00AD113D">
        <w:rPr>
          <w:rFonts w:ascii="Cambria" w:hAnsi="Cambria"/>
          <w:sz w:val="20"/>
          <w:szCs w:val="20"/>
        </w:rPr>
        <w:t xml:space="preserve">Bluefin tuna that </w:t>
      </w:r>
      <w:proofErr w:type="gramStart"/>
      <w:r w:rsidRPr="00AD113D">
        <w:rPr>
          <w:rFonts w:ascii="Cambria" w:hAnsi="Cambria"/>
          <w:sz w:val="20"/>
          <w:szCs w:val="20"/>
        </w:rPr>
        <w:t>die</w:t>
      </w:r>
      <w:proofErr w:type="gramEnd"/>
      <w:r w:rsidRPr="00AD113D">
        <w:rPr>
          <w:rFonts w:ascii="Cambria" w:hAnsi="Cambria"/>
          <w:sz w:val="20"/>
          <w:szCs w:val="20"/>
        </w:rPr>
        <w:t xml:space="preserve"> during the transfer, towing, or caging operations </w:t>
      </w:r>
      <w:r w:rsidR="000456BE" w:rsidRPr="00AD113D">
        <w:rPr>
          <w:rFonts w:ascii="Cambria" w:hAnsi="Cambria"/>
          <w:sz w:val="20"/>
          <w:szCs w:val="20"/>
        </w:rPr>
        <w:t>for</w:t>
      </w:r>
      <w:r w:rsidR="00FC7CC9" w:rsidRPr="00AD113D">
        <w:rPr>
          <w:rFonts w:ascii="Cambria" w:hAnsi="Cambria"/>
          <w:sz w:val="20"/>
          <w:szCs w:val="20"/>
        </w:rPr>
        <w:t>e</w:t>
      </w:r>
      <w:r w:rsidR="000456BE" w:rsidRPr="00AD113D">
        <w:rPr>
          <w:rFonts w:ascii="Cambria" w:hAnsi="Cambria"/>
          <w:sz w:val="20"/>
          <w:szCs w:val="20"/>
        </w:rPr>
        <w:t xml:space="preserve">seen by </w:t>
      </w:r>
      <w:r w:rsidR="000456BE" w:rsidRPr="00AD113D">
        <w:rPr>
          <w:rFonts w:ascii="Cambria" w:hAnsi="Cambria"/>
          <w:color w:val="auto"/>
          <w:sz w:val="20"/>
          <w:szCs w:val="20"/>
        </w:rPr>
        <w:t>para</w:t>
      </w:r>
      <w:r w:rsidR="006E7145" w:rsidRPr="00AD113D">
        <w:rPr>
          <w:rFonts w:ascii="Cambria" w:hAnsi="Cambria"/>
          <w:color w:val="auto"/>
          <w:sz w:val="20"/>
          <w:szCs w:val="20"/>
        </w:rPr>
        <w:t>graph</w:t>
      </w:r>
      <w:r w:rsidR="000456BE" w:rsidRPr="00AD113D">
        <w:rPr>
          <w:rFonts w:ascii="Cambria" w:hAnsi="Cambria"/>
          <w:color w:val="auto"/>
          <w:sz w:val="20"/>
          <w:szCs w:val="20"/>
        </w:rPr>
        <w:t xml:space="preserve">s </w:t>
      </w:r>
      <w:r w:rsidR="00B03495" w:rsidRPr="00AD113D">
        <w:rPr>
          <w:rFonts w:ascii="Cambria" w:hAnsi="Cambria"/>
          <w:color w:val="auto"/>
          <w:sz w:val="20"/>
          <w:szCs w:val="20"/>
        </w:rPr>
        <w:t>86</w:t>
      </w:r>
      <w:r w:rsidR="000456BE" w:rsidRPr="00AD113D">
        <w:rPr>
          <w:rFonts w:ascii="Cambria" w:hAnsi="Cambria"/>
          <w:color w:val="auto"/>
          <w:sz w:val="20"/>
          <w:szCs w:val="20"/>
        </w:rPr>
        <w:t xml:space="preserve"> to </w:t>
      </w:r>
      <w:r w:rsidR="00B03495" w:rsidRPr="00AD113D">
        <w:rPr>
          <w:rFonts w:ascii="Cambria" w:hAnsi="Cambria"/>
          <w:color w:val="auto"/>
          <w:sz w:val="20"/>
          <w:szCs w:val="20"/>
        </w:rPr>
        <w:t>10</w:t>
      </w:r>
      <w:r w:rsidR="003754B9" w:rsidRPr="00AD113D">
        <w:rPr>
          <w:rFonts w:ascii="Cambria" w:hAnsi="Cambria"/>
          <w:color w:val="auto"/>
          <w:sz w:val="20"/>
          <w:szCs w:val="20"/>
        </w:rPr>
        <w:t>2</w:t>
      </w:r>
      <w:r w:rsidR="00B03495" w:rsidRPr="00AD113D">
        <w:rPr>
          <w:rFonts w:ascii="Cambria" w:hAnsi="Cambria"/>
          <w:color w:val="auto"/>
          <w:sz w:val="20"/>
          <w:szCs w:val="20"/>
        </w:rPr>
        <w:t xml:space="preserve"> </w:t>
      </w:r>
      <w:r w:rsidR="000456BE" w:rsidRPr="00AD113D">
        <w:rPr>
          <w:rFonts w:ascii="Cambria" w:hAnsi="Cambria"/>
          <w:color w:val="auto"/>
          <w:sz w:val="20"/>
          <w:szCs w:val="20"/>
        </w:rPr>
        <w:t>of Recommendation 1</w:t>
      </w:r>
      <w:r w:rsidR="00EF233A" w:rsidRPr="00AD113D">
        <w:rPr>
          <w:rFonts w:ascii="Cambria" w:hAnsi="Cambria"/>
          <w:color w:val="auto"/>
          <w:sz w:val="20"/>
          <w:szCs w:val="20"/>
        </w:rPr>
        <w:t>8</w:t>
      </w:r>
      <w:r w:rsidR="000456BE" w:rsidRPr="00AD113D">
        <w:rPr>
          <w:rFonts w:ascii="Cambria" w:hAnsi="Cambria"/>
          <w:color w:val="auto"/>
          <w:sz w:val="20"/>
          <w:szCs w:val="20"/>
        </w:rPr>
        <w:t>-0</w:t>
      </w:r>
      <w:r w:rsidR="00EF233A" w:rsidRPr="00AD113D">
        <w:rPr>
          <w:rFonts w:ascii="Cambria" w:hAnsi="Cambria"/>
          <w:color w:val="auto"/>
          <w:sz w:val="20"/>
          <w:szCs w:val="20"/>
        </w:rPr>
        <w:t>2</w:t>
      </w:r>
      <w:r w:rsidR="00F13224" w:rsidRPr="00AD113D">
        <w:rPr>
          <w:rFonts w:ascii="Cambria" w:hAnsi="Cambria"/>
          <w:sz w:val="20"/>
          <w:szCs w:val="20"/>
          <w:vertAlign w:val="superscript"/>
        </w:rPr>
        <w:t>1</w:t>
      </w:r>
      <w:r w:rsidR="000456BE" w:rsidRPr="00AD113D">
        <w:rPr>
          <w:rFonts w:ascii="Cambria" w:hAnsi="Cambria"/>
          <w:color w:val="FF0000"/>
          <w:sz w:val="20"/>
          <w:szCs w:val="20"/>
        </w:rPr>
        <w:t xml:space="preserve"> </w:t>
      </w:r>
      <w:r w:rsidRPr="00AD113D">
        <w:rPr>
          <w:rFonts w:ascii="Cambria" w:hAnsi="Cambria"/>
          <w:sz w:val="20"/>
          <w:szCs w:val="20"/>
        </w:rPr>
        <w:t xml:space="preserve">prior to harvesting </w:t>
      </w:r>
      <w:r w:rsidR="00F62E69" w:rsidRPr="00AD113D">
        <w:rPr>
          <w:rFonts w:ascii="Cambria" w:hAnsi="Cambria"/>
          <w:sz w:val="20"/>
          <w:szCs w:val="20"/>
        </w:rPr>
        <w:t>may be traded by the purse seine vessel, auxiliary/support vessel(s)</w:t>
      </w:r>
      <w:r w:rsidRPr="00AD113D">
        <w:rPr>
          <w:rFonts w:ascii="Cambria" w:hAnsi="Cambria"/>
          <w:sz w:val="20"/>
          <w:szCs w:val="20"/>
        </w:rPr>
        <w:t>,</w:t>
      </w:r>
      <w:r w:rsidR="00F62E69" w:rsidRPr="00AD113D">
        <w:rPr>
          <w:rFonts w:ascii="Cambria" w:hAnsi="Cambria"/>
          <w:sz w:val="20"/>
          <w:szCs w:val="20"/>
        </w:rPr>
        <w:t xml:space="preserve"> and/or farm representatives</w:t>
      </w:r>
      <w:r w:rsidR="005D061E" w:rsidRPr="00AD113D">
        <w:rPr>
          <w:rFonts w:ascii="Cambria" w:hAnsi="Cambria"/>
          <w:sz w:val="20"/>
          <w:szCs w:val="20"/>
        </w:rPr>
        <w:t>,</w:t>
      </w:r>
      <w:r w:rsidR="00F62E69" w:rsidRPr="00AD113D">
        <w:rPr>
          <w:rFonts w:ascii="Cambria" w:hAnsi="Cambria"/>
          <w:sz w:val="20"/>
          <w:szCs w:val="20"/>
        </w:rPr>
        <w:t xml:space="preserve"> where applicable</w:t>
      </w:r>
      <w:r w:rsidRPr="00AD113D">
        <w:rPr>
          <w:rFonts w:ascii="Cambria" w:hAnsi="Cambria"/>
          <w:sz w:val="20"/>
          <w:szCs w:val="20"/>
        </w:rPr>
        <w:t xml:space="preserve">. </w:t>
      </w:r>
    </w:p>
    <w:p w14:paraId="062067C3" w14:textId="77777777" w:rsidR="00F62E69" w:rsidRPr="00AD113D" w:rsidRDefault="00F62E69" w:rsidP="005C134A">
      <w:pPr>
        <w:jc w:val="both"/>
        <w:rPr>
          <w:rFonts w:ascii="Cambria" w:hAnsi="Cambria"/>
          <w:sz w:val="20"/>
          <w:szCs w:val="20"/>
        </w:rPr>
      </w:pPr>
    </w:p>
    <w:p w14:paraId="24395778" w14:textId="121CA14C" w:rsidR="0077026D" w:rsidRPr="00AD113D" w:rsidRDefault="005D061E" w:rsidP="000658D2">
      <w:pPr>
        <w:pStyle w:val="ListParagraph"/>
        <w:numPr>
          <w:ilvl w:val="0"/>
          <w:numId w:val="3"/>
        </w:numPr>
        <w:ind w:left="851" w:hanging="425"/>
        <w:jc w:val="both"/>
        <w:rPr>
          <w:rFonts w:ascii="Cambria" w:hAnsi="Cambria"/>
          <w:sz w:val="20"/>
          <w:szCs w:val="20"/>
        </w:rPr>
      </w:pPr>
      <w:r w:rsidRPr="00AD113D">
        <w:rPr>
          <w:rFonts w:ascii="Cambria" w:hAnsi="Cambria"/>
          <w:sz w:val="20"/>
          <w:szCs w:val="20"/>
        </w:rPr>
        <w:t>Bluefin tuna that are caught as bycatch</w:t>
      </w:r>
      <w:r w:rsidR="00A1752A" w:rsidRPr="00AD113D">
        <w:rPr>
          <w:rFonts w:ascii="Cambria" w:hAnsi="Cambria"/>
          <w:sz w:val="20"/>
          <w:szCs w:val="20"/>
        </w:rPr>
        <w:t xml:space="preserve"> i</w:t>
      </w:r>
      <w:r w:rsidR="00890F9F" w:rsidRPr="00AD113D">
        <w:rPr>
          <w:rFonts w:ascii="Cambria" w:hAnsi="Cambria"/>
          <w:sz w:val="20"/>
          <w:szCs w:val="20"/>
        </w:rPr>
        <w:t xml:space="preserve">n the </w:t>
      </w:r>
      <w:r w:rsidR="006E7145" w:rsidRPr="00AD113D">
        <w:rPr>
          <w:rFonts w:ascii="Cambria" w:hAnsi="Cambria"/>
          <w:sz w:val="20"/>
          <w:szCs w:val="20"/>
        </w:rPr>
        <w:t>e</w:t>
      </w:r>
      <w:r w:rsidR="00890F9F" w:rsidRPr="00AD113D">
        <w:rPr>
          <w:rFonts w:ascii="Cambria" w:hAnsi="Cambria"/>
          <w:sz w:val="20"/>
          <w:szCs w:val="20"/>
        </w:rPr>
        <w:t xml:space="preserve">astern Atlantic and Mediterranean </w:t>
      </w:r>
      <w:r w:rsidRPr="00AD113D">
        <w:rPr>
          <w:rFonts w:ascii="Cambria" w:hAnsi="Cambria"/>
          <w:sz w:val="20"/>
          <w:szCs w:val="20"/>
        </w:rPr>
        <w:t xml:space="preserve">by vessels </w:t>
      </w:r>
      <w:r w:rsidR="0077026D" w:rsidRPr="00AD113D">
        <w:rPr>
          <w:rFonts w:ascii="Cambria" w:hAnsi="Cambria"/>
          <w:sz w:val="20"/>
          <w:szCs w:val="20"/>
        </w:rPr>
        <w:t>not authori</w:t>
      </w:r>
      <w:r w:rsidRPr="00AD113D">
        <w:rPr>
          <w:rFonts w:ascii="Cambria" w:hAnsi="Cambria"/>
          <w:sz w:val="20"/>
          <w:szCs w:val="20"/>
        </w:rPr>
        <w:t>z</w:t>
      </w:r>
      <w:r w:rsidR="0077026D" w:rsidRPr="00AD113D">
        <w:rPr>
          <w:rFonts w:ascii="Cambria" w:hAnsi="Cambria"/>
          <w:sz w:val="20"/>
          <w:szCs w:val="20"/>
        </w:rPr>
        <w:t xml:space="preserve">ed to fish actively for bluefin tuna </w:t>
      </w:r>
      <w:r w:rsidR="00873FC6" w:rsidRPr="00AD113D">
        <w:rPr>
          <w:rFonts w:ascii="Cambria" w:hAnsi="Cambria"/>
          <w:sz w:val="20"/>
          <w:szCs w:val="20"/>
        </w:rPr>
        <w:t>pursuant to Rec</w:t>
      </w:r>
      <w:r w:rsidRPr="00AD113D">
        <w:rPr>
          <w:rFonts w:ascii="Cambria" w:hAnsi="Cambria"/>
          <w:sz w:val="20"/>
          <w:szCs w:val="20"/>
        </w:rPr>
        <w:t>.</w:t>
      </w:r>
      <w:r w:rsidR="00873FC6" w:rsidRPr="00AD113D">
        <w:rPr>
          <w:rFonts w:ascii="Cambria" w:hAnsi="Cambria"/>
          <w:sz w:val="20"/>
          <w:szCs w:val="20"/>
        </w:rPr>
        <w:t xml:space="preserve"> 1</w:t>
      </w:r>
      <w:r w:rsidR="00B85106" w:rsidRPr="00AD113D">
        <w:rPr>
          <w:rFonts w:ascii="Cambria" w:hAnsi="Cambria"/>
          <w:sz w:val="20"/>
          <w:szCs w:val="20"/>
        </w:rPr>
        <w:t>8</w:t>
      </w:r>
      <w:r w:rsidR="00873FC6" w:rsidRPr="00AD113D">
        <w:rPr>
          <w:rFonts w:ascii="Cambria" w:hAnsi="Cambria"/>
          <w:sz w:val="20"/>
          <w:szCs w:val="20"/>
        </w:rPr>
        <w:t>-0</w:t>
      </w:r>
      <w:r w:rsidR="00B85106" w:rsidRPr="00AD113D">
        <w:rPr>
          <w:rFonts w:ascii="Cambria" w:hAnsi="Cambria"/>
          <w:sz w:val="20"/>
          <w:szCs w:val="20"/>
        </w:rPr>
        <w:t>2</w:t>
      </w:r>
      <w:r w:rsidR="00B7095F" w:rsidRPr="00AD113D">
        <w:rPr>
          <w:rStyle w:val="FootnoteReference"/>
          <w:rFonts w:ascii="Cambria" w:hAnsi="Cambria"/>
          <w:sz w:val="20"/>
          <w:szCs w:val="20"/>
        </w:rPr>
        <w:footnoteReference w:id="3"/>
      </w:r>
      <w:r w:rsidR="00873FC6" w:rsidRPr="00AD113D">
        <w:rPr>
          <w:rFonts w:ascii="Cambria" w:hAnsi="Cambria"/>
          <w:sz w:val="20"/>
          <w:szCs w:val="20"/>
        </w:rPr>
        <w:t xml:space="preserve"> </w:t>
      </w:r>
      <w:r w:rsidR="0077026D" w:rsidRPr="00AD113D">
        <w:rPr>
          <w:rFonts w:ascii="Cambria" w:hAnsi="Cambria"/>
          <w:sz w:val="20"/>
          <w:szCs w:val="20"/>
        </w:rPr>
        <w:t xml:space="preserve">may </w:t>
      </w:r>
      <w:r w:rsidRPr="00AD113D">
        <w:rPr>
          <w:rFonts w:ascii="Cambria" w:hAnsi="Cambria"/>
          <w:sz w:val="20"/>
          <w:szCs w:val="20"/>
        </w:rPr>
        <w:t xml:space="preserve">be traded. </w:t>
      </w:r>
      <w:proofErr w:type="gramStart"/>
      <w:r w:rsidR="003F30C7" w:rsidRPr="00AD113D">
        <w:rPr>
          <w:rFonts w:ascii="Cambria" w:hAnsi="Cambria"/>
          <w:sz w:val="20"/>
          <w:szCs w:val="20"/>
        </w:rPr>
        <w:t>In order to</w:t>
      </w:r>
      <w:proofErr w:type="gramEnd"/>
      <w:r w:rsidR="003F30C7" w:rsidRPr="00AD113D">
        <w:rPr>
          <w:rFonts w:ascii="Cambria" w:hAnsi="Cambria"/>
          <w:sz w:val="20"/>
          <w:szCs w:val="20"/>
        </w:rPr>
        <w:t xml:space="preserve"> improve the functioning of the eBCD system access to the system by CPC authorities, port authorities and/or through </w:t>
      </w:r>
      <w:proofErr w:type="spellStart"/>
      <w:r w:rsidR="003F30C7" w:rsidRPr="00AD113D">
        <w:rPr>
          <w:rFonts w:ascii="Cambria" w:hAnsi="Cambria"/>
          <w:sz w:val="20"/>
          <w:szCs w:val="20"/>
        </w:rPr>
        <w:t>authorised</w:t>
      </w:r>
      <w:proofErr w:type="spellEnd"/>
      <w:r w:rsidR="003F30C7" w:rsidRPr="00AD113D">
        <w:rPr>
          <w:rFonts w:ascii="Cambria" w:hAnsi="Cambria"/>
          <w:sz w:val="20"/>
          <w:szCs w:val="20"/>
        </w:rPr>
        <w:t xml:space="preserve"> self-registration shall be facilitated, including by way of their national registration number. Such registration only permits access to the eBCD system and does not represent an </w:t>
      </w:r>
      <w:proofErr w:type="spellStart"/>
      <w:r w:rsidR="003F30C7" w:rsidRPr="00AD113D">
        <w:rPr>
          <w:rFonts w:ascii="Cambria" w:hAnsi="Cambria"/>
          <w:sz w:val="20"/>
          <w:szCs w:val="20"/>
        </w:rPr>
        <w:t>authorisation</w:t>
      </w:r>
      <w:proofErr w:type="spellEnd"/>
      <w:r w:rsidR="003F30C7" w:rsidRPr="00AD113D">
        <w:rPr>
          <w:rFonts w:ascii="Cambria" w:hAnsi="Cambria"/>
          <w:sz w:val="20"/>
          <w:szCs w:val="20"/>
        </w:rPr>
        <w:t xml:space="preserve"> by ICCAT</w:t>
      </w:r>
      <w:r w:rsidR="00F10B7D" w:rsidRPr="00AD113D">
        <w:rPr>
          <w:rFonts w:ascii="Cambria" w:hAnsi="Cambria"/>
          <w:sz w:val="20"/>
          <w:szCs w:val="20"/>
        </w:rPr>
        <w:t>;</w:t>
      </w:r>
      <w:r w:rsidR="003F30C7" w:rsidRPr="00AD113D">
        <w:rPr>
          <w:rFonts w:ascii="Cambria" w:hAnsi="Cambria"/>
          <w:sz w:val="20"/>
          <w:szCs w:val="20"/>
        </w:rPr>
        <w:t xml:space="preserve"> hence no ICCAT number will be issued.</w:t>
      </w:r>
      <w:r w:rsidR="00A10411" w:rsidRPr="00AD113D">
        <w:rPr>
          <w:rFonts w:ascii="Cambria" w:hAnsi="Cambria"/>
          <w:sz w:val="20"/>
          <w:szCs w:val="20"/>
        </w:rPr>
        <w:t xml:space="preserve"> </w:t>
      </w:r>
      <w:r w:rsidRPr="00AD113D">
        <w:rPr>
          <w:rFonts w:ascii="Cambria" w:hAnsi="Cambria"/>
          <w:sz w:val="20"/>
          <w:szCs w:val="20"/>
        </w:rPr>
        <w:t xml:space="preserve">Flag CPCs of the vessels </w:t>
      </w:r>
      <w:r w:rsidR="0077026D" w:rsidRPr="00AD113D">
        <w:rPr>
          <w:rFonts w:ascii="Cambria" w:hAnsi="Cambria"/>
          <w:sz w:val="20"/>
          <w:szCs w:val="20"/>
        </w:rPr>
        <w:t xml:space="preserve">concerned are not required to submit a list of such vessels to the ICCAT Secretariat. </w:t>
      </w:r>
    </w:p>
    <w:p w14:paraId="46DD4FD7" w14:textId="77777777" w:rsidR="003F30C7" w:rsidRPr="00AD113D" w:rsidRDefault="003F30C7" w:rsidP="003F30C7">
      <w:pPr>
        <w:pStyle w:val="ListParagraph"/>
        <w:rPr>
          <w:rFonts w:ascii="Cambria" w:hAnsi="Cambria"/>
          <w:sz w:val="20"/>
          <w:szCs w:val="20"/>
        </w:rPr>
      </w:pPr>
    </w:p>
    <w:p w14:paraId="334CBC41" w14:textId="0269DEF1" w:rsidR="00A16CFC" w:rsidRPr="00AD113D" w:rsidRDefault="00A16CFC" w:rsidP="000658D2">
      <w:pPr>
        <w:pStyle w:val="ListParagraph"/>
        <w:numPr>
          <w:ilvl w:val="0"/>
          <w:numId w:val="3"/>
        </w:numPr>
        <w:ind w:left="851" w:hanging="425"/>
        <w:jc w:val="both"/>
        <w:rPr>
          <w:rFonts w:ascii="Cambria" w:hAnsi="Cambria"/>
          <w:strike/>
          <w:sz w:val="20"/>
          <w:szCs w:val="20"/>
        </w:rPr>
      </w:pPr>
      <w:r w:rsidRPr="00AD113D">
        <w:rPr>
          <w:rFonts w:ascii="Cambria" w:hAnsi="Cambria"/>
          <w:sz w:val="20"/>
          <w:szCs w:val="20"/>
        </w:rPr>
        <w:t>The requirement in paragraph 13</w:t>
      </w:r>
      <w:r w:rsidR="005D13E7" w:rsidRPr="00AD113D">
        <w:rPr>
          <w:rFonts w:ascii="Cambria" w:hAnsi="Cambria"/>
          <w:sz w:val="20"/>
          <w:szCs w:val="20"/>
        </w:rPr>
        <w:t xml:space="preserve"> </w:t>
      </w:r>
      <w:r w:rsidRPr="00AD113D">
        <w:rPr>
          <w:rFonts w:ascii="Cambria" w:hAnsi="Cambria"/>
          <w:sz w:val="20"/>
          <w:szCs w:val="20"/>
        </w:rPr>
        <w:t>b</w:t>
      </w:r>
      <w:r w:rsidR="005D13E7" w:rsidRPr="00AD113D">
        <w:rPr>
          <w:rFonts w:ascii="Cambria" w:hAnsi="Cambria"/>
          <w:sz w:val="20"/>
          <w:szCs w:val="20"/>
        </w:rPr>
        <w:t>)</w:t>
      </w:r>
      <w:r w:rsidRPr="00AD113D">
        <w:rPr>
          <w:rFonts w:ascii="Cambria" w:hAnsi="Cambria"/>
          <w:sz w:val="20"/>
          <w:szCs w:val="20"/>
        </w:rPr>
        <w:t xml:space="preserve"> of Recommendation 18-13 providing that BCDs may only be issued when the accumulated validated amounts are within their quotas or catch limits of each management year, does not apply to CPCs whose domestic legislation requires that all dead or dying fish be landed, provided that the value of the catch is subject to confiscation in order to prevent the fishermen from drawing any commercial profit from such fish. The CPC shall take necessary measures to prevent the confiscated fish from being exported to other CPCs.</w:t>
      </w:r>
    </w:p>
    <w:p w14:paraId="21DED897" w14:textId="77777777" w:rsidR="005837F5" w:rsidRPr="00AD113D" w:rsidRDefault="005837F5" w:rsidP="005837F5">
      <w:pPr>
        <w:pStyle w:val="ListParagraph"/>
        <w:rPr>
          <w:rFonts w:ascii="Cambria" w:hAnsi="Cambria"/>
          <w:strike/>
          <w:sz w:val="20"/>
          <w:szCs w:val="20"/>
        </w:rPr>
      </w:pPr>
    </w:p>
    <w:p w14:paraId="7D27DD90" w14:textId="25EFBD3B" w:rsidR="005837F5" w:rsidRPr="00AD113D" w:rsidRDefault="005837F5" w:rsidP="000658D2">
      <w:pPr>
        <w:pStyle w:val="ListParagraph"/>
        <w:numPr>
          <w:ilvl w:val="0"/>
          <w:numId w:val="3"/>
        </w:numPr>
        <w:ind w:left="851" w:hanging="425"/>
        <w:jc w:val="both"/>
        <w:rPr>
          <w:rFonts w:ascii="Cambria" w:hAnsi="Cambria"/>
          <w:sz w:val="20"/>
          <w:szCs w:val="20"/>
        </w:rPr>
      </w:pPr>
      <w:r w:rsidRPr="00AD113D">
        <w:rPr>
          <w:rFonts w:ascii="Cambria" w:hAnsi="Cambria"/>
          <w:sz w:val="20"/>
          <w:szCs w:val="20"/>
        </w:rPr>
        <w:t xml:space="preserve">Paper BCDs shall continue to be used for the trade of Pacific bluefin tuna until such time as the functionality for such tracking is developed within the eBCD system. Such functionality will include the data elements listed in </w:t>
      </w:r>
      <w:r w:rsidRPr="00AD113D">
        <w:rPr>
          <w:rFonts w:ascii="Cambria" w:hAnsi="Cambria"/>
          <w:b/>
          <w:bCs/>
          <w:sz w:val="20"/>
          <w:szCs w:val="20"/>
        </w:rPr>
        <w:t>A</w:t>
      </w:r>
      <w:r w:rsidR="00816B85" w:rsidRPr="00AD113D">
        <w:rPr>
          <w:rFonts w:ascii="Cambria" w:hAnsi="Cambria"/>
          <w:b/>
          <w:bCs/>
          <w:sz w:val="20"/>
          <w:szCs w:val="20"/>
        </w:rPr>
        <w:t>nnexes</w:t>
      </w:r>
      <w:r w:rsidRPr="00AD113D">
        <w:rPr>
          <w:rFonts w:ascii="Cambria" w:hAnsi="Cambria"/>
          <w:b/>
          <w:bCs/>
          <w:sz w:val="20"/>
          <w:szCs w:val="20"/>
        </w:rPr>
        <w:t xml:space="preserve"> 1</w:t>
      </w:r>
      <w:r w:rsidRPr="00AD113D">
        <w:rPr>
          <w:rFonts w:ascii="Cambria" w:hAnsi="Cambria"/>
          <w:sz w:val="20"/>
          <w:szCs w:val="20"/>
        </w:rPr>
        <w:t xml:space="preserve"> and </w:t>
      </w:r>
      <w:r w:rsidRPr="00AD113D">
        <w:rPr>
          <w:rFonts w:ascii="Cambria" w:hAnsi="Cambria"/>
          <w:b/>
          <w:bCs/>
          <w:sz w:val="20"/>
          <w:szCs w:val="20"/>
        </w:rPr>
        <w:t>2</w:t>
      </w:r>
      <w:r w:rsidRPr="00AD113D">
        <w:rPr>
          <w:rFonts w:ascii="Cambria" w:hAnsi="Cambria"/>
          <w:sz w:val="20"/>
          <w:szCs w:val="20"/>
        </w:rPr>
        <w:t xml:space="preserve"> unless otherwise decided to address future data collection needs.</w:t>
      </w:r>
    </w:p>
    <w:p w14:paraId="7D6BCCCD" w14:textId="77777777" w:rsidR="0077026D" w:rsidRPr="00AD113D" w:rsidRDefault="0077026D" w:rsidP="005C134A">
      <w:pPr>
        <w:jc w:val="both"/>
        <w:rPr>
          <w:rFonts w:ascii="Cambria" w:hAnsi="Cambria"/>
          <w:sz w:val="20"/>
          <w:szCs w:val="20"/>
        </w:rPr>
      </w:pPr>
    </w:p>
    <w:p w14:paraId="2B9CDF77" w14:textId="77777777" w:rsidR="006E7145" w:rsidRPr="00AD113D" w:rsidRDefault="0077026D" w:rsidP="004E6DF0">
      <w:pPr>
        <w:pStyle w:val="ListParagraph"/>
        <w:numPr>
          <w:ilvl w:val="0"/>
          <w:numId w:val="3"/>
        </w:numPr>
        <w:ind w:left="851" w:hanging="425"/>
        <w:jc w:val="both"/>
        <w:rPr>
          <w:rFonts w:ascii="Cambria" w:hAnsi="Cambria"/>
          <w:sz w:val="20"/>
          <w:szCs w:val="20"/>
        </w:rPr>
      </w:pPr>
      <w:r w:rsidRPr="00AD113D">
        <w:rPr>
          <w:rFonts w:ascii="Cambria" w:hAnsi="Cambria"/>
          <w:sz w:val="20"/>
          <w:szCs w:val="20"/>
        </w:rPr>
        <w:t xml:space="preserve">The trade section of an eBCD shall be validated prior to export. The buyer information in the trade section must be entered into the eBCD system as soon as available </w:t>
      </w:r>
      <w:r w:rsidR="005C353D" w:rsidRPr="00AD113D">
        <w:rPr>
          <w:rFonts w:ascii="Cambria" w:hAnsi="Cambria"/>
          <w:sz w:val="20"/>
          <w:szCs w:val="20"/>
        </w:rPr>
        <w:t xml:space="preserve">and </w:t>
      </w:r>
      <w:r w:rsidRPr="00AD113D">
        <w:rPr>
          <w:rFonts w:ascii="Cambria" w:hAnsi="Cambria"/>
          <w:sz w:val="20"/>
          <w:szCs w:val="20"/>
        </w:rPr>
        <w:t xml:space="preserve">prior to re-export. </w:t>
      </w:r>
    </w:p>
    <w:p w14:paraId="022FA70B" w14:textId="77777777" w:rsidR="002C4497" w:rsidRPr="00AD113D" w:rsidRDefault="002C4497" w:rsidP="006E7145">
      <w:pPr>
        <w:pStyle w:val="ListParagraph"/>
        <w:rPr>
          <w:rFonts w:ascii="Cambria" w:hAnsi="Cambria"/>
          <w:sz w:val="20"/>
          <w:szCs w:val="20"/>
        </w:rPr>
      </w:pPr>
    </w:p>
    <w:p w14:paraId="72ACB1D4" w14:textId="77777777" w:rsidR="0077026D" w:rsidRPr="00AD113D" w:rsidRDefault="0077026D" w:rsidP="004E6DF0">
      <w:pPr>
        <w:pStyle w:val="ListParagraph"/>
        <w:numPr>
          <w:ilvl w:val="0"/>
          <w:numId w:val="3"/>
        </w:numPr>
        <w:ind w:left="851" w:hanging="425"/>
        <w:jc w:val="both"/>
        <w:rPr>
          <w:rFonts w:ascii="Cambria" w:hAnsi="Cambria"/>
          <w:sz w:val="20"/>
          <w:szCs w:val="20"/>
        </w:rPr>
      </w:pPr>
      <w:r w:rsidRPr="00AD113D">
        <w:rPr>
          <w:rFonts w:ascii="Cambria" w:hAnsi="Cambria"/>
          <w:sz w:val="20"/>
          <w:szCs w:val="20"/>
        </w:rPr>
        <w:t xml:space="preserve">Access to the eBCD system shall be granted to ICCAT non-CPCs </w:t>
      </w:r>
      <w:r w:rsidR="005D061E" w:rsidRPr="00AD113D">
        <w:rPr>
          <w:rFonts w:ascii="Cambria" w:hAnsi="Cambria"/>
          <w:sz w:val="20"/>
          <w:szCs w:val="20"/>
        </w:rPr>
        <w:t xml:space="preserve">to facilitate trade of </w:t>
      </w:r>
      <w:r w:rsidRPr="00AD113D">
        <w:rPr>
          <w:rFonts w:ascii="Cambria" w:hAnsi="Cambria"/>
          <w:sz w:val="20"/>
          <w:szCs w:val="20"/>
        </w:rPr>
        <w:t xml:space="preserve">bluefin </w:t>
      </w:r>
      <w:r w:rsidR="005D061E" w:rsidRPr="00AD113D">
        <w:rPr>
          <w:rFonts w:ascii="Cambria" w:hAnsi="Cambria"/>
          <w:sz w:val="20"/>
          <w:szCs w:val="20"/>
        </w:rPr>
        <w:t xml:space="preserve">tuna. Until such time as the </w:t>
      </w:r>
      <w:r w:rsidR="00814A9F" w:rsidRPr="00AD113D">
        <w:rPr>
          <w:rFonts w:ascii="Cambria" w:hAnsi="Cambria"/>
          <w:sz w:val="20"/>
          <w:szCs w:val="20"/>
        </w:rPr>
        <w:t xml:space="preserve">functionality is developed that allows non-CPC access to the system, </w:t>
      </w:r>
      <w:r w:rsidR="005A523C" w:rsidRPr="00AD113D">
        <w:rPr>
          <w:rFonts w:ascii="Cambria" w:hAnsi="Cambria"/>
          <w:sz w:val="20"/>
          <w:szCs w:val="20"/>
        </w:rPr>
        <w:t xml:space="preserve">this shall be accomplished through completion by the non-CPC of paper BCD program documents </w:t>
      </w:r>
      <w:r w:rsidR="00814A9F" w:rsidRPr="00AD113D">
        <w:rPr>
          <w:rFonts w:ascii="Cambria" w:hAnsi="Cambria"/>
          <w:sz w:val="20"/>
          <w:szCs w:val="20"/>
        </w:rPr>
        <w:t xml:space="preserve">consistent with the terms of paragraph 6 </w:t>
      </w:r>
      <w:r w:rsidR="005A523C" w:rsidRPr="00AD113D">
        <w:rPr>
          <w:rFonts w:ascii="Cambria" w:hAnsi="Cambria"/>
          <w:sz w:val="20"/>
          <w:szCs w:val="20"/>
        </w:rPr>
        <w:t>and submission to the ICCAT Secretariat for entry into the eBCD system.</w:t>
      </w:r>
      <w:r w:rsidR="00873FC6" w:rsidRPr="00AD113D">
        <w:rPr>
          <w:rFonts w:ascii="Cambria" w:hAnsi="Cambria"/>
          <w:sz w:val="20"/>
          <w:szCs w:val="20"/>
        </w:rPr>
        <w:t xml:space="preserve"> The Secretariat shall communicate without delay to those non-CPCs known to trade in Atlantic </w:t>
      </w:r>
      <w:r w:rsidR="006454A9" w:rsidRPr="00AD113D">
        <w:rPr>
          <w:rFonts w:ascii="Cambria" w:hAnsi="Cambria"/>
          <w:sz w:val="20"/>
          <w:szCs w:val="20"/>
        </w:rPr>
        <w:t>b</w:t>
      </w:r>
      <w:r w:rsidR="00873FC6" w:rsidRPr="00AD113D">
        <w:rPr>
          <w:rFonts w:ascii="Cambria" w:hAnsi="Cambria"/>
          <w:sz w:val="20"/>
          <w:szCs w:val="20"/>
        </w:rPr>
        <w:t>luefin tuna to make them aware of the eBCD system and the provisions of the BCD program applicable to them.</w:t>
      </w:r>
    </w:p>
    <w:p w14:paraId="662F1211" w14:textId="63AAB17F" w:rsidR="008A3D69" w:rsidRPr="00AD113D" w:rsidRDefault="008A3D69" w:rsidP="008A3D69">
      <w:pPr>
        <w:pStyle w:val="ListParagraph"/>
        <w:rPr>
          <w:rFonts w:ascii="Cambria" w:hAnsi="Cambria"/>
          <w:sz w:val="20"/>
          <w:szCs w:val="20"/>
        </w:rPr>
      </w:pPr>
    </w:p>
    <w:p w14:paraId="26683E57" w14:textId="082C43FC" w:rsidR="0065253F" w:rsidRPr="00AD113D" w:rsidRDefault="0065253F" w:rsidP="008A3D69">
      <w:pPr>
        <w:pStyle w:val="ListParagraph"/>
        <w:rPr>
          <w:rFonts w:ascii="Cambria" w:hAnsi="Cambria"/>
          <w:sz w:val="20"/>
          <w:szCs w:val="20"/>
        </w:rPr>
      </w:pPr>
    </w:p>
    <w:p w14:paraId="2538CCC0" w14:textId="77777777" w:rsidR="0065253F" w:rsidRPr="00AD113D" w:rsidRDefault="0065253F" w:rsidP="008A3D69">
      <w:pPr>
        <w:pStyle w:val="ListParagraph"/>
        <w:rPr>
          <w:rFonts w:ascii="Cambria" w:hAnsi="Cambria"/>
          <w:sz w:val="20"/>
          <w:szCs w:val="20"/>
        </w:rPr>
      </w:pPr>
    </w:p>
    <w:p w14:paraId="36D5005A" w14:textId="461795FB" w:rsidR="0077026D" w:rsidRPr="00AD113D" w:rsidRDefault="00AA005D" w:rsidP="000114FA">
      <w:pPr>
        <w:pStyle w:val="ListParagraph"/>
        <w:numPr>
          <w:ilvl w:val="0"/>
          <w:numId w:val="3"/>
        </w:numPr>
        <w:ind w:left="851" w:hanging="425"/>
        <w:jc w:val="both"/>
        <w:rPr>
          <w:rFonts w:ascii="Cambria" w:hAnsi="Cambria"/>
          <w:sz w:val="20"/>
          <w:szCs w:val="20"/>
        </w:rPr>
      </w:pPr>
      <w:r w:rsidRPr="00AD113D">
        <w:rPr>
          <w:rFonts w:ascii="Cambria" w:hAnsi="Cambria"/>
          <w:sz w:val="20"/>
          <w:szCs w:val="20"/>
        </w:rPr>
        <w:lastRenderedPageBreak/>
        <w:t xml:space="preserve">To the extent possible, reports generated from </w:t>
      </w:r>
      <w:r w:rsidR="0077026D" w:rsidRPr="00AD113D">
        <w:rPr>
          <w:rFonts w:ascii="Cambria" w:hAnsi="Cambria"/>
          <w:sz w:val="20"/>
          <w:szCs w:val="20"/>
        </w:rPr>
        <w:t xml:space="preserve">the eBCD system </w:t>
      </w:r>
      <w:r w:rsidRPr="00AD113D">
        <w:rPr>
          <w:rFonts w:ascii="Cambria" w:hAnsi="Cambria"/>
          <w:sz w:val="20"/>
          <w:szCs w:val="20"/>
        </w:rPr>
        <w:t xml:space="preserve">shall fulfill </w:t>
      </w:r>
      <w:r w:rsidR="005B704D" w:rsidRPr="00AD113D">
        <w:rPr>
          <w:rFonts w:ascii="Cambria" w:hAnsi="Cambria"/>
          <w:sz w:val="20"/>
          <w:szCs w:val="20"/>
        </w:rPr>
        <w:t xml:space="preserve">the </w:t>
      </w:r>
      <w:r w:rsidR="0077026D" w:rsidRPr="00AD113D">
        <w:rPr>
          <w:rFonts w:ascii="Cambria" w:hAnsi="Cambria"/>
          <w:sz w:val="20"/>
          <w:szCs w:val="20"/>
        </w:rPr>
        <w:t>annual reporting requirement</w:t>
      </w:r>
      <w:r w:rsidR="005B704D" w:rsidRPr="00AD113D">
        <w:rPr>
          <w:rFonts w:ascii="Cambria" w:hAnsi="Cambria"/>
          <w:sz w:val="20"/>
          <w:szCs w:val="20"/>
        </w:rPr>
        <w:t xml:space="preserve">s </w:t>
      </w:r>
      <w:r w:rsidR="0077026D" w:rsidRPr="00AD113D">
        <w:rPr>
          <w:rFonts w:ascii="Cambria" w:hAnsi="Cambria"/>
          <w:color w:val="auto"/>
          <w:sz w:val="20"/>
          <w:szCs w:val="20"/>
        </w:rPr>
        <w:t xml:space="preserve">in paragraph 34 </w:t>
      </w:r>
      <w:r w:rsidR="0077026D" w:rsidRPr="00AD113D">
        <w:rPr>
          <w:rFonts w:ascii="Cambria" w:hAnsi="Cambria"/>
          <w:sz w:val="20"/>
          <w:szCs w:val="20"/>
        </w:rPr>
        <w:t>of Recommendation 1</w:t>
      </w:r>
      <w:r w:rsidR="007046CD" w:rsidRPr="00AD113D">
        <w:rPr>
          <w:rFonts w:ascii="Cambria" w:hAnsi="Cambria"/>
          <w:sz w:val="20"/>
          <w:szCs w:val="20"/>
        </w:rPr>
        <w:t>8</w:t>
      </w:r>
      <w:r w:rsidR="0077026D" w:rsidRPr="00AD113D">
        <w:rPr>
          <w:rFonts w:ascii="Cambria" w:hAnsi="Cambria"/>
          <w:sz w:val="20"/>
          <w:szCs w:val="20"/>
        </w:rPr>
        <w:t>-</w:t>
      </w:r>
      <w:r w:rsidR="007046CD" w:rsidRPr="00AD113D">
        <w:rPr>
          <w:rFonts w:ascii="Cambria" w:hAnsi="Cambria"/>
          <w:sz w:val="20"/>
          <w:szCs w:val="20"/>
        </w:rPr>
        <w:t>13</w:t>
      </w:r>
      <w:r w:rsidR="0077026D" w:rsidRPr="00AD113D">
        <w:rPr>
          <w:rFonts w:ascii="Cambria" w:hAnsi="Cambria"/>
          <w:sz w:val="20"/>
          <w:szCs w:val="20"/>
        </w:rPr>
        <w:t xml:space="preserve">. </w:t>
      </w:r>
      <w:r w:rsidRPr="00AD113D">
        <w:rPr>
          <w:rFonts w:ascii="Cambria" w:hAnsi="Cambria"/>
          <w:sz w:val="20"/>
          <w:szCs w:val="20"/>
        </w:rPr>
        <w:t xml:space="preserve">CPCs shall also continue to provide those elements of the annual report that cannot be produced from the eBCD system. </w:t>
      </w:r>
      <w:r w:rsidR="0077026D" w:rsidRPr="00AD113D">
        <w:rPr>
          <w:rFonts w:ascii="Cambria" w:hAnsi="Cambria"/>
          <w:sz w:val="20"/>
          <w:szCs w:val="20"/>
        </w:rPr>
        <w:t xml:space="preserve">The format and content of any additional reports will be determined by the Commission </w:t>
      </w:r>
      <w:proofErr w:type="gramStart"/>
      <w:r w:rsidR="0077026D" w:rsidRPr="00AD113D">
        <w:rPr>
          <w:rFonts w:ascii="Cambria" w:hAnsi="Cambria"/>
          <w:sz w:val="20"/>
          <w:szCs w:val="20"/>
        </w:rPr>
        <w:t>taking into account</w:t>
      </w:r>
      <w:proofErr w:type="gramEnd"/>
      <w:r w:rsidR="0077026D" w:rsidRPr="00AD113D">
        <w:rPr>
          <w:rFonts w:ascii="Cambria" w:hAnsi="Cambria"/>
          <w:sz w:val="20"/>
          <w:szCs w:val="20"/>
        </w:rPr>
        <w:t xml:space="preserve"> appropriate confidentiality rules and considerations. At a minimum, reports shall include catch and trade data by the CPCs that are appropriately aggregated. CPCs shall continue to report on their implementation of the eBCD </w:t>
      </w:r>
      <w:r w:rsidR="00F07ECA" w:rsidRPr="00AD113D">
        <w:rPr>
          <w:rFonts w:ascii="Cambria" w:hAnsi="Cambria"/>
          <w:sz w:val="20"/>
          <w:szCs w:val="20"/>
        </w:rPr>
        <w:t>system</w:t>
      </w:r>
      <w:r w:rsidR="0077026D" w:rsidRPr="00AD113D">
        <w:rPr>
          <w:rFonts w:ascii="Cambria" w:hAnsi="Cambria"/>
          <w:sz w:val="20"/>
          <w:szCs w:val="20"/>
        </w:rPr>
        <w:t xml:space="preserve"> in their </w:t>
      </w:r>
      <w:r w:rsidR="007953AD" w:rsidRPr="00AD113D">
        <w:rPr>
          <w:rFonts w:ascii="Cambria" w:hAnsi="Cambria"/>
          <w:sz w:val="20"/>
          <w:szCs w:val="20"/>
        </w:rPr>
        <w:t>a</w:t>
      </w:r>
      <w:r w:rsidR="0077026D" w:rsidRPr="00AD113D">
        <w:rPr>
          <w:rFonts w:ascii="Cambria" w:hAnsi="Cambria"/>
          <w:sz w:val="20"/>
          <w:szCs w:val="20"/>
        </w:rPr>
        <w:t xml:space="preserve">nnual </w:t>
      </w:r>
      <w:r w:rsidR="007953AD" w:rsidRPr="00AD113D">
        <w:rPr>
          <w:rFonts w:ascii="Cambria" w:hAnsi="Cambria"/>
          <w:sz w:val="20"/>
          <w:szCs w:val="20"/>
        </w:rPr>
        <w:t>r</w:t>
      </w:r>
      <w:r w:rsidR="0077026D" w:rsidRPr="00AD113D">
        <w:rPr>
          <w:rFonts w:ascii="Cambria" w:hAnsi="Cambria"/>
          <w:sz w:val="20"/>
          <w:szCs w:val="20"/>
        </w:rPr>
        <w:t xml:space="preserve">eports. </w:t>
      </w:r>
    </w:p>
    <w:p w14:paraId="182B174F" w14:textId="77777777" w:rsidR="00436DFC" w:rsidRPr="00AD113D" w:rsidRDefault="00436DFC" w:rsidP="00436DFC">
      <w:pPr>
        <w:pStyle w:val="ListParagraph"/>
        <w:rPr>
          <w:rFonts w:ascii="Cambria" w:hAnsi="Cambria"/>
          <w:sz w:val="20"/>
          <w:szCs w:val="20"/>
        </w:rPr>
      </w:pPr>
    </w:p>
    <w:p w14:paraId="272A202E" w14:textId="28CDEDB3" w:rsidR="0077026D" w:rsidRPr="00AD113D" w:rsidRDefault="000D1C58" w:rsidP="00A47798">
      <w:pPr>
        <w:ind w:left="426" w:hangingChars="213" w:hanging="426"/>
        <w:jc w:val="both"/>
      </w:pPr>
      <w:r w:rsidRPr="00AD113D">
        <w:rPr>
          <w:rFonts w:ascii="Cambria" w:hAnsi="Cambria"/>
          <w:sz w:val="20"/>
          <w:szCs w:val="20"/>
        </w:rPr>
        <w:t>6</w:t>
      </w:r>
      <w:r w:rsidR="008A3D69" w:rsidRPr="00AD113D">
        <w:rPr>
          <w:rFonts w:ascii="Cambria" w:hAnsi="Cambria"/>
          <w:sz w:val="20"/>
          <w:szCs w:val="20"/>
        </w:rPr>
        <w:t>.</w:t>
      </w:r>
      <w:r w:rsidR="008A3D69" w:rsidRPr="00AD113D">
        <w:rPr>
          <w:rFonts w:ascii="Cambria" w:hAnsi="Cambria"/>
          <w:sz w:val="20"/>
          <w:szCs w:val="20"/>
        </w:rPr>
        <w:tab/>
      </w:r>
      <w:r w:rsidR="00DB605F" w:rsidRPr="00AD113D">
        <w:rPr>
          <w:rFonts w:ascii="Cambria" w:hAnsi="Cambria"/>
          <w:sz w:val="20"/>
          <w:szCs w:val="20"/>
        </w:rPr>
        <w:t>P</w:t>
      </w:r>
      <w:r w:rsidR="0077026D" w:rsidRPr="00AD113D">
        <w:rPr>
          <w:rFonts w:ascii="Cambria" w:hAnsi="Cambria"/>
          <w:sz w:val="20"/>
          <w:szCs w:val="20"/>
        </w:rPr>
        <w:t>aper BCD</w:t>
      </w:r>
      <w:r w:rsidR="00DB605F" w:rsidRPr="00AD113D">
        <w:rPr>
          <w:rFonts w:ascii="Cambria" w:hAnsi="Cambria"/>
          <w:sz w:val="20"/>
          <w:szCs w:val="20"/>
        </w:rPr>
        <w:t xml:space="preserve"> </w:t>
      </w:r>
      <w:r w:rsidR="00E71671" w:rsidRPr="00AD113D">
        <w:rPr>
          <w:rFonts w:ascii="Cambria" w:hAnsi="Cambria"/>
          <w:sz w:val="20"/>
          <w:szCs w:val="20"/>
        </w:rPr>
        <w:t>documents (issued pursuant to Recommendation 1</w:t>
      </w:r>
      <w:r w:rsidR="007046CD" w:rsidRPr="00AD113D">
        <w:rPr>
          <w:rFonts w:ascii="Cambria" w:hAnsi="Cambria"/>
          <w:sz w:val="20"/>
          <w:szCs w:val="20"/>
        </w:rPr>
        <w:t>8</w:t>
      </w:r>
      <w:r w:rsidR="00E71671" w:rsidRPr="00AD113D">
        <w:rPr>
          <w:rFonts w:ascii="Cambria" w:hAnsi="Cambria"/>
          <w:sz w:val="20"/>
          <w:szCs w:val="20"/>
        </w:rPr>
        <w:t>-</w:t>
      </w:r>
      <w:r w:rsidR="007046CD" w:rsidRPr="00AD113D">
        <w:rPr>
          <w:rFonts w:ascii="Cambria" w:hAnsi="Cambria"/>
          <w:sz w:val="20"/>
          <w:szCs w:val="20"/>
        </w:rPr>
        <w:t>13</w:t>
      </w:r>
      <w:r w:rsidR="007A76AD" w:rsidRPr="00AD113D">
        <w:rPr>
          <w:rFonts w:ascii="Cambria" w:hAnsi="Cambria"/>
          <w:sz w:val="20"/>
          <w:szCs w:val="20"/>
        </w:rPr>
        <w:t>)</w:t>
      </w:r>
      <w:r w:rsidR="00E71671" w:rsidRPr="00AD113D">
        <w:rPr>
          <w:rFonts w:ascii="Cambria" w:hAnsi="Cambria"/>
          <w:sz w:val="20"/>
          <w:szCs w:val="20"/>
        </w:rPr>
        <w:t xml:space="preserve"> or printed eBCDs</w:t>
      </w:r>
      <w:r w:rsidR="00DB605F" w:rsidRPr="00AD113D">
        <w:rPr>
          <w:rFonts w:ascii="Cambria" w:hAnsi="Cambria"/>
          <w:sz w:val="20"/>
          <w:szCs w:val="20"/>
        </w:rPr>
        <w:t xml:space="preserve"> </w:t>
      </w:r>
      <w:r w:rsidR="0077026D" w:rsidRPr="00AD113D">
        <w:rPr>
          <w:rFonts w:ascii="Cambria" w:hAnsi="Cambria"/>
          <w:sz w:val="20"/>
          <w:szCs w:val="20"/>
        </w:rPr>
        <w:t xml:space="preserve">may be used </w:t>
      </w:r>
      <w:r w:rsidR="004B500B" w:rsidRPr="00AD113D">
        <w:rPr>
          <w:rFonts w:ascii="Cambria" w:hAnsi="Cambria"/>
          <w:sz w:val="20"/>
          <w:szCs w:val="20"/>
        </w:rPr>
        <w:t xml:space="preserve">in the </w:t>
      </w:r>
      <w:r w:rsidR="0077026D" w:rsidRPr="00AD113D">
        <w:rPr>
          <w:rFonts w:ascii="Cambria" w:hAnsi="Cambria"/>
          <w:sz w:val="20"/>
          <w:szCs w:val="20"/>
        </w:rPr>
        <w:t>following</w:t>
      </w:r>
      <w:r w:rsidR="00310930" w:rsidRPr="00AD113D">
        <w:t xml:space="preserve"> </w:t>
      </w:r>
      <w:r w:rsidR="00EC442A" w:rsidRPr="00AD113D">
        <w:rPr>
          <w:rFonts w:ascii="Cambria" w:hAnsi="Cambria"/>
          <w:sz w:val="20"/>
          <w:szCs w:val="20"/>
        </w:rPr>
        <w:t>cases</w:t>
      </w:r>
      <w:r w:rsidR="004B500B" w:rsidRPr="00AD113D">
        <w:rPr>
          <w:sz w:val="20"/>
          <w:szCs w:val="20"/>
        </w:rPr>
        <w:t>:</w:t>
      </w:r>
      <w:r w:rsidR="004B500B" w:rsidRPr="00AD113D">
        <w:t xml:space="preserve"> </w:t>
      </w:r>
    </w:p>
    <w:p w14:paraId="35FBB052" w14:textId="1D8AA702" w:rsidR="001C651F" w:rsidRPr="00AD113D" w:rsidRDefault="001C651F" w:rsidP="00F8720B">
      <w:pPr>
        <w:ind w:left="236" w:hangingChars="118" w:hanging="236"/>
        <w:jc w:val="both"/>
        <w:rPr>
          <w:rFonts w:ascii="Cambria" w:hAnsi="Cambria"/>
          <w:strike/>
          <w:sz w:val="20"/>
          <w:szCs w:val="20"/>
        </w:rPr>
      </w:pPr>
    </w:p>
    <w:p w14:paraId="18354468" w14:textId="77777777" w:rsidR="0077026D" w:rsidRPr="00AD113D" w:rsidRDefault="0077026D" w:rsidP="00A47798">
      <w:pPr>
        <w:pStyle w:val="ListParagraph"/>
        <w:numPr>
          <w:ilvl w:val="0"/>
          <w:numId w:val="1"/>
        </w:numPr>
        <w:ind w:left="851" w:hanging="425"/>
        <w:jc w:val="both"/>
        <w:rPr>
          <w:rFonts w:ascii="Cambria" w:hAnsi="Cambria"/>
          <w:sz w:val="20"/>
          <w:szCs w:val="20"/>
        </w:rPr>
      </w:pPr>
      <w:r w:rsidRPr="00AD113D">
        <w:rPr>
          <w:rFonts w:ascii="Cambria" w:hAnsi="Cambria"/>
          <w:sz w:val="20"/>
          <w:szCs w:val="20"/>
        </w:rPr>
        <w:t xml:space="preserve">Landings of quantities </w:t>
      </w:r>
      <w:r w:rsidR="00AF74AF" w:rsidRPr="00AD113D">
        <w:rPr>
          <w:rFonts w:ascii="Cambria" w:hAnsi="Cambria"/>
          <w:sz w:val="20"/>
          <w:szCs w:val="20"/>
        </w:rPr>
        <w:t>of bluefin tuna</w:t>
      </w:r>
      <w:r w:rsidRPr="00AD113D">
        <w:rPr>
          <w:rFonts w:ascii="Cambria" w:hAnsi="Cambria"/>
          <w:sz w:val="20"/>
          <w:szCs w:val="20"/>
        </w:rPr>
        <w:t xml:space="preserve"> less than one metric ton or three fish</w:t>
      </w:r>
      <w:r w:rsidR="00AF74AF" w:rsidRPr="00AD113D">
        <w:rPr>
          <w:rFonts w:ascii="Cambria" w:hAnsi="Cambria"/>
          <w:sz w:val="20"/>
          <w:szCs w:val="20"/>
        </w:rPr>
        <w:t>.</w:t>
      </w:r>
      <w:r w:rsidRPr="00AD113D">
        <w:rPr>
          <w:rFonts w:ascii="Cambria" w:hAnsi="Cambria"/>
          <w:sz w:val="20"/>
          <w:szCs w:val="20"/>
        </w:rPr>
        <w:t xml:space="preserve"> </w:t>
      </w:r>
      <w:r w:rsidR="00AF74AF" w:rsidRPr="00AD113D">
        <w:rPr>
          <w:rFonts w:ascii="Cambria" w:hAnsi="Cambria"/>
          <w:sz w:val="20"/>
          <w:szCs w:val="20"/>
        </w:rPr>
        <w:t>S</w:t>
      </w:r>
      <w:r w:rsidRPr="00AD113D">
        <w:rPr>
          <w:rFonts w:ascii="Cambria" w:hAnsi="Cambria"/>
          <w:sz w:val="20"/>
          <w:szCs w:val="20"/>
        </w:rPr>
        <w:t xml:space="preserve">uch paper BCDs shall be converted to eBCDs within a period of seven working days or prior to export, whichever is first. </w:t>
      </w:r>
    </w:p>
    <w:p w14:paraId="4E8E1250" w14:textId="77777777" w:rsidR="00742BBE" w:rsidRPr="00AD113D" w:rsidRDefault="00742BBE" w:rsidP="00742BBE">
      <w:pPr>
        <w:pStyle w:val="ListParagraph"/>
        <w:ind w:left="644"/>
        <w:jc w:val="both"/>
        <w:rPr>
          <w:rFonts w:ascii="Cambria" w:hAnsi="Cambria"/>
          <w:sz w:val="20"/>
          <w:szCs w:val="20"/>
        </w:rPr>
      </w:pPr>
    </w:p>
    <w:p w14:paraId="3B615A4F" w14:textId="34AB04F9" w:rsidR="00742BBE" w:rsidRPr="00AD113D" w:rsidRDefault="0077026D" w:rsidP="00A47798">
      <w:pPr>
        <w:pStyle w:val="ListParagraph"/>
        <w:numPr>
          <w:ilvl w:val="0"/>
          <w:numId w:val="1"/>
        </w:numPr>
        <w:ind w:left="851" w:hanging="425"/>
        <w:jc w:val="both"/>
        <w:rPr>
          <w:rFonts w:ascii="Cambria" w:hAnsi="Cambria"/>
          <w:sz w:val="20"/>
          <w:szCs w:val="20"/>
        </w:rPr>
      </w:pPr>
      <w:r w:rsidRPr="00AD113D">
        <w:rPr>
          <w:rFonts w:ascii="Cambria" w:hAnsi="Cambria"/>
          <w:sz w:val="20"/>
          <w:szCs w:val="20"/>
        </w:rPr>
        <w:t xml:space="preserve">Bluefin tuna caught prior to the full implementation of the eBCD system as </w:t>
      </w:r>
      <w:r w:rsidR="00873FC6" w:rsidRPr="00AD113D">
        <w:rPr>
          <w:rFonts w:ascii="Cambria" w:hAnsi="Cambria"/>
          <w:sz w:val="20"/>
          <w:szCs w:val="20"/>
        </w:rPr>
        <w:t>specified in</w:t>
      </w:r>
      <w:r w:rsidR="0026053B" w:rsidRPr="00AD113D">
        <w:rPr>
          <w:rFonts w:ascii="Cambria" w:hAnsi="Cambria"/>
          <w:sz w:val="20"/>
          <w:szCs w:val="20"/>
        </w:rPr>
        <w:t xml:space="preserve"> </w:t>
      </w:r>
      <w:r w:rsidR="00873FC6" w:rsidRPr="00AD113D">
        <w:rPr>
          <w:rFonts w:ascii="Cambria" w:hAnsi="Cambria"/>
          <w:sz w:val="20"/>
          <w:szCs w:val="20"/>
        </w:rPr>
        <w:t>paragraph</w:t>
      </w:r>
      <w:r w:rsidR="005E1D85" w:rsidRPr="00AD113D">
        <w:rPr>
          <w:rFonts w:ascii="Cambria" w:hAnsi="Cambria"/>
          <w:sz w:val="20"/>
          <w:szCs w:val="20"/>
        </w:rPr>
        <w:t> </w:t>
      </w:r>
      <w:r w:rsidR="00102ED5" w:rsidRPr="00AD113D">
        <w:rPr>
          <w:rFonts w:ascii="Cambria" w:hAnsi="Cambria"/>
          <w:sz w:val="20"/>
          <w:szCs w:val="20"/>
        </w:rPr>
        <w:t>2</w:t>
      </w:r>
      <w:r w:rsidRPr="00AD113D">
        <w:rPr>
          <w:rFonts w:ascii="Cambria" w:hAnsi="Cambria"/>
          <w:sz w:val="20"/>
          <w:szCs w:val="20"/>
        </w:rPr>
        <w:t>.</w:t>
      </w:r>
    </w:p>
    <w:p w14:paraId="20D25AF9" w14:textId="77777777" w:rsidR="001913D8" w:rsidRPr="00AD113D" w:rsidRDefault="001913D8" w:rsidP="005C134A">
      <w:pPr>
        <w:ind w:leftChars="118" w:left="283"/>
        <w:jc w:val="both"/>
        <w:rPr>
          <w:rFonts w:ascii="Cambria" w:hAnsi="Cambria"/>
          <w:sz w:val="20"/>
          <w:szCs w:val="20"/>
        </w:rPr>
      </w:pPr>
    </w:p>
    <w:p w14:paraId="40F8C6DE" w14:textId="1AF1C426" w:rsidR="00742BBE" w:rsidRPr="00AD113D" w:rsidRDefault="004B500B" w:rsidP="00A47798">
      <w:pPr>
        <w:pStyle w:val="ListParagraph"/>
        <w:numPr>
          <w:ilvl w:val="0"/>
          <w:numId w:val="1"/>
        </w:numPr>
        <w:ind w:left="851" w:hanging="425"/>
        <w:jc w:val="both"/>
        <w:rPr>
          <w:rFonts w:ascii="Cambria" w:hAnsi="Cambria"/>
          <w:sz w:val="20"/>
          <w:szCs w:val="20"/>
        </w:rPr>
      </w:pPr>
      <w:r w:rsidRPr="00AD113D">
        <w:rPr>
          <w:rFonts w:ascii="Cambria" w:hAnsi="Cambria"/>
          <w:sz w:val="20"/>
          <w:szCs w:val="20"/>
        </w:rPr>
        <w:t>Notwithstanding the requirement to use the eBCD system in paragraph 2, paper BCDs or printed eBCDs may be used as a back-up in the limited event that technica</w:t>
      </w:r>
      <w:r w:rsidR="00AA005D" w:rsidRPr="00AD113D">
        <w:rPr>
          <w:rFonts w:ascii="Cambria" w:hAnsi="Cambria"/>
          <w:sz w:val="20"/>
          <w:szCs w:val="20"/>
        </w:rPr>
        <w:t xml:space="preserve">l difficulties with the system </w:t>
      </w:r>
      <w:r w:rsidRPr="00AD113D">
        <w:rPr>
          <w:rFonts w:ascii="Cambria" w:hAnsi="Cambria"/>
          <w:sz w:val="20"/>
          <w:szCs w:val="20"/>
        </w:rPr>
        <w:t>arise that preclude a</w:t>
      </w:r>
      <w:r w:rsidR="004B2632" w:rsidRPr="00AD113D">
        <w:rPr>
          <w:rFonts w:ascii="Cambria" w:hAnsi="Cambria"/>
          <w:sz w:val="20"/>
          <w:szCs w:val="20"/>
        </w:rPr>
        <w:t xml:space="preserve"> CPC from using the eBCD system, following </w:t>
      </w:r>
      <w:r w:rsidR="0047401E" w:rsidRPr="00AD113D">
        <w:rPr>
          <w:rFonts w:ascii="Cambria" w:hAnsi="Cambria"/>
          <w:sz w:val="20"/>
          <w:szCs w:val="20"/>
        </w:rPr>
        <w:t xml:space="preserve">the </w:t>
      </w:r>
      <w:r w:rsidR="004B2632" w:rsidRPr="00AD113D">
        <w:rPr>
          <w:rFonts w:ascii="Cambria" w:hAnsi="Cambria"/>
          <w:sz w:val="20"/>
          <w:szCs w:val="20"/>
        </w:rPr>
        <w:t xml:space="preserve">procedures </w:t>
      </w:r>
      <w:r w:rsidR="0047401E" w:rsidRPr="00AD113D">
        <w:rPr>
          <w:rFonts w:ascii="Cambria" w:hAnsi="Cambria"/>
          <w:sz w:val="20"/>
          <w:szCs w:val="20"/>
        </w:rPr>
        <w:t xml:space="preserve">as set forth </w:t>
      </w:r>
      <w:r w:rsidR="004B2632" w:rsidRPr="00AD113D">
        <w:rPr>
          <w:rFonts w:ascii="Cambria" w:hAnsi="Cambria"/>
          <w:sz w:val="20"/>
          <w:szCs w:val="20"/>
        </w:rPr>
        <w:t xml:space="preserve">in </w:t>
      </w:r>
      <w:r w:rsidR="004B2632" w:rsidRPr="00AD113D">
        <w:rPr>
          <w:rFonts w:ascii="Cambria" w:hAnsi="Cambria"/>
          <w:b/>
          <w:sz w:val="20"/>
          <w:szCs w:val="20"/>
        </w:rPr>
        <w:t>A</w:t>
      </w:r>
      <w:r w:rsidR="004F100C" w:rsidRPr="00AD113D">
        <w:rPr>
          <w:rFonts w:ascii="Cambria" w:hAnsi="Cambria"/>
          <w:b/>
          <w:sz w:val="20"/>
          <w:szCs w:val="20"/>
        </w:rPr>
        <w:t>nnex</w:t>
      </w:r>
      <w:r w:rsidR="004B2632" w:rsidRPr="00AD113D">
        <w:rPr>
          <w:rFonts w:ascii="Cambria" w:hAnsi="Cambria"/>
          <w:b/>
          <w:sz w:val="20"/>
          <w:szCs w:val="20"/>
        </w:rPr>
        <w:t xml:space="preserve"> 3</w:t>
      </w:r>
      <w:r w:rsidR="004B2632" w:rsidRPr="00AD113D">
        <w:rPr>
          <w:rFonts w:ascii="Cambria" w:hAnsi="Cambria"/>
          <w:sz w:val="20"/>
          <w:szCs w:val="20"/>
        </w:rPr>
        <w:t>.</w:t>
      </w:r>
      <w:r w:rsidR="00AA005D" w:rsidRPr="00AD113D">
        <w:t xml:space="preserve"> </w:t>
      </w:r>
      <w:r w:rsidR="00AA005D" w:rsidRPr="00AD113D">
        <w:rPr>
          <w:rFonts w:ascii="Cambria" w:hAnsi="Cambria"/>
          <w:sz w:val="20"/>
          <w:szCs w:val="20"/>
        </w:rPr>
        <w:t>Delays by CPCs in taking necessary actions, such as providing the data necessary to ensure the registration of users in the eBCD system or other avoidable situations, do not constitute an acceptable technical difficulty.</w:t>
      </w:r>
    </w:p>
    <w:p w14:paraId="22F20645" w14:textId="77777777" w:rsidR="004B500B" w:rsidRPr="00AD113D" w:rsidRDefault="004B500B" w:rsidP="005C134A">
      <w:pPr>
        <w:ind w:leftChars="118" w:left="283"/>
        <w:jc w:val="both"/>
        <w:rPr>
          <w:rFonts w:ascii="Cambria" w:hAnsi="Cambria"/>
          <w:sz w:val="20"/>
          <w:szCs w:val="20"/>
        </w:rPr>
      </w:pPr>
    </w:p>
    <w:p w14:paraId="39E753D1" w14:textId="58946AE0" w:rsidR="00873FC6" w:rsidRPr="00AD113D" w:rsidRDefault="00873FC6" w:rsidP="00A47798">
      <w:pPr>
        <w:pStyle w:val="ListParagraph"/>
        <w:numPr>
          <w:ilvl w:val="0"/>
          <w:numId w:val="1"/>
        </w:numPr>
        <w:ind w:left="851" w:hanging="425"/>
        <w:jc w:val="both"/>
        <w:rPr>
          <w:rFonts w:ascii="Cambria" w:hAnsi="Cambria"/>
          <w:sz w:val="20"/>
          <w:szCs w:val="20"/>
        </w:rPr>
      </w:pPr>
      <w:r w:rsidRPr="00AD113D">
        <w:rPr>
          <w:rFonts w:ascii="Cambria" w:hAnsi="Cambria"/>
          <w:sz w:val="20"/>
          <w:szCs w:val="20"/>
        </w:rPr>
        <w:t xml:space="preserve">In the case of trade of Pacific </w:t>
      </w:r>
      <w:r w:rsidR="000D1C58" w:rsidRPr="00AD113D">
        <w:rPr>
          <w:rFonts w:ascii="Cambria" w:hAnsi="Cambria"/>
          <w:sz w:val="20"/>
          <w:szCs w:val="20"/>
        </w:rPr>
        <w:t>b</w:t>
      </w:r>
      <w:r w:rsidRPr="00AD113D">
        <w:rPr>
          <w:rFonts w:ascii="Cambria" w:hAnsi="Cambria"/>
          <w:sz w:val="20"/>
          <w:szCs w:val="20"/>
        </w:rPr>
        <w:t xml:space="preserve">luefin tuna as specified in paragraph </w:t>
      </w:r>
      <w:r w:rsidR="005B6FD3" w:rsidRPr="00AD113D">
        <w:rPr>
          <w:rFonts w:ascii="Cambria" w:hAnsi="Cambria"/>
          <w:sz w:val="20"/>
          <w:szCs w:val="20"/>
        </w:rPr>
        <w:t>5</w:t>
      </w:r>
      <w:r w:rsidR="00F965BA" w:rsidRPr="00AD113D">
        <w:rPr>
          <w:rFonts w:ascii="Cambria" w:hAnsi="Cambria"/>
          <w:sz w:val="20"/>
          <w:szCs w:val="20"/>
        </w:rPr>
        <w:t xml:space="preserve"> </w:t>
      </w:r>
      <w:r w:rsidR="000F30BD" w:rsidRPr="00AD113D">
        <w:rPr>
          <w:rFonts w:ascii="Cambria" w:hAnsi="Cambria"/>
          <w:sz w:val="20"/>
          <w:szCs w:val="20"/>
        </w:rPr>
        <w:t>h</w:t>
      </w:r>
      <w:r w:rsidR="00F965BA" w:rsidRPr="00AD113D">
        <w:rPr>
          <w:rFonts w:ascii="Cambria" w:hAnsi="Cambria"/>
          <w:sz w:val="20"/>
          <w:szCs w:val="20"/>
        </w:rPr>
        <w:t>)</w:t>
      </w:r>
      <w:r w:rsidRPr="00AD113D">
        <w:rPr>
          <w:rFonts w:ascii="Cambria" w:hAnsi="Cambria"/>
          <w:sz w:val="20"/>
          <w:szCs w:val="20"/>
        </w:rPr>
        <w:t>.</w:t>
      </w:r>
    </w:p>
    <w:p w14:paraId="7A874F17" w14:textId="77777777" w:rsidR="00873FC6" w:rsidRPr="00AD113D" w:rsidRDefault="00873FC6" w:rsidP="00873FC6">
      <w:pPr>
        <w:pStyle w:val="ListParagraph"/>
        <w:ind w:left="643"/>
        <w:jc w:val="both"/>
        <w:rPr>
          <w:rFonts w:ascii="Cambria" w:hAnsi="Cambria"/>
          <w:sz w:val="20"/>
          <w:szCs w:val="20"/>
        </w:rPr>
      </w:pPr>
    </w:p>
    <w:p w14:paraId="33F22137" w14:textId="6F3FAB9C" w:rsidR="005B6FD3" w:rsidRPr="00AD113D" w:rsidRDefault="00873FC6" w:rsidP="00A47798">
      <w:pPr>
        <w:pStyle w:val="ListParagraph"/>
        <w:numPr>
          <w:ilvl w:val="0"/>
          <w:numId w:val="1"/>
        </w:numPr>
        <w:ind w:left="851" w:hanging="425"/>
        <w:jc w:val="both"/>
        <w:rPr>
          <w:rFonts w:ascii="Cambria" w:hAnsi="Cambria"/>
          <w:sz w:val="20"/>
          <w:szCs w:val="20"/>
        </w:rPr>
      </w:pPr>
      <w:r w:rsidRPr="00AD113D">
        <w:rPr>
          <w:rFonts w:ascii="Cambria" w:hAnsi="Cambria"/>
          <w:sz w:val="20"/>
          <w:szCs w:val="20"/>
        </w:rPr>
        <w:t xml:space="preserve">In the case of trade </w:t>
      </w:r>
      <w:r w:rsidR="00AF74AF" w:rsidRPr="00AD113D">
        <w:rPr>
          <w:rFonts w:ascii="Cambria" w:hAnsi="Cambria"/>
          <w:sz w:val="20"/>
          <w:szCs w:val="20"/>
        </w:rPr>
        <w:t xml:space="preserve">between </w:t>
      </w:r>
      <w:r w:rsidRPr="00AD113D">
        <w:rPr>
          <w:rFonts w:ascii="Cambria" w:hAnsi="Cambria"/>
          <w:sz w:val="20"/>
          <w:szCs w:val="20"/>
        </w:rPr>
        <w:t xml:space="preserve">ICCAT </w:t>
      </w:r>
      <w:r w:rsidR="00AF74AF" w:rsidRPr="00AD113D">
        <w:rPr>
          <w:rFonts w:ascii="Cambria" w:hAnsi="Cambria"/>
          <w:sz w:val="20"/>
          <w:szCs w:val="20"/>
        </w:rPr>
        <w:t xml:space="preserve">CPCs and </w:t>
      </w:r>
      <w:r w:rsidRPr="00AD113D">
        <w:rPr>
          <w:rFonts w:ascii="Cambria" w:hAnsi="Cambria"/>
          <w:sz w:val="20"/>
          <w:szCs w:val="20"/>
        </w:rPr>
        <w:t xml:space="preserve">non-CPCs where access to the eBCD system through the Secretariat </w:t>
      </w:r>
      <w:r w:rsidR="005B6FD3" w:rsidRPr="00AD113D">
        <w:rPr>
          <w:rFonts w:ascii="Cambria" w:hAnsi="Cambria"/>
          <w:sz w:val="20"/>
          <w:szCs w:val="20"/>
        </w:rPr>
        <w:t>(</w:t>
      </w:r>
      <w:r w:rsidRPr="00AD113D">
        <w:rPr>
          <w:rFonts w:ascii="Cambria" w:hAnsi="Cambria"/>
          <w:sz w:val="20"/>
          <w:szCs w:val="20"/>
        </w:rPr>
        <w:t xml:space="preserve">pursuant to </w:t>
      </w:r>
      <w:r w:rsidR="000D1C58" w:rsidRPr="00AD113D">
        <w:rPr>
          <w:rFonts w:ascii="Cambria" w:hAnsi="Cambria"/>
          <w:sz w:val="20"/>
          <w:szCs w:val="20"/>
        </w:rPr>
        <w:t>p</w:t>
      </w:r>
      <w:r w:rsidRPr="00AD113D">
        <w:rPr>
          <w:rFonts w:ascii="Cambria" w:hAnsi="Cambria"/>
          <w:sz w:val="20"/>
          <w:szCs w:val="20"/>
        </w:rPr>
        <w:t xml:space="preserve">aragraph </w:t>
      </w:r>
      <w:r w:rsidR="005B6FD3" w:rsidRPr="00AD113D">
        <w:rPr>
          <w:rFonts w:ascii="Cambria" w:hAnsi="Cambria"/>
          <w:sz w:val="20"/>
          <w:szCs w:val="20"/>
        </w:rPr>
        <w:t>5</w:t>
      </w:r>
      <w:r w:rsidR="00690CE1" w:rsidRPr="00AD113D">
        <w:rPr>
          <w:rFonts w:ascii="Cambria" w:hAnsi="Cambria"/>
          <w:sz w:val="20"/>
          <w:szCs w:val="20"/>
        </w:rPr>
        <w:t xml:space="preserve"> </w:t>
      </w:r>
      <w:r w:rsidR="000F30BD" w:rsidRPr="00AD113D">
        <w:rPr>
          <w:rFonts w:ascii="Cambria" w:hAnsi="Cambria"/>
          <w:sz w:val="20"/>
          <w:szCs w:val="20"/>
        </w:rPr>
        <w:t>j</w:t>
      </w:r>
      <w:r w:rsidR="00690CE1" w:rsidRPr="00AD113D">
        <w:rPr>
          <w:rFonts w:ascii="Cambria" w:hAnsi="Cambria"/>
          <w:sz w:val="20"/>
          <w:szCs w:val="20"/>
        </w:rPr>
        <w:t>)</w:t>
      </w:r>
      <w:r w:rsidR="005B6FD3" w:rsidRPr="00AD113D">
        <w:rPr>
          <w:rFonts w:ascii="Cambria" w:hAnsi="Cambria"/>
          <w:sz w:val="20"/>
          <w:szCs w:val="20"/>
        </w:rPr>
        <w:t xml:space="preserve"> above) is not possible or is not timely enough to ensure the trade is not unduly delayed or disrupted.</w:t>
      </w:r>
    </w:p>
    <w:p w14:paraId="6AF0F832" w14:textId="77777777" w:rsidR="005E766E" w:rsidRPr="00AD113D" w:rsidRDefault="005E766E" w:rsidP="005B6FD3">
      <w:pPr>
        <w:jc w:val="both"/>
        <w:rPr>
          <w:rFonts w:ascii="Cambria" w:hAnsi="Cambria"/>
          <w:sz w:val="20"/>
          <w:szCs w:val="20"/>
        </w:rPr>
      </w:pPr>
    </w:p>
    <w:p w14:paraId="396E7F5D" w14:textId="77777777" w:rsidR="005B6FD3" w:rsidRPr="00AD113D" w:rsidRDefault="0077026D" w:rsidP="00E60446">
      <w:pPr>
        <w:ind w:left="426"/>
        <w:jc w:val="both"/>
        <w:rPr>
          <w:rFonts w:ascii="Cambria" w:hAnsi="Cambria"/>
          <w:sz w:val="20"/>
          <w:szCs w:val="20"/>
        </w:rPr>
      </w:pPr>
      <w:r w:rsidRPr="00AD113D">
        <w:rPr>
          <w:rFonts w:ascii="Cambria" w:hAnsi="Cambria"/>
          <w:sz w:val="20"/>
          <w:szCs w:val="20"/>
        </w:rPr>
        <w:t xml:space="preserve">The use of a paper BCD </w:t>
      </w:r>
      <w:r w:rsidR="00F30D82" w:rsidRPr="00AD113D">
        <w:rPr>
          <w:rFonts w:ascii="Cambria" w:hAnsi="Cambria"/>
          <w:sz w:val="20"/>
          <w:szCs w:val="20"/>
        </w:rPr>
        <w:t xml:space="preserve">document </w:t>
      </w:r>
      <w:r w:rsidRPr="00AD113D">
        <w:rPr>
          <w:rFonts w:ascii="Cambria" w:hAnsi="Cambria"/>
          <w:sz w:val="20"/>
          <w:szCs w:val="20"/>
        </w:rPr>
        <w:t xml:space="preserve">in </w:t>
      </w:r>
      <w:r w:rsidR="00653B7E" w:rsidRPr="00AD113D">
        <w:rPr>
          <w:rFonts w:ascii="Cambria" w:hAnsi="Cambria"/>
          <w:sz w:val="20"/>
          <w:szCs w:val="20"/>
        </w:rPr>
        <w:t>the</w:t>
      </w:r>
      <w:r w:rsidRPr="00AD113D">
        <w:rPr>
          <w:rFonts w:ascii="Cambria" w:hAnsi="Cambria"/>
          <w:sz w:val="20"/>
          <w:szCs w:val="20"/>
        </w:rPr>
        <w:t xml:space="preserve"> cases </w:t>
      </w:r>
      <w:r w:rsidR="00653B7E" w:rsidRPr="00AD113D">
        <w:rPr>
          <w:rFonts w:ascii="Cambria" w:hAnsi="Cambria"/>
          <w:sz w:val="20"/>
          <w:szCs w:val="20"/>
        </w:rPr>
        <w:t>specified in sub-paragraph</w:t>
      </w:r>
      <w:r w:rsidR="004C0A02" w:rsidRPr="00AD113D">
        <w:rPr>
          <w:rFonts w:ascii="Cambria" w:hAnsi="Cambria"/>
          <w:sz w:val="20"/>
          <w:szCs w:val="20"/>
        </w:rPr>
        <w:t>s</w:t>
      </w:r>
      <w:r w:rsidR="00653B7E" w:rsidRPr="00AD113D">
        <w:rPr>
          <w:rFonts w:ascii="Cambria" w:hAnsi="Cambria"/>
          <w:sz w:val="20"/>
          <w:szCs w:val="20"/>
        </w:rPr>
        <w:t xml:space="preserve"> a)</w:t>
      </w:r>
      <w:r w:rsidR="000D1C58" w:rsidRPr="00AD113D">
        <w:rPr>
          <w:rFonts w:ascii="Cambria" w:hAnsi="Cambria"/>
          <w:sz w:val="20"/>
          <w:szCs w:val="20"/>
        </w:rPr>
        <w:t xml:space="preserve"> t</w:t>
      </w:r>
      <w:r w:rsidR="005B6FD3" w:rsidRPr="00AD113D">
        <w:rPr>
          <w:rFonts w:ascii="Cambria" w:hAnsi="Cambria"/>
          <w:sz w:val="20"/>
          <w:szCs w:val="20"/>
        </w:rPr>
        <w:t>hrough</w:t>
      </w:r>
      <w:r w:rsidR="000D1C58" w:rsidRPr="00AD113D">
        <w:rPr>
          <w:rFonts w:ascii="Cambria" w:hAnsi="Cambria"/>
          <w:sz w:val="20"/>
          <w:szCs w:val="20"/>
        </w:rPr>
        <w:t xml:space="preserve"> </w:t>
      </w:r>
      <w:r w:rsidR="004B2632" w:rsidRPr="00AD113D">
        <w:rPr>
          <w:rFonts w:ascii="Cambria" w:hAnsi="Cambria"/>
          <w:sz w:val="20"/>
          <w:szCs w:val="20"/>
        </w:rPr>
        <w:t>e</w:t>
      </w:r>
      <w:r w:rsidR="00653B7E" w:rsidRPr="00AD113D">
        <w:rPr>
          <w:rFonts w:ascii="Cambria" w:hAnsi="Cambria"/>
          <w:sz w:val="20"/>
          <w:szCs w:val="20"/>
        </w:rPr>
        <w:t xml:space="preserve">) </w:t>
      </w:r>
      <w:r w:rsidRPr="00AD113D">
        <w:rPr>
          <w:rFonts w:ascii="Cambria" w:hAnsi="Cambria"/>
          <w:sz w:val="20"/>
          <w:szCs w:val="20"/>
        </w:rPr>
        <w:t xml:space="preserve">shall not be </w:t>
      </w:r>
      <w:r w:rsidR="005B6FD3" w:rsidRPr="00AD113D">
        <w:rPr>
          <w:rFonts w:ascii="Cambria" w:hAnsi="Cambria"/>
          <w:sz w:val="20"/>
          <w:szCs w:val="20"/>
        </w:rPr>
        <w:t xml:space="preserve">cited </w:t>
      </w:r>
      <w:r w:rsidRPr="00AD113D">
        <w:rPr>
          <w:rFonts w:ascii="Cambria" w:hAnsi="Cambria"/>
          <w:sz w:val="20"/>
          <w:szCs w:val="20"/>
        </w:rPr>
        <w:t>by importing CPCs as a reason to delay or deny import of a bluefin tuna shipment provided it complies with the existing provisions of Recommendation 1</w:t>
      </w:r>
      <w:r w:rsidR="007046CD" w:rsidRPr="00AD113D">
        <w:rPr>
          <w:rFonts w:ascii="Cambria" w:hAnsi="Cambria"/>
          <w:sz w:val="20"/>
          <w:szCs w:val="20"/>
        </w:rPr>
        <w:t>8</w:t>
      </w:r>
      <w:r w:rsidRPr="00AD113D">
        <w:rPr>
          <w:rFonts w:ascii="Cambria" w:hAnsi="Cambria"/>
          <w:sz w:val="20"/>
          <w:szCs w:val="20"/>
        </w:rPr>
        <w:t>-</w:t>
      </w:r>
      <w:r w:rsidR="007046CD" w:rsidRPr="00AD113D">
        <w:rPr>
          <w:rFonts w:ascii="Cambria" w:hAnsi="Cambria"/>
          <w:sz w:val="20"/>
          <w:szCs w:val="20"/>
        </w:rPr>
        <w:t>13</w:t>
      </w:r>
      <w:r w:rsidR="00653B7E" w:rsidRPr="00AD113D">
        <w:rPr>
          <w:rFonts w:ascii="Cambria" w:hAnsi="Cambria"/>
          <w:sz w:val="20"/>
          <w:szCs w:val="20"/>
        </w:rPr>
        <w:t xml:space="preserve"> and relevant provisions of this recommendation</w:t>
      </w:r>
      <w:r w:rsidRPr="00AD113D">
        <w:rPr>
          <w:rFonts w:ascii="Cambria" w:hAnsi="Cambria"/>
          <w:sz w:val="20"/>
          <w:szCs w:val="20"/>
        </w:rPr>
        <w:t>.</w:t>
      </w:r>
      <w:r w:rsidR="00F30D82" w:rsidRPr="00AD113D">
        <w:rPr>
          <w:rFonts w:ascii="Cambria" w:hAnsi="Cambria"/>
          <w:sz w:val="20"/>
          <w:szCs w:val="20"/>
        </w:rPr>
        <w:t xml:space="preserve"> Printed eBCDs </w:t>
      </w:r>
      <w:r w:rsidR="00EF0C94" w:rsidRPr="00AD113D">
        <w:rPr>
          <w:rFonts w:ascii="Cambria" w:hAnsi="Cambria"/>
          <w:sz w:val="20"/>
          <w:szCs w:val="20"/>
        </w:rPr>
        <w:t>that</w:t>
      </w:r>
      <w:r w:rsidR="00F30D82" w:rsidRPr="00AD113D">
        <w:rPr>
          <w:rFonts w:ascii="Cambria" w:hAnsi="Cambria"/>
          <w:sz w:val="20"/>
          <w:szCs w:val="20"/>
        </w:rPr>
        <w:t xml:space="preserve"> are validated in the eBCD system satisfy the validation requirement stipulated in paragraph 3 of Recommendation 1</w:t>
      </w:r>
      <w:r w:rsidR="007046CD" w:rsidRPr="00AD113D">
        <w:rPr>
          <w:rFonts w:ascii="Cambria" w:hAnsi="Cambria"/>
          <w:sz w:val="20"/>
          <w:szCs w:val="20"/>
        </w:rPr>
        <w:t>8</w:t>
      </w:r>
      <w:r w:rsidR="00F30D82" w:rsidRPr="00AD113D">
        <w:rPr>
          <w:rFonts w:ascii="Cambria" w:hAnsi="Cambria"/>
          <w:sz w:val="20"/>
          <w:szCs w:val="20"/>
        </w:rPr>
        <w:t>-</w:t>
      </w:r>
      <w:r w:rsidR="007046CD" w:rsidRPr="00AD113D">
        <w:rPr>
          <w:rFonts w:ascii="Cambria" w:hAnsi="Cambria"/>
          <w:sz w:val="20"/>
          <w:szCs w:val="20"/>
        </w:rPr>
        <w:t>13</w:t>
      </w:r>
      <w:r w:rsidR="00F30D82" w:rsidRPr="00AD113D">
        <w:rPr>
          <w:rFonts w:ascii="Cambria" w:hAnsi="Cambria"/>
          <w:sz w:val="20"/>
          <w:szCs w:val="20"/>
        </w:rPr>
        <w:t>.</w:t>
      </w:r>
    </w:p>
    <w:p w14:paraId="5F18ED86" w14:textId="77777777" w:rsidR="005B6FD3" w:rsidRPr="00AD113D" w:rsidRDefault="005B6FD3" w:rsidP="005B6FD3">
      <w:pPr>
        <w:rPr>
          <w:rFonts w:ascii="Cambria" w:hAnsi="Cambria"/>
          <w:sz w:val="20"/>
          <w:szCs w:val="20"/>
        </w:rPr>
      </w:pPr>
    </w:p>
    <w:p w14:paraId="5A5D063E" w14:textId="77777777" w:rsidR="0077026D" w:rsidRPr="00AD113D" w:rsidRDefault="00195A13" w:rsidP="00E60446">
      <w:pPr>
        <w:ind w:left="426"/>
        <w:jc w:val="both"/>
        <w:rPr>
          <w:rFonts w:ascii="Cambria" w:hAnsi="Cambria"/>
          <w:sz w:val="20"/>
          <w:szCs w:val="20"/>
        </w:rPr>
      </w:pPr>
      <w:r w:rsidRPr="00AD113D">
        <w:rPr>
          <w:rFonts w:ascii="Cambria" w:hAnsi="Cambria"/>
          <w:sz w:val="20"/>
          <w:szCs w:val="20"/>
        </w:rPr>
        <w:t>Where requested by a CPC, c</w:t>
      </w:r>
      <w:r w:rsidR="0077026D" w:rsidRPr="00AD113D">
        <w:rPr>
          <w:rFonts w:ascii="Cambria" w:hAnsi="Cambria"/>
          <w:sz w:val="20"/>
          <w:szCs w:val="20"/>
        </w:rPr>
        <w:t>onversion of paper BCDs to eBCDs shall be facilitated</w:t>
      </w:r>
      <w:r w:rsidR="004C0A02" w:rsidRPr="00AD113D">
        <w:rPr>
          <w:rFonts w:ascii="Cambria" w:hAnsi="Cambria"/>
          <w:sz w:val="20"/>
          <w:szCs w:val="20"/>
        </w:rPr>
        <w:t xml:space="preserve"> </w:t>
      </w:r>
      <w:r w:rsidR="0077026D" w:rsidRPr="00AD113D">
        <w:rPr>
          <w:rFonts w:ascii="Cambria" w:hAnsi="Cambria"/>
          <w:sz w:val="20"/>
          <w:szCs w:val="20"/>
        </w:rPr>
        <w:t>by the ICCAT Secretariat</w:t>
      </w:r>
      <w:r w:rsidRPr="00AD113D">
        <w:rPr>
          <w:rFonts w:ascii="Cambria" w:hAnsi="Cambria"/>
          <w:sz w:val="20"/>
          <w:szCs w:val="20"/>
        </w:rPr>
        <w:t xml:space="preserve"> </w:t>
      </w:r>
      <w:r w:rsidR="0077026D" w:rsidRPr="00AD113D">
        <w:rPr>
          <w:rFonts w:ascii="Cambria" w:hAnsi="Cambria"/>
          <w:sz w:val="20"/>
          <w:szCs w:val="20"/>
        </w:rPr>
        <w:t xml:space="preserve">or through the creation in the eBCD system of user profiles for CPC authorities at their request for this purpose, as appropriate. </w:t>
      </w:r>
    </w:p>
    <w:p w14:paraId="3DC56D30" w14:textId="77777777" w:rsidR="00F30D82" w:rsidRPr="00AD113D" w:rsidRDefault="00F30D82" w:rsidP="005B6FD3">
      <w:pPr>
        <w:jc w:val="both"/>
        <w:rPr>
          <w:rFonts w:ascii="Cambria" w:hAnsi="Cambria"/>
          <w:sz w:val="20"/>
          <w:szCs w:val="20"/>
        </w:rPr>
      </w:pPr>
    </w:p>
    <w:p w14:paraId="59FA9D28" w14:textId="77777777" w:rsidR="0077026D" w:rsidRPr="00AD113D" w:rsidRDefault="00C60188" w:rsidP="00167A41">
      <w:pPr>
        <w:ind w:left="426" w:hangingChars="213" w:hanging="426"/>
        <w:jc w:val="both"/>
        <w:rPr>
          <w:rFonts w:ascii="Cambria" w:hAnsi="Cambria"/>
          <w:sz w:val="20"/>
          <w:szCs w:val="20"/>
        </w:rPr>
      </w:pPr>
      <w:r w:rsidRPr="00AD113D">
        <w:rPr>
          <w:rFonts w:ascii="Cambria" w:hAnsi="Cambria"/>
          <w:sz w:val="20"/>
          <w:szCs w:val="20"/>
        </w:rPr>
        <w:t>7</w:t>
      </w:r>
      <w:r w:rsidR="00570332" w:rsidRPr="00AD113D">
        <w:rPr>
          <w:rFonts w:ascii="Cambria" w:hAnsi="Cambria"/>
          <w:sz w:val="20"/>
          <w:szCs w:val="20"/>
        </w:rPr>
        <w:t>.</w:t>
      </w:r>
      <w:r w:rsidR="00C70BF7" w:rsidRPr="00AD113D">
        <w:rPr>
          <w:rFonts w:ascii="Cambria" w:hAnsi="Cambria"/>
          <w:sz w:val="20"/>
          <w:szCs w:val="20"/>
        </w:rPr>
        <w:tab/>
      </w:r>
      <w:r w:rsidR="0077026D" w:rsidRPr="00AD113D">
        <w:rPr>
          <w:rFonts w:ascii="Cambria" w:hAnsi="Cambria"/>
          <w:sz w:val="20"/>
          <w:szCs w:val="20"/>
        </w:rPr>
        <w:t xml:space="preserve">The Technical Working Group </w:t>
      </w:r>
      <w:r w:rsidR="008439B6" w:rsidRPr="00AD113D">
        <w:rPr>
          <w:rFonts w:ascii="Cambria" w:hAnsi="Cambria"/>
          <w:sz w:val="20"/>
          <w:szCs w:val="20"/>
        </w:rPr>
        <w:t>shall continue its work and</w:t>
      </w:r>
      <w:r w:rsidR="00486F86" w:rsidRPr="00AD113D">
        <w:rPr>
          <w:rFonts w:ascii="Cambria" w:hAnsi="Cambria"/>
          <w:sz w:val="20"/>
          <w:szCs w:val="20"/>
        </w:rPr>
        <w:t>, through the ICCAT Secretariat,</w:t>
      </w:r>
      <w:r w:rsidR="008439B6" w:rsidRPr="00AD113D">
        <w:rPr>
          <w:rFonts w:ascii="Cambria" w:hAnsi="Cambria"/>
          <w:sz w:val="20"/>
          <w:szCs w:val="20"/>
        </w:rPr>
        <w:t xml:space="preserve"> inform the developing consortium of the specifications on required system developments and </w:t>
      </w:r>
      <w:r w:rsidR="0077026D" w:rsidRPr="00AD113D">
        <w:rPr>
          <w:rFonts w:ascii="Cambria" w:hAnsi="Cambria"/>
          <w:sz w:val="20"/>
          <w:szCs w:val="20"/>
        </w:rPr>
        <w:t>adjustments</w:t>
      </w:r>
      <w:r w:rsidR="008439B6" w:rsidRPr="00AD113D">
        <w:rPr>
          <w:rFonts w:ascii="Cambria" w:hAnsi="Cambria"/>
          <w:sz w:val="20"/>
          <w:szCs w:val="20"/>
        </w:rPr>
        <w:t xml:space="preserve"> and steer their implementation. </w:t>
      </w:r>
    </w:p>
    <w:p w14:paraId="7E6BF5BF" w14:textId="77777777" w:rsidR="0077026D" w:rsidRPr="00AD113D" w:rsidRDefault="0077026D" w:rsidP="005C134A">
      <w:pPr>
        <w:jc w:val="both"/>
        <w:rPr>
          <w:rFonts w:ascii="Cambria" w:hAnsi="Cambria"/>
          <w:sz w:val="20"/>
          <w:szCs w:val="20"/>
        </w:rPr>
      </w:pPr>
    </w:p>
    <w:p w14:paraId="0EBFA803" w14:textId="0595EA50" w:rsidR="00C14350" w:rsidRPr="00AD113D" w:rsidRDefault="00C14350" w:rsidP="002E6F99">
      <w:pPr>
        <w:ind w:left="426" w:hangingChars="213" w:hanging="426"/>
        <w:jc w:val="both"/>
        <w:rPr>
          <w:rFonts w:ascii="Cambria" w:hAnsi="Cambria"/>
          <w:sz w:val="20"/>
          <w:szCs w:val="20"/>
        </w:rPr>
      </w:pPr>
      <w:r w:rsidRPr="00AD113D">
        <w:rPr>
          <w:rFonts w:ascii="Cambria" w:hAnsi="Cambria"/>
          <w:sz w:val="20"/>
          <w:szCs w:val="20"/>
        </w:rPr>
        <w:t>8.</w:t>
      </w:r>
      <w:r w:rsidRPr="00AD113D">
        <w:rPr>
          <w:rFonts w:ascii="Cambria" w:hAnsi="Cambria"/>
          <w:sz w:val="20"/>
          <w:szCs w:val="20"/>
        </w:rPr>
        <w:tab/>
        <w:t xml:space="preserve">This </w:t>
      </w:r>
      <w:r w:rsidR="00F934B0" w:rsidRPr="00AD113D">
        <w:rPr>
          <w:rFonts w:ascii="Cambria" w:hAnsi="Cambria"/>
          <w:sz w:val="20"/>
          <w:szCs w:val="20"/>
        </w:rPr>
        <w:t>R</w:t>
      </w:r>
      <w:r w:rsidRPr="00AD113D">
        <w:rPr>
          <w:rFonts w:ascii="Cambria" w:hAnsi="Cambria"/>
          <w:sz w:val="20"/>
          <w:szCs w:val="20"/>
        </w:rPr>
        <w:t>ecommendation clarifies Recommendation 18-</w:t>
      </w:r>
      <w:r w:rsidR="002E6F99" w:rsidRPr="00AD113D">
        <w:rPr>
          <w:rFonts w:ascii="Cambria" w:hAnsi="Cambria"/>
          <w:sz w:val="20"/>
          <w:szCs w:val="20"/>
        </w:rPr>
        <w:t>02</w:t>
      </w:r>
      <w:r w:rsidR="000922EF" w:rsidRPr="00AD113D">
        <w:rPr>
          <w:rStyle w:val="FootnoteReference"/>
          <w:rFonts w:ascii="Cambria" w:hAnsi="Cambria"/>
          <w:sz w:val="20"/>
          <w:szCs w:val="20"/>
        </w:rPr>
        <w:footnoteReference w:id="4"/>
      </w:r>
      <w:r w:rsidRPr="00AD113D">
        <w:rPr>
          <w:rFonts w:ascii="Cambria" w:hAnsi="Cambria"/>
          <w:sz w:val="20"/>
          <w:szCs w:val="20"/>
        </w:rPr>
        <w:t xml:space="preserve"> and clarifies and amends Recommendation</w:t>
      </w:r>
      <w:r w:rsidR="00E466C9" w:rsidRPr="00AD113D">
        <w:rPr>
          <w:rFonts w:ascii="Cambria" w:hAnsi="Cambria"/>
          <w:sz w:val="20"/>
          <w:szCs w:val="20"/>
        </w:rPr>
        <w:t> </w:t>
      </w:r>
      <w:r w:rsidRPr="00AD113D">
        <w:rPr>
          <w:rFonts w:ascii="Cambria" w:hAnsi="Cambria"/>
          <w:sz w:val="20"/>
          <w:szCs w:val="20"/>
        </w:rPr>
        <w:t>18-13.</w:t>
      </w:r>
    </w:p>
    <w:p w14:paraId="699D25DF" w14:textId="77777777" w:rsidR="00C14350" w:rsidRPr="00AD113D" w:rsidRDefault="00C14350" w:rsidP="005C134A">
      <w:pPr>
        <w:jc w:val="both"/>
        <w:rPr>
          <w:rFonts w:ascii="Cambria" w:hAnsi="Cambria"/>
          <w:sz w:val="20"/>
          <w:szCs w:val="20"/>
        </w:rPr>
      </w:pPr>
    </w:p>
    <w:p w14:paraId="13621EE8" w14:textId="16EBAA71" w:rsidR="007046CD" w:rsidRPr="00AD113D" w:rsidRDefault="00C14350" w:rsidP="00167A41">
      <w:pPr>
        <w:ind w:left="426" w:hangingChars="213" w:hanging="426"/>
        <w:jc w:val="both"/>
        <w:rPr>
          <w:rFonts w:ascii="Cambria" w:hAnsi="Cambria"/>
          <w:sz w:val="20"/>
          <w:szCs w:val="20"/>
        </w:rPr>
      </w:pPr>
      <w:r w:rsidRPr="00AD113D">
        <w:rPr>
          <w:rFonts w:ascii="Cambria" w:hAnsi="Cambria"/>
          <w:sz w:val="20"/>
          <w:szCs w:val="20"/>
        </w:rPr>
        <w:t>9</w:t>
      </w:r>
      <w:r w:rsidR="003D40AF" w:rsidRPr="00AD113D">
        <w:rPr>
          <w:rFonts w:ascii="Cambria" w:hAnsi="Cambria"/>
          <w:sz w:val="20"/>
          <w:szCs w:val="20"/>
        </w:rPr>
        <w:t>.</w:t>
      </w:r>
      <w:r w:rsidR="00C60188" w:rsidRPr="00AD113D">
        <w:rPr>
          <w:rFonts w:ascii="Cambria" w:hAnsi="Cambria"/>
          <w:sz w:val="20"/>
          <w:szCs w:val="20"/>
        </w:rPr>
        <w:tab/>
      </w:r>
      <w:bookmarkStart w:id="0" w:name="_Hlk119409527"/>
      <w:r w:rsidR="007046CD" w:rsidRPr="00AD113D">
        <w:rPr>
          <w:rFonts w:ascii="Cambria" w:hAnsi="Cambria"/>
          <w:sz w:val="20"/>
          <w:szCs w:val="20"/>
        </w:rPr>
        <w:t xml:space="preserve">This Recommendation repeals and replaces the </w:t>
      </w:r>
      <w:r w:rsidR="00BD01D6" w:rsidRPr="00AD113D">
        <w:rPr>
          <w:rFonts w:ascii="Cambria" w:hAnsi="Cambria"/>
          <w:i/>
          <w:sz w:val="20"/>
          <w:szCs w:val="20"/>
        </w:rPr>
        <w:t xml:space="preserve">Recommendation by ICCAT </w:t>
      </w:r>
      <w:r w:rsidR="00735A12" w:rsidRPr="00AD113D">
        <w:rPr>
          <w:rFonts w:ascii="Cambria" w:hAnsi="Cambria"/>
          <w:i/>
          <w:sz w:val="20"/>
          <w:szCs w:val="20"/>
        </w:rPr>
        <w:t>Amending</w:t>
      </w:r>
      <w:r w:rsidR="00BD01D6" w:rsidRPr="00AD113D">
        <w:rPr>
          <w:rFonts w:ascii="Cambria" w:hAnsi="Cambria"/>
          <w:i/>
          <w:sz w:val="20"/>
          <w:szCs w:val="20"/>
        </w:rPr>
        <w:t xml:space="preserve"> Recommendation </w:t>
      </w:r>
      <w:r w:rsidR="00735A12" w:rsidRPr="00AD113D">
        <w:rPr>
          <w:rFonts w:ascii="Cambria" w:hAnsi="Cambria"/>
          <w:i/>
          <w:sz w:val="20"/>
          <w:szCs w:val="20"/>
        </w:rPr>
        <w:t>20-08</w:t>
      </w:r>
      <w:r w:rsidR="00BD01D6" w:rsidRPr="00AD113D">
        <w:rPr>
          <w:rFonts w:ascii="Cambria" w:hAnsi="Cambria"/>
          <w:i/>
          <w:sz w:val="20"/>
          <w:szCs w:val="20"/>
        </w:rPr>
        <w:t xml:space="preserve"> on the Application of the EBCD System</w:t>
      </w:r>
      <w:r w:rsidR="007046CD" w:rsidRPr="00AD113D">
        <w:rPr>
          <w:rFonts w:ascii="Cambria" w:hAnsi="Cambria"/>
          <w:sz w:val="20"/>
          <w:szCs w:val="20"/>
        </w:rPr>
        <w:t xml:space="preserve"> (Rec. </w:t>
      </w:r>
      <w:r w:rsidR="0036103A" w:rsidRPr="00AD113D">
        <w:rPr>
          <w:rFonts w:ascii="Cambria" w:hAnsi="Cambria"/>
          <w:sz w:val="20"/>
          <w:szCs w:val="20"/>
        </w:rPr>
        <w:t>21</w:t>
      </w:r>
      <w:r w:rsidR="007046CD" w:rsidRPr="00AD113D">
        <w:rPr>
          <w:rFonts w:ascii="Cambria" w:hAnsi="Cambria"/>
          <w:sz w:val="20"/>
          <w:szCs w:val="20"/>
        </w:rPr>
        <w:t>-</w:t>
      </w:r>
      <w:r w:rsidR="0036103A" w:rsidRPr="00AD113D">
        <w:rPr>
          <w:rFonts w:ascii="Cambria" w:hAnsi="Cambria"/>
          <w:sz w:val="20"/>
          <w:szCs w:val="20"/>
        </w:rPr>
        <w:t>18</w:t>
      </w:r>
      <w:r w:rsidR="007046CD" w:rsidRPr="00AD113D">
        <w:rPr>
          <w:rFonts w:ascii="Cambria" w:hAnsi="Cambria"/>
          <w:sz w:val="20"/>
          <w:szCs w:val="20"/>
        </w:rPr>
        <w:t xml:space="preserve">). </w:t>
      </w:r>
      <w:bookmarkEnd w:id="0"/>
    </w:p>
    <w:p w14:paraId="6519AF55" w14:textId="77777777" w:rsidR="00DF2612" w:rsidRPr="00AD113D" w:rsidRDefault="00DF2612">
      <w:pPr>
        <w:rPr>
          <w:rFonts w:ascii="Cambria" w:hAnsi="Cambria"/>
          <w:sz w:val="20"/>
          <w:szCs w:val="20"/>
        </w:rPr>
      </w:pPr>
    </w:p>
    <w:p w14:paraId="2D0BD05B" w14:textId="77777777" w:rsidR="00DF2612" w:rsidRPr="00AD113D" w:rsidRDefault="00DF2612">
      <w:pPr>
        <w:rPr>
          <w:rFonts w:ascii="Cambria" w:hAnsi="Cambria"/>
          <w:sz w:val="20"/>
          <w:szCs w:val="20"/>
        </w:rPr>
      </w:pPr>
    </w:p>
    <w:p w14:paraId="110D3900" w14:textId="77777777" w:rsidR="00DF2612" w:rsidRPr="00AD113D" w:rsidRDefault="00DF2612">
      <w:pPr>
        <w:rPr>
          <w:rFonts w:ascii="Cambria" w:hAnsi="Cambria"/>
          <w:sz w:val="20"/>
          <w:szCs w:val="20"/>
        </w:rPr>
      </w:pPr>
    </w:p>
    <w:p w14:paraId="7D6BF182" w14:textId="77777777" w:rsidR="00DF2612" w:rsidRPr="00AD113D" w:rsidRDefault="00DF2612">
      <w:pPr>
        <w:rPr>
          <w:rFonts w:ascii="Cambria" w:hAnsi="Cambria"/>
          <w:sz w:val="20"/>
          <w:szCs w:val="20"/>
        </w:rPr>
      </w:pPr>
    </w:p>
    <w:p w14:paraId="4126FDBA" w14:textId="77777777" w:rsidR="00DF2612" w:rsidRPr="00AD113D" w:rsidRDefault="00DF2612">
      <w:pPr>
        <w:rPr>
          <w:rFonts w:ascii="Cambria" w:hAnsi="Cambria"/>
          <w:sz w:val="20"/>
          <w:szCs w:val="20"/>
        </w:rPr>
      </w:pPr>
    </w:p>
    <w:p w14:paraId="36C95312" w14:textId="77777777" w:rsidR="00DF2612" w:rsidRPr="00AD113D" w:rsidRDefault="00DF2612">
      <w:pPr>
        <w:rPr>
          <w:rFonts w:ascii="Cambria" w:hAnsi="Cambria"/>
          <w:sz w:val="20"/>
          <w:szCs w:val="20"/>
        </w:rPr>
      </w:pPr>
    </w:p>
    <w:p w14:paraId="4E0E2E02" w14:textId="77777777" w:rsidR="00DF2612" w:rsidRPr="00AD113D" w:rsidRDefault="00DF2612">
      <w:pPr>
        <w:rPr>
          <w:rFonts w:ascii="Cambria" w:hAnsi="Cambria"/>
          <w:sz w:val="20"/>
          <w:szCs w:val="20"/>
        </w:rPr>
      </w:pPr>
    </w:p>
    <w:p w14:paraId="7934AF59" w14:textId="77777777" w:rsidR="00DF2612" w:rsidRPr="00AD113D" w:rsidRDefault="00DF2612">
      <w:pPr>
        <w:rPr>
          <w:rFonts w:ascii="Cambria" w:hAnsi="Cambria"/>
          <w:sz w:val="20"/>
          <w:szCs w:val="20"/>
        </w:rPr>
      </w:pPr>
    </w:p>
    <w:p w14:paraId="68E62E67" w14:textId="43F09D46" w:rsidR="008A3D69" w:rsidRPr="00AD113D" w:rsidRDefault="0077026D" w:rsidP="005C134A">
      <w:pPr>
        <w:jc w:val="right"/>
        <w:rPr>
          <w:rFonts w:ascii="Cambria" w:hAnsi="Cambria"/>
          <w:b/>
          <w:sz w:val="20"/>
          <w:szCs w:val="20"/>
          <w:lang w:val="en-GB"/>
        </w:rPr>
      </w:pPr>
      <w:r w:rsidRPr="00AD113D">
        <w:rPr>
          <w:rFonts w:ascii="Cambria" w:hAnsi="Cambria"/>
          <w:b/>
          <w:sz w:val="20"/>
          <w:szCs w:val="20"/>
          <w:lang w:val="en-GB"/>
        </w:rPr>
        <w:lastRenderedPageBreak/>
        <w:t>A</w:t>
      </w:r>
      <w:r w:rsidR="00D42503" w:rsidRPr="00AD113D">
        <w:rPr>
          <w:rFonts w:ascii="Cambria" w:hAnsi="Cambria"/>
          <w:b/>
          <w:sz w:val="20"/>
          <w:szCs w:val="20"/>
          <w:lang w:val="en-GB"/>
        </w:rPr>
        <w:t>nnex</w:t>
      </w:r>
      <w:r w:rsidRPr="00AD113D">
        <w:rPr>
          <w:rFonts w:ascii="Cambria" w:hAnsi="Cambria"/>
          <w:b/>
          <w:sz w:val="20"/>
          <w:szCs w:val="20"/>
          <w:lang w:val="en-GB"/>
        </w:rPr>
        <w:t xml:space="preserve"> 1</w:t>
      </w:r>
    </w:p>
    <w:p w14:paraId="618F14E9" w14:textId="77777777" w:rsidR="008A3D69" w:rsidRPr="00AD113D" w:rsidRDefault="008A3D69" w:rsidP="005C134A">
      <w:pPr>
        <w:jc w:val="right"/>
        <w:rPr>
          <w:rFonts w:ascii="Cambria" w:hAnsi="Cambria"/>
          <w:b/>
          <w:sz w:val="20"/>
          <w:szCs w:val="20"/>
          <w:lang w:val="en-GB"/>
        </w:rPr>
      </w:pPr>
    </w:p>
    <w:p w14:paraId="49221346" w14:textId="15F89B21" w:rsidR="0077026D" w:rsidRPr="00AD113D" w:rsidRDefault="00A953DB" w:rsidP="005C134A">
      <w:pPr>
        <w:jc w:val="center"/>
        <w:rPr>
          <w:rFonts w:ascii="Cambria" w:hAnsi="Cambria"/>
          <w:b/>
          <w:sz w:val="20"/>
          <w:szCs w:val="20"/>
          <w:lang w:val="en-GB"/>
        </w:rPr>
      </w:pPr>
      <w:r w:rsidRPr="00AD113D">
        <w:rPr>
          <w:rFonts w:ascii="Cambria" w:hAnsi="Cambria"/>
          <w:b/>
          <w:sz w:val="20"/>
          <w:szCs w:val="20"/>
          <w:lang w:val="en-GB"/>
        </w:rPr>
        <w:t xml:space="preserve">Data requirement for </w:t>
      </w:r>
      <w:r w:rsidR="00713377" w:rsidRPr="00AD113D">
        <w:rPr>
          <w:rFonts w:ascii="Cambria" w:hAnsi="Cambria"/>
          <w:b/>
          <w:sz w:val="20"/>
          <w:szCs w:val="20"/>
          <w:lang w:val="en-GB"/>
        </w:rPr>
        <w:t xml:space="preserve">the </w:t>
      </w:r>
      <w:r w:rsidR="001A4B70" w:rsidRPr="00AD113D">
        <w:rPr>
          <w:rFonts w:ascii="Cambria" w:hAnsi="Cambria"/>
          <w:b/>
          <w:sz w:val="20"/>
          <w:szCs w:val="20"/>
          <w:lang w:val="en-GB"/>
        </w:rPr>
        <w:t>t</w:t>
      </w:r>
      <w:r w:rsidR="00713377" w:rsidRPr="00AD113D">
        <w:rPr>
          <w:rFonts w:ascii="Cambria" w:hAnsi="Cambria"/>
          <w:b/>
          <w:sz w:val="20"/>
          <w:szCs w:val="20"/>
          <w:lang w:val="en-GB"/>
        </w:rPr>
        <w:t xml:space="preserve">rade of </w:t>
      </w:r>
      <w:r w:rsidRPr="00AD113D">
        <w:rPr>
          <w:rFonts w:ascii="Cambria" w:hAnsi="Cambria"/>
          <w:b/>
          <w:sz w:val="20"/>
          <w:szCs w:val="20"/>
          <w:lang w:val="en-GB"/>
        </w:rPr>
        <w:t xml:space="preserve">Pacific </w:t>
      </w:r>
      <w:r w:rsidR="001A4B70" w:rsidRPr="00AD113D">
        <w:rPr>
          <w:rFonts w:ascii="Cambria" w:hAnsi="Cambria"/>
          <w:b/>
          <w:sz w:val="20"/>
          <w:szCs w:val="20"/>
          <w:lang w:val="en-GB"/>
        </w:rPr>
        <w:t>b</w:t>
      </w:r>
      <w:r w:rsidRPr="00AD113D">
        <w:rPr>
          <w:rFonts w:ascii="Cambria" w:hAnsi="Cambria"/>
          <w:b/>
          <w:sz w:val="20"/>
          <w:szCs w:val="20"/>
          <w:lang w:val="en-GB"/>
        </w:rPr>
        <w:t xml:space="preserve">luefin </w:t>
      </w:r>
      <w:r w:rsidR="001A4B70" w:rsidRPr="00AD113D">
        <w:rPr>
          <w:rFonts w:ascii="Cambria" w:hAnsi="Cambria"/>
          <w:b/>
          <w:sz w:val="20"/>
          <w:szCs w:val="20"/>
          <w:lang w:val="en-GB"/>
        </w:rPr>
        <w:t>t</w:t>
      </w:r>
      <w:r w:rsidRPr="00AD113D">
        <w:rPr>
          <w:rFonts w:ascii="Cambria" w:hAnsi="Cambria"/>
          <w:b/>
          <w:sz w:val="20"/>
          <w:szCs w:val="20"/>
          <w:lang w:val="en-GB"/>
        </w:rPr>
        <w:t>una under the BCD program</w:t>
      </w:r>
    </w:p>
    <w:p w14:paraId="3B4A3C19" w14:textId="77777777" w:rsidR="00640F5B" w:rsidRPr="00AD113D" w:rsidRDefault="00640F5B" w:rsidP="005C134A">
      <w:pPr>
        <w:jc w:val="center"/>
        <w:rPr>
          <w:rFonts w:ascii="Cambria" w:hAnsi="Cambria"/>
          <w:b/>
          <w:sz w:val="20"/>
          <w:szCs w:val="20"/>
          <w:lang w:val="en-GB"/>
        </w:rPr>
      </w:pPr>
    </w:p>
    <w:p w14:paraId="29F0527E"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Section 1: Bluefin Tuna Catch Document Number </w:t>
      </w:r>
    </w:p>
    <w:p w14:paraId="587A3AD2" w14:textId="77777777" w:rsidR="00E774CC" w:rsidRPr="00AD113D" w:rsidRDefault="00E774CC" w:rsidP="005C134A">
      <w:pPr>
        <w:jc w:val="both"/>
        <w:rPr>
          <w:rFonts w:ascii="Cambria" w:hAnsi="Cambria"/>
          <w:sz w:val="20"/>
          <w:szCs w:val="20"/>
        </w:rPr>
      </w:pPr>
    </w:p>
    <w:p w14:paraId="03996339" w14:textId="7F64C8D9" w:rsidR="0077026D" w:rsidRPr="00AD113D" w:rsidRDefault="0077026D" w:rsidP="005C134A">
      <w:pPr>
        <w:jc w:val="both"/>
        <w:rPr>
          <w:rFonts w:ascii="Cambria" w:hAnsi="Cambria"/>
          <w:sz w:val="20"/>
          <w:szCs w:val="20"/>
        </w:rPr>
      </w:pPr>
      <w:r w:rsidRPr="00AD113D">
        <w:rPr>
          <w:rFonts w:ascii="Cambria" w:hAnsi="Cambria"/>
          <w:sz w:val="20"/>
          <w:szCs w:val="20"/>
        </w:rPr>
        <w:t xml:space="preserve">Section 2: Catch information </w:t>
      </w:r>
    </w:p>
    <w:p w14:paraId="2E804512"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Name of catching vessel/trap </w:t>
      </w:r>
    </w:p>
    <w:p w14:paraId="09E68255"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Flag/CPC </w:t>
      </w:r>
    </w:p>
    <w:p w14:paraId="6B22B298"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Area </w:t>
      </w:r>
    </w:p>
    <w:p w14:paraId="2D2A6882"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Total weight (kg) </w:t>
      </w:r>
    </w:p>
    <w:p w14:paraId="4EF7FD4C" w14:textId="77777777" w:rsidR="0077026D" w:rsidRPr="00AD113D" w:rsidRDefault="0077026D" w:rsidP="005C134A">
      <w:pPr>
        <w:jc w:val="both"/>
        <w:rPr>
          <w:rFonts w:ascii="Cambria" w:hAnsi="Cambria"/>
          <w:sz w:val="20"/>
          <w:szCs w:val="20"/>
        </w:rPr>
      </w:pPr>
    </w:p>
    <w:p w14:paraId="1ABD1DAF"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Section 8: Trade information </w:t>
      </w:r>
    </w:p>
    <w:p w14:paraId="1EAACCC5" w14:textId="77777777" w:rsidR="002C4497" w:rsidRPr="00AD113D" w:rsidRDefault="002C4497" w:rsidP="005C134A">
      <w:pPr>
        <w:jc w:val="both"/>
        <w:rPr>
          <w:rFonts w:ascii="Cambria" w:hAnsi="Cambria"/>
          <w:sz w:val="20"/>
          <w:szCs w:val="20"/>
        </w:rPr>
      </w:pPr>
    </w:p>
    <w:p w14:paraId="64288A94" w14:textId="6C128CA7" w:rsidR="0077026D" w:rsidRPr="00AD113D" w:rsidRDefault="0077026D" w:rsidP="005C134A">
      <w:pPr>
        <w:jc w:val="both"/>
        <w:rPr>
          <w:rFonts w:ascii="Cambria" w:hAnsi="Cambria"/>
          <w:sz w:val="20"/>
          <w:szCs w:val="20"/>
        </w:rPr>
      </w:pPr>
      <w:r w:rsidRPr="00AD113D">
        <w:rPr>
          <w:rFonts w:ascii="Cambria" w:hAnsi="Cambria"/>
          <w:sz w:val="20"/>
          <w:szCs w:val="20"/>
        </w:rPr>
        <w:t xml:space="preserve">Product description </w:t>
      </w:r>
    </w:p>
    <w:p w14:paraId="02593EF7"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 (F/FR; RD/GG/DR/FL/OT) </w:t>
      </w:r>
    </w:p>
    <w:p w14:paraId="34D12C20" w14:textId="77777777" w:rsidR="0077026D" w:rsidRPr="00AD113D" w:rsidRDefault="001C6521" w:rsidP="005C134A">
      <w:pPr>
        <w:jc w:val="both"/>
        <w:rPr>
          <w:rFonts w:ascii="Cambria" w:hAnsi="Cambria"/>
          <w:sz w:val="20"/>
          <w:szCs w:val="20"/>
        </w:rPr>
      </w:pPr>
      <w:r w:rsidRPr="00AD113D">
        <w:rPr>
          <w:rFonts w:ascii="Cambria" w:hAnsi="Cambria"/>
          <w:sz w:val="20"/>
          <w:szCs w:val="20"/>
        </w:rPr>
        <w:t>• Total weight (NET</w:t>
      </w:r>
      <w:r w:rsidR="0077026D" w:rsidRPr="00AD113D">
        <w:rPr>
          <w:rFonts w:ascii="Cambria" w:hAnsi="Cambria"/>
          <w:sz w:val="20"/>
          <w:szCs w:val="20"/>
        </w:rPr>
        <w:t xml:space="preserve">) </w:t>
      </w:r>
    </w:p>
    <w:p w14:paraId="560A8163" w14:textId="77777777" w:rsidR="002C4497" w:rsidRPr="00AD113D" w:rsidRDefault="002C4497" w:rsidP="005C134A">
      <w:pPr>
        <w:jc w:val="both"/>
        <w:rPr>
          <w:rFonts w:ascii="Cambria" w:hAnsi="Cambria"/>
          <w:sz w:val="20"/>
          <w:szCs w:val="20"/>
        </w:rPr>
      </w:pPr>
    </w:p>
    <w:p w14:paraId="5796896A" w14:textId="46F8E8DF" w:rsidR="0077026D" w:rsidRPr="00AD113D" w:rsidRDefault="0077026D" w:rsidP="005C134A">
      <w:pPr>
        <w:jc w:val="both"/>
        <w:rPr>
          <w:rFonts w:ascii="Cambria" w:hAnsi="Cambria"/>
          <w:sz w:val="20"/>
          <w:szCs w:val="20"/>
        </w:rPr>
      </w:pPr>
      <w:r w:rsidRPr="00AD113D">
        <w:rPr>
          <w:rFonts w:ascii="Cambria" w:hAnsi="Cambria"/>
          <w:sz w:val="20"/>
          <w:szCs w:val="20"/>
        </w:rPr>
        <w:t xml:space="preserve">Exporter/seller information </w:t>
      </w:r>
    </w:p>
    <w:p w14:paraId="4522846B"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 Company name </w:t>
      </w:r>
    </w:p>
    <w:p w14:paraId="583EDFB3"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 Point of export/departure </w:t>
      </w:r>
    </w:p>
    <w:p w14:paraId="7F18C644"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 State of destination </w:t>
      </w:r>
    </w:p>
    <w:p w14:paraId="1FBC4B38" w14:textId="77777777" w:rsidR="002C4497" w:rsidRPr="00AD113D" w:rsidRDefault="002C4497" w:rsidP="005C134A">
      <w:pPr>
        <w:jc w:val="both"/>
        <w:rPr>
          <w:rFonts w:ascii="Cambria" w:hAnsi="Cambria"/>
          <w:sz w:val="20"/>
          <w:szCs w:val="20"/>
        </w:rPr>
      </w:pPr>
    </w:p>
    <w:p w14:paraId="747B22A6" w14:textId="197E5CD6" w:rsidR="0077026D" w:rsidRPr="00AD113D" w:rsidRDefault="0077026D" w:rsidP="005C134A">
      <w:pPr>
        <w:jc w:val="both"/>
        <w:rPr>
          <w:rFonts w:ascii="Cambria" w:hAnsi="Cambria"/>
          <w:sz w:val="20"/>
          <w:szCs w:val="20"/>
        </w:rPr>
      </w:pPr>
      <w:r w:rsidRPr="00AD113D">
        <w:rPr>
          <w:rFonts w:ascii="Cambria" w:hAnsi="Cambria"/>
          <w:sz w:val="20"/>
          <w:szCs w:val="20"/>
        </w:rPr>
        <w:t xml:space="preserve">Transportation description </w:t>
      </w:r>
    </w:p>
    <w:p w14:paraId="7B2711E6" w14:textId="77777777" w:rsidR="002C4497" w:rsidRPr="00AD113D" w:rsidRDefault="002C4497" w:rsidP="005C134A">
      <w:pPr>
        <w:jc w:val="both"/>
        <w:rPr>
          <w:rFonts w:ascii="Cambria" w:hAnsi="Cambria"/>
          <w:sz w:val="20"/>
          <w:szCs w:val="20"/>
        </w:rPr>
      </w:pPr>
    </w:p>
    <w:p w14:paraId="32ED3590" w14:textId="159E7624" w:rsidR="0077026D" w:rsidRPr="00AD113D" w:rsidRDefault="0077026D" w:rsidP="005C134A">
      <w:pPr>
        <w:jc w:val="both"/>
        <w:rPr>
          <w:rFonts w:ascii="Cambria" w:hAnsi="Cambria"/>
          <w:sz w:val="20"/>
          <w:szCs w:val="20"/>
        </w:rPr>
      </w:pPr>
      <w:r w:rsidRPr="00AD113D">
        <w:rPr>
          <w:rFonts w:ascii="Cambria" w:hAnsi="Cambria"/>
          <w:sz w:val="20"/>
          <w:szCs w:val="20"/>
        </w:rPr>
        <w:t xml:space="preserve">Government validation </w:t>
      </w:r>
    </w:p>
    <w:p w14:paraId="3FC9F289" w14:textId="77777777" w:rsidR="002C4497" w:rsidRPr="00AD113D" w:rsidRDefault="002C4497" w:rsidP="005C134A">
      <w:pPr>
        <w:jc w:val="both"/>
        <w:rPr>
          <w:rFonts w:ascii="Cambria" w:hAnsi="Cambria"/>
          <w:sz w:val="20"/>
          <w:szCs w:val="20"/>
        </w:rPr>
      </w:pPr>
    </w:p>
    <w:p w14:paraId="512CA782" w14:textId="24E6A80E" w:rsidR="0077026D" w:rsidRPr="00AD113D" w:rsidRDefault="0077026D" w:rsidP="005C134A">
      <w:pPr>
        <w:jc w:val="both"/>
        <w:rPr>
          <w:rFonts w:ascii="Cambria" w:hAnsi="Cambria"/>
          <w:sz w:val="20"/>
          <w:szCs w:val="20"/>
        </w:rPr>
      </w:pPr>
      <w:r w:rsidRPr="00AD113D">
        <w:rPr>
          <w:rFonts w:ascii="Cambria" w:hAnsi="Cambria"/>
          <w:sz w:val="20"/>
          <w:szCs w:val="20"/>
        </w:rPr>
        <w:t xml:space="preserve">Importer/buyer </w:t>
      </w:r>
    </w:p>
    <w:p w14:paraId="39230A08"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 Company name, license number </w:t>
      </w:r>
    </w:p>
    <w:p w14:paraId="1044ACA7"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 Point of import or destination </w:t>
      </w:r>
    </w:p>
    <w:p w14:paraId="35A02AAE" w14:textId="77777777" w:rsidR="00061BD6" w:rsidRPr="00AD113D" w:rsidRDefault="00061BD6" w:rsidP="005C134A">
      <w:pPr>
        <w:jc w:val="both"/>
        <w:rPr>
          <w:rFonts w:ascii="Cambria" w:hAnsi="Cambria"/>
          <w:sz w:val="20"/>
          <w:szCs w:val="20"/>
        </w:rPr>
      </w:pPr>
    </w:p>
    <w:p w14:paraId="5C922EE6" w14:textId="77777777" w:rsidR="00061BD6" w:rsidRPr="00AD113D" w:rsidRDefault="00061BD6" w:rsidP="005C134A">
      <w:pPr>
        <w:jc w:val="both"/>
        <w:rPr>
          <w:rFonts w:ascii="Cambria" w:hAnsi="Cambria"/>
          <w:sz w:val="20"/>
          <w:szCs w:val="20"/>
        </w:rPr>
      </w:pPr>
    </w:p>
    <w:p w14:paraId="6F1E17A7" w14:textId="5C5F0194" w:rsidR="0077026D" w:rsidRPr="00AD113D" w:rsidRDefault="0077026D" w:rsidP="005C134A">
      <w:pPr>
        <w:jc w:val="right"/>
        <w:rPr>
          <w:rFonts w:ascii="Cambria" w:hAnsi="Cambria"/>
          <w:b/>
          <w:sz w:val="20"/>
          <w:szCs w:val="20"/>
        </w:rPr>
      </w:pPr>
      <w:r w:rsidRPr="00AD113D">
        <w:rPr>
          <w:rFonts w:ascii="Cambria" w:hAnsi="Cambria"/>
          <w:b/>
          <w:sz w:val="20"/>
          <w:szCs w:val="20"/>
        </w:rPr>
        <w:t>A</w:t>
      </w:r>
      <w:r w:rsidR="00D42503" w:rsidRPr="00AD113D">
        <w:rPr>
          <w:rFonts w:ascii="Cambria" w:hAnsi="Cambria"/>
          <w:b/>
          <w:sz w:val="20"/>
          <w:szCs w:val="20"/>
        </w:rPr>
        <w:t>nnex</w:t>
      </w:r>
      <w:r w:rsidRPr="00AD113D">
        <w:rPr>
          <w:rFonts w:ascii="Cambria" w:hAnsi="Cambria"/>
          <w:b/>
          <w:sz w:val="20"/>
          <w:szCs w:val="20"/>
        </w:rPr>
        <w:t xml:space="preserve"> 2 </w:t>
      </w:r>
    </w:p>
    <w:p w14:paraId="707E434C" w14:textId="77777777" w:rsidR="00640F5B" w:rsidRPr="00AD113D" w:rsidRDefault="00640F5B" w:rsidP="005C134A">
      <w:pPr>
        <w:jc w:val="center"/>
        <w:rPr>
          <w:rFonts w:ascii="Cambria" w:hAnsi="Cambria"/>
          <w:b/>
          <w:sz w:val="20"/>
          <w:szCs w:val="20"/>
        </w:rPr>
      </w:pPr>
    </w:p>
    <w:p w14:paraId="36E8AE86" w14:textId="77777777" w:rsidR="0077026D" w:rsidRPr="00AD113D" w:rsidRDefault="0077026D" w:rsidP="005C134A">
      <w:pPr>
        <w:jc w:val="center"/>
        <w:rPr>
          <w:rFonts w:ascii="Cambria" w:hAnsi="Cambria"/>
          <w:b/>
          <w:sz w:val="20"/>
          <w:szCs w:val="20"/>
        </w:rPr>
      </w:pPr>
      <w:r w:rsidRPr="00AD113D">
        <w:rPr>
          <w:rFonts w:ascii="Cambria" w:hAnsi="Cambria"/>
          <w:b/>
          <w:sz w:val="20"/>
          <w:szCs w:val="20"/>
        </w:rPr>
        <w:t>ICCAT Bluefin Tuna Re-Export Certificate</w:t>
      </w:r>
    </w:p>
    <w:p w14:paraId="177C2486" w14:textId="77777777" w:rsidR="00640F5B" w:rsidRPr="00AD113D" w:rsidRDefault="00640F5B" w:rsidP="005C134A">
      <w:pPr>
        <w:jc w:val="center"/>
        <w:rPr>
          <w:rFonts w:ascii="Cambria" w:hAnsi="Cambria"/>
          <w:b/>
          <w:sz w:val="20"/>
          <w:szCs w:val="20"/>
        </w:rPr>
      </w:pPr>
    </w:p>
    <w:p w14:paraId="1091D3FE" w14:textId="4B09050D" w:rsidR="0077026D" w:rsidRPr="00AD113D" w:rsidRDefault="0077026D" w:rsidP="005C134A">
      <w:pPr>
        <w:jc w:val="both"/>
        <w:rPr>
          <w:rFonts w:ascii="Cambria" w:hAnsi="Cambria"/>
          <w:sz w:val="20"/>
          <w:szCs w:val="20"/>
        </w:rPr>
      </w:pPr>
      <w:r w:rsidRPr="00AD113D">
        <w:rPr>
          <w:rFonts w:ascii="Cambria" w:hAnsi="Cambria"/>
          <w:sz w:val="20"/>
          <w:szCs w:val="20"/>
        </w:rPr>
        <w:t>Section 1</w:t>
      </w:r>
      <w:r w:rsidR="00E003C3" w:rsidRPr="00AD113D">
        <w:rPr>
          <w:rFonts w:ascii="Cambria" w:hAnsi="Cambria"/>
          <w:sz w:val="20"/>
          <w:szCs w:val="20"/>
        </w:rPr>
        <w:t>:</w:t>
      </w:r>
      <w:r w:rsidRPr="00AD113D">
        <w:rPr>
          <w:rFonts w:ascii="Cambria" w:hAnsi="Cambria"/>
          <w:sz w:val="20"/>
          <w:szCs w:val="20"/>
        </w:rPr>
        <w:t xml:space="preserve"> Bluefin Tuna Re-Export Certificate Number </w:t>
      </w:r>
    </w:p>
    <w:p w14:paraId="61F4347F" w14:textId="77777777" w:rsidR="007809CC" w:rsidRPr="00AD113D" w:rsidRDefault="007809CC" w:rsidP="005C134A">
      <w:pPr>
        <w:jc w:val="both"/>
        <w:rPr>
          <w:rFonts w:ascii="Cambria" w:hAnsi="Cambria"/>
          <w:sz w:val="20"/>
          <w:szCs w:val="20"/>
        </w:rPr>
      </w:pPr>
    </w:p>
    <w:p w14:paraId="457E6A4D" w14:textId="19E0D912" w:rsidR="0077026D" w:rsidRPr="00AD113D" w:rsidRDefault="0077026D" w:rsidP="005C134A">
      <w:pPr>
        <w:jc w:val="both"/>
        <w:rPr>
          <w:rFonts w:ascii="Cambria" w:hAnsi="Cambria"/>
          <w:sz w:val="20"/>
          <w:szCs w:val="20"/>
        </w:rPr>
      </w:pPr>
      <w:r w:rsidRPr="00AD113D">
        <w:rPr>
          <w:rFonts w:ascii="Cambria" w:hAnsi="Cambria"/>
          <w:sz w:val="20"/>
          <w:szCs w:val="20"/>
        </w:rPr>
        <w:t xml:space="preserve">Section 2: Re-export section </w:t>
      </w:r>
    </w:p>
    <w:p w14:paraId="1DC0DA33"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Re-export country/entity/fishing entity </w:t>
      </w:r>
    </w:p>
    <w:p w14:paraId="0A7FA249"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Point of re-export </w:t>
      </w:r>
    </w:p>
    <w:p w14:paraId="5D817022" w14:textId="77777777" w:rsidR="0077026D" w:rsidRPr="00AD113D" w:rsidRDefault="0077026D" w:rsidP="005C134A">
      <w:pPr>
        <w:jc w:val="both"/>
        <w:rPr>
          <w:rFonts w:ascii="Cambria" w:hAnsi="Cambria"/>
          <w:sz w:val="20"/>
          <w:szCs w:val="20"/>
        </w:rPr>
      </w:pPr>
    </w:p>
    <w:p w14:paraId="49B7A93C"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Section 3: Description of imported bluefin tuna </w:t>
      </w:r>
    </w:p>
    <w:p w14:paraId="25E43751"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Net weight (kg) </w:t>
      </w:r>
    </w:p>
    <w:p w14:paraId="3F2AF412"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BCD (or eBCD) number and date(s) of importation </w:t>
      </w:r>
    </w:p>
    <w:p w14:paraId="6DE2219D" w14:textId="77777777" w:rsidR="0077026D" w:rsidRPr="00AD113D" w:rsidRDefault="0077026D" w:rsidP="005C134A">
      <w:pPr>
        <w:jc w:val="both"/>
        <w:rPr>
          <w:rFonts w:ascii="Cambria" w:hAnsi="Cambria"/>
          <w:sz w:val="20"/>
          <w:szCs w:val="20"/>
        </w:rPr>
      </w:pPr>
    </w:p>
    <w:p w14:paraId="17308464"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Section 4: Description of bluefin tuna for re-export </w:t>
      </w:r>
    </w:p>
    <w:p w14:paraId="3B53A9A6"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Net weight (kg) </w:t>
      </w:r>
    </w:p>
    <w:p w14:paraId="13A01D6C"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Corresponding BCD (or eBCD) number </w:t>
      </w:r>
    </w:p>
    <w:p w14:paraId="00958318" w14:textId="77777777" w:rsidR="0077026D" w:rsidRPr="00AD113D" w:rsidRDefault="0077026D" w:rsidP="005C134A">
      <w:pPr>
        <w:jc w:val="both"/>
        <w:rPr>
          <w:rFonts w:ascii="Cambria" w:hAnsi="Cambria"/>
          <w:sz w:val="20"/>
          <w:szCs w:val="20"/>
        </w:rPr>
      </w:pPr>
      <w:r w:rsidRPr="00AD113D">
        <w:rPr>
          <w:rFonts w:ascii="Cambria" w:hAnsi="Cambria"/>
          <w:sz w:val="20"/>
          <w:szCs w:val="20"/>
        </w:rPr>
        <w:t xml:space="preserve">State of destination </w:t>
      </w:r>
    </w:p>
    <w:p w14:paraId="02D2CE72" w14:textId="77777777" w:rsidR="0077026D" w:rsidRPr="00AD113D" w:rsidRDefault="0077026D" w:rsidP="005C134A">
      <w:pPr>
        <w:jc w:val="both"/>
        <w:rPr>
          <w:rFonts w:ascii="Cambria" w:hAnsi="Cambria"/>
          <w:sz w:val="20"/>
          <w:szCs w:val="20"/>
        </w:rPr>
      </w:pPr>
    </w:p>
    <w:p w14:paraId="6C468AA8" w14:textId="77777777" w:rsidR="0077026D" w:rsidRPr="00AD113D" w:rsidRDefault="0077026D" w:rsidP="005C134A">
      <w:pPr>
        <w:jc w:val="both"/>
        <w:rPr>
          <w:rFonts w:ascii="Cambria" w:hAnsi="Cambria"/>
          <w:sz w:val="20"/>
          <w:szCs w:val="20"/>
        </w:rPr>
      </w:pPr>
      <w:r w:rsidRPr="00AD113D">
        <w:rPr>
          <w:rFonts w:ascii="Cambria" w:hAnsi="Cambria"/>
          <w:sz w:val="20"/>
          <w:szCs w:val="20"/>
        </w:rPr>
        <w:t>Section 6: Government validation</w:t>
      </w:r>
    </w:p>
    <w:p w14:paraId="694250EA" w14:textId="77777777" w:rsidR="0077026D" w:rsidRPr="00AD113D" w:rsidRDefault="0077026D">
      <w:pPr>
        <w:jc w:val="both"/>
        <w:rPr>
          <w:rFonts w:ascii="Cambria" w:hAnsi="Cambria"/>
          <w:sz w:val="20"/>
          <w:szCs w:val="20"/>
        </w:rPr>
      </w:pPr>
    </w:p>
    <w:p w14:paraId="302718AB" w14:textId="77777777" w:rsidR="00F8720B" w:rsidRPr="00AD113D" w:rsidRDefault="00F8720B">
      <w:pPr>
        <w:jc w:val="both"/>
        <w:rPr>
          <w:rFonts w:ascii="Cambria" w:hAnsi="Cambria"/>
          <w:sz w:val="20"/>
          <w:szCs w:val="20"/>
        </w:rPr>
      </w:pPr>
    </w:p>
    <w:p w14:paraId="66EA3508" w14:textId="77777777" w:rsidR="00310930" w:rsidRPr="00AD113D" w:rsidRDefault="00310930">
      <w:pPr>
        <w:jc w:val="both"/>
        <w:rPr>
          <w:rFonts w:ascii="Cambria" w:hAnsi="Cambria"/>
          <w:sz w:val="20"/>
          <w:szCs w:val="20"/>
        </w:rPr>
      </w:pPr>
    </w:p>
    <w:p w14:paraId="420156BD" w14:textId="77777777" w:rsidR="00310930" w:rsidRPr="00AD113D" w:rsidRDefault="00310930">
      <w:pPr>
        <w:jc w:val="both"/>
        <w:rPr>
          <w:rFonts w:ascii="Cambria" w:hAnsi="Cambria"/>
          <w:sz w:val="20"/>
          <w:szCs w:val="20"/>
        </w:rPr>
      </w:pPr>
    </w:p>
    <w:p w14:paraId="48695A8A" w14:textId="77777777" w:rsidR="00310930" w:rsidRPr="00AD113D" w:rsidRDefault="00310930">
      <w:pPr>
        <w:jc w:val="both"/>
        <w:rPr>
          <w:rFonts w:ascii="Cambria" w:hAnsi="Cambria"/>
          <w:sz w:val="20"/>
          <w:szCs w:val="20"/>
        </w:rPr>
      </w:pPr>
    </w:p>
    <w:p w14:paraId="0CC33DB9" w14:textId="187C1E4F" w:rsidR="00310930" w:rsidRPr="00AD113D" w:rsidRDefault="00310930">
      <w:pPr>
        <w:jc w:val="both"/>
        <w:rPr>
          <w:rFonts w:ascii="Cambria" w:hAnsi="Cambria"/>
          <w:sz w:val="20"/>
          <w:szCs w:val="20"/>
        </w:rPr>
      </w:pPr>
    </w:p>
    <w:p w14:paraId="6CA38647" w14:textId="586339DE" w:rsidR="005E1D85" w:rsidRPr="00AD113D" w:rsidRDefault="005E1D85">
      <w:pPr>
        <w:jc w:val="both"/>
        <w:rPr>
          <w:rFonts w:ascii="Cambria" w:hAnsi="Cambria"/>
          <w:sz w:val="20"/>
          <w:szCs w:val="20"/>
        </w:rPr>
      </w:pPr>
    </w:p>
    <w:p w14:paraId="3E3E6B07" w14:textId="0E7F7C78" w:rsidR="00310930" w:rsidRPr="00AD113D" w:rsidRDefault="00310930" w:rsidP="00742BBE">
      <w:pPr>
        <w:spacing w:after="200" w:line="276" w:lineRule="auto"/>
        <w:jc w:val="right"/>
        <w:rPr>
          <w:rFonts w:ascii="Cambria" w:eastAsia="MS Mincho" w:hAnsi="Cambria"/>
          <w:b/>
          <w:color w:val="auto"/>
          <w:sz w:val="20"/>
          <w:szCs w:val="20"/>
          <w:lang w:val="en-GB" w:eastAsia="en-GB"/>
        </w:rPr>
      </w:pPr>
      <w:r w:rsidRPr="00AD113D">
        <w:rPr>
          <w:rFonts w:ascii="Cambria" w:eastAsia="MS Mincho" w:hAnsi="Cambria"/>
          <w:b/>
          <w:color w:val="auto"/>
          <w:sz w:val="20"/>
          <w:szCs w:val="20"/>
          <w:lang w:val="en-GB" w:eastAsia="en-GB"/>
        </w:rPr>
        <w:lastRenderedPageBreak/>
        <w:t>A</w:t>
      </w:r>
      <w:r w:rsidR="00D42503" w:rsidRPr="00AD113D">
        <w:rPr>
          <w:rFonts w:ascii="Cambria" w:eastAsia="MS Mincho" w:hAnsi="Cambria"/>
          <w:b/>
          <w:color w:val="auto"/>
          <w:sz w:val="20"/>
          <w:szCs w:val="20"/>
          <w:lang w:val="en-GB" w:eastAsia="en-GB"/>
        </w:rPr>
        <w:t>nnex</w:t>
      </w:r>
      <w:r w:rsidRPr="00AD113D">
        <w:rPr>
          <w:rFonts w:ascii="Cambria" w:eastAsia="MS Mincho" w:hAnsi="Cambria"/>
          <w:b/>
          <w:color w:val="auto"/>
          <w:sz w:val="20"/>
          <w:szCs w:val="20"/>
          <w:lang w:val="en-GB" w:eastAsia="en-GB"/>
        </w:rPr>
        <w:t xml:space="preserve"> </w:t>
      </w:r>
      <w:r w:rsidR="003E35FC" w:rsidRPr="00AD113D">
        <w:rPr>
          <w:rFonts w:ascii="Cambria" w:eastAsia="MS Mincho" w:hAnsi="Cambria"/>
          <w:b/>
          <w:color w:val="auto"/>
          <w:sz w:val="20"/>
          <w:szCs w:val="20"/>
          <w:lang w:val="en-GB" w:eastAsia="en-GB"/>
        </w:rPr>
        <w:t>3</w:t>
      </w:r>
    </w:p>
    <w:p w14:paraId="7B9CCF45" w14:textId="77777777" w:rsidR="00F60CC5" w:rsidRPr="00AD113D" w:rsidRDefault="00310930" w:rsidP="00742BBE">
      <w:pPr>
        <w:jc w:val="center"/>
        <w:rPr>
          <w:rFonts w:ascii="Cambria" w:eastAsia="MS Mincho" w:hAnsi="Cambria"/>
          <w:b/>
          <w:color w:val="auto"/>
          <w:sz w:val="20"/>
          <w:szCs w:val="20"/>
          <w:lang w:val="en-GB" w:eastAsia="en-GB"/>
        </w:rPr>
      </w:pPr>
      <w:r w:rsidRPr="00AD113D">
        <w:rPr>
          <w:rFonts w:ascii="Cambria" w:eastAsia="MS Mincho" w:hAnsi="Cambria"/>
          <w:b/>
          <w:color w:val="auto"/>
          <w:sz w:val="20"/>
          <w:szCs w:val="20"/>
          <w:lang w:val="en-GB" w:eastAsia="en-GB"/>
        </w:rPr>
        <w:t xml:space="preserve">Procedures to allow the issuance of paper BCDs or printed eBCDs </w:t>
      </w:r>
    </w:p>
    <w:p w14:paraId="49C88134" w14:textId="77777777" w:rsidR="00310930" w:rsidRPr="00AD113D" w:rsidRDefault="00310930" w:rsidP="00742BBE">
      <w:pPr>
        <w:jc w:val="center"/>
        <w:rPr>
          <w:rFonts w:ascii="Cambria" w:eastAsia="MS Mincho" w:hAnsi="Cambria"/>
          <w:b/>
          <w:color w:val="auto"/>
          <w:sz w:val="20"/>
          <w:szCs w:val="20"/>
          <w:lang w:val="en-GB" w:eastAsia="en-GB"/>
        </w:rPr>
      </w:pPr>
      <w:r w:rsidRPr="00AD113D">
        <w:rPr>
          <w:rFonts w:ascii="Cambria" w:eastAsia="MS Mincho" w:hAnsi="Cambria"/>
          <w:b/>
          <w:color w:val="auto"/>
          <w:sz w:val="20"/>
          <w:szCs w:val="20"/>
          <w:lang w:val="en-GB" w:eastAsia="en-GB"/>
        </w:rPr>
        <w:t>due to technical difficulties with the eBCD system</w:t>
      </w:r>
    </w:p>
    <w:p w14:paraId="2C117A8A" w14:textId="77777777" w:rsidR="00310930" w:rsidRPr="00AD113D" w:rsidRDefault="00310930" w:rsidP="00310930">
      <w:pPr>
        <w:rPr>
          <w:rFonts w:ascii="Cambria" w:eastAsia="MS Mincho" w:hAnsi="Cambria"/>
          <w:color w:val="auto"/>
          <w:sz w:val="20"/>
          <w:szCs w:val="20"/>
          <w:lang w:val="en-GB" w:eastAsia="en-GB"/>
        </w:rPr>
      </w:pPr>
    </w:p>
    <w:p w14:paraId="3596C106" w14:textId="28D22EA3" w:rsidR="00310930" w:rsidRPr="00AD113D"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If the technical difficulty occurs during working hours of the Secretariat and the eBCD implementing consortium:</w:t>
      </w:r>
    </w:p>
    <w:p w14:paraId="7377C231" w14:textId="77777777" w:rsidR="00310930" w:rsidRPr="00AD113D" w:rsidRDefault="00310930" w:rsidP="00310930">
      <w:pPr>
        <w:jc w:val="both"/>
        <w:rPr>
          <w:rFonts w:ascii="Cambria" w:eastAsia="MS Mincho" w:hAnsi="Cambria"/>
          <w:color w:val="auto"/>
          <w:sz w:val="20"/>
          <w:szCs w:val="20"/>
          <w:lang w:val="en-GB" w:eastAsia="en-GB"/>
        </w:rPr>
      </w:pPr>
    </w:p>
    <w:p w14:paraId="5461C8C9" w14:textId="77777777" w:rsidR="00310930" w:rsidRPr="00AD113D"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 xml:space="preserve">As an initial step, the CPC encountering the technical difficulty shall contact the implementing consortium to confirm and try to resolve the technical difficulty </w:t>
      </w:r>
      <w:proofErr w:type="gramStart"/>
      <w:r w:rsidRPr="00AD113D">
        <w:rPr>
          <w:rFonts w:ascii="Cambria" w:eastAsia="MS Mincho" w:hAnsi="Cambria"/>
          <w:color w:val="auto"/>
          <w:sz w:val="20"/>
          <w:szCs w:val="20"/>
          <w:lang w:val="en-GB" w:eastAsia="en-GB"/>
        </w:rPr>
        <w:t>and also</w:t>
      </w:r>
      <w:proofErr w:type="gramEnd"/>
      <w:r w:rsidRPr="00AD113D">
        <w:rPr>
          <w:rFonts w:ascii="Cambria" w:eastAsia="MS Mincho" w:hAnsi="Cambria"/>
          <w:color w:val="auto"/>
          <w:sz w:val="20"/>
          <w:szCs w:val="20"/>
          <w:lang w:val="en-GB" w:eastAsia="en-GB"/>
        </w:rPr>
        <w:t xml:space="preserve"> include the Secretariat in these communications. The implementing consortium shall provide </w:t>
      </w:r>
      <w:r w:rsidR="003728A9" w:rsidRPr="00AD113D">
        <w:rPr>
          <w:rFonts w:ascii="Cambria" w:eastAsia="MS Mincho" w:hAnsi="Cambria"/>
          <w:color w:val="auto"/>
          <w:sz w:val="20"/>
          <w:szCs w:val="20"/>
          <w:lang w:val="en-GB" w:eastAsia="en-GB"/>
        </w:rPr>
        <w:t>a</w:t>
      </w:r>
      <w:r w:rsidR="00A0728C" w:rsidRPr="00AD113D">
        <w:rPr>
          <w:rFonts w:ascii="Cambria" w:eastAsia="MS Mincho" w:hAnsi="Cambria"/>
          <w:color w:val="auto"/>
          <w:sz w:val="20"/>
          <w:szCs w:val="20"/>
          <w:lang w:val="en-GB" w:eastAsia="en-GB"/>
        </w:rPr>
        <w:t>n acknowledgement</w:t>
      </w:r>
      <w:r w:rsidRPr="00AD113D">
        <w:rPr>
          <w:rFonts w:ascii="Cambria" w:eastAsia="MS Mincho" w:hAnsi="Cambria"/>
          <w:color w:val="auto"/>
          <w:sz w:val="20"/>
          <w:szCs w:val="20"/>
          <w:lang w:val="en-GB" w:eastAsia="en-GB"/>
        </w:rPr>
        <w:t xml:space="preserve"> of the technical difficulty to the CPC.</w:t>
      </w:r>
    </w:p>
    <w:p w14:paraId="4660B1F1" w14:textId="77777777" w:rsidR="00310930" w:rsidRPr="00AD113D" w:rsidRDefault="00310930" w:rsidP="00310930">
      <w:pPr>
        <w:ind w:left="1134" w:hanging="567"/>
        <w:contextualSpacing/>
        <w:jc w:val="both"/>
        <w:rPr>
          <w:rFonts w:ascii="Cambria" w:eastAsia="MS Mincho" w:hAnsi="Cambria"/>
          <w:color w:val="auto"/>
          <w:sz w:val="20"/>
          <w:szCs w:val="20"/>
          <w:lang w:val="en-GB" w:eastAsia="en-GB"/>
        </w:rPr>
      </w:pPr>
    </w:p>
    <w:p w14:paraId="06974C1C" w14:textId="0C76FE49" w:rsidR="00310930" w:rsidRPr="00AD113D"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 xml:space="preserve">In the case where a technical difficulty that has been confirmed by the implementing consortium cannot be resolved before a trade event must occur, the CPC shall inform the Secretariat of the nature of the technical difficulty and provide it with the information set out in the attached </w:t>
      </w:r>
      <w:r w:rsidRPr="00AD113D">
        <w:rPr>
          <w:rFonts w:ascii="Cambria" w:eastAsia="MS Mincho" w:hAnsi="Cambria"/>
          <w:b/>
          <w:bCs/>
          <w:color w:val="auto"/>
          <w:sz w:val="20"/>
          <w:szCs w:val="20"/>
          <w:lang w:val="en-GB" w:eastAsia="en-GB"/>
        </w:rPr>
        <w:t>A</w:t>
      </w:r>
      <w:r w:rsidR="004E59CC" w:rsidRPr="00AD113D">
        <w:rPr>
          <w:rFonts w:ascii="Cambria" w:eastAsia="MS Mincho" w:hAnsi="Cambria"/>
          <w:b/>
          <w:bCs/>
          <w:color w:val="auto"/>
          <w:sz w:val="20"/>
          <w:szCs w:val="20"/>
          <w:lang w:val="en-GB" w:eastAsia="en-GB"/>
        </w:rPr>
        <w:t>ppendix</w:t>
      </w:r>
      <w:r w:rsidRPr="00AD113D">
        <w:rPr>
          <w:rFonts w:ascii="Cambria" w:eastAsia="MS Mincho" w:hAnsi="Cambria"/>
          <w:b/>
          <w:bCs/>
          <w:color w:val="auto"/>
          <w:sz w:val="20"/>
          <w:szCs w:val="20"/>
          <w:lang w:val="en-GB" w:eastAsia="en-GB"/>
        </w:rPr>
        <w:t xml:space="preserve"> </w:t>
      </w:r>
      <w:r w:rsidRPr="00AD113D">
        <w:rPr>
          <w:rFonts w:ascii="Cambria" w:eastAsia="MS Mincho" w:hAnsi="Cambria"/>
          <w:color w:val="auto"/>
          <w:sz w:val="20"/>
          <w:szCs w:val="20"/>
          <w:lang w:val="en-GB" w:eastAsia="en-GB"/>
        </w:rPr>
        <w:t xml:space="preserve">as well as a copy of the confirmation of the technical difficulty from the implementing consortium. </w:t>
      </w:r>
    </w:p>
    <w:p w14:paraId="754F94AD" w14:textId="77777777" w:rsidR="00310930" w:rsidRPr="00AD113D" w:rsidRDefault="00310930" w:rsidP="00310930">
      <w:pPr>
        <w:ind w:left="1134" w:hanging="567"/>
        <w:contextualSpacing/>
        <w:jc w:val="both"/>
        <w:rPr>
          <w:rFonts w:ascii="Cambria" w:eastAsia="MS Mincho" w:hAnsi="Cambria"/>
          <w:color w:val="auto"/>
          <w:sz w:val="20"/>
          <w:szCs w:val="20"/>
          <w:lang w:val="en-GB" w:eastAsia="en-GB"/>
        </w:rPr>
      </w:pPr>
    </w:p>
    <w:p w14:paraId="0907AE22" w14:textId="77777777" w:rsidR="00310930" w:rsidRPr="00AD113D"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The Secretariat shall notify other CPCs that paper BCDs may temporarily be used by the CPC encountering the technical difficulty by posting the information provided in paragraph 2 above on the public part of the ICCAT website without delay. The CPC may then use a paper BCD or a printed eBCD for the trade event.</w:t>
      </w:r>
    </w:p>
    <w:p w14:paraId="06AFF671" w14:textId="77777777" w:rsidR="00310930" w:rsidRPr="00AD113D" w:rsidRDefault="00310930" w:rsidP="00310930">
      <w:pPr>
        <w:ind w:left="1134" w:hanging="567"/>
        <w:contextualSpacing/>
        <w:jc w:val="both"/>
        <w:rPr>
          <w:rFonts w:ascii="Cambria" w:eastAsia="MS Mincho" w:hAnsi="Cambria"/>
          <w:color w:val="auto"/>
          <w:sz w:val="20"/>
          <w:szCs w:val="20"/>
          <w:lang w:val="en-GB" w:eastAsia="en-GB"/>
        </w:rPr>
      </w:pPr>
    </w:p>
    <w:p w14:paraId="278E0759" w14:textId="77777777" w:rsidR="00310930" w:rsidRPr="00AD113D"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A CPC encountering the technical difficulty shall continue to work with the implementing consortium and, as appropriate, the Secretariat to resolve the issue.</w:t>
      </w:r>
    </w:p>
    <w:p w14:paraId="0EBCA0F3" w14:textId="77777777" w:rsidR="00310930" w:rsidRPr="00AD113D" w:rsidRDefault="00310930" w:rsidP="00310930">
      <w:pPr>
        <w:ind w:left="1134" w:hanging="567"/>
        <w:contextualSpacing/>
        <w:jc w:val="both"/>
        <w:rPr>
          <w:rFonts w:ascii="Cambria" w:eastAsia="MS Mincho" w:hAnsi="Cambria"/>
          <w:color w:val="auto"/>
          <w:sz w:val="20"/>
          <w:szCs w:val="20"/>
          <w:lang w:val="en-GB" w:eastAsia="en-GB"/>
        </w:rPr>
      </w:pPr>
    </w:p>
    <w:p w14:paraId="757745EB" w14:textId="77777777" w:rsidR="00310930" w:rsidRPr="00AD113D" w:rsidRDefault="00310930" w:rsidP="008B42C6">
      <w:pPr>
        <w:numPr>
          <w:ilvl w:val="0"/>
          <w:numId w:val="5"/>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The CPC shall report when the technical difficulty has been resolved, either through the eBCD system self-reporting incident site or to the Secretariat, for immediate posting on the ICCAT website. The CPC will then follow the procedures in Section C, below.</w:t>
      </w:r>
    </w:p>
    <w:p w14:paraId="7BC238AF" w14:textId="77777777" w:rsidR="00310930" w:rsidRPr="00AD113D" w:rsidRDefault="00310930" w:rsidP="00310930">
      <w:pPr>
        <w:jc w:val="both"/>
        <w:rPr>
          <w:rFonts w:ascii="Cambria" w:eastAsia="MS Mincho" w:hAnsi="Cambria"/>
          <w:color w:val="auto"/>
          <w:sz w:val="20"/>
          <w:szCs w:val="20"/>
          <w:lang w:val="en-GB" w:eastAsia="en-GB"/>
        </w:rPr>
      </w:pPr>
    </w:p>
    <w:p w14:paraId="65059C90" w14:textId="270D6228" w:rsidR="00310930" w:rsidRPr="00AD113D"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If the technical difficulty occurs outside working hours of the Secretariat and the eBCD implementing consortium:</w:t>
      </w:r>
    </w:p>
    <w:p w14:paraId="23543E6B" w14:textId="77777777" w:rsidR="00310930" w:rsidRPr="00AD113D" w:rsidRDefault="00310930" w:rsidP="00310930">
      <w:pPr>
        <w:jc w:val="both"/>
        <w:rPr>
          <w:rFonts w:ascii="Cambria" w:eastAsia="MS Mincho" w:hAnsi="Cambria"/>
          <w:color w:val="auto"/>
          <w:sz w:val="20"/>
          <w:szCs w:val="20"/>
          <w:lang w:val="en-GB" w:eastAsia="en-GB"/>
        </w:rPr>
      </w:pPr>
    </w:p>
    <w:p w14:paraId="71EB5D3E" w14:textId="59533DE0" w:rsidR="00310930" w:rsidRPr="00AD113D" w:rsidRDefault="00310930" w:rsidP="006A746C">
      <w:pPr>
        <w:numPr>
          <w:ilvl w:val="0"/>
          <w:numId w:val="7"/>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 xml:space="preserve">The CPC encountering the technical difficulty shall immediately communicate to the Secretariat and the implementing consortium via email that it is unable to use the eBCD system with an explanation of the technical difficulty encountered. To proceed with a trade, the CPC must then access the self-reporting incident site to enter the required information specified in the attached </w:t>
      </w:r>
      <w:r w:rsidRPr="00AD113D">
        <w:rPr>
          <w:rFonts w:ascii="Cambria" w:eastAsia="MS Mincho" w:hAnsi="Cambria"/>
          <w:b/>
          <w:color w:val="auto"/>
          <w:sz w:val="20"/>
          <w:szCs w:val="20"/>
          <w:lang w:val="en-GB" w:eastAsia="en-GB"/>
        </w:rPr>
        <w:t>A</w:t>
      </w:r>
      <w:r w:rsidR="004E59CC" w:rsidRPr="00AD113D">
        <w:rPr>
          <w:rFonts w:ascii="Cambria" w:eastAsia="MS Mincho" w:hAnsi="Cambria"/>
          <w:b/>
          <w:color w:val="auto"/>
          <w:sz w:val="20"/>
          <w:szCs w:val="20"/>
          <w:lang w:val="en-GB" w:eastAsia="en-GB"/>
        </w:rPr>
        <w:t>ppendix</w:t>
      </w:r>
      <w:r w:rsidRPr="00AD113D">
        <w:rPr>
          <w:rFonts w:ascii="Cambria" w:eastAsia="MS Mincho" w:hAnsi="Cambria"/>
          <w:color w:val="auto"/>
          <w:sz w:val="20"/>
          <w:szCs w:val="20"/>
          <w:lang w:val="en-GB" w:eastAsia="en-GB"/>
        </w:rPr>
        <w:t>. Through the site, this information will be automatically uploaded to the ICCAT website to notify other CPCs that paper BCDs or printed eBCDs may temporarily be used by the CPC encountering the technical difficulty. The CPC may then use a paper BCD or a printed eBCD for the trade event.</w:t>
      </w:r>
    </w:p>
    <w:p w14:paraId="6D651393" w14:textId="77777777" w:rsidR="00310930" w:rsidRPr="00AD113D" w:rsidRDefault="00310930" w:rsidP="00310930">
      <w:pPr>
        <w:ind w:left="1134" w:hanging="567"/>
        <w:contextualSpacing/>
        <w:jc w:val="both"/>
        <w:rPr>
          <w:rFonts w:ascii="Cambria" w:eastAsia="MS Mincho" w:hAnsi="Cambria"/>
          <w:color w:val="auto"/>
          <w:sz w:val="20"/>
          <w:szCs w:val="20"/>
          <w:lang w:val="en-GB" w:eastAsia="en-GB"/>
        </w:rPr>
      </w:pPr>
    </w:p>
    <w:p w14:paraId="59ACD893" w14:textId="77777777" w:rsidR="00310930" w:rsidRPr="00AD113D" w:rsidRDefault="00310930" w:rsidP="006A746C">
      <w:pPr>
        <w:numPr>
          <w:ilvl w:val="0"/>
          <w:numId w:val="7"/>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 xml:space="preserve">If the technical difficulty is not resolved before the start of the next business day of the Secretariat and the implementing consortium, the CPC encountering the technical difficulty shall contact the implementing consortium and, as needed, the Secretariat, as soon as possible during that next business day </w:t>
      </w:r>
      <w:proofErr w:type="gramStart"/>
      <w:r w:rsidRPr="00AD113D">
        <w:rPr>
          <w:rFonts w:ascii="Cambria" w:eastAsia="MS Mincho" w:hAnsi="Cambria"/>
          <w:color w:val="auto"/>
          <w:sz w:val="20"/>
          <w:szCs w:val="20"/>
          <w:lang w:val="en-GB" w:eastAsia="en-GB"/>
        </w:rPr>
        <w:t>in order to</w:t>
      </w:r>
      <w:proofErr w:type="gramEnd"/>
      <w:r w:rsidRPr="00AD113D">
        <w:rPr>
          <w:rFonts w:ascii="Cambria" w:eastAsia="MS Mincho" w:hAnsi="Cambria"/>
          <w:color w:val="auto"/>
          <w:sz w:val="20"/>
          <w:szCs w:val="20"/>
          <w:lang w:val="en-GB" w:eastAsia="en-GB"/>
        </w:rPr>
        <w:t xml:space="preserve"> resolve the technical difficulty.</w:t>
      </w:r>
    </w:p>
    <w:p w14:paraId="56FD6813" w14:textId="77777777" w:rsidR="00310930" w:rsidRPr="00AD113D" w:rsidRDefault="00310930" w:rsidP="00310930">
      <w:pPr>
        <w:ind w:left="1134" w:hanging="567"/>
        <w:contextualSpacing/>
        <w:jc w:val="both"/>
        <w:rPr>
          <w:rFonts w:ascii="Cambria" w:eastAsia="MS Mincho" w:hAnsi="Cambria"/>
          <w:color w:val="auto"/>
          <w:sz w:val="20"/>
          <w:szCs w:val="20"/>
          <w:lang w:val="en-GB" w:eastAsia="en-GB"/>
        </w:rPr>
      </w:pPr>
    </w:p>
    <w:p w14:paraId="528E9797" w14:textId="77777777" w:rsidR="00310930" w:rsidRPr="00AD113D" w:rsidRDefault="00310930" w:rsidP="006A746C">
      <w:pPr>
        <w:numPr>
          <w:ilvl w:val="0"/>
          <w:numId w:val="7"/>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The CPC shall report when the technical difficulty has been resolved, either through the self-reporting incident site or the Secretariat, for immediate posting on the ICCAT website. The CPC will then follow the procedures in Section C, below.</w:t>
      </w:r>
    </w:p>
    <w:p w14:paraId="435A4AE8" w14:textId="77777777" w:rsidR="00310930" w:rsidRPr="00AD113D" w:rsidRDefault="00310930" w:rsidP="00310930">
      <w:pPr>
        <w:jc w:val="both"/>
        <w:rPr>
          <w:rFonts w:ascii="Cambria" w:eastAsia="MS Mincho" w:hAnsi="Cambria"/>
          <w:color w:val="auto"/>
          <w:sz w:val="20"/>
          <w:szCs w:val="20"/>
          <w:lang w:val="en-GB" w:eastAsia="en-GB"/>
        </w:rPr>
      </w:pPr>
    </w:p>
    <w:p w14:paraId="60258D07" w14:textId="77777777" w:rsidR="000922EF" w:rsidRPr="00AD113D" w:rsidRDefault="000922EF">
      <w:pPr>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br w:type="page"/>
      </w:r>
    </w:p>
    <w:p w14:paraId="79F871F5" w14:textId="06020DEB" w:rsidR="00310930" w:rsidRPr="00AD113D"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lastRenderedPageBreak/>
        <w:t>In all cases where a paper BCD or printed eBCD has been used in accordance with the procedures specified in sections A or B above, the following also applies:</w:t>
      </w:r>
    </w:p>
    <w:p w14:paraId="4B38AF60" w14:textId="77777777" w:rsidR="00310930" w:rsidRPr="00AD113D" w:rsidRDefault="00310930" w:rsidP="00310930">
      <w:pPr>
        <w:jc w:val="both"/>
        <w:rPr>
          <w:rFonts w:ascii="Cambria" w:eastAsia="MS Mincho" w:hAnsi="Cambria"/>
          <w:color w:val="auto"/>
          <w:sz w:val="20"/>
          <w:szCs w:val="20"/>
          <w:lang w:val="en-GB" w:eastAsia="en-GB"/>
        </w:rPr>
      </w:pPr>
    </w:p>
    <w:p w14:paraId="58ACDAF4" w14:textId="77777777" w:rsidR="00310930" w:rsidRPr="00AD113D"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The CPC shall resume use of the eBCD system as soon as the technical difficulty is resolved.</w:t>
      </w:r>
    </w:p>
    <w:p w14:paraId="7A589DC0" w14:textId="416A3641" w:rsidR="00310930" w:rsidRPr="00AD113D" w:rsidRDefault="00310930" w:rsidP="00310930">
      <w:pPr>
        <w:ind w:left="1134"/>
        <w:contextualSpacing/>
        <w:jc w:val="both"/>
        <w:rPr>
          <w:rFonts w:ascii="Cambria" w:eastAsia="MS Mincho" w:hAnsi="Cambria"/>
          <w:color w:val="auto"/>
          <w:sz w:val="20"/>
          <w:szCs w:val="20"/>
          <w:lang w:val="en-GB" w:eastAsia="en-GB"/>
        </w:rPr>
      </w:pPr>
    </w:p>
    <w:p w14:paraId="34A8CA28" w14:textId="77777777" w:rsidR="00310930" w:rsidRPr="00AD113D"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 xml:space="preserve">Paper BCDs shall be converted into an eBCD by the CPC that used the paper BCD or by the ICCAT Secretariat if the CPC requests it to do so, as soon as possible following resolution of the technical difficulty. In case that conversion cannot be </w:t>
      </w:r>
      <w:r w:rsidRPr="00AD113D">
        <w:rPr>
          <w:rFonts w:ascii="Cambria" w:eastAsia="MS Mincho" w:hAnsi="Cambria"/>
          <w:color w:val="auto"/>
          <w:sz w:val="20"/>
          <w:szCs w:val="20"/>
          <w:lang w:val="en-GB"/>
        </w:rPr>
        <w:t xml:space="preserve">fully </w:t>
      </w:r>
      <w:r w:rsidRPr="00AD113D">
        <w:rPr>
          <w:rFonts w:ascii="Cambria" w:eastAsia="MS Mincho" w:hAnsi="Cambria"/>
          <w:color w:val="auto"/>
          <w:sz w:val="20"/>
          <w:szCs w:val="20"/>
          <w:lang w:val="en-GB" w:eastAsia="en-GB"/>
        </w:rPr>
        <w:t>completed by the CPC that used the paper BCD, it shall contact those CPCs which received the paper BCD and request its cooperation to complete the conversion</w:t>
      </w:r>
      <w:r w:rsidR="00186A0D" w:rsidRPr="00AD113D">
        <w:t xml:space="preserve"> </w:t>
      </w:r>
      <w:r w:rsidR="00186A0D" w:rsidRPr="00AD113D">
        <w:rPr>
          <w:rFonts w:ascii="Cambria" w:eastAsia="MS Mincho" w:hAnsi="Cambria"/>
          <w:color w:val="auto"/>
          <w:sz w:val="20"/>
          <w:szCs w:val="20"/>
          <w:lang w:val="en-GB" w:eastAsia="en-GB"/>
        </w:rPr>
        <w:t>for the e-BCD sections directly under the responsibility of the CPC which received a paper BCD</w:t>
      </w:r>
      <w:r w:rsidRPr="00AD113D">
        <w:rPr>
          <w:rFonts w:ascii="Cambria" w:eastAsia="MS Mincho" w:hAnsi="Cambria"/>
          <w:color w:val="auto"/>
          <w:sz w:val="20"/>
          <w:szCs w:val="20"/>
          <w:lang w:val="en-GB" w:eastAsia="en-GB"/>
        </w:rPr>
        <w:t xml:space="preserve">. Such CPC that carried out or requested the conversion of the paper BCD shall be responsible for reporting to the Secretariat that the technical difficulty has been resolved, and, where appropriate, uploading relevant information to the self-reporting incident site. As soon as possible after resolution of the technical difficulty, a CPC that has received a paper BCD shall take appropriate actions to ensure that the paper BCD is not used for subsequent trade events.  </w:t>
      </w:r>
    </w:p>
    <w:p w14:paraId="4A6040AA" w14:textId="77777777" w:rsidR="00310930" w:rsidRPr="00AD113D" w:rsidRDefault="00310930" w:rsidP="00310930">
      <w:pPr>
        <w:ind w:left="720"/>
        <w:contextualSpacing/>
        <w:jc w:val="both"/>
        <w:rPr>
          <w:rFonts w:ascii="Cambria" w:eastAsia="MS Mincho" w:hAnsi="Cambria"/>
          <w:color w:val="auto"/>
          <w:sz w:val="20"/>
          <w:szCs w:val="20"/>
          <w:lang w:val="en-GB" w:eastAsia="en-GB"/>
        </w:rPr>
      </w:pPr>
    </w:p>
    <w:p w14:paraId="699D9551" w14:textId="77777777" w:rsidR="00310930" w:rsidRPr="00AD113D"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Where a printed eBCD has been used, CPCs shall ensure that any missing data from the eBCD record is uploaded into the eBCD system as soon as the technical difficulty is resolved</w:t>
      </w:r>
      <w:r w:rsidR="00186A0D" w:rsidRPr="00AD113D">
        <w:rPr>
          <w:rFonts w:ascii="Cambria" w:eastAsia="MS Mincho" w:hAnsi="Cambria"/>
          <w:color w:val="auto"/>
          <w:sz w:val="20"/>
          <w:szCs w:val="20"/>
          <w:lang w:val="en-GB" w:eastAsia="en-GB"/>
        </w:rPr>
        <w:t xml:space="preserve"> for the sections under their direct responsibility</w:t>
      </w:r>
      <w:r w:rsidRPr="00AD113D">
        <w:rPr>
          <w:rFonts w:ascii="Cambria" w:eastAsia="MS Mincho" w:hAnsi="Cambria"/>
          <w:color w:val="auto"/>
          <w:sz w:val="20"/>
          <w:szCs w:val="20"/>
          <w:lang w:val="en-GB" w:eastAsia="en-GB"/>
        </w:rPr>
        <w:t>.</w:t>
      </w:r>
    </w:p>
    <w:p w14:paraId="5D764347" w14:textId="77777777" w:rsidR="00310930" w:rsidRPr="00AD113D" w:rsidRDefault="00310930" w:rsidP="00310930">
      <w:pPr>
        <w:jc w:val="both"/>
        <w:rPr>
          <w:rFonts w:ascii="Cambria" w:eastAsia="MS Mincho" w:hAnsi="Cambria"/>
          <w:color w:val="auto"/>
          <w:sz w:val="20"/>
          <w:szCs w:val="20"/>
          <w:lang w:val="en-GB" w:eastAsia="en-GB"/>
        </w:rPr>
      </w:pPr>
    </w:p>
    <w:p w14:paraId="1CFFE87E" w14:textId="77777777" w:rsidR="00310930" w:rsidRPr="00AD113D"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Paper BCDs or printed eBCDs may continue to be used until such time as the technical difficulty is resolved and the paper BCDs concerned are converted into eBCDs in accordance with the procedure above.</w:t>
      </w:r>
    </w:p>
    <w:p w14:paraId="2086DA41" w14:textId="77777777" w:rsidR="00310930" w:rsidRPr="00AD113D" w:rsidRDefault="00310930" w:rsidP="00310930">
      <w:pPr>
        <w:ind w:left="720"/>
        <w:contextualSpacing/>
        <w:jc w:val="both"/>
        <w:rPr>
          <w:rFonts w:ascii="Cambria" w:eastAsia="MS Mincho" w:hAnsi="Cambria"/>
          <w:color w:val="auto"/>
          <w:sz w:val="20"/>
          <w:szCs w:val="20"/>
          <w:lang w:val="en-GB" w:eastAsia="en-GB"/>
        </w:rPr>
      </w:pPr>
    </w:p>
    <w:p w14:paraId="706FB718" w14:textId="77777777" w:rsidR="00310930" w:rsidRPr="00AD113D" w:rsidRDefault="00310930" w:rsidP="006A746C">
      <w:pPr>
        <w:numPr>
          <w:ilvl w:val="0"/>
          <w:numId w:val="8"/>
        </w:numPr>
        <w:ind w:left="851" w:hanging="425"/>
        <w:contextualSpacing/>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Once a paper BCD has been converted to an eBCD, all subsequent trade events of product associated with that paper BCD shall be carried out only in the eBCD system.</w:t>
      </w:r>
    </w:p>
    <w:p w14:paraId="08CFF880" w14:textId="77777777" w:rsidR="00310930" w:rsidRPr="00AD113D" w:rsidRDefault="00310930" w:rsidP="00310930">
      <w:pPr>
        <w:jc w:val="both"/>
        <w:rPr>
          <w:rFonts w:ascii="Cambria" w:eastAsia="MS Mincho" w:hAnsi="Cambria"/>
          <w:color w:val="auto"/>
          <w:sz w:val="20"/>
          <w:szCs w:val="20"/>
          <w:lang w:val="en-GB"/>
        </w:rPr>
      </w:pPr>
    </w:p>
    <w:p w14:paraId="2D7D05D1" w14:textId="4519708E" w:rsidR="003E35FC" w:rsidRPr="00AD113D"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rPr>
        <w:t>In the case of technical difficultie</w:t>
      </w:r>
      <w:r w:rsidR="007C1426" w:rsidRPr="00AD113D">
        <w:rPr>
          <w:rFonts w:ascii="Cambria" w:eastAsia="MS Mincho" w:hAnsi="Cambria"/>
          <w:color w:val="auto"/>
          <w:sz w:val="20"/>
          <w:szCs w:val="20"/>
          <w:lang w:val="en-GB"/>
        </w:rPr>
        <w:t>s experienced by importing CPCs</w:t>
      </w:r>
      <w:r w:rsidRPr="00AD113D">
        <w:rPr>
          <w:rFonts w:ascii="Cambria" w:eastAsia="MS Mincho" w:hAnsi="Cambria"/>
          <w:color w:val="auto"/>
          <w:sz w:val="20"/>
          <w:szCs w:val="20"/>
          <w:lang w:val="en-GB"/>
        </w:rPr>
        <w:t xml:space="preserve">, the importing CPC may request the exporting CPC concerned to issue a paper BCD or printed eBCD to support trade after notice of the technical difficulty has been posted on the ICCAT website in accordance with the procedures specified in sections A or B above. The exporting CPC shall </w:t>
      </w:r>
      <w:r w:rsidR="007C1426" w:rsidRPr="00AD113D">
        <w:rPr>
          <w:rFonts w:ascii="Cambria" w:eastAsia="MS Mincho" w:hAnsi="Cambria"/>
          <w:color w:val="auto"/>
          <w:sz w:val="20"/>
          <w:szCs w:val="20"/>
          <w:lang w:val="en-GB"/>
        </w:rPr>
        <w:t>verify</w:t>
      </w:r>
      <w:r w:rsidRPr="00AD113D">
        <w:rPr>
          <w:rFonts w:ascii="Cambria" w:eastAsia="MS Mincho" w:hAnsi="Cambria"/>
          <w:color w:val="auto"/>
          <w:sz w:val="20"/>
          <w:szCs w:val="20"/>
          <w:lang w:val="en-GB"/>
        </w:rPr>
        <w:t xml:space="preserve"> that the notification of the technical difficulty is posted on the ICCAT website before issuing the paper BCD or printed eBCD. Importing CPCs shall report when the technical difficulty has been resolved, either through the self-reporting incident site or the Secretariat, for immediate posting on the ICCAT website.</w:t>
      </w:r>
    </w:p>
    <w:p w14:paraId="3054E90F" w14:textId="77777777" w:rsidR="00973013" w:rsidRPr="00AD113D" w:rsidRDefault="00973013" w:rsidP="00973013">
      <w:pPr>
        <w:tabs>
          <w:tab w:val="left" w:pos="426"/>
        </w:tabs>
        <w:jc w:val="both"/>
        <w:rPr>
          <w:rFonts w:ascii="Cambria" w:eastAsia="MS Mincho" w:hAnsi="Cambria"/>
          <w:color w:val="auto"/>
          <w:sz w:val="20"/>
          <w:szCs w:val="20"/>
          <w:lang w:val="en-GB" w:eastAsia="en-GB"/>
        </w:rPr>
      </w:pPr>
    </w:p>
    <w:p w14:paraId="447DBEE3" w14:textId="24E38D1E" w:rsidR="00973013" w:rsidRPr="00AD113D" w:rsidRDefault="00310930" w:rsidP="008B42C6">
      <w:pPr>
        <w:pStyle w:val="ListParagraph"/>
        <w:numPr>
          <w:ilvl w:val="0"/>
          <w:numId w:val="12"/>
        </w:numPr>
        <w:ind w:left="426" w:hanging="426"/>
        <w:jc w:val="both"/>
        <w:rPr>
          <w:rFonts w:ascii="Cambria" w:eastAsia="MS Mincho" w:hAnsi="Cambria"/>
          <w:color w:val="auto"/>
          <w:sz w:val="20"/>
          <w:szCs w:val="20"/>
          <w:lang w:val="en-GB"/>
        </w:rPr>
      </w:pPr>
      <w:r w:rsidRPr="00AD113D">
        <w:rPr>
          <w:rFonts w:ascii="Cambria" w:eastAsia="MS Mincho" w:hAnsi="Cambria"/>
          <w:color w:val="auto"/>
          <w:sz w:val="20"/>
          <w:szCs w:val="20"/>
          <w:lang w:val="en-GB" w:eastAsia="en-GB"/>
        </w:rPr>
        <w:t xml:space="preserve">Throughout the year, the Secretariat shall compile information on cases where a CPC reported a technical difficulty and/or paper documents were issued, for review by the PWG at the subsequent ICCAT </w:t>
      </w:r>
      <w:r w:rsidR="001E55FE" w:rsidRPr="00AD113D">
        <w:rPr>
          <w:rFonts w:ascii="Cambria" w:eastAsia="MS Mincho" w:hAnsi="Cambria"/>
          <w:color w:val="auto"/>
          <w:sz w:val="20"/>
          <w:szCs w:val="20"/>
          <w:lang w:val="en-GB" w:eastAsia="en-GB"/>
        </w:rPr>
        <w:t>A</w:t>
      </w:r>
      <w:r w:rsidRPr="00AD113D">
        <w:rPr>
          <w:rFonts w:ascii="Cambria" w:eastAsia="MS Mincho" w:hAnsi="Cambria"/>
          <w:color w:val="auto"/>
          <w:sz w:val="20"/>
          <w:szCs w:val="20"/>
          <w:lang w:val="en-GB" w:eastAsia="en-GB"/>
        </w:rPr>
        <w:t xml:space="preserve">nnual </w:t>
      </w:r>
      <w:r w:rsidR="0000190E" w:rsidRPr="00AD113D">
        <w:rPr>
          <w:rFonts w:ascii="Cambria" w:eastAsia="MS Mincho" w:hAnsi="Cambria"/>
          <w:color w:val="auto"/>
          <w:sz w:val="20"/>
          <w:szCs w:val="20"/>
          <w:lang w:val="en-GB" w:eastAsia="en-GB"/>
        </w:rPr>
        <w:t>M</w:t>
      </w:r>
      <w:r w:rsidRPr="00AD113D">
        <w:rPr>
          <w:rFonts w:ascii="Cambria" w:eastAsia="MS Mincho" w:hAnsi="Cambria"/>
          <w:color w:val="auto"/>
          <w:sz w:val="20"/>
          <w:szCs w:val="20"/>
          <w:lang w:val="en-GB" w:eastAsia="en-GB"/>
        </w:rPr>
        <w:t xml:space="preserve">eeting. If the PWG determines that the reporting procedures set forth above were not followed or that the use of paper was not otherwise consistent with the provisions of this Recommendation, the PWG will consider appropriate actions, including possible referral to the Compliance Committee, if appropriate. </w:t>
      </w:r>
    </w:p>
    <w:p w14:paraId="2710ED86" w14:textId="77777777" w:rsidR="003E35FC" w:rsidRPr="00AD113D" w:rsidRDefault="003E35FC" w:rsidP="00742BBE">
      <w:pPr>
        <w:tabs>
          <w:tab w:val="left" w:pos="426"/>
        </w:tabs>
        <w:jc w:val="both"/>
        <w:rPr>
          <w:rFonts w:ascii="Cambria" w:eastAsia="MS Mincho" w:hAnsi="Cambria"/>
          <w:color w:val="auto"/>
          <w:sz w:val="20"/>
          <w:szCs w:val="20"/>
          <w:lang w:val="en-GB"/>
        </w:rPr>
      </w:pPr>
    </w:p>
    <w:p w14:paraId="4F74E61A" w14:textId="4EA0EC4B" w:rsidR="00310930" w:rsidRPr="00AD113D" w:rsidRDefault="00310930" w:rsidP="008B42C6">
      <w:pPr>
        <w:pStyle w:val="ListParagraph"/>
        <w:numPr>
          <w:ilvl w:val="0"/>
          <w:numId w:val="12"/>
        </w:numPr>
        <w:ind w:left="426" w:hanging="426"/>
        <w:jc w:val="both"/>
        <w:rPr>
          <w:rFonts w:ascii="Cambria" w:eastAsia="MS Mincho" w:hAnsi="Cambria"/>
          <w:color w:val="auto"/>
          <w:sz w:val="20"/>
          <w:szCs w:val="20"/>
          <w:lang w:val="en-GB" w:eastAsia="en-GB"/>
        </w:rPr>
      </w:pPr>
      <w:r w:rsidRPr="00AD113D">
        <w:rPr>
          <w:rFonts w:ascii="Cambria" w:eastAsia="MS Mincho" w:hAnsi="Cambria"/>
          <w:color w:val="auto"/>
          <w:sz w:val="20"/>
          <w:szCs w:val="20"/>
          <w:lang w:val="en-GB"/>
        </w:rPr>
        <w:t xml:space="preserve">The procedures set </w:t>
      </w:r>
      <w:r w:rsidRPr="00155D15">
        <w:rPr>
          <w:rFonts w:ascii="Cambria" w:eastAsia="MS Mincho" w:hAnsi="Cambria"/>
          <w:color w:val="auto"/>
          <w:sz w:val="20"/>
          <w:szCs w:val="20"/>
          <w:lang w:val="en-GB"/>
        </w:rPr>
        <w:t xml:space="preserve">forth above will be </w:t>
      </w:r>
      <w:r w:rsidRPr="00367847">
        <w:rPr>
          <w:rFonts w:ascii="Cambria" w:eastAsia="MS Mincho" w:hAnsi="Cambria"/>
          <w:color w:val="auto"/>
          <w:sz w:val="20"/>
          <w:szCs w:val="20"/>
          <w:lang w:val="en-GB"/>
        </w:rPr>
        <w:t>reviewed in 2019 and revised</w:t>
      </w:r>
      <w:r w:rsidRPr="00155D15">
        <w:rPr>
          <w:rFonts w:ascii="Cambria" w:eastAsia="MS Mincho" w:hAnsi="Cambria"/>
          <w:color w:val="auto"/>
          <w:sz w:val="20"/>
          <w:szCs w:val="20"/>
          <w:lang w:val="en-GB"/>
        </w:rPr>
        <w:t>, as appropriate.</w:t>
      </w:r>
    </w:p>
    <w:p w14:paraId="52AC44AB" w14:textId="77777777" w:rsidR="00310930" w:rsidRPr="00AD113D" w:rsidRDefault="00310930" w:rsidP="00310930">
      <w:pPr>
        <w:jc w:val="both"/>
        <w:rPr>
          <w:rFonts w:ascii="Cambria" w:eastAsia="MS Mincho" w:hAnsi="Cambria"/>
          <w:color w:val="auto"/>
          <w:sz w:val="20"/>
          <w:szCs w:val="20"/>
          <w:lang w:val="en-GB" w:eastAsia="en-GB"/>
        </w:rPr>
      </w:pPr>
    </w:p>
    <w:p w14:paraId="01018EC5" w14:textId="77777777" w:rsidR="00310930" w:rsidRPr="00AD113D" w:rsidRDefault="00310930" w:rsidP="00310930">
      <w:pPr>
        <w:rPr>
          <w:rFonts w:ascii="Cambria" w:eastAsia="MS Mincho" w:hAnsi="Cambria"/>
          <w:color w:val="auto"/>
          <w:sz w:val="20"/>
          <w:szCs w:val="20"/>
          <w:lang w:val="en-GB" w:eastAsia="en-GB"/>
        </w:rPr>
      </w:pPr>
    </w:p>
    <w:p w14:paraId="1D7706DD" w14:textId="3FEBF922" w:rsidR="00310930" w:rsidRPr="00AD113D" w:rsidRDefault="00310930" w:rsidP="00937889">
      <w:pPr>
        <w:spacing w:after="200" w:line="276" w:lineRule="auto"/>
        <w:jc w:val="right"/>
        <w:rPr>
          <w:rFonts w:ascii="Cambria" w:eastAsia="MS Mincho" w:hAnsi="Cambria"/>
          <w:color w:val="auto"/>
          <w:sz w:val="20"/>
          <w:szCs w:val="20"/>
          <w:lang w:val="en-GB" w:eastAsia="en-GB"/>
        </w:rPr>
      </w:pPr>
      <w:r w:rsidRPr="00AD113D">
        <w:rPr>
          <w:rFonts w:ascii="Cambria" w:eastAsia="MS Mincho" w:hAnsi="Cambria"/>
          <w:b/>
          <w:color w:val="auto"/>
          <w:sz w:val="20"/>
          <w:szCs w:val="20"/>
          <w:lang w:val="en-GB" w:eastAsia="en-GB"/>
        </w:rPr>
        <w:t>A</w:t>
      </w:r>
      <w:r w:rsidR="004E59CC" w:rsidRPr="00AD113D">
        <w:rPr>
          <w:rFonts w:ascii="Cambria" w:eastAsia="MS Mincho" w:hAnsi="Cambria"/>
          <w:b/>
          <w:color w:val="auto"/>
          <w:sz w:val="20"/>
          <w:szCs w:val="20"/>
          <w:lang w:val="en-GB" w:eastAsia="en-GB"/>
        </w:rPr>
        <w:t>ppendix</w:t>
      </w:r>
    </w:p>
    <w:p w14:paraId="7A4F1AD8" w14:textId="77777777" w:rsidR="00310930" w:rsidRPr="00AD113D" w:rsidRDefault="00310930" w:rsidP="00E11BBC">
      <w:pPr>
        <w:numPr>
          <w:ilvl w:val="0"/>
          <w:numId w:val="6"/>
        </w:numPr>
        <w:ind w:left="851" w:hanging="425"/>
        <w:contextualSpacing/>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 xml:space="preserve">Date </w:t>
      </w:r>
    </w:p>
    <w:p w14:paraId="47C5CEC3" w14:textId="77777777" w:rsidR="00310930" w:rsidRPr="00AD113D" w:rsidRDefault="00310930" w:rsidP="00E11BBC">
      <w:pPr>
        <w:numPr>
          <w:ilvl w:val="0"/>
          <w:numId w:val="6"/>
        </w:numPr>
        <w:ind w:left="851" w:hanging="425"/>
        <w:contextualSpacing/>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CPC</w:t>
      </w:r>
    </w:p>
    <w:p w14:paraId="0A99DB7F" w14:textId="77777777" w:rsidR="00310930" w:rsidRPr="00AD113D" w:rsidRDefault="00310930" w:rsidP="00E11BBC">
      <w:pPr>
        <w:numPr>
          <w:ilvl w:val="0"/>
          <w:numId w:val="6"/>
        </w:numPr>
        <w:ind w:left="851" w:hanging="425"/>
        <w:contextualSpacing/>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BCD(s) concerned</w:t>
      </w:r>
    </w:p>
    <w:p w14:paraId="4B8643A5" w14:textId="767AC965" w:rsidR="00310930" w:rsidRPr="00AD113D" w:rsidRDefault="00310930" w:rsidP="00E11BBC">
      <w:pPr>
        <w:numPr>
          <w:ilvl w:val="0"/>
          <w:numId w:val="6"/>
        </w:numPr>
        <w:ind w:left="851" w:hanging="425"/>
        <w:contextualSpacing/>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 xml:space="preserve">Summary of </w:t>
      </w:r>
      <w:r w:rsidR="008F7E7A" w:rsidRPr="00AD113D">
        <w:rPr>
          <w:rFonts w:ascii="Cambria" w:eastAsia="MS Mincho" w:hAnsi="Cambria"/>
          <w:color w:val="auto"/>
          <w:sz w:val="20"/>
          <w:szCs w:val="20"/>
          <w:lang w:val="en-GB" w:eastAsia="en-GB"/>
        </w:rPr>
        <w:t>i</w:t>
      </w:r>
      <w:r w:rsidRPr="00AD113D">
        <w:rPr>
          <w:rFonts w:ascii="Cambria" w:eastAsia="MS Mincho" w:hAnsi="Cambria"/>
          <w:color w:val="auto"/>
          <w:sz w:val="20"/>
          <w:szCs w:val="20"/>
          <w:lang w:val="en-GB" w:eastAsia="en-GB"/>
        </w:rPr>
        <w:t>ssue</w:t>
      </w:r>
    </w:p>
    <w:p w14:paraId="78DDE6BB" w14:textId="77777777" w:rsidR="00310930" w:rsidRPr="00AD113D" w:rsidRDefault="00310930" w:rsidP="00E11BBC">
      <w:pPr>
        <w:numPr>
          <w:ilvl w:val="0"/>
          <w:numId w:val="6"/>
        </w:numPr>
        <w:ind w:left="851" w:hanging="425"/>
        <w:contextualSpacing/>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Date of resolution</w:t>
      </w:r>
    </w:p>
    <w:p w14:paraId="73E9934F" w14:textId="423B10CD" w:rsidR="00310930" w:rsidRPr="00AD113D" w:rsidRDefault="00310930" w:rsidP="00E11BBC">
      <w:pPr>
        <w:numPr>
          <w:ilvl w:val="0"/>
          <w:numId w:val="6"/>
        </w:numPr>
        <w:ind w:left="851" w:hanging="425"/>
        <w:contextualSpacing/>
        <w:rPr>
          <w:rFonts w:ascii="Cambria" w:eastAsia="MS Mincho" w:hAnsi="Cambria"/>
          <w:color w:val="auto"/>
          <w:sz w:val="20"/>
          <w:szCs w:val="20"/>
          <w:lang w:val="en-GB" w:eastAsia="en-GB"/>
        </w:rPr>
      </w:pPr>
      <w:r w:rsidRPr="00AD113D">
        <w:rPr>
          <w:rFonts w:ascii="Cambria" w:eastAsia="MS Mincho" w:hAnsi="Cambria"/>
          <w:color w:val="auto"/>
          <w:sz w:val="20"/>
          <w:szCs w:val="20"/>
          <w:lang w:val="en-GB" w:eastAsia="en-GB"/>
        </w:rPr>
        <w:t xml:space="preserve">Incidence </w:t>
      </w:r>
      <w:r w:rsidR="008F7E7A" w:rsidRPr="00AD113D">
        <w:rPr>
          <w:rFonts w:ascii="Cambria" w:eastAsia="MS Mincho" w:hAnsi="Cambria"/>
          <w:color w:val="auto"/>
          <w:sz w:val="20"/>
          <w:szCs w:val="20"/>
          <w:lang w:val="en-GB" w:eastAsia="en-GB"/>
        </w:rPr>
        <w:t>n</w:t>
      </w:r>
      <w:r w:rsidRPr="00AD113D">
        <w:rPr>
          <w:rFonts w:ascii="Cambria" w:eastAsia="MS Mincho" w:hAnsi="Cambria"/>
          <w:color w:val="auto"/>
          <w:sz w:val="20"/>
          <w:szCs w:val="20"/>
          <w:lang w:val="en-GB" w:eastAsia="en-GB"/>
        </w:rPr>
        <w:t>umber (if available)</w:t>
      </w:r>
    </w:p>
    <w:p w14:paraId="62C535CF" w14:textId="77777777" w:rsidR="00310930" w:rsidRPr="00AD113D" w:rsidRDefault="00310930" w:rsidP="00742BBE">
      <w:pPr>
        <w:ind w:left="993"/>
        <w:contextualSpacing/>
        <w:rPr>
          <w:rFonts w:ascii="Cambria" w:eastAsia="MS Mincho" w:hAnsi="Cambria"/>
          <w:color w:val="auto"/>
          <w:sz w:val="20"/>
          <w:szCs w:val="20"/>
          <w:lang w:val="en-GB" w:eastAsia="en-GB"/>
        </w:rPr>
      </w:pPr>
    </w:p>
    <w:p w14:paraId="42AE26A2" w14:textId="77777777" w:rsidR="00310930" w:rsidRPr="00AD113D" w:rsidRDefault="00310930">
      <w:pPr>
        <w:jc w:val="both"/>
        <w:rPr>
          <w:rFonts w:ascii="Cambria" w:hAnsi="Cambria"/>
          <w:sz w:val="20"/>
          <w:szCs w:val="20"/>
        </w:rPr>
      </w:pPr>
    </w:p>
    <w:sectPr w:rsidR="00310930" w:rsidRPr="00AD113D" w:rsidSect="00D46A82">
      <w:footerReference w:type="default" r:id="rId8"/>
      <w:footnotePr>
        <w:numRestart w:val="eachPage"/>
      </w:footnotePr>
      <w:pgSz w:w="11906" w:h="16838" w:code="9"/>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B793" w14:textId="77777777" w:rsidR="00760C94" w:rsidRDefault="00760C94" w:rsidP="0008102C">
      <w:r>
        <w:separator/>
      </w:r>
    </w:p>
  </w:endnote>
  <w:endnote w:type="continuationSeparator" w:id="0">
    <w:p w14:paraId="4C93C883" w14:textId="77777777" w:rsidR="00760C94" w:rsidRDefault="00760C94" w:rsidP="0008102C">
      <w:r>
        <w:continuationSeparator/>
      </w:r>
    </w:p>
  </w:endnote>
  <w:endnote w:type="continuationNotice" w:id="1">
    <w:p w14:paraId="38F63A7D" w14:textId="77777777" w:rsidR="00760C94" w:rsidRDefault="00760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04222"/>
      <w:docPartObj>
        <w:docPartGallery w:val="Page Numbers (Bottom of Page)"/>
        <w:docPartUnique/>
      </w:docPartObj>
    </w:sdtPr>
    <w:sdtEndPr>
      <w:rPr>
        <w:rFonts w:ascii="Cambria" w:hAnsi="Cambria"/>
        <w:noProof/>
        <w:sz w:val="20"/>
        <w:szCs w:val="20"/>
      </w:rPr>
    </w:sdtEndPr>
    <w:sdtContent>
      <w:p w14:paraId="67B3961B" w14:textId="0ACD0FF3" w:rsidR="0018078A" w:rsidRPr="004F44B8" w:rsidRDefault="0018078A">
        <w:pPr>
          <w:pStyle w:val="Footer"/>
          <w:jc w:val="center"/>
          <w:rPr>
            <w:rFonts w:ascii="Cambria" w:hAnsi="Cambria"/>
            <w:sz w:val="20"/>
            <w:szCs w:val="20"/>
          </w:rPr>
        </w:pPr>
        <w:r w:rsidRPr="004F44B8">
          <w:rPr>
            <w:rFonts w:ascii="Cambria" w:hAnsi="Cambria"/>
            <w:sz w:val="20"/>
            <w:szCs w:val="20"/>
          </w:rPr>
          <w:fldChar w:fldCharType="begin"/>
        </w:r>
        <w:r w:rsidRPr="004F44B8">
          <w:rPr>
            <w:rFonts w:ascii="Cambria" w:hAnsi="Cambria"/>
            <w:sz w:val="20"/>
            <w:szCs w:val="20"/>
          </w:rPr>
          <w:instrText xml:space="preserve"> PAGE   \* MERGEFORMAT </w:instrText>
        </w:r>
        <w:r w:rsidRPr="004F44B8">
          <w:rPr>
            <w:rFonts w:ascii="Cambria" w:hAnsi="Cambria"/>
            <w:sz w:val="20"/>
            <w:szCs w:val="20"/>
          </w:rPr>
          <w:fldChar w:fldCharType="separate"/>
        </w:r>
        <w:r w:rsidRPr="004F44B8">
          <w:rPr>
            <w:rFonts w:ascii="Cambria" w:hAnsi="Cambria"/>
            <w:noProof/>
            <w:sz w:val="20"/>
            <w:szCs w:val="20"/>
          </w:rPr>
          <w:t>2</w:t>
        </w:r>
        <w:r w:rsidRPr="004F44B8">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F213" w14:textId="77777777" w:rsidR="00760C94" w:rsidRDefault="00760C94" w:rsidP="0008102C">
      <w:r>
        <w:separator/>
      </w:r>
    </w:p>
  </w:footnote>
  <w:footnote w:type="continuationSeparator" w:id="0">
    <w:p w14:paraId="7DA7CB20" w14:textId="77777777" w:rsidR="00760C94" w:rsidRDefault="00760C94" w:rsidP="0008102C">
      <w:r>
        <w:continuationSeparator/>
      </w:r>
    </w:p>
  </w:footnote>
  <w:footnote w:type="continuationNotice" w:id="1">
    <w:p w14:paraId="13293B5A" w14:textId="77777777" w:rsidR="00760C94" w:rsidRDefault="00760C94"/>
  </w:footnote>
  <w:footnote w:id="2">
    <w:p w14:paraId="2D85BF92" w14:textId="39A9602C" w:rsidR="00F13224" w:rsidRPr="00CC483A" w:rsidRDefault="00F13224" w:rsidP="005E1D85">
      <w:pPr>
        <w:pStyle w:val="FootnoteText"/>
        <w:jc w:val="both"/>
        <w:rPr>
          <w:rFonts w:ascii="Cambria" w:hAnsi="Cambria"/>
          <w:sz w:val="16"/>
          <w:szCs w:val="16"/>
          <w:u w:val="single"/>
        </w:rPr>
      </w:pPr>
      <w:r w:rsidRPr="007F5232">
        <w:rPr>
          <w:rStyle w:val="FootnoteReference"/>
          <w:rFonts w:ascii="Cambria" w:hAnsi="Cambria"/>
          <w:sz w:val="16"/>
          <w:szCs w:val="16"/>
        </w:rPr>
        <w:footnoteRef/>
      </w:r>
      <w:r w:rsidRPr="007F5232">
        <w:rPr>
          <w:rFonts w:ascii="Cambria" w:hAnsi="Cambria"/>
          <w:sz w:val="16"/>
          <w:szCs w:val="16"/>
        </w:rPr>
        <w:t xml:space="preserve"> Replaced by </w:t>
      </w:r>
      <w:r w:rsidRPr="00155D15">
        <w:rPr>
          <w:rFonts w:ascii="Cambria" w:hAnsi="Cambria"/>
          <w:sz w:val="16"/>
          <w:szCs w:val="16"/>
        </w:rPr>
        <w:t>Rec. 19-04</w:t>
      </w:r>
      <w:r w:rsidR="00D4635C" w:rsidRPr="00155D15">
        <w:rPr>
          <w:rFonts w:ascii="Cambria" w:hAnsi="Cambria"/>
          <w:sz w:val="16"/>
          <w:szCs w:val="16"/>
        </w:rPr>
        <w:t xml:space="preserve">, which </w:t>
      </w:r>
      <w:r w:rsidR="00CC483A" w:rsidRPr="00155D15">
        <w:rPr>
          <w:rFonts w:ascii="Cambria" w:hAnsi="Cambria"/>
          <w:sz w:val="16"/>
          <w:szCs w:val="16"/>
        </w:rPr>
        <w:t>was</w:t>
      </w:r>
      <w:r w:rsidR="00D4635C" w:rsidRPr="00155D15">
        <w:rPr>
          <w:rFonts w:ascii="Cambria" w:hAnsi="Cambria"/>
          <w:sz w:val="16"/>
          <w:szCs w:val="16"/>
        </w:rPr>
        <w:t xml:space="preserve"> replac</w:t>
      </w:r>
      <w:r w:rsidR="00081746" w:rsidRPr="00155D15">
        <w:rPr>
          <w:rFonts w:ascii="Cambria" w:hAnsi="Cambria"/>
          <w:sz w:val="16"/>
          <w:szCs w:val="16"/>
        </w:rPr>
        <w:t>ed</w:t>
      </w:r>
      <w:r w:rsidR="009F1C80" w:rsidRPr="00155D15">
        <w:rPr>
          <w:rFonts w:ascii="Cambria" w:hAnsi="Cambria"/>
          <w:sz w:val="16"/>
          <w:szCs w:val="16"/>
        </w:rPr>
        <w:t xml:space="preserve"> by</w:t>
      </w:r>
      <w:r w:rsidR="00D4635C" w:rsidRPr="00155D15">
        <w:rPr>
          <w:rFonts w:ascii="Cambria" w:hAnsi="Cambria"/>
          <w:sz w:val="16"/>
          <w:szCs w:val="16"/>
        </w:rPr>
        <w:t xml:space="preserve"> Rec. 21-</w:t>
      </w:r>
      <w:r w:rsidR="00081746" w:rsidRPr="00155D15">
        <w:rPr>
          <w:rFonts w:ascii="Cambria" w:hAnsi="Cambria"/>
          <w:sz w:val="16"/>
          <w:szCs w:val="16"/>
        </w:rPr>
        <w:t>08</w:t>
      </w:r>
      <w:r w:rsidR="00CC483A" w:rsidRPr="00155D15">
        <w:rPr>
          <w:rFonts w:ascii="Cambria" w:hAnsi="Cambria"/>
          <w:sz w:val="16"/>
          <w:szCs w:val="16"/>
        </w:rPr>
        <w:t>, which has been replaced by Rec. 22-08.</w:t>
      </w:r>
    </w:p>
  </w:footnote>
  <w:footnote w:id="3">
    <w:p w14:paraId="76701372" w14:textId="518C02D6" w:rsidR="00B7095F" w:rsidRDefault="00B7095F" w:rsidP="00CC483A">
      <w:pPr>
        <w:pStyle w:val="FootnoteText"/>
        <w:jc w:val="both"/>
      </w:pPr>
      <w:r w:rsidRPr="007F5232">
        <w:rPr>
          <w:rStyle w:val="FootnoteReference"/>
        </w:rPr>
        <w:footnoteRef/>
      </w:r>
      <w:r w:rsidRPr="007F5232">
        <w:t xml:space="preserve"> </w:t>
      </w:r>
      <w:r w:rsidRPr="007F5232">
        <w:rPr>
          <w:rFonts w:ascii="Cambria" w:hAnsi="Cambria"/>
          <w:sz w:val="16"/>
          <w:szCs w:val="16"/>
        </w:rPr>
        <w:t>Replaced b</w:t>
      </w:r>
      <w:r w:rsidRPr="00F006C9">
        <w:rPr>
          <w:rFonts w:ascii="Cambria" w:hAnsi="Cambria"/>
          <w:sz w:val="16"/>
          <w:szCs w:val="16"/>
        </w:rPr>
        <w:t>y Rec. 19-04</w:t>
      </w:r>
      <w:r w:rsidR="009E231B" w:rsidRPr="00F006C9">
        <w:rPr>
          <w:rFonts w:ascii="Cambria" w:hAnsi="Cambria"/>
          <w:sz w:val="16"/>
          <w:szCs w:val="16"/>
        </w:rPr>
        <w:t>,</w:t>
      </w:r>
      <w:r w:rsidR="00CC483A" w:rsidRPr="00F006C9">
        <w:rPr>
          <w:rFonts w:ascii="Cambria" w:hAnsi="Cambria"/>
          <w:sz w:val="16"/>
          <w:szCs w:val="16"/>
        </w:rPr>
        <w:t xml:space="preserve"> </w:t>
      </w:r>
      <w:r w:rsidR="00CC483A" w:rsidRPr="00155D15">
        <w:rPr>
          <w:rFonts w:ascii="Cambria" w:hAnsi="Cambria"/>
          <w:sz w:val="16"/>
          <w:szCs w:val="16"/>
        </w:rPr>
        <w:t>which was replaced by Rec. 21-08, which has been replaced by Rec. 22-08.</w:t>
      </w:r>
    </w:p>
  </w:footnote>
  <w:footnote w:id="4">
    <w:p w14:paraId="3893AF4A" w14:textId="418D7CAE" w:rsidR="000922EF" w:rsidRPr="00155D15" w:rsidRDefault="000922EF" w:rsidP="00CC483A">
      <w:pPr>
        <w:pStyle w:val="FootnoteText"/>
        <w:jc w:val="both"/>
      </w:pPr>
      <w:r w:rsidRPr="00446C60">
        <w:rPr>
          <w:rStyle w:val="FootnoteReference"/>
        </w:rPr>
        <w:footnoteRef/>
      </w:r>
      <w:r w:rsidRPr="00446C60">
        <w:t xml:space="preserve"> </w:t>
      </w:r>
      <w:r w:rsidRPr="004F100C">
        <w:rPr>
          <w:rFonts w:ascii="Cambria" w:hAnsi="Cambria"/>
          <w:sz w:val="16"/>
          <w:szCs w:val="16"/>
        </w:rPr>
        <w:t>Replaced by Rec. 19-04</w:t>
      </w:r>
      <w:r w:rsidR="009E231B" w:rsidRPr="00F006C9">
        <w:rPr>
          <w:rFonts w:ascii="Cambria" w:hAnsi="Cambria"/>
          <w:sz w:val="16"/>
          <w:szCs w:val="16"/>
        </w:rPr>
        <w:t xml:space="preserve">, </w:t>
      </w:r>
      <w:r w:rsidR="00CC483A" w:rsidRPr="00155D15">
        <w:rPr>
          <w:rFonts w:ascii="Cambria" w:hAnsi="Cambria"/>
          <w:sz w:val="16"/>
          <w:szCs w:val="16"/>
        </w:rPr>
        <w:t>which was replaced by Rec. 21-08, which has been replaced by Rec. 22-08.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261"/>
    <w:multiLevelType w:val="multilevel"/>
    <w:tmpl w:val="F10CE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A0590"/>
    <w:multiLevelType w:val="hybridMultilevel"/>
    <w:tmpl w:val="CED6855A"/>
    <w:lvl w:ilvl="0" w:tplc="2F8EB0A4">
      <w:start w:val="1"/>
      <w:numFmt w:val="lowerLetter"/>
      <w:lvlText w:val="%1)"/>
      <w:lvlJc w:val="left"/>
      <w:pPr>
        <w:ind w:left="638" w:hanging="360"/>
      </w:pPr>
      <w:rPr>
        <w:rFonts w:ascii="Cambria" w:hAnsi="Cambria" w:cs="Times New Roman" w:hint="default"/>
        <w:strike w:val="0"/>
        <w:color w:val="auto"/>
        <w:u w:val="none"/>
      </w:rPr>
    </w:lvl>
    <w:lvl w:ilvl="1" w:tplc="0C0A0019" w:tentative="1">
      <w:start w:val="1"/>
      <w:numFmt w:val="lowerLetter"/>
      <w:lvlText w:val="%2."/>
      <w:lvlJc w:val="left"/>
      <w:pPr>
        <w:ind w:left="1358" w:hanging="360"/>
      </w:pPr>
    </w:lvl>
    <w:lvl w:ilvl="2" w:tplc="0C0A001B" w:tentative="1">
      <w:start w:val="1"/>
      <w:numFmt w:val="lowerRoman"/>
      <w:lvlText w:val="%3."/>
      <w:lvlJc w:val="right"/>
      <w:pPr>
        <w:ind w:left="2078" w:hanging="180"/>
      </w:pPr>
    </w:lvl>
    <w:lvl w:ilvl="3" w:tplc="0C0A000F" w:tentative="1">
      <w:start w:val="1"/>
      <w:numFmt w:val="decimal"/>
      <w:lvlText w:val="%4."/>
      <w:lvlJc w:val="left"/>
      <w:pPr>
        <w:ind w:left="2798" w:hanging="360"/>
      </w:pPr>
    </w:lvl>
    <w:lvl w:ilvl="4" w:tplc="0C0A0019" w:tentative="1">
      <w:start w:val="1"/>
      <w:numFmt w:val="lowerLetter"/>
      <w:lvlText w:val="%5."/>
      <w:lvlJc w:val="left"/>
      <w:pPr>
        <w:ind w:left="3518" w:hanging="360"/>
      </w:pPr>
    </w:lvl>
    <w:lvl w:ilvl="5" w:tplc="0C0A001B" w:tentative="1">
      <w:start w:val="1"/>
      <w:numFmt w:val="lowerRoman"/>
      <w:lvlText w:val="%6."/>
      <w:lvlJc w:val="right"/>
      <w:pPr>
        <w:ind w:left="4238" w:hanging="180"/>
      </w:pPr>
    </w:lvl>
    <w:lvl w:ilvl="6" w:tplc="0C0A000F" w:tentative="1">
      <w:start w:val="1"/>
      <w:numFmt w:val="decimal"/>
      <w:lvlText w:val="%7."/>
      <w:lvlJc w:val="left"/>
      <w:pPr>
        <w:ind w:left="4958" w:hanging="360"/>
      </w:pPr>
    </w:lvl>
    <w:lvl w:ilvl="7" w:tplc="0C0A0019" w:tentative="1">
      <w:start w:val="1"/>
      <w:numFmt w:val="lowerLetter"/>
      <w:lvlText w:val="%8."/>
      <w:lvlJc w:val="left"/>
      <w:pPr>
        <w:ind w:left="5678" w:hanging="360"/>
      </w:pPr>
    </w:lvl>
    <w:lvl w:ilvl="8" w:tplc="0C0A001B" w:tentative="1">
      <w:start w:val="1"/>
      <w:numFmt w:val="lowerRoman"/>
      <w:lvlText w:val="%9."/>
      <w:lvlJc w:val="right"/>
      <w:pPr>
        <w:ind w:left="6398" w:hanging="180"/>
      </w:pPr>
    </w:lvl>
  </w:abstractNum>
  <w:abstractNum w:abstractNumId="2" w15:restartNumberingAfterBreak="0">
    <w:nsid w:val="0A591EE1"/>
    <w:multiLevelType w:val="hybridMultilevel"/>
    <w:tmpl w:val="0FEAF130"/>
    <w:lvl w:ilvl="0" w:tplc="65B2EDEC">
      <w:start w:val="1"/>
      <w:numFmt w:val="lowerLetter"/>
      <w:lvlText w:val="%1)"/>
      <w:lvlJc w:val="left"/>
      <w:pPr>
        <w:ind w:left="644" w:hanging="360"/>
      </w:pPr>
      <w:rPr>
        <w:rFonts w:ascii="Cambria" w:hAnsi="Cambria" w:cs="Times New Roman"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 w15:restartNumberingAfterBreak="0">
    <w:nsid w:val="0CED1012"/>
    <w:multiLevelType w:val="hybridMultilevel"/>
    <w:tmpl w:val="550642CA"/>
    <w:lvl w:ilvl="0" w:tplc="B41E938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257DB"/>
    <w:multiLevelType w:val="hybridMultilevel"/>
    <w:tmpl w:val="1F428B1E"/>
    <w:lvl w:ilvl="0" w:tplc="3C96D26A">
      <w:start w:val="1"/>
      <w:numFmt w:val="decimal"/>
      <w:lvlText w:val="%1."/>
      <w:lvlJc w:val="left"/>
      <w:pPr>
        <w:ind w:hanging="259"/>
      </w:pPr>
      <w:rPr>
        <w:rFonts w:asciiTheme="majorHAnsi" w:eastAsia="Times New Roman" w:hAnsiTheme="majorHAnsi" w:hint="default"/>
        <w:sz w:val="20"/>
        <w:szCs w:val="20"/>
      </w:rPr>
    </w:lvl>
    <w:lvl w:ilvl="1" w:tplc="6F14B134">
      <w:start w:val="1"/>
      <w:numFmt w:val="lowerLetter"/>
      <w:lvlText w:val="%2)"/>
      <w:lvlJc w:val="left"/>
      <w:pPr>
        <w:ind w:hanging="360"/>
      </w:pPr>
      <w:rPr>
        <w:rFonts w:asciiTheme="majorHAnsi" w:eastAsia="Times New Roman" w:hAnsiTheme="majorHAnsi" w:hint="default"/>
        <w:spacing w:val="-1"/>
        <w:sz w:val="20"/>
        <w:szCs w:val="20"/>
      </w:rPr>
    </w:lvl>
    <w:lvl w:ilvl="2" w:tplc="7E4CB802">
      <w:start w:val="1"/>
      <w:numFmt w:val="lowerRoman"/>
      <w:lvlText w:val="%3)"/>
      <w:lvlJc w:val="left"/>
      <w:pPr>
        <w:ind w:hanging="282"/>
      </w:pPr>
      <w:rPr>
        <w:rFonts w:asciiTheme="majorHAnsi" w:eastAsia="Times New Roman" w:hAnsiTheme="majorHAnsi" w:hint="default"/>
        <w:spacing w:val="-1"/>
        <w:sz w:val="20"/>
        <w:szCs w:val="20"/>
      </w:rPr>
    </w:lvl>
    <w:lvl w:ilvl="3" w:tplc="FAC60A50">
      <w:start w:val="1"/>
      <w:numFmt w:val="bullet"/>
      <w:lvlText w:val="-"/>
      <w:lvlJc w:val="left"/>
      <w:pPr>
        <w:ind w:hanging="142"/>
      </w:pPr>
      <w:rPr>
        <w:rFonts w:ascii="Times New Roman" w:eastAsia="Times New Roman" w:hAnsi="Times New Roman" w:hint="default"/>
        <w:sz w:val="20"/>
        <w:szCs w:val="20"/>
      </w:rPr>
    </w:lvl>
    <w:lvl w:ilvl="4" w:tplc="F33CD4A0">
      <w:start w:val="1"/>
      <w:numFmt w:val="bullet"/>
      <w:lvlText w:val="•"/>
      <w:lvlJc w:val="left"/>
      <w:rPr>
        <w:rFonts w:hint="default"/>
      </w:rPr>
    </w:lvl>
    <w:lvl w:ilvl="5" w:tplc="933A9E58">
      <w:start w:val="1"/>
      <w:numFmt w:val="bullet"/>
      <w:lvlText w:val="•"/>
      <w:lvlJc w:val="left"/>
      <w:rPr>
        <w:rFonts w:hint="default"/>
      </w:rPr>
    </w:lvl>
    <w:lvl w:ilvl="6" w:tplc="289C4488">
      <w:start w:val="1"/>
      <w:numFmt w:val="bullet"/>
      <w:lvlText w:val="•"/>
      <w:lvlJc w:val="left"/>
      <w:rPr>
        <w:rFonts w:hint="default"/>
      </w:rPr>
    </w:lvl>
    <w:lvl w:ilvl="7" w:tplc="7974C464">
      <w:start w:val="1"/>
      <w:numFmt w:val="bullet"/>
      <w:lvlText w:val="•"/>
      <w:lvlJc w:val="left"/>
      <w:rPr>
        <w:rFonts w:hint="default"/>
      </w:rPr>
    </w:lvl>
    <w:lvl w:ilvl="8" w:tplc="A35208C2">
      <w:start w:val="1"/>
      <w:numFmt w:val="bullet"/>
      <w:lvlText w:val="•"/>
      <w:lvlJc w:val="left"/>
      <w:rPr>
        <w:rFonts w:hint="default"/>
      </w:rPr>
    </w:lvl>
  </w:abstractNum>
  <w:abstractNum w:abstractNumId="5"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234B8"/>
    <w:multiLevelType w:val="hybridMultilevel"/>
    <w:tmpl w:val="51BC30B2"/>
    <w:lvl w:ilvl="0" w:tplc="FFD64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5CD542F"/>
    <w:multiLevelType w:val="hybridMultilevel"/>
    <w:tmpl w:val="0B6435CC"/>
    <w:lvl w:ilvl="0" w:tplc="74D0D8F0">
      <w:start w:val="9"/>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A6D11"/>
    <w:multiLevelType w:val="hybridMultilevel"/>
    <w:tmpl w:val="7CEE2650"/>
    <w:lvl w:ilvl="0" w:tplc="0B865F1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506875">
    <w:abstractNumId w:val="2"/>
  </w:num>
  <w:num w:numId="2" w16cid:durableId="1663851398">
    <w:abstractNumId w:val="0"/>
  </w:num>
  <w:num w:numId="3" w16cid:durableId="1468083902">
    <w:abstractNumId w:val="1"/>
  </w:num>
  <w:num w:numId="4" w16cid:durableId="707947092">
    <w:abstractNumId w:val="10"/>
  </w:num>
  <w:num w:numId="5" w16cid:durableId="743189129">
    <w:abstractNumId w:val="6"/>
  </w:num>
  <w:num w:numId="6" w16cid:durableId="91821075">
    <w:abstractNumId w:val="9"/>
  </w:num>
  <w:num w:numId="7" w16cid:durableId="1255817586">
    <w:abstractNumId w:val="5"/>
  </w:num>
  <w:num w:numId="8" w16cid:durableId="1005791861">
    <w:abstractNumId w:val="11"/>
  </w:num>
  <w:num w:numId="9" w16cid:durableId="884608028">
    <w:abstractNumId w:val="3"/>
  </w:num>
  <w:num w:numId="10" w16cid:durableId="677536138">
    <w:abstractNumId w:val="4"/>
  </w:num>
  <w:num w:numId="11" w16cid:durableId="615210658">
    <w:abstractNumId w:val="12"/>
  </w:num>
  <w:num w:numId="12" w16cid:durableId="490869321">
    <w:abstractNumId w:val="7"/>
  </w:num>
  <w:num w:numId="13" w16cid:durableId="966666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D40AF"/>
    <w:rsid w:val="0000190E"/>
    <w:rsid w:val="00001E4B"/>
    <w:rsid w:val="0000316B"/>
    <w:rsid w:val="000114FA"/>
    <w:rsid w:val="000134AC"/>
    <w:rsid w:val="00020B76"/>
    <w:rsid w:val="000254EF"/>
    <w:rsid w:val="00027A36"/>
    <w:rsid w:val="00027EDD"/>
    <w:rsid w:val="00035774"/>
    <w:rsid w:val="00037F45"/>
    <w:rsid w:val="00042A16"/>
    <w:rsid w:val="000456BE"/>
    <w:rsid w:val="00045709"/>
    <w:rsid w:val="00051708"/>
    <w:rsid w:val="000518F4"/>
    <w:rsid w:val="0006195F"/>
    <w:rsid w:val="00061BD6"/>
    <w:rsid w:val="00062CE4"/>
    <w:rsid w:val="000658D2"/>
    <w:rsid w:val="00067C6B"/>
    <w:rsid w:val="00070FD8"/>
    <w:rsid w:val="0007189F"/>
    <w:rsid w:val="00072FDA"/>
    <w:rsid w:val="00073068"/>
    <w:rsid w:val="000730C2"/>
    <w:rsid w:val="00073652"/>
    <w:rsid w:val="0007649C"/>
    <w:rsid w:val="00076C39"/>
    <w:rsid w:val="0008102C"/>
    <w:rsid w:val="00081746"/>
    <w:rsid w:val="000819C7"/>
    <w:rsid w:val="00083FEA"/>
    <w:rsid w:val="0008618D"/>
    <w:rsid w:val="00091F86"/>
    <w:rsid w:val="000922EF"/>
    <w:rsid w:val="000946F6"/>
    <w:rsid w:val="00095AE2"/>
    <w:rsid w:val="00097EEE"/>
    <w:rsid w:val="000A6710"/>
    <w:rsid w:val="000B426F"/>
    <w:rsid w:val="000B65CE"/>
    <w:rsid w:val="000D1C58"/>
    <w:rsid w:val="000D2319"/>
    <w:rsid w:val="000D417F"/>
    <w:rsid w:val="000D673E"/>
    <w:rsid w:val="000E0809"/>
    <w:rsid w:val="000E3899"/>
    <w:rsid w:val="000E5492"/>
    <w:rsid w:val="000E586C"/>
    <w:rsid w:val="000E63B4"/>
    <w:rsid w:val="000F18D3"/>
    <w:rsid w:val="000F30BD"/>
    <w:rsid w:val="000F3B6B"/>
    <w:rsid w:val="000F4359"/>
    <w:rsid w:val="000F4F39"/>
    <w:rsid w:val="000F4F4E"/>
    <w:rsid w:val="00102ED5"/>
    <w:rsid w:val="00117279"/>
    <w:rsid w:val="001202EA"/>
    <w:rsid w:val="001255FD"/>
    <w:rsid w:val="00127B23"/>
    <w:rsid w:val="00131D66"/>
    <w:rsid w:val="00132E57"/>
    <w:rsid w:val="00137514"/>
    <w:rsid w:val="00140CC8"/>
    <w:rsid w:val="0014182C"/>
    <w:rsid w:val="00142993"/>
    <w:rsid w:val="00145167"/>
    <w:rsid w:val="00146F3A"/>
    <w:rsid w:val="001519DA"/>
    <w:rsid w:val="00155D15"/>
    <w:rsid w:val="0016671D"/>
    <w:rsid w:val="00167A41"/>
    <w:rsid w:val="00172AF3"/>
    <w:rsid w:val="00173165"/>
    <w:rsid w:val="001752B6"/>
    <w:rsid w:val="00175CA4"/>
    <w:rsid w:val="001764FF"/>
    <w:rsid w:val="00180294"/>
    <w:rsid w:val="0018078A"/>
    <w:rsid w:val="001852F7"/>
    <w:rsid w:val="0018637F"/>
    <w:rsid w:val="00186A0D"/>
    <w:rsid w:val="001913D8"/>
    <w:rsid w:val="001929F7"/>
    <w:rsid w:val="00195A13"/>
    <w:rsid w:val="001A0DE6"/>
    <w:rsid w:val="001A39A3"/>
    <w:rsid w:val="001A4B70"/>
    <w:rsid w:val="001B0D29"/>
    <w:rsid w:val="001B2B4D"/>
    <w:rsid w:val="001B394D"/>
    <w:rsid w:val="001C0518"/>
    <w:rsid w:val="001C1DDB"/>
    <w:rsid w:val="001C271E"/>
    <w:rsid w:val="001C2ECF"/>
    <w:rsid w:val="001C651F"/>
    <w:rsid w:val="001C6521"/>
    <w:rsid w:val="001C7385"/>
    <w:rsid w:val="001E55FE"/>
    <w:rsid w:val="001E69EA"/>
    <w:rsid w:val="001E7070"/>
    <w:rsid w:val="001F2C1C"/>
    <w:rsid w:val="001F61B1"/>
    <w:rsid w:val="001F6305"/>
    <w:rsid w:val="001F6E45"/>
    <w:rsid w:val="00200CB7"/>
    <w:rsid w:val="00207312"/>
    <w:rsid w:val="002115E1"/>
    <w:rsid w:val="00211E54"/>
    <w:rsid w:val="00216A62"/>
    <w:rsid w:val="00222F36"/>
    <w:rsid w:val="002303B0"/>
    <w:rsid w:val="00231D91"/>
    <w:rsid w:val="00234586"/>
    <w:rsid w:val="00237BFD"/>
    <w:rsid w:val="00243B6B"/>
    <w:rsid w:val="00246FB7"/>
    <w:rsid w:val="00246FEC"/>
    <w:rsid w:val="00250E52"/>
    <w:rsid w:val="00251724"/>
    <w:rsid w:val="002534F8"/>
    <w:rsid w:val="00255829"/>
    <w:rsid w:val="0026053B"/>
    <w:rsid w:val="00264080"/>
    <w:rsid w:val="00275BD2"/>
    <w:rsid w:val="0028316B"/>
    <w:rsid w:val="00283E24"/>
    <w:rsid w:val="00294014"/>
    <w:rsid w:val="0029680E"/>
    <w:rsid w:val="00296DEF"/>
    <w:rsid w:val="00297F7E"/>
    <w:rsid w:val="002A0DBE"/>
    <w:rsid w:val="002B1D0B"/>
    <w:rsid w:val="002B5CB0"/>
    <w:rsid w:val="002B6709"/>
    <w:rsid w:val="002B6966"/>
    <w:rsid w:val="002C23E9"/>
    <w:rsid w:val="002C4497"/>
    <w:rsid w:val="002E32E5"/>
    <w:rsid w:val="002E6F99"/>
    <w:rsid w:val="002F56FD"/>
    <w:rsid w:val="0030081C"/>
    <w:rsid w:val="00307D4F"/>
    <w:rsid w:val="00310930"/>
    <w:rsid w:val="003142A1"/>
    <w:rsid w:val="00320910"/>
    <w:rsid w:val="00320E16"/>
    <w:rsid w:val="00322826"/>
    <w:rsid w:val="00323036"/>
    <w:rsid w:val="00324641"/>
    <w:rsid w:val="00325C61"/>
    <w:rsid w:val="003309AA"/>
    <w:rsid w:val="003324AE"/>
    <w:rsid w:val="00332508"/>
    <w:rsid w:val="00334A1A"/>
    <w:rsid w:val="00335055"/>
    <w:rsid w:val="00335AB0"/>
    <w:rsid w:val="00340859"/>
    <w:rsid w:val="00340D2F"/>
    <w:rsid w:val="00343A17"/>
    <w:rsid w:val="003461B0"/>
    <w:rsid w:val="00353976"/>
    <w:rsid w:val="00353A16"/>
    <w:rsid w:val="00357BBB"/>
    <w:rsid w:val="0036103A"/>
    <w:rsid w:val="00364488"/>
    <w:rsid w:val="003659DF"/>
    <w:rsid w:val="00367847"/>
    <w:rsid w:val="00370F36"/>
    <w:rsid w:val="003728A9"/>
    <w:rsid w:val="00375049"/>
    <w:rsid w:val="003754B9"/>
    <w:rsid w:val="00377ABE"/>
    <w:rsid w:val="0038433F"/>
    <w:rsid w:val="00386B35"/>
    <w:rsid w:val="0039305A"/>
    <w:rsid w:val="00393341"/>
    <w:rsid w:val="00393410"/>
    <w:rsid w:val="003B246F"/>
    <w:rsid w:val="003B7434"/>
    <w:rsid w:val="003C047C"/>
    <w:rsid w:val="003C390E"/>
    <w:rsid w:val="003D15B4"/>
    <w:rsid w:val="003D40AF"/>
    <w:rsid w:val="003E35FC"/>
    <w:rsid w:val="003F30C7"/>
    <w:rsid w:val="003F6F47"/>
    <w:rsid w:val="00403BCA"/>
    <w:rsid w:val="00407189"/>
    <w:rsid w:val="004112A7"/>
    <w:rsid w:val="00415EEB"/>
    <w:rsid w:val="00422F9C"/>
    <w:rsid w:val="004241B4"/>
    <w:rsid w:val="00424E94"/>
    <w:rsid w:val="00425E28"/>
    <w:rsid w:val="004302FB"/>
    <w:rsid w:val="0043066B"/>
    <w:rsid w:val="0043086D"/>
    <w:rsid w:val="0043192E"/>
    <w:rsid w:val="00433AF2"/>
    <w:rsid w:val="00433B89"/>
    <w:rsid w:val="00434F94"/>
    <w:rsid w:val="00435596"/>
    <w:rsid w:val="00436DFC"/>
    <w:rsid w:val="00442578"/>
    <w:rsid w:val="00445EED"/>
    <w:rsid w:val="00446C60"/>
    <w:rsid w:val="00450729"/>
    <w:rsid w:val="00454544"/>
    <w:rsid w:val="00456F32"/>
    <w:rsid w:val="00465AAE"/>
    <w:rsid w:val="0046646D"/>
    <w:rsid w:val="0046718B"/>
    <w:rsid w:val="00467228"/>
    <w:rsid w:val="004710BF"/>
    <w:rsid w:val="0047401E"/>
    <w:rsid w:val="00476EBF"/>
    <w:rsid w:val="004779CC"/>
    <w:rsid w:val="004816E8"/>
    <w:rsid w:val="00483CC2"/>
    <w:rsid w:val="00486F86"/>
    <w:rsid w:val="004916E1"/>
    <w:rsid w:val="004919A1"/>
    <w:rsid w:val="004959FC"/>
    <w:rsid w:val="00495A5A"/>
    <w:rsid w:val="00496786"/>
    <w:rsid w:val="00497CD3"/>
    <w:rsid w:val="004A586A"/>
    <w:rsid w:val="004A776B"/>
    <w:rsid w:val="004B2632"/>
    <w:rsid w:val="004B34FE"/>
    <w:rsid w:val="004B500B"/>
    <w:rsid w:val="004C0A02"/>
    <w:rsid w:val="004C0E3C"/>
    <w:rsid w:val="004C6D2A"/>
    <w:rsid w:val="004D3A8F"/>
    <w:rsid w:val="004E2590"/>
    <w:rsid w:val="004E59CC"/>
    <w:rsid w:val="004E6314"/>
    <w:rsid w:val="004E6DF0"/>
    <w:rsid w:val="004F0707"/>
    <w:rsid w:val="004F0EDF"/>
    <w:rsid w:val="004F100C"/>
    <w:rsid w:val="004F44B8"/>
    <w:rsid w:val="004F521F"/>
    <w:rsid w:val="004F6B06"/>
    <w:rsid w:val="00517CA6"/>
    <w:rsid w:val="00517D47"/>
    <w:rsid w:val="00517FEF"/>
    <w:rsid w:val="005208F4"/>
    <w:rsid w:val="00523718"/>
    <w:rsid w:val="00527513"/>
    <w:rsid w:val="00527F2A"/>
    <w:rsid w:val="005455FD"/>
    <w:rsid w:val="00547E49"/>
    <w:rsid w:val="00564E62"/>
    <w:rsid w:val="00570332"/>
    <w:rsid w:val="00573B6C"/>
    <w:rsid w:val="00575582"/>
    <w:rsid w:val="0057599E"/>
    <w:rsid w:val="00576A85"/>
    <w:rsid w:val="00576F0E"/>
    <w:rsid w:val="0057715A"/>
    <w:rsid w:val="00577305"/>
    <w:rsid w:val="0058093B"/>
    <w:rsid w:val="00580DDC"/>
    <w:rsid w:val="005837F5"/>
    <w:rsid w:val="00586141"/>
    <w:rsid w:val="005941CC"/>
    <w:rsid w:val="005942F2"/>
    <w:rsid w:val="005A523C"/>
    <w:rsid w:val="005A7392"/>
    <w:rsid w:val="005B368B"/>
    <w:rsid w:val="005B4A64"/>
    <w:rsid w:val="005B6FD3"/>
    <w:rsid w:val="005B704D"/>
    <w:rsid w:val="005C134A"/>
    <w:rsid w:val="005C353D"/>
    <w:rsid w:val="005C426F"/>
    <w:rsid w:val="005D061E"/>
    <w:rsid w:val="005D13E7"/>
    <w:rsid w:val="005D5885"/>
    <w:rsid w:val="005D6FA0"/>
    <w:rsid w:val="005E0A1C"/>
    <w:rsid w:val="005E1D85"/>
    <w:rsid w:val="005E39F2"/>
    <w:rsid w:val="005E766E"/>
    <w:rsid w:val="005F1EA5"/>
    <w:rsid w:val="005F298B"/>
    <w:rsid w:val="0060507B"/>
    <w:rsid w:val="006055E3"/>
    <w:rsid w:val="0061072F"/>
    <w:rsid w:val="00616AE6"/>
    <w:rsid w:val="006210FC"/>
    <w:rsid w:val="00622169"/>
    <w:rsid w:val="006239CC"/>
    <w:rsid w:val="00630BF6"/>
    <w:rsid w:val="006311C2"/>
    <w:rsid w:val="0063712E"/>
    <w:rsid w:val="0063769E"/>
    <w:rsid w:val="00640F5B"/>
    <w:rsid w:val="00644C13"/>
    <w:rsid w:val="006454A9"/>
    <w:rsid w:val="00647F2D"/>
    <w:rsid w:val="0065253F"/>
    <w:rsid w:val="00653B7E"/>
    <w:rsid w:val="00657172"/>
    <w:rsid w:val="00662FA7"/>
    <w:rsid w:val="00673894"/>
    <w:rsid w:val="00673AF6"/>
    <w:rsid w:val="00676205"/>
    <w:rsid w:val="006778F1"/>
    <w:rsid w:val="006836B3"/>
    <w:rsid w:val="00684208"/>
    <w:rsid w:val="006872B9"/>
    <w:rsid w:val="00690CE1"/>
    <w:rsid w:val="00692F71"/>
    <w:rsid w:val="00696747"/>
    <w:rsid w:val="00697966"/>
    <w:rsid w:val="006A746C"/>
    <w:rsid w:val="006A7ABB"/>
    <w:rsid w:val="006B06E0"/>
    <w:rsid w:val="006B222F"/>
    <w:rsid w:val="006B723A"/>
    <w:rsid w:val="006C2CCA"/>
    <w:rsid w:val="006C452E"/>
    <w:rsid w:val="006C68A3"/>
    <w:rsid w:val="006D1AD0"/>
    <w:rsid w:val="006D397E"/>
    <w:rsid w:val="006D5819"/>
    <w:rsid w:val="006D5DB9"/>
    <w:rsid w:val="006E7145"/>
    <w:rsid w:val="006F4426"/>
    <w:rsid w:val="006F7C26"/>
    <w:rsid w:val="0070088D"/>
    <w:rsid w:val="00703AC9"/>
    <w:rsid w:val="007046CD"/>
    <w:rsid w:val="007066AE"/>
    <w:rsid w:val="0070746E"/>
    <w:rsid w:val="00707B3E"/>
    <w:rsid w:val="0071169E"/>
    <w:rsid w:val="00713377"/>
    <w:rsid w:val="007170B4"/>
    <w:rsid w:val="0072168B"/>
    <w:rsid w:val="007217E8"/>
    <w:rsid w:val="00722DF7"/>
    <w:rsid w:val="00725A70"/>
    <w:rsid w:val="00735A12"/>
    <w:rsid w:val="00742BBE"/>
    <w:rsid w:val="00744DDB"/>
    <w:rsid w:val="00750BE1"/>
    <w:rsid w:val="0075193C"/>
    <w:rsid w:val="00754736"/>
    <w:rsid w:val="00760C94"/>
    <w:rsid w:val="00766768"/>
    <w:rsid w:val="0077026D"/>
    <w:rsid w:val="00771266"/>
    <w:rsid w:val="0077259C"/>
    <w:rsid w:val="007726B6"/>
    <w:rsid w:val="007757EB"/>
    <w:rsid w:val="007809CC"/>
    <w:rsid w:val="00783194"/>
    <w:rsid w:val="00786882"/>
    <w:rsid w:val="007868AB"/>
    <w:rsid w:val="00787F82"/>
    <w:rsid w:val="007953AD"/>
    <w:rsid w:val="007957F2"/>
    <w:rsid w:val="00797B68"/>
    <w:rsid w:val="00797B6A"/>
    <w:rsid w:val="007A384B"/>
    <w:rsid w:val="007A3B27"/>
    <w:rsid w:val="007A54CF"/>
    <w:rsid w:val="007A6DDF"/>
    <w:rsid w:val="007A76AD"/>
    <w:rsid w:val="007B0F0F"/>
    <w:rsid w:val="007B2390"/>
    <w:rsid w:val="007C1426"/>
    <w:rsid w:val="007C432B"/>
    <w:rsid w:val="007D19D8"/>
    <w:rsid w:val="007D3EB4"/>
    <w:rsid w:val="007E04F4"/>
    <w:rsid w:val="007F1F70"/>
    <w:rsid w:val="007F5232"/>
    <w:rsid w:val="007F6C81"/>
    <w:rsid w:val="007F6D38"/>
    <w:rsid w:val="007F739E"/>
    <w:rsid w:val="007F791F"/>
    <w:rsid w:val="00801D0B"/>
    <w:rsid w:val="00814A9F"/>
    <w:rsid w:val="00816B85"/>
    <w:rsid w:val="00817455"/>
    <w:rsid w:val="008220D5"/>
    <w:rsid w:val="00825C88"/>
    <w:rsid w:val="00827573"/>
    <w:rsid w:val="00835AA2"/>
    <w:rsid w:val="00836BB5"/>
    <w:rsid w:val="00841297"/>
    <w:rsid w:val="00843085"/>
    <w:rsid w:val="008439B6"/>
    <w:rsid w:val="00845346"/>
    <w:rsid w:val="008456FA"/>
    <w:rsid w:val="00845E53"/>
    <w:rsid w:val="008552CC"/>
    <w:rsid w:val="00857ABC"/>
    <w:rsid w:val="008631C0"/>
    <w:rsid w:val="008678AA"/>
    <w:rsid w:val="00873FC6"/>
    <w:rsid w:val="00874EA1"/>
    <w:rsid w:val="00875CAD"/>
    <w:rsid w:val="0087616B"/>
    <w:rsid w:val="00890F9F"/>
    <w:rsid w:val="008924FF"/>
    <w:rsid w:val="008A1A6D"/>
    <w:rsid w:val="008A2714"/>
    <w:rsid w:val="008A3A63"/>
    <w:rsid w:val="008A3D69"/>
    <w:rsid w:val="008B2D87"/>
    <w:rsid w:val="008B42C6"/>
    <w:rsid w:val="008C1FED"/>
    <w:rsid w:val="008C2F50"/>
    <w:rsid w:val="008C35CA"/>
    <w:rsid w:val="008C4601"/>
    <w:rsid w:val="008C5016"/>
    <w:rsid w:val="008C64C6"/>
    <w:rsid w:val="008D1EE8"/>
    <w:rsid w:val="008D61CE"/>
    <w:rsid w:val="008D76FC"/>
    <w:rsid w:val="008E664E"/>
    <w:rsid w:val="008E6794"/>
    <w:rsid w:val="008F3675"/>
    <w:rsid w:val="008F43C3"/>
    <w:rsid w:val="008F7E7A"/>
    <w:rsid w:val="00903317"/>
    <w:rsid w:val="0090421B"/>
    <w:rsid w:val="009047F0"/>
    <w:rsid w:val="0090781D"/>
    <w:rsid w:val="00914B83"/>
    <w:rsid w:val="00917AE9"/>
    <w:rsid w:val="009233F0"/>
    <w:rsid w:val="00924908"/>
    <w:rsid w:val="00925BDD"/>
    <w:rsid w:val="00927A5B"/>
    <w:rsid w:val="00932BC2"/>
    <w:rsid w:val="00934892"/>
    <w:rsid w:val="00936645"/>
    <w:rsid w:val="00937889"/>
    <w:rsid w:val="00946F47"/>
    <w:rsid w:val="0095139D"/>
    <w:rsid w:val="0095689C"/>
    <w:rsid w:val="0095697A"/>
    <w:rsid w:val="009572C0"/>
    <w:rsid w:val="00960FF8"/>
    <w:rsid w:val="00966073"/>
    <w:rsid w:val="0097021C"/>
    <w:rsid w:val="009725A1"/>
    <w:rsid w:val="00973013"/>
    <w:rsid w:val="0098003A"/>
    <w:rsid w:val="00980594"/>
    <w:rsid w:val="00983FC7"/>
    <w:rsid w:val="00984A81"/>
    <w:rsid w:val="00984FB5"/>
    <w:rsid w:val="0099159D"/>
    <w:rsid w:val="00993938"/>
    <w:rsid w:val="00997379"/>
    <w:rsid w:val="009A4576"/>
    <w:rsid w:val="009A48F7"/>
    <w:rsid w:val="009B0B83"/>
    <w:rsid w:val="009B286D"/>
    <w:rsid w:val="009B5346"/>
    <w:rsid w:val="009B58C5"/>
    <w:rsid w:val="009C2284"/>
    <w:rsid w:val="009C2821"/>
    <w:rsid w:val="009C2F1A"/>
    <w:rsid w:val="009C64A9"/>
    <w:rsid w:val="009C6F36"/>
    <w:rsid w:val="009D082D"/>
    <w:rsid w:val="009E0588"/>
    <w:rsid w:val="009E2214"/>
    <w:rsid w:val="009E231B"/>
    <w:rsid w:val="009E36AB"/>
    <w:rsid w:val="009E74DD"/>
    <w:rsid w:val="009F1C80"/>
    <w:rsid w:val="00A0728C"/>
    <w:rsid w:val="00A10411"/>
    <w:rsid w:val="00A16CFC"/>
    <w:rsid w:val="00A1752A"/>
    <w:rsid w:val="00A1790B"/>
    <w:rsid w:val="00A179EC"/>
    <w:rsid w:val="00A25782"/>
    <w:rsid w:val="00A3146B"/>
    <w:rsid w:val="00A342C1"/>
    <w:rsid w:val="00A3670E"/>
    <w:rsid w:val="00A41E63"/>
    <w:rsid w:val="00A44B62"/>
    <w:rsid w:val="00A45434"/>
    <w:rsid w:val="00A47798"/>
    <w:rsid w:val="00A50CDF"/>
    <w:rsid w:val="00A517A4"/>
    <w:rsid w:val="00A54385"/>
    <w:rsid w:val="00A62A06"/>
    <w:rsid w:val="00A647BA"/>
    <w:rsid w:val="00A650B8"/>
    <w:rsid w:val="00A67529"/>
    <w:rsid w:val="00A73F42"/>
    <w:rsid w:val="00A747DC"/>
    <w:rsid w:val="00A81E77"/>
    <w:rsid w:val="00A82698"/>
    <w:rsid w:val="00A87807"/>
    <w:rsid w:val="00A92E27"/>
    <w:rsid w:val="00A94C25"/>
    <w:rsid w:val="00A953DB"/>
    <w:rsid w:val="00A96B1F"/>
    <w:rsid w:val="00AA005D"/>
    <w:rsid w:val="00AA46D3"/>
    <w:rsid w:val="00AB5A2A"/>
    <w:rsid w:val="00AB6F8E"/>
    <w:rsid w:val="00AC48A2"/>
    <w:rsid w:val="00AC7F38"/>
    <w:rsid w:val="00AD0867"/>
    <w:rsid w:val="00AD113D"/>
    <w:rsid w:val="00AD120E"/>
    <w:rsid w:val="00AD1B34"/>
    <w:rsid w:val="00AD4DA1"/>
    <w:rsid w:val="00AD602D"/>
    <w:rsid w:val="00AD6DCF"/>
    <w:rsid w:val="00AD72E3"/>
    <w:rsid w:val="00AE7199"/>
    <w:rsid w:val="00AE76EE"/>
    <w:rsid w:val="00AF0222"/>
    <w:rsid w:val="00AF0791"/>
    <w:rsid w:val="00AF262E"/>
    <w:rsid w:val="00AF2827"/>
    <w:rsid w:val="00AF4967"/>
    <w:rsid w:val="00AF554B"/>
    <w:rsid w:val="00AF742A"/>
    <w:rsid w:val="00AF74AF"/>
    <w:rsid w:val="00B03495"/>
    <w:rsid w:val="00B045B7"/>
    <w:rsid w:val="00B05D6F"/>
    <w:rsid w:val="00B075A9"/>
    <w:rsid w:val="00B11837"/>
    <w:rsid w:val="00B14E2E"/>
    <w:rsid w:val="00B154B2"/>
    <w:rsid w:val="00B22DB6"/>
    <w:rsid w:val="00B32FEE"/>
    <w:rsid w:val="00B35B29"/>
    <w:rsid w:val="00B361DF"/>
    <w:rsid w:val="00B607F8"/>
    <w:rsid w:val="00B61799"/>
    <w:rsid w:val="00B61913"/>
    <w:rsid w:val="00B6321F"/>
    <w:rsid w:val="00B7095F"/>
    <w:rsid w:val="00B70FC4"/>
    <w:rsid w:val="00B76ECB"/>
    <w:rsid w:val="00B7770E"/>
    <w:rsid w:val="00B85106"/>
    <w:rsid w:val="00B86A8B"/>
    <w:rsid w:val="00B91435"/>
    <w:rsid w:val="00B91F06"/>
    <w:rsid w:val="00B9225E"/>
    <w:rsid w:val="00B951B8"/>
    <w:rsid w:val="00B978AA"/>
    <w:rsid w:val="00BA2D3C"/>
    <w:rsid w:val="00BA333B"/>
    <w:rsid w:val="00BA6C62"/>
    <w:rsid w:val="00BA7E7B"/>
    <w:rsid w:val="00BB0505"/>
    <w:rsid w:val="00BB40F9"/>
    <w:rsid w:val="00BB480A"/>
    <w:rsid w:val="00BC2934"/>
    <w:rsid w:val="00BC7867"/>
    <w:rsid w:val="00BD01D6"/>
    <w:rsid w:val="00BD03CD"/>
    <w:rsid w:val="00BD3A64"/>
    <w:rsid w:val="00BD733C"/>
    <w:rsid w:val="00BD7742"/>
    <w:rsid w:val="00BE4E54"/>
    <w:rsid w:val="00BE5FA5"/>
    <w:rsid w:val="00BE6E95"/>
    <w:rsid w:val="00BE7E96"/>
    <w:rsid w:val="00BF789A"/>
    <w:rsid w:val="00BF7C78"/>
    <w:rsid w:val="00C02AA8"/>
    <w:rsid w:val="00C03674"/>
    <w:rsid w:val="00C05075"/>
    <w:rsid w:val="00C05683"/>
    <w:rsid w:val="00C06F75"/>
    <w:rsid w:val="00C1051A"/>
    <w:rsid w:val="00C14350"/>
    <w:rsid w:val="00C15FCE"/>
    <w:rsid w:val="00C16B40"/>
    <w:rsid w:val="00C178E4"/>
    <w:rsid w:val="00C23683"/>
    <w:rsid w:val="00C30084"/>
    <w:rsid w:val="00C328A6"/>
    <w:rsid w:val="00C410B9"/>
    <w:rsid w:val="00C50569"/>
    <w:rsid w:val="00C51067"/>
    <w:rsid w:val="00C57E06"/>
    <w:rsid w:val="00C60188"/>
    <w:rsid w:val="00C70BF7"/>
    <w:rsid w:val="00C75ABA"/>
    <w:rsid w:val="00C8629A"/>
    <w:rsid w:val="00C907CE"/>
    <w:rsid w:val="00C91880"/>
    <w:rsid w:val="00C93238"/>
    <w:rsid w:val="00CB4079"/>
    <w:rsid w:val="00CB7DE7"/>
    <w:rsid w:val="00CC020B"/>
    <w:rsid w:val="00CC483A"/>
    <w:rsid w:val="00CD5A39"/>
    <w:rsid w:val="00CE0DAC"/>
    <w:rsid w:val="00CE4B24"/>
    <w:rsid w:val="00CE56D4"/>
    <w:rsid w:val="00CE6C88"/>
    <w:rsid w:val="00CE77FD"/>
    <w:rsid w:val="00CF34A7"/>
    <w:rsid w:val="00CF42F9"/>
    <w:rsid w:val="00CF699B"/>
    <w:rsid w:val="00CF71C3"/>
    <w:rsid w:val="00D02261"/>
    <w:rsid w:val="00D0410A"/>
    <w:rsid w:val="00D107E5"/>
    <w:rsid w:val="00D12C03"/>
    <w:rsid w:val="00D1401F"/>
    <w:rsid w:val="00D2097B"/>
    <w:rsid w:val="00D21A1F"/>
    <w:rsid w:val="00D35552"/>
    <w:rsid w:val="00D375F8"/>
    <w:rsid w:val="00D41D83"/>
    <w:rsid w:val="00D42503"/>
    <w:rsid w:val="00D433D3"/>
    <w:rsid w:val="00D4635C"/>
    <w:rsid w:val="00D46A82"/>
    <w:rsid w:val="00D4755F"/>
    <w:rsid w:val="00D50352"/>
    <w:rsid w:val="00D53715"/>
    <w:rsid w:val="00D6072A"/>
    <w:rsid w:val="00D63633"/>
    <w:rsid w:val="00D65C00"/>
    <w:rsid w:val="00D70A58"/>
    <w:rsid w:val="00D765BF"/>
    <w:rsid w:val="00D81279"/>
    <w:rsid w:val="00D82944"/>
    <w:rsid w:val="00D83DD5"/>
    <w:rsid w:val="00D8665E"/>
    <w:rsid w:val="00D93292"/>
    <w:rsid w:val="00DA1AD0"/>
    <w:rsid w:val="00DA2992"/>
    <w:rsid w:val="00DA40C1"/>
    <w:rsid w:val="00DA5564"/>
    <w:rsid w:val="00DB605F"/>
    <w:rsid w:val="00DC287A"/>
    <w:rsid w:val="00DC7C45"/>
    <w:rsid w:val="00DD3DD9"/>
    <w:rsid w:val="00DD4587"/>
    <w:rsid w:val="00DD5E4F"/>
    <w:rsid w:val="00DE075E"/>
    <w:rsid w:val="00DE4509"/>
    <w:rsid w:val="00DF2612"/>
    <w:rsid w:val="00DF2E68"/>
    <w:rsid w:val="00E003C3"/>
    <w:rsid w:val="00E0301E"/>
    <w:rsid w:val="00E0511C"/>
    <w:rsid w:val="00E055A5"/>
    <w:rsid w:val="00E05E16"/>
    <w:rsid w:val="00E05EBC"/>
    <w:rsid w:val="00E06CC5"/>
    <w:rsid w:val="00E1150A"/>
    <w:rsid w:val="00E11BBC"/>
    <w:rsid w:val="00E12DD5"/>
    <w:rsid w:val="00E12E76"/>
    <w:rsid w:val="00E1420D"/>
    <w:rsid w:val="00E16828"/>
    <w:rsid w:val="00E169B9"/>
    <w:rsid w:val="00E27C3A"/>
    <w:rsid w:val="00E27EA8"/>
    <w:rsid w:val="00E31321"/>
    <w:rsid w:val="00E423EB"/>
    <w:rsid w:val="00E466C9"/>
    <w:rsid w:val="00E5337A"/>
    <w:rsid w:val="00E60446"/>
    <w:rsid w:val="00E61CE4"/>
    <w:rsid w:val="00E61ED1"/>
    <w:rsid w:val="00E71671"/>
    <w:rsid w:val="00E720F3"/>
    <w:rsid w:val="00E745DF"/>
    <w:rsid w:val="00E774CC"/>
    <w:rsid w:val="00E83E5D"/>
    <w:rsid w:val="00E84DF2"/>
    <w:rsid w:val="00E91BA0"/>
    <w:rsid w:val="00EA17BE"/>
    <w:rsid w:val="00EA62AE"/>
    <w:rsid w:val="00EC185F"/>
    <w:rsid w:val="00EC409C"/>
    <w:rsid w:val="00EC442A"/>
    <w:rsid w:val="00EE06D6"/>
    <w:rsid w:val="00EE11F3"/>
    <w:rsid w:val="00EE3298"/>
    <w:rsid w:val="00EE4F05"/>
    <w:rsid w:val="00EF04F9"/>
    <w:rsid w:val="00EF0C94"/>
    <w:rsid w:val="00EF233A"/>
    <w:rsid w:val="00EF39D5"/>
    <w:rsid w:val="00EF3A65"/>
    <w:rsid w:val="00EF585A"/>
    <w:rsid w:val="00F006C9"/>
    <w:rsid w:val="00F048F4"/>
    <w:rsid w:val="00F07ECA"/>
    <w:rsid w:val="00F10B7D"/>
    <w:rsid w:val="00F13224"/>
    <w:rsid w:val="00F1485B"/>
    <w:rsid w:val="00F16809"/>
    <w:rsid w:val="00F17016"/>
    <w:rsid w:val="00F22815"/>
    <w:rsid w:val="00F247FE"/>
    <w:rsid w:val="00F24B4D"/>
    <w:rsid w:val="00F24F39"/>
    <w:rsid w:val="00F30A90"/>
    <w:rsid w:val="00F30D82"/>
    <w:rsid w:val="00F317D3"/>
    <w:rsid w:val="00F32774"/>
    <w:rsid w:val="00F412E0"/>
    <w:rsid w:val="00F45F27"/>
    <w:rsid w:val="00F60CC5"/>
    <w:rsid w:val="00F61EBE"/>
    <w:rsid w:val="00F62E69"/>
    <w:rsid w:val="00F6480A"/>
    <w:rsid w:val="00F657BB"/>
    <w:rsid w:val="00F6799B"/>
    <w:rsid w:val="00F713E5"/>
    <w:rsid w:val="00F718A1"/>
    <w:rsid w:val="00F76017"/>
    <w:rsid w:val="00F83200"/>
    <w:rsid w:val="00F8720B"/>
    <w:rsid w:val="00F8794D"/>
    <w:rsid w:val="00F934B0"/>
    <w:rsid w:val="00F93EC5"/>
    <w:rsid w:val="00F965BA"/>
    <w:rsid w:val="00FA025D"/>
    <w:rsid w:val="00FA43EE"/>
    <w:rsid w:val="00FA7EF1"/>
    <w:rsid w:val="00FB0032"/>
    <w:rsid w:val="00FB4C25"/>
    <w:rsid w:val="00FB55EE"/>
    <w:rsid w:val="00FC647E"/>
    <w:rsid w:val="00FC7CC9"/>
    <w:rsid w:val="00FD5100"/>
    <w:rsid w:val="00FD5825"/>
    <w:rsid w:val="00FE2CA6"/>
    <w:rsid w:val="00FE375F"/>
    <w:rsid w:val="00FE6589"/>
    <w:rsid w:val="00FE6A60"/>
    <w:rsid w:val="00FE7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D2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PGothic" w:hAnsi="Times New Roman" w:cs="Times New Roman"/>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7BBB"/>
    <w:pPr>
      <w:ind w:left="720"/>
    </w:pPr>
    <w:rPr>
      <w:rFonts w:ascii="MS Gothic"/>
    </w:rPr>
  </w:style>
  <w:style w:type="paragraph" w:styleId="BalloonText">
    <w:name w:val="Balloon Text"/>
    <w:basedOn w:val="Normal"/>
    <w:link w:val="BalloonTextChar"/>
    <w:uiPriority w:val="99"/>
    <w:semiHidden/>
    <w:unhideWhenUsed/>
    <w:rsid w:val="00787F8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87F82"/>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08102C"/>
    <w:pPr>
      <w:tabs>
        <w:tab w:val="center" w:pos="4252"/>
        <w:tab w:val="right" w:pos="8504"/>
      </w:tabs>
      <w:snapToGrid w:val="0"/>
    </w:pPr>
  </w:style>
  <w:style w:type="character" w:customStyle="1" w:styleId="HeaderChar">
    <w:name w:val="Header Char"/>
    <w:basedOn w:val="DefaultParagraphFont"/>
    <w:link w:val="Header"/>
    <w:uiPriority w:val="99"/>
    <w:rsid w:val="0008102C"/>
  </w:style>
  <w:style w:type="paragraph" w:styleId="Footer">
    <w:name w:val="footer"/>
    <w:basedOn w:val="Normal"/>
    <w:link w:val="FooterChar"/>
    <w:uiPriority w:val="99"/>
    <w:unhideWhenUsed/>
    <w:rsid w:val="0008102C"/>
    <w:pPr>
      <w:tabs>
        <w:tab w:val="center" w:pos="4252"/>
        <w:tab w:val="right" w:pos="8504"/>
      </w:tabs>
      <w:snapToGrid w:val="0"/>
    </w:pPr>
  </w:style>
  <w:style w:type="character" w:customStyle="1" w:styleId="FooterChar">
    <w:name w:val="Footer Char"/>
    <w:basedOn w:val="DefaultParagraphFont"/>
    <w:link w:val="Footer"/>
    <w:uiPriority w:val="99"/>
    <w:rsid w:val="0008102C"/>
  </w:style>
  <w:style w:type="character" w:styleId="CommentReference">
    <w:name w:val="annotation reference"/>
    <w:basedOn w:val="DefaultParagraphFont"/>
    <w:uiPriority w:val="99"/>
    <w:semiHidden/>
    <w:unhideWhenUsed/>
    <w:rsid w:val="00570332"/>
    <w:rPr>
      <w:sz w:val="18"/>
      <w:szCs w:val="18"/>
    </w:rPr>
  </w:style>
  <w:style w:type="paragraph" w:styleId="CommentText">
    <w:name w:val="annotation text"/>
    <w:basedOn w:val="Normal"/>
    <w:link w:val="CommentTextChar"/>
    <w:uiPriority w:val="99"/>
    <w:semiHidden/>
    <w:unhideWhenUsed/>
    <w:rsid w:val="00570332"/>
  </w:style>
  <w:style w:type="character" w:customStyle="1" w:styleId="CommentTextChar">
    <w:name w:val="Comment Text Char"/>
    <w:basedOn w:val="DefaultParagraphFont"/>
    <w:link w:val="CommentText"/>
    <w:uiPriority w:val="99"/>
    <w:semiHidden/>
    <w:rsid w:val="00570332"/>
  </w:style>
  <w:style w:type="paragraph" w:styleId="CommentSubject">
    <w:name w:val="annotation subject"/>
    <w:basedOn w:val="CommentText"/>
    <w:next w:val="CommentText"/>
    <w:link w:val="CommentSubjectChar"/>
    <w:uiPriority w:val="99"/>
    <w:semiHidden/>
    <w:unhideWhenUsed/>
    <w:rsid w:val="00570332"/>
    <w:rPr>
      <w:b/>
      <w:bCs/>
    </w:rPr>
  </w:style>
  <w:style w:type="character" w:customStyle="1" w:styleId="CommentSubjectChar">
    <w:name w:val="Comment Subject Char"/>
    <w:basedOn w:val="CommentTextChar"/>
    <w:link w:val="CommentSubject"/>
    <w:uiPriority w:val="99"/>
    <w:semiHidden/>
    <w:rsid w:val="00570332"/>
    <w:rPr>
      <w:b/>
      <w:bCs/>
    </w:rPr>
  </w:style>
  <w:style w:type="paragraph" w:styleId="Revision">
    <w:name w:val="Revision"/>
    <w:hidden/>
    <w:uiPriority w:val="99"/>
    <w:semiHidden/>
    <w:rsid w:val="00F247FE"/>
  </w:style>
  <w:style w:type="paragraph" w:styleId="NormalWeb">
    <w:name w:val="Normal (Web)"/>
    <w:basedOn w:val="Normal"/>
    <w:uiPriority w:val="99"/>
    <w:unhideWhenUsed/>
    <w:rsid w:val="00343A17"/>
    <w:pPr>
      <w:spacing w:before="100" w:beforeAutospacing="1" w:after="100" w:afterAutospacing="1"/>
    </w:pPr>
    <w:rPr>
      <w:rFonts w:ascii="Times" w:hAnsi="Times"/>
      <w:color w:val="auto"/>
      <w:sz w:val="20"/>
      <w:szCs w:val="20"/>
      <w:lang w:eastAsia="en-US"/>
    </w:rPr>
  </w:style>
  <w:style w:type="paragraph" w:styleId="FootnoteText">
    <w:name w:val="footnote text"/>
    <w:basedOn w:val="Normal"/>
    <w:link w:val="FootnoteTextChar"/>
    <w:uiPriority w:val="99"/>
    <w:unhideWhenUsed/>
    <w:rsid w:val="00F13224"/>
    <w:rPr>
      <w:sz w:val="20"/>
      <w:szCs w:val="20"/>
    </w:rPr>
  </w:style>
  <w:style w:type="character" w:customStyle="1" w:styleId="FootnoteTextChar">
    <w:name w:val="Footnote Text Char"/>
    <w:basedOn w:val="DefaultParagraphFont"/>
    <w:link w:val="FootnoteText"/>
    <w:uiPriority w:val="99"/>
    <w:rsid w:val="00F13224"/>
    <w:rPr>
      <w:sz w:val="20"/>
      <w:szCs w:val="20"/>
    </w:rPr>
  </w:style>
  <w:style w:type="character" w:styleId="FootnoteReference">
    <w:name w:val="footnote reference"/>
    <w:basedOn w:val="DefaultParagraphFont"/>
    <w:uiPriority w:val="99"/>
    <w:semiHidden/>
    <w:unhideWhenUsed/>
    <w:rsid w:val="00F13224"/>
    <w:rPr>
      <w:vertAlign w:val="superscript"/>
    </w:rPr>
  </w:style>
  <w:style w:type="character" w:styleId="Hyperlink">
    <w:name w:val="Hyperlink"/>
    <w:basedOn w:val="DefaultParagraphFont"/>
    <w:uiPriority w:val="99"/>
    <w:semiHidden/>
    <w:unhideWhenUsed/>
    <w:rsid w:val="00BD01D6"/>
    <w:rPr>
      <w:color w:val="0563C1"/>
      <w:u w:val="single"/>
    </w:rPr>
  </w:style>
  <w:style w:type="paragraph" w:styleId="Subtitle">
    <w:name w:val="Subtitle"/>
    <w:basedOn w:val="Normal"/>
    <w:next w:val="Normal"/>
    <w:link w:val="SubtitleChar"/>
    <w:uiPriority w:val="11"/>
    <w:qFormat/>
    <w:rsid w:val="001C271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C271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1513">
      <w:bodyDiv w:val="1"/>
      <w:marLeft w:val="0"/>
      <w:marRight w:val="0"/>
      <w:marTop w:val="0"/>
      <w:marBottom w:val="0"/>
      <w:divBdr>
        <w:top w:val="none" w:sz="0" w:space="0" w:color="auto"/>
        <w:left w:val="none" w:sz="0" w:space="0" w:color="auto"/>
        <w:bottom w:val="none" w:sz="0" w:space="0" w:color="auto"/>
        <w:right w:val="none" w:sz="0" w:space="0" w:color="auto"/>
      </w:divBdr>
    </w:div>
    <w:div w:id="761024191">
      <w:bodyDiv w:val="1"/>
      <w:marLeft w:val="0"/>
      <w:marRight w:val="0"/>
      <w:marTop w:val="0"/>
      <w:marBottom w:val="0"/>
      <w:divBdr>
        <w:top w:val="none" w:sz="0" w:space="0" w:color="auto"/>
        <w:left w:val="none" w:sz="0" w:space="0" w:color="auto"/>
        <w:bottom w:val="none" w:sz="0" w:space="0" w:color="auto"/>
        <w:right w:val="none" w:sz="0" w:space="0" w:color="auto"/>
      </w:divBdr>
    </w:div>
    <w:div w:id="1306201959">
      <w:bodyDiv w:val="1"/>
      <w:marLeft w:val="0"/>
      <w:marRight w:val="0"/>
      <w:marTop w:val="0"/>
      <w:marBottom w:val="0"/>
      <w:divBdr>
        <w:top w:val="none" w:sz="0" w:space="0" w:color="auto"/>
        <w:left w:val="none" w:sz="0" w:space="0" w:color="auto"/>
        <w:bottom w:val="none" w:sz="0" w:space="0" w:color="auto"/>
        <w:right w:val="none" w:sz="0" w:space="0" w:color="auto"/>
      </w:divBdr>
    </w:div>
    <w:div w:id="1577209308">
      <w:bodyDiv w:val="1"/>
      <w:marLeft w:val="0"/>
      <w:marRight w:val="0"/>
      <w:marTop w:val="0"/>
      <w:marBottom w:val="0"/>
      <w:divBdr>
        <w:top w:val="none" w:sz="0" w:space="0" w:color="auto"/>
        <w:left w:val="none" w:sz="0" w:space="0" w:color="auto"/>
        <w:bottom w:val="none" w:sz="0" w:space="0" w:color="auto"/>
        <w:right w:val="none" w:sz="0" w:space="0" w:color="auto"/>
      </w:divBdr>
      <w:divsChild>
        <w:div w:id="1844473532">
          <w:marLeft w:val="0"/>
          <w:marRight w:val="0"/>
          <w:marTop w:val="0"/>
          <w:marBottom w:val="0"/>
          <w:divBdr>
            <w:top w:val="none" w:sz="0" w:space="0" w:color="auto"/>
            <w:left w:val="none" w:sz="0" w:space="0" w:color="auto"/>
            <w:bottom w:val="none" w:sz="0" w:space="0" w:color="auto"/>
            <w:right w:val="none" w:sz="0" w:space="0" w:color="auto"/>
          </w:divBdr>
          <w:divsChild>
            <w:div w:id="1589803703">
              <w:marLeft w:val="0"/>
              <w:marRight w:val="0"/>
              <w:marTop w:val="0"/>
              <w:marBottom w:val="0"/>
              <w:divBdr>
                <w:top w:val="none" w:sz="0" w:space="0" w:color="auto"/>
                <w:left w:val="none" w:sz="0" w:space="0" w:color="auto"/>
                <w:bottom w:val="none" w:sz="0" w:space="0" w:color="auto"/>
                <w:right w:val="none" w:sz="0" w:space="0" w:color="auto"/>
              </w:divBdr>
              <w:divsChild>
                <w:div w:id="13435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794C7-7A66-4430-B78D-34FEE245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3132</Words>
  <Characters>17853</Characters>
  <Application>Microsoft Office Word</Application>
  <DocSecurity>0</DocSecurity>
  <Lines>148</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2022-11-19T09:35:00Z</dcterms:created>
  <dcterms:modified xsi:type="dcterms:W3CDTF">2022-12-21T13:43:00Z</dcterms:modified>
</cp:coreProperties>
</file>