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FFA47" w14:textId="42AE8352" w:rsidR="009B5527" w:rsidRPr="00D1525D" w:rsidRDefault="002242FD" w:rsidP="00391C58">
      <w:pPr>
        <w:tabs>
          <w:tab w:val="center" w:pos="3942"/>
          <w:tab w:val="center" w:pos="4663"/>
          <w:tab w:val="center" w:pos="5383"/>
          <w:tab w:val="center" w:pos="6103"/>
          <w:tab w:val="center" w:pos="6823"/>
          <w:tab w:val="right" w:pos="9120"/>
        </w:tabs>
        <w:spacing w:after="0" w:line="259" w:lineRule="auto"/>
        <w:ind w:left="0" w:right="0" w:firstLine="0"/>
        <w:jc w:val="left"/>
      </w:pPr>
      <w:r w:rsidRPr="00D1525D">
        <w:rPr>
          <w:rFonts w:ascii="Calibri" w:hAnsi="Calibri"/>
          <w:sz w:val="22"/>
        </w:rPr>
        <w:tab/>
      </w:r>
    </w:p>
    <w:p w14:paraId="5CB7A8F2" w14:textId="2B53A4A2" w:rsidR="0021156E" w:rsidRPr="00D1525D" w:rsidRDefault="0021156E" w:rsidP="00435DD9">
      <w:pPr>
        <w:pStyle w:val="Heading1"/>
        <w:pBdr>
          <w:top w:val="double" w:sz="4" w:space="1" w:color="auto"/>
          <w:left w:val="double" w:sz="4" w:space="4" w:color="auto"/>
          <w:bottom w:val="double" w:sz="4" w:space="1" w:color="auto"/>
          <w:right w:val="double" w:sz="4" w:space="4" w:color="auto"/>
        </w:pBdr>
        <w:spacing w:after="4" w:line="250" w:lineRule="auto"/>
        <w:ind w:left="0" w:right="47" w:firstLine="0"/>
        <w:jc w:val="center"/>
      </w:pPr>
      <w:r w:rsidRPr="00D1525D">
        <w:t>22-</w:t>
      </w:r>
      <w:r w:rsidR="00D370FE" w:rsidRPr="00D1525D">
        <w:t>11</w:t>
      </w:r>
      <w:r w:rsidRPr="00D1525D">
        <w:tab/>
      </w:r>
      <w:r w:rsidRPr="00D1525D">
        <w:tab/>
      </w:r>
      <w:r w:rsidRPr="00D1525D">
        <w:tab/>
      </w:r>
      <w:r w:rsidRPr="00D1525D">
        <w:tab/>
      </w:r>
      <w:r w:rsidR="00435DD9" w:rsidRPr="00D1525D">
        <w:tab/>
      </w:r>
      <w:r w:rsidR="00435DD9" w:rsidRPr="00D1525D">
        <w:tab/>
      </w:r>
      <w:r w:rsidRPr="00D1525D">
        <w:tab/>
      </w:r>
      <w:r w:rsidRPr="00D1525D">
        <w:tab/>
      </w:r>
      <w:r w:rsidRPr="00D1525D">
        <w:tab/>
      </w:r>
      <w:r w:rsidR="00215A73" w:rsidRPr="00D1525D">
        <w:t xml:space="preserve">             </w:t>
      </w:r>
      <w:r w:rsidR="00435DD9" w:rsidRPr="00D1525D">
        <w:t xml:space="preserve">                     </w:t>
      </w:r>
      <w:r w:rsidR="00E51D31" w:rsidRPr="00D1525D">
        <w:t xml:space="preserve">             </w:t>
      </w:r>
      <w:r w:rsidR="00D3222A" w:rsidRPr="00D1525D">
        <w:t xml:space="preserve">   </w:t>
      </w:r>
      <w:r w:rsidR="006F643E">
        <w:t>SHK</w:t>
      </w:r>
    </w:p>
    <w:p w14:paraId="0A3B6580" w14:textId="77777777" w:rsidR="00435DD9" w:rsidRPr="00D1525D" w:rsidRDefault="00F60B89" w:rsidP="00435DD9">
      <w:pPr>
        <w:pStyle w:val="Heading1"/>
        <w:pBdr>
          <w:top w:val="double" w:sz="4" w:space="1" w:color="auto"/>
          <w:left w:val="double" w:sz="4" w:space="4" w:color="auto"/>
          <w:bottom w:val="double" w:sz="4" w:space="1" w:color="auto"/>
          <w:right w:val="double" w:sz="4" w:space="4" w:color="auto"/>
        </w:pBdr>
        <w:spacing w:after="4" w:line="250" w:lineRule="auto"/>
        <w:ind w:left="0" w:right="47" w:firstLine="0"/>
        <w:jc w:val="center"/>
      </w:pPr>
      <w:r w:rsidRPr="00D1525D">
        <w:t xml:space="preserve">RECOMMENDATION BY ICCAT ON THE CONSERVATION OF THE SOUTH ATLANTIC </w:t>
      </w:r>
    </w:p>
    <w:p w14:paraId="6D514776" w14:textId="6F5D471C" w:rsidR="009B5527" w:rsidRPr="00D1525D" w:rsidRDefault="00F60B89" w:rsidP="00435DD9">
      <w:pPr>
        <w:pStyle w:val="Heading1"/>
        <w:pBdr>
          <w:top w:val="double" w:sz="4" w:space="1" w:color="auto"/>
          <w:left w:val="double" w:sz="4" w:space="4" w:color="auto"/>
          <w:bottom w:val="double" w:sz="4" w:space="1" w:color="auto"/>
          <w:right w:val="double" w:sz="4" w:space="4" w:color="auto"/>
        </w:pBdr>
        <w:spacing w:after="4" w:line="250" w:lineRule="auto"/>
        <w:ind w:left="0" w:right="47" w:firstLine="0"/>
        <w:jc w:val="center"/>
      </w:pPr>
      <w:r w:rsidRPr="00D1525D">
        <w:t>STOCK</w:t>
      </w:r>
      <w:r w:rsidR="00435DD9" w:rsidRPr="00D1525D">
        <w:t xml:space="preserve"> </w:t>
      </w:r>
      <w:r w:rsidRPr="00D1525D">
        <w:t xml:space="preserve">OF SHORTFIN MAKO CAUGHT IN ASSOCIATION WITH ICCAT FISHERIES </w:t>
      </w:r>
    </w:p>
    <w:p w14:paraId="622F799E" w14:textId="77777777" w:rsidR="009B5527" w:rsidRPr="00D1525D" w:rsidRDefault="002242FD" w:rsidP="00435DD9">
      <w:pPr>
        <w:spacing w:after="0" w:line="259" w:lineRule="auto"/>
        <w:ind w:left="0" w:firstLine="894"/>
        <w:jc w:val="center"/>
      </w:pPr>
      <w:r w:rsidRPr="00D1525D">
        <w:rPr>
          <w:b/>
        </w:rPr>
        <w:t xml:space="preserve"> </w:t>
      </w:r>
    </w:p>
    <w:p w14:paraId="52051388" w14:textId="34225A46" w:rsidR="009B5527" w:rsidRPr="00D1525D" w:rsidRDefault="009B5527" w:rsidP="005A0EEE">
      <w:pPr>
        <w:spacing w:after="0" w:line="259" w:lineRule="auto"/>
        <w:ind w:left="0" w:right="1" w:firstLine="0"/>
        <w:jc w:val="center"/>
      </w:pPr>
    </w:p>
    <w:p w14:paraId="27CB36A1" w14:textId="77777777" w:rsidR="009B5527" w:rsidRPr="00D1525D" w:rsidRDefault="002242FD" w:rsidP="005A0EEE">
      <w:pPr>
        <w:ind w:left="-12" w:right="36" w:firstLine="427"/>
      </w:pPr>
      <w:r w:rsidRPr="00D1525D">
        <w:rPr>
          <w:i/>
        </w:rPr>
        <w:t>RECOGNIZING</w:t>
      </w:r>
      <w:r w:rsidRPr="00D1525D">
        <w:t xml:space="preserve"> that South Atlantic shortfin mako sharks are primarily caught in association with ICCAT fisheries and that the Commission has adopted management measures for shark species considered vulnerable to overfishing in ICCAT </w:t>
      </w:r>
      <w:proofErr w:type="gramStart"/>
      <w:r w:rsidRPr="00D1525D">
        <w:t>fisheries;</w:t>
      </w:r>
      <w:proofErr w:type="gramEnd"/>
      <w:r w:rsidRPr="00D1525D">
        <w:t xml:space="preserve"> </w:t>
      </w:r>
    </w:p>
    <w:p w14:paraId="39FB7962" w14:textId="77777777" w:rsidR="009B5527" w:rsidRPr="00D1525D" w:rsidRDefault="002242FD" w:rsidP="005A0EEE">
      <w:pPr>
        <w:spacing w:after="0" w:line="259" w:lineRule="auto"/>
        <w:ind w:left="2" w:right="0" w:firstLine="0"/>
        <w:jc w:val="left"/>
      </w:pPr>
      <w:r w:rsidRPr="00D1525D">
        <w:rPr>
          <w:i/>
        </w:rPr>
        <w:t xml:space="preserve"> </w:t>
      </w:r>
    </w:p>
    <w:p w14:paraId="7F6C7598" w14:textId="71525C14" w:rsidR="009B5527" w:rsidRPr="00D1525D" w:rsidRDefault="002242FD" w:rsidP="005A0EEE">
      <w:pPr>
        <w:ind w:left="-12" w:right="36" w:firstLine="427"/>
      </w:pPr>
      <w:bookmarkStart w:id="0" w:name="_Hlk117066712"/>
      <w:r w:rsidRPr="00D1525D">
        <w:rPr>
          <w:i/>
        </w:rPr>
        <w:t xml:space="preserve">NOTING </w:t>
      </w:r>
      <w:r w:rsidRPr="00D1525D">
        <w:t xml:space="preserve">that the 2019 SCRS assessment concluded that since fishery development in the </w:t>
      </w:r>
      <w:r w:rsidR="009D4AD1" w:rsidRPr="00D1525D">
        <w:t xml:space="preserve">South </w:t>
      </w:r>
      <w:r w:rsidRPr="00D1525D">
        <w:t xml:space="preserve">predictably follows that in the </w:t>
      </w:r>
      <w:r w:rsidR="009D4AD1" w:rsidRPr="00D1525D">
        <w:t xml:space="preserve">North </w:t>
      </w:r>
      <w:r w:rsidRPr="00D1525D">
        <w:t xml:space="preserve">and that the biological characteristics of the stock are similar, there is a significant risk that South stock could follow a similar history to that of the North stock. If the stock declines it will, like the North stock, require a long time for rebuilding even after significant catch </w:t>
      </w:r>
      <w:proofErr w:type="gramStart"/>
      <w:r w:rsidRPr="00D1525D">
        <w:t>reductions;</w:t>
      </w:r>
      <w:proofErr w:type="gramEnd"/>
      <w:r w:rsidRPr="00D1525D">
        <w:t xml:space="preserve">  </w:t>
      </w:r>
    </w:p>
    <w:bookmarkEnd w:id="0"/>
    <w:p w14:paraId="7EE855FB" w14:textId="184ED1F2" w:rsidR="009B5527" w:rsidRPr="00D1525D" w:rsidRDefault="002242FD">
      <w:pPr>
        <w:spacing w:after="0" w:line="259" w:lineRule="auto"/>
        <w:ind w:left="429" w:right="0" w:firstLine="0"/>
        <w:jc w:val="left"/>
      </w:pPr>
      <w:r w:rsidRPr="00D1525D">
        <w:t xml:space="preserve"> </w:t>
      </w:r>
    </w:p>
    <w:p w14:paraId="32377180" w14:textId="70053E2E" w:rsidR="009B5527" w:rsidRPr="00D1525D" w:rsidRDefault="003651C2" w:rsidP="00E51D31">
      <w:pPr>
        <w:ind w:left="-12" w:right="36" w:firstLine="438"/>
      </w:pPr>
      <w:r w:rsidRPr="00D1525D">
        <w:rPr>
          <w:i/>
          <w:iCs/>
        </w:rPr>
        <w:t xml:space="preserve">ACKNOWLEDGING </w:t>
      </w:r>
      <w:r w:rsidR="002242FD" w:rsidRPr="00D1525D">
        <w:t xml:space="preserve">that in 2019 the SCRS concluded that the combined probability of the stock being overfished was 32.5% and that of experiencing overfishing was 41.9% with the results for the South Atlantic considered to be highly uncertain owing to the conflict between catch and CPUE data </w:t>
      </w:r>
    </w:p>
    <w:p w14:paraId="140A03F5" w14:textId="77777777" w:rsidR="009B5527" w:rsidRPr="00D1525D" w:rsidRDefault="002242FD" w:rsidP="005A0EEE">
      <w:pPr>
        <w:spacing w:after="0" w:line="259" w:lineRule="auto"/>
        <w:ind w:left="568" w:right="0" w:firstLine="0"/>
        <w:jc w:val="left"/>
      </w:pPr>
      <w:r w:rsidRPr="00D1525D">
        <w:t xml:space="preserve"> </w:t>
      </w:r>
    </w:p>
    <w:p w14:paraId="5F469A48" w14:textId="20E6F53A" w:rsidR="009B5527" w:rsidRPr="00D1525D" w:rsidRDefault="002242FD" w:rsidP="005A0EEE">
      <w:pPr>
        <w:ind w:left="-12" w:right="36" w:firstLine="427"/>
      </w:pPr>
      <w:r w:rsidRPr="00D1525D">
        <w:rPr>
          <w:i/>
        </w:rPr>
        <w:t>RECALLING</w:t>
      </w:r>
      <w:r w:rsidRPr="00D1525D">
        <w:t xml:space="preserve"> that according to its Convention, the stated objective of ICCAT is to maintain the stocks at levels which will permit the </w:t>
      </w:r>
      <w:r w:rsidR="009D4AD1" w:rsidRPr="00D1525D">
        <w:t>Maximum Sus</w:t>
      </w:r>
      <w:r w:rsidRPr="00D1525D">
        <w:t xml:space="preserve">tainable </w:t>
      </w:r>
      <w:r w:rsidR="009D4AD1" w:rsidRPr="00D1525D">
        <w:t>Yield (MSY</w:t>
      </w:r>
      <w:proofErr w:type="gramStart"/>
      <w:r w:rsidR="009D4AD1" w:rsidRPr="00D1525D">
        <w:t>)</w:t>
      </w:r>
      <w:r w:rsidRPr="00D1525D">
        <w:t>;</w:t>
      </w:r>
      <w:proofErr w:type="gramEnd"/>
      <w:r w:rsidRPr="00D1525D">
        <w:t xml:space="preserve"> </w:t>
      </w:r>
    </w:p>
    <w:p w14:paraId="3299928D" w14:textId="77777777" w:rsidR="009B5527" w:rsidRPr="00D1525D" w:rsidRDefault="002242FD" w:rsidP="005A0EEE">
      <w:pPr>
        <w:spacing w:after="0" w:line="259" w:lineRule="auto"/>
        <w:ind w:left="429" w:right="0" w:firstLine="0"/>
        <w:jc w:val="left"/>
      </w:pPr>
      <w:r w:rsidRPr="00D1525D">
        <w:t xml:space="preserve"> </w:t>
      </w:r>
    </w:p>
    <w:p w14:paraId="4897EF42" w14:textId="77777777" w:rsidR="009B5527" w:rsidRPr="00D1525D" w:rsidRDefault="002242FD" w:rsidP="005A0EEE">
      <w:pPr>
        <w:ind w:left="-12" w:right="36" w:firstLine="427"/>
      </w:pPr>
      <w:r w:rsidRPr="00D1525D">
        <w:rPr>
          <w:i/>
          <w:iCs/>
        </w:rPr>
        <w:t xml:space="preserve">COMMITTED </w:t>
      </w:r>
      <w:r w:rsidRPr="00D1525D">
        <w:t xml:space="preserve">to immediately taking actions to end likely overfishing of the South Atlantic shortfin mako stock, as the first step in the development of a fishery management </w:t>
      </w:r>
      <w:proofErr w:type="gramStart"/>
      <w:r w:rsidRPr="00D1525D">
        <w:t>framework;</w:t>
      </w:r>
      <w:proofErr w:type="gramEnd"/>
      <w:r w:rsidRPr="00D1525D">
        <w:t xml:space="preserve"> </w:t>
      </w:r>
    </w:p>
    <w:p w14:paraId="318AA9E9" w14:textId="49A1142F" w:rsidR="009B5527" w:rsidRPr="00D1525D" w:rsidRDefault="009B5527" w:rsidP="005A0EEE">
      <w:pPr>
        <w:spacing w:after="0" w:line="259" w:lineRule="auto"/>
        <w:ind w:left="722" w:right="0" w:firstLine="0"/>
        <w:jc w:val="left"/>
      </w:pPr>
    </w:p>
    <w:p w14:paraId="2FA51062" w14:textId="5CAC52A2" w:rsidR="009B5527" w:rsidRPr="00D1525D" w:rsidRDefault="002242FD" w:rsidP="005A0EEE">
      <w:pPr>
        <w:ind w:left="-12" w:right="36" w:firstLine="427"/>
      </w:pPr>
      <w:r w:rsidRPr="00D1525D">
        <w:rPr>
          <w:i/>
        </w:rPr>
        <w:t xml:space="preserve">CONSIDERING </w:t>
      </w:r>
      <w:r w:rsidRPr="00D1525D">
        <w:t xml:space="preserve">that the </w:t>
      </w:r>
      <w:r w:rsidRPr="00D1525D">
        <w:rPr>
          <w:i/>
        </w:rPr>
        <w:t xml:space="preserve">Recommendation by ICCAT on the </w:t>
      </w:r>
      <w:r w:rsidR="004A73FF" w:rsidRPr="00D1525D">
        <w:rPr>
          <w:i/>
        </w:rPr>
        <w:t xml:space="preserve">principles of decision making </w:t>
      </w:r>
      <w:r w:rsidRPr="00D1525D">
        <w:rPr>
          <w:i/>
        </w:rPr>
        <w:t xml:space="preserve">for ICCAT </w:t>
      </w:r>
      <w:r w:rsidR="004A73FF" w:rsidRPr="00D1525D">
        <w:rPr>
          <w:i/>
        </w:rPr>
        <w:t>conservation and management measures</w:t>
      </w:r>
      <w:r w:rsidR="004A73FF" w:rsidRPr="00D1525D">
        <w:t xml:space="preserve"> </w:t>
      </w:r>
      <w:r w:rsidRPr="00D1525D">
        <w:t xml:space="preserve">(Rec. 11-13) calls for the Commission to immediately adopt management measures designed to result in a high probability of ending overfishing in as short a period as possible and adopt a plan to rebuild the stock taking into account, </w:t>
      </w:r>
      <w:r w:rsidRPr="00D1525D">
        <w:rPr>
          <w:i/>
        </w:rPr>
        <w:t>inter alia</w:t>
      </w:r>
      <w:r w:rsidRPr="00D1525D">
        <w:t xml:space="preserve">, the biology of the stock and SCRS </w:t>
      </w:r>
      <w:proofErr w:type="gramStart"/>
      <w:r w:rsidRPr="00D1525D">
        <w:t>advice;</w:t>
      </w:r>
      <w:proofErr w:type="gramEnd"/>
      <w:r w:rsidRPr="00D1525D">
        <w:t xml:space="preserve"> </w:t>
      </w:r>
    </w:p>
    <w:p w14:paraId="6A72570A" w14:textId="77777777" w:rsidR="009B5527" w:rsidRPr="00D1525D" w:rsidRDefault="002242FD" w:rsidP="005A0EEE">
      <w:pPr>
        <w:spacing w:after="0" w:line="259" w:lineRule="auto"/>
        <w:ind w:left="429" w:right="0" w:firstLine="0"/>
        <w:jc w:val="left"/>
      </w:pPr>
      <w:r w:rsidRPr="00D1525D">
        <w:t xml:space="preserve"> </w:t>
      </w:r>
    </w:p>
    <w:p w14:paraId="3F8219DD" w14:textId="77777777" w:rsidR="009B5527" w:rsidRPr="00D1525D" w:rsidRDefault="002242FD" w:rsidP="005A0EEE">
      <w:pPr>
        <w:ind w:left="-12" w:right="36" w:firstLine="427"/>
      </w:pPr>
      <w:r w:rsidRPr="00D1525D">
        <w:rPr>
          <w:i/>
          <w:iCs/>
        </w:rPr>
        <w:t>AWARE</w:t>
      </w:r>
      <w:r w:rsidRPr="00D1525D">
        <w:t xml:space="preserve"> that precautionary management measures should be considered particularly for stocks where there is the greatest biological vulnerability and conservation concern, and for which there are very few data and/or great uncertainty in assessment </w:t>
      </w:r>
      <w:proofErr w:type="gramStart"/>
      <w:r w:rsidRPr="00D1525D">
        <w:t>results;</w:t>
      </w:r>
      <w:proofErr w:type="gramEnd"/>
      <w:r w:rsidRPr="00D1525D">
        <w:t xml:space="preserve"> </w:t>
      </w:r>
    </w:p>
    <w:p w14:paraId="7D26F718" w14:textId="77777777" w:rsidR="009B5527" w:rsidRPr="00D1525D" w:rsidRDefault="002242FD" w:rsidP="005A0EEE">
      <w:pPr>
        <w:spacing w:after="0" w:line="259" w:lineRule="auto"/>
        <w:ind w:left="326" w:right="0" w:firstLine="0"/>
        <w:jc w:val="left"/>
      </w:pPr>
      <w:r w:rsidRPr="00D1525D">
        <w:t xml:space="preserve"> </w:t>
      </w:r>
    </w:p>
    <w:p w14:paraId="5AE23C51" w14:textId="77777777" w:rsidR="009B5527" w:rsidRPr="00D1525D" w:rsidRDefault="002242FD" w:rsidP="005A0EEE">
      <w:pPr>
        <w:ind w:left="-12" w:right="36" w:firstLine="427"/>
      </w:pPr>
      <w:r w:rsidRPr="00D1525D">
        <w:rPr>
          <w:i/>
        </w:rPr>
        <w:t>RECALLING</w:t>
      </w:r>
      <w:r w:rsidRPr="00D1525D">
        <w:t xml:space="preserve"> the ecological risk assessments carried out by the SCRS in 2008 and 2012 which indicate that shortfin mako ranks third in the vulnerability </w:t>
      </w:r>
      <w:proofErr w:type="gramStart"/>
      <w:r w:rsidRPr="00D1525D">
        <w:t>table;</w:t>
      </w:r>
      <w:proofErr w:type="gramEnd"/>
      <w:r w:rsidRPr="00D1525D">
        <w:t xml:space="preserve"> </w:t>
      </w:r>
    </w:p>
    <w:p w14:paraId="3430DF25" w14:textId="77777777" w:rsidR="009B5527" w:rsidRPr="00D1525D" w:rsidRDefault="002242FD" w:rsidP="005A0EEE">
      <w:pPr>
        <w:spacing w:after="0" w:line="259" w:lineRule="auto"/>
        <w:ind w:left="429" w:right="0" w:firstLine="0"/>
        <w:jc w:val="left"/>
      </w:pPr>
      <w:r w:rsidRPr="00D1525D">
        <w:t xml:space="preserve"> </w:t>
      </w:r>
    </w:p>
    <w:p w14:paraId="51ED619C" w14:textId="26CFD837" w:rsidR="009B5527" w:rsidRPr="00D1525D" w:rsidRDefault="002242FD" w:rsidP="005A0EEE">
      <w:pPr>
        <w:ind w:left="-12" w:right="36" w:firstLine="567"/>
      </w:pPr>
      <w:r w:rsidRPr="00D1525D">
        <w:rPr>
          <w:i/>
        </w:rPr>
        <w:t>A</w:t>
      </w:r>
      <w:r w:rsidR="000458AD">
        <w:rPr>
          <w:i/>
        </w:rPr>
        <w:t>L</w:t>
      </w:r>
      <w:r w:rsidRPr="00D1525D">
        <w:rPr>
          <w:i/>
        </w:rPr>
        <w:t xml:space="preserve">SO RECALLING </w:t>
      </w:r>
      <w:r w:rsidRPr="00D1525D">
        <w:t xml:space="preserve">the approach agreed for North Atlantic shortfin mako and given the difficulty of reaching agreement it would be sensible to follow a similar </w:t>
      </w:r>
      <w:proofErr w:type="gramStart"/>
      <w:r w:rsidRPr="00D1525D">
        <w:t>approach;</w:t>
      </w:r>
      <w:proofErr w:type="gramEnd"/>
      <w:r w:rsidRPr="00D1525D">
        <w:t xml:space="preserve"> </w:t>
      </w:r>
    </w:p>
    <w:p w14:paraId="1AC68F57" w14:textId="77777777" w:rsidR="009B5527" w:rsidRPr="00D1525D" w:rsidRDefault="002242FD" w:rsidP="005A0EEE">
      <w:pPr>
        <w:spacing w:after="0" w:line="259" w:lineRule="auto"/>
        <w:ind w:left="569" w:right="0" w:firstLine="0"/>
        <w:jc w:val="left"/>
      </w:pPr>
      <w:r w:rsidRPr="00D1525D">
        <w:t xml:space="preserve"> </w:t>
      </w:r>
    </w:p>
    <w:p w14:paraId="4E75C523" w14:textId="77777777" w:rsidR="009B5527" w:rsidRPr="00D1525D" w:rsidRDefault="002242FD" w:rsidP="005A0EEE">
      <w:pPr>
        <w:ind w:left="-12" w:right="36" w:firstLine="427"/>
      </w:pPr>
      <w:proofErr w:type="gramStart"/>
      <w:r w:rsidRPr="00D1525D">
        <w:rPr>
          <w:i/>
        </w:rPr>
        <w:t>ALSO</w:t>
      </w:r>
      <w:proofErr w:type="gramEnd"/>
      <w:r w:rsidRPr="00D1525D">
        <w:rPr>
          <w:i/>
        </w:rPr>
        <w:t xml:space="preserve"> AWARE</w:t>
      </w:r>
      <w:r w:rsidRPr="00D1525D">
        <w:t xml:space="preserve"> that the SCRS has emphasized that reporting all sources of mortality is an essential element to decrease the uncertainty in stock assessment results, and particularly the reporting of estimated dead discards for all fisheries;  </w:t>
      </w:r>
    </w:p>
    <w:p w14:paraId="1718A2F7" w14:textId="77777777" w:rsidR="009B5527" w:rsidRPr="00D1525D" w:rsidRDefault="002242FD" w:rsidP="005A0EEE">
      <w:pPr>
        <w:spacing w:after="0" w:line="259" w:lineRule="auto"/>
        <w:ind w:left="2" w:right="0" w:firstLine="0"/>
        <w:jc w:val="left"/>
      </w:pPr>
      <w:r w:rsidRPr="00D1525D">
        <w:rPr>
          <w:i/>
        </w:rPr>
        <w:t xml:space="preserve"> </w:t>
      </w:r>
    </w:p>
    <w:p w14:paraId="273089A4" w14:textId="44384389" w:rsidR="009B5527" w:rsidRPr="00D1525D" w:rsidRDefault="002242FD" w:rsidP="005A0EEE">
      <w:pPr>
        <w:ind w:left="-12" w:right="36" w:firstLine="427"/>
      </w:pPr>
      <w:r w:rsidRPr="00D1525D">
        <w:rPr>
          <w:i/>
        </w:rPr>
        <w:t>ALSO RECOGNIZING</w:t>
      </w:r>
      <w:r w:rsidRPr="00D1525D">
        <w:t xml:space="preserve"> SCRS advice on the need for Contracting Parties and Cooperating non</w:t>
      </w:r>
      <w:r w:rsidR="009D4AD1" w:rsidRPr="00D1525D">
        <w:t>-</w:t>
      </w:r>
      <w:r w:rsidRPr="00D1525D">
        <w:t>Contracting Parties, Entities, or Fishing Entities (hereinafter referred to as CPCs) to strengthen their monitoring and data collection efforts in support of future stock assessments, including but not limited to total estimated dead discards</w:t>
      </w:r>
      <w:r w:rsidRPr="00D1525D">
        <w:rPr>
          <w:sz w:val="24"/>
        </w:rPr>
        <w:t xml:space="preserve"> </w:t>
      </w:r>
      <w:r w:rsidRPr="00D1525D">
        <w:t xml:space="preserve">and, live releases and the estimation of CPUE using observer </w:t>
      </w:r>
      <w:proofErr w:type="gramStart"/>
      <w:r w:rsidRPr="00D1525D">
        <w:t>data;</w:t>
      </w:r>
      <w:proofErr w:type="gramEnd"/>
      <w:r w:rsidRPr="00D1525D">
        <w:t xml:space="preserve">  </w:t>
      </w:r>
    </w:p>
    <w:p w14:paraId="0C1D1CFE" w14:textId="77777777" w:rsidR="009B5527" w:rsidRPr="00D1525D" w:rsidRDefault="002242FD" w:rsidP="005A0EEE">
      <w:pPr>
        <w:spacing w:after="0" w:line="259" w:lineRule="auto"/>
        <w:ind w:left="568" w:right="0" w:firstLine="0"/>
        <w:jc w:val="left"/>
      </w:pPr>
      <w:r w:rsidRPr="00D1525D">
        <w:t xml:space="preserve"> </w:t>
      </w:r>
    </w:p>
    <w:p w14:paraId="53EDE987" w14:textId="77777777" w:rsidR="009B5527" w:rsidRPr="00D1525D" w:rsidRDefault="002242FD" w:rsidP="005A0EEE">
      <w:pPr>
        <w:ind w:left="-12" w:right="36" w:firstLine="427"/>
      </w:pPr>
      <w:r w:rsidRPr="00D1525D">
        <w:rPr>
          <w:i/>
        </w:rPr>
        <w:t xml:space="preserve">FURTHER RESPONDING </w:t>
      </w:r>
      <w:r w:rsidRPr="00D1525D">
        <w:t xml:space="preserve">to the need for additional research on methods to reduce shortfin mako interactions in ICCAT fisheries, including identifying areas with high </w:t>
      </w:r>
      <w:proofErr w:type="gramStart"/>
      <w:r w:rsidRPr="00D1525D">
        <w:t>interactions;</w:t>
      </w:r>
      <w:proofErr w:type="gramEnd"/>
      <w:r w:rsidRPr="00D1525D">
        <w:t xml:space="preserve"> </w:t>
      </w:r>
    </w:p>
    <w:p w14:paraId="0EDA0F86" w14:textId="77777777" w:rsidR="003651C2" w:rsidRPr="00D1525D" w:rsidRDefault="002242FD">
      <w:pPr>
        <w:spacing w:after="0" w:line="259" w:lineRule="auto"/>
        <w:ind w:left="4535" w:right="0" w:firstLine="0"/>
        <w:jc w:val="left"/>
      </w:pPr>
      <w:r w:rsidRPr="00D1525D">
        <w:t xml:space="preserve"> </w:t>
      </w:r>
    </w:p>
    <w:p w14:paraId="2D6CA2C1" w14:textId="77777777" w:rsidR="003651C2" w:rsidRPr="00D1525D" w:rsidRDefault="003651C2">
      <w:pPr>
        <w:spacing w:after="160" w:line="259" w:lineRule="auto"/>
        <w:ind w:left="0" w:right="0" w:firstLine="0"/>
        <w:jc w:val="left"/>
      </w:pPr>
      <w:r w:rsidRPr="00D1525D">
        <w:br w:type="page"/>
      </w:r>
    </w:p>
    <w:p w14:paraId="451235B3" w14:textId="6E0EEB35" w:rsidR="009B5527" w:rsidRPr="00D1525D" w:rsidRDefault="002242FD" w:rsidP="005A0EEE">
      <w:pPr>
        <w:spacing w:after="2" w:line="238" w:lineRule="auto"/>
        <w:ind w:left="1717" w:right="1720" w:firstLine="0"/>
        <w:jc w:val="center"/>
      </w:pPr>
      <w:r w:rsidRPr="00D1525D">
        <w:lastRenderedPageBreak/>
        <w:t xml:space="preserve">THE INTERNATIONAL COMMISSION FOR THE </w:t>
      </w:r>
      <w:proofErr w:type="gramStart"/>
      <w:r w:rsidRPr="00D1525D">
        <w:t>CONSERVATION  OF</w:t>
      </w:r>
      <w:proofErr w:type="gramEnd"/>
      <w:r w:rsidRPr="00D1525D">
        <w:t xml:space="preserve"> ATLANTIC TUNA (ICCAT) RECOMMENDS THAT: </w:t>
      </w:r>
    </w:p>
    <w:p w14:paraId="66A2E985" w14:textId="4D622FA3" w:rsidR="009B5527" w:rsidRPr="00D1525D" w:rsidRDefault="002242FD">
      <w:pPr>
        <w:spacing w:after="0" w:line="259" w:lineRule="auto"/>
        <w:ind w:left="1" w:right="0" w:firstLine="0"/>
        <w:jc w:val="left"/>
      </w:pPr>
      <w:r w:rsidRPr="00D1525D">
        <w:rPr>
          <w:b/>
        </w:rPr>
        <w:t xml:space="preserve"> </w:t>
      </w:r>
    </w:p>
    <w:p w14:paraId="12E576D3" w14:textId="793F6F19" w:rsidR="009B5527" w:rsidRPr="00D1525D" w:rsidRDefault="00BB3DA1" w:rsidP="005A0EEE">
      <w:pPr>
        <w:pStyle w:val="Heading1"/>
        <w:ind w:left="-2" w:right="0"/>
      </w:pPr>
      <w:r w:rsidRPr="00D1525D">
        <w:t xml:space="preserve">Management </w:t>
      </w:r>
      <w:r w:rsidR="002242FD" w:rsidRPr="00D1525D">
        <w:t>p</w:t>
      </w:r>
      <w:r w:rsidR="0016799B" w:rsidRPr="00D1525D">
        <w:t>lan</w:t>
      </w:r>
      <w:r w:rsidR="002242FD" w:rsidRPr="00D1525D">
        <w:t xml:space="preserve"> objectives  </w:t>
      </w:r>
    </w:p>
    <w:p w14:paraId="080C3886" w14:textId="77777777" w:rsidR="009B5527" w:rsidRPr="00D1525D" w:rsidRDefault="002242FD" w:rsidP="005A0EEE">
      <w:pPr>
        <w:spacing w:after="33" w:line="259" w:lineRule="auto"/>
        <w:ind w:left="1" w:right="0" w:firstLine="0"/>
        <w:jc w:val="left"/>
      </w:pPr>
      <w:r w:rsidRPr="00D1525D">
        <w:t xml:space="preserve"> </w:t>
      </w:r>
    </w:p>
    <w:p w14:paraId="57E1252D" w14:textId="77166463" w:rsidR="009B5527" w:rsidRPr="00D1525D" w:rsidRDefault="002242FD" w:rsidP="005A0EEE">
      <w:pPr>
        <w:numPr>
          <w:ilvl w:val="0"/>
          <w:numId w:val="1"/>
        </w:numPr>
        <w:ind w:right="36" w:hanging="427"/>
      </w:pPr>
      <w:r w:rsidRPr="00D1525D">
        <w:t xml:space="preserve">The Contracting Parties and Cooperating non-Contracting Parties, Entities or Fishing Entities (hereinafter referred to as “CPCs”), shall implement a fishery management plan for South Atlantic shortfin mako shark starting in 2023 to counteract overfishing immediately and </w:t>
      </w:r>
      <w:bookmarkStart w:id="1" w:name="_Hlk119781337"/>
      <w:r w:rsidRPr="00D1525D">
        <w:t xml:space="preserve">gradually achieve biomass levels sufficient to support </w:t>
      </w:r>
      <w:r w:rsidR="009D4AD1" w:rsidRPr="00D1525D">
        <w:t xml:space="preserve">Maximum Sustainable Yield </w:t>
      </w:r>
      <w:bookmarkEnd w:id="1"/>
      <w:r w:rsidR="009D4AD1" w:rsidRPr="00D1525D">
        <w:t>(</w:t>
      </w:r>
      <w:r w:rsidRPr="00D1525D">
        <w:t>MSY). In 2024, following the results of the South Atlantic shortfin mako stock assessment, and upon analysis of the Kobe II strategy matrix provided by the SCRS, CPCs shall agree on a catch level</w:t>
      </w:r>
      <w:r w:rsidR="005F3649" w:rsidRPr="00D1525D">
        <w:t xml:space="preserve"> </w:t>
      </w:r>
      <w:r w:rsidR="000619E4" w:rsidRPr="00D1525D">
        <w:rPr>
          <w:rFonts w:eastAsia="MS Mincho" w:cs="Times New Roman"/>
          <w:szCs w:val="20"/>
          <w:lang w:val="en-US" w:eastAsia="ja-JP"/>
        </w:rPr>
        <w:t>that ensures that</w:t>
      </w:r>
      <w:r w:rsidR="000619E4" w:rsidRPr="00D1525D">
        <w:rPr>
          <w:lang w:val="en-US"/>
        </w:rPr>
        <w:t xml:space="preserve"> the stock </w:t>
      </w:r>
      <w:r w:rsidR="000619E4" w:rsidRPr="00D1525D">
        <w:rPr>
          <w:rFonts w:eastAsia="MS Mincho" w:cs="Times New Roman"/>
          <w:color w:val="auto"/>
          <w:szCs w:val="20"/>
          <w:lang w:val="en-US" w:eastAsia="ja-JP"/>
        </w:rPr>
        <w:t xml:space="preserve">is </w:t>
      </w:r>
      <w:r w:rsidR="000619E4" w:rsidRPr="00D1525D">
        <w:rPr>
          <w:color w:val="auto"/>
          <w:szCs w:val="20"/>
          <w:lang w:val="en-US"/>
        </w:rPr>
        <w:t xml:space="preserve">in the green zone of the </w:t>
      </w:r>
      <w:r w:rsidR="000619E4" w:rsidRPr="00D1525D">
        <w:rPr>
          <w:color w:val="000000" w:themeColor="text1"/>
          <w:szCs w:val="20"/>
          <w:lang w:val="en-US"/>
        </w:rPr>
        <w:t>Kobe II strategy matrix</w:t>
      </w:r>
      <w:r w:rsidR="000619E4" w:rsidRPr="00D1525D">
        <w:rPr>
          <w:rFonts w:eastAsia="MS Mincho" w:cs="Times New Roman"/>
          <w:szCs w:val="20"/>
          <w:lang w:val="en-US" w:eastAsia="ja-JP"/>
        </w:rPr>
        <w:t xml:space="preserve"> </w:t>
      </w:r>
      <w:r w:rsidR="000619E4" w:rsidRPr="00D1525D">
        <w:rPr>
          <w:lang w:val="en-US"/>
        </w:rPr>
        <w:t xml:space="preserve">with a probability </w:t>
      </w:r>
      <w:r w:rsidR="00734381" w:rsidRPr="00D1525D">
        <w:rPr>
          <w:lang w:val="en-US"/>
        </w:rPr>
        <w:t xml:space="preserve">of </w:t>
      </w:r>
      <w:r w:rsidR="000619E4" w:rsidRPr="00D1525D">
        <w:rPr>
          <w:lang w:val="en-US"/>
        </w:rPr>
        <w:t xml:space="preserve">between 60 and 70% </w:t>
      </w:r>
      <w:r w:rsidR="00734381" w:rsidRPr="00D1525D">
        <w:rPr>
          <w:rFonts w:eastAsia="MS Mincho" w:cs="Times New Roman"/>
          <w:szCs w:val="20"/>
          <w:lang w:val="en-US" w:eastAsia="ja-JP"/>
        </w:rPr>
        <w:t>by 2070</w:t>
      </w:r>
      <w:r w:rsidR="00BA2072" w:rsidRPr="00D1525D">
        <w:rPr>
          <w:rFonts w:eastAsia="MS Mincho" w:cs="Times New Roman"/>
          <w:szCs w:val="20"/>
          <w:lang w:val="en-US" w:eastAsia="ja-JP"/>
        </w:rPr>
        <w:t xml:space="preserve"> </w:t>
      </w:r>
      <w:r w:rsidR="00500BBD" w:rsidRPr="00D1525D">
        <w:rPr>
          <w:rFonts w:eastAsia="MS Mincho" w:cs="Times New Roman"/>
          <w:szCs w:val="20"/>
          <w:lang w:val="en-US" w:eastAsia="ja-JP"/>
        </w:rPr>
        <w:t>(using catch increments of 100 t and time increments of 5 years)</w:t>
      </w:r>
      <w:r w:rsidRPr="00D1525D">
        <w:t>.</w:t>
      </w:r>
    </w:p>
    <w:p w14:paraId="735C0789" w14:textId="77777777" w:rsidR="009B5527" w:rsidRPr="00D1525D" w:rsidRDefault="002242FD" w:rsidP="005A0EEE">
      <w:pPr>
        <w:spacing w:after="32" w:line="259" w:lineRule="auto"/>
        <w:ind w:left="429" w:right="0" w:firstLine="0"/>
        <w:jc w:val="left"/>
      </w:pPr>
      <w:r w:rsidRPr="00D1525D">
        <w:t xml:space="preserve"> </w:t>
      </w:r>
    </w:p>
    <w:p w14:paraId="2C9A0AF5" w14:textId="687AC180" w:rsidR="00085953" w:rsidRPr="00D1525D" w:rsidRDefault="002242FD" w:rsidP="005A0EEE">
      <w:pPr>
        <w:numPr>
          <w:ilvl w:val="0"/>
          <w:numId w:val="1"/>
        </w:numPr>
        <w:ind w:right="36" w:hanging="427"/>
      </w:pPr>
      <w:r w:rsidRPr="00D1525D">
        <w:t xml:space="preserve">Toward that </w:t>
      </w:r>
      <w:r w:rsidR="00480F9D" w:rsidRPr="00D1525D">
        <w:t>end and</w:t>
      </w:r>
      <w:r w:rsidR="00085953" w:rsidRPr="00D1525D">
        <w:t xml:space="preserve"> pending the </w:t>
      </w:r>
      <w:r w:rsidR="00917C13" w:rsidRPr="00D1525D">
        <w:t xml:space="preserve">results of the </w:t>
      </w:r>
      <w:r w:rsidR="00085953" w:rsidRPr="00D1525D">
        <w:t xml:space="preserve">2024 </w:t>
      </w:r>
      <w:r w:rsidR="00917C13" w:rsidRPr="00D1525D">
        <w:t xml:space="preserve">assessment (including the </w:t>
      </w:r>
      <w:r w:rsidR="00085953" w:rsidRPr="00D1525D">
        <w:t>Kobe II strategy matrix</w:t>
      </w:r>
      <w:r w:rsidR="00917C13" w:rsidRPr="00D1525D">
        <w:t>)</w:t>
      </w:r>
      <w:r w:rsidR="00FB7B03" w:rsidRPr="00D1525D">
        <w:t xml:space="preserve">, </w:t>
      </w:r>
      <w:r w:rsidRPr="00D1525D">
        <w:t>the total fishing mortality (the sum of any retention, dead discards, and post-release mortality of live discards)</w:t>
      </w:r>
      <w:r w:rsidR="00FB7B03" w:rsidRPr="00D1525D">
        <w:t xml:space="preserve"> for South Atlantic shortfin ma</w:t>
      </w:r>
      <w:r w:rsidR="00B36AE7" w:rsidRPr="00D1525D">
        <w:t>ko shall be no more than the</w:t>
      </w:r>
      <w:r w:rsidR="00A517DB" w:rsidRPr="00D1525D">
        <w:t xml:space="preserve"> minimum </w:t>
      </w:r>
      <w:r w:rsidR="00917C13" w:rsidRPr="00D1525D">
        <w:t xml:space="preserve">reported annual </w:t>
      </w:r>
      <w:r w:rsidR="00A517DB" w:rsidRPr="00D1525D">
        <w:t xml:space="preserve">catch in the last five years of the assessment </w:t>
      </w:r>
      <w:r w:rsidR="00A62D85" w:rsidRPr="00D1525D">
        <w:t>(i.e.,</w:t>
      </w:r>
      <w:r w:rsidR="000F4040" w:rsidRPr="00D1525D">
        <w:t xml:space="preserve"> </w:t>
      </w:r>
      <w:r w:rsidR="00EC34FB" w:rsidRPr="00D1525D">
        <w:t>2</w:t>
      </w:r>
      <w:r w:rsidR="004C6AB7" w:rsidRPr="00D1525D">
        <w:t>,</w:t>
      </w:r>
      <w:r w:rsidR="00A96BCE" w:rsidRPr="00D1525D">
        <w:t>001</w:t>
      </w:r>
      <w:r w:rsidR="00A517DB" w:rsidRPr="00D1525D">
        <w:t xml:space="preserve"> t</w:t>
      </w:r>
      <w:r w:rsidR="00A62D85" w:rsidRPr="00D1525D">
        <w:t>)</w:t>
      </w:r>
      <w:r w:rsidR="00537760" w:rsidRPr="00D1525D">
        <w:t xml:space="preserve"> as set out in the 2019 SCRS Report</w:t>
      </w:r>
      <w:r w:rsidR="000F4040" w:rsidRPr="00D1525D">
        <w:t>.</w:t>
      </w:r>
      <w:r w:rsidRPr="00D1525D">
        <w:t xml:space="preserve"> </w:t>
      </w:r>
    </w:p>
    <w:p w14:paraId="2CA319F8" w14:textId="77777777" w:rsidR="009B5527" w:rsidRPr="00D1525D" w:rsidRDefault="002242FD" w:rsidP="005A0EEE">
      <w:pPr>
        <w:spacing w:after="0" w:line="259" w:lineRule="auto"/>
        <w:ind w:left="2" w:right="0" w:firstLine="0"/>
        <w:jc w:val="left"/>
      </w:pPr>
      <w:r w:rsidRPr="00D1525D">
        <w:t xml:space="preserve"> </w:t>
      </w:r>
    </w:p>
    <w:p w14:paraId="08280515" w14:textId="17AE31B1" w:rsidR="009B5527" w:rsidRPr="00D1525D" w:rsidRDefault="002242FD" w:rsidP="005A0EEE">
      <w:pPr>
        <w:pStyle w:val="Heading1"/>
        <w:ind w:left="-2" w:right="0"/>
      </w:pPr>
      <w:r w:rsidRPr="00D1525D">
        <w:t xml:space="preserve">First step in </w:t>
      </w:r>
      <w:r w:rsidR="00B30104" w:rsidRPr="00D1525D">
        <w:t xml:space="preserve">managing </w:t>
      </w:r>
      <w:r w:rsidRPr="00D1525D">
        <w:t xml:space="preserve">the stock and process to determine permissible retention </w:t>
      </w:r>
    </w:p>
    <w:p w14:paraId="02579CC6" w14:textId="57F6FD9D" w:rsidR="009B5527" w:rsidRPr="00D1525D" w:rsidRDefault="009B5527">
      <w:pPr>
        <w:spacing w:after="31" w:line="259" w:lineRule="auto"/>
        <w:ind w:left="2" w:right="0" w:firstLine="0"/>
        <w:jc w:val="left"/>
      </w:pPr>
    </w:p>
    <w:p w14:paraId="7625F67F" w14:textId="6AD4948F" w:rsidR="009B5527" w:rsidRPr="00D1525D" w:rsidRDefault="002242FD">
      <w:pPr>
        <w:numPr>
          <w:ilvl w:val="0"/>
          <w:numId w:val="2"/>
        </w:numPr>
        <w:ind w:right="36" w:hanging="427"/>
      </w:pPr>
      <w:r w:rsidRPr="00D1525D">
        <w:t xml:space="preserve">CPCs shall implement a </w:t>
      </w:r>
      <w:r w:rsidR="003941F4" w:rsidRPr="00D1525D">
        <w:t>maximum retention allowance</w:t>
      </w:r>
      <w:r w:rsidR="00984BD2" w:rsidRPr="00D1525D">
        <w:t xml:space="preserve"> in 2023 and 2024 </w:t>
      </w:r>
      <w:r w:rsidR="00FE2093" w:rsidRPr="00D1525D">
        <w:t>of</w:t>
      </w:r>
      <w:r w:rsidR="00984BD2" w:rsidRPr="00D1525D">
        <w:t xml:space="preserve"> </w:t>
      </w:r>
      <w:r w:rsidR="00BB5623" w:rsidRPr="00D1525D">
        <w:t>6</w:t>
      </w:r>
      <w:r w:rsidR="0053645A" w:rsidRPr="00D1525D">
        <w:t>0</w:t>
      </w:r>
      <w:r w:rsidR="00984BD2" w:rsidRPr="00D1525D">
        <w:t>%</w:t>
      </w:r>
      <w:r w:rsidR="003027F9" w:rsidRPr="00D1525D">
        <w:t xml:space="preserve"> </w:t>
      </w:r>
      <w:r w:rsidR="00984BD2" w:rsidRPr="00D1525D">
        <w:t>of their average annual catch</w:t>
      </w:r>
      <w:r w:rsidR="00917C13" w:rsidRPr="00D1525D">
        <w:t>, as reported to ICCAT</w:t>
      </w:r>
      <w:r w:rsidR="00984BD2" w:rsidRPr="00D1525D">
        <w:t xml:space="preserve"> between 201</w:t>
      </w:r>
      <w:r w:rsidR="00247B47" w:rsidRPr="00D1525D">
        <w:t>2</w:t>
      </w:r>
      <w:r w:rsidR="00984BD2" w:rsidRPr="00D1525D">
        <w:t xml:space="preserve"> and 2021</w:t>
      </w:r>
      <w:r w:rsidR="00023F2C" w:rsidRPr="00D1525D">
        <w:t>.</w:t>
      </w:r>
      <w:r w:rsidR="00D35D4F" w:rsidRPr="00D1525D">
        <w:t xml:space="preserve"> CPCs with </w:t>
      </w:r>
      <w:r w:rsidR="0072772D" w:rsidRPr="00D1525D">
        <w:t>ave</w:t>
      </w:r>
      <w:r w:rsidR="00874A76" w:rsidRPr="00D1525D">
        <w:t xml:space="preserve">rage annual catches </w:t>
      </w:r>
      <w:r w:rsidR="00A75455" w:rsidRPr="00D1525D">
        <w:t xml:space="preserve">of </w:t>
      </w:r>
      <w:r w:rsidR="00933D98" w:rsidRPr="00D1525D">
        <w:t>more</w:t>
      </w:r>
      <w:r w:rsidR="00A81AEB" w:rsidRPr="00D1525D">
        <w:t xml:space="preserve"> than</w:t>
      </w:r>
      <w:r w:rsidR="00874A76" w:rsidRPr="00D1525D">
        <w:t xml:space="preserve"> 500</w:t>
      </w:r>
      <w:r w:rsidR="005A0EEE" w:rsidRPr="00D1525D">
        <w:t xml:space="preserve"> </w:t>
      </w:r>
      <w:r w:rsidR="00874A76" w:rsidRPr="00D1525D">
        <w:t>t</w:t>
      </w:r>
      <w:r w:rsidR="00181186" w:rsidRPr="00D1525D">
        <w:t xml:space="preserve"> will implement </w:t>
      </w:r>
      <w:r w:rsidR="00933D98" w:rsidRPr="00D1525D">
        <w:t>a</w:t>
      </w:r>
      <w:r w:rsidR="00181186" w:rsidRPr="00D1525D">
        <w:t xml:space="preserve"> </w:t>
      </w:r>
      <w:r w:rsidR="00AA438B" w:rsidRPr="00D1525D">
        <w:t>cap on landings</w:t>
      </w:r>
      <w:r w:rsidR="00EF24DA" w:rsidRPr="00D1525D">
        <w:t xml:space="preserve"> of</w:t>
      </w:r>
      <w:r w:rsidR="00A81AEB" w:rsidRPr="00D1525D">
        <w:t xml:space="preserve"> </w:t>
      </w:r>
      <w:r w:rsidR="00EF24DA" w:rsidRPr="00D1525D">
        <w:t>4</w:t>
      </w:r>
      <w:r w:rsidR="00A81AEB" w:rsidRPr="00D1525D">
        <w:t>0%</w:t>
      </w:r>
      <w:r w:rsidR="00EB6118" w:rsidRPr="00D1525D">
        <w:t xml:space="preserve"> of their average annual catch, as reported to ICCAT between 2012 and 2021</w:t>
      </w:r>
      <w:r w:rsidR="00D35D4F" w:rsidRPr="00D1525D">
        <w:t>.</w:t>
      </w:r>
      <w:r w:rsidR="00984BD2" w:rsidRPr="00D1525D">
        <w:t xml:space="preserve"> </w:t>
      </w:r>
      <w:r w:rsidR="00FA2781" w:rsidRPr="00D1525D">
        <w:t>This is</w:t>
      </w:r>
      <w:r w:rsidR="000F4040" w:rsidRPr="00D1525D">
        <w:t xml:space="preserve"> expected to</w:t>
      </w:r>
      <w:r w:rsidR="00984BD2" w:rsidRPr="00D1525D">
        <w:t xml:space="preserve"> </w:t>
      </w:r>
      <w:r w:rsidR="00537760" w:rsidRPr="00D1525D">
        <w:t xml:space="preserve">allow for a </w:t>
      </w:r>
      <w:r w:rsidR="00EB6118" w:rsidRPr="00D1525D">
        <w:t xml:space="preserve">total </w:t>
      </w:r>
      <w:r w:rsidR="005B6EE3" w:rsidRPr="00D1525D">
        <w:t>retention allowance</w:t>
      </w:r>
      <w:r w:rsidR="00537760" w:rsidRPr="00D1525D">
        <w:t xml:space="preserve"> of</w:t>
      </w:r>
      <w:r w:rsidR="00873FB2" w:rsidRPr="00D1525D">
        <w:t xml:space="preserve"> 1</w:t>
      </w:r>
      <w:r w:rsidR="00F60B89" w:rsidRPr="00D1525D">
        <w:t>,</w:t>
      </w:r>
      <w:r w:rsidR="00873FB2" w:rsidRPr="00D1525D">
        <w:t>295</w:t>
      </w:r>
      <w:r w:rsidR="005A0EEE" w:rsidRPr="00D1525D">
        <w:t xml:space="preserve"> </w:t>
      </w:r>
      <w:r w:rsidR="00873FB2" w:rsidRPr="00D1525D">
        <w:t>t</w:t>
      </w:r>
      <w:r w:rsidR="00537760" w:rsidRPr="00D1525D">
        <w:t>. The objective being that this retention allowance combined with the sum of estimated dead discards and post release mortality</w:t>
      </w:r>
      <w:r w:rsidR="00EB6118" w:rsidRPr="00D1525D">
        <w:t>,</w:t>
      </w:r>
      <w:r w:rsidR="00537760" w:rsidRPr="00D1525D">
        <w:t xml:space="preserve"> results in a total mortality that</w:t>
      </w:r>
      <w:r w:rsidR="00873FB2" w:rsidRPr="00D1525D">
        <w:t xml:space="preserve"> is below the SCRS advice</w:t>
      </w:r>
      <w:r w:rsidR="00345071" w:rsidRPr="00D1525D">
        <w:t>:</w:t>
      </w:r>
    </w:p>
    <w:p w14:paraId="296E6A8A" w14:textId="77777777" w:rsidR="00345071" w:rsidRPr="00D1525D" w:rsidRDefault="00345071" w:rsidP="00345071">
      <w:pPr>
        <w:ind w:left="0" w:right="36" w:firstLine="0"/>
      </w:pPr>
    </w:p>
    <w:tbl>
      <w:tblPr>
        <w:tblStyle w:val="TableGrid"/>
        <w:tblW w:w="0" w:type="auto"/>
        <w:jc w:val="center"/>
        <w:tblLook w:val="04A0" w:firstRow="1" w:lastRow="0" w:firstColumn="1" w:lastColumn="0" w:noHBand="0" w:noVBand="1"/>
      </w:tblPr>
      <w:tblGrid>
        <w:gridCol w:w="1838"/>
        <w:gridCol w:w="2552"/>
        <w:gridCol w:w="2105"/>
      </w:tblGrid>
      <w:tr w:rsidR="00537760" w:rsidRPr="00D1525D" w14:paraId="64B627A3" w14:textId="77777777" w:rsidTr="00B83FAD">
        <w:trPr>
          <w:jc w:val="center"/>
        </w:trPr>
        <w:tc>
          <w:tcPr>
            <w:tcW w:w="1838" w:type="dxa"/>
          </w:tcPr>
          <w:p w14:paraId="0BF9F90B" w14:textId="77777777" w:rsidR="001C5BA7" w:rsidRPr="00D1525D" w:rsidRDefault="001C5BA7" w:rsidP="007E2E04">
            <w:pPr>
              <w:rPr>
                <w:i/>
                <w:iCs/>
              </w:rPr>
            </w:pPr>
            <w:r w:rsidRPr="00D1525D">
              <w:rPr>
                <w:i/>
                <w:iCs/>
              </w:rPr>
              <w:t>CPC</w:t>
            </w:r>
          </w:p>
        </w:tc>
        <w:tc>
          <w:tcPr>
            <w:tcW w:w="2552" w:type="dxa"/>
          </w:tcPr>
          <w:p w14:paraId="5FB2BDFF" w14:textId="77777777" w:rsidR="00B83FAD" w:rsidRPr="00D1525D" w:rsidRDefault="001C5BA7" w:rsidP="005A0EEE">
            <w:pPr>
              <w:jc w:val="center"/>
              <w:rPr>
                <w:i/>
                <w:iCs/>
              </w:rPr>
            </w:pPr>
            <w:r w:rsidRPr="00D1525D">
              <w:rPr>
                <w:i/>
                <w:iCs/>
              </w:rPr>
              <w:t xml:space="preserve">Mean </w:t>
            </w:r>
            <w:r w:rsidR="00876115" w:rsidRPr="00D1525D">
              <w:rPr>
                <w:i/>
                <w:iCs/>
              </w:rPr>
              <w:t>catches</w:t>
            </w:r>
            <w:r w:rsidR="00776A0C" w:rsidRPr="00D1525D">
              <w:rPr>
                <w:i/>
                <w:iCs/>
              </w:rPr>
              <w:t xml:space="preserve"> </w:t>
            </w:r>
          </w:p>
          <w:p w14:paraId="0FD3C45C" w14:textId="0C0966A0" w:rsidR="001C5BA7" w:rsidRPr="00D1525D" w:rsidRDefault="001C5BA7" w:rsidP="005A0EEE">
            <w:pPr>
              <w:jc w:val="center"/>
              <w:rPr>
                <w:i/>
                <w:iCs/>
              </w:rPr>
            </w:pPr>
            <w:r w:rsidRPr="00D1525D">
              <w:rPr>
                <w:i/>
                <w:iCs/>
              </w:rPr>
              <w:t>201</w:t>
            </w:r>
            <w:r w:rsidR="00412000" w:rsidRPr="00D1525D">
              <w:rPr>
                <w:i/>
                <w:iCs/>
              </w:rPr>
              <w:t>2</w:t>
            </w:r>
            <w:r w:rsidRPr="00D1525D">
              <w:rPr>
                <w:i/>
                <w:iCs/>
              </w:rPr>
              <w:t>-2021</w:t>
            </w:r>
            <w:r w:rsidR="00776A0C" w:rsidRPr="00D1525D">
              <w:rPr>
                <w:i/>
                <w:iCs/>
              </w:rPr>
              <w:t xml:space="preserve"> (t)</w:t>
            </w:r>
          </w:p>
        </w:tc>
        <w:tc>
          <w:tcPr>
            <w:tcW w:w="2105" w:type="dxa"/>
          </w:tcPr>
          <w:p w14:paraId="4A20BB16" w14:textId="6A2DF259" w:rsidR="001C5BA7" w:rsidRPr="00D1525D" w:rsidRDefault="00537760" w:rsidP="00B83FAD">
            <w:pPr>
              <w:ind w:left="0" w:firstLine="2"/>
              <w:jc w:val="center"/>
              <w:rPr>
                <w:i/>
                <w:iCs/>
              </w:rPr>
            </w:pPr>
            <w:r w:rsidRPr="00D1525D">
              <w:rPr>
                <w:i/>
                <w:iCs/>
              </w:rPr>
              <w:t>Retention allowance</w:t>
            </w:r>
            <w:r w:rsidR="00BF6EE5" w:rsidRPr="00D1525D">
              <w:rPr>
                <w:i/>
                <w:iCs/>
              </w:rPr>
              <w:t xml:space="preserve"> (t)</w:t>
            </w:r>
          </w:p>
        </w:tc>
      </w:tr>
      <w:tr w:rsidR="00537760" w:rsidRPr="00D1525D" w14:paraId="18302D37" w14:textId="77777777" w:rsidTr="00B83FAD">
        <w:trPr>
          <w:jc w:val="center"/>
        </w:trPr>
        <w:tc>
          <w:tcPr>
            <w:tcW w:w="1838" w:type="dxa"/>
          </w:tcPr>
          <w:p w14:paraId="3B1B8097" w14:textId="77777777" w:rsidR="001C5BA7" w:rsidRPr="00D1525D" w:rsidRDefault="00891900" w:rsidP="007E2E04">
            <w:r w:rsidRPr="00D1525D">
              <w:t>Angola</w:t>
            </w:r>
          </w:p>
        </w:tc>
        <w:tc>
          <w:tcPr>
            <w:tcW w:w="2552" w:type="dxa"/>
          </w:tcPr>
          <w:p w14:paraId="2920FBAC" w14:textId="77777777" w:rsidR="001C5BA7" w:rsidRPr="00D1525D" w:rsidRDefault="00412000" w:rsidP="005A0EEE">
            <w:pPr>
              <w:jc w:val="center"/>
            </w:pPr>
            <w:r w:rsidRPr="00D1525D">
              <w:t>3</w:t>
            </w:r>
          </w:p>
        </w:tc>
        <w:tc>
          <w:tcPr>
            <w:tcW w:w="2105" w:type="dxa"/>
          </w:tcPr>
          <w:p w14:paraId="7163AEA7" w14:textId="77777777" w:rsidR="001C5BA7" w:rsidRPr="00D1525D" w:rsidRDefault="00AD7603" w:rsidP="005A0EEE">
            <w:pPr>
              <w:jc w:val="center"/>
            </w:pPr>
            <w:r w:rsidRPr="00D1525D">
              <w:t>2</w:t>
            </w:r>
          </w:p>
        </w:tc>
      </w:tr>
      <w:tr w:rsidR="00537760" w:rsidRPr="00D1525D" w14:paraId="58DC860A" w14:textId="77777777" w:rsidTr="00B83FAD">
        <w:trPr>
          <w:jc w:val="center"/>
        </w:trPr>
        <w:tc>
          <w:tcPr>
            <w:tcW w:w="1838" w:type="dxa"/>
          </w:tcPr>
          <w:p w14:paraId="0B4343DE" w14:textId="77777777" w:rsidR="001C5BA7" w:rsidRPr="00D1525D" w:rsidRDefault="00891900" w:rsidP="009E505A">
            <w:pPr>
              <w:ind w:left="0" w:firstLine="0"/>
            </w:pPr>
            <w:r w:rsidRPr="00D1525D">
              <w:t>Belize</w:t>
            </w:r>
          </w:p>
        </w:tc>
        <w:tc>
          <w:tcPr>
            <w:tcW w:w="2552" w:type="dxa"/>
          </w:tcPr>
          <w:p w14:paraId="2E8F478F" w14:textId="77777777" w:rsidR="001C5BA7" w:rsidRPr="00D1525D" w:rsidRDefault="00412000" w:rsidP="005A0EEE">
            <w:pPr>
              <w:jc w:val="center"/>
            </w:pPr>
            <w:r w:rsidRPr="00D1525D">
              <w:t>26</w:t>
            </w:r>
          </w:p>
        </w:tc>
        <w:tc>
          <w:tcPr>
            <w:tcW w:w="2105" w:type="dxa"/>
          </w:tcPr>
          <w:p w14:paraId="49B8FD5C" w14:textId="77777777" w:rsidR="001C5BA7" w:rsidRPr="00D1525D" w:rsidRDefault="00DD679D" w:rsidP="005A0EEE">
            <w:pPr>
              <w:jc w:val="center"/>
            </w:pPr>
            <w:r w:rsidRPr="00D1525D">
              <w:t>1</w:t>
            </w:r>
            <w:r w:rsidR="00AD7603" w:rsidRPr="00D1525D">
              <w:t>5</w:t>
            </w:r>
          </w:p>
        </w:tc>
      </w:tr>
      <w:tr w:rsidR="00537760" w:rsidRPr="00D1525D" w14:paraId="348BF2C5" w14:textId="77777777" w:rsidTr="00B83FAD">
        <w:trPr>
          <w:jc w:val="center"/>
        </w:trPr>
        <w:tc>
          <w:tcPr>
            <w:tcW w:w="1838" w:type="dxa"/>
          </w:tcPr>
          <w:p w14:paraId="1F0F22C0" w14:textId="77777777" w:rsidR="001C5BA7" w:rsidRPr="00D1525D" w:rsidRDefault="007118C4" w:rsidP="007E2E04">
            <w:r w:rsidRPr="00D1525D">
              <w:t>Brazil</w:t>
            </w:r>
          </w:p>
        </w:tc>
        <w:tc>
          <w:tcPr>
            <w:tcW w:w="2552" w:type="dxa"/>
          </w:tcPr>
          <w:p w14:paraId="22B4CF8E" w14:textId="77777777" w:rsidR="001C5BA7" w:rsidRPr="00D1525D" w:rsidRDefault="00412000" w:rsidP="005A0EEE">
            <w:pPr>
              <w:jc w:val="center"/>
            </w:pPr>
            <w:r w:rsidRPr="00D1525D">
              <w:t>347</w:t>
            </w:r>
          </w:p>
        </w:tc>
        <w:tc>
          <w:tcPr>
            <w:tcW w:w="2105" w:type="dxa"/>
          </w:tcPr>
          <w:p w14:paraId="0D8B5015" w14:textId="77777777" w:rsidR="001C5BA7" w:rsidRPr="00D1525D" w:rsidRDefault="00D30C38" w:rsidP="005A0EEE">
            <w:pPr>
              <w:jc w:val="center"/>
            </w:pPr>
            <w:r w:rsidRPr="00D1525D">
              <w:t>2</w:t>
            </w:r>
            <w:r w:rsidR="00DD679D" w:rsidRPr="00D1525D">
              <w:t>08</w:t>
            </w:r>
          </w:p>
        </w:tc>
      </w:tr>
      <w:tr w:rsidR="00537760" w:rsidRPr="00D1525D" w14:paraId="6149C115" w14:textId="77777777" w:rsidTr="00B83FAD">
        <w:trPr>
          <w:jc w:val="center"/>
        </w:trPr>
        <w:tc>
          <w:tcPr>
            <w:tcW w:w="1838" w:type="dxa"/>
          </w:tcPr>
          <w:p w14:paraId="77ED51CB" w14:textId="77777777" w:rsidR="001C5BA7" w:rsidRPr="00D1525D" w:rsidRDefault="007118C4" w:rsidP="007E2E04">
            <w:r w:rsidRPr="00D1525D">
              <w:t>China PR</w:t>
            </w:r>
          </w:p>
        </w:tc>
        <w:tc>
          <w:tcPr>
            <w:tcW w:w="2552" w:type="dxa"/>
          </w:tcPr>
          <w:p w14:paraId="6667DDF7" w14:textId="77777777" w:rsidR="001C5BA7" w:rsidRPr="00D1525D" w:rsidRDefault="00412000" w:rsidP="005A0EEE">
            <w:pPr>
              <w:jc w:val="center"/>
            </w:pPr>
            <w:r w:rsidRPr="00D1525D">
              <w:t>4</w:t>
            </w:r>
          </w:p>
        </w:tc>
        <w:tc>
          <w:tcPr>
            <w:tcW w:w="2105" w:type="dxa"/>
          </w:tcPr>
          <w:p w14:paraId="39BB4B6F" w14:textId="77777777" w:rsidR="001C5BA7" w:rsidRPr="00D1525D" w:rsidRDefault="00DD679D" w:rsidP="005A0EEE">
            <w:pPr>
              <w:jc w:val="center"/>
            </w:pPr>
            <w:r w:rsidRPr="00D1525D">
              <w:t>2</w:t>
            </w:r>
          </w:p>
        </w:tc>
      </w:tr>
      <w:tr w:rsidR="00537760" w:rsidRPr="00D1525D" w14:paraId="2DB67824" w14:textId="77777777" w:rsidTr="00B83FAD">
        <w:trPr>
          <w:jc w:val="center"/>
        </w:trPr>
        <w:tc>
          <w:tcPr>
            <w:tcW w:w="1838" w:type="dxa"/>
          </w:tcPr>
          <w:p w14:paraId="658121B6" w14:textId="77777777" w:rsidR="001C5BA7" w:rsidRPr="00D1525D" w:rsidRDefault="004326C2" w:rsidP="007E2E04">
            <w:r w:rsidRPr="00D1525D">
              <w:t>Chinese Taipe</w:t>
            </w:r>
            <w:r w:rsidR="000A36B3" w:rsidRPr="00D1525D">
              <w:t>i</w:t>
            </w:r>
          </w:p>
        </w:tc>
        <w:tc>
          <w:tcPr>
            <w:tcW w:w="2552" w:type="dxa"/>
          </w:tcPr>
          <w:p w14:paraId="25F73037" w14:textId="77777777" w:rsidR="001C5BA7" w:rsidRPr="00D1525D" w:rsidRDefault="00412000" w:rsidP="005A0EEE">
            <w:pPr>
              <w:jc w:val="center"/>
            </w:pPr>
            <w:r w:rsidRPr="00D1525D">
              <w:t>101</w:t>
            </w:r>
          </w:p>
        </w:tc>
        <w:tc>
          <w:tcPr>
            <w:tcW w:w="2105" w:type="dxa"/>
          </w:tcPr>
          <w:p w14:paraId="17017371" w14:textId="77777777" w:rsidR="001C5BA7" w:rsidRPr="00D1525D" w:rsidRDefault="00DD679D" w:rsidP="005A0EEE">
            <w:pPr>
              <w:jc w:val="center"/>
            </w:pPr>
            <w:r w:rsidRPr="00D1525D">
              <w:t>61</w:t>
            </w:r>
          </w:p>
        </w:tc>
      </w:tr>
      <w:tr w:rsidR="00537760" w:rsidRPr="00D1525D" w14:paraId="7F99D3DD" w14:textId="77777777" w:rsidTr="00B83FAD">
        <w:trPr>
          <w:jc w:val="center"/>
        </w:trPr>
        <w:tc>
          <w:tcPr>
            <w:tcW w:w="1838" w:type="dxa"/>
          </w:tcPr>
          <w:p w14:paraId="4C2BB87F" w14:textId="77777777" w:rsidR="001C5BA7" w:rsidRPr="00D1525D" w:rsidRDefault="004326C2" w:rsidP="007E2E04">
            <w:r w:rsidRPr="00D1525D">
              <w:t>Côte d'Ivoire</w:t>
            </w:r>
          </w:p>
        </w:tc>
        <w:tc>
          <w:tcPr>
            <w:tcW w:w="2552" w:type="dxa"/>
          </w:tcPr>
          <w:p w14:paraId="4451BB8D" w14:textId="77777777" w:rsidR="001C5BA7" w:rsidRPr="00D1525D" w:rsidRDefault="00412000" w:rsidP="005A0EEE">
            <w:pPr>
              <w:jc w:val="center"/>
            </w:pPr>
            <w:r w:rsidRPr="00D1525D">
              <w:t>29</w:t>
            </w:r>
          </w:p>
        </w:tc>
        <w:tc>
          <w:tcPr>
            <w:tcW w:w="2105" w:type="dxa"/>
          </w:tcPr>
          <w:p w14:paraId="0E94DAC8" w14:textId="77777777" w:rsidR="001C5BA7" w:rsidRPr="00D1525D" w:rsidRDefault="00DD679D" w:rsidP="005A0EEE">
            <w:pPr>
              <w:jc w:val="center"/>
            </w:pPr>
            <w:r w:rsidRPr="00D1525D">
              <w:t>18</w:t>
            </w:r>
          </w:p>
        </w:tc>
      </w:tr>
      <w:tr w:rsidR="00537760" w:rsidRPr="00D1525D" w14:paraId="1CC57ECC" w14:textId="77777777" w:rsidTr="00B83FAD">
        <w:trPr>
          <w:jc w:val="center"/>
        </w:trPr>
        <w:tc>
          <w:tcPr>
            <w:tcW w:w="1838" w:type="dxa"/>
          </w:tcPr>
          <w:p w14:paraId="4B61C1BE" w14:textId="77777777" w:rsidR="001C5BA7" w:rsidRPr="00D1525D" w:rsidRDefault="004326C2" w:rsidP="007E2E04">
            <w:r w:rsidRPr="00D1525D">
              <w:t>Curaçao</w:t>
            </w:r>
          </w:p>
        </w:tc>
        <w:tc>
          <w:tcPr>
            <w:tcW w:w="2552" w:type="dxa"/>
          </w:tcPr>
          <w:p w14:paraId="005264A1" w14:textId="77777777" w:rsidR="001C5BA7" w:rsidRPr="00D1525D" w:rsidRDefault="001C5BA7" w:rsidP="005A0EEE">
            <w:pPr>
              <w:jc w:val="center"/>
            </w:pPr>
            <w:r w:rsidRPr="00D1525D">
              <w:t>0</w:t>
            </w:r>
          </w:p>
        </w:tc>
        <w:tc>
          <w:tcPr>
            <w:tcW w:w="2105" w:type="dxa"/>
          </w:tcPr>
          <w:p w14:paraId="73EB165A" w14:textId="77777777" w:rsidR="001C5BA7" w:rsidRPr="00D1525D" w:rsidRDefault="001C5BA7" w:rsidP="005A0EEE">
            <w:pPr>
              <w:jc w:val="center"/>
            </w:pPr>
            <w:r w:rsidRPr="00D1525D">
              <w:t>0</w:t>
            </w:r>
          </w:p>
        </w:tc>
      </w:tr>
      <w:tr w:rsidR="00537760" w:rsidRPr="00D1525D" w14:paraId="46F464CB" w14:textId="77777777" w:rsidTr="00B83FAD">
        <w:trPr>
          <w:jc w:val="center"/>
        </w:trPr>
        <w:tc>
          <w:tcPr>
            <w:tcW w:w="1838" w:type="dxa"/>
          </w:tcPr>
          <w:p w14:paraId="5F9E22F6" w14:textId="77777777" w:rsidR="001C5BA7" w:rsidRPr="00D1525D" w:rsidRDefault="004326C2" w:rsidP="007E2E04">
            <w:r w:rsidRPr="00D1525D">
              <w:t>El Salvador</w:t>
            </w:r>
          </w:p>
        </w:tc>
        <w:tc>
          <w:tcPr>
            <w:tcW w:w="2552" w:type="dxa"/>
          </w:tcPr>
          <w:p w14:paraId="50B022D0" w14:textId="77777777" w:rsidR="001C5BA7" w:rsidRPr="00D1525D" w:rsidRDefault="001C5BA7" w:rsidP="005A0EEE">
            <w:pPr>
              <w:jc w:val="center"/>
            </w:pPr>
            <w:r w:rsidRPr="00D1525D">
              <w:t>0</w:t>
            </w:r>
          </w:p>
        </w:tc>
        <w:tc>
          <w:tcPr>
            <w:tcW w:w="2105" w:type="dxa"/>
          </w:tcPr>
          <w:p w14:paraId="1034718A" w14:textId="77777777" w:rsidR="001C5BA7" w:rsidRPr="00D1525D" w:rsidRDefault="001C5BA7" w:rsidP="005A0EEE">
            <w:pPr>
              <w:jc w:val="center"/>
            </w:pPr>
            <w:r w:rsidRPr="00D1525D">
              <w:t>0</w:t>
            </w:r>
          </w:p>
        </w:tc>
      </w:tr>
      <w:tr w:rsidR="00537760" w:rsidRPr="00D1525D" w14:paraId="43952AB8" w14:textId="77777777" w:rsidTr="00B83FAD">
        <w:trPr>
          <w:jc w:val="center"/>
        </w:trPr>
        <w:tc>
          <w:tcPr>
            <w:tcW w:w="1838" w:type="dxa"/>
          </w:tcPr>
          <w:p w14:paraId="28CB994A" w14:textId="77777777" w:rsidR="001C5BA7" w:rsidRPr="00D1525D" w:rsidRDefault="004326C2" w:rsidP="007E2E04">
            <w:r w:rsidRPr="00D1525D">
              <w:t>European Union</w:t>
            </w:r>
          </w:p>
        </w:tc>
        <w:tc>
          <w:tcPr>
            <w:tcW w:w="2552" w:type="dxa"/>
          </w:tcPr>
          <w:p w14:paraId="25C461AF" w14:textId="22F07B71" w:rsidR="001C5BA7" w:rsidRPr="00D1525D" w:rsidRDefault="00412000" w:rsidP="005A0EEE">
            <w:pPr>
              <w:jc w:val="center"/>
            </w:pPr>
            <w:r w:rsidRPr="00D1525D">
              <w:t>1</w:t>
            </w:r>
            <w:r w:rsidR="004C6AB7" w:rsidRPr="00D1525D">
              <w:t>,</w:t>
            </w:r>
            <w:r w:rsidRPr="00D1525D">
              <w:t>258</w:t>
            </w:r>
          </w:p>
        </w:tc>
        <w:tc>
          <w:tcPr>
            <w:tcW w:w="2105" w:type="dxa"/>
          </w:tcPr>
          <w:p w14:paraId="79E43A15" w14:textId="042DD1C1" w:rsidR="001C5BA7" w:rsidRPr="00D1525D" w:rsidRDefault="00AE07FA" w:rsidP="005A0EEE">
            <w:pPr>
              <w:jc w:val="center"/>
            </w:pPr>
            <w:r w:rsidRPr="00D1525D">
              <w:t>503</w:t>
            </w:r>
          </w:p>
        </w:tc>
      </w:tr>
      <w:tr w:rsidR="00537760" w:rsidRPr="00D1525D" w14:paraId="6C77AA55" w14:textId="77777777" w:rsidTr="00B83FAD">
        <w:trPr>
          <w:jc w:val="center"/>
        </w:trPr>
        <w:tc>
          <w:tcPr>
            <w:tcW w:w="1838" w:type="dxa"/>
          </w:tcPr>
          <w:p w14:paraId="0D623485" w14:textId="77777777" w:rsidR="001C5BA7" w:rsidRPr="00D1525D" w:rsidRDefault="004326C2" w:rsidP="007E2E04">
            <w:r w:rsidRPr="00D1525D">
              <w:t>Guatemala</w:t>
            </w:r>
          </w:p>
        </w:tc>
        <w:tc>
          <w:tcPr>
            <w:tcW w:w="2552" w:type="dxa"/>
          </w:tcPr>
          <w:p w14:paraId="0B857AC8" w14:textId="77777777" w:rsidR="001C5BA7" w:rsidRPr="00D1525D" w:rsidRDefault="001C5BA7" w:rsidP="005A0EEE">
            <w:pPr>
              <w:jc w:val="center"/>
            </w:pPr>
            <w:r w:rsidRPr="00D1525D">
              <w:t>0</w:t>
            </w:r>
          </w:p>
        </w:tc>
        <w:tc>
          <w:tcPr>
            <w:tcW w:w="2105" w:type="dxa"/>
          </w:tcPr>
          <w:p w14:paraId="1AC4016E" w14:textId="77777777" w:rsidR="001C5BA7" w:rsidRPr="00D1525D" w:rsidRDefault="001C5BA7" w:rsidP="005A0EEE">
            <w:pPr>
              <w:jc w:val="center"/>
            </w:pPr>
            <w:r w:rsidRPr="00D1525D">
              <w:t>0</w:t>
            </w:r>
          </w:p>
        </w:tc>
      </w:tr>
      <w:tr w:rsidR="00537760" w:rsidRPr="00D1525D" w14:paraId="50651C41" w14:textId="77777777" w:rsidTr="00B83FAD">
        <w:trPr>
          <w:jc w:val="center"/>
        </w:trPr>
        <w:tc>
          <w:tcPr>
            <w:tcW w:w="1838" w:type="dxa"/>
          </w:tcPr>
          <w:p w14:paraId="45CE62C2" w14:textId="77777777" w:rsidR="001C5BA7" w:rsidRPr="00D1525D" w:rsidRDefault="000A36B3" w:rsidP="007E2E04">
            <w:r w:rsidRPr="00D1525D">
              <w:t>Japan</w:t>
            </w:r>
          </w:p>
        </w:tc>
        <w:tc>
          <w:tcPr>
            <w:tcW w:w="2552" w:type="dxa"/>
          </w:tcPr>
          <w:p w14:paraId="19AF8B43" w14:textId="77777777" w:rsidR="001C5BA7" w:rsidRPr="00D1525D" w:rsidRDefault="00412000" w:rsidP="005A0EEE">
            <w:pPr>
              <w:jc w:val="center"/>
            </w:pPr>
            <w:r w:rsidRPr="00D1525D">
              <w:t>103</w:t>
            </w:r>
          </w:p>
        </w:tc>
        <w:tc>
          <w:tcPr>
            <w:tcW w:w="2105" w:type="dxa"/>
          </w:tcPr>
          <w:p w14:paraId="7E7E5A8F" w14:textId="77777777" w:rsidR="001C5BA7" w:rsidRPr="00D1525D" w:rsidRDefault="00DD679D" w:rsidP="005A0EEE">
            <w:pPr>
              <w:jc w:val="center"/>
            </w:pPr>
            <w:r w:rsidRPr="00D1525D">
              <w:t>62</w:t>
            </w:r>
          </w:p>
        </w:tc>
      </w:tr>
      <w:tr w:rsidR="00537760" w:rsidRPr="00D1525D" w14:paraId="5DD3D0A0" w14:textId="77777777" w:rsidTr="00B83FAD">
        <w:trPr>
          <w:jc w:val="center"/>
        </w:trPr>
        <w:tc>
          <w:tcPr>
            <w:tcW w:w="1838" w:type="dxa"/>
          </w:tcPr>
          <w:p w14:paraId="51F9D0A4" w14:textId="77777777" w:rsidR="001C5BA7" w:rsidRPr="00D1525D" w:rsidRDefault="000A36B3" w:rsidP="007E2E04">
            <w:r w:rsidRPr="00D1525D">
              <w:t>Korea</w:t>
            </w:r>
          </w:p>
        </w:tc>
        <w:tc>
          <w:tcPr>
            <w:tcW w:w="2552" w:type="dxa"/>
          </w:tcPr>
          <w:p w14:paraId="77C5F40C" w14:textId="77777777" w:rsidR="001C5BA7" w:rsidRPr="00D1525D" w:rsidRDefault="00412000" w:rsidP="005A0EEE">
            <w:pPr>
              <w:jc w:val="center"/>
            </w:pPr>
            <w:r w:rsidRPr="00D1525D">
              <w:t>6</w:t>
            </w:r>
          </w:p>
        </w:tc>
        <w:tc>
          <w:tcPr>
            <w:tcW w:w="2105" w:type="dxa"/>
          </w:tcPr>
          <w:p w14:paraId="003073B7" w14:textId="77777777" w:rsidR="001C5BA7" w:rsidRPr="00D1525D" w:rsidRDefault="00DD679D" w:rsidP="005A0EEE">
            <w:pPr>
              <w:jc w:val="center"/>
            </w:pPr>
            <w:r w:rsidRPr="00D1525D">
              <w:t>4</w:t>
            </w:r>
          </w:p>
        </w:tc>
      </w:tr>
      <w:tr w:rsidR="00537760" w:rsidRPr="00D1525D" w14:paraId="4AF526C3" w14:textId="77777777" w:rsidTr="00B83FAD">
        <w:trPr>
          <w:jc w:val="center"/>
        </w:trPr>
        <w:tc>
          <w:tcPr>
            <w:tcW w:w="1838" w:type="dxa"/>
          </w:tcPr>
          <w:p w14:paraId="21F77D38" w14:textId="77777777" w:rsidR="001C5BA7" w:rsidRPr="00D1525D" w:rsidRDefault="000A36B3" w:rsidP="007E2E04">
            <w:r w:rsidRPr="00D1525D">
              <w:t>Namibia</w:t>
            </w:r>
          </w:p>
        </w:tc>
        <w:tc>
          <w:tcPr>
            <w:tcW w:w="2552" w:type="dxa"/>
          </w:tcPr>
          <w:p w14:paraId="2E8B8F35" w14:textId="77777777" w:rsidR="001C5BA7" w:rsidRPr="00D1525D" w:rsidRDefault="001C5BA7" w:rsidP="005A0EEE">
            <w:pPr>
              <w:jc w:val="center"/>
            </w:pPr>
            <w:r w:rsidRPr="00D1525D">
              <w:t>6</w:t>
            </w:r>
            <w:r w:rsidR="00412000" w:rsidRPr="00D1525D">
              <w:t>40</w:t>
            </w:r>
          </w:p>
        </w:tc>
        <w:tc>
          <w:tcPr>
            <w:tcW w:w="2105" w:type="dxa"/>
          </w:tcPr>
          <w:p w14:paraId="3B01B122" w14:textId="1004DEA7" w:rsidR="001C5BA7" w:rsidRPr="00D1525D" w:rsidRDefault="00AE07FA" w:rsidP="005A0EEE">
            <w:pPr>
              <w:jc w:val="center"/>
            </w:pPr>
            <w:r w:rsidRPr="00D1525D">
              <w:t>256</w:t>
            </w:r>
          </w:p>
        </w:tc>
      </w:tr>
      <w:tr w:rsidR="00537760" w:rsidRPr="00D1525D" w14:paraId="24C75A90" w14:textId="77777777" w:rsidTr="00B83FAD">
        <w:trPr>
          <w:jc w:val="center"/>
        </w:trPr>
        <w:tc>
          <w:tcPr>
            <w:tcW w:w="1838" w:type="dxa"/>
          </w:tcPr>
          <w:p w14:paraId="39DCF6A2" w14:textId="77777777" w:rsidR="001C5BA7" w:rsidRPr="00D1525D" w:rsidRDefault="000A36B3" w:rsidP="007E2E04">
            <w:r w:rsidRPr="00D1525D">
              <w:t>Panama</w:t>
            </w:r>
          </w:p>
        </w:tc>
        <w:tc>
          <w:tcPr>
            <w:tcW w:w="2552" w:type="dxa"/>
          </w:tcPr>
          <w:p w14:paraId="6CEE7EFD" w14:textId="77777777" w:rsidR="001C5BA7" w:rsidRPr="00D1525D" w:rsidRDefault="001C5BA7" w:rsidP="005A0EEE">
            <w:pPr>
              <w:jc w:val="center"/>
            </w:pPr>
            <w:r w:rsidRPr="00D1525D">
              <w:t>0</w:t>
            </w:r>
          </w:p>
        </w:tc>
        <w:tc>
          <w:tcPr>
            <w:tcW w:w="2105" w:type="dxa"/>
          </w:tcPr>
          <w:p w14:paraId="148A9D75" w14:textId="77777777" w:rsidR="001C5BA7" w:rsidRPr="00D1525D" w:rsidRDefault="001C5BA7" w:rsidP="005A0EEE">
            <w:pPr>
              <w:jc w:val="center"/>
            </w:pPr>
            <w:r w:rsidRPr="00D1525D">
              <w:t>0</w:t>
            </w:r>
          </w:p>
        </w:tc>
      </w:tr>
      <w:tr w:rsidR="00537760" w:rsidRPr="00D1525D" w14:paraId="6D96E6E2" w14:textId="77777777" w:rsidTr="00B83FAD">
        <w:trPr>
          <w:jc w:val="center"/>
        </w:trPr>
        <w:tc>
          <w:tcPr>
            <w:tcW w:w="1838" w:type="dxa"/>
          </w:tcPr>
          <w:p w14:paraId="0EE9FD9D" w14:textId="77777777" w:rsidR="001C5BA7" w:rsidRPr="00D1525D" w:rsidRDefault="000A36B3" w:rsidP="007E2E04">
            <w:r w:rsidRPr="00D1525D">
              <w:t>Senegal</w:t>
            </w:r>
          </w:p>
        </w:tc>
        <w:tc>
          <w:tcPr>
            <w:tcW w:w="2552" w:type="dxa"/>
          </w:tcPr>
          <w:p w14:paraId="41B32576" w14:textId="77777777" w:rsidR="001C5BA7" w:rsidRPr="00D1525D" w:rsidRDefault="001C5BA7" w:rsidP="005A0EEE">
            <w:pPr>
              <w:jc w:val="center"/>
            </w:pPr>
            <w:r w:rsidRPr="00D1525D">
              <w:t>1</w:t>
            </w:r>
            <w:r w:rsidR="00412000" w:rsidRPr="00D1525D">
              <w:t>4</w:t>
            </w:r>
          </w:p>
        </w:tc>
        <w:tc>
          <w:tcPr>
            <w:tcW w:w="2105" w:type="dxa"/>
          </w:tcPr>
          <w:p w14:paraId="10B0E6E7" w14:textId="77777777" w:rsidR="001C5BA7" w:rsidRPr="00D1525D" w:rsidRDefault="00B16815" w:rsidP="005A0EEE">
            <w:pPr>
              <w:jc w:val="center"/>
            </w:pPr>
            <w:r w:rsidRPr="00D1525D">
              <w:t>8</w:t>
            </w:r>
          </w:p>
        </w:tc>
      </w:tr>
      <w:tr w:rsidR="00537760" w:rsidRPr="00D1525D" w14:paraId="56E347FC" w14:textId="77777777" w:rsidTr="00B83FAD">
        <w:trPr>
          <w:jc w:val="center"/>
        </w:trPr>
        <w:tc>
          <w:tcPr>
            <w:tcW w:w="1838" w:type="dxa"/>
          </w:tcPr>
          <w:p w14:paraId="51246A6E" w14:textId="77777777" w:rsidR="001C5BA7" w:rsidRPr="00D1525D" w:rsidRDefault="000A36B3" w:rsidP="007E2E04">
            <w:r w:rsidRPr="00D1525D">
              <w:t>South Africa</w:t>
            </w:r>
          </w:p>
        </w:tc>
        <w:tc>
          <w:tcPr>
            <w:tcW w:w="2552" w:type="dxa"/>
          </w:tcPr>
          <w:p w14:paraId="7D13E163" w14:textId="77777777" w:rsidR="001C5BA7" w:rsidRPr="00D1525D" w:rsidRDefault="00412000" w:rsidP="005A0EEE">
            <w:pPr>
              <w:jc w:val="center"/>
            </w:pPr>
            <w:r w:rsidRPr="00D1525D">
              <w:t>256</w:t>
            </w:r>
          </w:p>
        </w:tc>
        <w:tc>
          <w:tcPr>
            <w:tcW w:w="2105" w:type="dxa"/>
          </w:tcPr>
          <w:p w14:paraId="7EBA9496" w14:textId="77777777" w:rsidR="001C5BA7" w:rsidRPr="00D1525D" w:rsidRDefault="00B16815" w:rsidP="005A0EEE">
            <w:pPr>
              <w:jc w:val="center"/>
            </w:pPr>
            <w:r w:rsidRPr="00D1525D">
              <w:t>154</w:t>
            </w:r>
          </w:p>
        </w:tc>
      </w:tr>
      <w:tr w:rsidR="00537760" w:rsidRPr="00D1525D" w14:paraId="1688BE0E" w14:textId="77777777" w:rsidTr="00B83FAD">
        <w:trPr>
          <w:jc w:val="center"/>
        </w:trPr>
        <w:tc>
          <w:tcPr>
            <w:tcW w:w="1838" w:type="dxa"/>
          </w:tcPr>
          <w:p w14:paraId="684D745F" w14:textId="77777777" w:rsidR="001C5BA7" w:rsidRPr="00D1525D" w:rsidRDefault="000A36B3" w:rsidP="007E2E04">
            <w:r w:rsidRPr="00D1525D">
              <w:t>United Kingdom</w:t>
            </w:r>
          </w:p>
        </w:tc>
        <w:tc>
          <w:tcPr>
            <w:tcW w:w="2552" w:type="dxa"/>
          </w:tcPr>
          <w:p w14:paraId="7E765AF1" w14:textId="77777777" w:rsidR="001C5BA7" w:rsidRPr="00D1525D" w:rsidRDefault="001C5BA7" w:rsidP="005A0EEE">
            <w:pPr>
              <w:jc w:val="center"/>
            </w:pPr>
            <w:r w:rsidRPr="00D1525D">
              <w:t>0</w:t>
            </w:r>
          </w:p>
        </w:tc>
        <w:tc>
          <w:tcPr>
            <w:tcW w:w="2105" w:type="dxa"/>
          </w:tcPr>
          <w:p w14:paraId="1D8BC81D" w14:textId="77777777" w:rsidR="001C5BA7" w:rsidRPr="00D1525D" w:rsidRDefault="001C5BA7" w:rsidP="005A0EEE">
            <w:pPr>
              <w:jc w:val="center"/>
            </w:pPr>
            <w:r w:rsidRPr="00D1525D">
              <w:t>0</w:t>
            </w:r>
          </w:p>
        </w:tc>
      </w:tr>
      <w:tr w:rsidR="00537760" w:rsidRPr="00D1525D" w14:paraId="486D3598" w14:textId="77777777" w:rsidTr="00B83FAD">
        <w:trPr>
          <w:jc w:val="center"/>
        </w:trPr>
        <w:tc>
          <w:tcPr>
            <w:tcW w:w="1838" w:type="dxa"/>
          </w:tcPr>
          <w:p w14:paraId="16EFD76F" w14:textId="77777777" w:rsidR="001C5BA7" w:rsidRPr="00D1525D" w:rsidRDefault="000A36B3" w:rsidP="007E2E04">
            <w:r w:rsidRPr="00D1525D">
              <w:t>Uruguay</w:t>
            </w:r>
          </w:p>
        </w:tc>
        <w:tc>
          <w:tcPr>
            <w:tcW w:w="2552" w:type="dxa"/>
          </w:tcPr>
          <w:p w14:paraId="0A288795" w14:textId="77777777" w:rsidR="001C5BA7" w:rsidRPr="00D1525D" w:rsidRDefault="00F57BD2" w:rsidP="005A0EEE">
            <w:pPr>
              <w:jc w:val="center"/>
            </w:pPr>
            <w:r w:rsidRPr="00D1525D">
              <w:t>4</w:t>
            </w:r>
          </w:p>
        </w:tc>
        <w:tc>
          <w:tcPr>
            <w:tcW w:w="2105" w:type="dxa"/>
          </w:tcPr>
          <w:p w14:paraId="4FE612D4" w14:textId="77777777" w:rsidR="001C5BA7" w:rsidRPr="00D1525D" w:rsidRDefault="00B16815" w:rsidP="005A0EEE">
            <w:pPr>
              <w:jc w:val="center"/>
            </w:pPr>
            <w:r w:rsidRPr="00D1525D">
              <w:t>2</w:t>
            </w:r>
          </w:p>
        </w:tc>
      </w:tr>
      <w:tr w:rsidR="00537760" w:rsidRPr="00D1525D" w14:paraId="2491CB39" w14:textId="77777777" w:rsidTr="00B83FAD">
        <w:trPr>
          <w:jc w:val="center"/>
        </w:trPr>
        <w:tc>
          <w:tcPr>
            <w:tcW w:w="1838" w:type="dxa"/>
          </w:tcPr>
          <w:p w14:paraId="20ADD53F" w14:textId="77777777" w:rsidR="001C5BA7" w:rsidRPr="00D1525D" w:rsidRDefault="000A36B3" w:rsidP="007E2E04">
            <w:pPr>
              <w:rPr>
                <w:b/>
                <w:bCs/>
              </w:rPr>
            </w:pPr>
            <w:r w:rsidRPr="00D1525D">
              <w:rPr>
                <w:b/>
                <w:bCs/>
              </w:rPr>
              <w:t>TOTAL</w:t>
            </w:r>
          </w:p>
        </w:tc>
        <w:tc>
          <w:tcPr>
            <w:tcW w:w="2552" w:type="dxa"/>
          </w:tcPr>
          <w:p w14:paraId="47DAA13C" w14:textId="785413CD" w:rsidR="001C5BA7" w:rsidRPr="00D1525D" w:rsidRDefault="001C5BA7" w:rsidP="005A0EEE">
            <w:pPr>
              <w:jc w:val="center"/>
              <w:rPr>
                <w:b/>
                <w:bCs/>
              </w:rPr>
            </w:pPr>
            <w:r w:rsidRPr="00D1525D">
              <w:rPr>
                <w:b/>
                <w:bCs/>
              </w:rPr>
              <w:t>2</w:t>
            </w:r>
            <w:r w:rsidR="005A0EEE" w:rsidRPr="00D1525D">
              <w:rPr>
                <w:b/>
                <w:bCs/>
              </w:rPr>
              <w:t>,</w:t>
            </w:r>
            <w:r w:rsidR="00F57BD2" w:rsidRPr="00D1525D">
              <w:rPr>
                <w:b/>
                <w:bCs/>
              </w:rPr>
              <w:t>791</w:t>
            </w:r>
          </w:p>
        </w:tc>
        <w:tc>
          <w:tcPr>
            <w:tcW w:w="2105" w:type="dxa"/>
          </w:tcPr>
          <w:p w14:paraId="29686259" w14:textId="4C88A85E" w:rsidR="001C5BA7" w:rsidRPr="00D1525D" w:rsidRDefault="00907C08" w:rsidP="005A0EEE">
            <w:pPr>
              <w:jc w:val="center"/>
              <w:rPr>
                <w:b/>
                <w:bCs/>
              </w:rPr>
            </w:pPr>
            <w:r w:rsidRPr="00D1525D">
              <w:rPr>
                <w:b/>
                <w:bCs/>
              </w:rPr>
              <w:t>1</w:t>
            </w:r>
            <w:r w:rsidR="005A0EEE" w:rsidRPr="00D1525D">
              <w:rPr>
                <w:b/>
                <w:bCs/>
              </w:rPr>
              <w:t>,</w:t>
            </w:r>
            <w:r w:rsidRPr="00D1525D">
              <w:rPr>
                <w:b/>
                <w:bCs/>
              </w:rPr>
              <w:t>295</w:t>
            </w:r>
          </w:p>
        </w:tc>
      </w:tr>
    </w:tbl>
    <w:p w14:paraId="082E09D9" w14:textId="77777777" w:rsidR="009B5527" w:rsidRPr="00D1525D" w:rsidRDefault="002242FD" w:rsidP="009E505A">
      <w:pPr>
        <w:spacing w:after="30" w:line="259" w:lineRule="auto"/>
        <w:ind w:left="0" w:right="0" w:firstLine="0"/>
        <w:jc w:val="left"/>
      </w:pPr>
      <w:r w:rsidRPr="00D1525D">
        <w:t xml:space="preserve"> </w:t>
      </w:r>
    </w:p>
    <w:p w14:paraId="693C8FE3" w14:textId="515CBC3E" w:rsidR="006C0BF6" w:rsidRPr="00D1525D" w:rsidRDefault="006C0BF6">
      <w:pPr>
        <w:numPr>
          <w:ilvl w:val="0"/>
          <w:numId w:val="2"/>
        </w:numPr>
        <w:ind w:right="36" w:hanging="427"/>
      </w:pPr>
      <w:r w:rsidRPr="00D1525D">
        <w:t xml:space="preserve">The </w:t>
      </w:r>
      <w:r w:rsidR="00E11E52" w:rsidRPr="00D1525D">
        <w:t>retention allowances</w:t>
      </w:r>
      <w:r w:rsidRPr="00D1525D">
        <w:t xml:space="preserve"> described in </w:t>
      </w:r>
      <w:r w:rsidR="008F29DD" w:rsidRPr="00D1525D">
        <w:t>p</w:t>
      </w:r>
      <w:r w:rsidRPr="00D1525D">
        <w:t xml:space="preserve">aragraph 3 do not constitute </w:t>
      </w:r>
      <w:r w:rsidR="003941F4" w:rsidRPr="00D1525D">
        <w:t xml:space="preserve">any </w:t>
      </w:r>
      <w:r w:rsidRPr="00D1525D">
        <w:t>long term right and are without prejudice to any future process of allocation.</w:t>
      </w:r>
    </w:p>
    <w:p w14:paraId="5368F14C" w14:textId="77777777" w:rsidR="004340A7" w:rsidRPr="00D1525D" w:rsidRDefault="004340A7" w:rsidP="004340A7">
      <w:pPr>
        <w:ind w:left="427" w:right="36" w:firstLine="0"/>
      </w:pPr>
    </w:p>
    <w:p w14:paraId="18A0FE82" w14:textId="77777777" w:rsidR="009C25AD" w:rsidRPr="00D1525D" w:rsidRDefault="009C25AD" w:rsidP="005A0EEE">
      <w:pPr>
        <w:ind w:left="427" w:right="36" w:hanging="427"/>
      </w:pPr>
    </w:p>
    <w:p w14:paraId="70BC6D82" w14:textId="77777777" w:rsidR="009C25AD" w:rsidRPr="00D1525D" w:rsidRDefault="009C25AD" w:rsidP="005A0EEE">
      <w:pPr>
        <w:ind w:left="427" w:right="36" w:hanging="427"/>
      </w:pPr>
    </w:p>
    <w:p w14:paraId="62B09B44" w14:textId="64151B5D" w:rsidR="009B5527" w:rsidRPr="00D1525D" w:rsidRDefault="00B340A2" w:rsidP="005A0EEE">
      <w:pPr>
        <w:ind w:left="427" w:right="36" w:hanging="427"/>
      </w:pPr>
      <w:r w:rsidRPr="00D1525D">
        <w:lastRenderedPageBreak/>
        <w:t>5</w:t>
      </w:r>
      <w:r w:rsidR="002A4CB0" w:rsidRPr="00D1525D">
        <w:t>.</w:t>
      </w:r>
      <w:r w:rsidR="005F3649" w:rsidRPr="00D1525D">
        <w:t xml:space="preserve"> </w:t>
      </w:r>
      <w:r w:rsidRPr="00D1525D">
        <w:tab/>
      </w:r>
      <w:r w:rsidR="000F4040" w:rsidRPr="00D1525D">
        <w:t>F</w:t>
      </w:r>
      <w:r w:rsidR="0078332A" w:rsidRPr="00D1525D">
        <w:t>or</w:t>
      </w:r>
      <w:r w:rsidR="000F4040" w:rsidRPr="00D1525D">
        <w:t xml:space="preserve"> 2025 onwards, t</w:t>
      </w:r>
      <w:r w:rsidR="002242FD" w:rsidRPr="00D1525D">
        <w:t xml:space="preserve">he total fishing mortality tonnage associated with the probability level to be established in paragraph 1 shall be based on the most recent Kobe II strategy matrix provided by the SCRS in 2024 for South Atlantic shortfin mako (the probability of </w:t>
      </w:r>
      <w:r w:rsidR="00216778" w:rsidRPr="00D1525D">
        <w:rPr>
          <w:shd w:val="clear" w:color="auto" w:fill="FFFFFF"/>
        </w:rPr>
        <w:t>both F&lt; F</w:t>
      </w:r>
      <w:r w:rsidR="00216778" w:rsidRPr="00D1525D">
        <w:rPr>
          <w:shd w:val="clear" w:color="auto" w:fill="FFFFFF"/>
          <w:vertAlign w:val="subscript"/>
        </w:rPr>
        <w:t>MSY</w:t>
      </w:r>
      <w:r w:rsidR="00216778" w:rsidRPr="00D1525D">
        <w:rPr>
          <w:shd w:val="clear" w:color="auto" w:fill="FFFFFF"/>
        </w:rPr>
        <w:t xml:space="preserve"> and </w:t>
      </w:r>
      <w:r w:rsidR="00216778" w:rsidRPr="00D1525D">
        <w:rPr>
          <w:rFonts w:eastAsia="Calibri" w:cs="Times New Roman"/>
          <w:szCs w:val="20"/>
          <w:shd w:val="clear" w:color="auto" w:fill="FFFFFF"/>
        </w:rPr>
        <w:t>B&gt; B</w:t>
      </w:r>
      <w:r w:rsidR="00216778" w:rsidRPr="00D1525D">
        <w:rPr>
          <w:rFonts w:eastAsia="Calibri" w:cs="Times New Roman"/>
          <w:szCs w:val="20"/>
          <w:shd w:val="clear" w:color="auto" w:fill="FFFFFF"/>
          <w:vertAlign w:val="subscript"/>
        </w:rPr>
        <w:t>MSY</w:t>
      </w:r>
      <w:r w:rsidR="004C6AB7" w:rsidRPr="00D1525D">
        <w:rPr>
          <w:rStyle w:val="FootnoteReference"/>
          <w:rFonts w:eastAsia="Calibri" w:cs="Times New Roman"/>
          <w:szCs w:val="20"/>
          <w:shd w:val="clear" w:color="auto" w:fill="FFFFFF"/>
        </w:rPr>
        <w:footnoteReference w:id="2"/>
      </w:r>
      <w:r w:rsidR="002242FD" w:rsidRPr="00D1525D">
        <w:t xml:space="preserve">). Following the 2024 stock assessment, the SCRS shall present the Kobe II strategy matrix consistent with the objectives established by paragraph 1.  </w:t>
      </w:r>
    </w:p>
    <w:p w14:paraId="39E1A55E" w14:textId="77777777" w:rsidR="009C25AD" w:rsidRPr="00D1525D" w:rsidRDefault="009C25AD" w:rsidP="005A0EEE">
      <w:pPr>
        <w:spacing w:after="33" w:line="259" w:lineRule="auto"/>
        <w:ind w:left="2" w:right="0" w:firstLine="0"/>
        <w:jc w:val="left"/>
      </w:pPr>
    </w:p>
    <w:p w14:paraId="2CA18227" w14:textId="34184DAC" w:rsidR="009B5527" w:rsidRPr="00D1525D" w:rsidRDefault="00B340A2" w:rsidP="00B340A2">
      <w:pPr>
        <w:ind w:left="427" w:right="36" w:hanging="427"/>
      </w:pPr>
      <w:r w:rsidRPr="00D1525D">
        <w:t>6.</w:t>
      </w:r>
      <w:r w:rsidRPr="00D1525D">
        <w:tab/>
      </w:r>
      <w:r w:rsidR="00695C16" w:rsidRPr="00D1525D">
        <w:t>P</w:t>
      </w:r>
      <w:r w:rsidR="002242FD" w:rsidRPr="00D1525D">
        <w:t xml:space="preserve">ermissible retention shall be pursuant to the following process: </w:t>
      </w:r>
    </w:p>
    <w:p w14:paraId="4B0AE6C3" w14:textId="77777777" w:rsidR="009B5527" w:rsidRPr="00D1525D" w:rsidRDefault="002242FD" w:rsidP="005A0EEE">
      <w:pPr>
        <w:spacing w:after="33" w:line="259" w:lineRule="auto"/>
        <w:ind w:left="2" w:right="0" w:firstLine="0"/>
        <w:jc w:val="left"/>
      </w:pPr>
      <w:r w:rsidRPr="00D1525D">
        <w:t xml:space="preserve"> </w:t>
      </w:r>
    </w:p>
    <w:p w14:paraId="7C43A373" w14:textId="20FB4AF6" w:rsidR="009B5527" w:rsidRPr="00D1525D" w:rsidRDefault="002242FD" w:rsidP="005A0EEE">
      <w:pPr>
        <w:numPr>
          <w:ilvl w:val="1"/>
          <w:numId w:val="2"/>
        </w:numPr>
        <w:ind w:right="36" w:hanging="425"/>
      </w:pPr>
      <w:r w:rsidRPr="00D1525D">
        <w:t>Following the stock assessment in 2024</w:t>
      </w:r>
      <w:r w:rsidR="00B53E96" w:rsidRPr="00D1525D">
        <w:t xml:space="preserve"> </w:t>
      </w:r>
      <w:r w:rsidRPr="00D1525D">
        <w:t xml:space="preserve">the SCRS shall use the approach in </w:t>
      </w:r>
      <w:r w:rsidRPr="00D1525D">
        <w:rPr>
          <w:b/>
        </w:rPr>
        <w:t>Annex 1</w:t>
      </w:r>
      <w:r w:rsidR="006C7BCB" w:rsidRPr="00D1525D">
        <w:rPr>
          <w:b/>
        </w:rPr>
        <w:t xml:space="preserve">, </w:t>
      </w:r>
      <w:r w:rsidR="006C7BCB" w:rsidRPr="00D1525D">
        <w:t>or alternative approaches</w:t>
      </w:r>
      <w:r w:rsidR="003941F4" w:rsidRPr="00D1525D">
        <w:t xml:space="preserve"> </w:t>
      </w:r>
      <w:r w:rsidR="006C7BCB" w:rsidRPr="00D1525D">
        <w:t xml:space="preserve">after having </w:t>
      </w:r>
      <w:r w:rsidR="002A4CB0" w:rsidRPr="00D1525D">
        <w:t xml:space="preserve">their </w:t>
      </w:r>
      <w:r w:rsidR="006C7BCB" w:rsidRPr="00D1525D">
        <w:t xml:space="preserve">appropriateness confirmed by </w:t>
      </w:r>
      <w:r w:rsidR="00083606" w:rsidRPr="00D1525D">
        <w:t xml:space="preserve">the </w:t>
      </w:r>
      <w:r w:rsidR="006C7BCB" w:rsidRPr="00D1525D">
        <w:t>SCRS,</w:t>
      </w:r>
      <w:r w:rsidR="009E505A" w:rsidRPr="00D1525D">
        <w:t xml:space="preserve"> </w:t>
      </w:r>
      <w:r w:rsidRPr="00D1525D">
        <w:t xml:space="preserve">for determining the amount of permissible retention of South Atlantic shortfin mako in the future. To assist with this work, the SCRS shall, as appropriate, provide to the Commission estimates of post release mortality and, where needed, estimates of dead discards, </w:t>
      </w:r>
      <w:proofErr w:type="gramStart"/>
      <w:r w:rsidRPr="00D1525D">
        <w:t>taking into account</w:t>
      </w:r>
      <w:proofErr w:type="gramEnd"/>
      <w:r w:rsidRPr="00D1525D">
        <w:t xml:space="preserve"> data submitted by CPCs and other relevant information and analyses. </w:t>
      </w:r>
    </w:p>
    <w:p w14:paraId="60B54928" w14:textId="77777777" w:rsidR="003F3A22" w:rsidRPr="00D1525D" w:rsidRDefault="003F3A22" w:rsidP="003F3A22">
      <w:pPr>
        <w:pStyle w:val="ListParagraph"/>
      </w:pPr>
    </w:p>
    <w:p w14:paraId="6976094B" w14:textId="650C61BA" w:rsidR="009B5527" w:rsidRPr="00D1525D" w:rsidRDefault="002242FD" w:rsidP="005A0EEE">
      <w:pPr>
        <w:numPr>
          <w:ilvl w:val="1"/>
          <w:numId w:val="2"/>
        </w:numPr>
        <w:ind w:right="36" w:hanging="425"/>
      </w:pPr>
      <w:r w:rsidRPr="00D1525D">
        <w:t xml:space="preserve">Starting in </w:t>
      </w:r>
      <w:r w:rsidR="00F05C3A" w:rsidRPr="00D1525D">
        <w:t xml:space="preserve">2024 </w:t>
      </w:r>
      <w:r w:rsidRPr="00D1525D">
        <w:t xml:space="preserve">and annually thereafter, the SCRS will use </w:t>
      </w:r>
      <w:r w:rsidRPr="00D1525D">
        <w:rPr>
          <w:b/>
        </w:rPr>
        <w:t>Annex 1</w:t>
      </w:r>
      <w:r w:rsidRPr="00D1525D">
        <w:t xml:space="preserve"> to calculate a possible level of retention, including eligible CPCs’ individual retention allowances, allowed in the subsequent year, and provide the results to the Commission. </w:t>
      </w:r>
    </w:p>
    <w:p w14:paraId="704F79D4" w14:textId="77777777" w:rsidR="009B5527" w:rsidRPr="00D1525D" w:rsidRDefault="002242FD" w:rsidP="005A0EEE">
      <w:pPr>
        <w:spacing w:after="31" w:line="259" w:lineRule="auto"/>
        <w:ind w:left="722" w:right="0" w:firstLine="0"/>
        <w:jc w:val="left"/>
      </w:pPr>
      <w:r w:rsidRPr="00D1525D">
        <w:t xml:space="preserve"> </w:t>
      </w:r>
    </w:p>
    <w:p w14:paraId="3401B653" w14:textId="01A5544F" w:rsidR="00914E8B" w:rsidRPr="00422BA9" w:rsidRDefault="002242FD" w:rsidP="005A0EEE">
      <w:pPr>
        <w:numPr>
          <w:ilvl w:val="1"/>
          <w:numId w:val="2"/>
        </w:numPr>
        <w:spacing w:after="89"/>
        <w:ind w:right="36" w:hanging="425"/>
      </w:pPr>
      <w:r w:rsidRPr="00D1525D">
        <w:t>Starting in 202</w:t>
      </w:r>
      <w:r w:rsidR="00DF490B" w:rsidRPr="00D1525D">
        <w:t>4</w:t>
      </w:r>
      <w:r w:rsidRPr="00D1525D">
        <w:t xml:space="preserve"> and annually thereafter, the Commission shall validate the amount of permissible retention in the subsequent year, based on advice from the SCRS in accordance with </w:t>
      </w:r>
      <w:r w:rsidRPr="00422BA9">
        <w:t xml:space="preserve">paragraph </w:t>
      </w:r>
      <w:r w:rsidR="00F9189A" w:rsidRPr="00422BA9">
        <w:t>6</w:t>
      </w:r>
      <w:r w:rsidR="006E2AED" w:rsidRPr="00422BA9">
        <w:t xml:space="preserve"> </w:t>
      </w:r>
      <w:r w:rsidR="006B5A92" w:rsidRPr="00422BA9">
        <w:t>b</w:t>
      </w:r>
      <w:r w:rsidRPr="00422BA9">
        <w:t xml:space="preserve">).  </w:t>
      </w:r>
    </w:p>
    <w:p w14:paraId="1EF05324" w14:textId="77777777" w:rsidR="00F9189A" w:rsidRPr="00422BA9" w:rsidRDefault="00F9189A" w:rsidP="00F9189A">
      <w:pPr>
        <w:pStyle w:val="ListParagraph"/>
      </w:pPr>
    </w:p>
    <w:p w14:paraId="13287867" w14:textId="1B8D535A" w:rsidR="009B5527" w:rsidRPr="00D1525D" w:rsidRDefault="00F9189A" w:rsidP="00F9189A">
      <w:pPr>
        <w:ind w:left="427" w:right="36" w:hanging="427"/>
      </w:pPr>
      <w:r w:rsidRPr="00D1525D">
        <w:t>7.</w:t>
      </w:r>
      <w:r w:rsidRPr="00D1525D">
        <w:tab/>
      </w:r>
      <w:r w:rsidR="002242FD" w:rsidRPr="00D1525D">
        <w:t xml:space="preserve">CPCs whose fishing vessels retain South Atlantic shortfin mako shall prohibit </w:t>
      </w:r>
      <w:proofErr w:type="spellStart"/>
      <w:r w:rsidR="002242FD" w:rsidRPr="00D1525D">
        <w:t>transshipping</w:t>
      </w:r>
      <w:proofErr w:type="spellEnd"/>
      <w:r w:rsidR="002242FD" w:rsidRPr="00D1525D">
        <w:t xml:space="preserve">, whole or in part, South Atlantic shortfin mako caught in association with ICCAT fisheries. </w:t>
      </w:r>
    </w:p>
    <w:p w14:paraId="17C35A9F" w14:textId="77777777" w:rsidR="00F9189A" w:rsidRPr="00D1525D" w:rsidRDefault="00F9189A" w:rsidP="00F9189A">
      <w:pPr>
        <w:ind w:left="427" w:right="36" w:hanging="427"/>
      </w:pPr>
    </w:p>
    <w:p w14:paraId="154A6F6F" w14:textId="7802EB90" w:rsidR="009B5527" w:rsidRPr="00D1525D" w:rsidRDefault="00F9189A" w:rsidP="00F9189A">
      <w:pPr>
        <w:ind w:left="427" w:right="36" w:hanging="427"/>
      </w:pPr>
      <w:r w:rsidRPr="00D1525D">
        <w:t>8.</w:t>
      </w:r>
      <w:r w:rsidRPr="00D1525D">
        <w:tab/>
      </w:r>
      <w:r w:rsidR="006B5A92" w:rsidRPr="00D1525D">
        <w:t xml:space="preserve">From </w:t>
      </w:r>
      <w:r w:rsidR="00F24F74" w:rsidRPr="00D1525D">
        <w:t xml:space="preserve">1 January </w:t>
      </w:r>
      <w:r w:rsidR="006B5A92" w:rsidRPr="00D1525D">
        <w:t>2025, a</w:t>
      </w:r>
      <w:r w:rsidR="002242FD" w:rsidRPr="00D1525D">
        <w:t xml:space="preserve">ny retention permissible shall be allowed only when the fish is dead on haulback, and the vessel has an observer or a functioning electronic monitoring system (EMS) on board to verify the condition of the sharks. </w:t>
      </w:r>
    </w:p>
    <w:p w14:paraId="63A1BB15" w14:textId="77777777" w:rsidR="009B5527" w:rsidRPr="00D1525D" w:rsidRDefault="002242FD" w:rsidP="005A0EEE">
      <w:pPr>
        <w:spacing w:after="31" w:line="259" w:lineRule="auto"/>
        <w:ind w:left="2" w:right="0" w:firstLine="0"/>
        <w:jc w:val="left"/>
      </w:pPr>
      <w:r w:rsidRPr="00D1525D">
        <w:t xml:space="preserve"> </w:t>
      </w:r>
    </w:p>
    <w:p w14:paraId="4E92F297" w14:textId="62A4C711" w:rsidR="009B5527" w:rsidRPr="00D1525D" w:rsidRDefault="002242FD" w:rsidP="00801749">
      <w:pPr>
        <w:pStyle w:val="ListParagraph"/>
        <w:numPr>
          <w:ilvl w:val="0"/>
          <w:numId w:val="21"/>
        </w:numPr>
        <w:ind w:right="36"/>
      </w:pPr>
      <w:r w:rsidRPr="00D1525D">
        <w:t xml:space="preserve">For vessels of 12 meters or less, no more than one specimen of South Atlantic shortfin mako shall be retained by a vessel for any fishing trip.  </w:t>
      </w:r>
    </w:p>
    <w:p w14:paraId="76715C26" w14:textId="77777777" w:rsidR="009B5527" w:rsidRPr="00D1525D" w:rsidRDefault="002242FD" w:rsidP="005A0EEE">
      <w:pPr>
        <w:spacing w:after="31" w:line="259" w:lineRule="auto"/>
        <w:ind w:left="851" w:right="0" w:firstLine="0"/>
        <w:jc w:val="left"/>
      </w:pPr>
      <w:r w:rsidRPr="00D1525D">
        <w:t xml:space="preserve"> </w:t>
      </w:r>
    </w:p>
    <w:p w14:paraId="75E92113" w14:textId="77777777" w:rsidR="009B5527" w:rsidRPr="00D1525D" w:rsidRDefault="002242FD" w:rsidP="00801749">
      <w:pPr>
        <w:pStyle w:val="ListParagraph"/>
        <w:numPr>
          <w:ilvl w:val="0"/>
          <w:numId w:val="21"/>
        </w:numPr>
        <w:ind w:right="36"/>
      </w:pPr>
      <w:r w:rsidRPr="00D1525D">
        <w:t xml:space="preserve">For the purposes of this paragraph, a fishing trip is defined as the </w:t>
      </w:r>
      <w:proofErr w:type="gramStart"/>
      <w:r w:rsidRPr="00D1525D">
        <w:t>time period</w:t>
      </w:r>
      <w:proofErr w:type="gramEnd"/>
      <w:r w:rsidRPr="00D1525D">
        <w:t xml:space="preserve"> that begins when a fishing vessel departs from a dock, berth, beach, seawall, ramp, or port to carry out fishing operations and that terminates with a return to a dock, berth, beach, seawall, ramp, or port.  </w:t>
      </w:r>
    </w:p>
    <w:p w14:paraId="0BA6DF19" w14:textId="77777777" w:rsidR="009B5527" w:rsidRPr="00D1525D" w:rsidRDefault="002242FD" w:rsidP="005A0EEE">
      <w:pPr>
        <w:spacing w:after="0" w:line="259" w:lineRule="auto"/>
        <w:ind w:left="362" w:right="0" w:firstLine="0"/>
        <w:jc w:val="left"/>
      </w:pPr>
      <w:r w:rsidRPr="00D1525D">
        <w:t xml:space="preserve"> </w:t>
      </w:r>
    </w:p>
    <w:p w14:paraId="1BC98C0A" w14:textId="77777777" w:rsidR="009B5527" w:rsidRPr="00D1525D" w:rsidRDefault="002242FD" w:rsidP="005A0EEE">
      <w:pPr>
        <w:pStyle w:val="Heading1"/>
        <w:ind w:left="-2" w:right="0"/>
      </w:pPr>
      <w:r w:rsidRPr="00D1525D">
        <w:t xml:space="preserve">Safe handling and release </w:t>
      </w:r>
    </w:p>
    <w:p w14:paraId="1E0E19D3" w14:textId="77777777" w:rsidR="009B5527" w:rsidRPr="00D1525D" w:rsidRDefault="002242FD" w:rsidP="005A0EEE">
      <w:pPr>
        <w:spacing w:after="0" w:line="259" w:lineRule="auto"/>
        <w:ind w:left="2" w:right="0" w:firstLine="0"/>
        <w:jc w:val="left"/>
      </w:pPr>
      <w:r w:rsidRPr="00D1525D">
        <w:t xml:space="preserve"> </w:t>
      </w:r>
    </w:p>
    <w:p w14:paraId="1E01845A" w14:textId="3338ABD7" w:rsidR="009B5527" w:rsidRPr="00D1525D" w:rsidRDefault="00F9189A" w:rsidP="00F9189A">
      <w:pPr>
        <w:ind w:left="427" w:right="36" w:hanging="427"/>
      </w:pPr>
      <w:r w:rsidRPr="00D1525D">
        <w:t>9.</w:t>
      </w:r>
      <w:r w:rsidRPr="00D1525D">
        <w:tab/>
      </w:r>
      <w:r w:rsidR="002242FD" w:rsidRPr="00D1525D">
        <w:t xml:space="preserve">Upon entry into force of this Recommendation, CPCs shall require vessels flying their flag to implement, while giving due consideration to the safety of the crew, the minimum standards for safe handling and release procedures of South Atlantic shortfin mako shark, as provided under </w:t>
      </w:r>
      <w:r w:rsidR="002242FD" w:rsidRPr="00D1525D">
        <w:rPr>
          <w:b/>
        </w:rPr>
        <w:t>Annex 2</w:t>
      </w:r>
      <w:r w:rsidR="002242FD" w:rsidRPr="00D1525D">
        <w:t xml:space="preserve"> of this Recommendation, in order to promptly release unharmed, to the extent practicable, and to improve survivability of live South Atlantic shortfin mako shark when brought alongside the vessel. Revisions to </w:t>
      </w:r>
      <w:r w:rsidR="002242FD" w:rsidRPr="00D1525D">
        <w:rPr>
          <w:b/>
        </w:rPr>
        <w:t>Annex 2</w:t>
      </w:r>
      <w:r w:rsidR="002242FD" w:rsidRPr="00D1525D">
        <w:t xml:space="preserve"> may be considered by the Commission as new information from the SCRS becomes available. </w:t>
      </w:r>
      <w:r w:rsidR="002242FD" w:rsidRPr="00D1525D">
        <w:rPr>
          <w:b/>
        </w:rPr>
        <w:t xml:space="preserve"> </w:t>
      </w:r>
    </w:p>
    <w:p w14:paraId="3B3F3C39" w14:textId="77777777" w:rsidR="009B5527" w:rsidRPr="00D1525D" w:rsidRDefault="002242FD" w:rsidP="005A0EEE">
      <w:pPr>
        <w:spacing w:after="0" w:line="259" w:lineRule="auto"/>
        <w:ind w:left="428" w:right="0" w:firstLine="0"/>
        <w:jc w:val="left"/>
      </w:pPr>
      <w:r w:rsidRPr="00D1525D">
        <w:rPr>
          <w:b/>
        </w:rPr>
        <w:t xml:space="preserve"> </w:t>
      </w:r>
    </w:p>
    <w:p w14:paraId="78936F0E" w14:textId="77777777" w:rsidR="00801749" w:rsidRPr="00D1525D" w:rsidRDefault="00801749">
      <w:pPr>
        <w:spacing w:after="160" w:line="259" w:lineRule="auto"/>
        <w:ind w:left="0" w:right="0" w:firstLine="0"/>
        <w:jc w:val="left"/>
        <w:rPr>
          <w:b/>
        </w:rPr>
      </w:pPr>
      <w:r w:rsidRPr="00D1525D">
        <w:br w:type="page"/>
      </w:r>
    </w:p>
    <w:p w14:paraId="03F63426" w14:textId="73A0BD84" w:rsidR="009B5527" w:rsidRPr="00D1525D" w:rsidRDefault="002242FD" w:rsidP="005A0EEE">
      <w:pPr>
        <w:pStyle w:val="Heading1"/>
        <w:ind w:left="-2" w:right="0"/>
      </w:pPr>
      <w:r w:rsidRPr="00D1525D">
        <w:lastRenderedPageBreak/>
        <w:t xml:space="preserve">Requirements for reporting on implementation </w:t>
      </w:r>
    </w:p>
    <w:p w14:paraId="173B3654" w14:textId="30A831A9" w:rsidR="009B5527" w:rsidRPr="00D1525D" w:rsidRDefault="002242FD">
      <w:pPr>
        <w:spacing w:after="0" w:line="259" w:lineRule="auto"/>
        <w:ind w:left="1" w:right="0" w:firstLine="0"/>
        <w:jc w:val="left"/>
      </w:pPr>
      <w:r w:rsidRPr="00D1525D">
        <w:t xml:space="preserve"> </w:t>
      </w:r>
    </w:p>
    <w:p w14:paraId="559FE18C" w14:textId="4B1860E6" w:rsidR="009B5527" w:rsidRPr="00D1525D" w:rsidRDefault="00F9189A" w:rsidP="00F9189A">
      <w:pPr>
        <w:ind w:left="427" w:right="36" w:hanging="427"/>
      </w:pPr>
      <w:r w:rsidRPr="00D1525D">
        <w:t>10.</w:t>
      </w:r>
      <w:r w:rsidRPr="00D1525D">
        <w:tab/>
      </w:r>
      <w:r w:rsidR="002242FD" w:rsidRPr="00D1525D">
        <w:t xml:space="preserve">In accordance with Rec. 18-06, CPCs shall submit a Shark Implementation Check Sheet to provide information on how this Recommendation is being implemented. If the Compliance Committee determines that any CPC fails to report as required by Rec. 18-06, that CPC shall immediately require its fishing vessels to refrain from retaining or landing South Atlantic shortfin mako sharks until the required reporting is made to ICCAT. </w:t>
      </w:r>
    </w:p>
    <w:p w14:paraId="014A384B" w14:textId="77777777" w:rsidR="00801749" w:rsidRPr="00D1525D" w:rsidRDefault="00801749" w:rsidP="00801749">
      <w:pPr>
        <w:ind w:right="36"/>
      </w:pPr>
    </w:p>
    <w:p w14:paraId="1F82A6B5" w14:textId="50664565" w:rsidR="009B5527" w:rsidRPr="00D1525D" w:rsidRDefault="00F9189A" w:rsidP="00F9189A">
      <w:pPr>
        <w:spacing w:after="0" w:line="259" w:lineRule="auto"/>
        <w:ind w:right="0"/>
      </w:pPr>
      <w:r w:rsidRPr="00D1525D">
        <w:t>11.</w:t>
      </w:r>
      <w:r w:rsidRPr="00D1525D">
        <w:tab/>
      </w:r>
      <w:r w:rsidR="002242FD" w:rsidRPr="00D1525D">
        <w:t>CPCs shall report to the ICCAT Secretariat, in accordance with ICCAT data reporting requirements, total catches, including</w:t>
      </w:r>
      <w:r w:rsidR="002242FD" w:rsidRPr="00D1525D">
        <w:rPr>
          <w:sz w:val="24"/>
        </w:rPr>
        <w:t xml:space="preserve"> </w:t>
      </w:r>
      <w:r w:rsidR="002242FD" w:rsidRPr="00D1525D">
        <w:t>any landings, dead discards and live releases, of South Atlantic shortfin mako. The frequency of reporting shall be monthly for any permissible landings</w:t>
      </w:r>
      <w:r w:rsidR="002242FD" w:rsidRPr="00D1525D">
        <w:rPr>
          <w:sz w:val="24"/>
        </w:rPr>
        <w:t xml:space="preserve"> </w:t>
      </w:r>
      <w:proofErr w:type="gramStart"/>
      <w:r w:rsidR="002242FD" w:rsidRPr="00D1525D">
        <w:t>in order to</w:t>
      </w:r>
      <w:proofErr w:type="gramEnd"/>
      <w:r w:rsidR="002242FD" w:rsidRPr="00D1525D">
        <w:t xml:space="preserve"> closely monitor the uptake of the retention allowance</w:t>
      </w:r>
      <w:r w:rsidR="0078332A" w:rsidRPr="00D1525D">
        <w:t>.</w:t>
      </w:r>
      <w:r w:rsidR="003F3A22" w:rsidRPr="00D1525D">
        <w:t xml:space="preserve"> </w:t>
      </w:r>
      <w:r w:rsidR="0078332A" w:rsidRPr="00D1525D">
        <w:t xml:space="preserve">This report shall be sent to the ICCAT Secretariat within 30 days of the end of the calendar month in which the catches were made </w:t>
      </w:r>
      <w:r w:rsidR="002242FD" w:rsidRPr="00D1525D">
        <w:t xml:space="preserve">and annually for dead discards, live </w:t>
      </w:r>
      <w:proofErr w:type="gramStart"/>
      <w:r w:rsidR="002242FD" w:rsidRPr="00D1525D">
        <w:t>releases</w:t>
      </w:r>
      <w:proofErr w:type="gramEnd"/>
      <w:r w:rsidR="002242FD" w:rsidRPr="00D1525D">
        <w:t xml:space="preserve"> and total catches. The </w:t>
      </w:r>
      <w:r w:rsidR="0044140C" w:rsidRPr="00D1525D">
        <w:t xml:space="preserve">ICCAT </w:t>
      </w:r>
      <w:r w:rsidR="002242FD" w:rsidRPr="00D1525D">
        <w:t>Secretariat shall notify all CPCs when a CPC has reached its limit in retention based on monthly reported landings.</w:t>
      </w:r>
      <w:r w:rsidR="002242FD" w:rsidRPr="00D1525D">
        <w:rPr>
          <w:sz w:val="24"/>
        </w:rPr>
        <w:t xml:space="preserve"> </w:t>
      </w:r>
    </w:p>
    <w:p w14:paraId="72424232" w14:textId="6DB30CDB" w:rsidR="009B5527" w:rsidRPr="00D1525D" w:rsidRDefault="002242FD">
      <w:pPr>
        <w:spacing w:after="0" w:line="259" w:lineRule="auto"/>
        <w:ind w:left="2" w:right="0" w:firstLine="0"/>
        <w:jc w:val="left"/>
      </w:pPr>
      <w:r w:rsidRPr="00D1525D">
        <w:rPr>
          <w:sz w:val="24"/>
        </w:rPr>
        <w:t xml:space="preserve"> </w:t>
      </w:r>
    </w:p>
    <w:p w14:paraId="72F26D33" w14:textId="57334957" w:rsidR="009B5527" w:rsidRPr="00D1525D" w:rsidRDefault="00F9189A" w:rsidP="00F9189A">
      <w:pPr>
        <w:ind w:left="427" w:right="36" w:hanging="427"/>
      </w:pPr>
      <w:r w:rsidRPr="00D1525D">
        <w:t>12.</w:t>
      </w:r>
      <w:r w:rsidRPr="00D1525D">
        <w:tab/>
      </w:r>
      <w:r w:rsidR="002242FD" w:rsidRPr="00D1525D">
        <w:t xml:space="preserve">Any retention by a CPC </w:t>
      </w:r>
      <w:proofErr w:type="gramStart"/>
      <w:r w:rsidR="002242FD" w:rsidRPr="00D1525D">
        <w:t>in excess of</w:t>
      </w:r>
      <w:proofErr w:type="gramEnd"/>
      <w:r w:rsidR="002242FD" w:rsidRPr="00D1525D">
        <w:t xml:space="preserve"> its retention allowance </w:t>
      </w:r>
      <w:r w:rsidR="006E3D87" w:rsidRPr="00D1525D">
        <w:t>as established for 2023 and 2024, and for subsequent years</w:t>
      </w:r>
      <w:r w:rsidR="0044140C" w:rsidRPr="00D1525D">
        <w:t>,</w:t>
      </w:r>
      <w:r w:rsidR="006E3D87" w:rsidRPr="00D1525D">
        <w:t xml:space="preserve"> as </w:t>
      </w:r>
      <w:r w:rsidR="002242FD" w:rsidRPr="00D1525D">
        <w:t xml:space="preserve">calculated in </w:t>
      </w:r>
      <w:r w:rsidR="002242FD" w:rsidRPr="00422BA9">
        <w:t xml:space="preserve">paragraph </w:t>
      </w:r>
      <w:r w:rsidRPr="00422BA9">
        <w:t>6</w:t>
      </w:r>
      <w:r w:rsidR="006E3D87" w:rsidRPr="00D1525D">
        <w:t>,</w:t>
      </w:r>
      <w:r w:rsidR="002242FD" w:rsidRPr="00D1525D">
        <w:t xml:space="preserve"> will result in a reduction of that CPC’s allowance the following year by an amount equal to the excess. Retention by that CPC shall be prohibited until any overages are repaid in full. </w:t>
      </w:r>
      <w:r w:rsidR="006E3D87" w:rsidRPr="00D1525D">
        <w:t xml:space="preserve">Transfers of </w:t>
      </w:r>
      <w:proofErr w:type="spellStart"/>
      <w:r w:rsidR="006E3D87" w:rsidRPr="00D1525D">
        <w:t>underages</w:t>
      </w:r>
      <w:proofErr w:type="spellEnd"/>
      <w:r w:rsidR="006E3D87" w:rsidRPr="00D1525D">
        <w:t xml:space="preserve"> by CPCs to future years shall not be permissible.</w:t>
      </w:r>
    </w:p>
    <w:p w14:paraId="5954333D" w14:textId="50497EDB" w:rsidR="009B5527" w:rsidRPr="00D1525D" w:rsidRDefault="002242FD">
      <w:pPr>
        <w:spacing w:after="0" w:line="259" w:lineRule="auto"/>
        <w:ind w:left="2" w:right="0" w:firstLine="0"/>
        <w:jc w:val="left"/>
      </w:pPr>
      <w:r w:rsidRPr="00D1525D">
        <w:t xml:space="preserve"> </w:t>
      </w:r>
    </w:p>
    <w:p w14:paraId="0E3E92CA" w14:textId="44E36C91" w:rsidR="009B5527" w:rsidRPr="00D1525D" w:rsidRDefault="00F9189A" w:rsidP="00F9189A">
      <w:pPr>
        <w:ind w:left="427" w:right="36" w:hanging="427"/>
      </w:pPr>
      <w:r w:rsidRPr="00D1525D">
        <w:t>13.</w:t>
      </w:r>
      <w:r w:rsidRPr="00D1525D">
        <w:tab/>
      </w:r>
      <w:r w:rsidR="002242FD" w:rsidRPr="00D1525D">
        <w:t xml:space="preserve">No later than 31 July 2023, CPCs that reported annual average catches (landings and dead discards) of South Atlantic shortfin mako over 1 t between 2018-2020 shall present to the SCRS the statistical methodology used to estimate dead discards and live releases. CPCs with artisanal and small-scale fisheries shall also provide information about their data collection programs. The SCRS shall review and approve the methods and, if it determines that the methods are not scientifically sound, the SCRS shall provide relevant feedback to the CPCs in question to improve them.  </w:t>
      </w:r>
    </w:p>
    <w:p w14:paraId="11920AE1" w14:textId="081FA116" w:rsidR="009B5527" w:rsidRPr="00D1525D" w:rsidRDefault="002242FD">
      <w:pPr>
        <w:spacing w:after="0" w:line="259" w:lineRule="auto"/>
        <w:ind w:left="2" w:right="0" w:firstLine="0"/>
        <w:jc w:val="left"/>
      </w:pPr>
      <w:r w:rsidRPr="00D1525D">
        <w:t xml:space="preserve"> </w:t>
      </w:r>
    </w:p>
    <w:p w14:paraId="2AB815C2" w14:textId="209BC118" w:rsidR="009B5527" w:rsidRPr="00D1525D" w:rsidRDefault="00F9189A" w:rsidP="00F9189A">
      <w:pPr>
        <w:ind w:left="427" w:right="36" w:hanging="427"/>
      </w:pPr>
      <w:r w:rsidRPr="00D1525D">
        <w:t>14.</w:t>
      </w:r>
      <w:r w:rsidRPr="00D1525D">
        <w:tab/>
      </w:r>
      <w:r w:rsidR="002242FD" w:rsidRPr="00D1525D">
        <w:t xml:space="preserve">As part of their annual Task 1 and 2 data submissions, CPCs shall provide all relevant data for South Atlantic shortfin mako, </w:t>
      </w:r>
      <w:r w:rsidR="002242FD" w:rsidRPr="000458AD">
        <w:t xml:space="preserve">including estimates of dead discards and live releases using the methods approved by the SCRS in paragraph </w:t>
      </w:r>
      <w:r w:rsidR="0032634D" w:rsidRPr="000458AD">
        <w:t>13</w:t>
      </w:r>
      <w:r w:rsidR="002242FD" w:rsidRPr="000458AD">
        <w:t xml:space="preserve">. The </w:t>
      </w:r>
      <w:r w:rsidR="0044140C" w:rsidRPr="000458AD">
        <w:t>ICCAT</w:t>
      </w:r>
      <w:r w:rsidR="0044140C" w:rsidRPr="00D1525D">
        <w:t xml:space="preserve"> </w:t>
      </w:r>
      <w:r w:rsidR="002242FD" w:rsidRPr="00D1525D">
        <w:t xml:space="preserve">Secretariat shall ensure that the Table 1 of the Executive Summaries have space to record also the reported live releases. If the Compliance Committee determines that CPCs that authorize their vessels to retain on board and land South Atlantic shortfin mako pursuant to </w:t>
      </w:r>
      <w:r w:rsidR="002242FD" w:rsidRPr="00422BA9">
        <w:t xml:space="preserve">paragraph </w:t>
      </w:r>
      <w:r w:rsidR="0044140C" w:rsidRPr="00422BA9">
        <w:t>6</w:t>
      </w:r>
      <w:r w:rsidR="002242FD" w:rsidRPr="00D1525D">
        <w:t xml:space="preserve"> fail to report their catch data, including dead discards and live releases, the CPCs concerned shall require their fishing vessels to refrain from retaining any quantity of South Atlantic shortfin mako until such data have been reported. </w:t>
      </w:r>
    </w:p>
    <w:p w14:paraId="6BEB0189" w14:textId="7250659A" w:rsidR="009B5527" w:rsidRPr="00D1525D" w:rsidRDefault="009B5527" w:rsidP="005A0EEE">
      <w:pPr>
        <w:spacing w:after="0" w:line="259" w:lineRule="auto"/>
        <w:ind w:left="2" w:right="0" w:firstLine="0"/>
        <w:jc w:val="left"/>
      </w:pPr>
    </w:p>
    <w:p w14:paraId="31A6CA26" w14:textId="20EC1216" w:rsidR="009B5527" w:rsidRPr="00D1525D" w:rsidRDefault="00F9189A" w:rsidP="00F9189A">
      <w:pPr>
        <w:ind w:left="427" w:right="36" w:hanging="427"/>
      </w:pPr>
      <w:r w:rsidRPr="00D1525D">
        <w:t>15.</w:t>
      </w:r>
      <w:r w:rsidRPr="00D1525D">
        <w:tab/>
      </w:r>
      <w:r w:rsidR="002242FD" w:rsidRPr="00D1525D">
        <w:t xml:space="preserve">The SCRS shall evaluate the completeness of Task 1 and 2 data submissions, including estimates of total dead discards and live releases. If, after conducting this evaluation, the SCRS determines that significant gaps in data reporting exist, or, following the review in </w:t>
      </w:r>
      <w:r w:rsidR="002242FD" w:rsidRPr="00422BA9">
        <w:t xml:space="preserve">paragraph </w:t>
      </w:r>
      <w:r w:rsidRPr="00422BA9">
        <w:t>13</w:t>
      </w:r>
      <w:r w:rsidR="002242FD" w:rsidRPr="00D1525D">
        <w:t xml:space="preserve">, that the methodology used by one or more CPCs to estimate dead discards and live releases is not scientifically sound, the SCRS shall inform the Commission that the data for those CPCs are inappropriate for inclusion in the calculation of the retention allowance. In this case, the SCRS shall estimate dead discards and live releases for those CPCs for use in the retention allowance calculation. </w:t>
      </w:r>
    </w:p>
    <w:p w14:paraId="66A5E480" w14:textId="77777777" w:rsidR="009B5527" w:rsidRPr="00D1525D" w:rsidRDefault="002242FD" w:rsidP="005A0EEE">
      <w:pPr>
        <w:spacing w:after="0" w:line="259" w:lineRule="auto"/>
        <w:ind w:left="1" w:right="0" w:firstLine="0"/>
        <w:jc w:val="left"/>
      </w:pPr>
      <w:r w:rsidRPr="00D1525D">
        <w:t xml:space="preserve"> </w:t>
      </w:r>
    </w:p>
    <w:p w14:paraId="053BF465" w14:textId="77777777" w:rsidR="009B5527" w:rsidRPr="00D1525D" w:rsidRDefault="002242FD" w:rsidP="005A0EEE">
      <w:pPr>
        <w:pStyle w:val="Heading1"/>
        <w:ind w:left="-2" w:right="0"/>
      </w:pPr>
      <w:r w:rsidRPr="00D1525D">
        <w:t xml:space="preserve">Biological sampling and observer coverage </w:t>
      </w:r>
    </w:p>
    <w:p w14:paraId="681B7DC3" w14:textId="13805561" w:rsidR="009B5527" w:rsidRPr="00D1525D" w:rsidRDefault="002242FD">
      <w:pPr>
        <w:spacing w:after="0" w:line="259" w:lineRule="auto"/>
        <w:ind w:left="1" w:right="0" w:firstLine="0"/>
        <w:jc w:val="left"/>
      </w:pPr>
      <w:r w:rsidRPr="00D1525D">
        <w:t xml:space="preserve"> </w:t>
      </w:r>
    </w:p>
    <w:p w14:paraId="01B48F17" w14:textId="3E31491C" w:rsidR="009B5527" w:rsidRPr="00D1525D" w:rsidRDefault="00F9189A" w:rsidP="00F9189A">
      <w:pPr>
        <w:ind w:left="427" w:right="36" w:hanging="427"/>
      </w:pPr>
      <w:r w:rsidRPr="00D1525D">
        <w:t>16.</w:t>
      </w:r>
      <w:r w:rsidRPr="00D1525D">
        <w:tab/>
      </w:r>
      <w:r w:rsidR="002242FD" w:rsidRPr="00D1525D">
        <w:t>CPCs shall endeavo</w:t>
      </w:r>
      <w:r w:rsidR="002723B1" w:rsidRPr="00D1525D">
        <w:t>u</w:t>
      </w:r>
      <w:r w:rsidR="002242FD" w:rsidRPr="00D1525D">
        <w:t xml:space="preserve">r to gradually increase the observer coverage, including EMS, of all longline fishing vessels in ICCAT fisheries that may have potential interaction with South Atlantic shortfin mako sharks to 10%. This increase in the coverage should be implemented in accordance with provisions of Recommendation 16-14 either by means of the deployment of human observers on board vessels or </w:t>
      </w:r>
      <w:proofErr w:type="gramStart"/>
      <w:r w:rsidR="002242FD" w:rsidRPr="00D1525D">
        <w:t>through the use of</w:t>
      </w:r>
      <w:proofErr w:type="gramEnd"/>
      <w:r w:rsidR="002242FD" w:rsidRPr="00D1525D">
        <w:t xml:space="preserve"> EMS, taking into account minimum standards to be agreed by ICCAT, based on advice from SCRS and PWG. </w:t>
      </w:r>
    </w:p>
    <w:p w14:paraId="06E21264" w14:textId="175E3578" w:rsidR="009B5527" w:rsidRPr="00D1525D" w:rsidRDefault="002242FD">
      <w:pPr>
        <w:spacing w:after="10" w:line="259" w:lineRule="auto"/>
        <w:ind w:left="2" w:right="0" w:firstLine="0"/>
        <w:jc w:val="left"/>
      </w:pPr>
      <w:r w:rsidRPr="00D1525D">
        <w:t xml:space="preserve"> </w:t>
      </w:r>
    </w:p>
    <w:p w14:paraId="1435F41F" w14:textId="77777777" w:rsidR="00801749" w:rsidRPr="00D1525D" w:rsidRDefault="00801749">
      <w:pPr>
        <w:spacing w:after="10" w:line="259" w:lineRule="auto"/>
        <w:ind w:left="2" w:right="0" w:firstLine="0"/>
        <w:jc w:val="left"/>
      </w:pPr>
    </w:p>
    <w:p w14:paraId="29E8402D" w14:textId="7BDA5D53" w:rsidR="009B5527" w:rsidRPr="00D1525D" w:rsidRDefault="00F9189A" w:rsidP="00F9189A">
      <w:pPr>
        <w:ind w:left="427" w:right="36" w:hanging="427"/>
      </w:pPr>
      <w:r w:rsidRPr="00D1525D">
        <w:lastRenderedPageBreak/>
        <w:t>17.</w:t>
      </w:r>
      <w:r w:rsidRPr="00D1525D">
        <w:tab/>
      </w:r>
      <w:r w:rsidR="002242FD" w:rsidRPr="00D1525D">
        <w:t xml:space="preserve">Collection of biological samples during commercial fishing operations shall comply with the </w:t>
      </w:r>
      <w:r w:rsidR="002242FD" w:rsidRPr="00D1525D">
        <w:rPr>
          <w:i/>
        </w:rPr>
        <w:t>Recommendation by ICCAT on biological sampling of prohibited shark species by scientific observers</w:t>
      </w:r>
      <w:r w:rsidR="002242FD" w:rsidRPr="00D1525D">
        <w:t xml:space="preserve"> (Rec. 13-10). CPCs should encourage the collection of biological data and biological samples of South Atlantic shortfin mako that are dead at haulback, such as muscle, </w:t>
      </w:r>
      <w:proofErr w:type="gramStart"/>
      <w:r w:rsidR="002242FD" w:rsidRPr="00D1525D">
        <w:t>vertebrae</w:t>
      </w:r>
      <w:proofErr w:type="gramEnd"/>
      <w:r w:rsidR="002242FD" w:rsidRPr="00D1525D">
        <w:t xml:space="preserve"> and reproductive tissues, consistent with the terms of this Recommendation and according to the </w:t>
      </w:r>
      <w:r w:rsidR="00FB17B4" w:rsidRPr="00D1525D">
        <w:t xml:space="preserve">recommendations </w:t>
      </w:r>
      <w:r w:rsidR="002242FD" w:rsidRPr="00D1525D">
        <w:t xml:space="preserve">of SCRS. </w:t>
      </w:r>
    </w:p>
    <w:p w14:paraId="372A0757" w14:textId="1003ECEF" w:rsidR="00F9189A" w:rsidRPr="00D1525D" w:rsidRDefault="002242FD">
      <w:pPr>
        <w:spacing w:after="0" w:line="259" w:lineRule="auto"/>
        <w:ind w:left="1" w:right="0" w:firstLine="0"/>
        <w:jc w:val="left"/>
      </w:pPr>
      <w:r w:rsidRPr="00D1525D">
        <w:t xml:space="preserve"> </w:t>
      </w:r>
    </w:p>
    <w:p w14:paraId="775C4AA4" w14:textId="08069447" w:rsidR="009B5527" w:rsidRPr="00D1525D" w:rsidRDefault="00F9189A" w:rsidP="00F9189A">
      <w:pPr>
        <w:ind w:left="427" w:right="36" w:hanging="427"/>
      </w:pPr>
      <w:r w:rsidRPr="00D1525D">
        <w:t>18.</w:t>
      </w:r>
      <w:r w:rsidRPr="00D1525D">
        <w:tab/>
      </w:r>
      <w:r w:rsidR="002242FD" w:rsidRPr="00D1525D">
        <w:t xml:space="preserve">In the context of this Recommendation and only for vessels less than 15 meters, where an extraordinary safety concern exists that precludes deployment of an onboard observer, a CPC may exceptionally apply an alternative approach as set out in Recommendation 16-14. This derogation shall be without prejudice to the overall commitment of all CPCs as outlined in this measure to immediately end overfishing and to reduce mortality levels. Any CPC wishing to avail itself of this alternative approach must: 1) present the details of the approach to the SCRS based on the advice of the SCRS for evaluation and 2) obtain approval from the Commission (as stipulated in Recommendation 16-14). </w:t>
      </w:r>
    </w:p>
    <w:p w14:paraId="2AA87901" w14:textId="77777777" w:rsidR="009B5527" w:rsidRPr="00D1525D" w:rsidRDefault="002242FD">
      <w:pPr>
        <w:spacing w:after="0" w:line="259" w:lineRule="auto"/>
        <w:ind w:left="2" w:right="0" w:firstLine="0"/>
        <w:jc w:val="left"/>
      </w:pPr>
      <w:r w:rsidRPr="00D1525D">
        <w:t xml:space="preserve"> </w:t>
      </w:r>
      <w:r w:rsidRPr="00D1525D">
        <w:tab/>
        <w:t xml:space="preserve"> </w:t>
      </w:r>
    </w:p>
    <w:p w14:paraId="1C36E5EB" w14:textId="77777777" w:rsidR="009B5527" w:rsidRPr="00D1525D" w:rsidRDefault="002242FD" w:rsidP="005A0EEE">
      <w:pPr>
        <w:pStyle w:val="Heading1"/>
        <w:ind w:left="-2" w:right="0"/>
      </w:pPr>
      <w:r w:rsidRPr="00D1525D">
        <w:t xml:space="preserve">Scientific and research activities </w:t>
      </w:r>
    </w:p>
    <w:p w14:paraId="011F37F3" w14:textId="31118BBF" w:rsidR="009B5527" w:rsidRPr="00D1525D" w:rsidRDefault="002242FD">
      <w:pPr>
        <w:spacing w:after="10" w:line="259" w:lineRule="auto"/>
        <w:ind w:left="429" w:right="0" w:firstLine="0"/>
        <w:jc w:val="left"/>
      </w:pPr>
      <w:r w:rsidRPr="00D1525D">
        <w:t xml:space="preserve"> </w:t>
      </w:r>
    </w:p>
    <w:p w14:paraId="25B21502" w14:textId="4F794BD6" w:rsidR="009B5527" w:rsidRPr="00D1525D" w:rsidRDefault="00F9189A" w:rsidP="00F9189A">
      <w:pPr>
        <w:ind w:left="427" w:right="36" w:hanging="427"/>
      </w:pPr>
      <w:r w:rsidRPr="00D1525D">
        <w:t>19.</w:t>
      </w:r>
      <w:r w:rsidRPr="00D1525D">
        <w:tab/>
      </w:r>
      <w:r w:rsidR="002242FD" w:rsidRPr="00D1525D">
        <w:t>The SCRS shall continue to prioritize research into: identifying mating, pupping and nursery grounds, and other high concentration areas of South Atlantic shortfin mako; options for spatial-temporal measures; mitigation measures (</w:t>
      </w:r>
      <w:r w:rsidR="002242FD" w:rsidRPr="00D1525D">
        <w:rPr>
          <w:i/>
        </w:rPr>
        <w:t>inter alia</w:t>
      </w:r>
      <w:r w:rsidR="002242FD" w:rsidRPr="00D1525D">
        <w:t xml:space="preserve">, gear configuration and modification, deployment options), together with the benefits and disadvantages for the objectives of the rebuilding programme, aimed at further improving stock status; and other areas the SCRS deems helpful both to improving stock assessments and reducing shortfin mako mortality. In addition, CPCs are encouraged to investigate at-vessel and post-release mortality of shortfin mako including, but not exclusively through, the incorporation of hook-timers and of satellite tagging programs. </w:t>
      </w:r>
    </w:p>
    <w:p w14:paraId="3BDCBC41" w14:textId="50B83849" w:rsidR="009B5527" w:rsidRPr="00D1525D" w:rsidRDefault="002242FD">
      <w:pPr>
        <w:spacing w:after="0" w:line="259" w:lineRule="auto"/>
        <w:ind w:left="1" w:right="0" w:firstLine="0"/>
        <w:jc w:val="left"/>
      </w:pPr>
      <w:r w:rsidRPr="00D1525D">
        <w:t xml:space="preserve"> </w:t>
      </w:r>
    </w:p>
    <w:p w14:paraId="1E2ED661" w14:textId="3175F935" w:rsidR="009B5527" w:rsidRPr="00D1525D" w:rsidRDefault="002242FD" w:rsidP="00F9189A">
      <w:pPr>
        <w:pStyle w:val="ListParagraph"/>
        <w:numPr>
          <w:ilvl w:val="0"/>
          <w:numId w:val="20"/>
        </w:numPr>
        <w:ind w:right="36"/>
      </w:pPr>
      <w:proofErr w:type="gramStart"/>
      <w:r w:rsidRPr="00D1525D">
        <w:t>Taking into account</w:t>
      </w:r>
      <w:proofErr w:type="gramEnd"/>
      <w:r w:rsidRPr="00D1525D">
        <w:t xml:space="preserve"> that hotspots of incidental catches may occur in areas and periods with specific oceanographic conditions, the SCRS shall launch a pilot project to explore the benefits of installing mini data loggers on the mainline and on the </w:t>
      </w:r>
      <w:proofErr w:type="spellStart"/>
      <w:r w:rsidRPr="00D1525D">
        <w:t>branchlines</w:t>
      </w:r>
      <w:proofErr w:type="spellEnd"/>
      <w:r w:rsidRPr="00D1525D">
        <w:t xml:space="preserve"> of longline fishing vessels</w:t>
      </w:r>
      <w:r w:rsidRPr="00D1525D">
        <w:rPr>
          <w:sz w:val="24"/>
        </w:rPr>
        <w:t xml:space="preserve"> </w:t>
      </w:r>
      <w:r w:rsidRPr="00D1525D">
        <w:t xml:space="preserve">which participate in the project on a voluntary basis targeting ICCAT species that have potential interactions with shortfin mako sharks. The SCRS shall provide guidance on the basic characteristics, minimum </w:t>
      </w:r>
      <w:proofErr w:type="gramStart"/>
      <w:r w:rsidRPr="00D1525D">
        <w:t>number</w:t>
      </w:r>
      <w:proofErr w:type="gramEnd"/>
      <w:r w:rsidRPr="00D1525D">
        <w:t xml:space="preserve"> and positions to install the mini data loggers with a view to have a better understanding of the effects of the soaking time, fishing depths and environmental characteristics underpinning higher incidental catches of shortfin mako.  </w:t>
      </w:r>
    </w:p>
    <w:p w14:paraId="05E3116C" w14:textId="77777777" w:rsidR="009B5527" w:rsidRPr="00D1525D" w:rsidRDefault="002242FD" w:rsidP="005A0EEE">
      <w:pPr>
        <w:spacing w:after="8" w:line="259" w:lineRule="auto"/>
        <w:ind w:left="2" w:right="0" w:firstLine="0"/>
        <w:jc w:val="left"/>
      </w:pPr>
      <w:r w:rsidRPr="00D1525D">
        <w:t xml:space="preserve"> </w:t>
      </w:r>
    </w:p>
    <w:p w14:paraId="732008F7" w14:textId="0DA8A828" w:rsidR="009B5527" w:rsidRPr="00D1525D" w:rsidRDefault="002242FD" w:rsidP="005A0EEE">
      <w:pPr>
        <w:ind w:left="-12" w:right="36" w:firstLine="0"/>
      </w:pPr>
      <w:r w:rsidRPr="00D1525D">
        <w:t>2</w:t>
      </w:r>
      <w:r w:rsidR="00F9189A" w:rsidRPr="00D1525D">
        <w:t>1</w:t>
      </w:r>
      <w:r w:rsidRPr="00D1525D">
        <w:t>.</w:t>
      </w:r>
      <w:r w:rsidRPr="00D1525D">
        <w:rPr>
          <w:sz w:val="24"/>
        </w:rPr>
        <w:t xml:space="preserve"> </w:t>
      </w:r>
      <w:r w:rsidRPr="00D1525D">
        <w:t xml:space="preserve"> </w:t>
      </w:r>
    </w:p>
    <w:p w14:paraId="67A3069C" w14:textId="17D003DF" w:rsidR="009B5527" w:rsidRPr="00D1525D" w:rsidRDefault="002242FD" w:rsidP="00801749">
      <w:pPr>
        <w:numPr>
          <w:ilvl w:val="1"/>
          <w:numId w:val="5"/>
        </w:numPr>
        <w:spacing w:after="0" w:line="240" w:lineRule="auto"/>
        <w:ind w:right="36" w:hanging="428"/>
      </w:pPr>
      <w:r w:rsidRPr="00D1525D">
        <w:t xml:space="preserve">The SCRS shall provide to the Commission by 2024, and whenever new information becomes available, updated advice on mitigation measures aimed at further reducing shortfin mako mortality. For that purpose, by 30 April 2024, CPCs shall submit to the SCRS information by fishery on the technical and other management measures they have implemented for reducing total fishing mortality of South Atlantic shortfin mako sharks, except the CPCs that have already provided this information to the </w:t>
      </w:r>
      <w:r w:rsidR="0044140C" w:rsidRPr="00D1525D">
        <w:t xml:space="preserve">ICCAT </w:t>
      </w:r>
      <w:r w:rsidRPr="00D1525D">
        <w:t>Secretariat. The SCRS shall review this information and advise</w:t>
      </w:r>
      <w:r w:rsidR="00801749" w:rsidRPr="00D1525D">
        <w:t xml:space="preserve"> </w:t>
      </w:r>
      <w:r w:rsidRPr="00D1525D">
        <w:t xml:space="preserve">the Commission on which tools and approaches have been most effective at reducing fishing mortality with a view to recommending specific measures that should be considered for adoption by the Commission.     </w:t>
      </w:r>
    </w:p>
    <w:p w14:paraId="744187E7" w14:textId="77777777" w:rsidR="009B5527" w:rsidRPr="00D1525D" w:rsidRDefault="002242FD" w:rsidP="00801749">
      <w:pPr>
        <w:spacing w:after="0" w:line="240" w:lineRule="auto"/>
        <w:ind w:left="429" w:right="0" w:firstLine="0"/>
        <w:jc w:val="left"/>
      </w:pPr>
      <w:r w:rsidRPr="00D1525D">
        <w:t xml:space="preserve"> </w:t>
      </w:r>
    </w:p>
    <w:p w14:paraId="1107A514" w14:textId="77777777" w:rsidR="009B5527" w:rsidRPr="00D1525D" w:rsidRDefault="002242FD" w:rsidP="00801749">
      <w:pPr>
        <w:numPr>
          <w:ilvl w:val="1"/>
          <w:numId w:val="5"/>
        </w:numPr>
        <w:spacing w:after="0" w:line="240" w:lineRule="auto"/>
        <w:ind w:right="36" w:hanging="425"/>
      </w:pPr>
      <w:proofErr w:type="gramStart"/>
      <w:r w:rsidRPr="00D1525D">
        <w:t>Taking into account</w:t>
      </w:r>
      <w:proofErr w:type="gramEnd"/>
      <w:r w:rsidRPr="00D1525D">
        <w:t xml:space="preserve"> the information on the technical and other management measures submitted by CPCs in subparagraph a) above, the SCRS shall assess the potential benefits of both minimum and maximum size limits for live retention (applied separately or in combination), in particular sex specific sizes at maturity based on the best available science, particularly when considered in combination with other management measures, to meet required mortality reductions. The SCRS shall advise the Commission by 2025 whether size restrictions are effective tools, especially when used in combination with other measures, to meet required mortality reductions. </w:t>
      </w:r>
    </w:p>
    <w:p w14:paraId="6D54A2FD" w14:textId="77777777" w:rsidR="00094075" w:rsidRPr="00D1525D" w:rsidRDefault="00094075" w:rsidP="005A0EEE">
      <w:pPr>
        <w:ind w:right="36"/>
      </w:pPr>
    </w:p>
    <w:p w14:paraId="62FDC2FD" w14:textId="4ED13837" w:rsidR="00094075" w:rsidRPr="00D1525D" w:rsidRDefault="003F3A22" w:rsidP="003F3A22">
      <w:pPr>
        <w:ind w:left="429" w:right="36" w:hanging="441"/>
      </w:pPr>
      <w:r w:rsidRPr="00D1525D">
        <w:t>2</w:t>
      </w:r>
      <w:r w:rsidR="00F9189A" w:rsidRPr="00D1525D">
        <w:t>2</w:t>
      </w:r>
      <w:r w:rsidRPr="00D1525D">
        <w:t>.</w:t>
      </w:r>
      <w:r w:rsidRPr="00D1525D">
        <w:tab/>
      </w:r>
      <w:r w:rsidR="00094075" w:rsidRPr="00D1525D">
        <w:t>The SCRS shall review the reported landings and discards of longfin mako shark to identify any unexpected inconsistencies that could be the result of misidentification between the two mako species, for the purpose of formulating management advice.</w:t>
      </w:r>
    </w:p>
    <w:p w14:paraId="555FBC48" w14:textId="77777777" w:rsidR="009B5527" w:rsidRPr="00D1525D" w:rsidRDefault="002242FD" w:rsidP="005A0EEE">
      <w:pPr>
        <w:pStyle w:val="Heading1"/>
        <w:ind w:left="-2" w:right="0"/>
      </w:pPr>
      <w:r w:rsidRPr="00D1525D">
        <w:lastRenderedPageBreak/>
        <w:t xml:space="preserve">Next stock assessments and review of measures effectiveness </w:t>
      </w:r>
    </w:p>
    <w:p w14:paraId="54C70520" w14:textId="77777777" w:rsidR="009B5527" w:rsidRPr="00D1525D" w:rsidRDefault="002242FD" w:rsidP="005A0EEE">
      <w:pPr>
        <w:spacing w:after="0" w:line="259" w:lineRule="auto"/>
        <w:ind w:left="429" w:right="0" w:firstLine="0"/>
        <w:jc w:val="left"/>
      </w:pPr>
      <w:r w:rsidRPr="00D1525D">
        <w:t xml:space="preserve"> </w:t>
      </w:r>
    </w:p>
    <w:p w14:paraId="721C76D6" w14:textId="334A038F" w:rsidR="009B5527" w:rsidRPr="00D1525D" w:rsidRDefault="002242FD" w:rsidP="003F3A22">
      <w:pPr>
        <w:ind w:left="429" w:right="36" w:hanging="441"/>
      </w:pPr>
      <w:r w:rsidRPr="00D1525D">
        <w:t>2</w:t>
      </w:r>
      <w:r w:rsidR="00F9189A" w:rsidRPr="00D1525D">
        <w:t>3</w:t>
      </w:r>
      <w:r w:rsidRPr="00D1525D">
        <w:t>.</w:t>
      </w:r>
      <w:r w:rsidRPr="00D1525D">
        <w:rPr>
          <w:rFonts w:ascii="Calibri" w:eastAsia="Calibri" w:hAnsi="Calibri" w:cs="Calibri"/>
          <w:sz w:val="22"/>
        </w:rPr>
        <w:t xml:space="preserve"> </w:t>
      </w:r>
      <w:r w:rsidR="003F3A22" w:rsidRPr="00D1525D">
        <w:rPr>
          <w:rFonts w:ascii="Calibri" w:eastAsia="Calibri" w:hAnsi="Calibri" w:cs="Calibri"/>
          <w:sz w:val="22"/>
        </w:rPr>
        <w:tab/>
      </w:r>
      <w:r w:rsidRPr="00D1525D">
        <w:t xml:space="preserve">The SCRS shall conduct a benchmark stock assessment of South Atlantic shortfin mako by 2024, including producing a Kobe II strategy matrix that reflects the timeframe for </w:t>
      </w:r>
      <w:r w:rsidR="00BD1E2C" w:rsidRPr="00D1525D">
        <w:t xml:space="preserve">ensuring </w:t>
      </w:r>
      <w:r w:rsidR="00EE799F" w:rsidRPr="00D1525D">
        <w:t xml:space="preserve">the stock </w:t>
      </w:r>
      <w:r w:rsidR="002A4CB0" w:rsidRPr="00D1525D">
        <w:t xml:space="preserve">is </w:t>
      </w:r>
      <w:r w:rsidR="00EE799F" w:rsidRPr="00D1525D">
        <w:t>in the green zone of the Kobe II strategy matrix</w:t>
      </w:r>
      <w:r w:rsidRPr="00D1525D">
        <w:t xml:space="preserve">. Further assessments shall be carried out by 2030 and 2035, with a view to evaluate the stock status and trajectory as well as the effectiveness of actions taken pursuant to this Recommendation and subsequent amendments to achieve the objectives of this fishery management plan. </w:t>
      </w:r>
    </w:p>
    <w:p w14:paraId="4907E441" w14:textId="77777777" w:rsidR="009B5527" w:rsidRPr="00D1525D" w:rsidRDefault="002242FD" w:rsidP="005A0EEE">
      <w:pPr>
        <w:spacing w:after="0" w:line="259" w:lineRule="auto"/>
        <w:ind w:left="2" w:right="0" w:firstLine="0"/>
        <w:jc w:val="left"/>
      </w:pPr>
      <w:r w:rsidRPr="00D1525D">
        <w:rPr>
          <w:b/>
        </w:rPr>
        <w:t xml:space="preserve"> </w:t>
      </w:r>
    </w:p>
    <w:p w14:paraId="4ECC7CD6" w14:textId="77777777" w:rsidR="009B5527" w:rsidRPr="00D1525D" w:rsidRDefault="002242FD" w:rsidP="005A0EEE">
      <w:pPr>
        <w:pStyle w:val="Heading1"/>
        <w:ind w:left="-2" w:right="0"/>
      </w:pPr>
      <w:r w:rsidRPr="00D1525D">
        <w:t xml:space="preserve">Implementation </w:t>
      </w:r>
    </w:p>
    <w:p w14:paraId="15DDF4D0" w14:textId="02D748F4" w:rsidR="009B5527" w:rsidRPr="00D1525D" w:rsidRDefault="002242FD">
      <w:pPr>
        <w:spacing w:after="0" w:line="259" w:lineRule="auto"/>
        <w:ind w:left="2" w:right="0" w:firstLine="0"/>
        <w:jc w:val="left"/>
      </w:pPr>
      <w:r w:rsidRPr="00D1525D">
        <w:t xml:space="preserve"> </w:t>
      </w:r>
    </w:p>
    <w:p w14:paraId="7F058595" w14:textId="306B805D" w:rsidR="009B5527" w:rsidRPr="00D1525D" w:rsidRDefault="003F3A22" w:rsidP="003F3A22">
      <w:pPr>
        <w:ind w:left="429" w:right="36" w:hanging="441"/>
      </w:pPr>
      <w:r w:rsidRPr="00D1525D">
        <w:t>2</w:t>
      </w:r>
      <w:r w:rsidR="00F9189A" w:rsidRPr="00D1525D">
        <w:t>4</w:t>
      </w:r>
      <w:r w:rsidRPr="00D1525D">
        <w:t>.</w:t>
      </w:r>
      <w:r w:rsidRPr="00D1525D">
        <w:tab/>
      </w:r>
      <w:r w:rsidR="002242FD" w:rsidRPr="00D1525D">
        <w:t xml:space="preserve">Notwithstanding the provisions of Article VIII, paragraph 2 of the Convention, CPCs are strongly encouraged to implement, in accordance with their regulatory procedures, this Recommendation as soon as possible and before the date of its entry into force. </w:t>
      </w:r>
    </w:p>
    <w:p w14:paraId="11E2A3E9" w14:textId="187F8BDC" w:rsidR="009B5527" w:rsidRPr="00D1525D" w:rsidRDefault="002242FD">
      <w:pPr>
        <w:spacing w:after="0" w:line="259" w:lineRule="auto"/>
        <w:ind w:left="722" w:right="0" w:firstLine="0"/>
        <w:jc w:val="left"/>
      </w:pPr>
      <w:r w:rsidRPr="00D1525D">
        <w:t xml:space="preserve"> </w:t>
      </w:r>
    </w:p>
    <w:p w14:paraId="3EB6E202" w14:textId="4BAC5E31" w:rsidR="009B5527" w:rsidRPr="00D1525D" w:rsidRDefault="003F3A22" w:rsidP="003F3A22">
      <w:pPr>
        <w:ind w:left="429" w:right="36" w:hanging="441"/>
      </w:pPr>
      <w:r w:rsidRPr="00D1525D">
        <w:t>2</w:t>
      </w:r>
      <w:r w:rsidR="00F9189A" w:rsidRPr="00D1525D">
        <w:t>5</w:t>
      </w:r>
      <w:r w:rsidRPr="00D1525D">
        <w:t>.</w:t>
      </w:r>
      <w:r w:rsidRPr="00D1525D">
        <w:tab/>
      </w:r>
      <w:r w:rsidR="002242FD" w:rsidRPr="00D1525D">
        <w:t xml:space="preserve">In 2023, an intersessional meeting of Panel 4 shall take place to promote the sharing among CPCs of best practices, to reduce encounters with, and catches and fishing mortality of shortfin mako sharks. Panel 4 shall seek input from fishing operators, other relevant stakeholders, and scientists and shall encourage their participation in this meeting. Any recommendations from this meeting for effective technical measures that have the potential to reduce fishing mortality for shortfin mako sharks shall be referred to the SCRS for its review and consideration. Based on that review, in 2024 the SCRS shall advise the Commission on the most effective technical measures that should be implemented to reduce fishing mortality for shortfin mako while also providing information and advice on the </w:t>
      </w:r>
      <w:proofErr w:type="spellStart"/>
      <w:r w:rsidR="002242FD" w:rsidRPr="00D1525D">
        <w:t>tradeoff</w:t>
      </w:r>
      <w:proofErr w:type="spellEnd"/>
      <w:r w:rsidR="002242FD" w:rsidRPr="00D1525D">
        <w:t xml:space="preserve"> for the catches of the target species by fishery.</w:t>
      </w:r>
      <w:r w:rsidR="002242FD" w:rsidRPr="00D1525D">
        <w:rPr>
          <w:b/>
        </w:rPr>
        <w:t xml:space="preserve"> </w:t>
      </w:r>
    </w:p>
    <w:p w14:paraId="090941B1" w14:textId="77777777" w:rsidR="009B5527" w:rsidRPr="00D1525D" w:rsidRDefault="002242FD" w:rsidP="005A0EEE">
      <w:pPr>
        <w:spacing w:after="0" w:line="259" w:lineRule="auto"/>
        <w:ind w:left="2" w:right="0" w:firstLine="0"/>
        <w:jc w:val="left"/>
      </w:pPr>
      <w:r w:rsidRPr="00D1525D">
        <w:rPr>
          <w:b/>
        </w:rPr>
        <w:t xml:space="preserve"> </w:t>
      </w:r>
    </w:p>
    <w:p w14:paraId="4329EA68" w14:textId="2C45924F" w:rsidR="009B5527" w:rsidRPr="00D1525D" w:rsidRDefault="002242FD" w:rsidP="005A0EEE">
      <w:pPr>
        <w:pStyle w:val="Heading1"/>
        <w:tabs>
          <w:tab w:val="center" w:pos="2162"/>
        </w:tabs>
        <w:ind w:left="-12" w:right="0" w:firstLine="0"/>
      </w:pPr>
      <w:r w:rsidRPr="00D1525D">
        <w:t xml:space="preserve">Review and repeal </w:t>
      </w:r>
      <w:r w:rsidRPr="00D1525D">
        <w:rPr>
          <w:b w:val="0"/>
        </w:rPr>
        <w:t xml:space="preserve"> </w:t>
      </w:r>
      <w:r w:rsidRPr="00D1525D">
        <w:rPr>
          <w:b w:val="0"/>
        </w:rPr>
        <w:tab/>
        <w:t xml:space="preserve"> </w:t>
      </w:r>
    </w:p>
    <w:p w14:paraId="3A128015" w14:textId="0DC1A0E8" w:rsidR="009B5527" w:rsidRPr="00D1525D" w:rsidRDefault="002242FD">
      <w:pPr>
        <w:spacing w:after="0" w:line="259" w:lineRule="auto"/>
        <w:ind w:left="2" w:right="0" w:firstLine="0"/>
        <w:jc w:val="left"/>
      </w:pPr>
      <w:bookmarkStart w:id="2" w:name="_Hlk88418183"/>
      <w:r w:rsidRPr="00D1525D">
        <w:rPr>
          <w:b/>
          <w:sz w:val="22"/>
        </w:rPr>
        <w:t xml:space="preserve"> </w:t>
      </w:r>
    </w:p>
    <w:p w14:paraId="72C87979" w14:textId="18F5E07B" w:rsidR="009B5527" w:rsidRPr="00D1525D" w:rsidRDefault="003F3A22" w:rsidP="003F3A22">
      <w:pPr>
        <w:ind w:left="429" w:right="36" w:hanging="441"/>
      </w:pPr>
      <w:r w:rsidRPr="00D1525D">
        <w:t>2</w:t>
      </w:r>
      <w:r w:rsidR="00F9189A" w:rsidRPr="00D1525D">
        <w:t>6</w:t>
      </w:r>
      <w:r w:rsidRPr="00D1525D">
        <w:t>.</w:t>
      </w:r>
      <w:r w:rsidRPr="00D1525D">
        <w:tab/>
      </w:r>
      <w:r w:rsidR="002242FD" w:rsidRPr="00D1525D">
        <w:t xml:space="preserve">At its 2024 annual meeting, the Commission shall review this measure against the objectives of established in paragraph 1 of this Recommendation, </w:t>
      </w:r>
      <w:proofErr w:type="gramStart"/>
      <w:r w:rsidR="002242FD" w:rsidRPr="00D1525D">
        <w:t>taking into account</w:t>
      </w:r>
      <w:proofErr w:type="gramEnd"/>
      <w:r w:rsidR="002242FD" w:rsidRPr="00D1525D">
        <w:t xml:space="preserve"> advice received from the SCRS, </w:t>
      </w:r>
      <w:r w:rsidR="002242FD" w:rsidRPr="00D1525D">
        <w:rPr>
          <w:color w:val="1A1A1A"/>
        </w:rPr>
        <w:t xml:space="preserve">including advice relating to </w:t>
      </w:r>
      <w:r w:rsidR="002242FD" w:rsidRPr="00422BA9">
        <w:rPr>
          <w:color w:val="1A1A1A"/>
        </w:rPr>
        <w:t>paragraphs 2</w:t>
      </w:r>
      <w:r w:rsidR="000D2FC6" w:rsidRPr="00422BA9">
        <w:rPr>
          <w:color w:val="1A1A1A"/>
        </w:rPr>
        <w:t>1</w:t>
      </w:r>
      <w:r w:rsidR="002242FD" w:rsidRPr="00422BA9">
        <w:rPr>
          <w:color w:val="1A1A1A"/>
        </w:rPr>
        <w:t xml:space="preserve"> a) and b)</w:t>
      </w:r>
      <w:r w:rsidR="002242FD" w:rsidRPr="00D1525D">
        <w:t xml:space="preserve">, as well as discussions at Panel 4. </w:t>
      </w:r>
    </w:p>
    <w:bookmarkEnd w:id="2"/>
    <w:p w14:paraId="0FE8FA9D" w14:textId="1B5FA030" w:rsidR="009B5527" w:rsidRPr="00D1525D" w:rsidRDefault="002242FD">
      <w:pPr>
        <w:spacing w:after="0" w:line="259" w:lineRule="auto"/>
        <w:ind w:left="2" w:right="0" w:firstLine="0"/>
        <w:jc w:val="left"/>
      </w:pPr>
      <w:r w:rsidRPr="00D1525D">
        <w:t xml:space="preserve"> </w:t>
      </w:r>
    </w:p>
    <w:p w14:paraId="77E322FC" w14:textId="1A43E1F9" w:rsidR="009B5527" w:rsidRPr="00D1525D" w:rsidRDefault="003F3A22" w:rsidP="003F3A22">
      <w:pPr>
        <w:ind w:left="429" w:right="36" w:hanging="441"/>
      </w:pPr>
      <w:r w:rsidRPr="00D1525D">
        <w:t>2</w:t>
      </w:r>
      <w:r w:rsidR="00F9189A" w:rsidRPr="00D1525D">
        <w:t>7</w:t>
      </w:r>
      <w:r w:rsidRPr="00D1525D">
        <w:t>.</w:t>
      </w:r>
      <w:r w:rsidRPr="00D1525D">
        <w:tab/>
      </w:r>
      <w:r w:rsidR="002242FD" w:rsidRPr="00D1525D">
        <w:t>The Commission shall review this measure no later than the annual meeting 2025 to consider additional measures to reduce total fishing mortality.</w:t>
      </w:r>
      <w:r w:rsidR="002242FD" w:rsidRPr="00D1525D">
        <w:rPr>
          <w:b/>
          <w:sz w:val="22"/>
        </w:rPr>
        <w:t xml:space="preserve"> </w:t>
      </w:r>
    </w:p>
    <w:p w14:paraId="5FC22876" w14:textId="77777777" w:rsidR="009B5527" w:rsidRPr="00D1525D" w:rsidRDefault="002242FD">
      <w:pPr>
        <w:spacing w:after="0" w:line="259" w:lineRule="auto"/>
        <w:ind w:left="2" w:right="0" w:firstLine="0"/>
        <w:jc w:val="left"/>
      </w:pPr>
      <w:r w:rsidRPr="00D1525D">
        <w:rPr>
          <w:b/>
          <w:sz w:val="22"/>
        </w:rPr>
        <w:t xml:space="preserve"> </w:t>
      </w:r>
    </w:p>
    <w:p w14:paraId="36972E14" w14:textId="77777777" w:rsidR="009B5527" w:rsidRPr="00D1525D" w:rsidRDefault="002242FD">
      <w:pPr>
        <w:spacing w:after="0" w:line="259" w:lineRule="auto"/>
        <w:ind w:left="2" w:right="0" w:firstLine="0"/>
        <w:jc w:val="left"/>
      </w:pPr>
      <w:r w:rsidRPr="00D1525D">
        <w:rPr>
          <w:b/>
        </w:rPr>
        <w:t xml:space="preserve"> </w:t>
      </w:r>
      <w:r w:rsidRPr="00D1525D">
        <w:rPr>
          <w:b/>
        </w:rPr>
        <w:tab/>
        <w:t xml:space="preserve"> </w:t>
      </w:r>
    </w:p>
    <w:p w14:paraId="0F7C9498" w14:textId="77777777" w:rsidR="001D18B1" w:rsidRPr="00D1525D" w:rsidRDefault="001D18B1">
      <w:pPr>
        <w:spacing w:after="160" w:line="259" w:lineRule="auto"/>
        <w:ind w:left="0" w:right="0" w:firstLine="0"/>
        <w:jc w:val="left"/>
        <w:rPr>
          <w:b/>
        </w:rPr>
      </w:pPr>
      <w:r w:rsidRPr="00D1525D">
        <w:rPr>
          <w:b/>
        </w:rPr>
        <w:br w:type="page"/>
      </w:r>
    </w:p>
    <w:p w14:paraId="60CF8EBA" w14:textId="3C0B1049" w:rsidR="009B5527" w:rsidRPr="00D1525D" w:rsidRDefault="002242FD" w:rsidP="005A0EEE">
      <w:pPr>
        <w:spacing w:after="0" w:line="259" w:lineRule="auto"/>
        <w:ind w:left="10" w:right="40" w:hanging="10"/>
        <w:jc w:val="right"/>
      </w:pPr>
      <w:r w:rsidRPr="00D1525D">
        <w:rPr>
          <w:b/>
        </w:rPr>
        <w:lastRenderedPageBreak/>
        <w:t xml:space="preserve">Annex 1  </w:t>
      </w:r>
    </w:p>
    <w:p w14:paraId="15A37121" w14:textId="77777777" w:rsidR="009B5527" w:rsidRPr="00D1525D" w:rsidRDefault="002242FD" w:rsidP="005A0EEE">
      <w:pPr>
        <w:spacing w:after="0" w:line="259" w:lineRule="auto"/>
        <w:ind w:left="0" w:right="5" w:firstLine="0"/>
        <w:jc w:val="center"/>
      </w:pPr>
      <w:r w:rsidRPr="00D1525D">
        <w:rPr>
          <w:b/>
        </w:rPr>
        <w:t xml:space="preserve"> </w:t>
      </w:r>
    </w:p>
    <w:p w14:paraId="3A37C69F" w14:textId="77777777" w:rsidR="009B5527" w:rsidRPr="00D1525D" w:rsidRDefault="002242FD" w:rsidP="005A0EEE">
      <w:pPr>
        <w:pStyle w:val="Heading1"/>
        <w:spacing w:after="4" w:line="250" w:lineRule="auto"/>
        <w:ind w:left="904" w:right="941"/>
        <w:jc w:val="center"/>
      </w:pPr>
      <w:r w:rsidRPr="00D1525D">
        <w:t xml:space="preserve">Process to determine possible retention  </w:t>
      </w:r>
    </w:p>
    <w:p w14:paraId="08CB8E1E" w14:textId="77777777" w:rsidR="009B5527" w:rsidRPr="00D1525D" w:rsidRDefault="002242FD">
      <w:pPr>
        <w:spacing w:after="0" w:line="259" w:lineRule="auto"/>
        <w:ind w:left="0" w:right="5" w:firstLine="0"/>
        <w:jc w:val="center"/>
      </w:pPr>
      <w:r w:rsidRPr="00D1525D">
        <w:rPr>
          <w:b/>
        </w:rPr>
        <w:t xml:space="preserve"> </w:t>
      </w:r>
    </w:p>
    <w:p w14:paraId="0417CBE6" w14:textId="77777777" w:rsidR="009B5527" w:rsidRPr="00D1525D" w:rsidRDefault="002242FD">
      <w:pPr>
        <w:spacing w:after="19" w:line="259" w:lineRule="auto"/>
        <w:ind w:left="0" w:right="5" w:firstLine="0"/>
        <w:jc w:val="center"/>
      </w:pPr>
      <w:r w:rsidRPr="00D1525D">
        <w:t xml:space="preserve"> </w:t>
      </w:r>
    </w:p>
    <w:p w14:paraId="1FF5F679" w14:textId="395D370D" w:rsidR="009B5527" w:rsidRPr="00D1525D" w:rsidRDefault="002242FD" w:rsidP="005A0EEE">
      <w:pPr>
        <w:ind w:left="422" w:right="36"/>
      </w:pPr>
      <w:r w:rsidRPr="00D1525D">
        <w:t>1.</w:t>
      </w:r>
      <w:r w:rsidRPr="00D1525D">
        <w:rPr>
          <w:rFonts w:ascii="Arial" w:eastAsia="Arial" w:hAnsi="Arial" w:cs="Arial"/>
        </w:rPr>
        <w:t xml:space="preserve"> </w:t>
      </w:r>
      <w:r w:rsidR="001D18B1" w:rsidRPr="00D1525D">
        <w:rPr>
          <w:rFonts w:ascii="Arial" w:eastAsia="Arial" w:hAnsi="Arial" w:cs="Arial"/>
        </w:rPr>
        <w:tab/>
      </w:r>
      <w:r w:rsidRPr="00D1525D">
        <w:t xml:space="preserve">In order to determine whether any retention is permissible, the following rules shall apply when making management decisions in year Y: </w:t>
      </w:r>
    </w:p>
    <w:p w14:paraId="39FD311C" w14:textId="77777777" w:rsidR="009B5527" w:rsidRPr="00D1525D" w:rsidRDefault="002242FD" w:rsidP="005A0EEE">
      <w:pPr>
        <w:spacing w:after="28" w:line="259" w:lineRule="auto"/>
        <w:ind w:left="2" w:right="0" w:firstLine="0"/>
        <w:jc w:val="left"/>
      </w:pPr>
      <w:r w:rsidRPr="00D1525D">
        <w:t xml:space="preserve"> </w:t>
      </w:r>
    </w:p>
    <w:p w14:paraId="4151DF01" w14:textId="77777777" w:rsidR="009B5527" w:rsidRPr="00D1525D" w:rsidRDefault="002242FD" w:rsidP="005A0EEE">
      <w:pPr>
        <w:numPr>
          <w:ilvl w:val="0"/>
          <w:numId w:val="8"/>
        </w:numPr>
        <w:ind w:right="36" w:hanging="425"/>
      </w:pPr>
      <w:r w:rsidRPr="00D1525D">
        <w:t xml:space="preserve">All sources of fishing mortality for the previous year (Y-1) shall be estimated by the SCRS based on the data submitted by CPCs as well as updated scientific evidence. </w:t>
      </w:r>
      <w:proofErr w:type="gramStart"/>
      <w:r w:rsidRPr="00D1525D">
        <w:t>In the event that</w:t>
      </w:r>
      <w:proofErr w:type="gramEnd"/>
      <w:r w:rsidRPr="00D1525D">
        <w:t xml:space="preserve"> not all CPCs report all required data and full data sets for Y-1 (i.e., dead discards, live releases and where allowed, retentions) or if the SCRS determines that the data provided by a CPC are not scientifically sound, the SCRS shall provide estimates as appropriate to fill any known data gaps. </w:t>
      </w:r>
    </w:p>
    <w:p w14:paraId="7CE50F6A" w14:textId="77777777" w:rsidR="009B5527" w:rsidRPr="00D1525D" w:rsidRDefault="002242FD" w:rsidP="005A0EEE">
      <w:pPr>
        <w:spacing w:after="33" w:line="259" w:lineRule="auto"/>
        <w:ind w:left="722" w:right="0" w:firstLine="0"/>
        <w:jc w:val="left"/>
      </w:pPr>
      <w:r w:rsidRPr="00D1525D">
        <w:t xml:space="preserve"> </w:t>
      </w:r>
    </w:p>
    <w:p w14:paraId="7A8D3E7B" w14:textId="1E1228DF" w:rsidR="009B5527" w:rsidRPr="00D1525D" w:rsidRDefault="002242FD" w:rsidP="005A0EEE">
      <w:pPr>
        <w:numPr>
          <w:ilvl w:val="0"/>
          <w:numId w:val="8"/>
        </w:numPr>
        <w:ind w:right="36" w:hanging="425"/>
      </w:pPr>
      <w:r w:rsidRPr="00D1525D">
        <w:t xml:space="preserve">The total fishing mortality from all sources for year Y-1 as calculated in </w:t>
      </w:r>
      <w:r w:rsidRPr="00D1525D">
        <w:rPr>
          <w:b/>
        </w:rPr>
        <w:t>Annex 1</w:t>
      </w:r>
      <w:r w:rsidRPr="00D1525D">
        <w:t>, paragraph 1</w:t>
      </w:r>
      <w:r w:rsidR="000D2FC6" w:rsidRPr="00D1525D">
        <w:t xml:space="preserve"> </w:t>
      </w:r>
      <w:r w:rsidRPr="00D1525D">
        <w:t>a) is subtracted from the figure established by paragraph 4</w:t>
      </w:r>
      <w:r w:rsidR="00500BBD" w:rsidRPr="00D1525D">
        <w:t xml:space="preserve"> (this will include all the figures from the range of probabilities in the Kobe matrix that are between 60 and 70%)</w:t>
      </w:r>
      <w:r w:rsidRPr="00D1525D">
        <w:t xml:space="preserve">. The resulting amount shall be referred to as the dead bycatch retention allowance (hereinafter ‘retention allowance’) for the following year Y+1.  </w:t>
      </w:r>
    </w:p>
    <w:p w14:paraId="17A2E0F5" w14:textId="77777777" w:rsidR="009B5527" w:rsidRPr="00D1525D" w:rsidRDefault="002242FD" w:rsidP="005A0EEE">
      <w:pPr>
        <w:spacing w:after="26" w:line="259" w:lineRule="auto"/>
        <w:ind w:left="3" w:right="0" w:firstLine="0"/>
        <w:jc w:val="left"/>
      </w:pPr>
      <w:r w:rsidRPr="00D1525D">
        <w:t xml:space="preserve"> </w:t>
      </w:r>
    </w:p>
    <w:p w14:paraId="5E9CDC9C" w14:textId="39B6B540" w:rsidR="009B5527" w:rsidRPr="00D1525D" w:rsidRDefault="002242FD" w:rsidP="005A0EEE">
      <w:pPr>
        <w:numPr>
          <w:ilvl w:val="0"/>
          <w:numId w:val="8"/>
        </w:numPr>
        <w:ind w:right="36" w:hanging="425"/>
      </w:pPr>
      <w:r w:rsidRPr="00D1525D">
        <w:t xml:space="preserve">If the retention allowance established by </w:t>
      </w:r>
      <w:r w:rsidRPr="00D1525D">
        <w:rPr>
          <w:b/>
        </w:rPr>
        <w:t>Annex 1</w:t>
      </w:r>
      <w:r w:rsidRPr="00D1525D">
        <w:t>, paragraph 1</w:t>
      </w:r>
      <w:r w:rsidR="000D2FC6" w:rsidRPr="00D1525D">
        <w:t xml:space="preserve"> </w:t>
      </w:r>
      <w:r w:rsidRPr="00D1525D">
        <w:t xml:space="preserve">b) is equal to or less than zero, CPCs shall prohibit retaining onboard, </w:t>
      </w:r>
      <w:proofErr w:type="spellStart"/>
      <w:proofErr w:type="gramStart"/>
      <w:r w:rsidRPr="00D1525D">
        <w:t>transshipping</w:t>
      </w:r>
      <w:proofErr w:type="spellEnd"/>
      <w:proofErr w:type="gramEnd"/>
      <w:r w:rsidRPr="00D1525D">
        <w:t xml:space="preserve"> and landing, whole or in part, South Atlantic shortfin mako caught in association with ICCAT fisheries in year Y+1. </w:t>
      </w:r>
    </w:p>
    <w:p w14:paraId="42C8430F" w14:textId="77777777" w:rsidR="009B5527" w:rsidRPr="00D1525D" w:rsidRDefault="002242FD" w:rsidP="005A0EEE">
      <w:pPr>
        <w:spacing w:after="33" w:line="259" w:lineRule="auto"/>
        <w:ind w:left="722" w:right="0" w:firstLine="0"/>
        <w:jc w:val="left"/>
      </w:pPr>
      <w:r w:rsidRPr="00D1525D">
        <w:t xml:space="preserve"> </w:t>
      </w:r>
    </w:p>
    <w:p w14:paraId="17C16FFE" w14:textId="4790DBFD" w:rsidR="009B5527" w:rsidRPr="00D1525D" w:rsidRDefault="002242FD" w:rsidP="005A0EEE">
      <w:pPr>
        <w:numPr>
          <w:ilvl w:val="0"/>
          <w:numId w:val="8"/>
        </w:numPr>
        <w:ind w:right="36" w:hanging="425"/>
      </w:pPr>
      <w:r w:rsidRPr="00D1525D">
        <w:t xml:space="preserve">If the retention allowance established by </w:t>
      </w:r>
      <w:r w:rsidRPr="00D1525D">
        <w:rPr>
          <w:b/>
        </w:rPr>
        <w:t>Annex 1</w:t>
      </w:r>
      <w:r w:rsidRPr="00D1525D">
        <w:t>, paragraph 1</w:t>
      </w:r>
      <w:r w:rsidR="000D2FC6" w:rsidRPr="00D1525D">
        <w:t xml:space="preserve"> </w:t>
      </w:r>
      <w:r w:rsidRPr="00D1525D">
        <w:t xml:space="preserve">b) is greater than zero, CPCs may be eligible to retain up to the amount resulting from </w:t>
      </w:r>
      <w:r w:rsidRPr="00D1525D">
        <w:rPr>
          <w:b/>
        </w:rPr>
        <w:t>Annex 1</w:t>
      </w:r>
      <w:r w:rsidRPr="00D1525D">
        <w:t xml:space="preserve">, paragraph 2 below.  </w:t>
      </w:r>
    </w:p>
    <w:p w14:paraId="72F21912" w14:textId="77777777" w:rsidR="009B5527" w:rsidRPr="00D1525D" w:rsidRDefault="002242FD">
      <w:pPr>
        <w:spacing w:after="0" w:line="259" w:lineRule="auto"/>
        <w:ind w:left="3" w:right="0" w:firstLine="0"/>
        <w:jc w:val="left"/>
      </w:pPr>
      <w:r w:rsidRPr="00D1525D">
        <w:t xml:space="preserve"> </w:t>
      </w:r>
    </w:p>
    <w:p w14:paraId="647AFC4F" w14:textId="039A0A7C" w:rsidR="009B5527" w:rsidRPr="00D1525D" w:rsidRDefault="002242FD" w:rsidP="000D2FC6">
      <w:pPr>
        <w:spacing w:after="0" w:line="259" w:lineRule="auto"/>
        <w:ind w:left="3" w:right="0" w:firstLine="0"/>
        <w:jc w:val="left"/>
        <w:rPr>
          <w:b/>
          <w:bCs/>
        </w:rPr>
      </w:pPr>
      <w:r w:rsidRPr="00D1525D">
        <w:rPr>
          <w:b/>
          <w:bCs/>
        </w:rPr>
        <w:t xml:space="preserve">CPC retention allowance </w:t>
      </w:r>
    </w:p>
    <w:p w14:paraId="5D2E4381" w14:textId="77777777" w:rsidR="009B5527" w:rsidRPr="00D1525D" w:rsidRDefault="002242FD" w:rsidP="005A0EEE">
      <w:pPr>
        <w:spacing w:after="19" w:line="259" w:lineRule="auto"/>
        <w:ind w:left="3" w:right="0" w:firstLine="0"/>
        <w:jc w:val="left"/>
      </w:pPr>
      <w:r w:rsidRPr="00D1525D">
        <w:t xml:space="preserve"> </w:t>
      </w:r>
    </w:p>
    <w:p w14:paraId="52E09FC7" w14:textId="07D7B8E2" w:rsidR="009B5527" w:rsidRPr="00D1525D" w:rsidRDefault="002242FD" w:rsidP="005A0EEE">
      <w:pPr>
        <w:numPr>
          <w:ilvl w:val="0"/>
          <w:numId w:val="9"/>
        </w:numPr>
        <w:ind w:right="36" w:hanging="427"/>
      </w:pPr>
      <w:r w:rsidRPr="00D1525D">
        <w:t xml:space="preserve">If, pursuant to </w:t>
      </w:r>
      <w:r w:rsidRPr="00D1525D">
        <w:rPr>
          <w:b/>
        </w:rPr>
        <w:t>Annex 1</w:t>
      </w:r>
      <w:r w:rsidRPr="00D1525D">
        <w:t>, paragraph 1</w:t>
      </w:r>
      <w:r w:rsidR="000D2FC6" w:rsidRPr="00D1525D">
        <w:t xml:space="preserve"> </w:t>
      </w:r>
      <w:r w:rsidRPr="00D1525D">
        <w:t>d)</w:t>
      </w:r>
      <w:r w:rsidR="000D2FC6" w:rsidRPr="00D1525D">
        <w:t>,</w:t>
      </w:r>
      <w:r w:rsidRPr="00D1525D">
        <w:t xml:space="preserve"> retention is permissible, the retention allowance for each CPC will be calculated using the following formula:  </w:t>
      </w:r>
    </w:p>
    <w:p w14:paraId="0E5E6F0F" w14:textId="77777777" w:rsidR="009B5527" w:rsidRPr="00D1525D" w:rsidRDefault="002242FD" w:rsidP="005A0EEE">
      <w:pPr>
        <w:spacing w:after="0" w:line="259" w:lineRule="auto"/>
        <w:ind w:left="3" w:right="0" w:firstLine="0"/>
        <w:jc w:val="left"/>
      </w:pPr>
      <w:r w:rsidRPr="00D1525D">
        <w:t xml:space="preserve"> </w:t>
      </w:r>
    </w:p>
    <w:p w14:paraId="57D75D27" w14:textId="77777777" w:rsidR="009B5527" w:rsidRPr="00D1525D" w:rsidRDefault="002242FD" w:rsidP="005A0EEE">
      <w:pPr>
        <w:spacing w:after="0" w:line="259" w:lineRule="auto"/>
        <w:ind w:left="2" w:right="0" w:firstLine="0"/>
        <w:jc w:val="left"/>
      </w:pPr>
      <w:r w:rsidRPr="00D1525D">
        <w:rPr>
          <w:i/>
          <w:sz w:val="18"/>
        </w:rPr>
        <w:t>Individual CPC retention allowance (t) =</w:t>
      </w:r>
      <w:r w:rsidRPr="00D1525D">
        <w:rPr>
          <w:sz w:val="18"/>
        </w:rPr>
        <w:t xml:space="preserve"> </w:t>
      </w:r>
      <w:r w:rsidRPr="00422BA9">
        <w:rPr>
          <w:sz w:val="18"/>
        </w:rPr>
        <w:t>(CPC average annual catches from 2013-2016) x (Retention Allowance)</w:t>
      </w:r>
      <w:r w:rsidRPr="00D1525D">
        <w:rPr>
          <w:sz w:val="18"/>
        </w:rPr>
        <w:t xml:space="preserve">  </w:t>
      </w:r>
    </w:p>
    <w:p w14:paraId="7C1D7EAD" w14:textId="11A4D676" w:rsidR="009B5527" w:rsidRPr="00D1525D" w:rsidRDefault="002242FD" w:rsidP="005A0EEE">
      <w:pPr>
        <w:tabs>
          <w:tab w:val="center" w:pos="722"/>
          <w:tab w:val="center" w:pos="1442"/>
          <w:tab w:val="center" w:pos="2162"/>
          <w:tab w:val="center" w:pos="2882"/>
          <w:tab w:val="center" w:pos="3602"/>
          <w:tab w:val="center" w:pos="6055"/>
        </w:tabs>
        <w:spacing w:after="2" w:line="259" w:lineRule="auto"/>
        <w:ind w:left="0" w:right="0" w:firstLine="0"/>
        <w:jc w:val="left"/>
      </w:pPr>
      <w:r w:rsidRPr="00D1525D">
        <w:rPr>
          <w:sz w:val="18"/>
        </w:rPr>
        <w:t xml:space="preserve"> </w:t>
      </w:r>
      <w:r w:rsidRPr="00D1525D">
        <w:rPr>
          <w:sz w:val="18"/>
        </w:rPr>
        <w:tab/>
        <w:t xml:space="preserve"> </w:t>
      </w:r>
      <w:r w:rsidRPr="00D1525D">
        <w:rPr>
          <w:sz w:val="18"/>
        </w:rPr>
        <w:tab/>
        <w:t xml:space="preserve"> </w:t>
      </w:r>
      <w:r w:rsidRPr="00D1525D">
        <w:rPr>
          <w:sz w:val="18"/>
        </w:rPr>
        <w:tab/>
        <w:t xml:space="preserve"> </w:t>
      </w:r>
      <w:r w:rsidRPr="00D1525D">
        <w:rPr>
          <w:sz w:val="18"/>
        </w:rPr>
        <w:tab/>
        <w:t xml:space="preserve"> </w:t>
      </w:r>
      <w:r w:rsidRPr="00D1525D">
        <w:rPr>
          <w:sz w:val="18"/>
        </w:rPr>
        <w:tab/>
        <w:t xml:space="preserve"> </w:t>
      </w:r>
      <w:r w:rsidRPr="00D1525D">
        <w:rPr>
          <w:sz w:val="18"/>
        </w:rPr>
        <w:tab/>
        <w:t xml:space="preserve">Average total ICCAT catches from 2013-2016 </w:t>
      </w:r>
    </w:p>
    <w:p w14:paraId="1291A711" w14:textId="77777777" w:rsidR="009B5527" w:rsidRPr="00D1525D" w:rsidRDefault="002242FD" w:rsidP="005A0EEE">
      <w:pPr>
        <w:spacing w:after="0" w:line="259" w:lineRule="auto"/>
        <w:ind w:left="2" w:right="0" w:firstLine="0"/>
        <w:jc w:val="left"/>
      </w:pPr>
      <w:r w:rsidRPr="00D1525D">
        <w:t xml:space="preserve"> </w:t>
      </w:r>
    </w:p>
    <w:p w14:paraId="78C2E029" w14:textId="48BA01A5" w:rsidR="009B5527" w:rsidRPr="00D1525D" w:rsidRDefault="002242FD" w:rsidP="005A0EEE">
      <w:pPr>
        <w:spacing w:after="0" w:line="240" w:lineRule="auto"/>
        <w:ind w:left="2" w:firstLine="0"/>
      </w:pPr>
      <w:r w:rsidRPr="00D1525D">
        <w:rPr>
          <w:color w:val="1C1D1D"/>
        </w:rPr>
        <w:t xml:space="preserve">Where: “CPC average annual catches from 2013-2016” is the average annual catches (reported landings + dead discards, as verified by the SCRS pursuant to the data submitted and analysis undertaken pursuant to </w:t>
      </w:r>
      <w:r w:rsidRPr="00422BA9">
        <w:rPr>
          <w:color w:val="1C1D1D"/>
        </w:rPr>
        <w:t>paragraphs 1</w:t>
      </w:r>
      <w:r w:rsidR="005A150F" w:rsidRPr="00422BA9">
        <w:rPr>
          <w:color w:val="1C1D1D"/>
        </w:rPr>
        <w:t>4</w:t>
      </w:r>
      <w:r w:rsidRPr="00422BA9">
        <w:rPr>
          <w:color w:val="1C1D1D"/>
        </w:rPr>
        <w:t xml:space="preserve"> and 1</w:t>
      </w:r>
      <w:r w:rsidR="005A150F" w:rsidRPr="00422BA9">
        <w:rPr>
          <w:color w:val="1C1D1D"/>
        </w:rPr>
        <w:t>6</w:t>
      </w:r>
      <w:r w:rsidRPr="00D1525D">
        <w:rPr>
          <w:color w:val="1C1D1D"/>
        </w:rPr>
        <w:t xml:space="preserve">) for an individual CPC for the four years covering 2013-2016; “Retention Allowance” is defined in </w:t>
      </w:r>
      <w:r w:rsidRPr="00D1525D">
        <w:rPr>
          <w:b/>
          <w:color w:val="1C1D1D"/>
        </w:rPr>
        <w:t>Annex 1</w:t>
      </w:r>
      <w:r w:rsidRPr="00D1525D">
        <w:rPr>
          <w:color w:val="1C1D1D"/>
        </w:rPr>
        <w:t xml:space="preserve">, paragraph 1; and, “Average total ICCAT catches from 2013-2016” is the average annual catches (reported landings + dead discards, as verified by the SCRS pursuant to the data submitted and analysis undertaken pursuant to </w:t>
      </w:r>
      <w:r w:rsidRPr="00422BA9">
        <w:rPr>
          <w:color w:val="1C1D1D"/>
        </w:rPr>
        <w:t>paragraphs 1</w:t>
      </w:r>
      <w:r w:rsidR="005A150F" w:rsidRPr="00422BA9">
        <w:rPr>
          <w:color w:val="1C1D1D"/>
        </w:rPr>
        <w:t>4</w:t>
      </w:r>
      <w:r w:rsidRPr="00422BA9">
        <w:rPr>
          <w:color w:val="1C1D1D"/>
        </w:rPr>
        <w:t xml:space="preserve">  and </w:t>
      </w:r>
      <w:r w:rsidR="005A150F" w:rsidRPr="00422BA9">
        <w:rPr>
          <w:color w:val="1C1D1D"/>
        </w:rPr>
        <w:t>16</w:t>
      </w:r>
      <w:r w:rsidRPr="00D1525D">
        <w:rPr>
          <w:color w:val="1C1D1D"/>
        </w:rPr>
        <w:t xml:space="preserve">) across all CPCs 2013-2016. </w:t>
      </w:r>
    </w:p>
    <w:p w14:paraId="671E6C72" w14:textId="77777777" w:rsidR="009B5527" w:rsidRPr="00D1525D" w:rsidRDefault="002242FD" w:rsidP="005A0EEE">
      <w:pPr>
        <w:spacing w:after="19" w:line="259" w:lineRule="auto"/>
        <w:ind w:left="2" w:right="0" w:firstLine="0"/>
        <w:jc w:val="left"/>
      </w:pPr>
      <w:r w:rsidRPr="00D1525D">
        <w:t xml:space="preserve"> </w:t>
      </w:r>
    </w:p>
    <w:p w14:paraId="15332C74" w14:textId="77777777" w:rsidR="009B5527" w:rsidRPr="00D1525D" w:rsidRDefault="002242FD" w:rsidP="005A0EEE">
      <w:pPr>
        <w:numPr>
          <w:ilvl w:val="0"/>
          <w:numId w:val="9"/>
        </w:numPr>
        <w:ind w:right="36" w:hanging="427"/>
      </w:pPr>
      <w:r w:rsidRPr="00D1525D">
        <w:t xml:space="preserve">CPCs must meet all the requirements within this measure </w:t>
      </w:r>
      <w:proofErr w:type="gramStart"/>
      <w:r w:rsidRPr="00D1525D">
        <w:t>in order to</w:t>
      </w:r>
      <w:proofErr w:type="gramEnd"/>
      <w:r w:rsidRPr="00D1525D">
        <w:t xml:space="preserve"> access any possible retention allowance.  </w:t>
      </w:r>
    </w:p>
    <w:p w14:paraId="673D2C37" w14:textId="77777777" w:rsidR="009B5527" w:rsidRPr="00D1525D" w:rsidRDefault="002242FD" w:rsidP="005A0EEE">
      <w:pPr>
        <w:spacing w:after="19" w:line="259" w:lineRule="auto"/>
        <w:ind w:left="2" w:right="0" w:firstLine="0"/>
        <w:jc w:val="left"/>
      </w:pPr>
      <w:r w:rsidRPr="00D1525D">
        <w:t xml:space="preserve"> </w:t>
      </w:r>
    </w:p>
    <w:p w14:paraId="30D61E29" w14:textId="162E5EA9" w:rsidR="009B5527" w:rsidRPr="00D1525D" w:rsidRDefault="002242FD" w:rsidP="005A0EEE">
      <w:pPr>
        <w:numPr>
          <w:ilvl w:val="0"/>
          <w:numId w:val="9"/>
        </w:numPr>
        <w:ind w:right="36" w:hanging="427"/>
      </w:pPr>
      <w:r w:rsidRPr="00D1525D">
        <w:t xml:space="preserve">Once the total amount retained by a CPC </w:t>
      </w:r>
      <w:proofErr w:type="gramStart"/>
      <w:r w:rsidRPr="00D1525D">
        <w:t>in a given year</w:t>
      </w:r>
      <w:proofErr w:type="gramEnd"/>
      <w:r w:rsidRPr="00D1525D">
        <w:t xml:space="preserve"> reaches that CPC’s retention allowance, that CPC must immediately prohibit retention, transshipment, and landing for the remainder of that fishing year, and the CPC shall notify immediately the </w:t>
      </w:r>
      <w:r w:rsidR="0044140C" w:rsidRPr="00D1525D">
        <w:t xml:space="preserve">ICCAT </w:t>
      </w:r>
      <w:r w:rsidRPr="00D1525D">
        <w:t xml:space="preserve">Secretariat that it has reached its retention allowance and has implemented the required prohibitions.  </w:t>
      </w:r>
    </w:p>
    <w:p w14:paraId="214FDF1E" w14:textId="77777777" w:rsidR="009B5527" w:rsidRPr="00D1525D" w:rsidRDefault="002242FD">
      <w:pPr>
        <w:spacing w:after="0" w:line="259" w:lineRule="auto"/>
        <w:ind w:left="1" w:right="0" w:firstLine="0"/>
        <w:jc w:val="left"/>
      </w:pPr>
      <w:r w:rsidRPr="00D1525D">
        <w:t xml:space="preserve"> </w:t>
      </w:r>
    </w:p>
    <w:p w14:paraId="102F3BAC" w14:textId="77777777" w:rsidR="009B5527" w:rsidRPr="00D1525D" w:rsidRDefault="002242FD">
      <w:pPr>
        <w:spacing w:after="0" w:line="259" w:lineRule="auto"/>
        <w:ind w:left="1" w:right="0" w:firstLine="0"/>
        <w:jc w:val="left"/>
      </w:pPr>
      <w:r w:rsidRPr="00D1525D">
        <w:t xml:space="preserve"> </w:t>
      </w:r>
    </w:p>
    <w:p w14:paraId="7F10EAAE" w14:textId="77777777" w:rsidR="009B5527" w:rsidRPr="00D1525D" w:rsidRDefault="002242FD">
      <w:pPr>
        <w:spacing w:after="0" w:line="259" w:lineRule="auto"/>
        <w:ind w:left="1" w:right="0" w:firstLine="0"/>
        <w:jc w:val="left"/>
      </w:pPr>
      <w:r w:rsidRPr="00D1525D">
        <w:t xml:space="preserve"> </w:t>
      </w:r>
    </w:p>
    <w:p w14:paraId="47081410" w14:textId="77777777" w:rsidR="009B5527" w:rsidRPr="00D1525D" w:rsidRDefault="002242FD">
      <w:pPr>
        <w:spacing w:after="0" w:line="259" w:lineRule="auto"/>
        <w:ind w:left="1" w:right="0" w:firstLine="0"/>
        <w:jc w:val="left"/>
      </w:pPr>
      <w:r w:rsidRPr="00D1525D">
        <w:t xml:space="preserve"> </w:t>
      </w:r>
    </w:p>
    <w:p w14:paraId="1BF69796" w14:textId="77777777" w:rsidR="009B5527" w:rsidRPr="00D1525D" w:rsidRDefault="002242FD">
      <w:pPr>
        <w:spacing w:after="0" w:line="259" w:lineRule="auto"/>
        <w:ind w:left="1" w:right="0" w:firstLine="0"/>
        <w:jc w:val="left"/>
      </w:pPr>
      <w:r w:rsidRPr="00D1525D">
        <w:t xml:space="preserve"> </w:t>
      </w:r>
    </w:p>
    <w:p w14:paraId="3CC89BCC" w14:textId="04BBC3B2" w:rsidR="009B5527" w:rsidRPr="00D1525D" w:rsidRDefault="002242FD">
      <w:pPr>
        <w:spacing w:after="0" w:line="259" w:lineRule="auto"/>
        <w:ind w:left="1" w:right="0" w:firstLine="0"/>
        <w:jc w:val="left"/>
      </w:pPr>
      <w:r w:rsidRPr="00D1525D">
        <w:t xml:space="preserve">  </w:t>
      </w:r>
    </w:p>
    <w:p w14:paraId="6605FFB9" w14:textId="324F4095" w:rsidR="009B5527" w:rsidRPr="00D1525D" w:rsidRDefault="002242FD" w:rsidP="00683251">
      <w:pPr>
        <w:spacing w:after="0" w:line="259" w:lineRule="auto"/>
        <w:ind w:left="10" w:right="40" w:hanging="10"/>
        <w:jc w:val="right"/>
      </w:pPr>
      <w:bookmarkStart w:id="3" w:name="_Hlk117066883"/>
      <w:r w:rsidRPr="00D1525D">
        <w:rPr>
          <w:b/>
        </w:rPr>
        <w:lastRenderedPageBreak/>
        <w:t xml:space="preserve">Annex 2  </w:t>
      </w:r>
      <w:r w:rsidRPr="00D1525D">
        <w:rPr>
          <w:b/>
          <w:sz w:val="22"/>
        </w:rPr>
        <w:t xml:space="preserve"> </w:t>
      </w:r>
    </w:p>
    <w:p w14:paraId="0F303CA5" w14:textId="77777777" w:rsidR="009B5527" w:rsidRPr="00D1525D" w:rsidRDefault="002242FD" w:rsidP="005A0EEE">
      <w:pPr>
        <w:pStyle w:val="Heading1"/>
        <w:spacing w:after="4" w:line="250" w:lineRule="auto"/>
        <w:ind w:left="904" w:right="946"/>
        <w:jc w:val="center"/>
      </w:pPr>
      <w:r w:rsidRPr="00D1525D">
        <w:t>Minimum standards for safe handling and live release procedures</w:t>
      </w:r>
      <w:r w:rsidRPr="00D1525D">
        <w:rPr>
          <w:b w:val="0"/>
        </w:rPr>
        <w:t xml:space="preserve"> </w:t>
      </w:r>
    </w:p>
    <w:p w14:paraId="489330A6" w14:textId="77777777" w:rsidR="009B5527" w:rsidRPr="00D1525D" w:rsidRDefault="002242FD" w:rsidP="005A0EEE">
      <w:pPr>
        <w:spacing w:after="0" w:line="259" w:lineRule="auto"/>
        <w:ind w:left="2" w:right="0" w:firstLine="0"/>
        <w:jc w:val="left"/>
      </w:pPr>
      <w:r w:rsidRPr="00D1525D">
        <w:t xml:space="preserve"> </w:t>
      </w:r>
    </w:p>
    <w:p w14:paraId="51BE3EAC" w14:textId="77777777" w:rsidR="009B5527" w:rsidRPr="00D1525D" w:rsidRDefault="002242FD" w:rsidP="005A0EEE">
      <w:pPr>
        <w:ind w:left="-12" w:right="36" w:firstLine="0"/>
      </w:pPr>
      <w:r w:rsidRPr="00D1525D">
        <w:t xml:space="preserve">The following provides minimum standards for safe handling practices of South Atlantic shortfin mako sharks and provides specific recommendations for both longline and purse seine fisheries.  </w:t>
      </w:r>
    </w:p>
    <w:bookmarkEnd w:id="3"/>
    <w:p w14:paraId="0A773BAE" w14:textId="77777777" w:rsidR="009B5527" w:rsidRPr="00D1525D" w:rsidRDefault="002242FD" w:rsidP="005A0EEE">
      <w:pPr>
        <w:spacing w:after="0" w:line="259" w:lineRule="auto"/>
        <w:ind w:left="1" w:right="0" w:firstLine="0"/>
        <w:jc w:val="left"/>
      </w:pPr>
      <w:r w:rsidRPr="00D1525D">
        <w:t xml:space="preserve"> </w:t>
      </w:r>
    </w:p>
    <w:p w14:paraId="1B394AF8" w14:textId="77777777" w:rsidR="009B5527" w:rsidRPr="00D1525D" w:rsidRDefault="002242FD" w:rsidP="005A0EEE">
      <w:pPr>
        <w:ind w:left="-12" w:right="36" w:firstLine="0"/>
      </w:pPr>
      <w:r w:rsidRPr="00D1525D">
        <w:t xml:space="preserve">These minimum standards are appropriate for live shortfin mako sharks when released whether under no-retention policies, or when released voluntarily. These basic guidelines do not replace any stricter safety rules that may have been established by the National Authorities of individual CPCs. </w:t>
      </w:r>
    </w:p>
    <w:p w14:paraId="7FFDCDE1" w14:textId="77777777" w:rsidR="009B5527" w:rsidRPr="00D1525D" w:rsidRDefault="002242FD" w:rsidP="005A0EEE">
      <w:pPr>
        <w:spacing w:after="0" w:line="259" w:lineRule="auto"/>
        <w:ind w:left="1" w:right="0" w:firstLine="0"/>
        <w:jc w:val="left"/>
      </w:pPr>
      <w:r w:rsidRPr="00D1525D">
        <w:t xml:space="preserve"> </w:t>
      </w:r>
    </w:p>
    <w:p w14:paraId="46D01D02" w14:textId="3798F842" w:rsidR="009B5527" w:rsidRPr="00D1525D" w:rsidRDefault="002242FD" w:rsidP="005A0EEE">
      <w:pPr>
        <w:ind w:left="-12" w:right="36" w:firstLine="0"/>
      </w:pPr>
      <w:r w:rsidRPr="00D1525D">
        <w:t xml:space="preserve">Safety </w:t>
      </w:r>
      <w:r w:rsidR="005A150F" w:rsidRPr="00D1525D">
        <w:t>f</w:t>
      </w:r>
      <w:r w:rsidRPr="00D1525D">
        <w:t xml:space="preserve">irst: These minimum standards should be considered </w:t>
      </w:r>
      <w:proofErr w:type="gramStart"/>
      <w:r w:rsidRPr="00D1525D">
        <w:t>in light of</w:t>
      </w:r>
      <w:proofErr w:type="gramEnd"/>
      <w:r w:rsidRPr="00D1525D">
        <w:t xml:space="preserve"> safety and practicability for crew. Crew safety should always come first. At a minimum, crew should wear suitable gloves and avoid working around the mouths of sharks.  </w:t>
      </w:r>
    </w:p>
    <w:p w14:paraId="38F5C1B3" w14:textId="77777777" w:rsidR="009B5527" w:rsidRPr="00D1525D" w:rsidRDefault="002242FD" w:rsidP="005A0EEE">
      <w:pPr>
        <w:spacing w:after="0" w:line="259" w:lineRule="auto"/>
        <w:ind w:left="1" w:right="0" w:firstLine="0"/>
        <w:jc w:val="left"/>
      </w:pPr>
      <w:r w:rsidRPr="00D1525D">
        <w:t xml:space="preserve"> </w:t>
      </w:r>
    </w:p>
    <w:p w14:paraId="4714C00D" w14:textId="65A76D8F" w:rsidR="009B5527" w:rsidRPr="00D1525D" w:rsidRDefault="002242FD" w:rsidP="005A0EEE">
      <w:pPr>
        <w:ind w:left="-12" w:right="36" w:firstLine="0"/>
      </w:pPr>
      <w:r w:rsidRPr="00D1525D">
        <w:t xml:space="preserve">Training: The </w:t>
      </w:r>
      <w:r w:rsidR="0044140C" w:rsidRPr="00D1525D">
        <w:t xml:space="preserve">ICCAT </w:t>
      </w:r>
      <w:r w:rsidRPr="00D1525D">
        <w:t xml:space="preserve">Secretariat and SCRS should develop materials to support the training of fishing operators to implement this safe handling protocol. These materials should be made available to CPCs in the three ICCAT official languages.  </w:t>
      </w:r>
    </w:p>
    <w:p w14:paraId="02188C44" w14:textId="77777777" w:rsidR="009B5527" w:rsidRPr="00D1525D" w:rsidRDefault="002242FD" w:rsidP="005A0EEE">
      <w:pPr>
        <w:spacing w:after="0" w:line="259" w:lineRule="auto"/>
        <w:ind w:left="1" w:right="0" w:firstLine="0"/>
        <w:jc w:val="left"/>
      </w:pPr>
      <w:r w:rsidRPr="00D1525D">
        <w:t xml:space="preserve"> </w:t>
      </w:r>
    </w:p>
    <w:p w14:paraId="02C9C281" w14:textId="77777777" w:rsidR="009B5527" w:rsidRPr="00D1525D" w:rsidRDefault="002242FD" w:rsidP="005A0EEE">
      <w:pPr>
        <w:ind w:left="-12" w:right="36" w:firstLine="0"/>
      </w:pPr>
      <w:r w:rsidRPr="00D1525D">
        <w:t xml:space="preserve">To the greatest extent practicable, all sharks being released should </w:t>
      </w:r>
      <w:proofErr w:type="gramStart"/>
      <w:r w:rsidRPr="00D1525D">
        <w:t>remain in the water at all times</w:t>
      </w:r>
      <w:proofErr w:type="gramEnd"/>
      <w:r w:rsidRPr="00D1525D">
        <w:t xml:space="preserve"> unless it is necessary to lift sharks for species identification. This includes cutting the line to free the shark while it is still in the water, using bolt cutters or dehooking devices to remove the hook if possible, or cutting the line as close to the hook as possible (and so leaving as little trailing line as possible). </w:t>
      </w:r>
    </w:p>
    <w:p w14:paraId="11379261" w14:textId="77777777" w:rsidR="009B5527" w:rsidRPr="00D1525D" w:rsidRDefault="002242FD" w:rsidP="005A0EEE">
      <w:pPr>
        <w:spacing w:after="0" w:line="259" w:lineRule="auto"/>
        <w:ind w:left="1" w:right="0" w:firstLine="0"/>
        <w:jc w:val="left"/>
      </w:pPr>
      <w:r w:rsidRPr="00D1525D">
        <w:t xml:space="preserve"> </w:t>
      </w:r>
    </w:p>
    <w:p w14:paraId="1BF7509A" w14:textId="77777777" w:rsidR="009B5527" w:rsidRPr="00D1525D" w:rsidRDefault="002242FD" w:rsidP="005A0EEE">
      <w:pPr>
        <w:ind w:left="-12" w:right="36" w:firstLine="0"/>
      </w:pPr>
      <w:r w:rsidRPr="00D1525D">
        <w:t xml:space="preserve">Be prepared: Tools should be prepared in advance (e.g., canvas or net slings, stretchers for carrying or lifting, large mesh net or grid to cover hatches/hoppers in purse seine fisheries, long handled </w:t>
      </w:r>
      <w:proofErr w:type="gramStart"/>
      <w:r w:rsidRPr="00D1525D">
        <w:t>cutters</w:t>
      </w:r>
      <w:proofErr w:type="gramEnd"/>
      <w:r w:rsidRPr="00D1525D">
        <w:t xml:space="preserve"> and de-hookers in longline fisheries, etc., listed at the end of this document). </w:t>
      </w:r>
    </w:p>
    <w:p w14:paraId="79DBED17" w14:textId="77777777" w:rsidR="009B5527" w:rsidRPr="00D1525D" w:rsidRDefault="002242FD" w:rsidP="005A0EEE">
      <w:pPr>
        <w:spacing w:after="0" w:line="259" w:lineRule="auto"/>
        <w:ind w:left="1" w:right="0" w:firstLine="0"/>
        <w:jc w:val="left"/>
      </w:pPr>
      <w:r w:rsidRPr="00D1525D">
        <w:t xml:space="preserve"> </w:t>
      </w:r>
    </w:p>
    <w:p w14:paraId="05238E7C" w14:textId="07EEC1A6" w:rsidR="009B5527" w:rsidRPr="00D1525D" w:rsidRDefault="002242FD" w:rsidP="005A0EEE">
      <w:pPr>
        <w:spacing w:after="2" w:line="259" w:lineRule="auto"/>
        <w:ind w:left="-2" w:right="0" w:hanging="10"/>
        <w:jc w:val="left"/>
      </w:pPr>
      <w:r w:rsidRPr="00D1525D">
        <w:rPr>
          <w:b/>
        </w:rPr>
        <w:t xml:space="preserve">General recommendations for all fisheries </w:t>
      </w:r>
    </w:p>
    <w:p w14:paraId="401DD9BA" w14:textId="77777777" w:rsidR="009B5527" w:rsidRPr="00D1525D" w:rsidRDefault="002242FD" w:rsidP="008A7EA3">
      <w:pPr>
        <w:spacing w:after="0" w:line="240" w:lineRule="auto"/>
        <w:ind w:left="0" w:right="0" w:firstLine="0"/>
        <w:jc w:val="left"/>
      </w:pPr>
      <w:r w:rsidRPr="00D1525D">
        <w:rPr>
          <w:b/>
        </w:rPr>
        <w:t xml:space="preserve"> </w:t>
      </w:r>
    </w:p>
    <w:p w14:paraId="543694A1" w14:textId="77777777" w:rsidR="009B5527" w:rsidRPr="00D1525D" w:rsidRDefault="002242FD" w:rsidP="005A0EEE">
      <w:pPr>
        <w:numPr>
          <w:ilvl w:val="0"/>
          <w:numId w:val="10"/>
        </w:numPr>
        <w:spacing w:after="53"/>
        <w:ind w:left="853" w:right="36" w:hanging="425"/>
      </w:pPr>
      <w:r w:rsidRPr="00D1525D">
        <w:t xml:space="preserve">If operationally safe to do so, stop the vessel or substantially reduce its speed. </w:t>
      </w:r>
    </w:p>
    <w:p w14:paraId="4CF0B915" w14:textId="77777777" w:rsidR="009B5527" w:rsidRPr="00D1525D" w:rsidRDefault="002242FD" w:rsidP="005A0EEE">
      <w:pPr>
        <w:numPr>
          <w:ilvl w:val="0"/>
          <w:numId w:val="10"/>
        </w:numPr>
        <w:spacing w:after="41"/>
        <w:ind w:left="853" w:right="36" w:hanging="425"/>
      </w:pPr>
      <w:r w:rsidRPr="00D1525D">
        <w:t xml:space="preserve">When entangled (in netting, fishing line, etc.), if safe to do so, carefully cut the net/line free from the animal and release to the sea as quickly as possible with no entanglements attached.  </w:t>
      </w:r>
    </w:p>
    <w:p w14:paraId="49F9373D" w14:textId="77777777" w:rsidR="009B5527" w:rsidRPr="00D1525D" w:rsidRDefault="002242FD" w:rsidP="005A0EEE">
      <w:pPr>
        <w:numPr>
          <w:ilvl w:val="0"/>
          <w:numId w:val="10"/>
        </w:numPr>
        <w:spacing w:after="53"/>
        <w:ind w:left="853" w:right="36" w:hanging="425"/>
      </w:pPr>
      <w:r w:rsidRPr="00D1525D">
        <w:t xml:space="preserve">Where feasible, and while keeping the shark in the water, try to measure the length of the shark. </w:t>
      </w:r>
    </w:p>
    <w:p w14:paraId="78C90C7A" w14:textId="77777777" w:rsidR="009B5527" w:rsidRPr="00D1525D" w:rsidRDefault="002242FD" w:rsidP="005A0EEE">
      <w:pPr>
        <w:numPr>
          <w:ilvl w:val="0"/>
          <w:numId w:val="10"/>
        </w:numPr>
        <w:spacing w:after="53"/>
        <w:ind w:left="853" w:right="36" w:hanging="425"/>
      </w:pPr>
      <w:r w:rsidRPr="00D1525D">
        <w:t xml:space="preserve">To prevent bites, place an object, such as a fish or big stick/wooden pole, in the jaw.  </w:t>
      </w:r>
    </w:p>
    <w:p w14:paraId="53F0A50C" w14:textId="77777777" w:rsidR="009B5527" w:rsidRPr="00D1525D" w:rsidRDefault="002242FD" w:rsidP="005A0EEE">
      <w:pPr>
        <w:numPr>
          <w:ilvl w:val="0"/>
          <w:numId w:val="10"/>
        </w:numPr>
        <w:ind w:left="853" w:right="36" w:hanging="425"/>
      </w:pPr>
      <w:r w:rsidRPr="00D1525D">
        <w:t xml:space="preserve">If, for whatever reason, a shark must be brought on the deck then minimise the time it takes to return it to the water to increase survival and reduce risks to the crew. </w:t>
      </w:r>
    </w:p>
    <w:p w14:paraId="51F89998" w14:textId="77777777" w:rsidR="009B5527" w:rsidRPr="00D1525D" w:rsidRDefault="002242FD" w:rsidP="005A0EEE">
      <w:pPr>
        <w:spacing w:after="0" w:line="259" w:lineRule="auto"/>
        <w:ind w:left="1" w:right="0" w:firstLine="0"/>
        <w:jc w:val="left"/>
      </w:pPr>
      <w:r w:rsidRPr="00D1525D">
        <w:rPr>
          <w:b/>
        </w:rPr>
        <w:t xml:space="preserve"> </w:t>
      </w:r>
    </w:p>
    <w:p w14:paraId="49294D0F" w14:textId="6D87AA2F" w:rsidR="009B5527" w:rsidRPr="00D1525D" w:rsidRDefault="002242FD" w:rsidP="003F3A22">
      <w:pPr>
        <w:spacing w:after="0" w:line="240" w:lineRule="auto"/>
        <w:ind w:left="-2" w:right="0" w:hanging="10"/>
        <w:jc w:val="left"/>
      </w:pPr>
      <w:r w:rsidRPr="00D1525D">
        <w:rPr>
          <w:b/>
        </w:rPr>
        <w:t xml:space="preserve">Longline fisheries specific safe-handling practices </w:t>
      </w:r>
    </w:p>
    <w:p w14:paraId="507E276B" w14:textId="77777777" w:rsidR="009B5527" w:rsidRPr="00D1525D" w:rsidRDefault="002242FD" w:rsidP="003F3A22">
      <w:pPr>
        <w:spacing w:after="0" w:line="240" w:lineRule="auto"/>
        <w:ind w:left="1" w:right="0" w:firstLine="0"/>
        <w:jc w:val="left"/>
      </w:pPr>
      <w:r w:rsidRPr="00D1525D">
        <w:rPr>
          <w:b/>
        </w:rPr>
        <w:t xml:space="preserve"> </w:t>
      </w:r>
    </w:p>
    <w:p w14:paraId="12BB0E16" w14:textId="73C42E61" w:rsidR="009B5527" w:rsidRPr="00D1525D" w:rsidRDefault="002242FD" w:rsidP="003F3A22">
      <w:pPr>
        <w:numPr>
          <w:ilvl w:val="0"/>
          <w:numId w:val="10"/>
        </w:numPr>
        <w:spacing w:after="0" w:line="240" w:lineRule="auto"/>
        <w:ind w:left="853" w:right="36" w:hanging="425"/>
      </w:pPr>
      <w:r w:rsidRPr="00D1525D">
        <w:t xml:space="preserve">Bring the shark as close to the vessel as possible without putting too much tension on the branchline to avoid that a released hook or branchline break could shoot hook, weights and other parts toward the vessels and crew at high speed.  </w:t>
      </w:r>
    </w:p>
    <w:p w14:paraId="4834231E" w14:textId="77777777" w:rsidR="003F3A22" w:rsidRPr="00D1525D" w:rsidRDefault="003F3A22" w:rsidP="003F3A22">
      <w:pPr>
        <w:spacing w:after="0" w:line="240" w:lineRule="auto"/>
        <w:ind w:left="853" w:right="36" w:firstLine="0"/>
      </w:pPr>
    </w:p>
    <w:p w14:paraId="2D183025" w14:textId="133414B0" w:rsidR="009B5527" w:rsidRPr="00D1525D" w:rsidRDefault="002242FD" w:rsidP="003F3A22">
      <w:pPr>
        <w:numPr>
          <w:ilvl w:val="0"/>
          <w:numId w:val="10"/>
        </w:numPr>
        <w:spacing w:after="0" w:line="240" w:lineRule="auto"/>
        <w:ind w:left="853" w:right="36" w:hanging="425"/>
      </w:pPr>
      <w:r w:rsidRPr="00D1525D">
        <w:t xml:space="preserve">Secure the far side of the longline mainline to the boat to avoid that any remaining gear in the water pulls on the line and the animal. </w:t>
      </w:r>
    </w:p>
    <w:p w14:paraId="367DBE0E" w14:textId="77777777" w:rsidR="003F3A22" w:rsidRPr="00D1525D" w:rsidRDefault="003F3A22" w:rsidP="003F3A22">
      <w:pPr>
        <w:pStyle w:val="ListParagraph"/>
      </w:pPr>
    </w:p>
    <w:p w14:paraId="13FBC03B" w14:textId="10F0DFAD" w:rsidR="009B5527" w:rsidRPr="00D1525D" w:rsidRDefault="002242FD" w:rsidP="003F3A22">
      <w:pPr>
        <w:numPr>
          <w:ilvl w:val="0"/>
          <w:numId w:val="10"/>
        </w:numPr>
        <w:spacing w:after="0" w:line="240" w:lineRule="auto"/>
        <w:ind w:left="853" w:right="36" w:hanging="425"/>
      </w:pPr>
      <w:r w:rsidRPr="00D1525D">
        <w:t xml:space="preserve">If hooked, and the hook is visible in the body or mouth, use a dehooking device or long-handled bolt cutter to remove the hook barb, and then remove the hook.  </w:t>
      </w:r>
    </w:p>
    <w:p w14:paraId="39F092CE" w14:textId="77777777" w:rsidR="003F3A22" w:rsidRPr="00D1525D" w:rsidRDefault="003F3A22" w:rsidP="003F3A22">
      <w:pPr>
        <w:pStyle w:val="ListParagraph"/>
      </w:pPr>
    </w:p>
    <w:p w14:paraId="3C0A412B" w14:textId="77777777" w:rsidR="009B5527" w:rsidRPr="00D1525D" w:rsidRDefault="002242FD" w:rsidP="003F3A22">
      <w:pPr>
        <w:numPr>
          <w:ilvl w:val="0"/>
          <w:numId w:val="10"/>
        </w:numPr>
        <w:spacing w:after="0" w:line="240" w:lineRule="auto"/>
        <w:ind w:left="853" w:right="36" w:hanging="425"/>
      </w:pPr>
      <w:r w:rsidRPr="00D1525D">
        <w:t xml:space="preserve">If it is not possible to remove the hook or the hook cannot be seen, cut the line of the trace (or snood, leader) as close to the hook as possible (ideally leaving as little line and/or leader material as possible and no weights attached to the animal).  </w:t>
      </w:r>
    </w:p>
    <w:p w14:paraId="7072EF20" w14:textId="77777777" w:rsidR="009B5527" w:rsidRPr="00D1525D" w:rsidRDefault="002242FD" w:rsidP="005A0EEE">
      <w:pPr>
        <w:spacing w:after="0" w:line="259" w:lineRule="auto"/>
        <w:ind w:left="0" w:right="0" w:firstLine="0"/>
        <w:jc w:val="left"/>
      </w:pPr>
      <w:r w:rsidRPr="00D1525D">
        <w:rPr>
          <w:b/>
        </w:rPr>
        <w:t xml:space="preserve"> </w:t>
      </w:r>
    </w:p>
    <w:p w14:paraId="70408A5C" w14:textId="0F35CB21" w:rsidR="00683251" w:rsidRPr="00D1525D" w:rsidRDefault="00683251" w:rsidP="005A0EEE">
      <w:pPr>
        <w:spacing w:after="2" w:line="259" w:lineRule="auto"/>
        <w:ind w:left="-2" w:right="0" w:hanging="10"/>
        <w:jc w:val="left"/>
        <w:rPr>
          <w:b/>
        </w:rPr>
      </w:pPr>
    </w:p>
    <w:p w14:paraId="1DBE64EA" w14:textId="77777777" w:rsidR="008A7EA3" w:rsidRPr="00D1525D" w:rsidRDefault="008A7EA3" w:rsidP="005A0EEE">
      <w:pPr>
        <w:spacing w:after="2" w:line="259" w:lineRule="auto"/>
        <w:ind w:left="-2" w:right="0" w:hanging="10"/>
        <w:jc w:val="left"/>
        <w:rPr>
          <w:b/>
        </w:rPr>
      </w:pPr>
    </w:p>
    <w:p w14:paraId="2BD9CFBC" w14:textId="77777777" w:rsidR="00683251" w:rsidRPr="00D1525D" w:rsidRDefault="00683251" w:rsidP="005A0EEE">
      <w:pPr>
        <w:spacing w:after="2" w:line="259" w:lineRule="auto"/>
        <w:ind w:left="-2" w:right="0" w:hanging="10"/>
        <w:jc w:val="left"/>
        <w:rPr>
          <w:b/>
        </w:rPr>
      </w:pPr>
    </w:p>
    <w:p w14:paraId="044C9D08" w14:textId="1DECC4A7" w:rsidR="009B5527" w:rsidRPr="00D1525D" w:rsidRDefault="002242FD" w:rsidP="004A73FF">
      <w:pPr>
        <w:spacing w:after="0" w:line="240" w:lineRule="auto"/>
        <w:ind w:left="-2" w:right="0" w:hanging="10"/>
        <w:jc w:val="left"/>
      </w:pPr>
      <w:r w:rsidRPr="00D1525D">
        <w:rPr>
          <w:b/>
        </w:rPr>
        <w:lastRenderedPageBreak/>
        <w:t>Purse seine fisheries specific safe-handling practices</w:t>
      </w:r>
    </w:p>
    <w:p w14:paraId="0A30FFDF" w14:textId="77777777" w:rsidR="009B5527" w:rsidRPr="00D1525D" w:rsidRDefault="002242FD" w:rsidP="004A73FF">
      <w:pPr>
        <w:spacing w:after="0" w:line="240" w:lineRule="auto"/>
        <w:ind w:left="0" w:right="0" w:firstLine="0"/>
        <w:jc w:val="left"/>
      </w:pPr>
      <w:r w:rsidRPr="00D1525D">
        <w:rPr>
          <w:b/>
        </w:rPr>
        <w:t xml:space="preserve"> </w:t>
      </w:r>
    </w:p>
    <w:p w14:paraId="14D4B7D3" w14:textId="77777777" w:rsidR="009B5527" w:rsidRPr="00D1525D" w:rsidRDefault="002242FD" w:rsidP="004A73FF">
      <w:pPr>
        <w:numPr>
          <w:ilvl w:val="0"/>
          <w:numId w:val="10"/>
        </w:numPr>
        <w:spacing w:after="0" w:line="240" w:lineRule="auto"/>
        <w:ind w:left="853" w:right="36" w:hanging="425"/>
      </w:pPr>
      <w:r w:rsidRPr="00D1525D">
        <w:t xml:space="preserve">If in purse seine net: Scan the net as far ahead as possible to spot the sharks early to react quickly. Avoid lifting them up in the net towards the power block. Reduce vessel speed to slacken the tension of the net and allow the entangled animal to be removed from the net. If necessary, use clippers to cut the net. </w:t>
      </w:r>
    </w:p>
    <w:p w14:paraId="3F9CDAC4" w14:textId="77777777" w:rsidR="009B5527" w:rsidRPr="00D1525D" w:rsidRDefault="002242FD" w:rsidP="004A73FF">
      <w:pPr>
        <w:spacing w:after="0" w:line="240" w:lineRule="auto"/>
        <w:ind w:left="1440" w:right="0" w:firstLine="0"/>
        <w:jc w:val="left"/>
      </w:pPr>
      <w:r w:rsidRPr="00D1525D">
        <w:t xml:space="preserve">  </w:t>
      </w:r>
    </w:p>
    <w:p w14:paraId="7F81651F" w14:textId="77777777" w:rsidR="009B5527" w:rsidRPr="00D1525D" w:rsidRDefault="002242FD" w:rsidP="004A73FF">
      <w:pPr>
        <w:numPr>
          <w:ilvl w:val="0"/>
          <w:numId w:val="10"/>
        </w:numPr>
        <w:spacing w:after="0" w:line="240" w:lineRule="auto"/>
        <w:ind w:left="853" w:right="36" w:hanging="425"/>
      </w:pPr>
      <w:r w:rsidRPr="00D1525D">
        <w:t xml:space="preserve">If in brail or on deck: Use a purpose-built large-mesh cargo net or canvas sling or similar device. If the vessel layout allows, these sharks could also be released by emptying the brail directly on a hopper and release ramp held up at an angle that connects to an opening on the top deck railing, without need to be lifted or handled by the crew. </w:t>
      </w:r>
    </w:p>
    <w:p w14:paraId="221140E3" w14:textId="77777777" w:rsidR="009B5527" w:rsidRPr="00D1525D" w:rsidRDefault="002242FD" w:rsidP="004A73FF">
      <w:pPr>
        <w:spacing w:after="0" w:line="240" w:lineRule="auto"/>
        <w:ind w:left="1" w:right="0" w:firstLine="0"/>
        <w:jc w:val="left"/>
      </w:pPr>
      <w:r w:rsidRPr="00D1525D">
        <w:rPr>
          <w:b/>
        </w:rPr>
        <w:t xml:space="preserve"> </w:t>
      </w:r>
    </w:p>
    <w:p w14:paraId="0AF30A3A" w14:textId="1F410B25" w:rsidR="009B5527" w:rsidRPr="00D1525D" w:rsidRDefault="002242FD" w:rsidP="005A0EEE">
      <w:pPr>
        <w:spacing w:after="2" w:line="259" w:lineRule="auto"/>
        <w:ind w:left="-2" w:right="0" w:hanging="10"/>
        <w:jc w:val="left"/>
      </w:pPr>
      <w:r w:rsidRPr="00D1525D">
        <w:rPr>
          <w:b/>
        </w:rPr>
        <w:t xml:space="preserve">DO NOT (all fisheries) </w:t>
      </w:r>
    </w:p>
    <w:p w14:paraId="28DC0AAB" w14:textId="77777777" w:rsidR="009B5527" w:rsidRPr="00D1525D" w:rsidRDefault="002242FD" w:rsidP="005A0EEE">
      <w:pPr>
        <w:spacing w:after="33" w:line="259" w:lineRule="auto"/>
        <w:ind w:left="1" w:right="0" w:firstLine="0"/>
        <w:jc w:val="left"/>
      </w:pPr>
      <w:r w:rsidRPr="00D1525D">
        <w:rPr>
          <w:b/>
        </w:rPr>
        <w:t xml:space="preserve"> </w:t>
      </w:r>
    </w:p>
    <w:p w14:paraId="1C92136C" w14:textId="1D554111" w:rsidR="009B5527" w:rsidRPr="00D1525D" w:rsidRDefault="002242FD" w:rsidP="005A0EEE">
      <w:pPr>
        <w:numPr>
          <w:ilvl w:val="0"/>
          <w:numId w:val="10"/>
        </w:numPr>
        <w:spacing w:after="41"/>
        <w:ind w:left="853" w:right="36" w:hanging="425"/>
      </w:pPr>
      <w:r w:rsidRPr="00D1525D">
        <w:t xml:space="preserve">To the greatest extent practicable, lift sharks from the water using the branchline, especially if hooked unless it is necessary to lift sharks for species identification.  </w:t>
      </w:r>
    </w:p>
    <w:p w14:paraId="2AFFCCC9" w14:textId="77777777" w:rsidR="009B5527" w:rsidRPr="00D1525D" w:rsidRDefault="002242FD" w:rsidP="005A0EEE">
      <w:pPr>
        <w:numPr>
          <w:ilvl w:val="0"/>
          <w:numId w:val="10"/>
        </w:numPr>
        <w:spacing w:after="53"/>
        <w:ind w:left="853" w:right="36" w:hanging="425"/>
      </w:pPr>
      <w:r w:rsidRPr="00D1525D">
        <w:t xml:space="preserve">Lift sharks using thin wires or cables, or by the tail alone. </w:t>
      </w:r>
    </w:p>
    <w:p w14:paraId="325FF77D" w14:textId="77777777" w:rsidR="009B5527" w:rsidRPr="00D1525D" w:rsidRDefault="002242FD" w:rsidP="005A0EEE">
      <w:pPr>
        <w:numPr>
          <w:ilvl w:val="0"/>
          <w:numId w:val="10"/>
        </w:numPr>
        <w:spacing w:after="53"/>
        <w:ind w:left="853" w:right="36" w:hanging="425"/>
      </w:pPr>
      <w:r w:rsidRPr="00D1525D">
        <w:t xml:space="preserve">Strike a shark against any surface to remove the animal from the line. </w:t>
      </w:r>
    </w:p>
    <w:p w14:paraId="26A6404B" w14:textId="77777777" w:rsidR="009B5527" w:rsidRPr="00D1525D" w:rsidRDefault="002242FD" w:rsidP="005A0EEE">
      <w:pPr>
        <w:numPr>
          <w:ilvl w:val="0"/>
          <w:numId w:val="10"/>
        </w:numPr>
        <w:spacing w:after="53"/>
        <w:ind w:left="853" w:right="36" w:hanging="425"/>
      </w:pPr>
      <w:r w:rsidRPr="00D1525D">
        <w:t xml:space="preserve">Attempt to dislodge a hook that is deeply ingested and not visible.  </w:t>
      </w:r>
    </w:p>
    <w:p w14:paraId="52FD3478" w14:textId="77777777" w:rsidR="009B5527" w:rsidRPr="00D1525D" w:rsidRDefault="002242FD" w:rsidP="005A0EEE">
      <w:pPr>
        <w:numPr>
          <w:ilvl w:val="0"/>
          <w:numId w:val="10"/>
        </w:numPr>
        <w:spacing w:after="52"/>
        <w:ind w:left="853" w:right="36" w:hanging="425"/>
      </w:pPr>
      <w:r w:rsidRPr="00D1525D">
        <w:t xml:space="preserve">Try to remove a hook by pulling sharply on the branchline. </w:t>
      </w:r>
    </w:p>
    <w:p w14:paraId="56D2B469" w14:textId="77777777" w:rsidR="009B5527" w:rsidRPr="00D1525D" w:rsidRDefault="002242FD" w:rsidP="005A0EEE">
      <w:pPr>
        <w:numPr>
          <w:ilvl w:val="0"/>
          <w:numId w:val="10"/>
        </w:numPr>
        <w:spacing w:after="52"/>
        <w:ind w:left="853" w:right="36" w:hanging="425"/>
      </w:pPr>
      <w:r w:rsidRPr="00D1525D">
        <w:t xml:space="preserve">Cut the tail or any other body part. </w:t>
      </w:r>
    </w:p>
    <w:p w14:paraId="6C6011A9" w14:textId="77777777" w:rsidR="009B5527" w:rsidRPr="00D1525D" w:rsidRDefault="002242FD" w:rsidP="005A0EEE">
      <w:pPr>
        <w:numPr>
          <w:ilvl w:val="0"/>
          <w:numId w:val="10"/>
        </w:numPr>
        <w:spacing w:after="50"/>
        <w:ind w:left="853" w:right="36" w:hanging="425"/>
      </w:pPr>
      <w:r w:rsidRPr="00D1525D">
        <w:t xml:space="preserve">Cut or punch holes through the shark. </w:t>
      </w:r>
    </w:p>
    <w:p w14:paraId="3C92615A" w14:textId="77777777" w:rsidR="009B5527" w:rsidRPr="00D1525D" w:rsidRDefault="002242FD" w:rsidP="005A0EEE">
      <w:pPr>
        <w:numPr>
          <w:ilvl w:val="0"/>
          <w:numId w:val="10"/>
        </w:numPr>
        <w:spacing w:after="53"/>
        <w:ind w:left="853" w:right="36" w:hanging="425"/>
      </w:pPr>
      <w:r w:rsidRPr="00D1525D">
        <w:t xml:space="preserve">Gaff or kick a </w:t>
      </w:r>
      <w:proofErr w:type="gramStart"/>
      <w:r w:rsidRPr="00D1525D">
        <w:t>shark, or</w:t>
      </w:r>
      <w:proofErr w:type="gramEnd"/>
      <w:r w:rsidRPr="00D1525D">
        <w:t xml:space="preserve"> insert hands into the gill slits. </w:t>
      </w:r>
    </w:p>
    <w:p w14:paraId="56AD9555" w14:textId="77777777" w:rsidR="009B5527" w:rsidRPr="00D1525D" w:rsidRDefault="002242FD" w:rsidP="005A0EEE">
      <w:pPr>
        <w:numPr>
          <w:ilvl w:val="0"/>
          <w:numId w:val="10"/>
        </w:numPr>
        <w:spacing w:after="53"/>
        <w:ind w:left="853" w:right="36" w:hanging="425"/>
      </w:pPr>
      <w:r w:rsidRPr="00D1525D">
        <w:t xml:space="preserve">Expose the shark to the sun for extended periods. </w:t>
      </w:r>
    </w:p>
    <w:p w14:paraId="5C46BD56" w14:textId="77777777" w:rsidR="009B5527" w:rsidRPr="00D1525D" w:rsidRDefault="002242FD" w:rsidP="005A0EEE">
      <w:pPr>
        <w:numPr>
          <w:ilvl w:val="0"/>
          <w:numId w:val="10"/>
        </w:numPr>
        <w:ind w:left="853" w:right="36" w:hanging="425"/>
      </w:pPr>
      <w:r w:rsidRPr="00D1525D">
        <w:t xml:space="preserve">Wrap your fingers, hands or arms in the line when bringing a shark or ray to the boat (may result in serious injury). </w:t>
      </w:r>
    </w:p>
    <w:p w14:paraId="20DA75D2" w14:textId="77777777" w:rsidR="009B5527" w:rsidRPr="00D1525D" w:rsidRDefault="002242FD" w:rsidP="005A0EEE">
      <w:pPr>
        <w:spacing w:after="0" w:line="259" w:lineRule="auto"/>
        <w:ind w:left="720" w:right="0" w:firstLine="0"/>
        <w:jc w:val="left"/>
      </w:pPr>
      <w:r w:rsidRPr="00D1525D">
        <w:t xml:space="preserve"> </w:t>
      </w:r>
    </w:p>
    <w:p w14:paraId="77E6AA24" w14:textId="6AADEC9C" w:rsidR="009B5527" w:rsidRPr="00D1525D" w:rsidRDefault="002242FD" w:rsidP="005A0EEE">
      <w:pPr>
        <w:spacing w:after="2" w:line="259" w:lineRule="auto"/>
        <w:ind w:left="-2" w:right="0" w:hanging="10"/>
        <w:jc w:val="left"/>
      </w:pPr>
      <w:r w:rsidRPr="00D1525D">
        <w:rPr>
          <w:b/>
        </w:rPr>
        <w:t xml:space="preserve">Useful tools for safe handling and release  </w:t>
      </w:r>
    </w:p>
    <w:p w14:paraId="671A1166" w14:textId="77777777" w:rsidR="009B5527" w:rsidRPr="00D1525D" w:rsidRDefault="002242FD" w:rsidP="005A0EEE">
      <w:pPr>
        <w:spacing w:after="33" w:line="259" w:lineRule="auto"/>
        <w:ind w:left="0" w:right="0" w:firstLine="0"/>
        <w:jc w:val="left"/>
      </w:pPr>
      <w:r w:rsidRPr="00D1525D">
        <w:rPr>
          <w:b/>
        </w:rPr>
        <w:t xml:space="preserve"> </w:t>
      </w:r>
    </w:p>
    <w:p w14:paraId="06C7A435" w14:textId="59E40F22" w:rsidR="009B5527" w:rsidRPr="00D1525D" w:rsidRDefault="002242FD" w:rsidP="008A7EA3">
      <w:pPr>
        <w:numPr>
          <w:ilvl w:val="0"/>
          <w:numId w:val="10"/>
        </w:numPr>
        <w:spacing w:after="41"/>
        <w:ind w:left="853" w:right="36" w:hanging="425"/>
      </w:pPr>
      <w:r w:rsidRPr="00D1525D">
        <w:t xml:space="preserve">Gloves (shark skin is rough; ensures safe handling of shark and protects crew’s hands from bites) </w:t>
      </w:r>
    </w:p>
    <w:p w14:paraId="33F32ED7" w14:textId="77777777" w:rsidR="009B5527" w:rsidRPr="00D1525D" w:rsidRDefault="002242FD" w:rsidP="005A0EEE">
      <w:pPr>
        <w:numPr>
          <w:ilvl w:val="0"/>
          <w:numId w:val="10"/>
        </w:numPr>
        <w:spacing w:after="41"/>
        <w:ind w:left="853" w:right="36" w:hanging="425"/>
      </w:pPr>
      <w:r w:rsidRPr="00D1525D">
        <w:t xml:space="preserve">Towel or cloth (a towel or cloth soaked in seawater can be placed on the eyes of the shark; used to calm sharks down)  </w:t>
      </w:r>
    </w:p>
    <w:p w14:paraId="1358C0AE" w14:textId="77777777" w:rsidR="009B5527" w:rsidRPr="00D1525D" w:rsidRDefault="002242FD" w:rsidP="005A0EEE">
      <w:pPr>
        <w:numPr>
          <w:ilvl w:val="0"/>
          <w:numId w:val="10"/>
        </w:numPr>
        <w:spacing w:after="53"/>
        <w:ind w:left="853" w:right="36" w:hanging="425"/>
      </w:pPr>
      <w:r w:rsidRPr="00D1525D">
        <w:t xml:space="preserve">Dehooking devices (e.g., pig tail </w:t>
      </w:r>
      <w:proofErr w:type="spellStart"/>
      <w:r w:rsidRPr="00D1525D">
        <w:t>dehooker</w:t>
      </w:r>
      <w:proofErr w:type="spellEnd"/>
      <w:r w:rsidRPr="00D1525D">
        <w:t xml:space="preserve">, bolt or plier cutters)  </w:t>
      </w:r>
    </w:p>
    <w:p w14:paraId="4EE48D21" w14:textId="77777777" w:rsidR="009B5527" w:rsidRPr="00D1525D" w:rsidRDefault="002242FD" w:rsidP="005A0EEE">
      <w:pPr>
        <w:numPr>
          <w:ilvl w:val="0"/>
          <w:numId w:val="10"/>
        </w:numPr>
        <w:spacing w:after="53"/>
        <w:ind w:left="853" w:right="36" w:hanging="425"/>
      </w:pPr>
      <w:r w:rsidRPr="00D1525D">
        <w:t xml:space="preserve">Shark harness or stretcher (if needed)  </w:t>
      </w:r>
    </w:p>
    <w:p w14:paraId="3107147D" w14:textId="77777777" w:rsidR="009B5527" w:rsidRPr="00D1525D" w:rsidRDefault="002242FD" w:rsidP="005A0EEE">
      <w:pPr>
        <w:numPr>
          <w:ilvl w:val="0"/>
          <w:numId w:val="10"/>
        </w:numPr>
        <w:spacing w:after="53"/>
        <w:ind w:left="853" w:right="36" w:hanging="425"/>
      </w:pPr>
      <w:r w:rsidRPr="00D1525D">
        <w:t xml:space="preserve">Tail rope (to secure a hooked shark if it needs to be removed from the water) </w:t>
      </w:r>
    </w:p>
    <w:p w14:paraId="77A9CFA8" w14:textId="77777777" w:rsidR="009B5527" w:rsidRPr="00D1525D" w:rsidRDefault="002242FD" w:rsidP="005A0EEE">
      <w:pPr>
        <w:numPr>
          <w:ilvl w:val="0"/>
          <w:numId w:val="10"/>
        </w:numPr>
        <w:spacing w:after="43"/>
        <w:ind w:left="853" w:right="36" w:hanging="425"/>
      </w:pPr>
      <w:r w:rsidRPr="00D1525D">
        <w:t xml:space="preserve">Saltwater hose (If anticipated that it may require more than 5 minutes to release a shark, then place a hose into its mouth so seawater is moderately flowing into it. Make sure deck pump has been running several minutes before placing it in a </w:t>
      </w:r>
      <w:proofErr w:type="gramStart"/>
      <w:r w:rsidRPr="00D1525D">
        <w:t>sharks</w:t>
      </w:r>
      <w:proofErr w:type="gramEnd"/>
      <w:r w:rsidRPr="00D1525D">
        <w:t xml:space="preserve"> mouth) </w:t>
      </w:r>
    </w:p>
    <w:p w14:paraId="48904E7A" w14:textId="77777777" w:rsidR="009B5527" w:rsidRPr="00D1525D" w:rsidRDefault="002242FD" w:rsidP="005A0EEE">
      <w:pPr>
        <w:numPr>
          <w:ilvl w:val="0"/>
          <w:numId w:val="10"/>
        </w:numPr>
        <w:spacing w:after="53"/>
        <w:ind w:left="853" w:right="36" w:hanging="425"/>
      </w:pPr>
      <w:r w:rsidRPr="00D1525D">
        <w:t xml:space="preserve">Measuring device (e.g., mark a pole, leader and float, or a measuring tape)  </w:t>
      </w:r>
    </w:p>
    <w:p w14:paraId="631F6E44" w14:textId="77777777" w:rsidR="009B5527" w:rsidRPr="00D1525D" w:rsidRDefault="002242FD" w:rsidP="005A0EEE">
      <w:pPr>
        <w:numPr>
          <w:ilvl w:val="0"/>
          <w:numId w:val="10"/>
        </w:numPr>
        <w:spacing w:after="50"/>
        <w:ind w:left="853" w:right="36" w:hanging="425"/>
      </w:pPr>
      <w:r w:rsidRPr="00D1525D">
        <w:t xml:space="preserve">Data sheet for recording all catch  </w:t>
      </w:r>
    </w:p>
    <w:p w14:paraId="47D61FA3" w14:textId="77777777" w:rsidR="009B5527" w:rsidRPr="00D1525D" w:rsidRDefault="002242FD" w:rsidP="005A0EEE">
      <w:pPr>
        <w:numPr>
          <w:ilvl w:val="0"/>
          <w:numId w:val="10"/>
        </w:numPr>
        <w:ind w:left="853" w:right="36" w:hanging="425"/>
      </w:pPr>
      <w:r w:rsidRPr="00D1525D">
        <w:t xml:space="preserve">Tagging gear (if applicable)  </w:t>
      </w:r>
    </w:p>
    <w:p w14:paraId="7C88907F" w14:textId="77777777" w:rsidR="009B5527" w:rsidRPr="00D1525D" w:rsidRDefault="002242FD">
      <w:pPr>
        <w:spacing w:after="0" w:line="259" w:lineRule="auto"/>
        <w:ind w:left="0" w:right="0" w:firstLine="0"/>
        <w:jc w:val="left"/>
      </w:pPr>
      <w:r w:rsidRPr="00D1525D">
        <w:t xml:space="preserve"> </w:t>
      </w:r>
    </w:p>
    <w:p w14:paraId="1E1C41A3" w14:textId="77777777" w:rsidR="009B5527" w:rsidRPr="00D1525D" w:rsidRDefault="002242FD">
      <w:pPr>
        <w:spacing w:after="0" w:line="259" w:lineRule="auto"/>
        <w:ind w:left="0" w:right="0" w:firstLine="0"/>
        <w:jc w:val="left"/>
      </w:pPr>
      <w:r w:rsidRPr="00D1525D">
        <w:t xml:space="preserve"> </w:t>
      </w:r>
    </w:p>
    <w:p w14:paraId="3D0EDA77" w14:textId="77777777" w:rsidR="009B5527" w:rsidRPr="00D1525D" w:rsidRDefault="002242FD">
      <w:pPr>
        <w:spacing w:after="0" w:line="259" w:lineRule="auto"/>
        <w:ind w:left="0" w:right="0" w:firstLine="0"/>
        <w:jc w:val="left"/>
      </w:pPr>
      <w:r w:rsidRPr="00D1525D">
        <w:rPr>
          <w:i/>
        </w:rPr>
        <w:t xml:space="preserve"> </w:t>
      </w:r>
    </w:p>
    <w:p w14:paraId="7DDFCF4F" w14:textId="77777777" w:rsidR="009B5527" w:rsidRPr="00D1525D" w:rsidRDefault="002242FD">
      <w:pPr>
        <w:spacing w:after="0" w:line="259" w:lineRule="auto"/>
        <w:ind w:left="0" w:right="0" w:firstLine="0"/>
        <w:jc w:val="left"/>
      </w:pPr>
      <w:r w:rsidRPr="00D1525D">
        <w:t xml:space="preserve"> </w:t>
      </w:r>
    </w:p>
    <w:p w14:paraId="0E20FFDD" w14:textId="77777777" w:rsidR="009B5527" w:rsidRPr="00D1525D" w:rsidRDefault="002242FD" w:rsidP="005A0EEE">
      <w:pPr>
        <w:spacing w:after="0" w:line="259" w:lineRule="auto"/>
        <w:ind w:left="2" w:right="0" w:firstLine="0"/>
        <w:jc w:val="left"/>
      </w:pPr>
      <w:r w:rsidRPr="00D1525D">
        <w:rPr>
          <w:rFonts w:ascii="Calibri" w:eastAsia="Calibri" w:hAnsi="Calibri" w:cs="Calibri"/>
          <w:sz w:val="22"/>
        </w:rPr>
        <w:t xml:space="preserve"> </w:t>
      </w:r>
    </w:p>
    <w:sectPr w:rsidR="009B5527" w:rsidRPr="00D1525D" w:rsidSect="005A0EEE">
      <w:headerReference w:type="even" r:id="rId8"/>
      <w:headerReference w:type="default" r:id="rId9"/>
      <w:footerReference w:type="even" r:id="rId10"/>
      <w:footerReference w:type="default" r:id="rId11"/>
      <w:headerReference w:type="first" r:id="rId12"/>
      <w:footerReference w:type="first" r:id="rId13"/>
      <w:pgSz w:w="11906" w:h="16838"/>
      <w:pgMar w:top="1453" w:right="1370" w:bottom="1436" w:left="1417" w:header="884" w:footer="11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8A71D" w14:textId="77777777" w:rsidR="002E5875" w:rsidRDefault="002E5875">
      <w:pPr>
        <w:spacing w:after="0" w:line="240" w:lineRule="auto"/>
      </w:pPr>
      <w:r>
        <w:separator/>
      </w:r>
    </w:p>
  </w:endnote>
  <w:endnote w:type="continuationSeparator" w:id="0">
    <w:p w14:paraId="3CF60B84" w14:textId="77777777" w:rsidR="002E5875" w:rsidRDefault="002E5875">
      <w:pPr>
        <w:spacing w:after="0" w:line="240" w:lineRule="auto"/>
      </w:pPr>
      <w:r>
        <w:continuationSeparator/>
      </w:r>
    </w:p>
  </w:endnote>
  <w:endnote w:type="continuationNotice" w:id="1">
    <w:p w14:paraId="03DDB895" w14:textId="77777777" w:rsidR="002E5875" w:rsidRDefault="002E58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36D3D" w14:textId="77777777" w:rsidR="009B5527" w:rsidRDefault="002242FD" w:rsidP="005A0EEE">
    <w:pPr>
      <w:spacing w:after="0" w:line="259" w:lineRule="auto"/>
      <w:ind w:left="0" w:right="52" w:firstLine="0"/>
      <w:jc w:val="center"/>
    </w:pPr>
    <w:r>
      <w:fldChar w:fldCharType="begin"/>
    </w:r>
    <w:r>
      <w:instrText xml:space="preserve"> PAGE   \* MERGEFORMAT </w:instrText>
    </w:r>
    <w:r>
      <w:fldChar w:fldCharType="separate"/>
    </w:r>
    <w:r>
      <w:t>1</w:t>
    </w:r>
    <w:r>
      <w:fldChar w:fldCharType="end"/>
    </w:r>
    <w:r>
      <w:t xml:space="preserve"> / </w:t>
    </w:r>
    <w:r w:rsidR="006F643E">
      <w:fldChar w:fldCharType="begin"/>
    </w:r>
    <w:r w:rsidR="006F643E">
      <w:instrText xml:space="preserve"> NUMPAGES   \* MERGEFORMAT </w:instrText>
    </w:r>
    <w:r w:rsidR="006F643E">
      <w:fldChar w:fldCharType="separate"/>
    </w:r>
    <w:r>
      <w:t>8</w:t>
    </w:r>
    <w:r w:rsidR="006F643E">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84683"/>
      <w:docPartObj>
        <w:docPartGallery w:val="Page Numbers (Bottom of Page)"/>
        <w:docPartUnique/>
      </w:docPartObj>
    </w:sdtPr>
    <w:sdtEndPr>
      <w:rPr>
        <w:rFonts w:ascii="Cambria" w:hAnsi="Cambria"/>
        <w:noProof/>
        <w:sz w:val="20"/>
        <w:szCs w:val="20"/>
      </w:rPr>
    </w:sdtEndPr>
    <w:sdtContent>
      <w:p w14:paraId="2D4F0A4B" w14:textId="26674D45" w:rsidR="00B83FAD" w:rsidRPr="00B83FAD" w:rsidRDefault="00B83FAD">
        <w:pPr>
          <w:pStyle w:val="Footer"/>
          <w:jc w:val="center"/>
          <w:rPr>
            <w:rFonts w:ascii="Cambria" w:hAnsi="Cambria"/>
            <w:sz w:val="20"/>
            <w:szCs w:val="20"/>
          </w:rPr>
        </w:pPr>
        <w:r w:rsidRPr="00B83FAD">
          <w:rPr>
            <w:rFonts w:ascii="Cambria" w:hAnsi="Cambria"/>
            <w:sz w:val="20"/>
            <w:szCs w:val="20"/>
          </w:rPr>
          <w:fldChar w:fldCharType="begin"/>
        </w:r>
        <w:r w:rsidRPr="00B83FAD">
          <w:rPr>
            <w:rFonts w:ascii="Cambria" w:hAnsi="Cambria"/>
            <w:sz w:val="20"/>
            <w:szCs w:val="20"/>
          </w:rPr>
          <w:instrText xml:space="preserve"> PAGE   \* MERGEFORMAT </w:instrText>
        </w:r>
        <w:r w:rsidRPr="00B83FAD">
          <w:rPr>
            <w:rFonts w:ascii="Cambria" w:hAnsi="Cambria"/>
            <w:sz w:val="20"/>
            <w:szCs w:val="20"/>
          </w:rPr>
          <w:fldChar w:fldCharType="separate"/>
        </w:r>
        <w:r w:rsidR="0032634D">
          <w:rPr>
            <w:rFonts w:ascii="Cambria" w:hAnsi="Cambria"/>
            <w:noProof/>
            <w:sz w:val="20"/>
            <w:szCs w:val="20"/>
          </w:rPr>
          <w:t>4</w:t>
        </w:r>
        <w:r w:rsidRPr="00B83FAD">
          <w:rPr>
            <w:rFonts w:ascii="Cambria" w:hAnsi="Cambria"/>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2426" w14:textId="77777777" w:rsidR="009B5527" w:rsidRDefault="002242FD" w:rsidP="005A0EEE">
    <w:pPr>
      <w:spacing w:after="0" w:line="259" w:lineRule="auto"/>
      <w:ind w:left="0" w:right="52" w:firstLine="0"/>
      <w:jc w:val="center"/>
    </w:pPr>
    <w:r>
      <w:fldChar w:fldCharType="begin"/>
    </w:r>
    <w:r>
      <w:instrText xml:space="preserve"> PAGE   \* MERGEFORMAT </w:instrText>
    </w:r>
    <w:r>
      <w:fldChar w:fldCharType="separate"/>
    </w:r>
    <w:r>
      <w:t>1</w:t>
    </w:r>
    <w:r>
      <w:fldChar w:fldCharType="end"/>
    </w:r>
    <w:r>
      <w:t xml:space="preserve"> / </w:t>
    </w:r>
    <w:r w:rsidR="006F643E">
      <w:fldChar w:fldCharType="begin"/>
    </w:r>
    <w:r w:rsidR="006F643E">
      <w:instrText xml:space="preserve"> NUMPAGES   \* MERGEFORMAT </w:instrText>
    </w:r>
    <w:r w:rsidR="006F643E">
      <w:fldChar w:fldCharType="separate"/>
    </w:r>
    <w:r>
      <w:t>8</w:t>
    </w:r>
    <w:r w:rsidR="006F643E">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B156D" w14:textId="77777777" w:rsidR="002E5875" w:rsidRDefault="002E5875" w:rsidP="005A0EEE">
      <w:pPr>
        <w:spacing w:after="0" w:line="259" w:lineRule="auto"/>
        <w:ind w:left="2" w:right="0" w:firstLine="0"/>
        <w:jc w:val="left"/>
      </w:pPr>
      <w:r>
        <w:separator/>
      </w:r>
    </w:p>
  </w:footnote>
  <w:footnote w:type="continuationSeparator" w:id="0">
    <w:p w14:paraId="09337601" w14:textId="77777777" w:rsidR="002E5875" w:rsidRDefault="002E5875" w:rsidP="005A0EEE">
      <w:pPr>
        <w:spacing w:after="0" w:line="259" w:lineRule="auto"/>
        <w:ind w:left="2" w:right="0" w:firstLine="0"/>
        <w:jc w:val="left"/>
      </w:pPr>
      <w:r>
        <w:continuationSeparator/>
      </w:r>
    </w:p>
  </w:footnote>
  <w:footnote w:type="continuationNotice" w:id="1">
    <w:p w14:paraId="16999B8B" w14:textId="77777777" w:rsidR="002E5875" w:rsidRDefault="002E5875">
      <w:pPr>
        <w:spacing w:after="0" w:line="240" w:lineRule="auto"/>
      </w:pPr>
    </w:p>
  </w:footnote>
  <w:footnote w:id="2">
    <w:p w14:paraId="785F735F" w14:textId="4619BA83" w:rsidR="004C6AB7" w:rsidRPr="00D75490" w:rsidRDefault="004C6AB7">
      <w:pPr>
        <w:pStyle w:val="FootnoteText"/>
      </w:pPr>
      <w:r w:rsidRPr="00D75490">
        <w:rPr>
          <w:rStyle w:val="FootnoteReference"/>
        </w:rPr>
        <w:footnoteRef/>
      </w:r>
      <w:r w:rsidRPr="00D75490">
        <w:t xml:space="preserve"> </w:t>
      </w:r>
      <w:r w:rsidRPr="00A250B3">
        <w:rPr>
          <w:rFonts w:ascii="Cambria" w:eastAsia="Cambria" w:hAnsi="Cambria" w:cs="Cambria"/>
          <w:color w:val="000000"/>
          <w:sz w:val="16"/>
          <w:szCs w:val="16"/>
          <w:lang w:val="en-GB" w:eastAsia="en-GB"/>
        </w:rPr>
        <w:t xml:space="preserve">Or an acceptable proxy as determined by the SCRS during the assessment (e.g., </w:t>
      </w:r>
      <w:r w:rsidR="006E2AED">
        <w:rPr>
          <w:rFonts w:ascii="Cambria" w:eastAsia="Cambria" w:hAnsi="Cambria" w:cs="Cambria"/>
          <w:color w:val="000000"/>
          <w:sz w:val="16"/>
          <w:szCs w:val="16"/>
          <w:lang w:val="en-GB" w:eastAsia="en-GB"/>
        </w:rPr>
        <w:t>s</w:t>
      </w:r>
      <w:r w:rsidRPr="00A250B3">
        <w:rPr>
          <w:rFonts w:ascii="Cambria" w:eastAsia="Cambria" w:hAnsi="Cambria" w:cs="Cambria"/>
          <w:color w:val="000000"/>
          <w:sz w:val="16"/>
          <w:szCs w:val="16"/>
          <w:lang w:val="en-GB" w:eastAsia="en-GB"/>
        </w:rPr>
        <w:t>pawning stock fecundity).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714F" w14:textId="77777777" w:rsidR="009B5527" w:rsidRDefault="002242FD">
    <w:pPr>
      <w:spacing w:after="23" w:line="259" w:lineRule="auto"/>
      <w:ind w:left="0" w:right="51" w:firstLine="0"/>
      <w:jc w:val="right"/>
    </w:pPr>
    <w:r>
      <w:rPr>
        <w:b/>
      </w:rPr>
      <w:t xml:space="preserve">PA4_804_SPONS_1/2022 </w:t>
    </w:r>
  </w:p>
  <w:p w14:paraId="51E48EB5" w14:textId="77777777" w:rsidR="009B5527" w:rsidRDefault="002242FD" w:rsidP="005A0EEE">
    <w:pPr>
      <w:spacing w:after="0" w:line="259" w:lineRule="auto"/>
      <w:ind w:left="0" w:firstLine="0"/>
      <w:jc w:val="right"/>
    </w:pPr>
    <w:r>
      <w:rPr>
        <w:b/>
        <w:sz w:val="16"/>
      </w:rPr>
      <w:t>10/11/2022 8:52</w:t>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6F091" w14:textId="56E1FF53" w:rsidR="009B5527" w:rsidRPr="0021156E" w:rsidRDefault="002242FD" w:rsidP="0021156E">
    <w:pPr>
      <w:pStyle w:val="Header"/>
    </w:pPr>
    <w:r w:rsidRPr="0021156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B7BCB" w14:textId="77777777" w:rsidR="009B5527" w:rsidRDefault="002242FD">
    <w:pPr>
      <w:spacing w:after="23" w:line="259" w:lineRule="auto"/>
      <w:ind w:left="0" w:right="51" w:firstLine="0"/>
      <w:jc w:val="right"/>
    </w:pPr>
    <w:r>
      <w:rPr>
        <w:b/>
      </w:rPr>
      <w:t xml:space="preserve">PA4_804_SPONS_1/2022 </w:t>
    </w:r>
  </w:p>
  <w:p w14:paraId="7D39237D" w14:textId="77777777" w:rsidR="009B5527" w:rsidRDefault="002242FD" w:rsidP="005A0EEE">
    <w:pPr>
      <w:spacing w:after="0" w:line="259" w:lineRule="auto"/>
      <w:ind w:left="0" w:firstLine="0"/>
      <w:jc w:val="right"/>
    </w:pPr>
    <w:r>
      <w:rPr>
        <w:b/>
        <w:sz w:val="16"/>
      </w:rPr>
      <w:t>10/11/2022 8:52</w:t>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E3E"/>
    <w:multiLevelType w:val="hybridMultilevel"/>
    <w:tmpl w:val="7004B548"/>
    <w:lvl w:ilvl="0" w:tplc="0490428E">
      <w:start w:val="9"/>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6985852">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D84B96C">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40463C0">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D907E62">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6C36EE">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7264F42">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9DA095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42EF3E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013707"/>
    <w:multiLevelType w:val="hybridMultilevel"/>
    <w:tmpl w:val="7F8EF800"/>
    <w:lvl w:ilvl="0" w:tplc="2056FFC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116C0098"/>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5E5276"/>
    <w:multiLevelType w:val="hybridMultilevel"/>
    <w:tmpl w:val="79C849BE"/>
    <w:lvl w:ilvl="0" w:tplc="5DD08B62">
      <w:start w:val="1"/>
      <w:numFmt w:val="lowerLetter"/>
      <w:lvlText w:val="%1)"/>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36A7776">
      <w:start w:val="1"/>
      <w:numFmt w:val="lowerLetter"/>
      <w:lvlText w:val="%2"/>
      <w:lvlJc w:val="left"/>
      <w:pPr>
        <w:ind w:left="15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514867A">
      <w:start w:val="1"/>
      <w:numFmt w:val="lowerRoman"/>
      <w:lvlText w:val="%3"/>
      <w:lvlJc w:val="left"/>
      <w:pPr>
        <w:ind w:left="22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194C918">
      <w:start w:val="1"/>
      <w:numFmt w:val="decimal"/>
      <w:lvlText w:val="%4"/>
      <w:lvlJc w:val="left"/>
      <w:pPr>
        <w:ind w:left="29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CD007AE">
      <w:start w:val="1"/>
      <w:numFmt w:val="lowerLetter"/>
      <w:lvlText w:val="%5"/>
      <w:lvlJc w:val="left"/>
      <w:pPr>
        <w:ind w:left="36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91EAA02">
      <w:start w:val="1"/>
      <w:numFmt w:val="lowerRoman"/>
      <w:lvlText w:val="%6"/>
      <w:lvlJc w:val="left"/>
      <w:pPr>
        <w:ind w:left="4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AE1176">
      <w:start w:val="1"/>
      <w:numFmt w:val="decimal"/>
      <w:lvlText w:val="%7"/>
      <w:lvlJc w:val="left"/>
      <w:pPr>
        <w:ind w:left="51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1688CA">
      <w:start w:val="1"/>
      <w:numFmt w:val="lowerLetter"/>
      <w:lvlText w:val="%8"/>
      <w:lvlJc w:val="left"/>
      <w:pPr>
        <w:ind w:left="58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5B8CF94">
      <w:start w:val="1"/>
      <w:numFmt w:val="lowerRoman"/>
      <w:lvlText w:val="%9"/>
      <w:lvlJc w:val="left"/>
      <w:pPr>
        <w:ind w:left="65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FA24F78"/>
    <w:multiLevelType w:val="hybridMultilevel"/>
    <w:tmpl w:val="FA926EE4"/>
    <w:lvl w:ilvl="0" w:tplc="8C529530">
      <w:start w:val="3"/>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1C6026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6E5AEA">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9F4D106">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E503158">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32D30E">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8248800">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79CB9FA">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BC5EC4">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31A4FC7"/>
    <w:multiLevelType w:val="hybridMultilevel"/>
    <w:tmpl w:val="42CCEE08"/>
    <w:lvl w:ilvl="0" w:tplc="9AE495BE">
      <w:start w:val="20"/>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6" w15:restartNumberingAfterBreak="0">
    <w:nsid w:val="247D7847"/>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C6CC3"/>
    <w:multiLevelType w:val="hybridMultilevel"/>
    <w:tmpl w:val="B8285460"/>
    <w:lvl w:ilvl="0" w:tplc="682CCE2E">
      <w:start w:val="3"/>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F3093"/>
    <w:multiLevelType w:val="hybridMultilevel"/>
    <w:tmpl w:val="4692D0E6"/>
    <w:lvl w:ilvl="0" w:tplc="7E76FBC6">
      <w:start w:val="1"/>
      <w:numFmt w:val="bullet"/>
      <w:lvlText w:val="-"/>
      <w:lvlJc w:val="left"/>
      <w:pPr>
        <w:ind w:left="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ACB7BE">
      <w:start w:val="1"/>
      <w:numFmt w:val="bullet"/>
      <w:lvlText w:val="o"/>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0439AE">
      <w:start w:val="1"/>
      <w:numFmt w:val="bullet"/>
      <w:lvlText w:val="▪"/>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B8BB94">
      <w:start w:val="1"/>
      <w:numFmt w:val="bullet"/>
      <w:lvlText w:val="•"/>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BCD626">
      <w:start w:val="1"/>
      <w:numFmt w:val="bullet"/>
      <w:lvlText w:val="o"/>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20632C">
      <w:start w:val="1"/>
      <w:numFmt w:val="bullet"/>
      <w:lvlText w:val="▪"/>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425752">
      <w:start w:val="1"/>
      <w:numFmt w:val="bullet"/>
      <w:lvlText w:val="•"/>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B0C5E4">
      <w:start w:val="1"/>
      <w:numFmt w:val="bullet"/>
      <w:lvlText w:val="o"/>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3C90F4">
      <w:start w:val="1"/>
      <w:numFmt w:val="bullet"/>
      <w:lvlText w:val="▪"/>
      <w:lvlJc w:val="left"/>
      <w:pPr>
        <w:ind w:left="6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60515F2"/>
    <w:multiLevelType w:val="multilevel"/>
    <w:tmpl w:val="8FEE1C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15617A"/>
    <w:multiLevelType w:val="hybridMultilevel"/>
    <w:tmpl w:val="ABF2DB6E"/>
    <w:lvl w:ilvl="0" w:tplc="8508253A">
      <w:start w:val="24"/>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B5A9D54">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B26A20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D84BD68">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9DC82C2">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284F5A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6F872B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3CC3B2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B20426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4D97353"/>
    <w:multiLevelType w:val="hybridMultilevel"/>
    <w:tmpl w:val="F294BC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6D69C7"/>
    <w:multiLevelType w:val="hybridMultilevel"/>
    <w:tmpl w:val="807CB618"/>
    <w:lvl w:ilvl="0" w:tplc="3A762456">
      <w:start w:val="2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444A76">
      <w:start w:val="1"/>
      <w:numFmt w:val="lowerLetter"/>
      <w:lvlText w:val="%2"/>
      <w:lvlJc w:val="left"/>
      <w:pPr>
        <w:ind w:left="10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9B44D22">
      <w:start w:val="1"/>
      <w:numFmt w:val="lowerRoman"/>
      <w:lvlText w:val="%3"/>
      <w:lvlJc w:val="left"/>
      <w:pPr>
        <w:ind w:left="18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7A2EDE4">
      <w:start w:val="1"/>
      <w:numFmt w:val="decimal"/>
      <w:lvlText w:val="%4"/>
      <w:lvlJc w:val="left"/>
      <w:pPr>
        <w:ind w:left="25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81C3592">
      <w:start w:val="1"/>
      <w:numFmt w:val="lowerLetter"/>
      <w:lvlText w:val="%5"/>
      <w:lvlJc w:val="left"/>
      <w:pPr>
        <w:ind w:left="32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D621E86">
      <w:start w:val="1"/>
      <w:numFmt w:val="lowerRoman"/>
      <w:lvlText w:val="%6"/>
      <w:lvlJc w:val="left"/>
      <w:pPr>
        <w:ind w:left="39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09C46B2">
      <w:start w:val="1"/>
      <w:numFmt w:val="decimal"/>
      <w:lvlText w:val="%7"/>
      <w:lvlJc w:val="left"/>
      <w:pPr>
        <w:ind w:left="46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2701D78">
      <w:start w:val="1"/>
      <w:numFmt w:val="lowerLetter"/>
      <w:lvlText w:val="%8"/>
      <w:lvlJc w:val="left"/>
      <w:pPr>
        <w:ind w:left="54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8645522">
      <w:start w:val="1"/>
      <w:numFmt w:val="lowerRoman"/>
      <w:lvlText w:val="%9"/>
      <w:lvlJc w:val="left"/>
      <w:pPr>
        <w:ind w:left="61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C25659C"/>
    <w:multiLevelType w:val="hybridMultilevel"/>
    <w:tmpl w:val="CC8CCDD0"/>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F88A65E8">
      <w:start w:val="8"/>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F63A01"/>
    <w:multiLevelType w:val="hybridMultilevel"/>
    <w:tmpl w:val="0FF6D05C"/>
    <w:lvl w:ilvl="0" w:tplc="F798097C">
      <w:start w:val="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4306E2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2B4A54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B65F9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A2EBFD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A6E685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16835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48F2C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4B4B1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4005252"/>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B37790"/>
    <w:multiLevelType w:val="hybridMultilevel"/>
    <w:tmpl w:val="65C8063E"/>
    <w:lvl w:ilvl="0" w:tplc="F6EAF092">
      <w:start w:val="1"/>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FCAA3B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3A84336">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3A2D9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160C750">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D44870A">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C2E531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7043C0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58CC28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3B85DE2"/>
    <w:multiLevelType w:val="hybridMultilevel"/>
    <w:tmpl w:val="E202298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8" w15:restartNumberingAfterBreak="0">
    <w:nsid w:val="6C926BC9"/>
    <w:multiLevelType w:val="hybridMultilevel"/>
    <w:tmpl w:val="954CF8E2"/>
    <w:lvl w:ilvl="0" w:tplc="A9641054">
      <w:start w:val="18"/>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CC6835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9B6FEA2">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B58FDD4">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90A527E">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55433D4">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57A5B4E">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448A22">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52AE3A6">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5242AF0"/>
    <w:multiLevelType w:val="hybridMultilevel"/>
    <w:tmpl w:val="DE9ECC82"/>
    <w:lvl w:ilvl="0" w:tplc="29FE54EA">
      <w:start w:val="15"/>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CD03A94">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71AEAA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E1AA1B8">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D228FF8">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82C60B8">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A874F0">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53EE05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5A863E2">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B151E5E"/>
    <w:multiLevelType w:val="hybridMultilevel"/>
    <w:tmpl w:val="C4CC50E6"/>
    <w:lvl w:ilvl="0" w:tplc="084CBE2A">
      <w:start w:val="1"/>
      <w:numFmt w:val="lowerLetter"/>
      <w:lvlText w:val="%1)"/>
      <w:lvlJc w:val="left"/>
      <w:pPr>
        <w:ind w:left="787" w:hanging="360"/>
      </w:pPr>
      <w:rPr>
        <w:rFonts w:hint="default"/>
      </w:rPr>
    </w:lvl>
    <w:lvl w:ilvl="1" w:tplc="04090019">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num w:numId="1" w16cid:durableId="599992839">
    <w:abstractNumId w:val="16"/>
  </w:num>
  <w:num w:numId="2" w16cid:durableId="571743881">
    <w:abstractNumId w:val="4"/>
  </w:num>
  <w:num w:numId="3" w16cid:durableId="1283657228">
    <w:abstractNumId w:val="0"/>
  </w:num>
  <w:num w:numId="4" w16cid:durableId="1612667897">
    <w:abstractNumId w:val="19"/>
  </w:num>
  <w:num w:numId="5" w16cid:durableId="1589969666">
    <w:abstractNumId w:val="18"/>
  </w:num>
  <w:num w:numId="6" w16cid:durableId="1753502874">
    <w:abstractNumId w:val="12"/>
  </w:num>
  <w:num w:numId="7" w16cid:durableId="1804304172">
    <w:abstractNumId w:val="10"/>
  </w:num>
  <w:num w:numId="8" w16cid:durableId="1592203645">
    <w:abstractNumId w:val="3"/>
  </w:num>
  <w:num w:numId="9" w16cid:durableId="1823698213">
    <w:abstractNumId w:val="14"/>
  </w:num>
  <w:num w:numId="10" w16cid:durableId="246114005">
    <w:abstractNumId w:val="8"/>
  </w:num>
  <w:num w:numId="11" w16cid:durableId="1940722250">
    <w:abstractNumId w:val="6"/>
  </w:num>
  <w:num w:numId="12" w16cid:durableId="550507385">
    <w:abstractNumId w:val="11"/>
  </w:num>
  <w:num w:numId="13" w16cid:durableId="1208837023">
    <w:abstractNumId w:val="1"/>
  </w:num>
  <w:num w:numId="14" w16cid:durableId="1289898899">
    <w:abstractNumId w:val="7"/>
  </w:num>
  <w:num w:numId="15" w16cid:durableId="1480223152">
    <w:abstractNumId w:val="17"/>
  </w:num>
  <w:num w:numId="16" w16cid:durableId="24261470">
    <w:abstractNumId w:val="13"/>
  </w:num>
  <w:num w:numId="17" w16cid:durableId="425813368">
    <w:abstractNumId w:val="2"/>
  </w:num>
  <w:num w:numId="18" w16cid:durableId="925000585">
    <w:abstractNumId w:val="9"/>
  </w:num>
  <w:num w:numId="19" w16cid:durableId="1340742037">
    <w:abstractNumId w:val="15"/>
  </w:num>
  <w:num w:numId="20" w16cid:durableId="1264414906">
    <w:abstractNumId w:val="5"/>
  </w:num>
  <w:num w:numId="21" w16cid:durableId="12736322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B5527"/>
    <w:rsid w:val="00016A36"/>
    <w:rsid w:val="00023F2C"/>
    <w:rsid w:val="00031108"/>
    <w:rsid w:val="000445BA"/>
    <w:rsid w:val="00045224"/>
    <w:rsid w:val="000458AD"/>
    <w:rsid w:val="0005755F"/>
    <w:rsid w:val="000619E4"/>
    <w:rsid w:val="00067720"/>
    <w:rsid w:val="00083606"/>
    <w:rsid w:val="00085953"/>
    <w:rsid w:val="00090536"/>
    <w:rsid w:val="00094075"/>
    <w:rsid w:val="00095C0A"/>
    <w:rsid w:val="00097C6D"/>
    <w:rsid w:val="000A0690"/>
    <w:rsid w:val="000A2DF4"/>
    <w:rsid w:val="000A36B3"/>
    <w:rsid w:val="000A4B2F"/>
    <w:rsid w:val="000B105B"/>
    <w:rsid w:val="000C3BAC"/>
    <w:rsid w:val="000C42B2"/>
    <w:rsid w:val="000D2FC6"/>
    <w:rsid w:val="000D56BC"/>
    <w:rsid w:val="000D59D2"/>
    <w:rsid w:val="000D7B89"/>
    <w:rsid w:val="000E7941"/>
    <w:rsid w:val="000F29FC"/>
    <w:rsid w:val="000F4040"/>
    <w:rsid w:val="0011731F"/>
    <w:rsid w:val="00122D05"/>
    <w:rsid w:val="00140F08"/>
    <w:rsid w:val="00142ECE"/>
    <w:rsid w:val="00145D10"/>
    <w:rsid w:val="0015109B"/>
    <w:rsid w:val="00160424"/>
    <w:rsid w:val="0016799B"/>
    <w:rsid w:val="00180440"/>
    <w:rsid w:val="00181186"/>
    <w:rsid w:val="00183FDA"/>
    <w:rsid w:val="00184E32"/>
    <w:rsid w:val="001A2EAD"/>
    <w:rsid w:val="001B0A73"/>
    <w:rsid w:val="001C4B1E"/>
    <w:rsid w:val="001C5BA7"/>
    <w:rsid w:val="001D18B1"/>
    <w:rsid w:val="001D3B30"/>
    <w:rsid w:val="0020354E"/>
    <w:rsid w:val="0021156E"/>
    <w:rsid w:val="00215A73"/>
    <w:rsid w:val="00216778"/>
    <w:rsid w:val="002242FD"/>
    <w:rsid w:val="00225A82"/>
    <w:rsid w:val="002266E0"/>
    <w:rsid w:val="00230AA0"/>
    <w:rsid w:val="00232AE5"/>
    <w:rsid w:val="00247B47"/>
    <w:rsid w:val="00251E4D"/>
    <w:rsid w:val="0025496B"/>
    <w:rsid w:val="002559B4"/>
    <w:rsid w:val="00256436"/>
    <w:rsid w:val="002723B1"/>
    <w:rsid w:val="00291CEE"/>
    <w:rsid w:val="002A4CB0"/>
    <w:rsid w:val="002C6027"/>
    <w:rsid w:val="002E5875"/>
    <w:rsid w:val="002F6975"/>
    <w:rsid w:val="003027F9"/>
    <w:rsid w:val="0032634D"/>
    <w:rsid w:val="00327FC1"/>
    <w:rsid w:val="003342BB"/>
    <w:rsid w:val="00345071"/>
    <w:rsid w:val="003564EF"/>
    <w:rsid w:val="003641B7"/>
    <w:rsid w:val="003651C2"/>
    <w:rsid w:val="00376D97"/>
    <w:rsid w:val="003779DF"/>
    <w:rsid w:val="003809F6"/>
    <w:rsid w:val="00391C58"/>
    <w:rsid w:val="003941F4"/>
    <w:rsid w:val="003A63B4"/>
    <w:rsid w:val="003C27A9"/>
    <w:rsid w:val="003D2F6B"/>
    <w:rsid w:val="003E0D01"/>
    <w:rsid w:val="003E542D"/>
    <w:rsid w:val="003F3A22"/>
    <w:rsid w:val="0040125D"/>
    <w:rsid w:val="004115CB"/>
    <w:rsid w:val="00412000"/>
    <w:rsid w:val="00420F0F"/>
    <w:rsid w:val="00422BA9"/>
    <w:rsid w:val="004326C2"/>
    <w:rsid w:val="004340A7"/>
    <w:rsid w:val="00435DD9"/>
    <w:rsid w:val="0044140C"/>
    <w:rsid w:val="00453AC4"/>
    <w:rsid w:val="004638BC"/>
    <w:rsid w:val="00474411"/>
    <w:rsid w:val="00480F9D"/>
    <w:rsid w:val="00483D99"/>
    <w:rsid w:val="00490211"/>
    <w:rsid w:val="004A73FF"/>
    <w:rsid w:val="004C6AB7"/>
    <w:rsid w:val="004D3212"/>
    <w:rsid w:val="004E193C"/>
    <w:rsid w:val="004E37A8"/>
    <w:rsid w:val="004E7F12"/>
    <w:rsid w:val="00500BBD"/>
    <w:rsid w:val="005071E8"/>
    <w:rsid w:val="0052323E"/>
    <w:rsid w:val="00533045"/>
    <w:rsid w:val="0053645A"/>
    <w:rsid w:val="00537760"/>
    <w:rsid w:val="00546664"/>
    <w:rsid w:val="005560DC"/>
    <w:rsid w:val="005736A9"/>
    <w:rsid w:val="00590EF2"/>
    <w:rsid w:val="005A0EEE"/>
    <w:rsid w:val="005A150F"/>
    <w:rsid w:val="005B6EE3"/>
    <w:rsid w:val="005B707A"/>
    <w:rsid w:val="005F3240"/>
    <w:rsid w:val="005F3649"/>
    <w:rsid w:val="005F47B9"/>
    <w:rsid w:val="00602383"/>
    <w:rsid w:val="0061715A"/>
    <w:rsid w:val="006410FB"/>
    <w:rsid w:val="006441F3"/>
    <w:rsid w:val="00660004"/>
    <w:rsid w:val="00673D3F"/>
    <w:rsid w:val="00683251"/>
    <w:rsid w:val="00695C16"/>
    <w:rsid w:val="00697EC1"/>
    <w:rsid w:val="006B5A92"/>
    <w:rsid w:val="006C0BF6"/>
    <w:rsid w:val="006C7BCB"/>
    <w:rsid w:val="006E2AED"/>
    <w:rsid w:val="006E3D87"/>
    <w:rsid w:val="006E3FD1"/>
    <w:rsid w:val="006F643E"/>
    <w:rsid w:val="007118C4"/>
    <w:rsid w:val="0072772D"/>
    <w:rsid w:val="00734381"/>
    <w:rsid w:val="007351B1"/>
    <w:rsid w:val="00744D6E"/>
    <w:rsid w:val="007461D7"/>
    <w:rsid w:val="00776A0C"/>
    <w:rsid w:val="007770D2"/>
    <w:rsid w:val="0078332A"/>
    <w:rsid w:val="00786C57"/>
    <w:rsid w:val="007A6218"/>
    <w:rsid w:val="007B3BCD"/>
    <w:rsid w:val="007B4B88"/>
    <w:rsid w:val="007B5453"/>
    <w:rsid w:val="007E472F"/>
    <w:rsid w:val="007F7D4C"/>
    <w:rsid w:val="00801749"/>
    <w:rsid w:val="00817422"/>
    <w:rsid w:val="0082388E"/>
    <w:rsid w:val="0085041D"/>
    <w:rsid w:val="00852DCA"/>
    <w:rsid w:val="008538CF"/>
    <w:rsid w:val="008649A7"/>
    <w:rsid w:val="00873FB2"/>
    <w:rsid w:val="00874A76"/>
    <w:rsid w:val="00876115"/>
    <w:rsid w:val="00890B7B"/>
    <w:rsid w:val="00891900"/>
    <w:rsid w:val="008A7EA3"/>
    <w:rsid w:val="008F29DD"/>
    <w:rsid w:val="008F380F"/>
    <w:rsid w:val="008F5A0F"/>
    <w:rsid w:val="00900D22"/>
    <w:rsid w:val="00907C08"/>
    <w:rsid w:val="00914E8B"/>
    <w:rsid w:val="00916DD8"/>
    <w:rsid w:val="00917C13"/>
    <w:rsid w:val="00923E11"/>
    <w:rsid w:val="009322DD"/>
    <w:rsid w:val="00933D98"/>
    <w:rsid w:val="00961AA7"/>
    <w:rsid w:val="009849B2"/>
    <w:rsid w:val="00984BD2"/>
    <w:rsid w:val="009B5527"/>
    <w:rsid w:val="009C25AD"/>
    <w:rsid w:val="009D4AD1"/>
    <w:rsid w:val="009E505A"/>
    <w:rsid w:val="009F05A3"/>
    <w:rsid w:val="009F36A9"/>
    <w:rsid w:val="00A05AC4"/>
    <w:rsid w:val="00A149E7"/>
    <w:rsid w:val="00A250B3"/>
    <w:rsid w:val="00A517DB"/>
    <w:rsid w:val="00A62D85"/>
    <w:rsid w:val="00A75455"/>
    <w:rsid w:val="00A81AEB"/>
    <w:rsid w:val="00A96BCE"/>
    <w:rsid w:val="00AA438B"/>
    <w:rsid w:val="00AA7E53"/>
    <w:rsid w:val="00AD7603"/>
    <w:rsid w:val="00AE07FA"/>
    <w:rsid w:val="00B02840"/>
    <w:rsid w:val="00B16815"/>
    <w:rsid w:val="00B2333C"/>
    <w:rsid w:val="00B30104"/>
    <w:rsid w:val="00B31E57"/>
    <w:rsid w:val="00B340A2"/>
    <w:rsid w:val="00B36AE7"/>
    <w:rsid w:val="00B53E96"/>
    <w:rsid w:val="00B70922"/>
    <w:rsid w:val="00B74371"/>
    <w:rsid w:val="00B83FAD"/>
    <w:rsid w:val="00BA2072"/>
    <w:rsid w:val="00BB3DA1"/>
    <w:rsid w:val="00BB5623"/>
    <w:rsid w:val="00BD1E2C"/>
    <w:rsid w:val="00BD4897"/>
    <w:rsid w:val="00BF6EE5"/>
    <w:rsid w:val="00C079E2"/>
    <w:rsid w:val="00C10D2D"/>
    <w:rsid w:val="00C27E86"/>
    <w:rsid w:val="00C338A0"/>
    <w:rsid w:val="00C77EBB"/>
    <w:rsid w:val="00C83C55"/>
    <w:rsid w:val="00CA20AC"/>
    <w:rsid w:val="00CB7E4F"/>
    <w:rsid w:val="00CC7032"/>
    <w:rsid w:val="00CE2237"/>
    <w:rsid w:val="00D021E0"/>
    <w:rsid w:val="00D10F39"/>
    <w:rsid w:val="00D115B2"/>
    <w:rsid w:val="00D1525D"/>
    <w:rsid w:val="00D30C38"/>
    <w:rsid w:val="00D3222A"/>
    <w:rsid w:val="00D35D4F"/>
    <w:rsid w:val="00D370FE"/>
    <w:rsid w:val="00D46B9C"/>
    <w:rsid w:val="00D50243"/>
    <w:rsid w:val="00D52EFB"/>
    <w:rsid w:val="00D67269"/>
    <w:rsid w:val="00D75490"/>
    <w:rsid w:val="00D77743"/>
    <w:rsid w:val="00D82039"/>
    <w:rsid w:val="00DD679D"/>
    <w:rsid w:val="00DF490B"/>
    <w:rsid w:val="00DF5BDF"/>
    <w:rsid w:val="00E05C8C"/>
    <w:rsid w:val="00E11E52"/>
    <w:rsid w:val="00E2212B"/>
    <w:rsid w:val="00E3043A"/>
    <w:rsid w:val="00E31D98"/>
    <w:rsid w:val="00E51D31"/>
    <w:rsid w:val="00E72BA0"/>
    <w:rsid w:val="00E74318"/>
    <w:rsid w:val="00E97926"/>
    <w:rsid w:val="00EB34F0"/>
    <w:rsid w:val="00EB6118"/>
    <w:rsid w:val="00EC274C"/>
    <w:rsid w:val="00EC34FB"/>
    <w:rsid w:val="00EC77F2"/>
    <w:rsid w:val="00EE799F"/>
    <w:rsid w:val="00EF24DA"/>
    <w:rsid w:val="00EF606F"/>
    <w:rsid w:val="00F05C3A"/>
    <w:rsid w:val="00F12447"/>
    <w:rsid w:val="00F1793B"/>
    <w:rsid w:val="00F2371C"/>
    <w:rsid w:val="00F24F74"/>
    <w:rsid w:val="00F404AB"/>
    <w:rsid w:val="00F47B4D"/>
    <w:rsid w:val="00F536B1"/>
    <w:rsid w:val="00F57BD2"/>
    <w:rsid w:val="00F60B89"/>
    <w:rsid w:val="00F62C0B"/>
    <w:rsid w:val="00F66C26"/>
    <w:rsid w:val="00F74B88"/>
    <w:rsid w:val="00F9189A"/>
    <w:rsid w:val="00FA2781"/>
    <w:rsid w:val="00FB17B4"/>
    <w:rsid w:val="00FB7B03"/>
    <w:rsid w:val="00FD2D9D"/>
    <w:rsid w:val="00FE2093"/>
    <w:rsid w:val="00FE32E3"/>
    <w:rsid w:val="00FE5223"/>
    <w:rsid w:val="00FF1927"/>
    <w:rsid w:val="00FF7F9D"/>
    <w:rsid w:val="01441FAC"/>
    <w:rsid w:val="02DFF00D"/>
    <w:rsid w:val="049717AF"/>
    <w:rsid w:val="04BF9DBD"/>
    <w:rsid w:val="06966B7E"/>
    <w:rsid w:val="079CE55B"/>
    <w:rsid w:val="087CAAF0"/>
    <w:rsid w:val="0B5FD220"/>
    <w:rsid w:val="0BD0BFE2"/>
    <w:rsid w:val="0C13807B"/>
    <w:rsid w:val="0CE93543"/>
    <w:rsid w:val="0D5E7D8B"/>
    <w:rsid w:val="0FE3B6DD"/>
    <w:rsid w:val="105FA35B"/>
    <w:rsid w:val="12338E85"/>
    <w:rsid w:val="12C1D0D9"/>
    <w:rsid w:val="145DA13A"/>
    <w:rsid w:val="147A45BC"/>
    <w:rsid w:val="15307184"/>
    <w:rsid w:val="16E1BCDB"/>
    <w:rsid w:val="17ED8FBA"/>
    <w:rsid w:val="1AD27EA4"/>
    <w:rsid w:val="1C5DA538"/>
    <w:rsid w:val="1C694598"/>
    <w:rsid w:val="1CB848A1"/>
    <w:rsid w:val="1DD45952"/>
    <w:rsid w:val="1E54261E"/>
    <w:rsid w:val="21BDE09D"/>
    <w:rsid w:val="22C43B9C"/>
    <w:rsid w:val="22CE3B69"/>
    <w:rsid w:val="27FE228F"/>
    <w:rsid w:val="295E5573"/>
    <w:rsid w:val="299A875A"/>
    <w:rsid w:val="2A0C7346"/>
    <w:rsid w:val="2A21D0BD"/>
    <w:rsid w:val="2D72FB26"/>
    <w:rsid w:val="311CDB62"/>
    <w:rsid w:val="328175AF"/>
    <w:rsid w:val="331A7978"/>
    <w:rsid w:val="342DC6F3"/>
    <w:rsid w:val="34CE2D47"/>
    <w:rsid w:val="356C7C2F"/>
    <w:rsid w:val="3C6B9FDE"/>
    <w:rsid w:val="3D69127F"/>
    <w:rsid w:val="3E07703F"/>
    <w:rsid w:val="3E522502"/>
    <w:rsid w:val="415AAD24"/>
    <w:rsid w:val="4206DD29"/>
    <w:rsid w:val="4235967B"/>
    <w:rsid w:val="462FA690"/>
    <w:rsid w:val="46629413"/>
    <w:rsid w:val="47FD07FA"/>
    <w:rsid w:val="49697CF9"/>
    <w:rsid w:val="4A41E1E8"/>
    <w:rsid w:val="4B054D5A"/>
    <w:rsid w:val="4CB011AC"/>
    <w:rsid w:val="4D4449F5"/>
    <w:rsid w:val="51A89FDA"/>
    <w:rsid w:val="559FF293"/>
    <w:rsid w:val="58B8F24C"/>
    <w:rsid w:val="58E1F3BF"/>
    <w:rsid w:val="5940085A"/>
    <w:rsid w:val="5995965F"/>
    <w:rsid w:val="5BDC9931"/>
    <w:rsid w:val="5E0A9A89"/>
    <w:rsid w:val="5E61B056"/>
    <w:rsid w:val="5EDA37D4"/>
    <w:rsid w:val="6129AA66"/>
    <w:rsid w:val="64121055"/>
    <w:rsid w:val="649B88CC"/>
    <w:rsid w:val="64B99C96"/>
    <w:rsid w:val="650ACB96"/>
    <w:rsid w:val="6DD4126C"/>
    <w:rsid w:val="6F4795A6"/>
    <w:rsid w:val="6F58C9C3"/>
    <w:rsid w:val="71F9CABF"/>
    <w:rsid w:val="725D8D41"/>
    <w:rsid w:val="7296AF17"/>
    <w:rsid w:val="73799465"/>
    <w:rsid w:val="7578B886"/>
    <w:rsid w:val="75A4FE21"/>
    <w:rsid w:val="772C2C55"/>
    <w:rsid w:val="784AC7A3"/>
    <w:rsid w:val="79019403"/>
    <w:rsid w:val="79411A50"/>
    <w:rsid w:val="7A277441"/>
    <w:rsid w:val="7B6281AC"/>
    <w:rsid w:val="7C78D5C7"/>
    <w:rsid w:val="7CD5365F"/>
    <w:rsid w:val="7D3190EB"/>
    <w:rsid w:val="7DE1BC0D"/>
    <w:rsid w:val="7E143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3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840"/>
    <w:pPr>
      <w:spacing w:after="5" w:line="249" w:lineRule="auto"/>
      <w:ind w:left="436" w:right="47" w:hanging="434"/>
      <w:jc w:val="both"/>
    </w:pPr>
    <w:rPr>
      <w:rFonts w:ascii="Cambria" w:eastAsia="Cambria" w:hAnsi="Cambria" w:cs="Cambria"/>
      <w:color w:val="000000"/>
      <w:sz w:val="20"/>
    </w:rPr>
  </w:style>
  <w:style w:type="paragraph" w:styleId="Heading1">
    <w:name w:val="heading 1"/>
    <w:next w:val="Normal"/>
    <w:link w:val="Heading1Char"/>
    <w:uiPriority w:val="9"/>
    <w:qFormat/>
    <w:rsid w:val="00B02840"/>
    <w:pPr>
      <w:keepNext/>
      <w:keepLines/>
      <w:spacing w:after="2"/>
      <w:ind w:left="10" w:right="55" w:hanging="10"/>
      <w:outlineLvl w:val="0"/>
    </w:pPr>
    <w:rPr>
      <w:rFonts w:ascii="Cambria" w:eastAsia="Cambria" w:hAnsi="Cambria" w:cs="Cambri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Cambria" w:hAnsi="Cambria" w:cs="Cambria"/>
      <w:b/>
      <w:color w:val="000000"/>
      <w:sz w:val="20"/>
    </w:rPr>
  </w:style>
  <w:style w:type="paragraph" w:customStyle="1" w:styleId="footnotedescription">
    <w:name w:val="footnote description"/>
    <w:next w:val="Normal"/>
    <w:link w:val="footnotedescriptionChar"/>
    <w:hidden/>
    <w:pPr>
      <w:spacing w:after="0"/>
      <w:ind w:left="2"/>
    </w:pPr>
    <w:rPr>
      <w:rFonts w:ascii="Cambria" w:eastAsia="Cambria" w:hAnsi="Cambria" w:cs="Cambria"/>
      <w:color w:val="000000"/>
      <w:sz w:val="16"/>
    </w:rPr>
  </w:style>
  <w:style w:type="character" w:customStyle="1" w:styleId="footnotedescriptionChar">
    <w:name w:val="footnote description Char"/>
    <w:link w:val="footnotedescription"/>
    <w:rPr>
      <w:rFonts w:ascii="Cambria" w:eastAsia="Cambria" w:hAnsi="Cambria" w:cs="Cambria"/>
      <w:color w:val="000000"/>
      <w:sz w:val="16"/>
    </w:rPr>
  </w:style>
  <w:style w:type="character" w:customStyle="1" w:styleId="footnotemark">
    <w:name w:val="footnote mark"/>
    <w:hidden/>
    <w:rPr>
      <w:rFonts w:ascii="Calibri" w:eastAsia="Calibri" w:hAnsi="Calibri" w:cs="Calibri"/>
      <w:color w:val="000000"/>
      <w:sz w:val="20"/>
      <w:vertAlign w:val="superscript"/>
    </w:rPr>
  </w:style>
  <w:style w:type="paragraph" w:styleId="Revision">
    <w:name w:val="Revision"/>
    <w:hidden/>
    <w:uiPriority w:val="99"/>
    <w:semiHidden/>
    <w:rsid w:val="00F62C0B"/>
    <w:pPr>
      <w:spacing w:after="0" w:line="240" w:lineRule="auto"/>
    </w:pPr>
    <w:rPr>
      <w:rFonts w:ascii="Cambria" w:eastAsia="Cambria" w:hAnsi="Cambria" w:cs="Cambria"/>
      <w:color w:val="000000"/>
      <w:sz w:val="20"/>
    </w:rPr>
  </w:style>
  <w:style w:type="paragraph" w:styleId="ListParagraph">
    <w:name w:val="List Paragraph"/>
    <w:basedOn w:val="Normal"/>
    <w:uiPriority w:val="34"/>
    <w:qFormat/>
    <w:rsid w:val="001C5BA7"/>
    <w:pPr>
      <w:ind w:left="720"/>
      <w:contextualSpacing/>
    </w:pPr>
  </w:style>
  <w:style w:type="table" w:styleId="TableGrid">
    <w:name w:val="Table Grid"/>
    <w:basedOn w:val="TableNormal"/>
    <w:uiPriority w:val="39"/>
    <w:rsid w:val="001C5B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23B1"/>
    <w:rPr>
      <w:sz w:val="16"/>
      <w:szCs w:val="16"/>
    </w:rPr>
  </w:style>
  <w:style w:type="paragraph" w:styleId="CommentText">
    <w:name w:val="annotation text"/>
    <w:basedOn w:val="Normal"/>
    <w:link w:val="CommentTextChar"/>
    <w:uiPriority w:val="99"/>
    <w:unhideWhenUsed/>
    <w:rsid w:val="00B02840"/>
    <w:pPr>
      <w:spacing w:line="240" w:lineRule="auto"/>
    </w:pPr>
    <w:rPr>
      <w:szCs w:val="20"/>
    </w:rPr>
  </w:style>
  <w:style w:type="character" w:customStyle="1" w:styleId="CommentTextChar">
    <w:name w:val="Comment Text Char"/>
    <w:basedOn w:val="DefaultParagraphFont"/>
    <w:link w:val="CommentText"/>
    <w:uiPriority w:val="99"/>
    <w:rsid w:val="002723B1"/>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2723B1"/>
    <w:rPr>
      <w:b/>
      <w:bCs/>
    </w:rPr>
  </w:style>
  <w:style w:type="character" w:customStyle="1" w:styleId="CommentSubjectChar">
    <w:name w:val="Comment Subject Char"/>
    <w:basedOn w:val="CommentTextChar"/>
    <w:link w:val="CommentSubject"/>
    <w:uiPriority w:val="99"/>
    <w:semiHidden/>
    <w:rsid w:val="002723B1"/>
    <w:rPr>
      <w:rFonts w:ascii="Cambria" w:eastAsia="Cambria" w:hAnsi="Cambria" w:cs="Cambria"/>
      <w:b/>
      <w:bCs/>
      <w:color w:val="000000"/>
      <w:sz w:val="20"/>
      <w:szCs w:val="20"/>
    </w:rPr>
  </w:style>
  <w:style w:type="paragraph" w:styleId="FootnoteText">
    <w:name w:val="footnote text"/>
    <w:basedOn w:val="Normal"/>
    <w:link w:val="FootnoteTextChar"/>
    <w:uiPriority w:val="99"/>
    <w:unhideWhenUsed/>
    <w:rsid w:val="00B02840"/>
    <w:pPr>
      <w:spacing w:after="0" w:line="240" w:lineRule="auto"/>
      <w:ind w:left="0" w:right="0" w:firstLine="0"/>
      <w:jc w:val="left"/>
    </w:pPr>
    <w:rPr>
      <w:rFonts w:asciiTheme="minorHAnsi" w:eastAsia="MS Mincho" w:hAnsiTheme="minorHAnsi" w:cstheme="minorBidi"/>
      <w:color w:val="auto"/>
      <w:szCs w:val="20"/>
      <w:lang w:val="en-US" w:eastAsia="en-US"/>
    </w:rPr>
  </w:style>
  <w:style w:type="character" w:customStyle="1" w:styleId="FootnoteTextChar">
    <w:name w:val="Footnote Text Char"/>
    <w:basedOn w:val="DefaultParagraphFont"/>
    <w:link w:val="FootnoteText"/>
    <w:uiPriority w:val="99"/>
    <w:rsid w:val="00216778"/>
    <w:rPr>
      <w:rFonts w:eastAsia="MS Mincho"/>
      <w:sz w:val="20"/>
      <w:szCs w:val="20"/>
      <w:lang w:val="en-US" w:eastAsia="en-US"/>
    </w:rPr>
  </w:style>
  <w:style w:type="character" w:styleId="FootnoteReference">
    <w:name w:val="footnote reference"/>
    <w:uiPriority w:val="99"/>
    <w:semiHidden/>
    <w:rsid w:val="00216778"/>
    <w:rPr>
      <w:vertAlign w:val="superscript"/>
    </w:rPr>
  </w:style>
  <w:style w:type="paragraph" w:styleId="BalloonText">
    <w:name w:val="Balloon Text"/>
    <w:basedOn w:val="Normal"/>
    <w:link w:val="BalloonTextChar"/>
    <w:uiPriority w:val="99"/>
    <w:semiHidden/>
    <w:unhideWhenUsed/>
    <w:rsid w:val="00EB6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118"/>
    <w:rPr>
      <w:rFonts w:ascii="Segoe UI" w:eastAsia="Cambria" w:hAnsi="Segoe UI" w:cs="Segoe UI"/>
      <w:color w:val="000000"/>
      <w:sz w:val="18"/>
      <w:szCs w:val="18"/>
    </w:rPr>
  </w:style>
  <w:style w:type="paragraph" w:styleId="EndnoteText">
    <w:name w:val="endnote text"/>
    <w:basedOn w:val="Normal"/>
    <w:link w:val="EndnoteTextChar"/>
    <w:uiPriority w:val="99"/>
    <w:semiHidden/>
    <w:unhideWhenUsed/>
    <w:rsid w:val="00083606"/>
    <w:pPr>
      <w:spacing w:after="0" w:line="240" w:lineRule="auto"/>
    </w:pPr>
    <w:rPr>
      <w:szCs w:val="20"/>
    </w:rPr>
  </w:style>
  <w:style w:type="character" w:customStyle="1" w:styleId="EndnoteTextChar">
    <w:name w:val="Endnote Text Char"/>
    <w:basedOn w:val="DefaultParagraphFont"/>
    <w:link w:val="EndnoteText"/>
    <w:uiPriority w:val="99"/>
    <w:semiHidden/>
    <w:rsid w:val="00083606"/>
    <w:rPr>
      <w:rFonts w:ascii="Cambria" w:eastAsia="Cambria" w:hAnsi="Cambria" w:cs="Cambria"/>
      <w:color w:val="000000"/>
      <w:sz w:val="20"/>
      <w:szCs w:val="20"/>
    </w:rPr>
  </w:style>
  <w:style w:type="character" w:styleId="EndnoteReference">
    <w:name w:val="endnote reference"/>
    <w:basedOn w:val="DefaultParagraphFont"/>
    <w:uiPriority w:val="99"/>
    <w:semiHidden/>
    <w:unhideWhenUsed/>
    <w:rsid w:val="00083606"/>
    <w:rPr>
      <w:vertAlign w:val="superscript"/>
    </w:rPr>
  </w:style>
  <w:style w:type="paragraph" w:styleId="Header">
    <w:name w:val="header"/>
    <w:basedOn w:val="Normal"/>
    <w:link w:val="HeaderChar"/>
    <w:uiPriority w:val="99"/>
    <w:unhideWhenUsed/>
    <w:rsid w:val="00B02840"/>
    <w:pPr>
      <w:tabs>
        <w:tab w:val="center" w:pos="4513"/>
        <w:tab w:val="right" w:pos="9026"/>
      </w:tabs>
      <w:spacing w:after="0" w:line="240" w:lineRule="auto"/>
      <w:ind w:left="0" w:right="0" w:firstLine="0"/>
      <w:jc w:val="left"/>
    </w:pPr>
    <w:rPr>
      <w:rFonts w:asciiTheme="minorHAnsi" w:eastAsiaTheme="minorHAnsi" w:hAnsiTheme="minorHAnsi" w:cstheme="minorBidi"/>
      <w:color w:val="auto"/>
      <w:sz w:val="22"/>
      <w:lang w:val="en-IE" w:eastAsia="en-US"/>
    </w:rPr>
  </w:style>
  <w:style w:type="character" w:customStyle="1" w:styleId="HeaderChar">
    <w:name w:val="Header Char"/>
    <w:basedOn w:val="DefaultParagraphFont"/>
    <w:link w:val="Header"/>
    <w:uiPriority w:val="99"/>
    <w:rsid w:val="00B02840"/>
    <w:rPr>
      <w:rFonts w:eastAsiaTheme="minorHAnsi"/>
      <w:lang w:val="en-IE" w:eastAsia="en-US"/>
    </w:rPr>
  </w:style>
  <w:style w:type="paragraph" w:styleId="Footer">
    <w:name w:val="footer"/>
    <w:basedOn w:val="Normal"/>
    <w:link w:val="FooterChar"/>
    <w:uiPriority w:val="99"/>
    <w:unhideWhenUsed/>
    <w:rsid w:val="00B02840"/>
    <w:pPr>
      <w:tabs>
        <w:tab w:val="center" w:pos="4513"/>
        <w:tab w:val="right" w:pos="9026"/>
      </w:tabs>
      <w:spacing w:after="0" w:line="240" w:lineRule="auto"/>
      <w:ind w:left="0" w:right="0" w:firstLine="0"/>
      <w:jc w:val="left"/>
    </w:pPr>
    <w:rPr>
      <w:rFonts w:asciiTheme="minorHAnsi" w:eastAsiaTheme="minorHAnsi" w:hAnsiTheme="minorHAnsi" w:cstheme="minorBidi"/>
      <w:color w:val="auto"/>
      <w:sz w:val="22"/>
      <w:lang w:val="en-IE" w:eastAsia="en-US"/>
    </w:rPr>
  </w:style>
  <w:style w:type="character" w:customStyle="1" w:styleId="FooterChar">
    <w:name w:val="Footer Char"/>
    <w:basedOn w:val="DefaultParagraphFont"/>
    <w:link w:val="Footer"/>
    <w:uiPriority w:val="99"/>
    <w:rsid w:val="00B02840"/>
    <w:rPr>
      <w:rFonts w:eastAsiaTheme="minorHAnsi"/>
      <w:lang w:val="en-IE" w:eastAsia="en-US"/>
    </w:rPr>
  </w:style>
  <w:style w:type="character" w:customStyle="1" w:styleId="Mention1">
    <w:name w:val="Mention1"/>
    <w:basedOn w:val="DefaultParagraphFont"/>
    <w:uiPriority w:val="99"/>
    <w:unhideWhenUsed/>
    <w:rsid w:val="00B0284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4B470-7F6D-4967-8D7A-CD2E2AD59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4226</Words>
  <Characters>24093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2022-12-19T14:39:00Z</dcterms:created>
  <dcterms:modified xsi:type="dcterms:W3CDTF">2024-01-09T10:15:00Z</dcterms:modified>
</cp:coreProperties>
</file>