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990B5" w14:textId="77777777" w:rsidR="00AB2DE2" w:rsidRPr="00836767" w:rsidRDefault="00AB2DE2" w:rsidP="000430CB">
      <w:pPr>
        <w:pStyle w:val="Heading5"/>
        <w:pBdr>
          <w:top w:val="double" w:sz="4" w:space="1" w:color="auto"/>
          <w:left w:val="double" w:sz="4" w:space="4" w:color="auto"/>
          <w:bottom w:val="double" w:sz="4" w:space="1" w:color="auto"/>
          <w:right w:val="double" w:sz="4" w:space="4" w:color="auto"/>
        </w:pBdr>
        <w:rPr>
          <w:rFonts w:ascii="Cambria" w:hAnsi="Cambria"/>
          <w:sz w:val="4"/>
          <w:szCs w:val="4"/>
          <w:lang w:val="es-ES_tradnl"/>
        </w:rPr>
      </w:pPr>
    </w:p>
    <w:p w14:paraId="03420D48" w14:textId="065A2F69" w:rsidR="003173EE" w:rsidRPr="00836767" w:rsidRDefault="003173EE" w:rsidP="000430CB">
      <w:pPr>
        <w:pStyle w:val="Heading5"/>
        <w:pBdr>
          <w:top w:val="double" w:sz="4" w:space="1" w:color="auto"/>
          <w:left w:val="double" w:sz="4" w:space="4" w:color="auto"/>
          <w:bottom w:val="double" w:sz="4" w:space="1" w:color="auto"/>
          <w:right w:val="double" w:sz="4" w:space="4" w:color="auto"/>
        </w:pBdr>
        <w:rPr>
          <w:rFonts w:ascii="Cambria" w:hAnsi="Cambria"/>
          <w:sz w:val="20"/>
          <w:szCs w:val="20"/>
          <w:lang w:val="es-ES_tradnl"/>
        </w:rPr>
      </w:pPr>
      <w:r w:rsidRPr="00836767">
        <w:rPr>
          <w:rFonts w:ascii="Cambria" w:hAnsi="Cambria"/>
          <w:sz w:val="20"/>
          <w:szCs w:val="20"/>
          <w:lang w:val="es-ES_tradnl"/>
        </w:rPr>
        <w:t>21-</w:t>
      </w:r>
      <w:r w:rsidR="00036507" w:rsidRPr="00836767">
        <w:rPr>
          <w:rFonts w:ascii="Cambria" w:hAnsi="Cambria"/>
          <w:sz w:val="20"/>
          <w:szCs w:val="20"/>
          <w:lang w:val="es-ES_tradnl"/>
        </w:rPr>
        <w:t>24</w:t>
      </w:r>
      <w:r w:rsidRPr="00836767">
        <w:rPr>
          <w:rFonts w:ascii="Cambria" w:hAnsi="Cambria"/>
          <w:sz w:val="20"/>
          <w:szCs w:val="20"/>
          <w:lang w:val="es-ES_tradnl"/>
        </w:rPr>
        <w:tab/>
      </w:r>
      <w:r w:rsidRPr="00836767">
        <w:rPr>
          <w:rFonts w:ascii="Cambria" w:hAnsi="Cambria"/>
          <w:sz w:val="20"/>
          <w:szCs w:val="20"/>
          <w:lang w:val="es-ES_tradnl"/>
        </w:rPr>
        <w:tab/>
      </w:r>
      <w:r w:rsidRPr="00836767">
        <w:rPr>
          <w:rFonts w:ascii="Cambria" w:hAnsi="Cambria"/>
          <w:sz w:val="20"/>
          <w:szCs w:val="20"/>
          <w:lang w:val="es-ES_tradnl"/>
        </w:rPr>
        <w:tab/>
      </w:r>
      <w:r w:rsidRPr="00836767">
        <w:rPr>
          <w:rFonts w:ascii="Cambria" w:hAnsi="Cambria"/>
          <w:sz w:val="20"/>
          <w:szCs w:val="20"/>
          <w:lang w:val="es-ES_tradnl"/>
        </w:rPr>
        <w:tab/>
      </w:r>
      <w:r w:rsidRPr="00836767">
        <w:rPr>
          <w:rFonts w:ascii="Cambria" w:hAnsi="Cambria"/>
          <w:sz w:val="20"/>
          <w:szCs w:val="20"/>
          <w:lang w:val="es-ES_tradnl"/>
        </w:rPr>
        <w:tab/>
      </w:r>
      <w:r w:rsidRPr="00836767">
        <w:rPr>
          <w:rFonts w:ascii="Cambria" w:hAnsi="Cambria"/>
          <w:sz w:val="20"/>
          <w:szCs w:val="20"/>
          <w:lang w:val="es-ES_tradnl"/>
        </w:rPr>
        <w:tab/>
      </w:r>
      <w:r w:rsidR="00036507" w:rsidRPr="00836767">
        <w:rPr>
          <w:rFonts w:ascii="Cambria" w:hAnsi="Cambria"/>
          <w:sz w:val="20"/>
          <w:szCs w:val="20"/>
          <w:lang w:val="es-ES_tradnl"/>
        </w:rPr>
        <w:t xml:space="preserve"> </w:t>
      </w:r>
      <w:r w:rsidRPr="00836767">
        <w:rPr>
          <w:rFonts w:ascii="Cambria" w:hAnsi="Cambria"/>
          <w:sz w:val="20"/>
          <w:szCs w:val="20"/>
          <w:lang w:val="es-ES_tradnl"/>
        </w:rPr>
        <w:tab/>
      </w:r>
      <w:r w:rsidRPr="00836767">
        <w:rPr>
          <w:rFonts w:ascii="Cambria" w:hAnsi="Cambria"/>
          <w:sz w:val="20"/>
          <w:szCs w:val="20"/>
          <w:lang w:val="es-ES_tradnl"/>
        </w:rPr>
        <w:tab/>
      </w:r>
      <w:r w:rsidRPr="00836767">
        <w:rPr>
          <w:rFonts w:ascii="Cambria" w:hAnsi="Cambria"/>
          <w:sz w:val="20"/>
          <w:szCs w:val="20"/>
          <w:lang w:val="es-ES_tradnl"/>
        </w:rPr>
        <w:tab/>
      </w:r>
      <w:r w:rsidRPr="00836767">
        <w:rPr>
          <w:rFonts w:ascii="Cambria" w:hAnsi="Cambria"/>
          <w:sz w:val="20"/>
          <w:szCs w:val="20"/>
          <w:lang w:val="es-ES_tradnl"/>
        </w:rPr>
        <w:tab/>
      </w:r>
      <w:r w:rsidRPr="00836767">
        <w:rPr>
          <w:rFonts w:ascii="Cambria" w:hAnsi="Cambria"/>
          <w:sz w:val="20"/>
          <w:szCs w:val="20"/>
          <w:lang w:val="es-ES_tradnl"/>
        </w:rPr>
        <w:tab/>
      </w:r>
      <w:r w:rsidR="00036507" w:rsidRPr="00836767">
        <w:rPr>
          <w:rFonts w:ascii="Cambria" w:hAnsi="Cambria"/>
          <w:sz w:val="20"/>
          <w:szCs w:val="20"/>
          <w:lang w:val="es-ES_tradnl"/>
        </w:rPr>
        <w:t xml:space="preserve">           MISC</w:t>
      </w:r>
    </w:p>
    <w:p w14:paraId="5E933093" w14:textId="27E12480" w:rsidR="00FC382B" w:rsidRPr="00836767" w:rsidRDefault="00C50E3F" w:rsidP="000430CB">
      <w:pPr>
        <w:pStyle w:val="Heading5"/>
        <w:pBdr>
          <w:top w:val="double" w:sz="4" w:space="1" w:color="auto"/>
          <w:left w:val="double" w:sz="4" w:space="4" w:color="auto"/>
          <w:bottom w:val="double" w:sz="4" w:space="1" w:color="auto"/>
          <w:right w:val="double" w:sz="4" w:space="4" w:color="auto"/>
        </w:pBdr>
        <w:rPr>
          <w:rFonts w:ascii="Cambria" w:hAnsi="Cambria"/>
          <w:sz w:val="20"/>
          <w:szCs w:val="20"/>
        </w:rPr>
      </w:pPr>
      <w:r w:rsidRPr="00836767">
        <w:rPr>
          <w:rFonts w:ascii="Cambria" w:hAnsi="Cambria"/>
          <w:sz w:val="20"/>
          <w:szCs w:val="20"/>
          <w:lang w:val="es-ES_tradnl"/>
        </w:rPr>
        <w:t xml:space="preserve">RECOMENDACIÓN DE ICCAT </w:t>
      </w:r>
      <w:r w:rsidR="00AA2502" w:rsidRPr="00836767">
        <w:rPr>
          <w:rFonts w:ascii="Cambria" w:hAnsi="Cambria"/>
          <w:sz w:val="20"/>
          <w:szCs w:val="20"/>
          <w:lang w:val="es-ES_tradnl"/>
        </w:rPr>
        <w:t>PARA REEMPLAZAR LA RECOMENDACIÓN 03-</w:t>
      </w:r>
      <w:r w:rsidR="006D7C7F" w:rsidRPr="00836767">
        <w:rPr>
          <w:rFonts w:ascii="Cambria" w:hAnsi="Cambria"/>
          <w:sz w:val="20"/>
          <w:szCs w:val="20"/>
          <w:lang w:val="es-ES_tradnl"/>
        </w:rPr>
        <w:t>20</w:t>
      </w:r>
    </w:p>
    <w:p w14:paraId="62C92AEE" w14:textId="7A0F14FE" w:rsidR="00FC382B" w:rsidRPr="00836767" w:rsidRDefault="00C50E3F" w:rsidP="000430CB">
      <w:pPr>
        <w:pStyle w:val="Heading5"/>
        <w:pBdr>
          <w:top w:val="double" w:sz="4" w:space="1" w:color="auto"/>
          <w:left w:val="double" w:sz="4" w:space="4" w:color="auto"/>
          <w:bottom w:val="double" w:sz="4" w:space="1" w:color="auto"/>
          <w:right w:val="double" w:sz="4" w:space="4" w:color="auto"/>
        </w:pBdr>
        <w:rPr>
          <w:rFonts w:ascii="Cambria" w:hAnsi="Cambria"/>
          <w:sz w:val="20"/>
          <w:szCs w:val="20"/>
        </w:rPr>
      </w:pPr>
      <w:r w:rsidRPr="00836767">
        <w:rPr>
          <w:rFonts w:ascii="Cambria" w:hAnsi="Cambria"/>
          <w:sz w:val="20"/>
          <w:szCs w:val="20"/>
        </w:rPr>
        <w:t>SOBRE CRITERIOS PARA ACCEDER AL ESTATUS DE</w:t>
      </w:r>
      <w:r w:rsidR="006D7C7F" w:rsidRPr="00836767">
        <w:rPr>
          <w:rFonts w:ascii="Cambria" w:hAnsi="Cambria"/>
          <w:sz w:val="20"/>
          <w:szCs w:val="20"/>
        </w:rPr>
        <w:t xml:space="preserve"> </w:t>
      </w:r>
      <w:r w:rsidR="002C3430" w:rsidRPr="00836767">
        <w:rPr>
          <w:rFonts w:ascii="Cambria" w:hAnsi="Cambria"/>
          <w:sz w:val="20"/>
          <w:szCs w:val="20"/>
        </w:rPr>
        <w:t>PARTE, ENTIDAD</w:t>
      </w:r>
      <w:r w:rsidRPr="00836767">
        <w:rPr>
          <w:rFonts w:ascii="Cambria" w:hAnsi="Cambria"/>
          <w:sz w:val="20"/>
          <w:szCs w:val="20"/>
        </w:rPr>
        <w:t xml:space="preserve"> O ENTIDAD PESQUERA</w:t>
      </w:r>
    </w:p>
    <w:p w14:paraId="578BD469" w14:textId="77777777" w:rsidR="00AB2DE2" w:rsidRPr="00836767" w:rsidRDefault="00C50E3F" w:rsidP="00AB2DE2">
      <w:pPr>
        <w:pStyle w:val="Heading5"/>
        <w:pBdr>
          <w:top w:val="double" w:sz="4" w:space="1" w:color="auto"/>
          <w:left w:val="double" w:sz="4" w:space="4" w:color="auto"/>
          <w:bottom w:val="double" w:sz="4" w:space="1" w:color="auto"/>
          <w:right w:val="double" w:sz="4" w:space="4" w:color="auto"/>
        </w:pBdr>
        <w:rPr>
          <w:rFonts w:ascii="Cambria" w:hAnsi="Cambria"/>
          <w:sz w:val="4"/>
          <w:szCs w:val="4"/>
          <w:lang w:val="es-ES_tradnl"/>
        </w:rPr>
      </w:pPr>
      <w:r w:rsidRPr="00836767">
        <w:rPr>
          <w:rFonts w:ascii="Cambria" w:hAnsi="Cambria"/>
          <w:sz w:val="20"/>
          <w:szCs w:val="20"/>
        </w:rPr>
        <w:t>NO CONTRATANTE COLABORADORA EN ICCAT</w:t>
      </w:r>
    </w:p>
    <w:p w14:paraId="5A80E6F8" w14:textId="2A60ADB1" w:rsidR="00FC382B" w:rsidRPr="00836767" w:rsidRDefault="00FC382B" w:rsidP="000430CB">
      <w:pPr>
        <w:pStyle w:val="Heading5"/>
        <w:pBdr>
          <w:top w:val="double" w:sz="4" w:space="1" w:color="auto"/>
          <w:left w:val="double" w:sz="4" w:space="4" w:color="auto"/>
          <w:bottom w:val="double" w:sz="4" w:space="1" w:color="auto"/>
          <w:right w:val="double" w:sz="4" w:space="4" w:color="auto"/>
        </w:pBdr>
        <w:rPr>
          <w:rFonts w:ascii="Cambria" w:hAnsi="Cambria"/>
          <w:sz w:val="6"/>
          <w:szCs w:val="6"/>
        </w:rPr>
      </w:pPr>
    </w:p>
    <w:p w14:paraId="1E299143" w14:textId="77777777" w:rsidR="00FC382B" w:rsidRPr="00836767" w:rsidRDefault="00FC382B" w:rsidP="000430CB">
      <w:pPr>
        <w:pBdr>
          <w:top w:val="double" w:sz="4" w:space="1" w:color="auto"/>
          <w:left w:val="double" w:sz="4" w:space="4" w:color="auto"/>
          <w:bottom w:val="double" w:sz="4" w:space="1" w:color="auto"/>
          <w:right w:val="double" w:sz="4" w:space="4" w:color="auto"/>
        </w:pBdr>
        <w:jc w:val="both"/>
        <w:rPr>
          <w:rFonts w:ascii="Cambria" w:hAnsi="Cambria"/>
          <w:sz w:val="4"/>
          <w:szCs w:val="4"/>
          <w:lang w:val="es-ES_tradnl"/>
        </w:rPr>
      </w:pPr>
    </w:p>
    <w:p w14:paraId="610CDB82" w14:textId="77777777" w:rsidR="00FC382B" w:rsidRPr="00836767" w:rsidRDefault="00FC382B">
      <w:pPr>
        <w:jc w:val="center"/>
        <w:rPr>
          <w:rFonts w:ascii="Cambria" w:hAnsi="Cambria"/>
          <w:szCs w:val="20"/>
          <w:lang w:val="es-ES_tradnl"/>
        </w:rPr>
      </w:pPr>
    </w:p>
    <w:p w14:paraId="5BB4097F" w14:textId="44D50E19" w:rsidR="00FC382B" w:rsidRPr="00836767" w:rsidRDefault="00C50E3F">
      <w:pPr>
        <w:ind w:firstLine="340"/>
        <w:jc w:val="both"/>
        <w:rPr>
          <w:rFonts w:ascii="Cambria" w:hAnsi="Cambria"/>
          <w:szCs w:val="20"/>
          <w:lang w:val="es-ES_tradnl"/>
        </w:rPr>
      </w:pPr>
      <w:r w:rsidRPr="00836767">
        <w:rPr>
          <w:rFonts w:ascii="Cambria" w:hAnsi="Cambria"/>
          <w:i/>
          <w:iCs/>
          <w:szCs w:val="20"/>
          <w:lang w:val="es-ES_tradnl"/>
        </w:rPr>
        <w:t>EVOCANDO</w:t>
      </w:r>
      <w:r w:rsidRPr="00836767">
        <w:rPr>
          <w:rFonts w:ascii="Cambria" w:hAnsi="Cambria"/>
          <w:szCs w:val="20"/>
          <w:lang w:val="es-ES_tradnl"/>
        </w:rPr>
        <w:t xml:space="preserve"> la </w:t>
      </w:r>
      <w:r w:rsidRPr="00836767">
        <w:rPr>
          <w:rFonts w:ascii="Cambria" w:hAnsi="Cambria"/>
          <w:i/>
          <w:iCs/>
          <w:szCs w:val="20"/>
          <w:lang w:val="es-ES_tradnl"/>
        </w:rPr>
        <w:t xml:space="preserve">Resolución de ICCAT sobre coordinación con </w:t>
      </w:r>
      <w:r w:rsidR="003173EE" w:rsidRPr="00836767">
        <w:rPr>
          <w:rFonts w:ascii="Cambria" w:hAnsi="Cambria"/>
          <w:i/>
          <w:iCs/>
          <w:szCs w:val="20"/>
          <w:lang w:val="es-ES_tradnl"/>
        </w:rPr>
        <w:t xml:space="preserve">Partes </w:t>
      </w:r>
      <w:r w:rsidRPr="00836767">
        <w:rPr>
          <w:rFonts w:ascii="Cambria" w:hAnsi="Cambria"/>
          <w:i/>
          <w:iCs/>
          <w:szCs w:val="20"/>
          <w:lang w:val="es-ES_tradnl"/>
        </w:rPr>
        <w:t xml:space="preserve">no contratantes </w:t>
      </w:r>
      <w:r w:rsidRPr="00836767">
        <w:rPr>
          <w:rFonts w:ascii="Cambria" w:hAnsi="Cambria"/>
          <w:szCs w:val="20"/>
          <w:lang w:val="es-ES_tradnl"/>
        </w:rPr>
        <w:t>[Ref. 94-06]</w:t>
      </w:r>
      <w:r w:rsidRPr="00836767">
        <w:rPr>
          <w:rFonts w:ascii="Cambria" w:hAnsi="Cambria"/>
          <w:i/>
          <w:iCs/>
          <w:szCs w:val="20"/>
          <w:lang w:val="es-ES_tradnl"/>
        </w:rPr>
        <w:t xml:space="preserve">, </w:t>
      </w:r>
      <w:r w:rsidRPr="00836767">
        <w:rPr>
          <w:rFonts w:ascii="Cambria" w:hAnsi="Cambria"/>
          <w:szCs w:val="20"/>
          <w:lang w:val="es-ES_tradnl"/>
        </w:rPr>
        <w:t xml:space="preserve">adoptada en la Novena </w:t>
      </w:r>
      <w:r w:rsidR="003173EE" w:rsidRPr="00836767">
        <w:rPr>
          <w:rFonts w:ascii="Cambria" w:hAnsi="Cambria"/>
          <w:szCs w:val="20"/>
          <w:lang w:val="es-ES_tradnl"/>
        </w:rPr>
        <w:t xml:space="preserve">reunión extraordinaria </w:t>
      </w:r>
      <w:r w:rsidRPr="00836767">
        <w:rPr>
          <w:rFonts w:ascii="Cambria" w:hAnsi="Cambria"/>
          <w:szCs w:val="20"/>
          <w:lang w:val="es-ES_tradnl"/>
        </w:rPr>
        <w:t xml:space="preserve">de la Comisión en 1994 y la </w:t>
      </w:r>
      <w:r w:rsidRPr="00836767">
        <w:rPr>
          <w:rFonts w:ascii="Cambria" w:hAnsi="Cambria"/>
          <w:i/>
          <w:iCs/>
          <w:szCs w:val="20"/>
          <w:lang w:val="es-ES_tradnl"/>
        </w:rPr>
        <w:t>Resolución de ICCAT respecto a acceder al estatus de Parte, Entidad o Entidad pesquera colaboradora</w:t>
      </w:r>
      <w:r w:rsidRPr="00836767">
        <w:rPr>
          <w:rFonts w:ascii="Cambria" w:hAnsi="Cambria"/>
          <w:szCs w:val="20"/>
          <w:lang w:val="es-ES_tradnl"/>
        </w:rPr>
        <w:t xml:space="preserve"> [Ref. 01-17]</w:t>
      </w:r>
      <w:r w:rsidRPr="00836767">
        <w:rPr>
          <w:rFonts w:ascii="Cambria" w:hAnsi="Cambria"/>
          <w:i/>
          <w:iCs/>
          <w:szCs w:val="20"/>
          <w:lang w:val="es-ES_tradnl"/>
        </w:rPr>
        <w:t>,</w:t>
      </w:r>
      <w:r w:rsidRPr="00836767">
        <w:rPr>
          <w:rFonts w:ascii="Cambria" w:hAnsi="Cambria"/>
          <w:szCs w:val="20"/>
          <w:lang w:val="es-ES_tradnl"/>
        </w:rPr>
        <w:t xml:space="preserve"> adoptada por la Comisión en su </w:t>
      </w:r>
      <w:r w:rsidR="003173EE" w:rsidRPr="00836767">
        <w:rPr>
          <w:rFonts w:ascii="Cambria" w:hAnsi="Cambria"/>
          <w:szCs w:val="20"/>
          <w:lang w:val="es-ES_tradnl"/>
        </w:rPr>
        <w:br/>
      </w:r>
      <w:r w:rsidRPr="00836767">
        <w:rPr>
          <w:rFonts w:ascii="Cambria" w:hAnsi="Cambria"/>
          <w:szCs w:val="20"/>
          <w:lang w:val="es-ES_tradnl"/>
        </w:rPr>
        <w:t>17ª Reunión Ordinaria de 2001;</w:t>
      </w:r>
    </w:p>
    <w:p w14:paraId="24DD391C" w14:textId="77777777" w:rsidR="00FC382B" w:rsidRPr="00836767" w:rsidRDefault="00FC382B">
      <w:pPr>
        <w:ind w:firstLine="340"/>
        <w:jc w:val="both"/>
        <w:rPr>
          <w:rFonts w:ascii="Cambria" w:hAnsi="Cambria"/>
          <w:szCs w:val="20"/>
          <w:lang w:val="es-ES_tradnl"/>
        </w:rPr>
      </w:pPr>
    </w:p>
    <w:p w14:paraId="55E4B732" w14:textId="079C7AD6" w:rsidR="00FC382B" w:rsidRPr="00836767" w:rsidRDefault="00C50E3F">
      <w:pPr>
        <w:ind w:firstLine="340"/>
        <w:jc w:val="both"/>
        <w:rPr>
          <w:rFonts w:ascii="Cambria" w:hAnsi="Cambria"/>
          <w:szCs w:val="20"/>
          <w:lang w:val="es-ES_tradnl"/>
        </w:rPr>
      </w:pPr>
      <w:r w:rsidRPr="00836767">
        <w:rPr>
          <w:rFonts w:ascii="Cambria" w:hAnsi="Cambria"/>
          <w:i/>
          <w:iCs/>
          <w:szCs w:val="20"/>
          <w:lang w:val="es-ES_tradnl"/>
        </w:rPr>
        <w:t xml:space="preserve">RECONOCIENDO </w:t>
      </w:r>
      <w:r w:rsidRPr="00836767">
        <w:rPr>
          <w:rFonts w:ascii="Cambria" w:hAnsi="Cambria"/>
          <w:szCs w:val="20"/>
          <w:lang w:val="es-ES_tradnl"/>
        </w:rPr>
        <w:t xml:space="preserve">la necesidad de seguir fomentando que las partes no contratantes, entidades y entidades pesqueras cuyos barcos pesquen las especies que son competencia de ICCAT en la </w:t>
      </w:r>
      <w:r w:rsidR="00BC3421" w:rsidRPr="00836767">
        <w:rPr>
          <w:rFonts w:ascii="Cambria" w:hAnsi="Cambria"/>
          <w:szCs w:val="20"/>
          <w:lang w:val="es-ES_tradnl"/>
        </w:rPr>
        <w:t>z</w:t>
      </w:r>
      <w:r w:rsidRPr="00836767">
        <w:rPr>
          <w:rFonts w:ascii="Cambria" w:hAnsi="Cambria"/>
          <w:szCs w:val="20"/>
          <w:lang w:val="es-ES_tradnl"/>
        </w:rPr>
        <w:t>ona del Convenio ICCAT, implementen las medidas de conservación de la Comisión;</w:t>
      </w:r>
    </w:p>
    <w:p w14:paraId="4254D2B4" w14:textId="77777777" w:rsidR="00FC382B" w:rsidRPr="00836767" w:rsidRDefault="00FC382B">
      <w:pPr>
        <w:ind w:firstLine="340"/>
        <w:jc w:val="both"/>
        <w:rPr>
          <w:rFonts w:ascii="Cambria" w:hAnsi="Cambria"/>
          <w:szCs w:val="20"/>
          <w:lang w:val="es-ES_tradnl"/>
        </w:rPr>
      </w:pPr>
    </w:p>
    <w:p w14:paraId="4B241F8D" w14:textId="1ED5E515" w:rsidR="00FC382B" w:rsidRPr="00836767" w:rsidRDefault="00C50E3F">
      <w:pPr>
        <w:ind w:firstLine="340"/>
        <w:jc w:val="both"/>
        <w:rPr>
          <w:rFonts w:ascii="Cambria" w:hAnsi="Cambria"/>
          <w:szCs w:val="20"/>
          <w:lang w:val="es-ES_tradnl"/>
        </w:rPr>
      </w:pPr>
      <w:r w:rsidRPr="00836767">
        <w:rPr>
          <w:rFonts w:ascii="Cambria" w:hAnsi="Cambria"/>
          <w:i/>
          <w:iCs/>
          <w:szCs w:val="20"/>
          <w:lang w:val="es-ES_tradnl"/>
        </w:rPr>
        <w:t xml:space="preserve">RECONOCIENDO </w:t>
      </w:r>
      <w:r w:rsidRPr="00836767">
        <w:rPr>
          <w:rFonts w:ascii="Cambria" w:hAnsi="Cambria"/>
          <w:szCs w:val="20"/>
          <w:lang w:val="es-ES_tradnl"/>
        </w:rPr>
        <w:t xml:space="preserve">la necesidad de establecer criterios bien definidos que permitan que las </w:t>
      </w:r>
      <w:r w:rsidR="006D7C7F" w:rsidRPr="00836767">
        <w:rPr>
          <w:rFonts w:ascii="Cambria" w:hAnsi="Cambria"/>
          <w:szCs w:val="20"/>
          <w:lang w:val="es-ES_tradnl"/>
        </w:rPr>
        <w:t xml:space="preserve">Partes </w:t>
      </w:r>
      <w:r w:rsidRPr="00836767">
        <w:rPr>
          <w:rFonts w:ascii="Cambria" w:hAnsi="Cambria"/>
          <w:szCs w:val="20"/>
          <w:lang w:val="es-ES_tradnl"/>
        </w:rPr>
        <w:t xml:space="preserve">no contratantes, </w:t>
      </w:r>
      <w:r w:rsidR="006D7C7F" w:rsidRPr="00836767">
        <w:rPr>
          <w:rFonts w:ascii="Cambria" w:hAnsi="Cambria"/>
          <w:szCs w:val="20"/>
          <w:lang w:val="es-ES_tradnl"/>
        </w:rPr>
        <w:t xml:space="preserve">Entidades </w:t>
      </w:r>
      <w:r w:rsidRPr="00836767">
        <w:rPr>
          <w:rFonts w:ascii="Cambria" w:hAnsi="Cambria"/>
          <w:szCs w:val="20"/>
          <w:lang w:val="es-ES_tradnl"/>
        </w:rPr>
        <w:t xml:space="preserve">o </w:t>
      </w:r>
      <w:r w:rsidR="006D7C7F" w:rsidRPr="00836767">
        <w:rPr>
          <w:rFonts w:ascii="Cambria" w:hAnsi="Cambria"/>
          <w:szCs w:val="20"/>
          <w:lang w:val="es-ES_tradnl"/>
        </w:rPr>
        <w:t xml:space="preserve">Entidades </w:t>
      </w:r>
      <w:r w:rsidRPr="00836767">
        <w:rPr>
          <w:rFonts w:ascii="Cambria" w:hAnsi="Cambria"/>
          <w:szCs w:val="20"/>
          <w:lang w:val="es-ES_tradnl"/>
        </w:rPr>
        <w:t xml:space="preserve">pesqueras cuyos </w:t>
      </w:r>
      <w:r w:rsidR="00627AB0" w:rsidRPr="00836767">
        <w:rPr>
          <w:rFonts w:ascii="Cambria" w:hAnsi="Cambria"/>
          <w:szCs w:val="20"/>
          <w:lang w:val="es-ES_tradnl"/>
        </w:rPr>
        <w:t>buques</w:t>
      </w:r>
      <w:r w:rsidRPr="00836767">
        <w:rPr>
          <w:rFonts w:ascii="Cambria" w:hAnsi="Cambria"/>
          <w:szCs w:val="20"/>
          <w:lang w:val="es-ES_tradnl"/>
        </w:rPr>
        <w:t xml:space="preserve"> pesquen las especies que son competencia de ICCAT en la </w:t>
      </w:r>
      <w:r w:rsidR="00627AB0" w:rsidRPr="00836767">
        <w:rPr>
          <w:rFonts w:ascii="Cambria" w:hAnsi="Cambria"/>
          <w:szCs w:val="20"/>
          <w:lang w:val="es-ES_tradnl"/>
        </w:rPr>
        <w:t>z</w:t>
      </w:r>
      <w:r w:rsidRPr="00836767">
        <w:rPr>
          <w:rFonts w:ascii="Cambria" w:hAnsi="Cambria"/>
          <w:szCs w:val="20"/>
          <w:lang w:val="es-ES_tradnl"/>
        </w:rPr>
        <w:t xml:space="preserve">ona del Convenio, accedan al </w:t>
      </w:r>
      <w:r w:rsidRPr="00836767">
        <w:rPr>
          <w:rFonts w:ascii="Cambria" w:hAnsi="Cambria"/>
          <w:i/>
          <w:iCs/>
          <w:szCs w:val="20"/>
          <w:lang w:val="es-ES_tradnl"/>
        </w:rPr>
        <w:t xml:space="preserve">estatus </w:t>
      </w:r>
      <w:r w:rsidRPr="00836767">
        <w:rPr>
          <w:rFonts w:ascii="Cambria" w:hAnsi="Cambria"/>
          <w:szCs w:val="20"/>
          <w:lang w:val="es-ES_tradnl"/>
        </w:rPr>
        <w:t xml:space="preserve">de </w:t>
      </w:r>
      <w:r w:rsidR="00E461C0" w:rsidRPr="00836767">
        <w:rPr>
          <w:rFonts w:ascii="Cambria" w:hAnsi="Cambria"/>
          <w:szCs w:val="20"/>
          <w:lang w:val="es-ES_tradnl"/>
        </w:rPr>
        <w:t>Parte</w:t>
      </w:r>
      <w:r w:rsidRPr="00836767">
        <w:rPr>
          <w:rFonts w:ascii="Cambria" w:hAnsi="Cambria"/>
          <w:szCs w:val="20"/>
          <w:lang w:val="es-ES_tradnl"/>
        </w:rPr>
        <w:t xml:space="preserve">, </w:t>
      </w:r>
      <w:r w:rsidR="00E461C0" w:rsidRPr="00836767">
        <w:rPr>
          <w:rFonts w:ascii="Cambria" w:hAnsi="Cambria"/>
          <w:szCs w:val="20"/>
          <w:lang w:val="es-ES_tradnl"/>
        </w:rPr>
        <w:t xml:space="preserve">Entidad </w:t>
      </w:r>
      <w:r w:rsidRPr="00836767">
        <w:rPr>
          <w:rFonts w:ascii="Cambria" w:hAnsi="Cambria"/>
          <w:szCs w:val="20"/>
          <w:lang w:val="es-ES_tradnl"/>
        </w:rPr>
        <w:t xml:space="preserve">o </w:t>
      </w:r>
      <w:r w:rsidR="00E461C0" w:rsidRPr="00836767">
        <w:rPr>
          <w:rFonts w:ascii="Cambria" w:hAnsi="Cambria"/>
          <w:szCs w:val="20"/>
          <w:lang w:val="es-ES_tradnl"/>
        </w:rPr>
        <w:t xml:space="preserve">Entidad pesquera </w:t>
      </w:r>
      <w:r w:rsidR="003173EE" w:rsidRPr="00836767">
        <w:rPr>
          <w:rFonts w:ascii="Cambria" w:hAnsi="Cambria"/>
          <w:szCs w:val="20"/>
          <w:lang w:val="es-ES_tradnl"/>
        </w:rPr>
        <w:t xml:space="preserve">no contratante </w:t>
      </w:r>
      <w:r w:rsidR="00E461C0" w:rsidRPr="00836767">
        <w:rPr>
          <w:rFonts w:ascii="Cambria" w:hAnsi="Cambria"/>
          <w:szCs w:val="20"/>
          <w:lang w:val="es-ES_tradnl"/>
        </w:rPr>
        <w:t>colaboradora</w:t>
      </w:r>
      <w:r w:rsidRPr="00836767">
        <w:rPr>
          <w:rFonts w:ascii="Cambria" w:hAnsi="Cambria"/>
          <w:szCs w:val="20"/>
          <w:lang w:val="es-ES_tradnl"/>
        </w:rPr>
        <w:t>;</w:t>
      </w:r>
    </w:p>
    <w:p w14:paraId="43DB4E19" w14:textId="77777777" w:rsidR="00FC382B" w:rsidRPr="00836767" w:rsidRDefault="00FC382B">
      <w:pPr>
        <w:jc w:val="both"/>
        <w:rPr>
          <w:rFonts w:ascii="Cambria" w:hAnsi="Cambria"/>
          <w:szCs w:val="20"/>
          <w:lang w:val="es-ES_tradnl"/>
        </w:rPr>
      </w:pPr>
    </w:p>
    <w:p w14:paraId="2AD23130" w14:textId="77777777" w:rsidR="006D7C7F" w:rsidRPr="00836767" w:rsidRDefault="00C50E3F">
      <w:pPr>
        <w:pStyle w:val="Heading4"/>
        <w:jc w:val="center"/>
        <w:rPr>
          <w:rFonts w:ascii="Cambria" w:hAnsi="Cambria"/>
          <w:sz w:val="20"/>
          <w:szCs w:val="20"/>
        </w:rPr>
      </w:pPr>
      <w:r w:rsidRPr="00836767">
        <w:rPr>
          <w:rFonts w:ascii="Cambria" w:hAnsi="Cambria"/>
          <w:sz w:val="20"/>
          <w:szCs w:val="20"/>
        </w:rPr>
        <w:t xml:space="preserve">LA COMISIÓN INTERNACIONAL PARA LA CONSERVACIÓN DEL ATÚN ATLÁNTICO (ICCAT) </w:t>
      </w:r>
    </w:p>
    <w:p w14:paraId="4F4FE1CF" w14:textId="40FE2CBF" w:rsidR="00FC382B" w:rsidRPr="00836767" w:rsidRDefault="00C73781">
      <w:pPr>
        <w:pStyle w:val="Heading4"/>
        <w:jc w:val="center"/>
        <w:rPr>
          <w:rFonts w:ascii="Cambria" w:hAnsi="Cambria"/>
          <w:sz w:val="20"/>
          <w:szCs w:val="20"/>
        </w:rPr>
      </w:pPr>
      <w:r w:rsidRPr="00836767">
        <w:rPr>
          <w:rFonts w:ascii="Cambria" w:hAnsi="Cambria"/>
          <w:sz w:val="20"/>
          <w:szCs w:val="20"/>
        </w:rPr>
        <w:t>RECOMIENDA LO SIGUIENTE:</w:t>
      </w:r>
    </w:p>
    <w:p w14:paraId="46969C0A" w14:textId="77777777" w:rsidR="00FC382B" w:rsidRPr="00836767" w:rsidRDefault="00FC382B">
      <w:pPr>
        <w:jc w:val="both"/>
        <w:rPr>
          <w:rFonts w:ascii="Cambria" w:hAnsi="Cambria"/>
          <w:szCs w:val="20"/>
          <w:lang w:val="es-ES_tradnl"/>
        </w:rPr>
      </w:pPr>
    </w:p>
    <w:p w14:paraId="1AECFD4F" w14:textId="69DCC08F" w:rsidR="00FC382B" w:rsidRPr="00836767" w:rsidRDefault="00C50E3F" w:rsidP="00E461C0">
      <w:pPr>
        <w:pStyle w:val="ListParagraph"/>
        <w:numPr>
          <w:ilvl w:val="0"/>
          <w:numId w:val="28"/>
        </w:numPr>
        <w:tabs>
          <w:tab w:val="left" w:pos="400"/>
        </w:tabs>
        <w:ind w:left="426"/>
        <w:jc w:val="both"/>
        <w:rPr>
          <w:rFonts w:ascii="Cambria" w:hAnsi="Cambria"/>
          <w:sz w:val="20"/>
          <w:szCs w:val="20"/>
          <w:lang w:val="es-ES_tradnl"/>
        </w:rPr>
      </w:pPr>
      <w:r w:rsidRPr="00836767">
        <w:rPr>
          <w:rFonts w:ascii="Cambria" w:hAnsi="Cambria"/>
          <w:sz w:val="20"/>
          <w:szCs w:val="20"/>
          <w:lang w:val="es-ES_tradnl"/>
        </w:rPr>
        <w:t xml:space="preserve">Cada año, el </w:t>
      </w:r>
      <w:r w:rsidR="003173EE" w:rsidRPr="00836767">
        <w:rPr>
          <w:rFonts w:ascii="Cambria" w:hAnsi="Cambria"/>
          <w:sz w:val="20"/>
          <w:szCs w:val="20"/>
          <w:lang w:val="es-ES_tradnl"/>
        </w:rPr>
        <w:t xml:space="preserve">secretario ejecutivo </w:t>
      </w:r>
      <w:r w:rsidRPr="00836767">
        <w:rPr>
          <w:rFonts w:ascii="Cambria" w:hAnsi="Cambria"/>
          <w:sz w:val="20"/>
          <w:szCs w:val="20"/>
          <w:lang w:val="es-ES_tradnl"/>
        </w:rPr>
        <w:t xml:space="preserve">de ICCAT se </w:t>
      </w:r>
      <w:r w:rsidR="00C73781" w:rsidRPr="00836767">
        <w:rPr>
          <w:rFonts w:ascii="Cambria" w:hAnsi="Cambria"/>
          <w:sz w:val="20"/>
          <w:szCs w:val="20"/>
          <w:lang w:val="es-ES_tradnl"/>
        </w:rPr>
        <w:t>dirigirá</w:t>
      </w:r>
      <w:r w:rsidRPr="00836767">
        <w:rPr>
          <w:rFonts w:ascii="Cambria" w:hAnsi="Cambria"/>
          <w:sz w:val="20"/>
          <w:szCs w:val="20"/>
          <w:lang w:val="es-ES_tradnl"/>
        </w:rPr>
        <w:t xml:space="preserve"> a todas las Partes, Entidades o Entidades pesqueras no contratantes cuyos </w:t>
      </w:r>
      <w:r w:rsidR="000430CB" w:rsidRPr="00836767">
        <w:rPr>
          <w:rFonts w:ascii="Cambria" w:hAnsi="Cambria"/>
          <w:sz w:val="20"/>
          <w:szCs w:val="20"/>
          <w:lang w:val="es-ES_tradnl"/>
        </w:rPr>
        <w:t>buques</w:t>
      </w:r>
      <w:r w:rsidRPr="00836767">
        <w:rPr>
          <w:rFonts w:ascii="Cambria" w:hAnsi="Cambria"/>
          <w:sz w:val="20"/>
          <w:szCs w:val="20"/>
          <w:lang w:val="es-ES_tradnl"/>
        </w:rPr>
        <w:t xml:space="preserve"> pesquen las especies que son competencia de ICCAT en la </w:t>
      </w:r>
      <w:r w:rsidR="009F6875" w:rsidRPr="00836767">
        <w:rPr>
          <w:rFonts w:ascii="Cambria" w:hAnsi="Cambria"/>
          <w:sz w:val="20"/>
          <w:szCs w:val="20"/>
          <w:lang w:val="es-ES_tradnl"/>
        </w:rPr>
        <w:t>z</w:t>
      </w:r>
      <w:r w:rsidRPr="00836767">
        <w:rPr>
          <w:rFonts w:ascii="Cambria" w:hAnsi="Cambria"/>
          <w:sz w:val="20"/>
          <w:szCs w:val="20"/>
          <w:lang w:val="es-ES_tradnl"/>
        </w:rPr>
        <w:t>ona del Convenio, instándoles a que se incorporen a la Comisión en calidad de parte contratante o bien a que obtengan el estatus</w:t>
      </w:r>
      <w:r w:rsidRPr="00836767">
        <w:rPr>
          <w:rFonts w:ascii="Cambria" w:hAnsi="Cambria"/>
          <w:i/>
          <w:iCs/>
          <w:sz w:val="20"/>
          <w:szCs w:val="20"/>
          <w:lang w:val="es-ES_tradnl"/>
        </w:rPr>
        <w:t xml:space="preserve"> </w:t>
      </w:r>
      <w:r w:rsidRPr="00836767">
        <w:rPr>
          <w:rFonts w:ascii="Cambria" w:hAnsi="Cambria"/>
          <w:sz w:val="20"/>
          <w:szCs w:val="20"/>
          <w:lang w:val="es-ES_tradnl"/>
        </w:rPr>
        <w:t xml:space="preserve">de Parte, Entidad o Entidad pesquera no contratante colaboradora. Al </w:t>
      </w:r>
      <w:r w:rsidR="000430CB" w:rsidRPr="00836767">
        <w:rPr>
          <w:rFonts w:ascii="Cambria" w:hAnsi="Cambria"/>
          <w:sz w:val="20"/>
          <w:szCs w:val="20"/>
          <w:lang w:val="es-ES_tradnl"/>
        </w:rPr>
        <w:t>mismo</w:t>
      </w:r>
      <w:r w:rsidRPr="00836767">
        <w:rPr>
          <w:rFonts w:ascii="Cambria" w:hAnsi="Cambria"/>
          <w:sz w:val="20"/>
          <w:szCs w:val="20"/>
          <w:lang w:val="es-ES_tradnl"/>
        </w:rPr>
        <w:t xml:space="preserve"> tiempo, el </w:t>
      </w:r>
      <w:r w:rsidR="00C73781" w:rsidRPr="00836767">
        <w:rPr>
          <w:rFonts w:ascii="Cambria" w:hAnsi="Cambria"/>
          <w:sz w:val="20"/>
          <w:szCs w:val="20"/>
          <w:lang w:val="es-ES_tradnl"/>
        </w:rPr>
        <w:t xml:space="preserve">secretario ejecutivo </w:t>
      </w:r>
      <w:r w:rsidRPr="00836767">
        <w:rPr>
          <w:rFonts w:ascii="Cambria" w:hAnsi="Cambria"/>
          <w:sz w:val="20"/>
          <w:szCs w:val="20"/>
          <w:lang w:val="es-ES_tradnl"/>
        </w:rPr>
        <w:t>les facilitará copia de todas las Recomendaciones y Resoluciones pertinentes adoptadas por la Comisión.</w:t>
      </w:r>
    </w:p>
    <w:p w14:paraId="10BE72BB" w14:textId="77777777" w:rsidR="00FC382B" w:rsidRPr="00836767" w:rsidRDefault="00FC382B">
      <w:pPr>
        <w:tabs>
          <w:tab w:val="left" w:pos="400"/>
        </w:tabs>
        <w:jc w:val="both"/>
        <w:rPr>
          <w:rFonts w:ascii="Cambria" w:hAnsi="Cambria"/>
          <w:szCs w:val="20"/>
          <w:lang w:val="es-ES_tradnl"/>
        </w:rPr>
      </w:pPr>
    </w:p>
    <w:p w14:paraId="754417CB" w14:textId="2D31747E" w:rsidR="00FC382B" w:rsidRPr="00836767" w:rsidRDefault="00C50E3F" w:rsidP="00E461C0">
      <w:pPr>
        <w:pStyle w:val="ListParagraph"/>
        <w:numPr>
          <w:ilvl w:val="0"/>
          <w:numId w:val="28"/>
        </w:numPr>
        <w:tabs>
          <w:tab w:val="left" w:pos="400"/>
        </w:tabs>
        <w:ind w:left="426"/>
        <w:jc w:val="both"/>
        <w:rPr>
          <w:rFonts w:ascii="Cambria" w:hAnsi="Cambria"/>
          <w:sz w:val="20"/>
          <w:szCs w:val="20"/>
          <w:lang w:val="es-ES_tradnl"/>
        </w:rPr>
      </w:pPr>
      <w:r w:rsidRPr="00836767">
        <w:rPr>
          <w:rFonts w:ascii="Cambria" w:hAnsi="Cambria"/>
          <w:sz w:val="20"/>
          <w:szCs w:val="20"/>
          <w:lang w:val="es-ES_tradnl"/>
        </w:rPr>
        <w:t xml:space="preserve">Una Parte, Entidad o Entidad pesquera no contratante que desee acceder al estatus de Parte, Entidad o Entidad pesquera no contratante colaboradora, lo manifestará así al </w:t>
      </w:r>
      <w:r w:rsidR="009F6875" w:rsidRPr="00836767">
        <w:rPr>
          <w:rFonts w:ascii="Cambria" w:hAnsi="Cambria"/>
          <w:sz w:val="20"/>
          <w:szCs w:val="20"/>
          <w:lang w:val="es-ES_tradnl"/>
        </w:rPr>
        <w:t>secretario ejecutivo</w:t>
      </w:r>
      <w:r w:rsidRPr="00836767">
        <w:rPr>
          <w:rFonts w:ascii="Cambria" w:hAnsi="Cambria"/>
          <w:sz w:val="20"/>
          <w:szCs w:val="20"/>
          <w:lang w:val="es-ES_tradnl"/>
        </w:rPr>
        <w:t xml:space="preserve">. Las solicitudes al respecto deberán obrar en poder del </w:t>
      </w:r>
      <w:r w:rsidR="009F6875" w:rsidRPr="00836767">
        <w:rPr>
          <w:rFonts w:ascii="Cambria" w:hAnsi="Cambria"/>
          <w:sz w:val="20"/>
          <w:szCs w:val="20"/>
          <w:lang w:val="es-ES_tradnl"/>
        </w:rPr>
        <w:t xml:space="preserve">secretario ejecutivo en </w:t>
      </w:r>
      <w:r w:rsidRPr="00836767">
        <w:rPr>
          <w:rFonts w:ascii="Cambria" w:hAnsi="Cambria"/>
          <w:sz w:val="20"/>
          <w:szCs w:val="20"/>
          <w:lang w:val="es-ES_tradnl"/>
        </w:rPr>
        <w:t>fecha no posterior a los noventa (90) días previos a una reunión anual de ICCAT, si han de ser estudiadas en dicha reunión.</w:t>
      </w:r>
    </w:p>
    <w:p w14:paraId="5051B8DC" w14:textId="77777777" w:rsidR="00FC382B" w:rsidRPr="00836767" w:rsidRDefault="00FC382B">
      <w:pPr>
        <w:tabs>
          <w:tab w:val="left" w:pos="400"/>
        </w:tabs>
        <w:jc w:val="both"/>
        <w:rPr>
          <w:rFonts w:ascii="Cambria" w:hAnsi="Cambria"/>
          <w:szCs w:val="20"/>
          <w:lang w:val="es-ES_tradnl"/>
        </w:rPr>
      </w:pPr>
    </w:p>
    <w:p w14:paraId="6A2DC256" w14:textId="5CC96902" w:rsidR="00FC382B" w:rsidRPr="00836767" w:rsidRDefault="00C50E3F" w:rsidP="00E461C0">
      <w:pPr>
        <w:pStyle w:val="ListParagraph"/>
        <w:numPr>
          <w:ilvl w:val="0"/>
          <w:numId w:val="28"/>
        </w:numPr>
        <w:tabs>
          <w:tab w:val="left" w:pos="400"/>
        </w:tabs>
        <w:ind w:left="426"/>
        <w:jc w:val="both"/>
        <w:rPr>
          <w:rFonts w:ascii="Cambria" w:hAnsi="Cambria"/>
          <w:sz w:val="20"/>
          <w:szCs w:val="20"/>
          <w:lang w:val="es-ES_tradnl"/>
        </w:rPr>
      </w:pPr>
      <w:r w:rsidRPr="00836767">
        <w:rPr>
          <w:rFonts w:ascii="Cambria" w:hAnsi="Cambria"/>
          <w:sz w:val="20"/>
          <w:szCs w:val="20"/>
          <w:lang w:val="es-ES_tradnl"/>
        </w:rPr>
        <w:t xml:space="preserve">Para que su solicitud sea considerada por la Comisión, las Partes, Entidades o Entidades pesqueras no contratantes que soliciten el estatus de Parte, Entidad o Entidad </w:t>
      </w:r>
      <w:proofErr w:type="gramStart"/>
      <w:r w:rsidRPr="00836767">
        <w:rPr>
          <w:rFonts w:ascii="Cambria" w:hAnsi="Cambria"/>
          <w:sz w:val="20"/>
          <w:szCs w:val="20"/>
          <w:lang w:val="es-ES_tradnl"/>
        </w:rPr>
        <w:t>pesquera no contratante colaboradora facilitarán</w:t>
      </w:r>
      <w:proofErr w:type="gramEnd"/>
      <w:r w:rsidRPr="00836767">
        <w:rPr>
          <w:rFonts w:ascii="Cambria" w:hAnsi="Cambria"/>
          <w:sz w:val="20"/>
          <w:szCs w:val="20"/>
          <w:lang w:val="es-ES_tradnl"/>
        </w:rPr>
        <w:t xml:space="preserve"> l</w:t>
      </w:r>
      <w:r w:rsidR="000430CB" w:rsidRPr="00836767">
        <w:rPr>
          <w:rFonts w:ascii="Cambria" w:hAnsi="Cambria"/>
          <w:sz w:val="20"/>
          <w:szCs w:val="20"/>
          <w:lang w:val="es-ES_tradnl"/>
        </w:rPr>
        <w:t>o siguiente</w:t>
      </w:r>
      <w:r w:rsidRPr="00836767">
        <w:rPr>
          <w:rFonts w:ascii="Cambria" w:hAnsi="Cambria"/>
          <w:sz w:val="20"/>
          <w:szCs w:val="20"/>
          <w:lang w:val="es-ES_tradnl"/>
        </w:rPr>
        <w:t>:</w:t>
      </w:r>
    </w:p>
    <w:p w14:paraId="78854517" w14:textId="77777777" w:rsidR="00FC382B" w:rsidRPr="00836767" w:rsidRDefault="00FC382B">
      <w:pPr>
        <w:tabs>
          <w:tab w:val="left" w:pos="400"/>
        </w:tabs>
        <w:jc w:val="both"/>
        <w:rPr>
          <w:rFonts w:ascii="Cambria" w:hAnsi="Cambria"/>
          <w:szCs w:val="20"/>
          <w:lang w:val="es-ES_tradnl"/>
        </w:rPr>
      </w:pPr>
    </w:p>
    <w:p w14:paraId="2BB87A1E" w14:textId="606979A8" w:rsidR="00FC382B" w:rsidRPr="00836767" w:rsidRDefault="00C50E3F">
      <w:pPr>
        <w:tabs>
          <w:tab w:val="left" w:pos="400"/>
          <w:tab w:val="left" w:pos="800"/>
        </w:tabs>
        <w:ind w:left="800" w:hanging="400"/>
        <w:jc w:val="both"/>
        <w:rPr>
          <w:rFonts w:ascii="Cambria" w:hAnsi="Cambria"/>
          <w:szCs w:val="20"/>
          <w:lang w:val="es-ES_tradnl"/>
        </w:rPr>
      </w:pPr>
      <w:r w:rsidRPr="00836767">
        <w:rPr>
          <w:rFonts w:ascii="Cambria" w:hAnsi="Cambria"/>
          <w:szCs w:val="20"/>
          <w:lang w:val="es-ES_tradnl"/>
        </w:rPr>
        <w:t xml:space="preserve">a)  </w:t>
      </w:r>
      <w:r w:rsidRPr="00836767">
        <w:rPr>
          <w:rFonts w:ascii="Cambria" w:hAnsi="Cambria"/>
          <w:szCs w:val="20"/>
          <w:lang w:val="es-ES_tradnl"/>
        </w:rPr>
        <w:tab/>
      </w:r>
      <w:r w:rsidR="001562A0" w:rsidRPr="00836767">
        <w:rPr>
          <w:rFonts w:ascii="Cambria" w:hAnsi="Cambria"/>
          <w:szCs w:val="20"/>
          <w:lang w:val="es-ES_tradnl"/>
        </w:rPr>
        <w:t>si</w:t>
      </w:r>
      <w:r w:rsidRPr="00836767">
        <w:rPr>
          <w:rFonts w:ascii="Cambria" w:hAnsi="Cambria"/>
          <w:szCs w:val="20"/>
          <w:lang w:val="es-ES_tradnl"/>
        </w:rPr>
        <w:t xml:space="preserve">empre que sea posible, todos los datos relativos a la historia de sus pesquerías en la </w:t>
      </w:r>
      <w:r w:rsidR="001562A0" w:rsidRPr="00836767">
        <w:rPr>
          <w:rFonts w:ascii="Cambria" w:hAnsi="Cambria"/>
          <w:szCs w:val="20"/>
          <w:lang w:val="es-ES_tradnl"/>
        </w:rPr>
        <w:t>z</w:t>
      </w:r>
      <w:r w:rsidRPr="00836767">
        <w:rPr>
          <w:rFonts w:ascii="Cambria" w:hAnsi="Cambria"/>
          <w:szCs w:val="20"/>
          <w:lang w:val="es-ES_tradnl"/>
        </w:rPr>
        <w:t xml:space="preserve">ona del Convenio, incluyendo las capturas nominales, número/tipo de sus </w:t>
      </w:r>
      <w:r w:rsidR="000430CB" w:rsidRPr="00836767">
        <w:rPr>
          <w:rFonts w:ascii="Cambria" w:hAnsi="Cambria"/>
          <w:szCs w:val="20"/>
          <w:lang w:val="es-ES_tradnl"/>
        </w:rPr>
        <w:t>buques</w:t>
      </w:r>
      <w:r w:rsidRPr="00836767">
        <w:rPr>
          <w:rFonts w:ascii="Cambria" w:hAnsi="Cambria"/>
          <w:szCs w:val="20"/>
          <w:lang w:val="es-ES_tradnl"/>
        </w:rPr>
        <w:t xml:space="preserve">, nombre de sus </w:t>
      </w:r>
      <w:r w:rsidR="000430CB" w:rsidRPr="00836767">
        <w:rPr>
          <w:rFonts w:ascii="Cambria" w:hAnsi="Cambria"/>
          <w:szCs w:val="20"/>
          <w:lang w:val="es-ES_tradnl"/>
        </w:rPr>
        <w:t>buques</w:t>
      </w:r>
      <w:r w:rsidRPr="00836767">
        <w:rPr>
          <w:rFonts w:ascii="Cambria" w:hAnsi="Cambria"/>
          <w:szCs w:val="20"/>
          <w:lang w:val="es-ES_tradnl"/>
        </w:rPr>
        <w:t xml:space="preserve"> pesqueros, esfuerzo de pesca y zonas de pesca;</w:t>
      </w:r>
    </w:p>
    <w:p w14:paraId="5F31A6FD" w14:textId="77777777" w:rsidR="00FC382B" w:rsidRPr="00836767" w:rsidRDefault="00FC382B">
      <w:pPr>
        <w:tabs>
          <w:tab w:val="left" w:pos="400"/>
          <w:tab w:val="left" w:pos="800"/>
          <w:tab w:val="left" w:pos="1200"/>
        </w:tabs>
        <w:ind w:left="1200" w:hanging="480"/>
        <w:jc w:val="both"/>
        <w:rPr>
          <w:rFonts w:ascii="Cambria" w:hAnsi="Cambria"/>
          <w:szCs w:val="20"/>
          <w:lang w:val="es-ES_tradnl"/>
        </w:rPr>
      </w:pPr>
    </w:p>
    <w:p w14:paraId="0EE02CCD" w14:textId="4DBF96D7" w:rsidR="00FC382B" w:rsidRPr="00836767" w:rsidRDefault="00C50E3F">
      <w:pPr>
        <w:tabs>
          <w:tab w:val="left" w:pos="400"/>
          <w:tab w:val="left" w:pos="800"/>
        </w:tabs>
        <w:ind w:left="800" w:hanging="400"/>
        <w:jc w:val="both"/>
        <w:rPr>
          <w:rFonts w:ascii="Cambria" w:hAnsi="Cambria"/>
          <w:szCs w:val="20"/>
          <w:lang w:val="es-ES_tradnl"/>
        </w:rPr>
      </w:pPr>
      <w:r w:rsidRPr="00836767">
        <w:rPr>
          <w:rFonts w:ascii="Cambria" w:hAnsi="Cambria"/>
          <w:szCs w:val="20"/>
          <w:lang w:val="es-ES_tradnl"/>
        </w:rPr>
        <w:t>b)</w:t>
      </w:r>
      <w:r w:rsidRPr="00836767">
        <w:rPr>
          <w:rFonts w:ascii="Cambria" w:hAnsi="Cambria"/>
          <w:szCs w:val="20"/>
          <w:lang w:val="es-ES_tradnl"/>
        </w:rPr>
        <w:tab/>
      </w:r>
      <w:r w:rsidR="001562A0" w:rsidRPr="00836767">
        <w:rPr>
          <w:rFonts w:ascii="Cambria" w:hAnsi="Cambria"/>
          <w:szCs w:val="20"/>
          <w:lang w:val="es-ES_tradnl"/>
        </w:rPr>
        <w:t>t</w:t>
      </w:r>
      <w:r w:rsidRPr="00836767">
        <w:rPr>
          <w:rFonts w:ascii="Cambria" w:hAnsi="Cambria"/>
          <w:szCs w:val="20"/>
          <w:lang w:val="es-ES_tradnl"/>
        </w:rPr>
        <w:t>odos los datos que las Partes contratantes tienen que presentar a ICCAT, basándose en las Recomendaciones adoptadas por la Comisión;</w:t>
      </w:r>
    </w:p>
    <w:p w14:paraId="492375BC" w14:textId="77777777" w:rsidR="00FC382B" w:rsidRPr="00836767" w:rsidRDefault="00FC382B">
      <w:pPr>
        <w:tabs>
          <w:tab w:val="left" w:pos="400"/>
          <w:tab w:val="left" w:pos="800"/>
        </w:tabs>
        <w:ind w:left="800" w:hanging="400"/>
        <w:jc w:val="both"/>
        <w:rPr>
          <w:rFonts w:ascii="Cambria" w:hAnsi="Cambria"/>
          <w:szCs w:val="20"/>
          <w:lang w:val="es-ES_tradnl"/>
        </w:rPr>
      </w:pPr>
    </w:p>
    <w:p w14:paraId="70688F27" w14:textId="31D3B02C" w:rsidR="00FC382B" w:rsidRPr="00836767" w:rsidRDefault="00C50E3F">
      <w:pPr>
        <w:tabs>
          <w:tab w:val="left" w:pos="400"/>
          <w:tab w:val="left" w:pos="800"/>
        </w:tabs>
        <w:ind w:left="800" w:hanging="400"/>
        <w:jc w:val="both"/>
        <w:rPr>
          <w:rFonts w:ascii="Cambria" w:hAnsi="Cambria"/>
          <w:szCs w:val="20"/>
          <w:lang w:val="es-ES_tradnl"/>
        </w:rPr>
      </w:pPr>
      <w:r w:rsidRPr="00836767">
        <w:rPr>
          <w:rFonts w:ascii="Cambria" w:hAnsi="Cambria"/>
          <w:szCs w:val="20"/>
          <w:lang w:val="es-ES_tradnl"/>
        </w:rPr>
        <w:t>c)</w:t>
      </w:r>
      <w:r w:rsidRPr="00836767">
        <w:rPr>
          <w:rFonts w:ascii="Cambria" w:hAnsi="Cambria"/>
          <w:szCs w:val="20"/>
          <w:lang w:val="es-ES_tradnl"/>
        </w:rPr>
        <w:tab/>
      </w:r>
      <w:r w:rsidR="001562A0" w:rsidRPr="00836767">
        <w:rPr>
          <w:rFonts w:ascii="Cambria" w:hAnsi="Cambria"/>
          <w:szCs w:val="20"/>
          <w:lang w:val="es-ES_tradnl"/>
        </w:rPr>
        <w:t>d</w:t>
      </w:r>
      <w:r w:rsidRPr="00836767">
        <w:rPr>
          <w:rFonts w:ascii="Cambria" w:hAnsi="Cambria"/>
          <w:szCs w:val="20"/>
          <w:lang w:val="es-ES_tradnl"/>
        </w:rPr>
        <w:t xml:space="preserve">etalles sobre sus actuales actividades de pesca en la </w:t>
      </w:r>
      <w:r w:rsidR="001562A0" w:rsidRPr="00836767">
        <w:rPr>
          <w:rFonts w:ascii="Cambria" w:hAnsi="Cambria"/>
          <w:szCs w:val="20"/>
          <w:lang w:val="es-ES_tradnl"/>
        </w:rPr>
        <w:t>z</w:t>
      </w:r>
      <w:r w:rsidRPr="00836767">
        <w:rPr>
          <w:rFonts w:ascii="Cambria" w:hAnsi="Cambria"/>
          <w:szCs w:val="20"/>
          <w:lang w:val="es-ES_tradnl"/>
        </w:rPr>
        <w:t xml:space="preserve">ona del Convenio, número de </w:t>
      </w:r>
      <w:r w:rsidR="001562A0" w:rsidRPr="00836767">
        <w:rPr>
          <w:rFonts w:ascii="Cambria" w:hAnsi="Cambria"/>
          <w:szCs w:val="20"/>
          <w:lang w:val="es-ES_tradnl"/>
        </w:rPr>
        <w:t>buques</w:t>
      </w:r>
      <w:r w:rsidRPr="00836767">
        <w:rPr>
          <w:rFonts w:ascii="Cambria" w:hAnsi="Cambria"/>
          <w:szCs w:val="20"/>
          <w:lang w:val="es-ES_tradnl"/>
        </w:rPr>
        <w:t xml:space="preserve"> y </w:t>
      </w:r>
      <w:r w:rsidR="001562A0" w:rsidRPr="00836767">
        <w:rPr>
          <w:rFonts w:ascii="Cambria" w:hAnsi="Cambria"/>
          <w:szCs w:val="20"/>
          <w:lang w:val="es-ES_tradnl"/>
        </w:rPr>
        <w:t xml:space="preserve">sus </w:t>
      </w:r>
      <w:r w:rsidRPr="00836767">
        <w:rPr>
          <w:rFonts w:ascii="Cambria" w:hAnsi="Cambria"/>
          <w:szCs w:val="20"/>
          <w:lang w:val="es-ES_tradnl"/>
        </w:rPr>
        <w:t>características y</w:t>
      </w:r>
    </w:p>
    <w:p w14:paraId="7648AD8C" w14:textId="77777777" w:rsidR="00FC382B" w:rsidRPr="00836767" w:rsidRDefault="00FC382B">
      <w:pPr>
        <w:tabs>
          <w:tab w:val="left" w:pos="400"/>
          <w:tab w:val="left" w:pos="800"/>
        </w:tabs>
        <w:ind w:left="800" w:hanging="400"/>
        <w:jc w:val="both"/>
        <w:rPr>
          <w:rFonts w:ascii="Cambria" w:hAnsi="Cambria"/>
          <w:szCs w:val="20"/>
          <w:lang w:val="es-ES_tradnl"/>
        </w:rPr>
      </w:pPr>
    </w:p>
    <w:p w14:paraId="5D36C0BB" w14:textId="50C9F4EC" w:rsidR="00FC382B" w:rsidRPr="00836767" w:rsidRDefault="00C50E3F">
      <w:pPr>
        <w:tabs>
          <w:tab w:val="left" w:pos="400"/>
          <w:tab w:val="left" w:pos="800"/>
        </w:tabs>
        <w:ind w:left="800" w:hanging="400"/>
        <w:jc w:val="both"/>
        <w:rPr>
          <w:rFonts w:ascii="Cambria" w:hAnsi="Cambria"/>
          <w:szCs w:val="20"/>
          <w:lang w:val="es-ES_tradnl"/>
        </w:rPr>
      </w:pPr>
      <w:r w:rsidRPr="00836767">
        <w:rPr>
          <w:rFonts w:ascii="Cambria" w:hAnsi="Cambria"/>
          <w:szCs w:val="20"/>
          <w:lang w:val="es-ES_tradnl"/>
        </w:rPr>
        <w:t>d)</w:t>
      </w:r>
      <w:r w:rsidRPr="00836767">
        <w:rPr>
          <w:rFonts w:ascii="Cambria" w:hAnsi="Cambria"/>
          <w:szCs w:val="20"/>
          <w:lang w:val="es-ES_tradnl"/>
        </w:rPr>
        <w:tab/>
      </w:r>
      <w:r w:rsidR="000430CB" w:rsidRPr="00836767">
        <w:rPr>
          <w:rFonts w:ascii="Cambria" w:hAnsi="Cambria"/>
          <w:szCs w:val="20"/>
          <w:lang w:val="es-ES_tradnl"/>
        </w:rPr>
        <w:t xml:space="preserve">información </w:t>
      </w:r>
      <w:r w:rsidR="001562A0" w:rsidRPr="00836767">
        <w:rPr>
          <w:rFonts w:ascii="Cambria" w:hAnsi="Cambria"/>
          <w:szCs w:val="20"/>
          <w:lang w:val="es-ES_tradnl"/>
        </w:rPr>
        <w:t>s</w:t>
      </w:r>
      <w:r w:rsidRPr="00836767">
        <w:rPr>
          <w:rFonts w:ascii="Cambria" w:hAnsi="Cambria"/>
          <w:szCs w:val="20"/>
          <w:lang w:val="es-ES_tradnl"/>
        </w:rPr>
        <w:t xml:space="preserve">obre los programas de investigación que hayan llevado a cabo en la </w:t>
      </w:r>
      <w:r w:rsidR="001562A0" w:rsidRPr="00836767">
        <w:rPr>
          <w:rFonts w:ascii="Cambria" w:hAnsi="Cambria"/>
          <w:szCs w:val="20"/>
          <w:lang w:val="es-ES_tradnl"/>
        </w:rPr>
        <w:t>z</w:t>
      </w:r>
      <w:r w:rsidRPr="00836767">
        <w:rPr>
          <w:rFonts w:ascii="Cambria" w:hAnsi="Cambria"/>
          <w:szCs w:val="20"/>
          <w:lang w:val="es-ES_tradnl"/>
        </w:rPr>
        <w:t>ona del Convenio de ICCAT, compartiendo la información y los resultados obtenidos con ICCAT.</w:t>
      </w:r>
    </w:p>
    <w:p w14:paraId="188C9CEE" w14:textId="77777777" w:rsidR="00FC382B" w:rsidRPr="00836767" w:rsidRDefault="00FC382B">
      <w:pPr>
        <w:tabs>
          <w:tab w:val="left" w:pos="400"/>
          <w:tab w:val="left" w:pos="800"/>
          <w:tab w:val="left" w:pos="1200"/>
        </w:tabs>
        <w:ind w:left="1200" w:hanging="480"/>
        <w:jc w:val="both"/>
        <w:rPr>
          <w:rFonts w:ascii="Cambria" w:hAnsi="Cambria"/>
          <w:szCs w:val="20"/>
          <w:lang w:val="es-ES_tradnl"/>
        </w:rPr>
      </w:pPr>
    </w:p>
    <w:p w14:paraId="656D0584" w14:textId="555BD9D8" w:rsidR="00FC382B" w:rsidRPr="00836767" w:rsidRDefault="00C50E3F" w:rsidP="00E461C0">
      <w:pPr>
        <w:pStyle w:val="ListParagraph"/>
        <w:numPr>
          <w:ilvl w:val="0"/>
          <w:numId w:val="28"/>
        </w:numPr>
        <w:tabs>
          <w:tab w:val="left" w:pos="400"/>
        </w:tabs>
        <w:ind w:left="426"/>
        <w:jc w:val="both"/>
        <w:rPr>
          <w:rFonts w:ascii="Cambria" w:hAnsi="Cambria"/>
          <w:sz w:val="20"/>
          <w:szCs w:val="20"/>
          <w:lang w:val="es-ES_tradnl"/>
        </w:rPr>
      </w:pPr>
      <w:r w:rsidRPr="00836767">
        <w:rPr>
          <w:rFonts w:ascii="Cambria" w:hAnsi="Cambria"/>
          <w:sz w:val="20"/>
          <w:szCs w:val="20"/>
          <w:lang w:val="es-ES_tradnl"/>
        </w:rPr>
        <w:t>Asimismo, quien solicite el estatus de Parte, Entidad o Entidad pesquera no contratante colaboradora</w:t>
      </w:r>
      <w:r w:rsidR="000430CB" w:rsidRPr="00836767">
        <w:rPr>
          <w:rFonts w:ascii="Cambria" w:hAnsi="Cambria"/>
          <w:sz w:val="20"/>
          <w:szCs w:val="20"/>
          <w:lang w:val="es-ES_tradnl"/>
        </w:rPr>
        <w:t xml:space="preserve"> deberá también</w:t>
      </w:r>
      <w:r w:rsidRPr="00836767">
        <w:rPr>
          <w:rFonts w:ascii="Cambria" w:hAnsi="Cambria"/>
          <w:sz w:val="20"/>
          <w:szCs w:val="20"/>
          <w:lang w:val="es-ES_tradnl"/>
        </w:rPr>
        <w:t>:</w:t>
      </w:r>
    </w:p>
    <w:p w14:paraId="2279757E" w14:textId="77777777" w:rsidR="00FC382B" w:rsidRPr="00836767" w:rsidRDefault="00FC382B">
      <w:pPr>
        <w:tabs>
          <w:tab w:val="left" w:pos="400"/>
          <w:tab w:val="left" w:pos="800"/>
          <w:tab w:val="left" w:pos="1200"/>
        </w:tabs>
        <w:ind w:left="1200" w:hanging="480"/>
        <w:jc w:val="both"/>
        <w:rPr>
          <w:rFonts w:ascii="Cambria" w:hAnsi="Cambria"/>
          <w:szCs w:val="20"/>
          <w:lang w:val="es-ES_tradnl"/>
        </w:rPr>
      </w:pPr>
    </w:p>
    <w:p w14:paraId="289D22C4" w14:textId="3FC10F42" w:rsidR="00FC382B" w:rsidRPr="00836767" w:rsidRDefault="00C50E3F">
      <w:pPr>
        <w:tabs>
          <w:tab w:val="left" w:pos="400"/>
          <w:tab w:val="left" w:pos="800"/>
        </w:tabs>
        <w:ind w:left="800" w:hanging="400"/>
        <w:jc w:val="both"/>
        <w:rPr>
          <w:rFonts w:ascii="Cambria" w:hAnsi="Cambria"/>
          <w:szCs w:val="20"/>
          <w:lang w:val="es-ES_tradnl"/>
        </w:rPr>
      </w:pPr>
      <w:r w:rsidRPr="00836767">
        <w:rPr>
          <w:rFonts w:ascii="Cambria" w:hAnsi="Cambria"/>
          <w:szCs w:val="20"/>
          <w:lang w:val="es-ES_tradnl"/>
        </w:rPr>
        <w:t xml:space="preserve">a) </w:t>
      </w:r>
      <w:r w:rsidRPr="00836767">
        <w:rPr>
          <w:rFonts w:ascii="Cambria" w:hAnsi="Cambria"/>
          <w:szCs w:val="20"/>
          <w:lang w:val="es-ES_tradnl"/>
        </w:rPr>
        <w:tab/>
      </w:r>
      <w:r w:rsidR="001562A0" w:rsidRPr="00836767">
        <w:rPr>
          <w:rFonts w:ascii="Cambria" w:hAnsi="Cambria"/>
          <w:szCs w:val="20"/>
          <w:lang w:val="es-ES_tradnl"/>
        </w:rPr>
        <w:t>c</w:t>
      </w:r>
      <w:r w:rsidRPr="00836767">
        <w:rPr>
          <w:rFonts w:ascii="Cambria" w:hAnsi="Cambria"/>
          <w:szCs w:val="20"/>
          <w:lang w:val="es-ES_tradnl"/>
        </w:rPr>
        <w:t>onfirmar su compromiso en relación con las medidas de conservación y ordenación de la Comisión, e</w:t>
      </w:r>
    </w:p>
    <w:p w14:paraId="0730503C" w14:textId="26AE7872" w:rsidR="00AA2502" w:rsidRPr="00836767" w:rsidRDefault="00C50E3F" w:rsidP="00AA2502">
      <w:pPr>
        <w:tabs>
          <w:tab w:val="left" w:pos="400"/>
          <w:tab w:val="left" w:pos="800"/>
        </w:tabs>
        <w:ind w:left="800" w:hanging="400"/>
        <w:jc w:val="both"/>
        <w:rPr>
          <w:rFonts w:ascii="Cambria" w:hAnsi="Cambria"/>
          <w:szCs w:val="20"/>
          <w:lang w:val="es-ES"/>
        </w:rPr>
      </w:pPr>
      <w:r w:rsidRPr="00836767">
        <w:rPr>
          <w:rFonts w:ascii="Cambria" w:hAnsi="Cambria"/>
          <w:szCs w:val="20"/>
          <w:lang w:val="es-ES"/>
        </w:rPr>
        <w:t>b)</w:t>
      </w:r>
      <w:r w:rsidRPr="00836767">
        <w:rPr>
          <w:rFonts w:ascii="Cambria" w:hAnsi="Cambria"/>
          <w:szCs w:val="20"/>
          <w:lang w:val="es-ES"/>
        </w:rPr>
        <w:tab/>
      </w:r>
      <w:r w:rsidR="001562A0" w:rsidRPr="00836767">
        <w:rPr>
          <w:rFonts w:ascii="Cambria" w:hAnsi="Cambria"/>
          <w:szCs w:val="20"/>
          <w:lang w:val="es-ES"/>
        </w:rPr>
        <w:t>i</w:t>
      </w:r>
      <w:r w:rsidRPr="00836767">
        <w:rPr>
          <w:rFonts w:ascii="Cambria" w:hAnsi="Cambria"/>
          <w:szCs w:val="20"/>
          <w:lang w:val="es-ES"/>
        </w:rPr>
        <w:t>nforma</w:t>
      </w:r>
      <w:r w:rsidR="00583B7F" w:rsidRPr="00836767">
        <w:rPr>
          <w:rFonts w:ascii="Cambria" w:hAnsi="Cambria"/>
          <w:szCs w:val="20"/>
          <w:lang w:val="es-ES"/>
        </w:rPr>
        <w:t>r</w:t>
      </w:r>
      <w:r w:rsidRPr="00836767">
        <w:rPr>
          <w:rFonts w:ascii="Cambria" w:hAnsi="Cambria"/>
          <w:szCs w:val="20"/>
          <w:lang w:val="es-ES"/>
        </w:rPr>
        <w:t xml:space="preserve"> a ICCAT acerca de las medidas tomadas para asegurar que sus </w:t>
      </w:r>
      <w:r w:rsidR="001562A0" w:rsidRPr="00836767">
        <w:rPr>
          <w:rFonts w:ascii="Cambria" w:hAnsi="Cambria"/>
          <w:szCs w:val="20"/>
          <w:lang w:val="es-ES"/>
        </w:rPr>
        <w:t>buques</w:t>
      </w:r>
      <w:r w:rsidRPr="00836767">
        <w:rPr>
          <w:rFonts w:ascii="Cambria" w:hAnsi="Cambria"/>
          <w:szCs w:val="20"/>
          <w:lang w:val="es-ES"/>
        </w:rPr>
        <w:t xml:space="preserve"> cumplen las medidas de conservación y ordenación de la Comisión.</w:t>
      </w:r>
    </w:p>
    <w:p w14:paraId="34BA4D66" w14:textId="17531410" w:rsidR="00AA2502" w:rsidRPr="00836767" w:rsidRDefault="00AA2502" w:rsidP="00627AB0">
      <w:pPr>
        <w:tabs>
          <w:tab w:val="left" w:pos="400"/>
          <w:tab w:val="left" w:pos="800"/>
        </w:tabs>
        <w:ind w:left="800" w:hanging="400"/>
        <w:jc w:val="both"/>
        <w:rPr>
          <w:rFonts w:ascii="Cambria" w:hAnsi="Cambria"/>
          <w:szCs w:val="20"/>
          <w:lang w:val="es-ES"/>
        </w:rPr>
      </w:pPr>
      <w:r w:rsidRPr="00836767">
        <w:rPr>
          <w:rFonts w:ascii="Cambria" w:hAnsi="Cambria"/>
          <w:szCs w:val="20"/>
          <w:lang w:val="es-ES"/>
        </w:rPr>
        <w:lastRenderedPageBreak/>
        <w:t>c)</w:t>
      </w:r>
      <w:r w:rsidRPr="00836767">
        <w:rPr>
          <w:rFonts w:ascii="Cambria" w:hAnsi="Cambria"/>
          <w:szCs w:val="20"/>
          <w:lang w:val="es-ES"/>
        </w:rPr>
        <w:tab/>
      </w:r>
      <w:r w:rsidR="001562A0" w:rsidRPr="00836767">
        <w:rPr>
          <w:rFonts w:ascii="Cambria" w:hAnsi="Cambria"/>
          <w:szCs w:val="20"/>
          <w:lang w:val="es-ES"/>
        </w:rPr>
        <w:t>c</w:t>
      </w:r>
      <w:r w:rsidR="00627AB0" w:rsidRPr="00836767">
        <w:rPr>
          <w:rFonts w:ascii="Cambria" w:hAnsi="Cambria"/>
          <w:szCs w:val="20"/>
          <w:lang w:val="es-ES"/>
        </w:rPr>
        <w:t xml:space="preserve">onfirmar su intención de realizar una contribución financiera voluntaria anual </w:t>
      </w:r>
      <w:r w:rsidR="006D7C7F" w:rsidRPr="00836767">
        <w:rPr>
          <w:rFonts w:ascii="Cambria" w:hAnsi="Cambria"/>
          <w:szCs w:val="20"/>
          <w:lang w:val="es-ES"/>
        </w:rPr>
        <w:t>que se corresponda</w:t>
      </w:r>
      <w:r w:rsidR="00627AB0" w:rsidRPr="00836767">
        <w:rPr>
          <w:rFonts w:ascii="Cambria" w:hAnsi="Cambria"/>
          <w:szCs w:val="20"/>
          <w:lang w:val="es-ES"/>
        </w:rPr>
        <w:t xml:space="preserve"> con al menos el 50</w:t>
      </w:r>
      <w:r w:rsidR="00A3275C" w:rsidRPr="00836767">
        <w:rPr>
          <w:rFonts w:ascii="Cambria" w:hAnsi="Cambria"/>
          <w:szCs w:val="20"/>
          <w:lang w:val="es-ES"/>
        </w:rPr>
        <w:t xml:space="preserve"> </w:t>
      </w:r>
      <w:r w:rsidR="00627AB0" w:rsidRPr="00836767">
        <w:rPr>
          <w:rFonts w:ascii="Cambria" w:hAnsi="Cambria"/>
          <w:szCs w:val="20"/>
          <w:lang w:val="es-ES"/>
        </w:rPr>
        <w:t>% de la cantidad que se</w:t>
      </w:r>
      <w:r w:rsidR="006D7C7F" w:rsidRPr="00836767">
        <w:rPr>
          <w:rFonts w:ascii="Cambria" w:hAnsi="Cambria"/>
          <w:szCs w:val="20"/>
          <w:lang w:val="es-ES"/>
        </w:rPr>
        <w:t xml:space="preserve"> le</w:t>
      </w:r>
      <w:r w:rsidR="00627AB0" w:rsidRPr="00836767">
        <w:rPr>
          <w:rFonts w:ascii="Cambria" w:hAnsi="Cambria"/>
          <w:szCs w:val="20"/>
          <w:lang w:val="es-ES"/>
        </w:rPr>
        <w:t xml:space="preserve"> asignaría en caso de que se convirtiera en </w:t>
      </w:r>
      <w:r w:rsidR="001562A0" w:rsidRPr="00836767">
        <w:rPr>
          <w:rFonts w:ascii="Cambria" w:hAnsi="Cambria"/>
          <w:szCs w:val="20"/>
          <w:lang w:val="es-ES"/>
        </w:rPr>
        <w:t xml:space="preserve">miembro </w:t>
      </w:r>
      <w:r w:rsidR="00E461C0" w:rsidRPr="00836767">
        <w:rPr>
          <w:rFonts w:ascii="Cambria" w:hAnsi="Cambria"/>
          <w:szCs w:val="20"/>
          <w:lang w:val="es-ES"/>
        </w:rPr>
        <w:t>con arreglo</w:t>
      </w:r>
      <w:r w:rsidR="00627AB0" w:rsidRPr="00836767">
        <w:rPr>
          <w:rFonts w:ascii="Cambria" w:hAnsi="Cambria"/>
          <w:szCs w:val="20"/>
          <w:lang w:val="es-ES"/>
        </w:rPr>
        <w:t xml:space="preserve"> con el plan de contribuciones de conformidad con el </w:t>
      </w:r>
      <w:r w:rsidR="009F6875" w:rsidRPr="00836767">
        <w:rPr>
          <w:rFonts w:ascii="Cambria" w:hAnsi="Cambria"/>
          <w:szCs w:val="20"/>
          <w:lang w:val="es-ES"/>
        </w:rPr>
        <w:t xml:space="preserve">Artículo </w:t>
      </w:r>
      <w:r w:rsidR="00627AB0" w:rsidRPr="00836767">
        <w:rPr>
          <w:rFonts w:ascii="Cambria" w:hAnsi="Cambria"/>
          <w:szCs w:val="20"/>
          <w:lang w:val="es-ES"/>
        </w:rPr>
        <w:t xml:space="preserve">X-2 del Convenio y el </w:t>
      </w:r>
      <w:r w:rsidR="006D7C7F" w:rsidRPr="00836767">
        <w:rPr>
          <w:rFonts w:ascii="Cambria" w:hAnsi="Cambria"/>
          <w:szCs w:val="20"/>
          <w:lang w:val="es-ES"/>
        </w:rPr>
        <w:t>Artículo</w:t>
      </w:r>
      <w:r w:rsidR="00627AB0" w:rsidRPr="00836767">
        <w:rPr>
          <w:rFonts w:ascii="Cambria" w:hAnsi="Cambria"/>
          <w:szCs w:val="20"/>
          <w:lang w:val="es-ES"/>
        </w:rPr>
        <w:t xml:space="preserve"> 4-1 del Reglamento </w:t>
      </w:r>
      <w:r w:rsidR="006D7C7F" w:rsidRPr="00836767">
        <w:rPr>
          <w:rFonts w:ascii="Cambria" w:hAnsi="Cambria"/>
          <w:szCs w:val="20"/>
          <w:lang w:val="es-ES"/>
        </w:rPr>
        <w:t>financiero</w:t>
      </w:r>
      <w:r w:rsidR="00627AB0" w:rsidRPr="00836767">
        <w:rPr>
          <w:rFonts w:ascii="Cambria" w:hAnsi="Cambria"/>
          <w:szCs w:val="20"/>
          <w:lang w:val="es-ES"/>
        </w:rPr>
        <w:t>.</w:t>
      </w:r>
    </w:p>
    <w:p w14:paraId="55347782" w14:textId="77777777" w:rsidR="00627AB0" w:rsidRPr="00836767" w:rsidRDefault="00627AB0" w:rsidP="00627AB0">
      <w:pPr>
        <w:tabs>
          <w:tab w:val="left" w:pos="400"/>
          <w:tab w:val="left" w:pos="800"/>
        </w:tabs>
        <w:ind w:left="800" w:hanging="400"/>
        <w:jc w:val="both"/>
        <w:rPr>
          <w:rFonts w:ascii="Cambria" w:hAnsi="Cambria"/>
          <w:szCs w:val="20"/>
          <w:lang w:val="es-ES"/>
        </w:rPr>
      </w:pPr>
    </w:p>
    <w:p w14:paraId="2F4B7153" w14:textId="38D24273" w:rsidR="00FC382B" w:rsidRPr="00836767" w:rsidRDefault="00627AB0" w:rsidP="002B6A23">
      <w:pPr>
        <w:pStyle w:val="ListParagraph"/>
        <w:numPr>
          <w:ilvl w:val="0"/>
          <w:numId w:val="28"/>
        </w:numPr>
        <w:tabs>
          <w:tab w:val="left" w:pos="400"/>
          <w:tab w:val="left" w:pos="800"/>
        </w:tabs>
        <w:ind w:left="800" w:hanging="400"/>
        <w:jc w:val="both"/>
        <w:rPr>
          <w:rFonts w:ascii="Cambria" w:hAnsi="Cambria"/>
          <w:szCs w:val="20"/>
          <w:lang w:val="es-ES_tradnl"/>
        </w:rPr>
      </w:pPr>
      <w:r w:rsidRPr="00836767">
        <w:rPr>
          <w:rFonts w:ascii="Cambria" w:hAnsi="Cambria"/>
          <w:sz w:val="20"/>
          <w:szCs w:val="20"/>
          <w:lang w:val="es-ES_tradnl"/>
        </w:rPr>
        <w:t xml:space="preserve">Las Partes, </w:t>
      </w:r>
      <w:r w:rsidR="00417C8B" w:rsidRPr="00836767">
        <w:rPr>
          <w:rFonts w:ascii="Cambria" w:hAnsi="Cambria"/>
          <w:sz w:val="20"/>
          <w:szCs w:val="20"/>
          <w:lang w:val="es-ES_tradnl"/>
        </w:rPr>
        <w:t xml:space="preserve">entidades o entidades pesqueras </w:t>
      </w:r>
      <w:r w:rsidRPr="00836767">
        <w:rPr>
          <w:rFonts w:ascii="Cambria" w:hAnsi="Cambria"/>
          <w:sz w:val="20"/>
          <w:szCs w:val="20"/>
          <w:lang w:val="es-ES_tradnl"/>
        </w:rPr>
        <w:t>no contratantes colaboradoras harán todo lo posible para proporcionar contribuciones financieras anuales</w:t>
      </w:r>
      <w:r w:rsidR="00A3275C" w:rsidRPr="00836767">
        <w:rPr>
          <w:rFonts w:ascii="Cambria" w:hAnsi="Cambria"/>
          <w:sz w:val="20"/>
          <w:szCs w:val="20"/>
          <w:lang w:val="es-ES_tradnl"/>
        </w:rPr>
        <w:t xml:space="preserve"> </w:t>
      </w:r>
      <w:r w:rsidR="00BC3421" w:rsidRPr="00836767">
        <w:rPr>
          <w:rFonts w:ascii="Cambria" w:hAnsi="Cambria"/>
          <w:sz w:val="20"/>
          <w:szCs w:val="20"/>
          <w:lang w:val="es-ES_tradnl"/>
        </w:rPr>
        <w:t>voluntarias</w:t>
      </w:r>
      <w:r w:rsidRPr="00836767">
        <w:rPr>
          <w:rFonts w:ascii="Cambria" w:hAnsi="Cambria"/>
          <w:sz w:val="20"/>
          <w:szCs w:val="20"/>
          <w:lang w:val="es-ES_tradnl"/>
        </w:rPr>
        <w:t xml:space="preserve"> al presupuesto de la Comisión a partir de 2024. La Secretaría calculará el importe de las contribuciones anuales de acuerdo con los términos del párrafo 4(c) anterior y lo </w:t>
      </w:r>
      <w:r w:rsidR="0096218E" w:rsidRPr="00836767">
        <w:rPr>
          <w:rFonts w:ascii="Cambria" w:hAnsi="Cambria"/>
          <w:sz w:val="20"/>
          <w:szCs w:val="20"/>
          <w:lang w:val="es-ES_tradnl"/>
        </w:rPr>
        <w:t>notificará</w:t>
      </w:r>
      <w:r w:rsidRPr="00836767">
        <w:rPr>
          <w:rFonts w:ascii="Cambria" w:hAnsi="Cambria"/>
          <w:sz w:val="20"/>
          <w:szCs w:val="20"/>
          <w:lang w:val="es-ES_tradnl"/>
        </w:rPr>
        <w:t xml:space="preserve"> a dichas Partes, Entidades o Entidades pesqueras no contratantes al menos sesenta (60) días antes de una reunión ordinaria de la Comisión. Las Partes, Entidades o Entidades pesqueras no contratantes colaboradoras pueden decidir </w:t>
      </w:r>
      <w:r w:rsidR="0096218E" w:rsidRPr="00836767">
        <w:rPr>
          <w:rFonts w:ascii="Cambria" w:hAnsi="Cambria"/>
          <w:sz w:val="20"/>
          <w:szCs w:val="20"/>
          <w:lang w:val="es-ES_tradnl"/>
        </w:rPr>
        <w:t>asignar</w:t>
      </w:r>
      <w:r w:rsidRPr="00836767">
        <w:rPr>
          <w:rFonts w:ascii="Cambria" w:hAnsi="Cambria"/>
          <w:sz w:val="20"/>
          <w:szCs w:val="20"/>
          <w:lang w:val="es-ES_tradnl"/>
        </w:rPr>
        <w:t xml:space="preserve"> la totalidad o una parte de sus contribuciones a los proyectos científicos y de investigación de ICCAT existentes (por ejemplo, GBYP o AOTTP) o a fondos especiales (por ejemplo, el Fondo </w:t>
      </w:r>
      <w:r w:rsidR="00A46245" w:rsidRPr="00836767">
        <w:rPr>
          <w:rFonts w:ascii="Cambria" w:hAnsi="Cambria"/>
          <w:sz w:val="20"/>
          <w:szCs w:val="20"/>
          <w:lang w:val="es-ES_tradnl"/>
        </w:rPr>
        <w:t>para la</w:t>
      </w:r>
      <w:r w:rsidR="006D7C7F" w:rsidRPr="00836767">
        <w:rPr>
          <w:rFonts w:ascii="Cambria" w:hAnsi="Cambria"/>
          <w:sz w:val="20"/>
          <w:szCs w:val="20"/>
          <w:lang w:val="es-ES_tradnl"/>
        </w:rPr>
        <w:t xml:space="preserve"> participación en reuniones </w:t>
      </w:r>
      <w:r w:rsidR="00A46245" w:rsidRPr="00836767">
        <w:rPr>
          <w:rFonts w:ascii="Cambria" w:hAnsi="Cambria"/>
          <w:sz w:val="20"/>
          <w:szCs w:val="20"/>
          <w:lang w:val="es-ES_tradnl"/>
        </w:rPr>
        <w:t>(MPF)</w:t>
      </w:r>
      <w:r w:rsidR="0041194B" w:rsidRPr="00836767">
        <w:rPr>
          <w:rFonts w:ascii="Cambria" w:hAnsi="Cambria"/>
          <w:sz w:val="20"/>
          <w:szCs w:val="20"/>
          <w:lang w:val="es-ES_tradnl"/>
        </w:rPr>
        <w:t xml:space="preserve"> </w:t>
      </w:r>
      <w:r w:rsidRPr="00836767">
        <w:rPr>
          <w:rFonts w:ascii="Cambria" w:hAnsi="Cambria"/>
          <w:sz w:val="20"/>
          <w:szCs w:val="20"/>
          <w:lang w:val="es-ES_tradnl"/>
        </w:rPr>
        <w:t>o el Fondo</w:t>
      </w:r>
      <w:r w:rsidR="001562A0" w:rsidRPr="00836767">
        <w:rPr>
          <w:rFonts w:ascii="Cambria" w:hAnsi="Cambria"/>
          <w:sz w:val="20"/>
          <w:szCs w:val="20"/>
          <w:lang w:val="es-ES_tradnl"/>
        </w:rPr>
        <w:t xml:space="preserve"> </w:t>
      </w:r>
      <w:r w:rsidR="0041194B" w:rsidRPr="00836767">
        <w:rPr>
          <w:rFonts w:ascii="Cambria" w:hAnsi="Cambria"/>
          <w:sz w:val="20"/>
          <w:szCs w:val="20"/>
          <w:lang w:val="es-ES_tradnl"/>
        </w:rPr>
        <w:t xml:space="preserve">especial para el </w:t>
      </w:r>
      <w:r w:rsidR="001562A0" w:rsidRPr="00836767">
        <w:rPr>
          <w:rFonts w:ascii="Cambria" w:hAnsi="Cambria"/>
          <w:sz w:val="20"/>
          <w:szCs w:val="20"/>
          <w:lang w:val="es-ES_tradnl"/>
        </w:rPr>
        <w:t>seguimiento control y vigilancia (</w:t>
      </w:r>
      <w:r w:rsidRPr="00836767">
        <w:rPr>
          <w:rFonts w:ascii="Cambria" w:hAnsi="Cambria"/>
          <w:sz w:val="20"/>
          <w:szCs w:val="20"/>
          <w:lang w:val="es-ES_tradnl"/>
        </w:rPr>
        <w:t>MCS</w:t>
      </w:r>
      <w:r w:rsidR="0041194B" w:rsidRPr="00836767">
        <w:rPr>
          <w:rFonts w:ascii="Cambria" w:hAnsi="Cambria"/>
          <w:sz w:val="20"/>
          <w:szCs w:val="20"/>
          <w:lang w:val="es-ES_tradnl"/>
        </w:rPr>
        <w:t>F</w:t>
      </w:r>
      <w:r w:rsidR="001562A0" w:rsidRPr="00836767">
        <w:rPr>
          <w:rFonts w:ascii="Cambria" w:hAnsi="Cambria"/>
          <w:sz w:val="20"/>
          <w:szCs w:val="20"/>
          <w:lang w:val="es-ES_tradnl"/>
        </w:rPr>
        <w:t>)</w:t>
      </w:r>
      <w:r w:rsidR="00A46245" w:rsidRPr="00836767">
        <w:rPr>
          <w:rFonts w:ascii="Cambria" w:hAnsi="Cambria"/>
          <w:sz w:val="20"/>
          <w:szCs w:val="20"/>
          <w:lang w:val="es-ES_tradnl"/>
        </w:rPr>
        <w:t>)</w:t>
      </w:r>
      <w:r w:rsidRPr="00836767">
        <w:rPr>
          <w:rFonts w:ascii="Cambria" w:hAnsi="Cambria"/>
          <w:sz w:val="20"/>
          <w:szCs w:val="20"/>
          <w:lang w:val="es-ES_tradnl"/>
        </w:rPr>
        <w:t>. Si una Parte, Entidad o Entidad pesquera no contratante colaboradora no realiza una contribución anual</w:t>
      </w:r>
      <w:r w:rsidR="00A3275C" w:rsidRPr="00836767">
        <w:rPr>
          <w:rFonts w:ascii="Cambria" w:hAnsi="Cambria"/>
          <w:sz w:val="20"/>
          <w:szCs w:val="20"/>
          <w:lang w:val="es-ES_tradnl"/>
        </w:rPr>
        <w:t xml:space="preserve"> voluntaria</w:t>
      </w:r>
      <w:r w:rsidRPr="00836767">
        <w:rPr>
          <w:rFonts w:ascii="Cambria" w:hAnsi="Cambria"/>
          <w:sz w:val="20"/>
          <w:szCs w:val="20"/>
          <w:lang w:val="es-ES_tradnl"/>
        </w:rPr>
        <w:t>, deberá presentar el motivo a la Comisión. La Comisión puede tener en cuenta la información relativa al pago de las contribuciones voluntarias de una Parte, Entidad o Entidad pesquera no contratante colaboradora</w:t>
      </w:r>
      <w:r w:rsidR="00A3275C" w:rsidRPr="00836767">
        <w:rPr>
          <w:rFonts w:ascii="Cambria" w:hAnsi="Cambria"/>
          <w:sz w:val="20"/>
          <w:szCs w:val="20"/>
          <w:lang w:val="es-ES_tradnl"/>
        </w:rPr>
        <w:t>, lo que incluye las contribuciones realizadas en el pasado</w:t>
      </w:r>
      <w:r w:rsidR="0041194B" w:rsidRPr="00836767">
        <w:rPr>
          <w:rFonts w:ascii="Cambria" w:hAnsi="Cambria"/>
          <w:sz w:val="20"/>
          <w:szCs w:val="20"/>
          <w:lang w:val="es-ES_tradnl"/>
        </w:rPr>
        <w:t>,</w:t>
      </w:r>
      <w:r w:rsidR="00BC3421" w:rsidRPr="00836767">
        <w:rPr>
          <w:rFonts w:ascii="Cambria" w:hAnsi="Cambria"/>
          <w:sz w:val="20"/>
          <w:szCs w:val="20"/>
          <w:lang w:val="es-ES_tradnl"/>
        </w:rPr>
        <w:t xml:space="preserve"> c</w:t>
      </w:r>
      <w:r w:rsidRPr="00836767">
        <w:rPr>
          <w:rFonts w:ascii="Cambria" w:hAnsi="Cambria"/>
          <w:sz w:val="20"/>
          <w:szCs w:val="20"/>
          <w:lang w:val="es-ES_tradnl"/>
        </w:rPr>
        <w:t>uando considere las medidas de conservación y ordenación</w:t>
      </w:r>
      <w:r w:rsidR="00A3275C" w:rsidRPr="00836767">
        <w:rPr>
          <w:rFonts w:ascii="Cambria" w:hAnsi="Cambria"/>
          <w:sz w:val="20"/>
          <w:szCs w:val="20"/>
          <w:lang w:val="es-ES_tradnl"/>
        </w:rPr>
        <w:t>.</w:t>
      </w:r>
    </w:p>
    <w:p w14:paraId="59BEC1C5" w14:textId="77777777" w:rsidR="00A3275C" w:rsidRPr="00836767" w:rsidRDefault="00A3275C" w:rsidP="00A3275C">
      <w:pPr>
        <w:pStyle w:val="ListParagraph"/>
        <w:tabs>
          <w:tab w:val="left" w:pos="400"/>
          <w:tab w:val="left" w:pos="800"/>
        </w:tabs>
        <w:ind w:left="800" w:firstLine="0"/>
        <w:jc w:val="both"/>
        <w:rPr>
          <w:rFonts w:ascii="Cambria" w:hAnsi="Cambria"/>
          <w:szCs w:val="20"/>
          <w:lang w:val="es-ES_tradnl"/>
        </w:rPr>
      </w:pPr>
    </w:p>
    <w:p w14:paraId="21E1EC65" w14:textId="1FD93397" w:rsidR="00210479" w:rsidRPr="00836767" w:rsidRDefault="00210479" w:rsidP="00210479">
      <w:pPr>
        <w:pStyle w:val="ListParagraph"/>
        <w:widowControl/>
        <w:numPr>
          <w:ilvl w:val="0"/>
          <w:numId w:val="29"/>
        </w:numPr>
        <w:ind w:left="426" w:hanging="426"/>
        <w:jc w:val="both"/>
        <w:rPr>
          <w:rFonts w:ascii="Cambria" w:hAnsi="Cambria"/>
          <w:sz w:val="20"/>
          <w:szCs w:val="20"/>
          <w:lang w:val="es-ES"/>
        </w:rPr>
      </w:pPr>
      <w:r w:rsidRPr="00836767">
        <w:rPr>
          <w:rFonts w:ascii="Cambria" w:hAnsi="Cambria"/>
          <w:sz w:val="20"/>
          <w:szCs w:val="20"/>
          <w:lang w:val="es-ES"/>
        </w:rPr>
        <w:t>No obstante el párrafo 5 anterior, se insta encarecidamente a las Partes, entidades o entidades pesqueras no contratantes colaboradoras a proporcionar una contribución financiera voluntaria anual lo antes posible antes del presupuesto de la Comisión que comienza en 2024.</w:t>
      </w:r>
    </w:p>
    <w:p w14:paraId="6A9CFE18" w14:textId="77777777" w:rsidR="00192D2A" w:rsidRPr="00836767" w:rsidRDefault="00192D2A" w:rsidP="00192D2A">
      <w:pPr>
        <w:pStyle w:val="ListParagraph"/>
        <w:widowControl/>
        <w:ind w:left="426" w:firstLine="0"/>
        <w:jc w:val="both"/>
        <w:rPr>
          <w:rFonts w:ascii="Cambria" w:hAnsi="Cambria"/>
          <w:sz w:val="20"/>
          <w:szCs w:val="20"/>
          <w:lang w:val="es-ES"/>
        </w:rPr>
      </w:pPr>
    </w:p>
    <w:p w14:paraId="6A0A4568" w14:textId="11C0C9DF" w:rsidR="00192D2A" w:rsidRPr="00836767" w:rsidRDefault="00192D2A" w:rsidP="00192D2A">
      <w:pPr>
        <w:pStyle w:val="ListParagraph"/>
        <w:widowControl/>
        <w:numPr>
          <w:ilvl w:val="0"/>
          <w:numId w:val="29"/>
        </w:numPr>
        <w:ind w:left="426" w:hanging="426"/>
        <w:jc w:val="both"/>
        <w:rPr>
          <w:rFonts w:ascii="Cambria" w:hAnsi="Cambria"/>
          <w:sz w:val="20"/>
          <w:szCs w:val="20"/>
          <w:lang w:val="es-ES_tradnl"/>
        </w:rPr>
      </w:pPr>
      <w:r w:rsidRPr="00836767">
        <w:rPr>
          <w:rFonts w:ascii="Cambria" w:hAnsi="Cambria"/>
          <w:sz w:val="20"/>
          <w:szCs w:val="20"/>
          <w:lang w:val="es-ES_tradnl"/>
        </w:rPr>
        <w:t xml:space="preserve">El Comité de cumplimiento de las medidas de conservación y ordenación de la Comisión (en adelante COC) se encargará de revisar las solicitudes de estatus de colaborador y de recomendar a la Comisión si es o no oportuno conceder dicho estatus al solicitante. En esta revisión, el COC tendrá también en cuenta la posible información sobre el solicitante procedente de otras organizaciones regionales de ordenación de pesquerías (OROP), así como la presentación de datos de dicho solicitante a la Comisión. Conviene ser prudentes para no introducir en la </w:t>
      </w:r>
      <w:r w:rsidR="0041194B" w:rsidRPr="00836767">
        <w:rPr>
          <w:rFonts w:ascii="Cambria" w:hAnsi="Cambria"/>
          <w:sz w:val="20"/>
          <w:szCs w:val="20"/>
          <w:lang w:val="es-ES_tradnl"/>
        </w:rPr>
        <w:t>z</w:t>
      </w:r>
      <w:r w:rsidRPr="00836767">
        <w:rPr>
          <w:rFonts w:ascii="Cambria" w:hAnsi="Cambria"/>
          <w:sz w:val="20"/>
          <w:szCs w:val="20"/>
          <w:lang w:val="es-ES_tradnl"/>
        </w:rPr>
        <w:t>ona del Convenio el exceso de capacidad de pesca de otras regiones o actividades de pesca IUU, al otorgar el estatus de colaborador al solicitante.</w:t>
      </w:r>
    </w:p>
    <w:p w14:paraId="3773B7A5" w14:textId="77777777" w:rsidR="00FC382B" w:rsidRPr="00836767" w:rsidRDefault="00FC382B">
      <w:pPr>
        <w:tabs>
          <w:tab w:val="left" w:pos="400"/>
        </w:tabs>
        <w:jc w:val="both"/>
        <w:rPr>
          <w:rFonts w:ascii="Cambria" w:hAnsi="Cambria"/>
          <w:szCs w:val="20"/>
          <w:lang w:val="es-ES"/>
        </w:rPr>
      </w:pPr>
    </w:p>
    <w:p w14:paraId="6D591380" w14:textId="23F0D963" w:rsidR="00FC382B" w:rsidRPr="00836767" w:rsidRDefault="00C50E3F" w:rsidP="009F6875">
      <w:pPr>
        <w:pStyle w:val="ListParagraph"/>
        <w:numPr>
          <w:ilvl w:val="0"/>
          <w:numId w:val="28"/>
        </w:numPr>
        <w:tabs>
          <w:tab w:val="left" w:pos="400"/>
        </w:tabs>
        <w:ind w:left="426"/>
        <w:jc w:val="both"/>
        <w:rPr>
          <w:rFonts w:ascii="Cambria" w:hAnsi="Cambria"/>
          <w:sz w:val="20"/>
          <w:szCs w:val="20"/>
          <w:lang w:val="es-ES_tradnl"/>
        </w:rPr>
      </w:pPr>
      <w:r w:rsidRPr="00836767">
        <w:rPr>
          <w:rFonts w:ascii="Cambria" w:hAnsi="Cambria"/>
          <w:sz w:val="20"/>
          <w:szCs w:val="20"/>
          <w:lang w:val="es-ES_tradnl"/>
        </w:rPr>
        <w:t>El estatus de Parte, Entidad o Entidad pesquera no contratante colaboradora</w:t>
      </w:r>
      <w:r w:rsidR="0041194B" w:rsidRPr="00836767">
        <w:rPr>
          <w:rFonts w:ascii="Cambria" w:hAnsi="Cambria"/>
          <w:sz w:val="20"/>
          <w:szCs w:val="20"/>
          <w:lang w:val="es-ES_tradnl"/>
        </w:rPr>
        <w:t xml:space="preserve"> </w:t>
      </w:r>
      <w:r w:rsidRPr="00836767">
        <w:rPr>
          <w:rFonts w:ascii="Cambria" w:hAnsi="Cambria"/>
          <w:sz w:val="20"/>
          <w:szCs w:val="20"/>
          <w:lang w:val="es-ES_tradnl"/>
        </w:rPr>
        <w:t>será revisado cada año y renovado, a menos que sea revocado por la Comisión debido a la falta de cumplimiento de las medidas de conservación y ordenación de ICCAT</w:t>
      </w:r>
      <w:r w:rsidR="00417C8B" w:rsidRPr="00836767">
        <w:rPr>
          <w:rFonts w:ascii="Cambria" w:hAnsi="Cambria"/>
          <w:sz w:val="20"/>
          <w:szCs w:val="20"/>
          <w:lang w:val="es-ES_tradnl"/>
        </w:rPr>
        <w:t>, incluida esta Recomendación.</w:t>
      </w:r>
    </w:p>
    <w:p w14:paraId="0D4DF82F" w14:textId="77777777" w:rsidR="00FC382B" w:rsidRPr="00836767" w:rsidRDefault="00FC382B">
      <w:pPr>
        <w:tabs>
          <w:tab w:val="left" w:pos="400"/>
        </w:tabs>
        <w:jc w:val="both"/>
        <w:rPr>
          <w:rFonts w:ascii="Cambria" w:hAnsi="Cambria"/>
          <w:szCs w:val="20"/>
          <w:lang w:val="es-ES_tradnl"/>
        </w:rPr>
      </w:pPr>
    </w:p>
    <w:p w14:paraId="0336DF19" w14:textId="4C2FD29A" w:rsidR="00C50E3F" w:rsidRPr="00836767" w:rsidRDefault="00417C8B" w:rsidP="009F6875">
      <w:pPr>
        <w:pStyle w:val="ListParagraph"/>
        <w:numPr>
          <w:ilvl w:val="0"/>
          <w:numId w:val="28"/>
        </w:numPr>
        <w:tabs>
          <w:tab w:val="left" w:pos="400"/>
        </w:tabs>
        <w:ind w:left="426"/>
        <w:jc w:val="both"/>
        <w:rPr>
          <w:rFonts w:ascii="Cambria" w:hAnsi="Cambria"/>
          <w:sz w:val="20"/>
          <w:szCs w:val="18"/>
          <w:lang w:val="es-ES"/>
        </w:rPr>
      </w:pPr>
      <w:r w:rsidRPr="00836767">
        <w:rPr>
          <w:rFonts w:ascii="Cambria" w:hAnsi="Cambria"/>
          <w:sz w:val="20"/>
          <w:szCs w:val="18"/>
          <w:lang w:val="es-ES_tradnl"/>
        </w:rPr>
        <w:t>La</w:t>
      </w:r>
      <w:r w:rsidRPr="00836767">
        <w:rPr>
          <w:rFonts w:ascii="Cambria" w:hAnsi="Cambria"/>
          <w:i/>
          <w:iCs/>
          <w:sz w:val="20"/>
          <w:szCs w:val="18"/>
          <w:lang w:val="es-ES_tradnl"/>
        </w:rPr>
        <w:t xml:space="preserve"> Recomendación de ICCAT sobre los criterios para acceder al estatus de Parte, Entidad o Entidad pesquera no contratante colaboradora en ICCAT</w:t>
      </w:r>
      <w:r w:rsidRPr="00836767">
        <w:rPr>
          <w:rFonts w:ascii="Cambria" w:hAnsi="Cambria"/>
          <w:sz w:val="20"/>
          <w:szCs w:val="18"/>
          <w:lang w:val="es-ES_tradnl"/>
        </w:rPr>
        <w:t xml:space="preserve"> [</w:t>
      </w:r>
      <w:r w:rsidR="00C73781" w:rsidRPr="00836767">
        <w:rPr>
          <w:rFonts w:ascii="Cambria" w:hAnsi="Cambria"/>
          <w:sz w:val="20"/>
          <w:szCs w:val="18"/>
          <w:lang w:val="es-ES_tradnl"/>
        </w:rPr>
        <w:t xml:space="preserve">Rec. </w:t>
      </w:r>
      <w:r w:rsidRPr="00836767">
        <w:rPr>
          <w:rFonts w:ascii="Cambria" w:hAnsi="Cambria"/>
          <w:sz w:val="20"/>
          <w:szCs w:val="18"/>
          <w:lang w:val="es-ES_tradnl"/>
        </w:rPr>
        <w:t xml:space="preserve">03-20] </w:t>
      </w:r>
      <w:r w:rsidR="00E461C0" w:rsidRPr="00836767">
        <w:rPr>
          <w:rFonts w:ascii="Cambria" w:hAnsi="Cambria"/>
          <w:sz w:val="20"/>
          <w:szCs w:val="18"/>
          <w:lang w:val="es-ES_tradnl"/>
        </w:rPr>
        <w:t>queda</w:t>
      </w:r>
      <w:r w:rsidRPr="00836767">
        <w:rPr>
          <w:rFonts w:ascii="Cambria" w:hAnsi="Cambria"/>
          <w:sz w:val="20"/>
          <w:szCs w:val="18"/>
          <w:lang w:val="es-ES_tradnl"/>
        </w:rPr>
        <w:t xml:space="preserve"> derogada y sustituida por esta Recomendación.</w:t>
      </w:r>
    </w:p>
    <w:sectPr w:rsidR="00C50E3F" w:rsidRPr="00836767" w:rsidSect="002C3430">
      <w:headerReference w:type="default" r:id="rId7"/>
      <w:footerReference w:type="default" r:id="rId8"/>
      <w:headerReference w:type="first" r:id="rId9"/>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BB6D4" w14:textId="77777777" w:rsidR="00A36B24" w:rsidRDefault="00A36B24">
      <w:r>
        <w:separator/>
      </w:r>
    </w:p>
  </w:endnote>
  <w:endnote w:type="continuationSeparator" w:id="0">
    <w:p w14:paraId="22010A22" w14:textId="77777777" w:rsidR="00A36B24" w:rsidRDefault="00A3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5550"/>
      <w:docPartObj>
        <w:docPartGallery w:val="Page Numbers (Bottom of Page)"/>
        <w:docPartUnique/>
      </w:docPartObj>
    </w:sdtPr>
    <w:sdtEndPr>
      <w:rPr>
        <w:rFonts w:asciiTheme="majorHAnsi" w:hAnsiTheme="majorHAnsi"/>
        <w:szCs w:val="20"/>
      </w:rPr>
    </w:sdtEndPr>
    <w:sdtContent>
      <w:sdt>
        <w:sdtPr>
          <w:id w:val="-1705238520"/>
          <w:docPartObj>
            <w:docPartGallery w:val="Page Numbers (Top of Page)"/>
            <w:docPartUnique/>
          </w:docPartObj>
        </w:sdtPr>
        <w:sdtEndPr>
          <w:rPr>
            <w:rFonts w:asciiTheme="majorHAnsi" w:hAnsiTheme="majorHAnsi"/>
            <w:szCs w:val="20"/>
          </w:rPr>
        </w:sdtEndPr>
        <w:sdtContent>
          <w:p w14:paraId="02B4FFBC" w14:textId="48384EDB" w:rsidR="00FC382B" w:rsidRPr="002C3430" w:rsidRDefault="002C3430" w:rsidP="002C3430">
            <w:pPr>
              <w:pStyle w:val="Footer"/>
              <w:jc w:val="center"/>
              <w:rPr>
                <w:rFonts w:ascii="Cambria" w:hAnsi="Cambria"/>
                <w:szCs w:val="20"/>
              </w:rPr>
            </w:pPr>
            <w:r w:rsidRPr="00D35466">
              <w:rPr>
                <w:rFonts w:ascii="Cambria" w:hAnsi="Cambria"/>
                <w:szCs w:val="20"/>
                <w:lang w:val="es-ES_tradnl"/>
              </w:rPr>
              <w:fldChar w:fldCharType="begin"/>
            </w:r>
            <w:r w:rsidRPr="00D35466">
              <w:rPr>
                <w:rFonts w:ascii="Cambria" w:hAnsi="Cambria"/>
                <w:szCs w:val="20"/>
                <w:lang w:val="es-ES_tradnl"/>
              </w:rPr>
              <w:instrText xml:space="preserve"> PAGE </w:instrText>
            </w:r>
            <w:r w:rsidRPr="00D35466">
              <w:rPr>
                <w:rFonts w:ascii="Cambria" w:hAnsi="Cambria"/>
                <w:szCs w:val="20"/>
                <w:lang w:val="es-ES_tradnl"/>
              </w:rPr>
              <w:fldChar w:fldCharType="separate"/>
            </w:r>
            <w:r>
              <w:rPr>
                <w:rFonts w:ascii="Cambria" w:hAnsi="Cambria"/>
                <w:noProof/>
                <w:szCs w:val="20"/>
                <w:lang w:val="es-ES_tradnl"/>
              </w:rPr>
              <w:t>1</w:t>
            </w:r>
            <w:r w:rsidRPr="00D35466">
              <w:rPr>
                <w:rFonts w:ascii="Cambria" w:hAnsi="Cambria"/>
                <w:szCs w:val="20"/>
                <w:lang w:val="es-ES_tradnl"/>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4B92C" w14:textId="77777777" w:rsidR="00A36B24" w:rsidRDefault="00A36B24">
      <w:r>
        <w:separator/>
      </w:r>
    </w:p>
  </w:footnote>
  <w:footnote w:type="continuationSeparator" w:id="0">
    <w:p w14:paraId="0FDB7ADA" w14:textId="77777777" w:rsidR="00A36B24" w:rsidRDefault="00A36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4D12" w14:textId="38A76C1C" w:rsidR="00AA2502" w:rsidRPr="003173EE" w:rsidRDefault="00AA2502" w:rsidP="003173EE">
    <w:pPr>
      <w:pStyle w:val="Header"/>
    </w:pPr>
    <w:r w:rsidRPr="003173E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743F" w14:textId="77777777" w:rsidR="00FC382B" w:rsidRDefault="00FC382B">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C3248"/>
    <w:multiLevelType w:val="hybridMultilevel"/>
    <w:tmpl w:val="3D707B3C"/>
    <w:lvl w:ilvl="0" w:tplc="7B8E52C4">
      <w:start w:val="1"/>
      <w:numFmt w:val="lowerLetter"/>
      <w:lvlText w:val="%1)"/>
      <w:lvlJc w:val="left"/>
      <w:pPr>
        <w:tabs>
          <w:tab w:val="num" w:pos="1080"/>
        </w:tabs>
        <w:ind w:left="1080" w:hanging="360"/>
      </w:pPr>
      <w:rPr>
        <w:rFonts w:hint="default"/>
      </w:rPr>
    </w:lvl>
    <w:lvl w:ilvl="1" w:tplc="BFCC77BE">
      <w:start w:val="4"/>
      <w:numFmt w:val="bullet"/>
      <w:lvlText w:val="-"/>
      <w:lvlJc w:val="left"/>
      <w:pPr>
        <w:tabs>
          <w:tab w:val="num" w:pos="1800"/>
        </w:tabs>
        <w:ind w:left="1800" w:hanging="360"/>
      </w:pPr>
      <w:rPr>
        <w:rFonts w:ascii="Times New Roman" w:eastAsia="Times New Roman" w:hAnsi="Times New Roman" w:cs="Times New Roman" w:hint="default"/>
      </w:rPr>
    </w:lvl>
    <w:lvl w:ilvl="2" w:tplc="3B126C9C">
      <w:start w:val="8"/>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20F07F9"/>
    <w:multiLevelType w:val="hybridMultilevel"/>
    <w:tmpl w:val="FC0A93DA"/>
    <w:lvl w:ilvl="0" w:tplc="58A8AD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36EA7"/>
    <w:multiLevelType w:val="hybridMultilevel"/>
    <w:tmpl w:val="708082A0"/>
    <w:lvl w:ilvl="0" w:tplc="A67EA4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6335DE"/>
    <w:multiLevelType w:val="hybridMultilevel"/>
    <w:tmpl w:val="9E465BCE"/>
    <w:lvl w:ilvl="0" w:tplc="0F72F36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A6EEF"/>
    <w:multiLevelType w:val="hybridMultilevel"/>
    <w:tmpl w:val="226CECBA"/>
    <w:lvl w:ilvl="0" w:tplc="252C5FFA">
      <w:start w:val="1"/>
      <w:numFmt w:val="bullet"/>
      <w:lvlText w:val="-"/>
      <w:lvlJc w:val="left"/>
      <w:pPr>
        <w:ind w:left="720" w:hanging="360"/>
      </w:pPr>
      <w:rPr>
        <w:rFonts w:ascii="MS Reference Sans Serif" w:hAnsi="MS Reference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31BBB"/>
    <w:multiLevelType w:val="multilevel"/>
    <w:tmpl w:val="FB32658A"/>
    <w:lvl w:ilvl="0">
      <w:start w:val="10"/>
      <w:numFmt w:val="decimal"/>
      <w:pStyle w:val="Level1"/>
      <w:lvlText w:val="%1"/>
      <w:lvlJc w:val="left"/>
      <w:pPr>
        <w:tabs>
          <w:tab w:val="num" w:pos="600"/>
        </w:tabs>
        <w:ind w:left="600" w:hanging="600"/>
      </w:pPr>
      <w:rPr>
        <w:rFonts w:hint="default"/>
        <w:b/>
        <w:i/>
      </w:rPr>
    </w:lvl>
    <w:lvl w:ilvl="1">
      <w:start w:val="1"/>
      <w:numFmt w:val="decimal"/>
      <w:lvlText w:val="%1.%2"/>
      <w:lvlJc w:val="left"/>
      <w:pPr>
        <w:tabs>
          <w:tab w:val="num" w:pos="600"/>
        </w:tabs>
        <w:ind w:left="600" w:hanging="60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6" w15:restartNumberingAfterBreak="0">
    <w:nsid w:val="21ED4AD8"/>
    <w:multiLevelType w:val="hybridMultilevel"/>
    <w:tmpl w:val="51604016"/>
    <w:lvl w:ilvl="0" w:tplc="0458E9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5B3DC1"/>
    <w:multiLevelType w:val="hybridMultilevel"/>
    <w:tmpl w:val="41EE922A"/>
    <w:lvl w:ilvl="0" w:tplc="5224AC14">
      <w:start w:val="1"/>
      <w:numFmt w:val="decimal"/>
      <w:lvlText w:val="%1"/>
      <w:lvlJc w:val="left"/>
      <w:pPr>
        <w:tabs>
          <w:tab w:val="num" w:pos="720"/>
        </w:tabs>
        <w:ind w:left="720" w:hanging="360"/>
      </w:pPr>
      <w:rPr>
        <w:rFonts w:hint="default"/>
        <w:sz w:val="20"/>
      </w:rPr>
    </w:lvl>
    <w:lvl w:ilvl="1" w:tplc="FB4EA6CC">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D3062B"/>
    <w:multiLevelType w:val="hybridMultilevel"/>
    <w:tmpl w:val="5CB05FD8"/>
    <w:lvl w:ilvl="0" w:tplc="73B8E776">
      <w:start w:val="1"/>
      <w:numFmt w:val="decimal"/>
      <w:lvlText w:val="(%1)"/>
      <w:lvlJc w:val="left"/>
      <w:pPr>
        <w:tabs>
          <w:tab w:val="num" w:pos="700"/>
        </w:tabs>
        <w:ind w:left="700" w:hanging="3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9" w15:restartNumberingAfterBreak="0">
    <w:nsid w:val="298B0121"/>
    <w:multiLevelType w:val="hybridMultilevel"/>
    <w:tmpl w:val="7974FCF0"/>
    <w:lvl w:ilvl="0" w:tplc="3DCC2E66">
      <w:start w:val="1"/>
      <w:numFmt w:val="lowerLetter"/>
      <w:lvlText w:val="%1)"/>
      <w:lvlJc w:val="left"/>
      <w:pPr>
        <w:tabs>
          <w:tab w:val="num" w:pos="760"/>
        </w:tabs>
        <w:ind w:left="760" w:hanging="360"/>
      </w:pPr>
      <w:rPr>
        <w:rFonts w:hint="default"/>
      </w:rPr>
    </w:lvl>
    <w:lvl w:ilvl="1" w:tplc="04090019">
      <w:start w:val="1"/>
      <w:numFmt w:val="lowerLetter"/>
      <w:lvlText w:val="%2."/>
      <w:lvlJc w:val="left"/>
      <w:pPr>
        <w:tabs>
          <w:tab w:val="num" w:pos="1480"/>
        </w:tabs>
        <w:ind w:left="1480" w:hanging="360"/>
      </w:pPr>
    </w:lvl>
    <w:lvl w:ilvl="2" w:tplc="0409001B" w:tentative="1">
      <w:start w:val="1"/>
      <w:numFmt w:val="lowerRoman"/>
      <w:lvlText w:val="%3."/>
      <w:lvlJc w:val="right"/>
      <w:pPr>
        <w:tabs>
          <w:tab w:val="num" w:pos="2200"/>
        </w:tabs>
        <w:ind w:left="2200" w:hanging="180"/>
      </w:pPr>
    </w:lvl>
    <w:lvl w:ilvl="3" w:tplc="0409000F" w:tentative="1">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10" w15:restartNumberingAfterBreak="0">
    <w:nsid w:val="29CB091D"/>
    <w:multiLevelType w:val="hybridMultilevel"/>
    <w:tmpl w:val="844268F0"/>
    <w:lvl w:ilvl="0" w:tplc="F81E4A36">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AC5219"/>
    <w:multiLevelType w:val="hybridMultilevel"/>
    <w:tmpl w:val="0EF4065E"/>
    <w:lvl w:ilvl="0" w:tplc="E1807A7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DB628D"/>
    <w:multiLevelType w:val="hybridMultilevel"/>
    <w:tmpl w:val="82A4417C"/>
    <w:lvl w:ilvl="0" w:tplc="5224AC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3A1FB5"/>
    <w:multiLevelType w:val="hybridMultilevel"/>
    <w:tmpl w:val="010C7262"/>
    <w:lvl w:ilvl="0" w:tplc="316EC71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5934AF8"/>
    <w:multiLevelType w:val="hybridMultilevel"/>
    <w:tmpl w:val="16BC9394"/>
    <w:lvl w:ilvl="0" w:tplc="5224AC14">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A70A34"/>
    <w:multiLevelType w:val="hybridMultilevel"/>
    <w:tmpl w:val="11322602"/>
    <w:lvl w:ilvl="0" w:tplc="8DF8F7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F44D1"/>
    <w:multiLevelType w:val="hybridMultilevel"/>
    <w:tmpl w:val="0DA001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A31618"/>
    <w:multiLevelType w:val="hybridMultilevel"/>
    <w:tmpl w:val="67800766"/>
    <w:lvl w:ilvl="0" w:tplc="54800850">
      <w:start w:val="1"/>
      <w:numFmt w:val="decimal"/>
      <w:lvlText w:val="%1."/>
      <w:lvlJc w:val="left"/>
      <w:pPr>
        <w:ind w:left="400" w:hanging="300"/>
      </w:pPr>
      <w:rPr>
        <w:rFonts w:asciiTheme="majorHAnsi" w:eastAsia="Times New Roman" w:hAnsiTheme="majorHAnsi" w:cs="Times New Roman" w:hint="default"/>
        <w:spacing w:val="-6"/>
        <w:w w:val="102"/>
        <w:sz w:val="19"/>
        <w:szCs w:val="19"/>
      </w:rPr>
    </w:lvl>
    <w:lvl w:ilvl="1" w:tplc="0C72B150">
      <w:start w:val="1"/>
      <w:numFmt w:val="lowerLetter"/>
      <w:lvlText w:val="%2)"/>
      <w:lvlJc w:val="left"/>
      <w:pPr>
        <w:ind w:left="700" w:hanging="300"/>
      </w:pPr>
      <w:rPr>
        <w:rFonts w:asciiTheme="majorHAnsi" w:eastAsia="Times New Roman" w:hAnsiTheme="majorHAnsi" w:cs="Times New Roman" w:hint="default"/>
        <w:spacing w:val="0"/>
        <w:w w:val="102"/>
        <w:sz w:val="20"/>
        <w:szCs w:val="20"/>
      </w:rPr>
    </w:lvl>
    <w:lvl w:ilvl="2" w:tplc="195C2A78">
      <w:numFmt w:val="bullet"/>
      <w:lvlText w:val="•"/>
      <w:lvlJc w:val="left"/>
      <w:pPr>
        <w:ind w:left="1688" w:hanging="300"/>
      </w:pPr>
      <w:rPr>
        <w:rFonts w:hint="default"/>
      </w:rPr>
    </w:lvl>
    <w:lvl w:ilvl="3" w:tplc="AF8ADC8C">
      <w:numFmt w:val="bullet"/>
      <w:lvlText w:val="•"/>
      <w:lvlJc w:val="left"/>
      <w:pPr>
        <w:ind w:left="2677" w:hanging="300"/>
      </w:pPr>
      <w:rPr>
        <w:rFonts w:hint="default"/>
      </w:rPr>
    </w:lvl>
    <w:lvl w:ilvl="4" w:tplc="A01CDB24">
      <w:numFmt w:val="bullet"/>
      <w:lvlText w:val="•"/>
      <w:lvlJc w:val="left"/>
      <w:pPr>
        <w:ind w:left="3666" w:hanging="300"/>
      </w:pPr>
      <w:rPr>
        <w:rFonts w:hint="default"/>
      </w:rPr>
    </w:lvl>
    <w:lvl w:ilvl="5" w:tplc="ADCA8F8A">
      <w:numFmt w:val="bullet"/>
      <w:lvlText w:val="•"/>
      <w:lvlJc w:val="left"/>
      <w:pPr>
        <w:ind w:left="4655" w:hanging="300"/>
      </w:pPr>
      <w:rPr>
        <w:rFonts w:hint="default"/>
      </w:rPr>
    </w:lvl>
    <w:lvl w:ilvl="6" w:tplc="4D8C5C08">
      <w:numFmt w:val="bullet"/>
      <w:lvlText w:val="•"/>
      <w:lvlJc w:val="left"/>
      <w:pPr>
        <w:ind w:left="5644" w:hanging="300"/>
      </w:pPr>
      <w:rPr>
        <w:rFonts w:hint="default"/>
      </w:rPr>
    </w:lvl>
    <w:lvl w:ilvl="7" w:tplc="2C5661A0">
      <w:numFmt w:val="bullet"/>
      <w:lvlText w:val="•"/>
      <w:lvlJc w:val="left"/>
      <w:pPr>
        <w:ind w:left="6633" w:hanging="300"/>
      </w:pPr>
      <w:rPr>
        <w:rFonts w:hint="default"/>
      </w:rPr>
    </w:lvl>
    <w:lvl w:ilvl="8" w:tplc="9AF64F8E">
      <w:numFmt w:val="bullet"/>
      <w:lvlText w:val="•"/>
      <w:lvlJc w:val="left"/>
      <w:pPr>
        <w:ind w:left="7622" w:hanging="300"/>
      </w:pPr>
      <w:rPr>
        <w:rFonts w:hint="default"/>
      </w:rPr>
    </w:lvl>
  </w:abstractNum>
  <w:abstractNum w:abstractNumId="18" w15:restartNumberingAfterBreak="0">
    <w:nsid w:val="4F6E79DD"/>
    <w:multiLevelType w:val="multilevel"/>
    <w:tmpl w:val="D554BA12"/>
    <w:lvl w:ilvl="0">
      <w:start w:val="96"/>
      <w:numFmt w:val="decimal"/>
      <w:lvlText w:val="%1"/>
      <w:lvlJc w:val="left"/>
      <w:pPr>
        <w:tabs>
          <w:tab w:val="num" w:pos="7896"/>
        </w:tabs>
        <w:ind w:left="7896" w:hanging="7896"/>
      </w:pPr>
      <w:rPr>
        <w:rFonts w:hint="default"/>
      </w:rPr>
    </w:lvl>
    <w:lvl w:ilvl="1">
      <w:start w:val="11"/>
      <w:numFmt w:val="decimal"/>
      <w:lvlText w:val="%1-%2"/>
      <w:lvlJc w:val="left"/>
      <w:pPr>
        <w:tabs>
          <w:tab w:val="num" w:pos="7896"/>
        </w:tabs>
        <w:ind w:left="7896" w:hanging="7896"/>
      </w:pPr>
      <w:rPr>
        <w:rFonts w:hint="default"/>
      </w:rPr>
    </w:lvl>
    <w:lvl w:ilvl="2">
      <w:start w:val="1"/>
      <w:numFmt w:val="decimal"/>
      <w:lvlText w:val="%1-%2.%3"/>
      <w:lvlJc w:val="left"/>
      <w:pPr>
        <w:tabs>
          <w:tab w:val="num" w:pos="7896"/>
        </w:tabs>
        <w:ind w:left="7896" w:hanging="7896"/>
      </w:pPr>
      <w:rPr>
        <w:rFonts w:hint="default"/>
      </w:rPr>
    </w:lvl>
    <w:lvl w:ilvl="3">
      <w:start w:val="1"/>
      <w:numFmt w:val="decimal"/>
      <w:lvlText w:val="%1-%2.%3.%4"/>
      <w:lvlJc w:val="left"/>
      <w:pPr>
        <w:tabs>
          <w:tab w:val="num" w:pos="7896"/>
        </w:tabs>
        <w:ind w:left="7896" w:hanging="7896"/>
      </w:pPr>
      <w:rPr>
        <w:rFonts w:hint="default"/>
      </w:rPr>
    </w:lvl>
    <w:lvl w:ilvl="4">
      <w:start w:val="1"/>
      <w:numFmt w:val="decimal"/>
      <w:lvlText w:val="%1-%2.%3.%4.%5"/>
      <w:lvlJc w:val="left"/>
      <w:pPr>
        <w:tabs>
          <w:tab w:val="num" w:pos="7896"/>
        </w:tabs>
        <w:ind w:left="7896" w:hanging="7896"/>
      </w:pPr>
      <w:rPr>
        <w:rFonts w:hint="default"/>
      </w:rPr>
    </w:lvl>
    <w:lvl w:ilvl="5">
      <w:start w:val="1"/>
      <w:numFmt w:val="decimal"/>
      <w:lvlText w:val="%1-%2.%3.%4.%5.%6"/>
      <w:lvlJc w:val="left"/>
      <w:pPr>
        <w:tabs>
          <w:tab w:val="num" w:pos="7896"/>
        </w:tabs>
        <w:ind w:left="7896" w:hanging="7896"/>
      </w:pPr>
      <w:rPr>
        <w:rFonts w:hint="default"/>
      </w:rPr>
    </w:lvl>
    <w:lvl w:ilvl="6">
      <w:start w:val="1"/>
      <w:numFmt w:val="decimal"/>
      <w:lvlText w:val="%1-%2.%3.%4.%5.%6.%7"/>
      <w:lvlJc w:val="left"/>
      <w:pPr>
        <w:tabs>
          <w:tab w:val="num" w:pos="7896"/>
        </w:tabs>
        <w:ind w:left="7896" w:hanging="7896"/>
      </w:pPr>
      <w:rPr>
        <w:rFonts w:hint="default"/>
      </w:rPr>
    </w:lvl>
    <w:lvl w:ilvl="7">
      <w:start w:val="1"/>
      <w:numFmt w:val="decimal"/>
      <w:lvlText w:val="%1-%2.%3.%4.%5.%6.%7.%8"/>
      <w:lvlJc w:val="left"/>
      <w:pPr>
        <w:tabs>
          <w:tab w:val="num" w:pos="7896"/>
        </w:tabs>
        <w:ind w:left="7896" w:hanging="7896"/>
      </w:pPr>
      <w:rPr>
        <w:rFonts w:hint="default"/>
      </w:rPr>
    </w:lvl>
    <w:lvl w:ilvl="8">
      <w:start w:val="1"/>
      <w:numFmt w:val="decimal"/>
      <w:lvlText w:val="%1-%2.%3.%4.%5.%6.%7.%8.%9"/>
      <w:lvlJc w:val="left"/>
      <w:pPr>
        <w:tabs>
          <w:tab w:val="num" w:pos="7896"/>
        </w:tabs>
        <w:ind w:left="7896" w:hanging="7896"/>
      </w:pPr>
      <w:rPr>
        <w:rFonts w:hint="default"/>
      </w:rPr>
    </w:lvl>
  </w:abstractNum>
  <w:abstractNum w:abstractNumId="19" w15:restartNumberingAfterBreak="0">
    <w:nsid w:val="4FCE5F86"/>
    <w:multiLevelType w:val="hybridMultilevel"/>
    <w:tmpl w:val="7158D330"/>
    <w:lvl w:ilvl="0" w:tplc="EFEA6FAC">
      <w:start w:val="1"/>
      <w:numFmt w:val="bullet"/>
      <w:lvlText w:val="-"/>
      <w:lvlJc w:val="left"/>
      <w:pPr>
        <w:tabs>
          <w:tab w:val="num" w:pos="700"/>
        </w:tabs>
        <w:ind w:left="700" w:hanging="360"/>
      </w:pPr>
      <w:rPr>
        <w:rFonts w:ascii="Times New Roman" w:eastAsia="Times New Roman" w:hAnsi="Times New Roman" w:cs="Times New Roman"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15:restartNumberingAfterBreak="0">
    <w:nsid w:val="5B6C04AC"/>
    <w:multiLevelType w:val="multilevel"/>
    <w:tmpl w:val="E964471E"/>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35F796F"/>
    <w:multiLevelType w:val="hybridMultilevel"/>
    <w:tmpl w:val="E73803DC"/>
    <w:lvl w:ilvl="0" w:tplc="BD28246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2" w15:restartNumberingAfterBreak="0">
    <w:nsid w:val="64000E2C"/>
    <w:multiLevelType w:val="hybridMultilevel"/>
    <w:tmpl w:val="4AD2EC1A"/>
    <w:lvl w:ilvl="0" w:tplc="366674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4152B2"/>
    <w:multiLevelType w:val="hybridMultilevel"/>
    <w:tmpl w:val="1DFA52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7823A91"/>
    <w:multiLevelType w:val="hybridMultilevel"/>
    <w:tmpl w:val="AC409CCE"/>
    <w:lvl w:ilvl="0" w:tplc="19FC1C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BB7343"/>
    <w:multiLevelType w:val="hybridMultilevel"/>
    <w:tmpl w:val="E5FA6856"/>
    <w:lvl w:ilvl="0" w:tplc="51F0D292">
      <w:start w:val="4"/>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6" w15:restartNumberingAfterBreak="0">
    <w:nsid w:val="792A0D0F"/>
    <w:multiLevelType w:val="hybridMultilevel"/>
    <w:tmpl w:val="B50AB94C"/>
    <w:lvl w:ilvl="0" w:tplc="DD2C71A0">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652728"/>
    <w:multiLevelType w:val="hybridMultilevel"/>
    <w:tmpl w:val="D68EC81E"/>
    <w:lvl w:ilvl="0" w:tplc="8DF8F7E8">
      <w:start w:val="1"/>
      <w:numFmt w:val="lowerRoman"/>
      <w:lvlText w:val="%1)"/>
      <w:lvlJc w:val="left"/>
      <w:pPr>
        <w:ind w:left="1068" w:hanging="360"/>
      </w:pPr>
      <w:rPr>
        <w:rFont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19"/>
  </w:num>
  <w:num w:numId="2">
    <w:abstractNumId w:val="16"/>
  </w:num>
  <w:num w:numId="3">
    <w:abstractNumId w:val="20"/>
  </w:num>
  <w:num w:numId="4">
    <w:abstractNumId w:val="5"/>
  </w:num>
  <w:num w:numId="5">
    <w:abstractNumId w:val="26"/>
  </w:num>
  <w:num w:numId="6">
    <w:abstractNumId w:val="12"/>
  </w:num>
  <w:num w:numId="7">
    <w:abstractNumId w:val="25"/>
  </w:num>
  <w:num w:numId="8">
    <w:abstractNumId w:val="2"/>
  </w:num>
  <w:num w:numId="9">
    <w:abstractNumId w:val="22"/>
  </w:num>
  <w:num w:numId="10">
    <w:abstractNumId w:val="3"/>
  </w:num>
  <w:num w:numId="11">
    <w:abstractNumId w:val="0"/>
  </w:num>
  <w:num w:numId="12">
    <w:abstractNumId w:val="7"/>
  </w:num>
  <w:num w:numId="13">
    <w:abstractNumId w:val="9"/>
  </w:num>
  <w:num w:numId="14">
    <w:abstractNumId w:val="11"/>
  </w:num>
  <w:num w:numId="15">
    <w:abstractNumId w:val="23"/>
  </w:num>
  <w:num w:numId="16">
    <w:abstractNumId w:val="10"/>
  </w:num>
  <w:num w:numId="17">
    <w:abstractNumId w:val="8"/>
  </w:num>
  <w:num w:numId="18">
    <w:abstractNumId w:val="18"/>
  </w:num>
  <w:num w:numId="19">
    <w:abstractNumId w:val="6"/>
  </w:num>
  <w:num w:numId="20">
    <w:abstractNumId w:val="24"/>
  </w:num>
  <w:num w:numId="21">
    <w:abstractNumId w:val="1"/>
  </w:num>
  <w:num w:numId="22">
    <w:abstractNumId w:val="14"/>
  </w:num>
  <w:num w:numId="23">
    <w:abstractNumId w:val="13"/>
  </w:num>
  <w:num w:numId="24">
    <w:abstractNumId w:val="17"/>
  </w:num>
  <w:num w:numId="25">
    <w:abstractNumId w:val="4"/>
  </w:num>
  <w:num w:numId="26">
    <w:abstractNumId w:val="15"/>
  </w:num>
  <w:num w:numId="27">
    <w:abstractNumId w:val="27"/>
  </w:num>
  <w:num w:numId="28">
    <w:abstractNumId w:val="21"/>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11"/>
    <w:rsid w:val="00036507"/>
    <w:rsid w:val="000430CB"/>
    <w:rsid w:val="001368FA"/>
    <w:rsid w:val="001562A0"/>
    <w:rsid w:val="00183AF7"/>
    <w:rsid w:val="00192D2A"/>
    <w:rsid w:val="00210479"/>
    <w:rsid w:val="002C00D6"/>
    <w:rsid w:val="002C3430"/>
    <w:rsid w:val="003173EE"/>
    <w:rsid w:val="0041194B"/>
    <w:rsid w:val="00417C8B"/>
    <w:rsid w:val="00501EEF"/>
    <w:rsid w:val="00583B7F"/>
    <w:rsid w:val="00627AB0"/>
    <w:rsid w:val="006D7C7F"/>
    <w:rsid w:val="00825311"/>
    <w:rsid w:val="00836767"/>
    <w:rsid w:val="00836EE1"/>
    <w:rsid w:val="00847FC3"/>
    <w:rsid w:val="0096218E"/>
    <w:rsid w:val="009F6875"/>
    <w:rsid w:val="00A3275C"/>
    <w:rsid w:val="00A36B24"/>
    <w:rsid w:val="00A46245"/>
    <w:rsid w:val="00AA2502"/>
    <w:rsid w:val="00AB2DE2"/>
    <w:rsid w:val="00BB2B34"/>
    <w:rsid w:val="00BC3421"/>
    <w:rsid w:val="00C50E3F"/>
    <w:rsid w:val="00C533B3"/>
    <w:rsid w:val="00C73781"/>
    <w:rsid w:val="00CA135B"/>
    <w:rsid w:val="00CE2B47"/>
    <w:rsid w:val="00D25BB9"/>
    <w:rsid w:val="00E461C0"/>
    <w:rsid w:val="00FA2CFB"/>
    <w:rsid w:val="00FC3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DB13E"/>
  <w15:chartTrackingRefBased/>
  <w15:docId w15:val="{6F5A6E9C-ACB7-4940-A5C4-9A864DB4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4"/>
    </w:rPr>
  </w:style>
  <w:style w:type="paragraph" w:styleId="Heading1">
    <w:name w:val="heading 1"/>
    <w:basedOn w:val="Normal"/>
    <w:next w:val="Normal"/>
    <w:qFormat/>
    <w:pPr>
      <w:keepNext/>
      <w:jc w:val="right"/>
      <w:outlineLvl w:val="0"/>
    </w:pPr>
    <w:rPr>
      <w:b/>
      <w:bCs/>
      <w:sz w:val="22"/>
      <w:lang w:val="es-ES_tradnl"/>
    </w:rPr>
  </w:style>
  <w:style w:type="paragraph" w:styleId="Heading2">
    <w:name w:val="heading 2"/>
    <w:basedOn w:val="Normal"/>
    <w:next w:val="Normal"/>
    <w:qFormat/>
    <w:pPr>
      <w:keepNext/>
      <w:tabs>
        <w:tab w:val="left" w:pos="720"/>
      </w:tabs>
      <w:jc w:val="both"/>
      <w:outlineLvl w:val="1"/>
    </w:pPr>
    <w:rPr>
      <w:b/>
      <w:bCs/>
      <w:sz w:val="24"/>
      <w:lang w:val="es-ES_tradnl"/>
    </w:rPr>
  </w:style>
  <w:style w:type="paragraph" w:styleId="Heading3">
    <w:name w:val="heading 3"/>
    <w:basedOn w:val="Normal"/>
    <w:next w:val="Normal"/>
    <w:qFormat/>
    <w:pPr>
      <w:keepNext/>
      <w:tabs>
        <w:tab w:val="left" w:pos="400"/>
      </w:tabs>
      <w:outlineLvl w:val="2"/>
    </w:pPr>
    <w:rPr>
      <w:b/>
      <w:bCs/>
      <w:lang w:val="es-ES_tradnl"/>
    </w:rPr>
  </w:style>
  <w:style w:type="paragraph" w:styleId="Heading4">
    <w:name w:val="heading 4"/>
    <w:basedOn w:val="Normal"/>
    <w:next w:val="Normal"/>
    <w:qFormat/>
    <w:pPr>
      <w:keepNext/>
      <w:tabs>
        <w:tab w:val="left" w:pos="300"/>
      </w:tabs>
      <w:jc w:val="right"/>
      <w:outlineLvl w:val="3"/>
    </w:pPr>
    <w:rPr>
      <w:sz w:val="28"/>
      <w:lang w:val="es-ES_tradnl"/>
    </w:rPr>
  </w:style>
  <w:style w:type="paragraph" w:styleId="Heading5">
    <w:name w:val="heading 5"/>
    <w:basedOn w:val="Normal"/>
    <w:next w:val="Normal"/>
    <w:qFormat/>
    <w:pPr>
      <w:keepNext/>
      <w:jc w:val="center"/>
      <w:outlineLvl w:val="4"/>
    </w:pPr>
    <w:rPr>
      <w:b/>
      <w:bCs/>
      <w:sz w:val="28"/>
      <w:lang w:val="es-ES"/>
    </w:rPr>
  </w:style>
  <w:style w:type="paragraph" w:styleId="Heading6">
    <w:name w:val="heading 6"/>
    <w:basedOn w:val="Normal"/>
    <w:next w:val="Normal"/>
    <w:qFormat/>
    <w:pPr>
      <w:keepNext/>
      <w:jc w:val="right"/>
      <w:outlineLvl w:val="5"/>
    </w:pPr>
    <w:rPr>
      <w:b/>
      <w:bCs/>
      <w:lang w:val="es-ES"/>
    </w:rPr>
  </w:style>
  <w:style w:type="paragraph" w:styleId="Heading7">
    <w:name w:val="heading 7"/>
    <w:basedOn w:val="Normal"/>
    <w:next w:val="Normal"/>
    <w:qFormat/>
    <w:pPr>
      <w:keepNext/>
      <w:jc w:val="center"/>
      <w:outlineLvl w:val="6"/>
    </w:pPr>
    <w:rPr>
      <w:b/>
      <w:bCs/>
      <w:sz w:val="22"/>
      <w:lang w:val="es-ES"/>
    </w:rPr>
  </w:style>
  <w:style w:type="paragraph" w:styleId="Heading8">
    <w:name w:val="heading 8"/>
    <w:basedOn w:val="Normal"/>
    <w:next w:val="Normal"/>
    <w:qFormat/>
    <w:pPr>
      <w:keepNext/>
      <w:jc w:val="center"/>
      <w:outlineLvl w:val="7"/>
    </w:pPr>
    <w:rPr>
      <w:b/>
      <w:bCs/>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419"/>
        <w:tab w:val="right" w:pos="8838"/>
      </w:tabs>
    </w:pPr>
  </w:style>
  <w:style w:type="paragraph" w:styleId="Footer">
    <w:name w:val="footer"/>
    <w:basedOn w:val="Normal"/>
    <w:link w:val="FooterChar"/>
    <w:uiPriority w:val="99"/>
    <w:pPr>
      <w:tabs>
        <w:tab w:val="center" w:pos="4419"/>
        <w:tab w:val="right" w:pos="8838"/>
      </w:tabs>
    </w:pPr>
  </w:style>
  <w:style w:type="character" w:styleId="PageNumber">
    <w:name w:val="page number"/>
    <w:basedOn w:val="DefaultParagraphFont"/>
    <w:semiHidden/>
  </w:style>
  <w:style w:type="paragraph" w:styleId="Title">
    <w:name w:val="Title"/>
    <w:basedOn w:val="Normal"/>
    <w:qFormat/>
    <w:pPr>
      <w:jc w:val="center"/>
    </w:pPr>
    <w:rPr>
      <w:b/>
      <w:bCs/>
      <w:i/>
      <w:iCs/>
      <w:lang w:val="es-ES_tradnl"/>
    </w:rPr>
  </w:style>
  <w:style w:type="paragraph" w:styleId="BodyTextIndent">
    <w:name w:val="Body Text Indent"/>
    <w:basedOn w:val="Normal"/>
    <w:semiHidden/>
    <w:pPr>
      <w:ind w:firstLine="340"/>
      <w:jc w:val="both"/>
    </w:pPr>
    <w:rPr>
      <w:lang w:val="es-ES_tradnl"/>
    </w:rPr>
  </w:style>
  <w:style w:type="paragraph" w:styleId="BodyText">
    <w:name w:val="Body Text"/>
    <w:basedOn w:val="Normal"/>
    <w:semiHidden/>
    <w:pPr>
      <w:tabs>
        <w:tab w:val="left" w:pos="720"/>
      </w:tabs>
    </w:pPr>
    <w:rPr>
      <w:b/>
      <w:bCs/>
      <w:sz w:val="24"/>
      <w:lang w:val="es-ES_tradnl"/>
    </w:rPr>
  </w:style>
  <w:style w:type="character" w:styleId="Hyperlink">
    <w:name w:val="Hyperlink"/>
    <w:basedOn w:val="DefaultParagraphFont"/>
    <w:semiHidden/>
    <w:rPr>
      <w:color w:val="0000FF"/>
      <w:u w:val="single"/>
    </w:rPr>
  </w:style>
  <w:style w:type="paragraph" w:styleId="BodyText2">
    <w:name w:val="Body Text 2"/>
    <w:basedOn w:val="Normal"/>
    <w:semiHidden/>
    <w:pPr>
      <w:tabs>
        <w:tab w:val="left" w:pos="720"/>
      </w:tabs>
      <w:jc w:val="both"/>
    </w:pPr>
    <w:rPr>
      <w:sz w:val="24"/>
      <w:lang w:val="es-ES_tradnl"/>
    </w:rPr>
  </w:style>
  <w:style w:type="paragraph" w:styleId="BodyText3">
    <w:name w:val="Body Text 3"/>
    <w:basedOn w:val="Normal"/>
    <w:semiHidden/>
    <w:pPr>
      <w:tabs>
        <w:tab w:val="left" w:pos="720"/>
      </w:tabs>
      <w:jc w:val="both"/>
    </w:pPr>
    <w:rPr>
      <w:i/>
      <w:iCs/>
      <w:sz w:val="24"/>
      <w:lang w:val="es-ES_tradnl"/>
    </w:rPr>
  </w:style>
  <w:style w:type="paragraph" w:styleId="BodyTextIndent2">
    <w:name w:val="Body Text Indent 2"/>
    <w:basedOn w:val="Normal"/>
    <w:semiHidden/>
    <w:pPr>
      <w:tabs>
        <w:tab w:val="left" w:pos="300"/>
      </w:tabs>
      <w:ind w:left="720"/>
      <w:jc w:val="both"/>
    </w:pPr>
    <w:rPr>
      <w:sz w:val="28"/>
      <w:lang w:val="es-ES_tradnl"/>
    </w:rPr>
  </w:style>
  <w:style w:type="paragraph" w:styleId="BodyTextIndent3">
    <w:name w:val="Body Text Indent 3"/>
    <w:basedOn w:val="Normal"/>
    <w:semiHidden/>
    <w:pPr>
      <w:tabs>
        <w:tab w:val="left" w:pos="300"/>
      </w:tabs>
      <w:ind w:left="300"/>
      <w:jc w:val="both"/>
    </w:pPr>
    <w:rPr>
      <w:sz w:val="28"/>
      <w:lang w:val="es-ES_tradnl"/>
    </w:rPr>
  </w:style>
  <w:style w:type="paragraph" w:styleId="FootnoteText">
    <w:name w:val="footnote text"/>
    <w:basedOn w:val="Normal"/>
    <w:semiHidden/>
    <w:rPr>
      <w:szCs w:val="20"/>
    </w:rPr>
  </w:style>
  <w:style w:type="character" w:styleId="FootnoteReference">
    <w:name w:val="footnote reference"/>
    <w:basedOn w:val="DefaultParagraphFont"/>
    <w:semiHidden/>
    <w:rPr>
      <w:vertAlign w:val="superscript"/>
    </w:rPr>
  </w:style>
  <w:style w:type="paragraph" w:styleId="Caption">
    <w:name w:val="caption"/>
    <w:basedOn w:val="Normal"/>
    <w:next w:val="Normal"/>
    <w:qFormat/>
    <w:pPr>
      <w:ind w:left="720" w:hanging="720"/>
      <w:jc w:val="center"/>
    </w:pPr>
    <w:rPr>
      <w:b/>
      <w:bCs/>
      <w:lang w:val="es-ES"/>
    </w:rPr>
  </w:style>
  <w:style w:type="paragraph" w:customStyle="1" w:styleId="Level1">
    <w:name w:val="Level 1"/>
    <w:basedOn w:val="Normal"/>
    <w:pPr>
      <w:widowControl w:val="0"/>
      <w:numPr>
        <w:numId w:val="4"/>
      </w:numPr>
      <w:autoSpaceDE w:val="0"/>
      <w:autoSpaceDN w:val="0"/>
      <w:adjustRightInd w:val="0"/>
      <w:ind w:left="511" w:hanging="251"/>
      <w:outlineLvl w:val="0"/>
    </w:pPr>
  </w:style>
  <w:style w:type="paragraph" w:styleId="ListParagraph">
    <w:name w:val="List Paragraph"/>
    <w:basedOn w:val="Normal"/>
    <w:uiPriority w:val="1"/>
    <w:qFormat/>
    <w:rsid w:val="00AA2502"/>
    <w:pPr>
      <w:widowControl w:val="0"/>
      <w:autoSpaceDE w:val="0"/>
      <w:autoSpaceDN w:val="0"/>
      <w:ind w:left="400" w:hanging="300"/>
    </w:pPr>
    <w:rPr>
      <w:sz w:val="22"/>
      <w:szCs w:val="22"/>
    </w:rPr>
  </w:style>
  <w:style w:type="character" w:styleId="Strong">
    <w:name w:val="Strong"/>
    <w:basedOn w:val="DefaultParagraphFont"/>
    <w:uiPriority w:val="22"/>
    <w:qFormat/>
    <w:rsid w:val="009F6875"/>
    <w:rPr>
      <w:b/>
      <w:bCs/>
    </w:rPr>
  </w:style>
  <w:style w:type="character" w:customStyle="1" w:styleId="FooterChar">
    <w:name w:val="Footer Char"/>
    <w:basedOn w:val="DefaultParagraphFont"/>
    <w:link w:val="Footer"/>
    <w:uiPriority w:val="99"/>
    <w:rsid w:val="002C343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84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1012</Words>
  <Characters>5542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BORRADOR DE LA RESPUESTA A LA COMISIÓN</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DE LA RESPUESTA A LA COMISIÓN</dc:title>
  <dc:subject/>
  <dc:creator>ICCAT</dc:creator>
  <cp:keywords/>
  <dc:description/>
  <cp:lastModifiedBy>autor</cp:lastModifiedBy>
  <cp:revision>7</cp:revision>
  <cp:lastPrinted>2004-09-13T12:03:00Z</cp:lastPrinted>
  <dcterms:created xsi:type="dcterms:W3CDTF">2021-11-22T17:15:00Z</dcterms:created>
  <dcterms:modified xsi:type="dcterms:W3CDTF">2021-12-16T09:53:00Z</dcterms:modified>
</cp:coreProperties>
</file>