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90E6" w14:textId="56434FAE" w:rsidR="00510805" w:rsidRPr="0032162C" w:rsidRDefault="00232565" w:rsidP="00232565">
      <w:pPr>
        <w:pBdr>
          <w:top w:val="double" w:sz="4" w:space="1" w:color="auto"/>
          <w:left w:val="double" w:sz="4" w:space="4" w:color="auto"/>
          <w:bottom w:val="double" w:sz="4" w:space="1" w:color="auto"/>
          <w:right w:val="double" w:sz="4" w:space="4" w:color="auto"/>
        </w:pBdr>
        <w:spacing w:line="240" w:lineRule="auto"/>
        <w:jc w:val="both"/>
        <w:rPr>
          <w:rFonts w:ascii="Cambria" w:hAnsi="Cambria"/>
          <w:b/>
          <w:sz w:val="20"/>
        </w:rPr>
      </w:pPr>
      <w:r w:rsidRPr="0032162C">
        <w:rPr>
          <w:rFonts w:ascii="Cambria" w:hAnsi="Cambria"/>
          <w:b/>
          <w:sz w:val="20"/>
        </w:rPr>
        <w:t>21-</w:t>
      </w:r>
      <w:r w:rsidR="00B9688E" w:rsidRPr="0032162C">
        <w:rPr>
          <w:rFonts w:ascii="Cambria" w:hAnsi="Cambria"/>
          <w:b/>
          <w:sz w:val="20"/>
        </w:rPr>
        <w:t>23</w:t>
      </w:r>
      <w:r w:rsidRPr="0032162C">
        <w:rPr>
          <w:rFonts w:ascii="Cambria" w:hAnsi="Cambria"/>
          <w:b/>
          <w:sz w:val="20"/>
        </w:rPr>
        <w:tab/>
      </w:r>
      <w:r w:rsidRPr="0032162C">
        <w:rPr>
          <w:rFonts w:ascii="Cambria" w:hAnsi="Cambria"/>
          <w:b/>
          <w:sz w:val="20"/>
        </w:rPr>
        <w:tab/>
      </w:r>
      <w:r w:rsidRPr="0032162C">
        <w:rPr>
          <w:rFonts w:ascii="Cambria" w:hAnsi="Cambria"/>
          <w:b/>
          <w:sz w:val="20"/>
        </w:rPr>
        <w:tab/>
      </w:r>
      <w:r w:rsidRPr="0032162C">
        <w:rPr>
          <w:rFonts w:ascii="Cambria" w:hAnsi="Cambria"/>
          <w:b/>
          <w:sz w:val="20"/>
        </w:rPr>
        <w:tab/>
      </w:r>
      <w:r w:rsidRPr="0032162C">
        <w:rPr>
          <w:rFonts w:ascii="Cambria" w:hAnsi="Cambria"/>
          <w:b/>
          <w:sz w:val="20"/>
        </w:rPr>
        <w:tab/>
      </w:r>
      <w:r w:rsidRPr="0032162C">
        <w:rPr>
          <w:rFonts w:ascii="Cambria" w:hAnsi="Cambria"/>
          <w:b/>
          <w:sz w:val="20"/>
        </w:rPr>
        <w:tab/>
      </w:r>
      <w:r w:rsidRPr="0032162C">
        <w:rPr>
          <w:rFonts w:ascii="Cambria" w:hAnsi="Cambria"/>
          <w:b/>
          <w:sz w:val="20"/>
        </w:rPr>
        <w:tab/>
      </w:r>
      <w:r w:rsidRPr="0032162C">
        <w:rPr>
          <w:rFonts w:ascii="Cambria" w:hAnsi="Cambria"/>
          <w:b/>
          <w:sz w:val="20"/>
        </w:rPr>
        <w:tab/>
      </w:r>
      <w:r w:rsidRPr="0032162C">
        <w:rPr>
          <w:rFonts w:ascii="Cambria" w:hAnsi="Cambria"/>
          <w:b/>
          <w:sz w:val="20"/>
        </w:rPr>
        <w:tab/>
      </w:r>
      <w:r w:rsidRPr="0032162C">
        <w:rPr>
          <w:rFonts w:ascii="Cambria" w:hAnsi="Cambria"/>
          <w:b/>
          <w:sz w:val="20"/>
        </w:rPr>
        <w:tab/>
      </w:r>
      <w:r w:rsidRPr="0032162C">
        <w:rPr>
          <w:rFonts w:ascii="Cambria" w:hAnsi="Cambria"/>
          <w:b/>
          <w:sz w:val="20"/>
        </w:rPr>
        <w:tab/>
      </w:r>
      <w:r w:rsidR="005A1D27" w:rsidRPr="0032162C">
        <w:rPr>
          <w:rFonts w:ascii="Cambria" w:hAnsi="Cambria"/>
          <w:b/>
          <w:sz w:val="20"/>
        </w:rPr>
        <w:t xml:space="preserve">              </w:t>
      </w:r>
      <w:r w:rsidR="00B9688E" w:rsidRPr="0032162C">
        <w:rPr>
          <w:rFonts w:ascii="Cambria" w:hAnsi="Cambria"/>
          <w:b/>
          <w:sz w:val="20"/>
        </w:rPr>
        <w:t>TOR</w:t>
      </w:r>
    </w:p>
    <w:p w14:paraId="3ABE4880" w14:textId="77777777" w:rsidR="005A1D27" w:rsidRPr="0032162C" w:rsidRDefault="005A1D27" w:rsidP="00232565">
      <w:pPr>
        <w:pBdr>
          <w:top w:val="double" w:sz="4" w:space="1" w:color="auto"/>
          <w:left w:val="double" w:sz="4" w:space="4" w:color="auto"/>
          <w:bottom w:val="double" w:sz="4" w:space="1" w:color="auto"/>
          <w:right w:val="double" w:sz="4" w:space="4" w:color="auto"/>
        </w:pBdr>
        <w:spacing w:line="240" w:lineRule="auto"/>
        <w:jc w:val="center"/>
        <w:rPr>
          <w:rFonts w:ascii="Cambria" w:hAnsi="Cambria"/>
          <w:b/>
          <w:sz w:val="20"/>
        </w:rPr>
      </w:pPr>
    </w:p>
    <w:p w14:paraId="0ACF7F8E" w14:textId="73EF3482" w:rsidR="00EF40EF" w:rsidRPr="0032162C" w:rsidRDefault="00D93C3D" w:rsidP="00232565">
      <w:pPr>
        <w:pBdr>
          <w:top w:val="double" w:sz="4" w:space="1" w:color="auto"/>
          <w:left w:val="double" w:sz="4" w:space="4" w:color="auto"/>
          <w:bottom w:val="double" w:sz="4" w:space="1" w:color="auto"/>
          <w:right w:val="double" w:sz="4" w:space="4" w:color="auto"/>
        </w:pBdr>
        <w:spacing w:line="240" w:lineRule="auto"/>
        <w:jc w:val="center"/>
        <w:rPr>
          <w:rFonts w:ascii="Cambria" w:hAnsi="Cambria"/>
          <w:b/>
          <w:sz w:val="20"/>
        </w:rPr>
      </w:pPr>
      <w:r w:rsidRPr="0032162C">
        <w:rPr>
          <w:rFonts w:ascii="Cambria" w:hAnsi="Cambria"/>
          <w:b/>
          <w:sz w:val="20"/>
        </w:rPr>
        <w:t xml:space="preserve">RÉSOLUTION </w:t>
      </w:r>
      <w:r w:rsidR="00EF40EF" w:rsidRPr="0032162C">
        <w:rPr>
          <w:rFonts w:ascii="Cambria" w:hAnsi="Cambria"/>
          <w:b/>
          <w:sz w:val="20"/>
        </w:rPr>
        <w:t xml:space="preserve">DE L’ICCAT </w:t>
      </w:r>
      <w:r w:rsidRPr="0032162C">
        <w:rPr>
          <w:rFonts w:ascii="Cambria" w:hAnsi="Cambria"/>
          <w:b/>
          <w:sz w:val="20"/>
        </w:rPr>
        <w:t xml:space="preserve">ÉTABLISSANT UN PROCESSUS POUR ABORDER </w:t>
      </w:r>
    </w:p>
    <w:p w14:paraId="0000000B" w14:textId="4FC718A4" w:rsidR="008B76E1" w:rsidRPr="0032162C" w:rsidRDefault="00D93C3D" w:rsidP="00232565">
      <w:pPr>
        <w:pBdr>
          <w:top w:val="double" w:sz="4" w:space="1" w:color="auto"/>
          <w:left w:val="double" w:sz="4" w:space="4" w:color="auto"/>
          <w:bottom w:val="double" w:sz="4" w:space="1" w:color="auto"/>
          <w:right w:val="double" w:sz="4" w:space="4" w:color="auto"/>
        </w:pBdr>
        <w:spacing w:line="240" w:lineRule="auto"/>
        <w:jc w:val="center"/>
        <w:rPr>
          <w:rFonts w:ascii="Cambria" w:hAnsi="Cambria"/>
          <w:b/>
          <w:sz w:val="20"/>
        </w:rPr>
      </w:pPr>
      <w:r w:rsidRPr="0032162C">
        <w:rPr>
          <w:rFonts w:ascii="Cambria" w:hAnsi="Cambria"/>
          <w:b/>
          <w:sz w:val="20"/>
        </w:rPr>
        <w:t>LE</w:t>
      </w:r>
      <w:r w:rsidR="004926DB" w:rsidRPr="0032162C">
        <w:rPr>
          <w:rFonts w:ascii="Cambria" w:hAnsi="Cambria"/>
          <w:b/>
          <w:sz w:val="20"/>
        </w:rPr>
        <w:t xml:space="preserve">S NORMES </w:t>
      </w:r>
      <w:r w:rsidR="0036128E" w:rsidRPr="0032162C">
        <w:rPr>
          <w:rFonts w:ascii="Cambria" w:hAnsi="Cambria"/>
          <w:b/>
          <w:sz w:val="20"/>
        </w:rPr>
        <w:t>DU</w:t>
      </w:r>
      <w:r w:rsidRPr="0032162C">
        <w:rPr>
          <w:rFonts w:ascii="Cambria" w:hAnsi="Cambria"/>
          <w:b/>
          <w:sz w:val="20"/>
        </w:rPr>
        <w:t xml:space="preserve"> TRAVAIL DANS LES PÊCHERIES DE L’ICCAT</w:t>
      </w:r>
    </w:p>
    <w:p w14:paraId="24092678" w14:textId="77777777" w:rsidR="001E3C65" w:rsidRPr="0032162C" w:rsidRDefault="001E3C65" w:rsidP="00232565">
      <w:pPr>
        <w:pBdr>
          <w:top w:val="double" w:sz="4" w:space="1" w:color="auto"/>
          <w:left w:val="double" w:sz="4" w:space="4" w:color="auto"/>
          <w:bottom w:val="double" w:sz="4" w:space="1" w:color="auto"/>
          <w:right w:val="double" w:sz="4" w:space="4" w:color="auto"/>
        </w:pBdr>
        <w:spacing w:line="240" w:lineRule="auto"/>
        <w:jc w:val="center"/>
        <w:rPr>
          <w:rFonts w:ascii="Cambria" w:hAnsi="Cambria"/>
          <w:b/>
          <w:sz w:val="20"/>
        </w:rPr>
      </w:pPr>
    </w:p>
    <w:p w14:paraId="6ABC4D2E" w14:textId="42EFB84F" w:rsidR="00EC024C" w:rsidRPr="0032162C" w:rsidRDefault="00EC024C" w:rsidP="00232565">
      <w:pPr>
        <w:pBdr>
          <w:top w:val="double" w:sz="4" w:space="1" w:color="auto"/>
          <w:left w:val="double" w:sz="4" w:space="4" w:color="auto"/>
          <w:bottom w:val="double" w:sz="4" w:space="1" w:color="auto"/>
          <w:right w:val="double" w:sz="4" w:space="4" w:color="auto"/>
        </w:pBdr>
        <w:spacing w:line="240" w:lineRule="auto"/>
        <w:rPr>
          <w:rFonts w:ascii="Cambria" w:eastAsia="Times New Roman" w:hAnsi="Cambria" w:cs="Times New Roman"/>
          <w:sz w:val="8"/>
          <w:szCs w:val="8"/>
        </w:rPr>
      </w:pPr>
    </w:p>
    <w:p w14:paraId="5909C7A6" w14:textId="77777777" w:rsidR="00232565" w:rsidRPr="0032162C" w:rsidRDefault="00232565" w:rsidP="00232565">
      <w:pPr>
        <w:spacing w:line="240" w:lineRule="auto"/>
        <w:ind w:firstLine="426"/>
        <w:jc w:val="both"/>
        <w:rPr>
          <w:rFonts w:ascii="Cambria" w:hAnsi="Cambria"/>
          <w:i/>
          <w:sz w:val="20"/>
        </w:rPr>
      </w:pPr>
    </w:p>
    <w:p w14:paraId="0000000E" w14:textId="79089359" w:rsidR="008B76E1" w:rsidRPr="0032162C" w:rsidRDefault="005F4A6A" w:rsidP="00232565">
      <w:pPr>
        <w:spacing w:line="240" w:lineRule="auto"/>
        <w:ind w:firstLine="426"/>
        <w:jc w:val="both"/>
        <w:rPr>
          <w:rFonts w:ascii="Cambria" w:eastAsia="Times New Roman" w:hAnsi="Cambria" w:cs="Times New Roman"/>
          <w:sz w:val="20"/>
          <w:szCs w:val="20"/>
        </w:rPr>
      </w:pPr>
      <w:r w:rsidRPr="0032162C">
        <w:rPr>
          <w:rFonts w:ascii="Cambria" w:hAnsi="Cambria"/>
          <w:i/>
          <w:sz w:val="20"/>
        </w:rPr>
        <w:t xml:space="preserve">RECONNAISSANT </w:t>
      </w:r>
      <w:r w:rsidRPr="0032162C">
        <w:rPr>
          <w:rFonts w:ascii="Cambria" w:hAnsi="Cambria"/>
          <w:sz w:val="20"/>
        </w:rPr>
        <w:t xml:space="preserve">que divers instruments internationaux traitent de la question </w:t>
      </w:r>
      <w:r w:rsidR="00A11E0F" w:rsidRPr="0032162C">
        <w:rPr>
          <w:rFonts w:ascii="Cambria" w:hAnsi="Cambria"/>
          <w:sz w:val="20"/>
        </w:rPr>
        <w:t>de certaines normes</w:t>
      </w:r>
      <w:r w:rsidRPr="0032162C">
        <w:rPr>
          <w:rFonts w:ascii="Cambria" w:hAnsi="Cambria"/>
          <w:sz w:val="20"/>
        </w:rPr>
        <w:t xml:space="preserve"> </w:t>
      </w:r>
      <w:r w:rsidR="0036128E" w:rsidRPr="0032162C">
        <w:rPr>
          <w:rFonts w:ascii="Cambria" w:hAnsi="Cambria"/>
          <w:sz w:val="20"/>
        </w:rPr>
        <w:t>du</w:t>
      </w:r>
      <w:r w:rsidR="00A11E0F" w:rsidRPr="0032162C">
        <w:rPr>
          <w:rFonts w:ascii="Cambria" w:hAnsi="Cambria"/>
          <w:sz w:val="20"/>
        </w:rPr>
        <w:t xml:space="preserve"> </w:t>
      </w:r>
      <w:r w:rsidRPr="0032162C">
        <w:rPr>
          <w:rFonts w:ascii="Cambria" w:hAnsi="Cambria"/>
          <w:sz w:val="20"/>
        </w:rPr>
        <w:t xml:space="preserve">travail et </w:t>
      </w:r>
      <w:r w:rsidR="00A11E0F" w:rsidRPr="0032162C">
        <w:rPr>
          <w:rFonts w:ascii="Cambria" w:hAnsi="Cambria"/>
          <w:sz w:val="20"/>
        </w:rPr>
        <w:t>des</w:t>
      </w:r>
      <w:r w:rsidRPr="0032162C">
        <w:rPr>
          <w:rFonts w:ascii="Cambria" w:hAnsi="Cambria"/>
          <w:sz w:val="20"/>
        </w:rPr>
        <w:t xml:space="preserve"> abus</w:t>
      </w:r>
      <w:r w:rsidR="009F54BD" w:rsidRPr="0032162C">
        <w:rPr>
          <w:rFonts w:ascii="Cambria" w:hAnsi="Cambria"/>
          <w:sz w:val="20"/>
        </w:rPr>
        <w:t> ;</w:t>
      </w:r>
    </w:p>
    <w:p w14:paraId="0000000F" w14:textId="77777777" w:rsidR="008B76E1" w:rsidRPr="0032162C" w:rsidRDefault="008B76E1" w:rsidP="00232565">
      <w:pPr>
        <w:spacing w:line="240" w:lineRule="auto"/>
        <w:jc w:val="both"/>
        <w:rPr>
          <w:rFonts w:ascii="Cambria" w:eastAsia="Times New Roman" w:hAnsi="Cambria" w:cs="Times New Roman"/>
          <w:i/>
          <w:sz w:val="20"/>
          <w:szCs w:val="20"/>
        </w:rPr>
      </w:pPr>
    </w:p>
    <w:p w14:paraId="00000010" w14:textId="6959429A" w:rsidR="008B76E1" w:rsidRPr="0032162C" w:rsidRDefault="005F4A6A" w:rsidP="00232565">
      <w:pPr>
        <w:spacing w:line="240" w:lineRule="auto"/>
        <w:ind w:firstLine="426"/>
        <w:jc w:val="both"/>
        <w:rPr>
          <w:rFonts w:ascii="Cambria" w:eastAsia="Times New Roman" w:hAnsi="Cambria" w:cs="Times New Roman"/>
          <w:sz w:val="20"/>
          <w:szCs w:val="20"/>
        </w:rPr>
      </w:pPr>
      <w:r w:rsidRPr="0032162C">
        <w:rPr>
          <w:rFonts w:ascii="Cambria" w:hAnsi="Cambria"/>
          <w:i/>
          <w:sz w:val="20"/>
        </w:rPr>
        <w:t xml:space="preserve">RAPPELANT </w:t>
      </w:r>
      <w:r w:rsidRPr="0032162C">
        <w:rPr>
          <w:rFonts w:ascii="Cambria" w:hAnsi="Cambria"/>
          <w:sz w:val="20"/>
        </w:rPr>
        <w:t>que le Code de conduite pour une pêche responsable de l'Organisation des Nations unies pour l'alimentation et l'agriculture (FAO) prévoit que « Les Etats devraient assurer que les installations et l'équipement utilisés pour la pêche, ainsi que toutes les activités dans le secteur de la pêche, permettent des conditions de vie et de travail sûres, saines et équitables, et soient conformes aux normes internationalement convenues, adoptées par les organisations internationales pertinentes » ;</w:t>
      </w:r>
    </w:p>
    <w:p w14:paraId="00000011" w14:textId="77777777" w:rsidR="008B76E1" w:rsidRPr="0032162C" w:rsidRDefault="008B76E1" w:rsidP="00232565">
      <w:pPr>
        <w:spacing w:line="240" w:lineRule="auto"/>
        <w:jc w:val="both"/>
        <w:rPr>
          <w:rFonts w:ascii="Cambria" w:eastAsia="Times New Roman" w:hAnsi="Cambria" w:cs="Times New Roman"/>
          <w:i/>
          <w:sz w:val="20"/>
          <w:szCs w:val="20"/>
        </w:rPr>
      </w:pPr>
    </w:p>
    <w:p w14:paraId="00000012" w14:textId="5DE7D1A9" w:rsidR="008B76E1" w:rsidRPr="0032162C" w:rsidRDefault="005F4A6A" w:rsidP="00232565">
      <w:pPr>
        <w:spacing w:line="240" w:lineRule="auto"/>
        <w:ind w:firstLine="426"/>
        <w:jc w:val="both"/>
        <w:rPr>
          <w:rFonts w:ascii="Cambria" w:eastAsia="Times New Roman" w:hAnsi="Cambria" w:cs="Times New Roman"/>
          <w:sz w:val="20"/>
          <w:szCs w:val="20"/>
        </w:rPr>
      </w:pPr>
      <w:r w:rsidRPr="0032162C">
        <w:rPr>
          <w:rFonts w:ascii="Cambria" w:hAnsi="Cambria"/>
          <w:i/>
          <w:sz w:val="20"/>
        </w:rPr>
        <w:t>CONSCIENTE</w:t>
      </w:r>
      <w:r w:rsidRPr="0032162C">
        <w:rPr>
          <w:rFonts w:ascii="Cambria" w:hAnsi="Cambria"/>
          <w:sz w:val="20"/>
        </w:rPr>
        <w:t xml:space="preserve"> du travail effectué pour traiter la question d</w:t>
      </w:r>
      <w:r w:rsidR="00A11E0F" w:rsidRPr="0032162C">
        <w:rPr>
          <w:rFonts w:ascii="Cambria" w:hAnsi="Cambria"/>
          <w:sz w:val="20"/>
        </w:rPr>
        <w:t xml:space="preserve">es normes </w:t>
      </w:r>
      <w:r w:rsidR="0036128E" w:rsidRPr="0032162C">
        <w:rPr>
          <w:rFonts w:ascii="Cambria" w:hAnsi="Cambria"/>
          <w:sz w:val="20"/>
        </w:rPr>
        <w:t>du</w:t>
      </w:r>
      <w:r w:rsidR="00A11E0F" w:rsidRPr="0032162C">
        <w:rPr>
          <w:rFonts w:ascii="Cambria" w:hAnsi="Cambria"/>
          <w:sz w:val="20"/>
        </w:rPr>
        <w:t xml:space="preserve"> </w:t>
      </w:r>
      <w:r w:rsidRPr="0032162C">
        <w:rPr>
          <w:rFonts w:ascii="Cambria" w:hAnsi="Cambria"/>
          <w:sz w:val="20"/>
        </w:rPr>
        <w:t>travail dans le secteur des produits de la mer dans d'autres organisations et enceintes internationales pertinentes, telles que l'Organisation internationale du travail (OIT), la Commission de la Pêche dans le Pacifique central et occidental</w:t>
      </w:r>
      <w:r w:rsidR="00804F88" w:rsidRPr="0032162C">
        <w:rPr>
          <w:rFonts w:ascii="Cambria" w:hAnsi="Cambria"/>
          <w:sz w:val="20"/>
        </w:rPr>
        <w:t xml:space="preserve"> </w:t>
      </w:r>
      <w:r w:rsidRPr="0032162C">
        <w:rPr>
          <w:rFonts w:ascii="Cambria" w:hAnsi="Cambria"/>
          <w:sz w:val="20"/>
        </w:rPr>
        <w:t xml:space="preserve">(WCPFC), </w:t>
      </w:r>
      <w:r w:rsidR="00F64DF4" w:rsidRPr="0032162C">
        <w:rPr>
          <w:rFonts w:ascii="Cambria" w:hAnsi="Cambria"/>
          <w:sz w:val="20"/>
        </w:rPr>
        <w:t>l'Office des Nations Unies contre la drogue et le crime (ONUDC)</w:t>
      </w:r>
      <w:r w:rsidR="00BA5134" w:rsidRPr="0032162C">
        <w:rPr>
          <w:rFonts w:ascii="Cambria" w:hAnsi="Cambria"/>
          <w:sz w:val="20"/>
        </w:rPr>
        <w:t>, l'Organisation internationale pour les migrations (OIM)</w:t>
      </w:r>
      <w:r w:rsidR="00F64DF4" w:rsidRPr="0032162C">
        <w:rPr>
          <w:rFonts w:ascii="Cambria" w:hAnsi="Cambria"/>
          <w:sz w:val="20"/>
        </w:rPr>
        <w:t xml:space="preserve"> </w:t>
      </w:r>
      <w:r w:rsidRPr="0032162C">
        <w:rPr>
          <w:rFonts w:ascii="Cambria" w:hAnsi="Cambria"/>
          <w:sz w:val="20"/>
        </w:rPr>
        <w:t xml:space="preserve">et les recommandations de la quatrième réunion du groupe de travail </w:t>
      </w:r>
      <w:r w:rsidRPr="0032162C">
        <w:rPr>
          <w:rFonts w:ascii="Cambria" w:hAnsi="Cambria"/>
          <w:i/>
          <w:iCs/>
          <w:sz w:val="20"/>
        </w:rPr>
        <w:t>ad hoc</w:t>
      </w:r>
      <w:r w:rsidRPr="0032162C">
        <w:rPr>
          <w:rFonts w:ascii="Cambria" w:hAnsi="Cambria"/>
          <w:sz w:val="20"/>
        </w:rPr>
        <w:t xml:space="preserve"> conjoint FAO/OIT/Organisation maritime internationale (OMI) sur la pêche illicite, non déclarée et non réglementée (IUU) et les questions connexes ; </w:t>
      </w:r>
    </w:p>
    <w:p w14:paraId="66FE3A7A" w14:textId="77777777" w:rsidR="006D2989" w:rsidRPr="0032162C" w:rsidRDefault="006D2989" w:rsidP="00232565">
      <w:pPr>
        <w:spacing w:line="240" w:lineRule="auto"/>
        <w:jc w:val="both"/>
        <w:rPr>
          <w:rFonts w:ascii="Cambria" w:eastAsia="Times New Roman" w:hAnsi="Cambria" w:cs="Times New Roman"/>
          <w:i/>
          <w:sz w:val="20"/>
          <w:szCs w:val="20"/>
        </w:rPr>
      </w:pPr>
    </w:p>
    <w:p w14:paraId="00000015" w14:textId="4C76D26F" w:rsidR="008B76E1" w:rsidRPr="0032162C" w:rsidRDefault="009A4FD8" w:rsidP="00232565">
      <w:pPr>
        <w:spacing w:line="240" w:lineRule="auto"/>
        <w:ind w:firstLine="426"/>
        <w:jc w:val="both"/>
        <w:rPr>
          <w:rFonts w:ascii="Cambria" w:eastAsia="Times New Roman" w:hAnsi="Cambria" w:cs="Times New Roman"/>
          <w:sz w:val="20"/>
          <w:szCs w:val="20"/>
        </w:rPr>
      </w:pPr>
      <w:r w:rsidRPr="0032162C">
        <w:rPr>
          <w:rFonts w:ascii="Cambria" w:hAnsi="Cambria"/>
          <w:i/>
          <w:sz w:val="20"/>
        </w:rPr>
        <w:t>SE FÉLICITANT</w:t>
      </w:r>
      <w:r w:rsidRPr="0032162C">
        <w:rPr>
          <w:rFonts w:ascii="Cambria" w:hAnsi="Cambria"/>
          <w:sz w:val="20"/>
        </w:rPr>
        <w:t xml:space="preserve"> du premier échange sur l</w:t>
      </w:r>
      <w:r w:rsidR="0036128E" w:rsidRPr="0032162C">
        <w:rPr>
          <w:rFonts w:ascii="Cambria" w:hAnsi="Cambria"/>
          <w:sz w:val="20"/>
        </w:rPr>
        <w:t xml:space="preserve">es pratiques de travail et </w:t>
      </w:r>
      <w:r w:rsidR="001C3D84" w:rsidRPr="0032162C">
        <w:rPr>
          <w:rFonts w:ascii="Cambria" w:hAnsi="Cambria"/>
          <w:sz w:val="20"/>
        </w:rPr>
        <w:t xml:space="preserve">les </w:t>
      </w:r>
      <w:r w:rsidR="0036128E" w:rsidRPr="0032162C">
        <w:rPr>
          <w:rFonts w:ascii="Cambria" w:hAnsi="Cambria"/>
          <w:sz w:val="20"/>
        </w:rPr>
        <w:t xml:space="preserve">abus potentiels en matière de travail </w:t>
      </w:r>
      <w:r w:rsidRPr="0032162C">
        <w:rPr>
          <w:rFonts w:ascii="Cambria" w:hAnsi="Cambria"/>
          <w:sz w:val="20"/>
        </w:rPr>
        <w:t xml:space="preserve">lors de la réunion du </w:t>
      </w:r>
      <w:r w:rsidR="00FF4BA0" w:rsidRPr="0032162C">
        <w:rPr>
          <w:rFonts w:ascii="Cambria" w:hAnsi="Cambria"/>
          <w:sz w:val="20"/>
        </w:rPr>
        <w:t xml:space="preserve">Groupe de travail chargé d'élaborer des mesures de contrôle intégrées </w:t>
      </w:r>
      <w:r w:rsidRPr="0032162C">
        <w:rPr>
          <w:rFonts w:ascii="Cambria" w:hAnsi="Cambria"/>
          <w:sz w:val="20"/>
        </w:rPr>
        <w:t xml:space="preserve">(IMM) de 2021, au cours duquel </w:t>
      </w:r>
      <w:r w:rsidR="0036128E" w:rsidRPr="0032162C">
        <w:rPr>
          <w:rFonts w:ascii="Cambria" w:hAnsi="Cambria"/>
          <w:sz w:val="20"/>
        </w:rPr>
        <w:t>quelques</w:t>
      </w:r>
      <w:r w:rsidRPr="0032162C">
        <w:rPr>
          <w:rFonts w:ascii="Cambria" w:hAnsi="Cambria"/>
          <w:sz w:val="20"/>
        </w:rPr>
        <w:t xml:space="preserve"> CPC ont exprimé leur inquiétude quant à cette pratique et ont souligné l'urgence d'y remédier ;</w:t>
      </w:r>
    </w:p>
    <w:p w14:paraId="00000016" w14:textId="77777777" w:rsidR="008B76E1" w:rsidRPr="0032162C" w:rsidRDefault="008B76E1" w:rsidP="00232565">
      <w:pPr>
        <w:spacing w:line="240" w:lineRule="auto"/>
        <w:jc w:val="both"/>
        <w:rPr>
          <w:rFonts w:ascii="Cambria" w:eastAsia="Times New Roman" w:hAnsi="Cambria" w:cs="Times New Roman"/>
          <w:sz w:val="20"/>
          <w:szCs w:val="20"/>
        </w:rPr>
      </w:pPr>
    </w:p>
    <w:p w14:paraId="00000017" w14:textId="17D4AB74" w:rsidR="008B76E1" w:rsidRPr="0032162C" w:rsidRDefault="009A4FD8" w:rsidP="00232565">
      <w:pPr>
        <w:spacing w:line="240" w:lineRule="auto"/>
        <w:ind w:firstLine="426"/>
        <w:jc w:val="both"/>
        <w:rPr>
          <w:rFonts w:ascii="Cambria" w:eastAsia="Times New Roman" w:hAnsi="Cambria" w:cs="Times New Roman"/>
          <w:sz w:val="20"/>
          <w:szCs w:val="20"/>
        </w:rPr>
      </w:pPr>
      <w:r w:rsidRPr="0032162C">
        <w:rPr>
          <w:rFonts w:ascii="Cambria" w:hAnsi="Cambria"/>
          <w:i/>
          <w:sz w:val="20"/>
        </w:rPr>
        <w:t>RECONNAISSANT EN OUTRE</w:t>
      </w:r>
      <w:r w:rsidRPr="0032162C">
        <w:rPr>
          <w:rFonts w:ascii="Cambria" w:hAnsi="Cambria"/>
          <w:sz w:val="20"/>
        </w:rPr>
        <w:t xml:space="preserve"> que le</w:t>
      </w:r>
      <w:r w:rsidR="0036128E" w:rsidRPr="0032162C">
        <w:rPr>
          <w:rFonts w:ascii="Cambria" w:hAnsi="Cambria"/>
          <w:sz w:val="20"/>
        </w:rPr>
        <w:t>s</w:t>
      </w:r>
      <w:r w:rsidRPr="0032162C">
        <w:rPr>
          <w:rFonts w:ascii="Cambria" w:hAnsi="Cambria"/>
          <w:sz w:val="20"/>
        </w:rPr>
        <w:t xml:space="preserve"> </w:t>
      </w:r>
      <w:r w:rsidR="0036128E" w:rsidRPr="0032162C">
        <w:rPr>
          <w:rFonts w:ascii="Cambria" w:hAnsi="Cambria"/>
          <w:sz w:val="20"/>
        </w:rPr>
        <w:t>pratiques de travail déloyales et abusives et les conditions de travail dangereuses</w:t>
      </w:r>
      <w:r w:rsidRPr="0032162C">
        <w:rPr>
          <w:rFonts w:ascii="Cambria" w:hAnsi="Cambria"/>
          <w:sz w:val="20"/>
        </w:rPr>
        <w:t xml:space="preserve"> </w:t>
      </w:r>
      <w:r w:rsidR="0036128E" w:rsidRPr="0032162C">
        <w:rPr>
          <w:rFonts w:ascii="Cambria" w:hAnsi="Cambria"/>
          <w:sz w:val="20"/>
        </w:rPr>
        <w:t>constituent</w:t>
      </w:r>
      <w:r w:rsidRPr="0032162C">
        <w:rPr>
          <w:rFonts w:ascii="Cambria" w:hAnsi="Cambria"/>
          <w:sz w:val="20"/>
        </w:rPr>
        <w:t xml:space="preserve"> </w:t>
      </w:r>
      <w:r w:rsidR="0036128E" w:rsidRPr="0032162C">
        <w:rPr>
          <w:rFonts w:ascii="Cambria" w:hAnsi="Cambria"/>
          <w:sz w:val="20"/>
        </w:rPr>
        <w:t>des</w:t>
      </w:r>
      <w:r w:rsidRPr="0032162C">
        <w:rPr>
          <w:rFonts w:ascii="Cambria" w:hAnsi="Cambria"/>
          <w:sz w:val="20"/>
        </w:rPr>
        <w:t xml:space="preserve"> problème</w:t>
      </w:r>
      <w:r w:rsidR="0036128E" w:rsidRPr="0032162C">
        <w:rPr>
          <w:rFonts w:ascii="Cambria" w:hAnsi="Cambria"/>
          <w:sz w:val="20"/>
        </w:rPr>
        <w:t>s</w:t>
      </w:r>
      <w:r w:rsidRPr="0032162C">
        <w:rPr>
          <w:rFonts w:ascii="Cambria" w:hAnsi="Cambria"/>
          <w:sz w:val="20"/>
        </w:rPr>
        <w:t xml:space="preserve"> grave</w:t>
      </w:r>
      <w:r w:rsidR="0036128E" w:rsidRPr="0032162C">
        <w:rPr>
          <w:rFonts w:ascii="Cambria" w:hAnsi="Cambria"/>
          <w:sz w:val="20"/>
        </w:rPr>
        <w:t>s</w:t>
      </w:r>
      <w:r w:rsidRPr="0032162C">
        <w:rPr>
          <w:rFonts w:ascii="Cambria" w:hAnsi="Cambria"/>
          <w:sz w:val="20"/>
        </w:rPr>
        <w:t xml:space="preserve"> dans les pêcheries internationales qui doi</w:t>
      </w:r>
      <w:r w:rsidR="004F6856" w:rsidRPr="0032162C">
        <w:rPr>
          <w:rFonts w:ascii="Cambria" w:hAnsi="Cambria"/>
          <w:sz w:val="20"/>
        </w:rPr>
        <w:t xml:space="preserve">vent </w:t>
      </w:r>
      <w:r w:rsidRPr="0032162C">
        <w:rPr>
          <w:rFonts w:ascii="Cambria" w:hAnsi="Cambria"/>
          <w:sz w:val="20"/>
        </w:rPr>
        <w:t>être à la fois condamné</w:t>
      </w:r>
      <w:r w:rsidR="004F6856" w:rsidRPr="0032162C">
        <w:rPr>
          <w:rFonts w:ascii="Cambria" w:hAnsi="Cambria"/>
          <w:sz w:val="20"/>
        </w:rPr>
        <w:t>s</w:t>
      </w:r>
      <w:r w:rsidRPr="0032162C">
        <w:rPr>
          <w:rFonts w:ascii="Cambria" w:hAnsi="Cambria"/>
          <w:sz w:val="20"/>
        </w:rPr>
        <w:t xml:space="preserve"> de la manière la plus ferme possible et éliminé</w:t>
      </w:r>
      <w:r w:rsidR="004F6856" w:rsidRPr="0032162C">
        <w:rPr>
          <w:rFonts w:ascii="Cambria" w:hAnsi="Cambria"/>
          <w:sz w:val="20"/>
        </w:rPr>
        <w:t>s</w:t>
      </w:r>
      <w:r w:rsidRPr="0032162C">
        <w:rPr>
          <w:rFonts w:ascii="Cambria" w:hAnsi="Cambria"/>
          <w:sz w:val="20"/>
        </w:rPr>
        <w:t xml:space="preserve"> par des actions efficaces des CPC, prises collectivement et individuellement ;</w:t>
      </w:r>
    </w:p>
    <w:p w14:paraId="00000018" w14:textId="49DDFFF2" w:rsidR="008B76E1" w:rsidRPr="0032162C" w:rsidRDefault="008B76E1" w:rsidP="00232565">
      <w:pPr>
        <w:spacing w:line="240" w:lineRule="auto"/>
        <w:jc w:val="both"/>
        <w:rPr>
          <w:rFonts w:ascii="Cambria" w:eastAsia="Times New Roman" w:hAnsi="Cambria" w:cs="Times New Roman"/>
          <w:sz w:val="20"/>
          <w:szCs w:val="20"/>
        </w:rPr>
      </w:pPr>
    </w:p>
    <w:p w14:paraId="00000019" w14:textId="2D14CC3D" w:rsidR="008B76E1" w:rsidRPr="0032162C" w:rsidRDefault="00D93C3D" w:rsidP="00232565">
      <w:pPr>
        <w:spacing w:line="240" w:lineRule="auto"/>
        <w:jc w:val="center"/>
        <w:rPr>
          <w:rFonts w:ascii="Cambria" w:eastAsia="Times New Roman" w:hAnsi="Cambria" w:cs="Times New Roman"/>
          <w:sz w:val="20"/>
          <w:szCs w:val="20"/>
        </w:rPr>
      </w:pPr>
      <w:r w:rsidRPr="0032162C">
        <w:rPr>
          <w:rFonts w:ascii="Cambria" w:hAnsi="Cambria"/>
          <w:sz w:val="20"/>
        </w:rPr>
        <w:t>LA COMMISSION INTERNATIONALE POUR LA CONSERVATION DES THONIDÉS DE L’ATLANTIQUE (ICCAT)</w:t>
      </w:r>
      <w:r w:rsidR="009C39F1" w:rsidRPr="0032162C">
        <w:rPr>
          <w:rFonts w:ascii="Cambria" w:hAnsi="Cambria"/>
          <w:sz w:val="20"/>
        </w:rPr>
        <w:t xml:space="preserve"> </w:t>
      </w:r>
      <w:r w:rsidRPr="0032162C">
        <w:rPr>
          <w:rFonts w:ascii="Cambria" w:hAnsi="Cambria"/>
          <w:sz w:val="20"/>
        </w:rPr>
        <w:t>DÉCIDE CE QUI SUIT :</w:t>
      </w:r>
    </w:p>
    <w:p w14:paraId="0FD41824" w14:textId="77777777" w:rsidR="00232565" w:rsidRPr="0032162C" w:rsidRDefault="00232565" w:rsidP="00232565">
      <w:pPr>
        <w:spacing w:line="240" w:lineRule="auto"/>
        <w:jc w:val="both"/>
        <w:rPr>
          <w:rFonts w:ascii="Cambria" w:eastAsia="Times New Roman" w:hAnsi="Cambria" w:cs="Times New Roman"/>
          <w:sz w:val="20"/>
          <w:szCs w:val="20"/>
        </w:rPr>
      </w:pPr>
    </w:p>
    <w:p w14:paraId="0000001B" w14:textId="74C4A303" w:rsidR="008B76E1" w:rsidRPr="0032162C" w:rsidRDefault="001C3D84" w:rsidP="00232565">
      <w:pPr>
        <w:spacing w:line="240" w:lineRule="auto"/>
        <w:ind w:left="426" w:hanging="426"/>
        <w:jc w:val="both"/>
        <w:rPr>
          <w:rFonts w:ascii="Cambria" w:eastAsia="Times New Roman" w:hAnsi="Cambria" w:cs="Times New Roman"/>
          <w:sz w:val="20"/>
          <w:szCs w:val="20"/>
        </w:rPr>
      </w:pPr>
      <w:r w:rsidRPr="0032162C">
        <w:rPr>
          <w:rFonts w:ascii="Cambria" w:hAnsi="Cambria"/>
          <w:sz w:val="20"/>
        </w:rPr>
        <w:t xml:space="preserve">1. </w:t>
      </w:r>
      <w:r w:rsidRPr="0032162C">
        <w:rPr>
          <w:rFonts w:ascii="Cambria" w:hAnsi="Cambria"/>
          <w:sz w:val="20"/>
        </w:rPr>
        <w:tab/>
      </w:r>
      <w:r w:rsidR="00D93C3D" w:rsidRPr="0032162C">
        <w:rPr>
          <w:rFonts w:ascii="Cambria" w:hAnsi="Cambria"/>
          <w:sz w:val="20"/>
        </w:rPr>
        <w:t xml:space="preserve">Un Groupe de travail </w:t>
      </w:r>
      <w:r w:rsidR="00D93C3D" w:rsidRPr="0032162C">
        <w:rPr>
          <w:rFonts w:ascii="Cambria" w:hAnsi="Cambria"/>
          <w:i/>
          <w:sz w:val="20"/>
        </w:rPr>
        <w:t>ad hoc</w:t>
      </w:r>
      <w:r w:rsidR="00D93C3D" w:rsidRPr="0032162C">
        <w:rPr>
          <w:rFonts w:ascii="Cambria" w:hAnsi="Cambria"/>
          <w:sz w:val="20"/>
        </w:rPr>
        <w:t xml:space="preserve"> sur </w:t>
      </w:r>
      <w:r w:rsidR="0036128E" w:rsidRPr="0032162C">
        <w:rPr>
          <w:rFonts w:ascii="Cambria" w:hAnsi="Cambria"/>
          <w:sz w:val="20"/>
        </w:rPr>
        <w:t>les normes du travail</w:t>
      </w:r>
      <w:r w:rsidR="00D93C3D" w:rsidRPr="0032162C">
        <w:rPr>
          <w:rFonts w:ascii="Cambria" w:hAnsi="Cambria"/>
          <w:sz w:val="20"/>
        </w:rPr>
        <w:t xml:space="preserve"> </w:t>
      </w:r>
      <w:r w:rsidR="002E6EE2" w:rsidRPr="0032162C">
        <w:rPr>
          <w:rFonts w:ascii="Cambria" w:hAnsi="Cambria"/>
          <w:sz w:val="20"/>
        </w:rPr>
        <w:t>sera</w:t>
      </w:r>
      <w:r w:rsidR="00D93C3D" w:rsidRPr="0032162C">
        <w:rPr>
          <w:rFonts w:ascii="Cambria" w:hAnsi="Cambria"/>
          <w:sz w:val="20"/>
        </w:rPr>
        <w:t xml:space="preserve"> établi afin d'identifier les actions que les CPC peuvent prendre, individuellement et collectivement, afin </w:t>
      </w:r>
      <w:r w:rsidR="0036128E" w:rsidRPr="0032162C">
        <w:rPr>
          <w:rFonts w:ascii="Cambria" w:hAnsi="Cambria"/>
          <w:sz w:val="20"/>
        </w:rPr>
        <w:t xml:space="preserve">d’améliorer les normes du </w:t>
      </w:r>
      <w:r w:rsidR="00D93C3D" w:rsidRPr="0032162C">
        <w:rPr>
          <w:rFonts w:ascii="Cambria" w:hAnsi="Cambria"/>
          <w:sz w:val="20"/>
        </w:rPr>
        <w:t>travail dans les pêcheries de l'ICCAT, y compris par le biais de la coopération avec d'autres organisations internationales pertinentes</w:t>
      </w:r>
      <w:r w:rsidR="0036128E" w:rsidRPr="0032162C">
        <w:rPr>
          <w:rFonts w:ascii="Cambria" w:hAnsi="Cambria"/>
          <w:sz w:val="20"/>
        </w:rPr>
        <w:t xml:space="preserve"> et l'assistance aux CPC en développement dans l</w:t>
      </w:r>
      <w:r w:rsidR="00881B12" w:rsidRPr="0032162C">
        <w:rPr>
          <w:rFonts w:ascii="Cambria" w:hAnsi="Cambria"/>
          <w:sz w:val="20"/>
        </w:rPr>
        <w:t xml:space="preserve">’élaboration </w:t>
      </w:r>
      <w:r w:rsidR="0036128E" w:rsidRPr="0032162C">
        <w:rPr>
          <w:rFonts w:ascii="Cambria" w:hAnsi="Cambria"/>
          <w:sz w:val="20"/>
        </w:rPr>
        <w:t>et le renforcement de la législation nationale pertinente sur les normes du travail et dans l'application de cette législation.</w:t>
      </w:r>
    </w:p>
    <w:p w14:paraId="53515DE5" w14:textId="77777777" w:rsidR="002B35F5" w:rsidRPr="0032162C" w:rsidRDefault="002B35F5" w:rsidP="00232565">
      <w:pPr>
        <w:spacing w:line="240" w:lineRule="auto"/>
        <w:ind w:left="426" w:hanging="426"/>
        <w:jc w:val="both"/>
        <w:rPr>
          <w:rFonts w:ascii="Cambria" w:eastAsia="Times New Roman" w:hAnsi="Cambria" w:cs="Times New Roman"/>
          <w:sz w:val="20"/>
          <w:szCs w:val="20"/>
        </w:rPr>
      </w:pPr>
    </w:p>
    <w:p w14:paraId="6041EAEF" w14:textId="3B69CA22" w:rsidR="000D32EE" w:rsidRPr="0032162C" w:rsidRDefault="001C3D84" w:rsidP="00232565">
      <w:pPr>
        <w:spacing w:line="240" w:lineRule="auto"/>
        <w:ind w:left="426" w:hanging="426"/>
        <w:jc w:val="both"/>
        <w:rPr>
          <w:rFonts w:ascii="Cambria" w:eastAsia="Times New Roman" w:hAnsi="Cambria" w:cs="Times New Roman"/>
          <w:sz w:val="20"/>
          <w:szCs w:val="20"/>
        </w:rPr>
      </w:pPr>
      <w:r w:rsidRPr="0032162C">
        <w:rPr>
          <w:rFonts w:ascii="Cambria" w:hAnsi="Cambria"/>
          <w:sz w:val="20"/>
        </w:rPr>
        <w:t xml:space="preserve">2. </w:t>
      </w:r>
      <w:r w:rsidRPr="0032162C">
        <w:rPr>
          <w:rFonts w:ascii="Cambria" w:hAnsi="Cambria"/>
          <w:sz w:val="20"/>
        </w:rPr>
        <w:tab/>
      </w:r>
      <w:r w:rsidR="003B7B18" w:rsidRPr="0032162C">
        <w:rPr>
          <w:rFonts w:ascii="Cambria" w:hAnsi="Cambria"/>
          <w:sz w:val="20"/>
        </w:rPr>
        <w:t xml:space="preserve">Le </w:t>
      </w:r>
      <w:r w:rsidR="002E6EE2" w:rsidRPr="0032162C">
        <w:rPr>
          <w:rFonts w:ascii="Cambria" w:hAnsi="Cambria"/>
          <w:sz w:val="20"/>
        </w:rPr>
        <w:t>G</w:t>
      </w:r>
      <w:r w:rsidR="003B7B18" w:rsidRPr="0032162C">
        <w:rPr>
          <w:rFonts w:ascii="Cambria" w:hAnsi="Cambria"/>
          <w:sz w:val="20"/>
        </w:rPr>
        <w:t xml:space="preserve">roupe de travail </w:t>
      </w:r>
      <w:r w:rsidR="003B7B18" w:rsidRPr="0032162C">
        <w:rPr>
          <w:rFonts w:ascii="Cambria" w:hAnsi="Cambria"/>
          <w:i/>
          <w:sz w:val="20"/>
        </w:rPr>
        <w:t>ad hoc</w:t>
      </w:r>
      <w:r w:rsidR="003B7B18" w:rsidRPr="0032162C">
        <w:rPr>
          <w:rFonts w:ascii="Cambria" w:hAnsi="Cambria"/>
          <w:sz w:val="20"/>
        </w:rPr>
        <w:t xml:space="preserve"> se réunira entre les sessions à partir de 2022, de préférence en même temps qu'une autre réunion intersession</w:t>
      </w:r>
      <w:r w:rsidR="00804F88" w:rsidRPr="0032162C">
        <w:rPr>
          <w:rFonts w:ascii="Cambria" w:hAnsi="Cambria"/>
          <w:sz w:val="20"/>
        </w:rPr>
        <w:t>s</w:t>
      </w:r>
      <w:r w:rsidR="003B7B18" w:rsidRPr="0032162C">
        <w:rPr>
          <w:rFonts w:ascii="Cambria" w:hAnsi="Cambria"/>
          <w:sz w:val="20"/>
        </w:rPr>
        <w:t xml:space="preserve"> de l'ICCAT. Toutes les CPC sont encouragées à participer au Groupe de travail. A sa première réunion, le Groupe de travail élira son président.</w:t>
      </w:r>
      <w:r w:rsidRPr="0032162C">
        <w:rPr>
          <w:rFonts w:ascii="Cambria" w:hAnsi="Cambria"/>
          <w:sz w:val="20"/>
        </w:rPr>
        <w:t xml:space="preserve"> Le Groupe de travail peut inviter des experts extérieurs pour soutenir ses travaux, si nécessaire.</w:t>
      </w:r>
    </w:p>
    <w:p w14:paraId="495FA342" w14:textId="23746BF7" w:rsidR="001C3D84" w:rsidRPr="0032162C" w:rsidRDefault="001C3D84" w:rsidP="00232565">
      <w:pPr>
        <w:spacing w:line="240" w:lineRule="auto"/>
        <w:rPr>
          <w:rFonts w:ascii="Cambria" w:hAnsi="Cambria"/>
          <w:sz w:val="20"/>
        </w:rPr>
      </w:pPr>
    </w:p>
    <w:p w14:paraId="20322EE0" w14:textId="41A09ACE" w:rsidR="002B35F5" w:rsidRPr="0032162C" w:rsidRDefault="001C3D84" w:rsidP="00232565">
      <w:pPr>
        <w:spacing w:line="240" w:lineRule="auto"/>
        <w:ind w:left="426" w:hanging="426"/>
        <w:jc w:val="both"/>
        <w:rPr>
          <w:rFonts w:ascii="Cambria" w:eastAsia="Times New Roman" w:hAnsi="Cambria" w:cs="Times New Roman"/>
          <w:sz w:val="20"/>
          <w:szCs w:val="20"/>
        </w:rPr>
      </w:pPr>
      <w:r w:rsidRPr="0032162C">
        <w:rPr>
          <w:rFonts w:ascii="Cambria" w:hAnsi="Cambria"/>
          <w:sz w:val="20"/>
        </w:rPr>
        <w:t xml:space="preserve">3. </w:t>
      </w:r>
      <w:r w:rsidRPr="0032162C">
        <w:rPr>
          <w:rFonts w:ascii="Cambria" w:hAnsi="Cambria"/>
          <w:sz w:val="20"/>
        </w:rPr>
        <w:tab/>
      </w:r>
      <w:r w:rsidR="002B35F5" w:rsidRPr="0032162C">
        <w:rPr>
          <w:rFonts w:ascii="Cambria" w:hAnsi="Cambria"/>
          <w:sz w:val="20"/>
        </w:rPr>
        <w:t xml:space="preserve">Le Groupe de travail </w:t>
      </w:r>
      <w:r w:rsidR="002B35F5" w:rsidRPr="0032162C">
        <w:rPr>
          <w:rFonts w:ascii="Cambria" w:hAnsi="Cambria"/>
          <w:i/>
          <w:sz w:val="20"/>
        </w:rPr>
        <w:t>ad hoc</w:t>
      </w:r>
      <w:r w:rsidR="002B35F5" w:rsidRPr="0032162C">
        <w:rPr>
          <w:rFonts w:ascii="Cambria" w:hAnsi="Cambria"/>
          <w:sz w:val="20"/>
        </w:rPr>
        <w:t xml:space="preserve"> rendra compte de l'avancement de ses délibérations lors de la réunion annuelle de l’ICCAT de 2022 et fournira ses recommandations quant à la nécessité de tenir des réunions intersessions supplémentaires. La Commission examinera ce rapport et décidera des prochaines étapes.</w:t>
      </w:r>
    </w:p>
    <w:p w14:paraId="0000001E" w14:textId="77777777" w:rsidR="008B76E1" w:rsidRPr="0032162C" w:rsidRDefault="008B76E1" w:rsidP="00232565">
      <w:pPr>
        <w:spacing w:line="240" w:lineRule="auto"/>
        <w:ind w:left="426" w:hanging="426"/>
        <w:jc w:val="both"/>
        <w:rPr>
          <w:rFonts w:ascii="Cambria" w:eastAsia="Times New Roman" w:hAnsi="Cambria" w:cs="Times New Roman"/>
          <w:sz w:val="20"/>
          <w:szCs w:val="20"/>
        </w:rPr>
      </w:pPr>
    </w:p>
    <w:p w14:paraId="0000001F" w14:textId="128B3865" w:rsidR="008B76E1" w:rsidRPr="0032162C" w:rsidRDefault="001C3D84" w:rsidP="00232565">
      <w:pPr>
        <w:spacing w:line="240" w:lineRule="auto"/>
        <w:ind w:left="426" w:hanging="426"/>
        <w:jc w:val="both"/>
        <w:rPr>
          <w:rFonts w:ascii="Cambria" w:eastAsia="Times New Roman" w:hAnsi="Cambria" w:cs="Times New Roman"/>
          <w:sz w:val="20"/>
          <w:szCs w:val="20"/>
        </w:rPr>
      </w:pPr>
      <w:r w:rsidRPr="0032162C">
        <w:rPr>
          <w:rFonts w:ascii="Cambria" w:hAnsi="Cambria"/>
          <w:sz w:val="20"/>
        </w:rPr>
        <w:t xml:space="preserve">4. </w:t>
      </w:r>
      <w:r w:rsidRPr="0032162C">
        <w:rPr>
          <w:rFonts w:ascii="Cambria" w:hAnsi="Cambria"/>
          <w:sz w:val="20"/>
        </w:rPr>
        <w:tab/>
      </w:r>
      <w:r w:rsidR="00D93C3D" w:rsidRPr="0032162C">
        <w:rPr>
          <w:rFonts w:ascii="Cambria" w:hAnsi="Cambria"/>
          <w:sz w:val="20"/>
        </w:rPr>
        <w:t xml:space="preserve">Les CPC sont fortement encouragées à prendre immédiatement toutes les mesures appropriées en vertu du droit national et international </w:t>
      </w:r>
      <w:r w:rsidRPr="0032162C">
        <w:rPr>
          <w:rFonts w:ascii="Cambria" w:hAnsi="Cambria"/>
          <w:sz w:val="20"/>
        </w:rPr>
        <w:t>afin d’améliorer et faire appliquer les exigences relatives aux normes du travail et à l'interdiction des abus en matière de travail, y compris, le cas échéant, en renforçant ces contrôles effectifs sur les navires battant leur pavillon</w:t>
      </w:r>
      <w:r w:rsidR="00D93C3D" w:rsidRPr="0032162C">
        <w:rPr>
          <w:rFonts w:ascii="Cambria" w:hAnsi="Cambria"/>
          <w:sz w:val="20"/>
        </w:rPr>
        <w:t xml:space="preserve"> qui participent aux pêcheries de l'ICCAT ou à des activités liées à la pêche qui soutiennent cette pêche.</w:t>
      </w:r>
    </w:p>
    <w:sectPr w:rsidR="008B76E1" w:rsidRPr="0032162C" w:rsidSect="00F30FEA">
      <w:footerReference w:type="default" r:id="rId7"/>
      <w:pgSz w:w="11906" w:h="16838" w:code="9"/>
      <w:pgMar w:top="1440" w:right="1440" w:bottom="1440" w:left="1440"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631C" w14:textId="77777777" w:rsidR="00C9389D" w:rsidRDefault="00C9389D" w:rsidP="00BB6FCF">
      <w:pPr>
        <w:spacing w:line="240" w:lineRule="auto"/>
      </w:pPr>
      <w:r>
        <w:separator/>
      </w:r>
    </w:p>
  </w:endnote>
  <w:endnote w:type="continuationSeparator" w:id="0">
    <w:p w14:paraId="17BB0DF1" w14:textId="77777777" w:rsidR="00C9389D" w:rsidRDefault="00C9389D" w:rsidP="00BB6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922089199"/>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3AB62DA4" w14:textId="066B1D2A" w:rsidR="00167A88" w:rsidRPr="00167A88" w:rsidRDefault="00167A88">
            <w:pPr>
              <w:pStyle w:val="Footer"/>
              <w:jc w:val="center"/>
              <w:rPr>
                <w:rFonts w:asciiTheme="minorHAnsi" w:hAnsiTheme="minorHAnsi"/>
                <w:sz w:val="20"/>
                <w:szCs w:val="20"/>
              </w:rPr>
            </w:pPr>
            <w:r w:rsidRPr="00167A88">
              <w:rPr>
                <w:rFonts w:asciiTheme="minorHAnsi" w:hAnsiTheme="minorHAnsi"/>
                <w:sz w:val="20"/>
              </w:rPr>
              <w:fldChar w:fldCharType="begin"/>
            </w:r>
            <w:r w:rsidRPr="00167A88">
              <w:rPr>
                <w:rFonts w:asciiTheme="minorHAnsi" w:hAnsiTheme="minorHAnsi"/>
                <w:sz w:val="20"/>
              </w:rPr>
              <w:instrText xml:space="preserve"> PAGE </w:instrText>
            </w:r>
            <w:r w:rsidRPr="00167A88">
              <w:rPr>
                <w:rFonts w:asciiTheme="minorHAnsi" w:hAnsiTheme="minorHAnsi"/>
                <w:sz w:val="20"/>
              </w:rPr>
              <w:fldChar w:fldCharType="separate"/>
            </w:r>
            <w:r w:rsidRPr="00167A88">
              <w:rPr>
                <w:rFonts w:asciiTheme="minorHAnsi" w:hAnsiTheme="minorHAnsi"/>
                <w:sz w:val="20"/>
              </w:rPr>
              <w:t>2</w:t>
            </w:r>
            <w:r w:rsidRPr="00167A88">
              <w:rPr>
                <w:rFonts w:asciiTheme="minorHAnsi" w:hAnsiTheme="minorHAnsi"/>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ADDE" w14:textId="77777777" w:rsidR="00C9389D" w:rsidRDefault="00C9389D" w:rsidP="00BB6FCF">
      <w:pPr>
        <w:spacing w:line="240" w:lineRule="auto"/>
      </w:pPr>
      <w:r>
        <w:separator/>
      </w:r>
    </w:p>
  </w:footnote>
  <w:footnote w:type="continuationSeparator" w:id="0">
    <w:p w14:paraId="78E15359" w14:textId="77777777" w:rsidR="00C9389D" w:rsidRDefault="00C9389D" w:rsidP="00BB6F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1"/>
    <w:rsid w:val="000D32EE"/>
    <w:rsid w:val="001148B6"/>
    <w:rsid w:val="00167A88"/>
    <w:rsid w:val="001708F9"/>
    <w:rsid w:val="001C3D84"/>
    <w:rsid w:val="001E3C65"/>
    <w:rsid w:val="00202530"/>
    <w:rsid w:val="0021575D"/>
    <w:rsid w:val="00232565"/>
    <w:rsid w:val="00232D31"/>
    <w:rsid w:val="0027470D"/>
    <w:rsid w:val="002B35F5"/>
    <w:rsid w:val="002E6EE2"/>
    <w:rsid w:val="002F69DD"/>
    <w:rsid w:val="0032162C"/>
    <w:rsid w:val="003334CC"/>
    <w:rsid w:val="0036128E"/>
    <w:rsid w:val="003B0F55"/>
    <w:rsid w:val="003B7B18"/>
    <w:rsid w:val="003F2E25"/>
    <w:rsid w:val="00450B4F"/>
    <w:rsid w:val="00461096"/>
    <w:rsid w:val="004926DB"/>
    <w:rsid w:val="004F00F2"/>
    <w:rsid w:val="004F6856"/>
    <w:rsid w:val="00510805"/>
    <w:rsid w:val="00530C31"/>
    <w:rsid w:val="005459C6"/>
    <w:rsid w:val="00571232"/>
    <w:rsid w:val="0057509D"/>
    <w:rsid w:val="005A1D27"/>
    <w:rsid w:val="005B4512"/>
    <w:rsid w:val="005F210A"/>
    <w:rsid w:val="005F3AB7"/>
    <w:rsid w:val="005F4A6A"/>
    <w:rsid w:val="006004D6"/>
    <w:rsid w:val="00664FA2"/>
    <w:rsid w:val="006C4267"/>
    <w:rsid w:val="006D2989"/>
    <w:rsid w:val="006E0467"/>
    <w:rsid w:val="00707937"/>
    <w:rsid w:val="00710D12"/>
    <w:rsid w:val="007430F5"/>
    <w:rsid w:val="00752337"/>
    <w:rsid w:val="0077627C"/>
    <w:rsid w:val="007F06AD"/>
    <w:rsid w:val="00804F88"/>
    <w:rsid w:val="00805AD8"/>
    <w:rsid w:val="00881B12"/>
    <w:rsid w:val="008B76E1"/>
    <w:rsid w:val="008F500C"/>
    <w:rsid w:val="00926F97"/>
    <w:rsid w:val="00940A4A"/>
    <w:rsid w:val="00955516"/>
    <w:rsid w:val="00985C84"/>
    <w:rsid w:val="009A4FD8"/>
    <w:rsid w:val="009C39F1"/>
    <w:rsid w:val="009F54BD"/>
    <w:rsid w:val="00A04C89"/>
    <w:rsid w:val="00A11E0F"/>
    <w:rsid w:val="00A5451F"/>
    <w:rsid w:val="00B107C0"/>
    <w:rsid w:val="00B13083"/>
    <w:rsid w:val="00B67C2F"/>
    <w:rsid w:val="00B9688E"/>
    <w:rsid w:val="00BA5134"/>
    <w:rsid w:val="00BB6FCF"/>
    <w:rsid w:val="00C61C97"/>
    <w:rsid w:val="00C9389D"/>
    <w:rsid w:val="00D24A4A"/>
    <w:rsid w:val="00D76ADF"/>
    <w:rsid w:val="00D93C3D"/>
    <w:rsid w:val="00E23FED"/>
    <w:rsid w:val="00E933A8"/>
    <w:rsid w:val="00EC024C"/>
    <w:rsid w:val="00EF40EF"/>
    <w:rsid w:val="00F0741C"/>
    <w:rsid w:val="00F30FEA"/>
    <w:rsid w:val="00F64DF4"/>
    <w:rsid w:val="00F773A1"/>
    <w:rsid w:val="00F86B72"/>
    <w:rsid w:val="00FC3F2B"/>
    <w:rsid w:val="00FE0B18"/>
    <w:rsid w:val="00FF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6A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A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6ADF"/>
    <w:rPr>
      <w:b/>
      <w:bCs/>
    </w:rPr>
  </w:style>
  <w:style w:type="character" w:customStyle="1" w:styleId="CommentSubjectChar">
    <w:name w:val="Comment Subject Char"/>
    <w:basedOn w:val="CommentTextChar"/>
    <w:link w:val="CommentSubject"/>
    <w:uiPriority w:val="99"/>
    <w:semiHidden/>
    <w:rsid w:val="00D76ADF"/>
    <w:rPr>
      <w:b/>
      <w:bCs/>
      <w:sz w:val="20"/>
      <w:szCs w:val="20"/>
    </w:rPr>
  </w:style>
  <w:style w:type="paragraph" w:styleId="Header">
    <w:name w:val="header"/>
    <w:basedOn w:val="Normal"/>
    <w:link w:val="HeaderChar"/>
    <w:uiPriority w:val="99"/>
    <w:unhideWhenUsed/>
    <w:rsid w:val="00BB6FCF"/>
    <w:pPr>
      <w:tabs>
        <w:tab w:val="center" w:pos="4680"/>
        <w:tab w:val="right" w:pos="9360"/>
      </w:tabs>
      <w:spacing w:line="240" w:lineRule="auto"/>
    </w:pPr>
  </w:style>
  <w:style w:type="character" w:customStyle="1" w:styleId="HeaderChar">
    <w:name w:val="Header Char"/>
    <w:basedOn w:val="DefaultParagraphFont"/>
    <w:link w:val="Header"/>
    <w:uiPriority w:val="99"/>
    <w:rsid w:val="00BB6FCF"/>
  </w:style>
  <w:style w:type="paragraph" w:styleId="Footer">
    <w:name w:val="footer"/>
    <w:basedOn w:val="Normal"/>
    <w:link w:val="FooterChar"/>
    <w:uiPriority w:val="99"/>
    <w:unhideWhenUsed/>
    <w:rsid w:val="00BB6FCF"/>
    <w:pPr>
      <w:tabs>
        <w:tab w:val="center" w:pos="4680"/>
        <w:tab w:val="right" w:pos="9360"/>
      </w:tabs>
      <w:spacing w:line="240" w:lineRule="auto"/>
    </w:pPr>
  </w:style>
  <w:style w:type="character" w:customStyle="1" w:styleId="FooterChar">
    <w:name w:val="Footer Char"/>
    <w:basedOn w:val="DefaultParagraphFont"/>
    <w:link w:val="Footer"/>
    <w:uiPriority w:val="99"/>
    <w:rsid w:val="00BB6FCF"/>
  </w:style>
  <w:style w:type="paragraph" w:styleId="ListParagraph">
    <w:name w:val="List Paragraph"/>
    <w:basedOn w:val="Normal"/>
    <w:uiPriority w:val="34"/>
    <w:qFormat/>
    <w:rsid w:val="00571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2021-11-16T15:56:00Z</dcterms:created>
  <dcterms:modified xsi:type="dcterms:W3CDTF">2021-12-16T10:59:00Z</dcterms:modified>
</cp:coreProperties>
</file>