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A63B" w14:textId="3E8F1969" w:rsidR="00F16A78" w:rsidRPr="00CD77D1" w:rsidRDefault="00F16A78" w:rsidP="00491FED">
      <w:pPr>
        <w:pBdr>
          <w:top w:val="double" w:sz="4" w:space="1" w:color="auto"/>
          <w:left w:val="double" w:sz="4" w:space="4" w:color="auto"/>
          <w:bottom w:val="double" w:sz="4" w:space="1" w:color="auto"/>
          <w:right w:val="double" w:sz="4" w:space="4" w:color="auto"/>
        </w:pBdr>
        <w:autoSpaceDE w:val="0"/>
        <w:autoSpaceDN w:val="0"/>
        <w:spacing w:line="240" w:lineRule="exact"/>
        <w:ind w:left="8222" w:hanging="8222"/>
        <w:contextualSpacing/>
        <w:jc w:val="center"/>
        <w:rPr>
          <w:rFonts w:ascii="Cambria" w:eastAsia="Times New Roman" w:hAnsi="Cambria"/>
          <w:b/>
          <w:bCs/>
          <w:sz w:val="20"/>
          <w:lang w:eastAsia="en-US"/>
        </w:rPr>
      </w:pPr>
      <w:r w:rsidRPr="00CD77D1">
        <w:rPr>
          <w:rFonts w:ascii="Cambria" w:eastAsia="Times New Roman" w:hAnsi="Cambria"/>
          <w:b/>
          <w:bCs/>
          <w:sz w:val="20"/>
          <w:lang w:eastAsia="en-US"/>
        </w:rPr>
        <w:t>21-</w:t>
      </w:r>
      <w:r w:rsidR="001727C2" w:rsidRPr="00CD77D1">
        <w:rPr>
          <w:rFonts w:ascii="Cambria" w:eastAsia="Times New Roman" w:hAnsi="Cambria"/>
          <w:b/>
          <w:bCs/>
          <w:sz w:val="20"/>
          <w:lang w:eastAsia="en-US"/>
        </w:rPr>
        <w:t>21</w:t>
      </w:r>
      <w:r w:rsidRPr="00CD77D1">
        <w:rPr>
          <w:rFonts w:ascii="Cambria" w:eastAsia="Times New Roman" w:hAnsi="Cambria"/>
          <w:b/>
          <w:bCs/>
          <w:sz w:val="20"/>
          <w:lang w:eastAsia="en-US"/>
        </w:rPr>
        <w:tab/>
      </w:r>
      <w:r w:rsidR="001727C2" w:rsidRPr="00CD77D1">
        <w:rPr>
          <w:rFonts w:ascii="Cambria" w:eastAsia="Times New Roman" w:hAnsi="Cambria"/>
          <w:b/>
          <w:bCs/>
          <w:sz w:val="20"/>
          <w:lang w:eastAsia="en-US"/>
        </w:rPr>
        <w:t>TOR</w:t>
      </w:r>
    </w:p>
    <w:p w14:paraId="55959B81" w14:textId="77777777" w:rsidR="00F16A78" w:rsidRPr="00CD77D1" w:rsidRDefault="00F16A78" w:rsidP="00491FED">
      <w:pPr>
        <w:pBdr>
          <w:top w:val="double" w:sz="4" w:space="1" w:color="auto"/>
          <w:left w:val="double" w:sz="4" w:space="4" w:color="auto"/>
          <w:bottom w:val="double" w:sz="4" w:space="1" w:color="auto"/>
          <w:right w:val="double" w:sz="4" w:space="4" w:color="auto"/>
        </w:pBdr>
        <w:autoSpaceDE w:val="0"/>
        <w:autoSpaceDN w:val="0"/>
        <w:spacing w:line="240" w:lineRule="exact"/>
        <w:ind w:left="8222" w:hanging="8222"/>
        <w:contextualSpacing/>
        <w:jc w:val="center"/>
        <w:rPr>
          <w:rFonts w:ascii="Cambria" w:eastAsia="Times New Roman" w:hAnsi="Cambria"/>
          <w:b/>
          <w:bCs/>
          <w:sz w:val="20"/>
          <w:lang w:eastAsia="en-US"/>
        </w:rPr>
      </w:pPr>
    </w:p>
    <w:p w14:paraId="300E293E" w14:textId="24F04739" w:rsidR="00F92D54" w:rsidRPr="00CD77D1" w:rsidRDefault="00F16A78" w:rsidP="00491FED">
      <w:pPr>
        <w:pBdr>
          <w:top w:val="double" w:sz="4" w:space="1" w:color="auto"/>
          <w:left w:val="double" w:sz="4" w:space="4" w:color="auto"/>
          <w:bottom w:val="double" w:sz="4" w:space="1" w:color="auto"/>
          <w:right w:val="double" w:sz="4" w:space="4" w:color="auto"/>
        </w:pBdr>
        <w:autoSpaceDE w:val="0"/>
        <w:autoSpaceDN w:val="0"/>
        <w:spacing w:line="240" w:lineRule="exact"/>
        <w:ind w:firstLine="567"/>
        <w:contextualSpacing/>
        <w:jc w:val="center"/>
        <w:rPr>
          <w:rFonts w:ascii="Cambria" w:eastAsia="Times New Roman" w:hAnsi="Cambria"/>
          <w:b/>
          <w:bCs/>
          <w:sz w:val="20"/>
          <w:lang w:eastAsia="en-US"/>
        </w:rPr>
      </w:pPr>
      <w:r w:rsidRPr="00CD77D1">
        <w:rPr>
          <w:rFonts w:ascii="Cambria" w:eastAsia="Times New Roman" w:hAnsi="Cambria"/>
          <w:b/>
          <w:bCs/>
          <w:sz w:val="20"/>
          <w:lang w:eastAsia="en-US"/>
        </w:rPr>
        <w:t>RÉSOLUTION DE L'ICCAT ÉTABLISSANT UN GROUPE DE TRAVAIL DE L’ICCAT D</w:t>
      </w:r>
      <w:r w:rsidR="00E42788" w:rsidRPr="00CD77D1">
        <w:rPr>
          <w:rFonts w:ascii="Cambria" w:eastAsia="Times New Roman" w:hAnsi="Cambria"/>
          <w:b/>
          <w:bCs/>
          <w:sz w:val="20"/>
          <w:lang w:eastAsia="en-US"/>
        </w:rPr>
        <w:t>É</w:t>
      </w:r>
      <w:r w:rsidRPr="00CD77D1">
        <w:rPr>
          <w:rFonts w:ascii="Cambria" w:eastAsia="Times New Roman" w:hAnsi="Cambria"/>
          <w:b/>
          <w:bCs/>
          <w:sz w:val="20"/>
          <w:lang w:eastAsia="en-US"/>
        </w:rPr>
        <w:t>DIÉ AU SYSTÈME DE DOCUMENTATION DES CAPTURES</w:t>
      </w:r>
    </w:p>
    <w:p w14:paraId="087DE976" w14:textId="77777777" w:rsidR="00F16A78" w:rsidRPr="00CD77D1" w:rsidRDefault="00F16A78" w:rsidP="00491FED">
      <w:pPr>
        <w:pBdr>
          <w:top w:val="double" w:sz="4" w:space="1" w:color="auto"/>
          <w:left w:val="double" w:sz="4" w:space="4" w:color="auto"/>
          <w:bottom w:val="double" w:sz="4" w:space="1" w:color="auto"/>
          <w:right w:val="double" w:sz="4" w:space="4" w:color="auto"/>
        </w:pBdr>
        <w:autoSpaceDE w:val="0"/>
        <w:autoSpaceDN w:val="0"/>
        <w:spacing w:line="240" w:lineRule="exact"/>
        <w:ind w:firstLine="567"/>
        <w:contextualSpacing/>
        <w:jc w:val="center"/>
        <w:rPr>
          <w:rFonts w:ascii="Cambria" w:eastAsia="Cambria" w:hAnsi="Cambria" w:cs="Cambria"/>
          <w:b/>
          <w:bCs/>
          <w:kern w:val="0"/>
          <w:sz w:val="20"/>
          <w:szCs w:val="20"/>
          <w:lang w:eastAsia="en-US" w:bidi="en-US"/>
        </w:rPr>
      </w:pPr>
    </w:p>
    <w:p w14:paraId="3D063B03" w14:textId="77777777" w:rsidR="009310A2" w:rsidRPr="00CD77D1" w:rsidRDefault="009310A2" w:rsidP="00253F4C">
      <w:pPr>
        <w:autoSpaceDE w:val="0"/>
        <w:autoSpaceDN w:val="0"/>
        <w:spacing w:line="240" w:lineRule="exact"/>
        <w:contextualSpacing/>
        <w:rPr>
          <w:rFonts w:ascii="Cambria" w:eastAsia="Cambria" w:hAnsi="Cambria" w:cs="Cambria"/>
          <w:kern w:val="0"/>
          <w:sz w:val="19"/>
          <w:szCs w:val="20"/>
          <w:lang w:eastAsia="en-US" w:bidi="en-US"/>
        </w:rPr>
      </w:pPr>
    </w:p>
    <w:p w14:paraId="1B594EC4" w14:textId="2642B776" w:rsidR="00F92D54" w:rsidRPr="00CD77D1" w:rsidRDefault="00F92D54" w:rsidP="00253F4C">
      <w:pPr>
        <w:autoSpaceDE w:val="0"/>
        <w:autoSpaceDN w:val="0"/>
        <w:spacing w:line="240" w:lineRule="exact"/>
        <w:ind w:right="116" w:firstLine="426"/>
        <w:contextualSpacing/>
        <w:rPr>
          <w:rFonts w:ascii="Cambria" w:eastAsia="Yu Mincho" w:hAnsi="Cambria" w:cs="Cambria"/>
          <w:i/>
          <w:kern w:val="0"/>
          <w:sz w:val="20"/>
          <w:szCs w:val="20"/>
          <w:lang w:eastAsia="en-US" w:bidi="en-US"/>
        </w:rPr>
      </w:pPr>
      <w:r w:rsidRPr="00CD77D1">
        <w:rPr>
          <w:rFonts w:ascii="Cambria" w:eastAsia="Cambria" w:hAnsi="Cambria" w:cs="Cambria"/>
          <w:i/>
          <w:iCs/>
          <w:kern w:val="0"/>
          <w:sz w:val="20"/>
          <w:szCs w:val="20"/>
          <w:lang w:eastAsia="en-US" w:bidi="en-US"/>
        </w:rPr>
        <w:t>RAPPELANT</w:t>
      </w:r>
      <w:r w:rsidRPr="00CD77D1">
        <w:rPr>
          <w:rFonts w:ascii="Cambria" w:eastAsia="Cambria" w:hAnsi="Cambria" w:cs="Cambria"/>
          <w:kern w:val="0"/>
          <w:sz w:val="20"/>
          <w:szCs w:val="20"/>
          <w:lang w:eastAsia="en-US" w:bidi="en-US"/>
        </w:rPr>
        <w:t xml:space="preserve"> que l'ICCAT a convenu, lors de la réunion annuelle de la Commission de 2019, que </w:t>
      </w:r>
      <w:r w:rsidR="00495691" w:rsidRPr="00CD77D1">
        <w:rPr>
          <w:rFonts w:ascii="Cambria" w:eastAsia="Cambria" w:hAnsi="Cambria" w:cs="Cambria"/>
          <w:kern w:val="0"/>
          <w:sz w:val="20"/>
          <w:szCs w:val="20"/>
          <w:lang w:eastAsia="en-US" w:bidi="en-US"/>
        </w:rPr>
        <w:t>des</w:t>
      </w:r>
      <w:r w:rsidRPr="00CD77D1">
        <w:rPr>
          <w:rFonts w:ascii="Cambria" w:eastAsia="Cambria" w:hAnsi="Cambria" w:cs="Cambria"/>
          <w:kern w:val="0"/>
          <w:sz w:val="20"/>
          <w:szCs w:val="20"/>
          <w:lang w:eastAsia="en-US" w:bidi="en-US"/>
        </w:rPr>
        <w:t xml:space="preserve"> discussion</w:t>
      </w:r>
      <w:r w:rsidR="00495691" w:rsidRPr="00CD77D1">
        <w:rPr>
          <w:rFonts w:ascii="Cambria" w:eastAsia="Cambria" w:hAnsi="Cambria" w:cs="Cambria"/>
          <w:kern w:val="0"/>
          <w:sz w:val="20"/>
          <w:szCs w:val="20"/>
          <w:lang w:eastAsia="en-US" w:bidi="en-US"/>
        </w:rPr>
        <w:t>s</w:t>
      </w:r>
      <w:r w:rsidRPr="00CD77D1">
        <w:rPr>
          <w:rFonts w:ascii="Cambria" w:eastAsia="Cambria" w:hAnsi="Cambria" w:cs="Cambria"/>
          <w:kern w:val="0"/>
          <w:sz w:val="20"/>
          <w:szCs w:val="20"/>
          <w:lang w:eastAsia="en-US" w:bidi="en-US"/>
        </w:rPr>
        <w:t xml:space="preserve"> détaillée</w:t>
      </w:r>
      <w:r w:rsidR="00495691" w:rsidRPr="00CD77D1">
        <w:rPr>
          <w:rFonts w:ascii="Cambria" w:eastAsia="Cambria" w:hAnsi="Cambria" w:cs="Cambria"/>
          <w:kern w:val="0"/>
          <w:sz w:val="20"/>
          <w:szCs w:val="20"/>
          <w:lang w:eastAsia="en-US" w:bidi="en-US"/>
        </w:rPr>
        <w:t>s</w:t>
      </w:r>
      <w:r w:rsidRPr="00CD77D1">
        <w:rPr>
          <w:rFonts w:ascii="Cambria" w:eastAsia="Cambria" w:hAnsi="Cambria" w:cs="Cambria"/>
          <w:kern w:val="0"/>
          <w:sz w:val="20"/>
          <w:szCs w:val="20"/>
          <w:lang w:eastAsia="en-US" w:bidi="en-US"/>
        </w:rPr>
        <w:t xml:space="preserve"> devrai</w:t>
      </w:r>
      <w:r w:rsidR="00495691" w:rsidRPr="00CD77D1">
        <w:rPr>
          <w:rFonts w:ascii="Cambria" w:eastAsia="Cambria" w:hAnsi="Cambria" w:cs="Cambria"/>
          <w:kern w:val="0"/>
          <w:sz w:val="20"/>
          <w:szCs w:val="20"/>
          <w:lang w:eastAsia="en-US" w:bidi="en-US"/>
        </w:rPr>
        <w:t>en</w:t>
      </w:r>
      <w:r w:rsidRPr="00CD77D1">
        <w:rPr>
          <w:rFonts w:ascii="Cambria" w:eastAsia="Cambria" w:hAnsi="Cambria" w:cs="Cambria"/>
          <w:kern w:val="0"/>
          <w:sz w:val="20"/>
          <w:szCs w:val="20"/>
          <w:lang w:eastAsia="en-US" w:bidi="en-US"/>
        </w:rPr>
        <w:t>t se poursuivre sans préjuger de l'évolution future d</w:t>
      </w:r>
      <w:r w:rsidR="003127B6" w:rsidRPr="00CD77D1">
        <w:rPr>
          <w:rFonts w:ascii="Cambria" w:eastAsia="Cambria" w:hAnsi="Cambria" w:cs="Cambria"/>
          <w:kern w:val="0"/>
          <w:sz w:val="20"/>
          <w:szCs w:val="20"/>
          <w:lang w:eastAsia="en-US" w:bidi="en-US"/>
        </w:rPr>
        <w:t>es</w:t>
      </w:r>
      <w:r w:rsidRPr="00CD77D1">
        <w:rPr>
          <w:rFonts w:ascii="Cambria" w:eastAsia="Cambria" w:hAnsi="Cambria" w:cs="Cambria"/>
          <w:kern w:val="0"/>
          <w:sz w:val="20"/>
          <w:szCs w:val="20"/>
          <w:lang w:eastAsia="en-US" w:bidi="en-US"/>
        </w:rPr>
        <w:t xml:space="preserve"> </w:t>
      </w:r>
      <w:r w:rsidR="0006390B" w:rsidRPr="00CD77D1">
        <w:rPr>
          <w:rFonts w:ascii="Cambria" w:eastAsia="Cambria" w:hAnsi="Cambria" w:cs="Cambria"/>
          <w:kern w:val="0"/>
          <w:sz w:val="20"/>
          <w:szCs w:val="20"/>
          <w:lang w:eastAsia="en-US" w:bidi="en-US"/>
        </w:rPr>
        <w:t>systèmes</w:t>
      </w:r>
      <w:r w:rsidRPr="00CD77D1">
        <w:rPr>
          <w:rFonts w:ascii="Cambria" w:eastAsia="Cambria" w:hAnsi="Cambria" w:cs="Cambria"/>
          <w:kern w:val="0"/>
          <w:sz w:val="20"/>
          <w:szCs w:val="20"/>
          <w:lang w:eastAsia="en-US" w:bidi="en-US"/>
        </w:rPr>
        <w:t xml:space="preserve"> de documentation des captures (</w:t>
      </w:r>
      <w:r w:rsidR="00253F4C" w:rsidRPr="00CD77D1">
        <w:rPr>
          <w:rFonts w:ascii="Cambria" w:eastAsia="Cambria" w:hAnsi="Cambria" w:cs="Cambria"/>
          <w:kern w:val="0"/>
          <w:sz w:val="20"/>
          <w:szCs w:val="20"/>
          <w:lang w:eastAsia="en-US" w:bidi="en-US"/>
        </w:rPr>
        <w:t>« </w:t>
      </w:r>
      <w:r w:rsidRPr="00CD77D1">
        <w:rPr>
          <w:rFonts w:ascii="Cambria" w:eastAsia="Cambria" w:hAnsi="Cambria" w:cs="Cambria"/>
          <w:kern w:val="0"/>
          <w:sz w:val="20"/>
          <w:szCs w:val="20"/>
          <w:lang w:eastAsia="en-US" w:bidi="en-US"/>
        </w:rPr>
        <w:t>CDS</w:t>
      </w:r>
      <w:r w:rsidR="00253F4C" w:rsidRPr="00CD77D1">
        <w:rPr>
          <w:rFonts w:ascii="Cambria" w:eastAsia="Cambria" w:hAnsi="Cambria" w:cs="Cambria"/>
          <w:kern w:val="0"/>
          <w:sz w:val="20"/>
          <w:szCs w:val="20"/>
          <w:lang w:eastAsia="en-US" w:bidi="en-US"/>
        </w:rPr>
        <w:t> »</w:t>
      </w:r>
      <w:r w:rsidRPr="00CD77D1">
        <w:rPr>
          <w:rFonts w:ascii="Cambria" w:eastAsia="Cambria" w:hAnsi="Cambria" w:cs="Cambria"/>
          <w:kern w:val="0"/>
          <w:sz w:val="20"/>
          <w:szCs w:val="20"/>
          <w:lang w:eastAsia="en-US" w:bidi="en-US"/>
        </w:rPr>
        <w:t>) ;</w:t>
      </w:r>
    </w:p>
    <w:p w14:paraId="4C2F76D7" w14:textId="77777777" w:rsidR="00F92D54" w:rsidRPr="00CD77D1" w:rsidRDefault="00F92D54" w:rsidP="00253F4C">
      <w:pPr>
        <w:autoSpaceDE w:val="0"/>
        <w:autoSpaceDN w:val="0"/>
        <w:spacing w:line="240" w:lineRule="exact"/>
        <w:ind w:right="116" w:firstLine="426"/>
        <w:contextualSpacing/>
        <w:rPr>
          <w:rFonts w:ascii="Cambria" w:eastAsia="Cambria" w:hAnsi="Cambria" w:cs="Cambria"/>
          <w:i/>
          <w:kern w:val="0"/>
          <w:sz w:val="20"/>
          <w:szCs w:val="20"/>
          <w:lang w:eastAsia="en-US" w:bidi="en-US"/>
        </w:rPr>
      </w:pPr>
    </w:p>
    <w:p w14:paraId="53EF02D3" w14:textId="4EA40569" w:rsidR="00F92D54" w:rsidRPr="00CD77D1" w:rsidRDefault="00F92D54" w:rsidP="00253F4C">
      <w:pPr>
        <w:autoSpaceDE w:val="0"/>
        <w:autoSpaceDN w:val="0"/>
        <w:spacing w:line="240" w:lineRule="exact"/>
        <w:ind w:right="116" w:firstLine="426"/>
        <w:contextualSpacing/>
        <w:rPr>
          <w:rFonts w:ascii="Cambria" w:eastAsia="Yu Mincho" w:hAnsi="Cambria" w:cs="Cambria"/>
          <w:iCs/>
          <w:kern w:val="0"/>
          <w:sz w:val="20"/>
          <w:szCs w:val="20"/>
          <w:lang w:eastAsia="en-US" w:bidi="en-US"/>
        </w:rPr>
      </w:pPr>
      <w:r w:rsidRPr="00CD77D1">
        <w:rPr>
          <w:rFonts w:ascii="Cambria" w:eastAsia="Cambria" w:hAnsi="Cambria" w:cs="Cambria"/>
          <w:i/>
          <w:iCs/>
          <w:kern w:val="0"/>
          <w:sz w:val="20"/>
          <w:szCs w:val="20"/>
          <w:lang w:eastAsia="en-US" w:bidi="en-US"/>
        </w:rPr>
        <w:t>RECONNAISSANT</w:t>
      </w:r>
      <w:r w:rsidRPr="00CD77D1">
        <w:rPr>
          <w:rFonts w:ascii="Cambria" w:eastAsia="Cambria" w:hAnsi="Cambria" w:cs="Cambria"/>
          <w:kern w:val="0"/>
          <w:sz w:val="20"/>
          <w:szCs w:val="20"/>
          <w:lang w:eastAsia="en-US" w:bidi="en-US"/>
        </w:rPr>
        <w:t xml:space="preserve"> que la demande du marché pour les produits de la pêche dont la légalité est </w:t>
      </w:r>
      <w:r w:rsidR="003127B6" w:rsidRPr="00CD77D1">
        <w:rPr>
          <w:rFonts w:ascii="Cambria" w:eastAsia="Cambria" w:hAnsi="Cambria" w:cs="Cambria"/>
          <w:kern w:val="0"/>
          <w:sz w:val="20"/>
          <w:szCs w:val="20"/>
          <w:lang w:eastAsia="en-US" w:bidi="en-US"/>
        </w:rPr>
        <w:t>vérifiée</w:t>
      </w:r>
      <w:r w:rsidRPr="00CD77D1">
        <w:rPr>
          <w:rFonts w:ascii="Cambria" w:eastAsia="Cambria" w:hAnsi="Cambria" w:cs="Cambria"/>
          <w:kern w:val="0"/>
          <w:sz w:val="20"/>
          <w:szCs w:val="20"/>
          <w:lang w:eastAsia="en-US" w:bidi="en-US"/>
        </w:rPr>
        <w:t xml:space="preserve"> n’a cessé d’augmenter</w:t>
      </w:r>
      <w:r w:rsidR="00253F4C" w:rsidRPr="00CD77D1">
        <w:rPr>
          <w:rFonts w:ascii="Cambria" w:eastAsia="Cambria" w:hAnsi="Cambria" w:cs="Cambria"/>
          <w:kern w:val="0"/>
          <w:sz w:val="20"/>
          <w:szCs w:val="20"/>
          <w:lang w:eastAsia="en-US" w:bidi="en-US"/>
        </w:rPr>
        <w:t> ;</w:t>
      </w:r>
    </w:p>
    <w:p w14:paraId="52A1109F" w14:textId="77777777" w:rsidR="008434C0" w:rsidRPr="00CD77D1" w:rsidRDefault="008434C0" w:rsidP="008434C0">
      <w:pPr>
        <w:snapToGrid w:val="0"/>
        <w:ind w:right="-2" w:firstLine="360"/>
        <w:rPr>
          <w:rFonts w:ascii="Cambria" w:hAnsi="Cambria"/>
          <w:i/>
          <w:iCs/>
          <w:sz w:val="20"/>
          <w:szCs w:val="20"/>
        </w:rPr>
      </w:pPr>
    </w:p>
    <w:p w14:paraId="70F927FD" w14:textId="4EFDD61E" w:rsidR="008434C0" w:rsidRPr="00CD77D1" w:rsidRDefault="008434C0" w:rsidP="008434C0">
      <w:pPr>
        <w:snapToGrid w:val="0"/>
        <w:ind w:right="-2" w:firstLine="360"/>
        <w:rPr>
          <w:rFonts w:ascii="Cambria" w:eastAsia="Cambria" w:hAnsi="Cambria" w:cs="Cambria"/>
          <w:sz w:val="20"/>
          <w:szCs w:val="20"/>
        </w:rPr>
      </w:pPr>
      <w:r w:rsidRPr="00CD77D1">
        <w:rPr>
          <w:rFonts w:ascii="Cambria" w:hAnsi="Cambria"/>
          <w:i/>
          <w:iCs/>
          <w:sz w:val="20"/>
          <w:szCs w:val="20"/>
        </w:rPr>
        <w:t>NOTANT</w:t>
      </w:r>
      <w:r w:rsidRPr="00CD77D1">
        <w:rPr>
          <w:rFonts w:ascii="Cambria" w:hAnsi="Cambria"/>
          <w:sz w:val="20"/>
          <w:szCs w:val="20"/>
        </w:rPr>
        <w:t xml:space="preserve"> le succès du développement et la mise en œuvre d'un </w:t>
      </w:r>
      <w:r w:rsidR="00495691" w:rsidRPr="00CD77D1">
        <w:rPr>
          <w:rFonts w:ascii="Cambria" w:hAnsi="Cambria"/>
          <w:sz w:val="20"/>
          <w:szCs w:val="20"/>
        </w:rPr>
        <w:t xml:space="preserve">système </w:t>
      </w:r>
      <w:r w:rsidRPr="00CD77D1">
        <w:rPr>
          <w:rFonts w:ascii="Cambria" w:hAnsi="Cambria"/>
          <w:sz w:val="20"/>
          <w:szCs w:val="20"/>
        </w:rPr>
        <w:t>de documentation électronique des captures de thon rouge à l’ICCAT</w:t>
      </w:r>
      <w:r w:rsidR="00495691" w:rsidRPr="00CD77D1">
        <w:rPr>
          <w:rFonts w:ascii="Cambria" w:hAnsi="Cambria"/>
          <w:sz w:val="20"/>
          <w:szCs w:val="20"/>
        </w:rPr>
        <w:t> ;</w:t>
      </w:r>
    </w:p>
    <w:p w14:paraId="21800993" w14:textId="77777777" w:rsidR="008434C0" w:rsidRPr="00CD77D1" w:rsidRDefault="008434C0" w:rsidP="008434C0">
      <w:pPr>
        <w:snapToGrid w:val="0"/>
        <w:ind w:right="-2" w:firstLine="426"/>
        <w:rPr>
          <w:rFonts w:ascii="Cambria" w:eastAsia="Cambria" w:hAnsi="Cambria" w:cs="Cambria"/>
          <w:sz w:val="20"/>
          <w:szCs w:val="20"/>
        </w:rPr>
      </w:pPr>
    </w:p>
    <w:p w14:paraId="47FC1F33" w14:textId="2733423E" w:rsidR="008434C0" w:rsidRPr="00CD77D1" w:rsidRDefault="008434C0" w:rsidP="008434C0">
      <w:pPr>
        <w:snapToGrid w:val="0"/>
        <w:ind w:right="-2" w:firstLine="426"/>
        <w:rPr>
          <w:rFonts w:ascii="Cambria" w:eastAsia="Cambria" w:hAnsi="Cambria" w:cs="Cambria"/>
          <w:sz w:val="20"/>
          <w:szCs w:val="20"/>
        </w:rPr>
      </w:pPr>
      <w:r w:rsidRPr="00CD77D1">
        <w:rPr>
          <w:rFonts w:ascii="Cambria" w:hAnsi="Cambria"/>
          <w:i/>
          <w:iCs/>
          <w:sz w:val="20"/>
          <w:szCs w:val="20"/>
        </w:rPr>
        <w:t>RAPPELANT</w:t>
      </w:r>
      <w:r w:rsidRPr="00CD77D1">
        <w:rPr>
          <w:rFonts w:ascii="Cambria" w:hAnsi="Cambria"/>
          <w:sz w:val="20"/>
          <w:szCs w:val="20"/>
        </w:rPr>
        <w:t xml:space="preserve"> la </w:t>
      </w:r>
      <w:r w:rsidRPr="00CD77D1">
        <w:rPr>
          <w:rFonts w:ascii="Cambria" w:hAnsi="Cambria"/>
          <w:i/>
          <w:iCs/>
          <w:sz w:val="20"/>
          <w:szCs w:val="20"/>
        </w:rPr>
        <w:t>Recommandation de l’ICCAT sur un processus visant à l'établissement d'un programme de certification des captures de thonidés et d’espèces apparentées</w:t>
      </w:r>
      <w:r w:rsidRPr="00CD77D1">
        <w:rPr>
          <w:rFonts w:ascii="Cambria" w:hAnsi="Cambria"/>
          <w:sz w:val="20"/>
          <w:szCs w:val="20"/>
        </w:rPr>
        <w:t xml:space="preserve"> (Rec. 12-09)</w:t>
      </w:r>
      <w:r w:rsidR="0006390B" w:rsidRPr="00CD77D1">
        <w:rPr>
          <w:rFonts w:ascii="Cambria" w:hAnsi="Cambria"/>
          <w:sz w:val="20"/>
          <w:szCs w:val="20"/>
        </w:rPr>
        <w:t> ;</w:t>
      </w:r>
    </w:p>
    <w:p w14:paraId="2E45B65A" w14:textId="77777777" w:rsidR="008434C0" w:rsidRPr="00CD77D1" w:rsidRDefault="008434C0" w:rsidP="008434C0">
      <w:pPr>
        <w:snapToGrid w:val="0"/>
        <w:ind w:right="-2" w:firstLine="426"/>
        <w:rPr>
          <w:rFonts w:ascii="Cambria" w:eastAsia="Cambria" w:hAnsi="Cambria" w:cs="Cambria"/>
          <w:sz w:val="20"/>
          <w:szCs w:val="20"/>
        </w:rPr>
      </w:pPr>
    </w:p>
    <w:p w14:paraId="437177D5" w14:textId="29AB02D8" w:rsidR="008434C0" w:rsidRPr="00CD77D1" w:rsidRDefault="008434C0" w:rsidP="008434C0">
      <w:pPr>
        <w:snapToGrid w:val="0"/>
        <w:ind w:right="-2" w:firstLine="426"/>
        <w:rPr>
          <w:rFonts w:ascii="Cambria" w:eastAsia="Cambria" w:hAnsi="Cambria" w:cs="Cambria"/>
          <w:sz w:val="20"/>
          <w:szCs w:val="20"/>
        </w:rPr>
      </w:pPr>
      <w:r w:rsidRPr="00CD77D1">
        <w:rPr>
          <w:rFonts w:ascii="Cambria" w:hAnsi="Cambria"/>
          <w:i/>
          <w:iCs/>
          <w:sz w:val="20"/>
          <w:szCs w:val="20"/>
        </w:rPr>
        <w:t>SOULIGNANT</w:t>
      </w:r>
      <w:r w:rsidRPr="00CD77D1">
        <w:rPr>
          <w:rFonts w:ascii="Cambria" w:hAnsi="Cambria"/>
          <w:sz w:val="20"/>
          <w:szCs w:val="20"/>
        </w:rPr>
        <w:t xml:space="preserve"> la nécessité de mettre en œuvre une approche fondée sur les risques en ce qui concerne le CDS ;</w:t>
      </w:r>
    </w:p>
    <w:p w14:paraId="730EF7C0" w14:textId="77777777" w:rsidR="008434C0" w:rsidRPr="00CD77D1" w:rsidRDefault="008434C0" w:rsidP="008434C0">
      <w:pPr>
        <w:snapToGrid w:val="0"/>
        <w:ind w:right="-2" w:firstLine="426"/>
        <w:rPr>
          <w:rFonts w:ascii="Cambria" w:eastAsia="Cambria" w:hAnsi="Cambria" w:cs="Cambria"/>
          <w:sz w:val="20"/>
          <w:szCs w:val="20"/>
        </w:rPr>
      </w:pPr>
    </w:p>
    <w:p w14:paraId="204364A2" w14:textId="0953AA3E" w:rsidR="008434C0" w:rsidRPr="00CD77D1" w:rsidRDefault="008434C0" w:rsidP="008434C0">
      <w:pPr>
        <w:snapToGrid w:val="0"/>
        <w:ind w:right="-2" w:firstLine="426"/>
        <w:rPr>
          <w:rFonts w:ascii="Cambria" w:eastAsia="Cambria" w:hAnsi="Cambria"/>
          <w:sz w:val="20"/>
        </w:rPr>
      </w:pPr>
      <w:r w:rsidRPr="00CD77D1">
        <w:rPr>
          <w:rFonts w:ascii="Cambria" w:hAnsi="Cambria"/>
          <w:i/>
          <w:iCs/>
          <w:sz w:val="20"/>
        </w:rPr>
        <w:t>CONSCIENTE</w:t>
      </w:r>
      <w:r w:rsidRPr="00CD77D1">
        <w:rPr>
          <w:rFonts w:ascii="Cambria" w:hAnsi="Cambria"/>
          <w:sz w:val="20"/>
        </w:rPr>
        <w:t xml:space="preserve"> des </w:t>
      </w:r>
      <w:r w:rsidRPr="00CD77D1">
        <w:rPr>
          <w:rFonts w:ascii="Cambria" w:hAnsi="Cambria"/>
          <w:i/>
          <w:iCs/>
          <w:sz w:val="20"/>
        </w:rPr>
        <w:t>Directives volontaires sur les systèmes de documentation des captures</w:t>
      </w:r>
      <w:r w:rsidRPr="00CD77D1">
        <w:rPr>
          <w:rFonts w:ascii="Cambria" w:hAnsi="Cambria"/>
          <w:sz w:val="20"/>
        </w:rPr>
        <w:t xml:space="preserve"> adoptées par la FAO en 2017, qui définissent des orientations à l'intention des États, des ORGP, des organisations régionales d'intégration économique et d'autres organisations intergouvernementales lorsqu'ils élaborent et mettent en œuvre de nouveaux CDS, ou harmonisent ou révisent les CDS existants</w:t>
      </w:r>
      <w:r w:rsidR="00491FED" w:rsidRPr="00CD77D1">
        <w:rPr>
          <w:rFonts w:ascii="Cambria" w:hAnsi="Cambria"/>
          <w:sz w:val="20"/>
        </w:rPr>
        <w:t> ;</w:t>
      </w:r>
    </w:p>
    <w:p w14:paraId="134C4800" w14:textId="77777777" w:rsidR="00F92D54" w:rsidRPr="00CD77D1" w:rsidRDefault="00F92D54" w:rsidP="00253F4C">
      <w:pPr>
        <w:autoSpaceDE w:val="0"/>
        <w:autoSpaceDN w:val="0"/>
        <w:spacing w:line="240" w:lineRule="exact"/>
        <w:ind w:right="116" w:firstLine="426"/>
        <w:contextualSpacing/>
        <w:rPr>
          <w:rFonts w:ascii="Cambria" w:eastAsia="Yu Mincho" w:hAnsi="Cambria" w:cs="Cambria"/>
          <w:i/>
          <w:kern w:val="0"/>
          <w:sz w:val="20"/>
          <w:szCs w:val="20"/>
          <w:lang w:bidi="en-US"/>
        </w:rPr>
      </w:pPr>
    </w:p>
    <w:p w14:paraId="7072D853" w14:textId="77777777" w:rsidR="00F92D54" w:rsidRPr="00CD77D1" w:rsidRDefault="00F92D54" w:rsidP="00253F4C">
      <w:pPr>
        <w:autoSpaceDE w:val="0"/>
        <w:autoSpaceDN w:val="0"/>
        <w:spacing w:line="240" w:lineRule="exact"/>
        <w:ind w:right="116" w:firstLine="426"/>
        <w:contextualSpacing/>
        <w:rPr>
          <w:rFonts w:ascii="Cambria" w:eastAsia="Cambria" w:hAnsi="Cambria" w:cs="Cambria"/>
          <w:kern w:val="0"/>
          <w:sz w:val="20"/>
          <w:szCs w:val="20"/>
          <w:lang w:eastAsia="en-US" w:bidi="en-US"/>
        </w:rPr>
      </w:pPr>
      <w:r w:rsidRPr="00CD77D1">
        <w:rPr>
          <w:rFonts w:ascii="Cambria" w:eastAsia="Cambria" w:hAnsi="Cambria" w:cs="Cambria"/>
          <w:i/>
          <w:iCs/>
          <w:kern w:val="0"/>
          <w:sz w:val="20"/>
          <w:szCs w:val="20"/>
          <w:lang w:eastAsia="en-US" w:bidi="en-US"/>
        </w:rPr>
        <w:t>RECONNAISSANT</w:t>
      </w:r>
      <w:r w:rsidRPr="00CD77D1">
        <w:rPr>
          <w:rFonts w:ascii="Cambria" w:eastAsia="Cambria" w:hAnsi="Cambria" w:cs="Cambria"/>
          <w:kern w:val="0"/>
          <w:sz w:val="20"/>
          <w:szCs w:val="20"/>
          <w:lang w:eastAsia="en-US" w:bidi="en-US"/>
        </w:rPr>
        <w:t xml:space="preserve"> que le processus d'amendement de la Convention </w:t>
      </w:r>
      <w:proofErr w:type="gramStart"/>
      <w:r w:rsidRPr="00CD77D1">
        <w:rPr>
          <w:rFonts w:ascii="Cambria" w:eastAsia="Cambria" w:hAnsi="Cambria" w:cs="Cambria"/>
          <w:kern w:val="0"/>
          <w:sz w:val="20"/>
          <w:szCs w:val="20"/>
          <w:lang w:eastAsia="en-US" w:bidi="en-US"/>
        </w:rPr>
        <w:t>comportait</w:t>
      </w:r>
      <w:proofErr w:type="gramEnd"/>
      <w:r w:rsidRPr="00CD77D1">
        <w:rPr>
          <w:rFonts w:ascii="Cambria" w:eastAsia="Cambria" w:hAnsi="Cambria" w:cs="Cambria"/>
          <w:kern w:val="0"/>
          <w:sz w:val="20"/>
          <w:szCs w:val="20"/>
          <w:lang w:eastAsia="en-US" w:bidi="en-US"/>
        </w:rPr>
        <w:t xml:space="preserve"> deux parties, à savoir la première partie axée sur l'examen de la Convention et la seconde partie axée sur l'élaboration d'amendements spécifiques, et qu'une approche similaire en deux étapes pourrait être un bon moyen de poursuivre la discussion sur cette question ;</w:t>
      </w:r>
    </w:p>
    <w:p w14:paraId="00E1EE6E" w14:textId="3C1FD006" w:rsidR="00F92D54" w:rsidRPr="00CD77D1" w:rsidRDefault="00F92D54" w:rsidP="00253F4C">
      <w:pPr>
        <w:autoSpaceDE w:val="0"/>
        <w:autoSpaceDN w:val="0"/>
        <w:spacing w:line="240" w:lineRule="exact"/>
        <w:ind w:left="1951" w:right="992" w:hanging="1100"/>
        <w:contextualSpacing/>
        <w:jc w:val="center"/>
        <w:rPr>
          <w:rFonts w:ascii="Cambria" w:eastAsia="Cambria" w:hAnsi="Cambria" w:cs="Cambria"/>
          <w:kern w:val="0"/>
          <w:sz w:val="20"/>
          <w:szCs w:val="20"/>
          <w:lang w:eastAsia="en-US" w:bidi="en-US"/>
        </w:rPr>
      </w:pPr>
    </w:p>
    <w:p w14:paraId="2B7C54AA" w14:textId="77777777" w:rsidR="009310A2" w:rsidRPr="00CD77D1" w:rsidRDefault="009310A2" w:rsidP="00253F4C">
      <w:pPr>
        <w:autoSpaceDE w:val="0"/>
        <w:autoSpaceDN w:val="0"/>
        <w:spacing w:line="240" w:lineRule="exact"/>
        <w:ind w:left="1951" w:right="992" w:hanging="1100"/>
        <w:contextualSpacing/>
        <w:jc w:val="center"/>
        <w:rPr>
          <w:rFonts w:ascii="Cambria" w:eastAsia="Cambria" w:hAnsi="Cambria" w:cs="Cambria"/>
          <w:kern w:val="0"/>
          <w:sz w:val="20"/>
          <w:szCs w:val="20"/>
          <w:lang w:eastAsia="en-US" w:bidi="en-US"/>
        </w:rPr>
      </w:pPr>
    </w:p>
    <w:p w14:paraId="76849241" w14:textId="313B71BF" w:rsidR="00F92D54" w:rsidRPr="00CD77D1" w:rsidRDefault="00F92D54" w:rsidP="00253F4C">
      <w:pPr>
        <w:autoSpaceDE w:val="0"/>
        <w:autoSpaceDN w:val="0"/>
        <w:spacing w:line="240" w:lineRule="exact"/>
        <w:ind w:left="1951" w:right="992" w:hanging="1100"/>
        <w:contextualSpacing/>
        <w:jc w:val="center"/>
        <w:rPr>
          <w:rFonts w:ascii="Cambria" w:eastAsia="Cambria" w:hAnsi="Cambria" w:cs="Cambria"/>
          <w:kern w:val="0"/>
          <w:sz w:val="20"/>
          <w:szCs w:val="20"/>
          <w:lang w:eastAsia="en-US" w:bidi="en-US"/>
        </w:rPr>
      </w:pPr>
      <w:r w:rsidRPr="00CD77D1">
        <w:rPr>
          <w:rFonts w:ascii="Cambria" w:eastAsia="Cambria" w:hAnsi="Cambria" w:cs="Cambria"/>
          <w:kern w:val="0"/>
          <w:sz w:val="20"/>
          <w:szCs w:val="20"/>
          <w:lang w:eastAsia="en-US" w:bidi="en-US"/>
        </w:rPr>
        <w:t>LA COMMISSION INTERNATIONALE POUR LA CONSERVATION DES</w:t>
      </w:r>
    </w:p>
    <w:p w14:paraId="56EBAC78" w14:textId="6F0FABF5" w:rsidR="00F92D54" w:rsidRPr="00CD77D1" w:rsidRDefault="00F92D54" w:rsidP="00253F4C">
      <w:pPr>
        <w:autoSpaceDE w:val="0"/>
        <w:autoSpaceDN w:val="0"/>
        <w:spacing w:line="240" w:lineRule="exact"/>
        <w:ind w:left="1951" w:right="992" w:hanging="1100"/>
        <w:contextualSpacing/>
        <w:jc w:val="center"/>
        <w:rPr>
          <w:rFonts w:ascii="Cambria" w:eastAsia="Cambria" w:hAnsi="Cambria" w:cs="Cambria"/>
          <w:kern w:val="0"/>
          <w:sz w:val="20"/>
          <w:szCs w:val="20"/>
          <w:lang w:eastAsia="en-US" w:bidi="en-US"/>
        </w:rPr>
      </w:pPr>
      <w:r w:rsidRPr="00CD77D1">
        <w:rPr>
          <w:rFonts w:ascii="Cambria" w:eastAsia="Cambria" w:hAnsi="Cambria" w:cs="Cambria"/>
          <w:kern w:val="0"/>
          <w:sz w:val="20"/>
          <w:szCs w:val="20"/>
          <w:lang w:eastAsia="en-US" w:bidi="en-US"/>
        </w:rPr>
        <w:t>THONIDÉS DE L’ATLANTIQUE (ICCAT) DÉCIDE CE QUI SUIT</w:t>
      </w:r>
      <w:r w:rsidR="00253F4C" w:rsidRPr="00CD77D1">
        <w:rPr>
          <w:rFonts w:ascii="Cambria" w:eastAsia="Cambria" w:hAnsi="Cambria" w:cs="Cambria"/>
          <w:kern w:val="0"/>
          <w:sz w:val="20"/>
          <w:szCs w:val="20"/>
          <w:lang w:eastAsia="en-US" w:bidi="en-US"/>
        </w:rPr>
        <w:t> :</w:t>
      </w:r>
    </w:p>
    <w:p w14:paraId="2A444958" w14:textId="43B8AE2F" w:rsidR="00F92D54" w:rsidRPr="00CD77D1" w:rsidRDefault="00F92D54" w:rsidP="00253F4C">
      <w:pPr>
        <w:autoSpaceDE w:val="0"/>
        <w:autoSpaceDN w:val="0"/>
        <w:spacing w:line="240" w:lineRule="exact"/>
        <w:contextualSpacing/>
        <w:rPr>
          <w:rFonts w:ascii="Cambria" w:eastAsia="Cambria" w:hAnsi="Cambria" w:cs="Cambria"/>
          <w:b/>
          <w:i/>
          <w:kern w:val="0"/>
          <w:sz w:val="20"/>
          <w:szCs w:val="20"/>
          <w:lang w:eastAsia="en-US" w:bidi="en-US"/>
        </w:rPr>
      </w:pPr>
    </w:p>
    <w:p w14:paraId="1EFF1D9D" w14:textId="77777777" w:rsidR="009310A2" w:rsidRPr="00CD77D1" w:rsidRDefault="009310A2" w:rsidP="00253F4C">
      <w:pPr>
        <w:autoSpaceDE w:val="0"/>
        <w:autoSpaceDN w:val="0"/>
        <w:spacing w:line="240" w:lineRule="exact"/>
        <w:contextualSpacing/>
        <w:rPr>
          <w:rFonts w:ascii="Cambria" w:eastAsia="Cambria" w:hAnsi="Cambria" w:cs="Cambria"/>
          <w:b/>
          <w:i/>
          <w:kern w:val="0"/>
          <w:sz w:val="20"/>
          <w:szCs w:val="20"/>
          <w:lang w:eastAsia="en-US" w:bidi="en-US"/>
        </w:rPr>
      </w:pPr>
    </w:p>
    <w:p w14:paraId="5A0BA700" w14:textId="65440824" w:rsidR="008434C0" w:rsidRPr="00CD77D1" w:rsidRDefault="008434C0" w:rsidP="008434C0">
      <w:pPr>
        <w:tabs>
          <w:tab w:val="left" w:pos="426"/>
        </w:tabs>
        <w:autoSpaceDE w:val="0"/>
        <w:autoSpaceDN w:val="0"/>
        <w:spacing w:line="240" w:lineRule="exact"/>
        <w:ind w:left="426" w:right="-2" w:hanging="426"/>
        <w:rPr>
          <w:rFonts w:ascii="Cambria" w:eastAsia="Cambria" w:hAnsi="Cambria"/>
          <w:sz w:val="20"/>
        </w:rPr>
      </w:pPr>
      <w:r w:rsidRPr="00CD77D1">
        <w:rPr>
          <w:rFonts w:ascii="Cambria" w:hAnsi="Cambria"/>
          <w:sz w:val="20"/>
        </w:rPr>
        <w:t>1.</w:t>
      </w:r>
      <w:r w:rsidRPr="00CD77D1">
        <w:rPr>
          <w:rFonts w:ascii="Cambria" w:hAnsi="Cambria"/>
          <w:sz w:val="20"/>
        </w:rPr>
        <w:tab/>
        <w:t xml:space="preserve">Un Groupe de travail ad hoc sur le CDS </w:t>
      </w:r>
      <w:r w:rsidR="00A31437" w:rsidRPr="00CD77D1">
        <w:rPr>
          <w:rFonts w:ascii="Cambria" w:hAnsi="Cambria"/>
          <w:sz w:val="20"/>
        </w:rPr>
        <w:t>est</w:t>
      </w:r>
      <w:r w:rsidRPr="00CD77D1">
        <w:rPr>
          <w:rFonts w:ascii="Cambria" w:hAnsi="Cambria"/>
          <w:sz w:val="20"/>
        </w:rPr>
        <w:t xml:space="preserve"> créé afin d'examiner l'opportunité d'établir un CDS électronique pour </w:t>
      </w:r>
      <w:r w:rsidR="00A31437" w:rsidRPr="00CD77D1">
        <w:rPr>
          <w:rFonts w:ascii="Cambria" w:hAnsi="Cambria"/>
          <w:sz w:val="20"/>
        </w:rPr>
        <w:t>les</w:t>
      </w:r>
      <w:r w:rsidRPr="00CD77D1">
        <w:rPr>
          <w:rFonts w:ascii="Cambria" w:hAnsi="Cambria"/>
          <w:sz w:val="20"/>
        </w:rPr>
        <w:t xml:space="preserve"> stock</w:t>
      </w:r>
      <w:r w:rsidR="00A31437" w:rsidRPr="00CD77D1">
        <w:rPr>
          <w:rFonts w:ascii="Cambria" w:hAnsi="Cambria"/>
          <w:sz w:val="20"/>
        </w:rPr>
        <w:t>s</w:t>
      </w:r>
      <w:r w:rsidRPr="00CD77D1">
        <w:rPr>
          <w:rFonts w:ascii="Cambria" w:hAnsi="Cambria"/>
          <w:sz w:val="20"/>
        </w:rPr>
        <w:t>/espèce</w:t>
      </w:r>
      <w:r w:rsidR="00A31437" w:rsidRPr="00CD77D1">
        <w:rPr>
          <w:rFonts w:ascii="Cambria" w:hAnsi="Cambria"/>
          <w:sz w:val="20"/>
        </w:rPr>
        <w:t>s</w:t>
      </w:r>
      <w:r w:rsidRPr="00CD77D1">
        <w:rPr>
          <w:rFonts w:ascii="Cambria" w:hAnsi="Cambria"/>
          <w:sz w:val="20"/>
        </w:rPr>
        <w:t xml:space="preserve"> supplémentaire</w:t>
      </w:r>
      <w:r w:rsidR="00A31437" w:rsidRPr="00CD77D1">
        <w:rPr>
          <w:rFonts w:ascii="Cambria" w:hAnsi="Cambria"/>
          <w:sz w:val="20"/>
        </w:rPr>
        <w:t>s</w:t>
      </w:r>
      <w:r w:rsidRPr="00CD77D1">
        <w:rPr>
          <w:rFonts w:ascii="Cambria" w:hAnsi="Cambria"/>
          <w:sz w:val="20"/>
        </w:rPr>
        <w:t xml:space="preserve"> relevant de l'ICCAT.</w:t>
      </w:r>
    </w:p>
    <w:p w14:paraId="0C129FAB" w14:textId="77777777" w:rsidR="008434C0" w:rsidRPr="00CD77D1" w:rsidRDefault="008434C0" w:rsidP="008434C0">
      <w:pPr>
        <w:autoSpaceDE w:val="0"/>
        <w:autoSpaceDN w:val="0"/>
        <w:spacing w:line="240" w:lineRule="exact"/>
        <w:rPr>
          <w:rFonts w:ascii="Cambria" w:eastAsia="Cambria" w:hAnsi="Cambria"/>
          <w:b/>
          <w:i/>
          <w:sz w:val="19"/>
        </w:rPr>
      </w:pPr>
    </w:p>
    <w:p w14:paraId="4184267B" w14:textId="2A9D7EE2" w:rsidR="008434C0" w:rsidRPr="00CD77D1" w:rsidRDefault="008434C0" w:rsidP="008434C0">
      <w:pPr>
        <w:tabs>
          <w:tab w:val="left" w:pos="426"/>
        </w:tabs>
        <w:autoSpaceDE w:val="0"/>
        <w:autoSpaceDN w:val="0"/>
        <w:spacing w:line="240" w:lineRule="exact"/>
        <w:ind w:left="426" w:right="-2" w:hanging="426"/>
        <w:rPr>
          <w:rFonts w:ascii="Cambria" w:eastAsia="Cambria" w:hAnsi="Cambria"/>
          <w:sz w:val="20"/>
        </w:rPr>
      </w:pPr>
      <w:r w:rsidRPr="00CD77D1">
        <w:rPr>
          <w:rFonts w:ascii="Cambria" w:hAnsi="Cambria"/>
          <w:sz w:val="20"/>
        </w:rPr>
        <w:t>2.</w:t>
      </w:r>
      <w:r w:rsidRPr="00CD77D1">
        <w:rPr>
          <w:rFonts w:ascii="Cambria" w:hAnsi="Cambria"/>
          <w:sz w:val="20"/>
        </w:rPr>
        <w:tab/>
        <w:t>En 2022 et 2023, le Groupe de travail devrait se réunir au moins une fois par an, de préférence en conjonction avec une réunion intersessions, en particulier une réunion du Groupe de</w:t>
      </w:r>
      <w:r w:rsidR="00491FED" w:rsidRPr="00CD77D1">
        <w:rPr>
          <w:rFonts w:ascii="Cambria" w:hAnsi="Cambria"/>
          <w:sz w:val="20"/>
        </w:rPr>
        <w:t xml:space="preserve"> </w:t>
      </w:r>
      <w:r w:rsidRPr="00CD77D1">
        <w:rPr>
          <w:rFonts w:ascii="Cambria" w:hAnsi="Cambria"/>
          <w:sz w:val="20"/>
        </w:rPr>
        <w:t xml:space="preserve">travail IMM, de sorte que le fonds de participation aux réunions puisse être utilisé efficacement à l’appui </w:t>
      </w:r>
      <w:r w:rsidR="0006390B" w:rsidRPr="00CD77D1">
        <w:rPr>
          <w:rFonts w:ascii="Cambria" w:hAnsi="Cambria"/>
          <w:sz w:val="20"/>
        </w:rPr>
        <w:t xml:space="preserve">de </w:t>
      </w:r>
      <w:r w:rsidRPr="00CD77D1">
        <w:rPr>
          <w:rFonts w:ascii="Cambria" w:hAnsi="Cambria"/>
          <w:sz w:val="20"/>
        </w:rPr>
        <w:t>la participation des CPC en développement. Si la réunion du Groupe de travail est organisée conjointement avec une réunion du Groupe de travail IMM, la durée totale de ces deux réunions devrait être de cinq jours au maximum.</w:t>
      </w:r>
    </w:p>
    <w:p w14:paraId="05C521D7" w14:textId="769A9590" w:rsidR="008434C0" w:rsidRPr="00CD77D1" w:rsidRDefault="008434C0" w:rsidP="008434C0">
      <w:pPr>
        <w:autoSpaceDE w:val="0"/>
        <w:autoSpaceDN w:val="0"/>
        <w:spacing w:line="240" w:lineRule="exact"/>
        <w:rPr>
          <w:rFonts w:ascii="Cambria" w:eastAsia="Cambria" w:hAnsi="Cambria"/>
          <w:sz w:val="20"/>
        </w:rPr>
      </w:pPr>
    </w:p>
    <w:p w14:paraId="23689EF7" w14:textId="26CA12FA" w:rsidR="00D73CF4" w:rsidRPr="00CD77D1" w:rsidRDefault="00491FED" w:rsidP="00893687">
      <w:pPr>
        <w:autoSpaceDE w:val="0"/>
        <w:autoSpaceDN w:val="0"/>
        <w:spacing w:line="240" w:lineRule="exact"/>
        <w:ind w:left="426" w:hanging="426"/>
        <w:rPr>
          <w:rFonts w:ascii="Cambria" w:eastAsia="Cambria" w:hAnsi="Cambria"/>
          <w:sz w:val="20"/>
        </w:rPr>
      </w:pPr>
      <w:r w:rsidRPr="00CD77D1">
        <w:rPr>
          <w:rFonts w:ascii="Cambria" w:eastAsia="Cambria" w:hAnsi="Cambria"/>
          <w:sz w:val="20"/>
        </w:rPr>
        <w:t>3.</w:t>
      </w:r>
      <w:r w:rsidRPr="00CD77D1">
        <w:rPr>
          <w:rFonts w:ascii="Cambria" w:eastAsia="Cambria" w:hAnsi="Cambria"/>
          <w:sz w:val="20"/>
        </w:rPr>
        <w:tab/>
      </w:r>
      <w:r w:rsidR="00893687" w:rsidRPr="00CD77D1">
        <w:rPr>
          <w:rFonts w:ascii="Cambria" w:eastAsia="Cambria" w:hAnsi="Cambria"/>
          <w:sz w:val="20"/>
        </w:rPr>
        <w:t xml:space="preserve">Le Secrétariat de l’ICCAT </w:t>
      </w:r>
      <w:r w:rsidR="002417A3" w:rsidRPr="00CD77D1">
        <w:rPr>
          <w:rFonts w:ascii="Cambria" w:eastAsia="Cambria" w:hAnsi="Cambria"/>
          <w:sz w:val="20"/>
        </w:rPr>
        <w:t>assurera l’i</w:t>
      </w:r>
      <w:r w:rsidR="00893687" w:rsidRPr="00CD77D1">
        <w:rPr>
          <w:rFonts w:ascii="Cambria" w:eastAsia="Cambria" w:hAnsi="Cambria"/>
          <w:sz w:val="20"/>
        </w:rPr>
        <w:t>nterprétation simultanée dans les trois langues de l’ICCAT (anglais, espagnol et français) pendant toutes les réunions du Groupe de travail.</w:t>
      </w:r>
    </w:p>
    <w:p w14:paraId="2C2BAA55" w14:textId="77777777" w:rsidR="00893687" w:rsidRPr="00CD77D1" w:rsidRDefault="00893687" w:rsidP="008434C0">
      <w:pPr>
        <w:autoSpaceDE w:val="0"/>
        <w:autoSpaceDN w:val="0"/>
        <w:spacing w:line="240" w:lineRule="exact"/>
        <w:rPr>
          <w:rFonts w:ascii="Cambria" w:eastAsia="Cambria" w:hAnsi="Cambria"/>
          <w:sz w:val="20"/>
        </w:rPr>
      </w:pPr>
    </w:p>
    <w:p w14:paraId="76AFF0D2" w14:textId="056D8083" w:rsidR="008434C0" w:rsidRPr="00CD77D1" w:rsidRDefault="00491FED" w:rsidP="008434C0">
      <w:pPr>
        <w:tabs>
          <w:tab w:val="left" w:pos="426"/>
        </w:tabs>
        <w:autoSpaceDE w:val="0"/>
        <w:autoSpaceDN w:val="0"/>
        <w:spacing w:line="240" w:lineRule="exact"/>
        <w:ind w:left="426" w:right="-2" w:hanging="426"/>
        <w:rPr>
          <w:rFonts w:ascii="Cambria" w:eastAsia="Cambria" w:hAnsi="Cambria"/>
          <w:sz w:val="20"/>
        </w:rPr>
      </w:pPr>
      <w:r w:rsidRPr="00CD77D1">
        <w:rPr>
          <w:rFonts w:ascii="Cambria" w:eastAsia="Cambria" w:hAnsi="Cambria"/>
          <w:sz w:val="20"/>
        </w:rPr>
        <w:t>4</w:t>
      </w:r>
      <w:r w:rsidR="008434C0" w:rsidRPr="00CD77D1">
        <w:rPr>
          <w:rFonts w:ascii="Cambria" w:eastAsia="Cambria" w:hAnsi="Cambria"/>
          <w:sz w:val="20"/>
        </w:rPr>
        <w:t>.</w:t>
      </w:r>
      <w:r w:rsidR="008434C0" w:rsidRPr="00CD77D1">
        <w:rPr>
          <w:rFonts w:ascii="Cambria" w:hAnsi="Cambria"/>
          <w:sz w:val="20"/>
        </w:rPr>
        <w:tab/>
        <w:t xml:space="preserve">Le </w:t>
      </w:r>
      <w:r w:rsidR="0006390B" w:rsidRPr="00CD77D1">
        <w:rPr>
          <w:rFonts w:ascii="Cambria" w:hAnsi="Cambria"/>
          <w:sz w:val="20"/>
        </w:rPr>
        <w:t xml:space="preserve">Groupe de travail </w:t>
      </w:r>
      <w:r w:rsidR="00A31437" w:rsidRPr="00CD77D1">
        <w:rPr>
          <w:rFonts w:ascii="Cambria" w:hAnsi="Cambria"/>
          <w:sz w:val="20"/>
        </w:rPr>
        <w:t>est</w:t>
      </w:r>
      <w:r w:rsidR="008434C0" w:rsidRPr="00CD77D1">
        <w:rPr>
          <w:rFonts w:ascii="Cambria" w:hAnsi="Cambria"/>
          <w:sz w:val="20"/>
        </w:rPr>
        <w:t xml:space="preserve"> ouvert à toutes les CPC et aux observateurs accrédités.</w:t>
      </w:r>
    </w:p>
    <w:p w14:paraId="63817215" w14:textId="77777777" w:rsidR="008434C0" w:rsidRPr="00CD77D1" w:rsidRDefault="008434C0" w:rsidP="008434C0">
      <w:pPr>
        <w:tabs>
          <w:tab w:val="left" w:pos="426"/>
        </w:tabs>
        <w:autoSpaceDE w:val="0"/>
        <w:autoSpaceDN w:val="0"/>
        <w:spacing w:line="240" w:lineRule="exact"/>
        <w:ind w:right="-2"/>
        <w:rPr>
          <w:rFonts w:ascii="Cambria" w:hAnsi="Cambria"/>
          <w:sz w:val="20"/>
        </w:rPr>
      </w:pPr>
    </w:p>
    <w:p w14:paraId="56B69F93" w14:textId="5BEBAA19" w:rsidR="008434C0" w:rsidRPr="00CD77D1" w:rsidRDefault="00491FED" w:rsidP="008434C0">
      <w:pPr>
        <w:tabs>
          <w:tab w:val="left" w:pos="426"/>
        </w:tabs>
        <w:autoSpaceDE w:val="0"/>
        <w:autoSpaceDN w:val="0"/>
        <w:spacing w:line="240" w:lineRule="exact"/>
        <w:ind w:right="-2"/>
        <w:rPr>
          <w:rFonts w:ascii="Cambria" w:eastAsia="Cambria" w:hAnsi="Cambria"/>
          <w:sz w:val="20"/>
        </w:rPr>
      </w:pPr>
      <w:r w:rsidRPr="00CD77D1">
        <w:rPr>
          <w:rFonts w:ascii="Cambria" w:hAnsi="Cambria"/>
          <w:sz w:val="20"/>
        </w:rPr>
        <w:t>5</w:t>
      </w:r>
      <w:r w:rsidR="008434C0" w:rsidRPr="00CD77D1">
        <w:rPr>
          <w:rFonts w:ascii="Cambria" w:hAnsi="Cambria"/>
          <w:sz w:val="20"/>
        </w:rPr>
        <w:t>.</w:t>
      </w:r>
      <w:r w:rsidR="008434C0" w:rsidRPr="00CD77D1">
        <w:rPr>
          <w:rFonts w:ascii="Cambria" w:hAnsi="Cambria"/>
          <w:sz w:val="20"/>
        </w:rPr>
        <w:tab/>
        <w:t xml:space="preserve">Le Groupe de travail </w:t>
      </w:r>
      <w:r w:rsidR="0006390B" w:rsidRPr="00CD77D1">
        <w:rPr>
          <w:rFonts w:ascii="Cambria" w:hAnsi="Cambria"/>
          <w:sz w:val="20"/>
        </w:rPr>
        <w:t>élir</w:t>
      </w:r>
      <w:r w:rsidR="00A31437" w:rsidRPr="00CD77D1">
        <w:rPr>
          <w:rFonts w:ascii="Cambria" w:hAnsi="Cambria"/>
          <w:sz w:val="20"/>
        </w:rPr>
        <w:t>a</w:t>
      </w:r>
      <w:r w:rsidR="008434C0" w:rsidRPr="00CD77D1">
        <w:rPr>
          <w:rFonts w:ascii="Cambria" w:hAnsi="Cambria"/>
          <w:sz w:val="20"/>
        </w:rPr>
        <w:t xml:space="preserve"> son propre Président.</w:t>
      </w:r>
    </w:p>
    <w:p w14:paraId="3714AAD6" w14:textId="77777777" w:rsidR="008434C0" w:rsidRPr="00CD77D1" w:rsidRDefault="008434C0" w:rsidP="008434C0">
      <w:pPr>
        <w:autoSpaceDE w:val="0"/>
        <w:autoSpaceDN w:val="0"/>
        <w:spacing w:line="240" w:lineRule="exact"/>
        <w:rPr>
          <w:rFonts w:ascii="Cambria" w:eastAsia="Cambria" w:hAnsi="Cambria"/>
          <w:sz w:val="20"/>
        </w:rPr>
      </w:pPr>
    </w:p>
    <w:p w14:paraId="50969B6A" w14:textId="77777777" w:rsidR="009310A2" w:rsidRPr="00CD77D1" w:rsidRDefault="009310A2">
      <w:pPr>
        <w:widowControl/>
        <w:jc w:val="left"/>
        <w:rPr>
          <w:rFonts w:ascii="Cambria" w:hAnsi="Cambria"/>
          <w:sz w:val="20"/>
        </w:rPr>
      </w:pPr>
      <w:r w:rsidRPr="00CD77D1">
        <w:rPr>
          <w:rFonts w:ascii="Cambria" w:hAnsi="Cambria"/>
          <w:sz w:val="20"/>
        </w:rPr>
        <w:br w:type="page"/>
      </w:r>
    </w:p>
    <w:p w14:paraId="2EEAA4D1" w14:textId="78C3A190" w:rsidR="008434C0" w:rsidRPr="00CD77D1" w:rsidRDefault="00A77862" w:rsidP="008434C0">
      <w:pPr>
        <w:tabs>
          <w:tab w:val="left" w:pos="426"/>
        </w:tabs>
        <w:autoSpaceDE w:val="0"/>
        <w:autoSpaceDN w:val="0"/>
        <w:spacing w:line="240" w:lineRule="exact"/>
        <w:ind w:left="426" w:right="-2" w:hanging="426"/>
        <w:rPr>
          <w:rFonts w:ascii="Cambria" w:eastAsia="Cambria" w:hAnsi="Cambria"/>
          <w:sz w:val="20"/>
        </w:rPr>
      </w:pPr>
      <w:r w:rsidRPr="00CD77D1">
        <w:rPr>
          <w:rFonts w:ascii="Cambria" w:hAnsi="Cambria"/>
          <w:sz w:val="20"/>
        </w:rPr>
        <w:lastRenderedPageBreak/>
        <w:t>6</w:t>
      </w:r>
      <w:r w:rsidR="008434C0" w:rsidRPr="00CD77D1">
        <w:rPr>
          <w:rFonts w:ascii="Cambria" w:hAnsi="Cambria"/>
          <w:sz w:val="20"/>
        </w:rPr>
        <w:t>.</w:t>
      </w:r>
      <w:r w:rsidR="008434C0" w:rsidRPr="00CD77D1">
        <w:rPr>
          <w:rFonts w:ascii="Cambria" w:hAnsi="Cambria"/>
          <w:sz w:val="20"/>
        </w:rPr>
        <w:tab/>
        <w:t xml:space="preserve">Sans préjuger de la conclusion sur l'établissement possible du CDS et tenant compte des facteurs spécifiés au paragraphe 1 de la Rec. 12-09 ainsi que des dispositions des </w:t>
      </w:r>
      <w:r w:rsidR="008434C0" w:rsidRPr="00CD77D1">
        <w:rPr>
          <w:rFonts w:ascii="Cambria" w:hAnsi="Cambria"/>
          <w:i/>
          <w:iCs/>
          <w:sz w:val="20"/>
        </w:rPr>
        <w:t>Directives volontaires de la FAO concernant les systèmes de documentation des captures</w:t>
      </w:r>
      <w:r w:rsidR="008434C0" w:rsidRPr="00CD77D1">
        <w:rPr>
          <w:rFonts w:ascii="Cambria" w:hAnsi="Cambria"/>
          <w:sz w:val="20"/>
        </w:rPr>
        <w:t>, le Groupe de travail devrait discuter, entre autres, de ce qui suit :</w:t>
      </w:r>
    </w:p>
    <w:p w14:paraId="7AC1ADEE" w14:textId="77777777" w:rsidR="008434C0" w:rsidRPr="00CD77D1" w:rsidRDefault="008434C0" w:rsidP="008434C0">
      <w:pPr>
        <w:autoSpaceDE w:val="0"/>
        <w:autoSpaceDN w:val="0"/>
        <w:spacing w:line="240" w:lineRule="exact"/>
        <w:rPr>
          <w:rFonts w:ascii="Cambria" w:eastAsia="Cambria" w:hAnsi="Cambria"/>
          <w:sz w:val="19"/>
        </w:rPr>
      </w:pPr>
    </w:p>
    <w:p w14:paraId="733A72A7" w14:textId="16513B6D" w:rsidR="008434C0" w:rsidRPr="00CD77D1" w:rsidRDefault="008434C0" w:rsidP="008434C0">
      <w:pPr>
        <w:autoSpaceDE w:val="0"/>
        <w:autoSpaceDN w:val="0"/>
        <w:spacing w:line="240" w:lineRule="exact"/>
        <w:ind w:left="851" w:hanging="425"/>
        <w:rPr>
          <w:rFonts w:ascii="Cambria" w:eastAsia="Cambria" w:hAnsi="Cambria"/>
          <w:sz w:val="20"/>
          <w:szCs w:val="20"/>
        </w:rPr>
      </w:pPr>
      <w:r w:rsidRPr="00CD77D1">
        <w:rPr>
          <w:rFonts w:ascii="Cambria" w:hAnsi="Cambria"/>
          <w:sz w:val="20"/>
          <w:szCs w:val="20"/>
        </w:rPr>
        <w:t>a)</w:t>
      </w:r>
      <w:r w:rsidRPr="00CD77D1">
        <w:rPr>
          <w:rFonts w:ascii="Cambria" w:hAnsi="Cambria"/>
          <w:sz w:val="20"/>
          <w:szCs w:val="20"/>
        </w:rPr>
        <w:tab/>
        <w:t>espèces qui pourraient être couvertes</w:t>
      </w:r>
      <w:r w:rsidR="00246E28" w:rsidRPr="00CD77D1">
        <w:rPr>
          <w:rFonts w:ascii="Cambria" w:hAnsi="Cambria"/>
          <w:sz w:val="20"/>
          <w:szCs w:val="20"/>
        </w:rPr>
        <w:t> ;</w:t>
      </w:r>
    </w:p>
    <w:p w14:paraId="244D5FCA" w14:textId="77777777" w:rsidR="008434C0" w:rsidRPr="00CD77D1" w:rsidRDefault="008434C0" w:rsidP="008434C0">
      <w:pPr>
        <w:autoSpaceDE w:val="0"/>
        <w:autoSpaceDN w:val="0"/>
        <w:spacing w:line="240" w:lineRule="exact"/>
        <w:ind w:left="851" w:hanging="425"/>
        <w:rPr>
          <w:rFonts w:ascii="Cambria" w:eastAsia="Cambria" w:hAnsi="Cambria"/>
          <w:sz w:val="20"/>
          <w:szCs w:val="20"/>
        </w:rPr>
      </w:pPr>
    </w:p>
    <w:p w14:paraId="47608A3F" w14:textId="1CADC468" w:rsidR="008434C0" w:rsidRPr="00CD77D1" w:rsidRDefault="008434C0" w:rsidP="008434C0">
      <w:pPr>
        <w:autoSpaceDE w:val="0"/>
        <w:autoSpaceDN w:val="0"/>
        <w:spacing w:line="240" w:lineRule="exact"/>
        <w:ind w:left="851" w:hanging="425"/>
        <w:rPr>
          <w:rFonts w:ascii="Cambria" w:eastAsia="Cambria" w:hAnsi="Cambria"/>
          <w:sz w:val="20"/>
          <w:szCs w:val="20"/>
        </w:rPr>
      </w:pPr>
      <w:r w:rsidRPr="00CD77D1">
        <w:rPr>
          <w:rFonts w:ascii="Cambria" w:hAnsi="Cambria"/>
          <w:sz w:val="20"/>
          <w:szCs w:val="20"/>
        </w:rPr>
        <w:t>b)</w:t>
      </w:r>
      <w:r w:rsidRPr="00CD77D1">
        <w:rPr>
          <w:rFonts w:ascii="Cambria" w:hAnsi="Cambria"/>
          <w:sz w:val="20"/>
          <w:szCs w:val="20"/>
        </w:rPr>
        <w:tab/>
        <w:t>difficultés pratiques et techniques existantes en ce qui concerne la conception et la mise en œuvre d</w:t>
      </w:r>
      <w:r w:rsidR="00A31437" w:rsidRPr="00CD77D1">
        <w:rPr>
          <w:rFonts w:ascii="Cambria" w:hAnsi="Cambria"/>
          <w:sz w:val="20"/>
          <w:szCs w:val="20"/>
        </w:rPr>
        <w:t>es</w:t>
      </w:r>
      <w:r w:rsidRPr="00CD77D1">
        <w:rPr>
          <w:rFonts w:ascii="Cambria" w:hAnsi="Cambria"/>
          <w:sz w:val="20"/>
          <w:szCs w:val="20"/>
        </w:rPr>
        <w:t xml:space="preserve"> CDS et façon de les surmonter</w:t>
      </w:r>
      <w:r w:rsidR="00246E28" w:rsidRPr="00CD77D1">
        <w:rPr>
          <w:rFonts w:ascii="Cambria" w:hAnsi="Cambria"/>
          <w:sz w:val="20"/>
          <w:szCs w:val="20"/>
        </w:rPr>
        <w:t> ;</w:t>
      </w:r>
    </w:p>
    <w:p w14:paraId="5DA45FC3" w14:textId="77777777" w:rsidR="008434C0" w:rsidRPr="00CD77D1" w:rsidRDefault="008434C0" w:rsidP="008434C0">
      <w:pPr>
        <w:autoSpaceDE w:val="0"/>
        <w:autoSpaceDN w:val="0"/>
        <w:spacing w:line="240" w:lineRule="exact"/>
        <w:ind w:left="851" w:hanging="425"/>
        <w:rPr>
          <w:rFonts w:ascii="Cambria" w:eastAsia="Cambria" w:hAnsi="Cambria"/>
          <w:sz w:val="20"/>
          <w:szCs w:val="20"/>
        </w:rPr>
      </w:pPr>
    </w:p>
    <w:p w14:paraId="05FAA39F" w14:textId="430929B0" w:rsidR="008434C0" w:rsidRPr="00CD77D1" w:rsidRDefault="008434C0" w:rsidP="008434C0">
      <w:pPr>
        <w:autoSpaceDE w:val="0"/>
        <w:autoSpaceDN w:val="0"/>
        <w:spacing w:line="240" w:lineRule="exact"/>
        <w:ind w:left="851" w:hanging="425"/>
        <w:rPr>
          <w:rFonts w:ascii="Cambria" w:eastAsia="Cambria" w:hAnsi="Cambria"/>
          <w:sz w:val="20"/>
          <w:szCs w:val="20"/>
        </w:rPr>
      </w:pPr>
      <w:r w:rsidRPr="00CD77D1">
        <w:rPr>
          <w:rFonts w:ascii="Cambria" w:hAnsi="Cambria"/>
          <w:sz w:val="20"/>
          <w:szCs w:val="20"/>
        </w:rPr>
        <w:t>c)</w:t>
      </w:r>
      <w:r w:rsidRPr="00CD77D1">
        <w:rPr>
          <w:rFonts w:ascii="Cambria" w:hAnsi="Cambria"/>
          <w:sz w:val="20"/>
          <w:szCs w:val="20"/>
        </w:rPr>
        <w:tab/>
        <w:t>question de savoir s’il est faisable et approprié d’utiliser le système eBCD pour d'autres espèces et modifications qui seraient nécessaires</w:t>
      </w:r>
      <w:r w:rsidR="00246E28" w:rsidRPr="00CD77D1">
        <w:rPr>
          <w:rFonts w:ascii="Cambria" w:hAnsi="Cambria"/>
          <w:sz w:val="20"/>
          <w:szCs w:val="20"/>
        </w:rPr>
        <w:t> ;</w:t>
      </w:r>
    </w:p>
    <w:p w14:paraId="7B63ADD3" w14:textId="77777777" w:rsidR="008434C0" w:rsidRPr="00CD77D1" w:rsidRDefault="008434C0" w:rsidP="008434C0">
      <w:pPr>
        <w:autoSpaceDE w:val="0"/>
        <w:autoSpaceDN w:val="0"/>
        <w:spacing w:line="240" w:lineRule="exact"/>
        <w:ind w:left="851" w:hanging="425"/>
        <w:rPr>
          <w:rFonts w:ascii="Cambria" w:eastAsia="Cambria" w:hAnsi="Cambria"/>
          <w:sz w:val="20"/>
          <w:szCs w:val="20"/>
        </w:rPr>
      </w:pPr>
    </w:p>
    <w:p w14:paraId="3A107828" w14:textId="7F64CD2A" w:rsidR="008434C0" w:rsidRPr="00CD77D1" w:rsidRDefault="008434C0" w:rsidP="008434C0">
      <w:pPr>
        <w:autoSpaceDE w:val="0"/>
        <w:autoSpaceDN w:val="0"/>
        <w:spacing w:line="240" w:lineRule="exact"/>
        <w:ind w:left="851" w:hanging="425"/>
        <w:rPr>
          <w:rFonts w:ascii="Cambria" w:eastAsia="Cambria" w:hAnsi="Cambria"/>
          <w:sz w:val="20"/>
          <w:szCs w:val="20"/>
        </w:rPr>
      </w:pPr>
      <w:r w:rsidRPr="00CD77D1">
        <w:rPr>
          <w:rFonts w:ascii="Cambria" w:hAnsi="Cambria"/>
          <w:sz w:val="20"/>
          <w:szCs w:val="20"/>
        </w:rPr>
        <w:t>d)</w:t>
      </w:r>
      <w:r w:rsidRPr="00CD77D1">
        <w:rPr>
          <w:rFonts w:ascii="Cambria" w:hAnsi="Cambria"/>
          <w:sz w:val="20"/>
          <w:szCs w:val="20"/>
        </w:rPr>
        <w:tab/>
        <w:t>améliorations à apporter aux capacités des CPC en développement pour soutenir la mise en œuvre de leur CDS et façon d’y arriver</w:t>
      </w:r>
      <w:r w:rsidR="00246E28" w:rsidRPr="00CD77D1">
        <w:rPr>
          <w:rFonts w:ascii="Cambria" w:hAnsi="Cambria"/>
          <w:sz w:val="20"/>
          <w:szCs w:val="20"/>
        </w:rPr>
        <w:t> ;</w:t>
      </w:r>
    </w:p>
    <w:p w14:paraId="24DE5DCA" w14:textId="77777777" w:rsidR="008434C0" w:rsidRPr="00CD77D1" w:rsidRDefault="008434C0" w:rsidP="008434C0">
      <w:pPr>
        <w:autoSpaceDE w:val="0"/>
        <w:autoSpaceDN w:val="0"/>
        <w:spacing w:line="240" w:lineRule="exact"/>
        <w:ind w:left="851" w:hanging="425"/>
        <w:rPr>
          <w:rFonts w:ascii="Cambria" w:eastAsia="Cambria" w:hAnsi="Cambria"/>
          <w:sz w:val="20"/>
          <w:szCs w:val="20"/>
        </w:rPr>
      </w:pPr>
    </w:p>
    <w:p w14:paraId="01C0DE43" w14:textId="0535960E" w:rsidR="008434C0" w:rsidRPr="00CD77D1" w:rsidRDefault="008434C0" w:rsidP="008434C0">
      <w:pPr>
        <w:autoSpaceDE w:val="0"/>
        <w:autoSpaceDN w:val="0"/>
        <w:spacing w:line="240" w:lineRule="exact"/>
        <w:ind w:left="851" w:hanging="425"/>
        <w:rPr>
          <w:rFonts w:ascii="Cambria" w:eastAsia="Cambria" w:hAnsi="Cambria"/>
          <w:sz w:val="20"/>
          <w:szCs w:val="20"/>
        </w:rPr>
      </w:pPr>
      <w:r w:rsidRPr="00CD77D1">
        <w:rPr>
          <w:rFonts w:ascii="Cambria" w:hAnsi="Cambria"/>
          <w:sz w:val="20"/>
          <w:szCs w:val="20"/>
        </w:rPr>
        <w:t>e)</w:t>
      </w:r>
      <w:r w:rsidRPr="00CD77D1">
        <w:rPr>
          <w:rFonts w:ascii="Cambria" w:hAnsi="Cambria"/>
          <w:sz w:val="20"/>
          <w:szCs w:val="20"/>
        </w:rPr>
        <w:tab/>
        <w:t xml:space="preserve">manière d’éviter les doubles emplois avec les </w:t>
      </w:r>
      <w:r w:rsidR="0006390B" w:rsidRPr="00CD77D1">
        <w:rPr>
          <w:rFonts w:ascii="Cambria" w:hAnsi="Cambria"/>
          <w:sz w:val="20"/>
          <w:szCs w:val="20"/>
        </w:rPr>
        <w:t>systèmes</w:t>
      </w:r>
      <w:r w:rsidRPr="00CD77D1">
        <w:rPr>
          <w:rFonts w:ascii="Cambria" w:hAnsi="Cambria"/>
          <w:sz w:val="20"/>
          <w:szCs w:val="20"/>
        </w:rPr>
        <w:t xml:space="preserve"> existants, tout en réduisant éventuellement la charge de travail des CPC exportatrices</w:t>
      </w:r>
      <w:r w:rsidR="00246E28" w:rsidRPr="00CD77D1">
        <w:rPr>
          <w:rFonts w:ascii="Cambria" w:hAnsi="Cambria"/>
          <w:sz w:val="20"/>
          <w:szCs w:val="20"/>
        </w:rPr>
        <w:t> ;</w:t>
      </w:r>
    </w:p>
    <w:p w14:paraId="5F1B5594" w14:textId="77777777" w:rsidR="008434C0" w:rsidRPr="00CD77D1" w:rsidRDefault="008434C0" w:rsidP="008434C0">
      <w:pPr>
        <w:autoSpaceDE w:val="0"/>
        <w:autoSpaceDN w:val="0"/>
        <w:spacing w:line="240" w:lineRule="exact"/>
        <w:ind w:left="851" w:hanging="425"/>
        <w:rPr>
          <w:rFonts w:ascii="Cambria" w:eastAsia="Cambria" w:hAnsi="Cambria"/>
          <w:sz w:val="20"/>
          <w:szCs w:val="20"/>
        </w:rPr>
      </w:pPr>
    </w:p>
    <w:p w14:paraId="36AEF32C" w14:textId="2CE2BB4E" w:rsidR="008434C0" w:rsidRPr="00CD77D1" w:rsidRDefault="008434C0" w:rsidP="008434C0">
      <w:pPr>
        <w:autoSpaceDE w:val="0"/>
        <w:autoSpaceDN w:val="0"/>
        <w:spacing w:line="240" w:lineRule="exact"/>
        <w:ind w:left="851" w:hanging="425"/>
        <w:rPr>
          <w:rFonts w:ascii="Cambria" w:eastAsia="Cambria" w:hAnsi="Cambria"/>
          <w:sz w:val="20"/>
          <w:szCs w:val="20"/>
        </w:rPr>
      </w:pPr>
      <w:r w:rsidRPr="00CD77D1">
        <w:rPr>
          <w:rFonts w:ascii="Cambria" w:hAnsi="Cambria"/>
          <w:sz w:val="20"/>
          <w:szCs w:val="20"/>
        </w:rPr>
        <w:t>f)</w:t>
      </w:r>
      <w:r w:rsidRPr="00CD77D1">
        <w:rPr>
          <w:rFonts w:ascii="Cambria" w:hAnsi="Cambria"/>
          <w:sz w:val="20"/>
          <w:szCs w:val="20"/>
        </w:rPr>
        <w:tab/>
        <w:t xml:space="preserve">manière d’assurer la compatibilité entre les CDS développés ou mis en </w:t>
      </w:r>
      <w:r w:rsidR="00A81EC5" w:rsidRPr="00CD77D1">
        <w:rPr>
          <w:rFonts w:ascii="Cambria" w:hAnsi="Cambria"/>
          <w:sz w:val="20"/>
          <w:szCs w:val="20"/>
        </w:rPr>
        <w:t>œuvre</w:t>
      </w:r>
      <w:r w:rsidRPr="00CD77D1">
        <w:rPr>
          <w:rFonts w:ascii="Cambria" w:hAnsi="Cambria"/>
          <w:sz w:val="20"/>
          <w:szCs w:val="20"/>
        </w:rPr>
        <w:t xml:space="preserve"> par d'autres ORGP thonières</w:t>
      </w:r>
      <w:r w:rsidR="00A81EC5" w:rsidRPr="00CD77D1">
        <w:rPr>
          <w:rFonts w:ascii="Cambria" w:hAnsi="Cambria"/>
          <w:sz w:val="20"/>
          <w:szCs w:val="20"/>
        </w:rPr>
        <w:t>.</w:t>
      </w:r>
    </w:p>
    <w:p w14:paraId="60537ADC" w14:textId="77777777" w:rsidR="007024A1" w:rsidRPr="00CD77D1" w:rsidRDefault="007024A1" w:rsidP="007024A1">
      <w:pPr>
        <w:pStyle w:val="ListParagraph"/>
        <w:spacing w:line="240" w:lineRule="exact"/>
        <w:rPr>
          <w:rFonts w:ascii="Cambria" w:eastAsia="Yu Mincho" w:hAnsi="Cambria" w:cs="Cambria"/>
          <w:bCs/>
          <w:sz w:val="20"/>
          <w:szCs w:val="20"/>
        </w:rPr>
      </w:pPr>
    </w:p>
    <w:p w14:paraId="7D9D2209" w14:textId="57BB0C06" w:rsidR="007024A1" w:rsidRPr="00CD77D1" w:rsidRDefault="00A77862" w:rsidP="007024A1">
      <w:pPr>
        <w:tabs>
          <w:tab w:val="left" w:pos="426"/>
        </w:tabs>
        <w:autoSpaceDE w:val="0"/>
        <w:autoSpaceDN w:val="0"/>
        <w:spacing w:line="240" w:lineRule="exact"/>
        <w:ind w:left="426" w:right="-2" w:hanging="426"/>
        <w:rPr>
          <w:rFonts w:ascii="Cambria" w:hAnsi="Cambria"/>
          <w:sz w:val="20"/>
        </w:rPr>
      </w:pPr>
      <w:r w:rsidRPr="00CD77D1">
        <w:rPr>
          <w:rFonts w:ascii="Cambria" w:hAnsi="Cambria"/>
          <w:sz w:val="20"/>
        </w:rPr>
        <w:t>7</w:t>
      </w:r>
      <w:r w:rsidR="007024A1" w:rsidRPr="00CD77D1">
        <w:rPr>
          <w:rFonts w:ascii="Cambria" w:hAnsi="Cambria"/>
          <w:sz w:val="20"/>
        </w:rPr>
        <w:t>.</w:t>
      </w:r>
      <w:r w:rsidR="007024A1" w:rsidRPr="00CD77D1">
        <w:rPr>
          <w:rFonts w:ascii="Cambria" w:hAnsi="Cambria"/>
          <w:sz w:val="20"/>
        </w:rPr>
        <w:tab/>
        <w:t xml:space="preserve">Si le Groupe de travail trouve une possibilité d'améliorer l'eBCD au cours de la discussion sur les points énumérés au paragraphe </w:t>
      </w:r>
      <w:r w:rsidRPr="00CD77D1">
        <w:rPr>
          <w:rFonts w:ascii="Cambria" w:hAnsi="Cambria"/>
          <w:sz w:val="20"/>
        </w:rPr>
        <w:t>6</w:t>
      </w:r>
      <w:r w:rsidR="007024A1" w:rsidRPr="00CD77D1">
        <w:rPr>
          <w:rFonts w:ascii="Cambria" w:hAnsi="Cambria"/>
          <w:sz w:val="20"/>
        </w:rPr>
        <w:t xml:space="preserve"> ci-dessus, il devrait la transmettre au Groupe de travail sur l’eBCD pour un examen plus approfondi.</w:t>
      </w:r>
    </w:p>
    <w:p w14:paraId="3A155B11" w14:textId="77777777" w:rsidR="007024A1" w:rsidRPr="00CD77D1" w:rsidRDefault="007024A1" w:rsidP="008434C0">
      <w:pPr>
        <w:autoSpaceDE w:val="0"/>
        <w:autoSpaceDN w:val="0"/>
        <w:spacing w:line="240" w:lineRule="exact"/>
        <w:rPr>
          <w:rFonts w:ascii="Cambria" w:eastAsia="Cambria" w:hAnsi="Cambria"/>
          <w:sz w:val="19"/>
        </w:rPr>
      </w:pPr>
    </w:p>
    <w:p w14:paraId="02824131" w14:textId="68922E7C" w:rsidR="008434C0" w:rsidRPr="00CD77D1" w:rsidRDefault="00A77862" w:rsidP="0006390B">
      <w:pPr>
        <w:tabs>
          <w:tab w:val="left" w:pos="426"/>
        </w:tabs>
        <w:autoSpaceDE w:val="0"/>
        <w:autoSpaceDN w:val="0"/>
        <w:spacing w:line="240" w:lineRule="exact"/>
        <w:ind w:left="426" w:right="-2" w:hanging="426"/>
        <w:rPr>
          <w:rFonts w:ascii="Cambria" w:eastAsia="Cambria" w:hAnsi="Cambria"/>
          <w:sz w:val="20"/>
        </w:rPr>
      </w:pPr>
      <w:r w:rsidRPr="00CD77D1">
        <w:rPr>
          <w:rFonts w:ascii="Cambria" w:hAnsi="Cambria"/>
          <w:sz w:val="20"/>
        </w:rPr>
        <w:t>8</w:t>
      </w:r>
      <w:r w:rsidR="008434C0" w:rsidRPr="00CD77D1">
        <w:rPr>
          <w:rFonts w:ascii="Cambria" w:hAnsi="Cambria"/>
          <w:sz w:val="20"/>
        </w:rPr>
        <w:t>.</w:t>
      </w:r>
      <w:r w:rsidR="008434C0" w:rsidRPr="00CD77D1">
        <w:rPr>
          <w:rFonts w:ascii="Cambria" w:hAnsi="Cambria"/>
          <w:sz w:val="20"/>
        </w:rPr>
        <w:tab/>
        <w:t xml:space="preserve">Le Président du Groupe de travail devrait rendre compte des progrès de ses travaux au PWG lors des réunions annuelles de la Commission en 2022 et 2023. En 2023, ou </w:t>
      </w:r>
      <w:r w:rsidR="0006390B" w:rsidRPr="00CD77D1">
        <w:rPr>
          <w:rFonts w:ascii="Cambria" w:hAnsi="Cambria"/>
          <w:sz w:val="20"/>
        </w:rPr>
        <w:t>dès que possible par la suite</w:t>
      </w:r>
      <w:r w:rsidR="008434C0" w:rsidRPr="00CD77D1">
        <w:rPr>
          <w:rFonts w:ascii="Cambria" w:hAnsi="Cambria"/>
          <w:sz w:val="20"/>
        </w:rPr>
        <w:t>, la Commission devrait décider s'il y a lieu de commencer les travaux d'élargissement d</w:t>
      </w:r>
      <w:r w:rsidR="00A31437" w:rsidRPr="00CD77D1">
        <w:rPr>
          <w:rFonts w:ascii="Cambria" w:hAnsi="Cambria"/>
          <w:sz w:val="20"/>
        </w:rPr>
        <w:t>es</w:t>
      </w:r>
      <w:r w:rsidR="008434C0" w:rsidRPr="00CD77D1">
        <w:rPr>
          <w:rFonts w:ascii="Cambria" w:hAnsi="Cambria"/>
          <w:sz w:val="20"/>
        </w:rPr>
        <w:t xml:space="preserve"> CDS à un ou plusieurs stocks ou espèces relevant de l'ICCAT.</w:t>
      </w:r>
    </w:p>
    <w:sectPr w:rsidR="008434C0" w:rsidRPr="00CD77D1" w:rsidSect="00FA75E4">
      <w:footerReference w:type="default" r:id="rId7"/>
      <w:pgSz w:w="11906" w:h="16838" w:code="9"/>
      <w:pgMar w:top="1418" w:right="1418" w:bottom="1418" w:left="1418" w:header="851"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5842" w14:textId="77777777" w:rsidR="0023550E" w:rsidRDefault="0023550E" w:rsidP="00B778DB">
      <w:r>
        <w:separator/>
      </w:r>
    </w:p>
  </w:endnote>
  <w:endnote w:type="continuationSeparator" w:id="0">
    <w:p w14:paraId="47943E02" w14:textId="77777777" w:rsidR="0023550E" w:rsidRDefault="0023550E" w:rsidP="00B778DB">
      <w:r>
        <w:continuationSeparator/>
      </w:r>
    </w:p>
  </w:endnote>
  <w:endnote w:type="continuationNotice" w:id="1">
    <w:p w14:paraId="475F4360" w14:textId="77777777" w:rsidR="0023550E" w:rsidRDefault="00235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016498"/>
      <w:docPartObj>
        <w:docPartGallery w:val="Page Numbers (Bottom of Page)"/>
        <w:docPartUnique/>
      </w:docPartObj>
    </w:sdtPr>
    <w:sdtEndPr>
      <w:rPr>
        <w:rFonts w:ascii="Cambria" w:hAnsi="Cambria"/>
        <w:noProof/>
        <w:sz w:val="20"/>
        <w:szCs w:val="20"/>
      </w:rPr>
    </w:sdtEndPr>
    <w:sdtContent>
      <w:p w14:paraId="350B9BAF" w14:textId="5C9E7B7A" w:rsidR="00506E43" w:rsidRPr="00FB4886" w:rsidRDefault="00FB4886" w:rsidP="00FB4886">
        <w:pPr>
          <w:pStyle w:val="Footer"/>
          <w:jc w:val="center"/>
          <w:rPr>
            <w:rFonts w:ascii="Cambria" w:hAnsi="Cambria"/>
            <w:sz w:val="20"/>
            <w:szCs w:val="20"/>
          </w:rPr>
        </w:pPr>
        <w:r w:rsidRPr="00FB4886">
          <w:rPr>
            <w:rFonts w:ascii="Cambria" w:hAnsi="Cambria"/>
            <w:sz w:val="20"/>
            <w:szCs w:val="20"/>
          </w:rPr>
          <w:fldChar w:fldCharType="begin"/>
        </w:r>
        <w:r w:rsidRPr="00FB4886">
          <w:rPr>
            <w:rFonts w:ascii="Cambria" w:hAnsi="Cambria"/>
            <w:sz w:val="20"/>
            <w:szCs w:val="20"/>
          </w:rPr>
          <w:instrText xml:space="preserve"> PAGE   \* MERGEFORMAT </w:instrText>
        </w:r>
        <w:r w:rsidRPr="00FB4886">
          <w:rPr>
            <w:rFonts w:ascii="Cambria" w:hAnsi="Cambria"/>
            <w:sz w:val="20"/>
            <w:szCs w:val="20"/>
          </w:rPr>
          <w:fldChar w:fldCharType="separate"/>
        </w:r>
        <w:r w:rsidRPr="00FB4886">
          <w:rPr>
            <w:rFonts w:ascii="Cambria" w:hAnsi="Cambria"/>
            <w:noProof/>
            <w:sz w:val="20"/>
            <w:szCs w:val="20"/>
          </w:rPr>
          <w:t>2</w:t>
        </w:r>
        <w:r w:rsidRPr="00FB4886">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5BC5" w14:textId="77777777" w:rsidR="0023550E" w:rsidRDefault="0023550E" w:rsidP="00B778DB">
      <w:r>
        <w:separator/>
      </w:r>
    </w:p>
  </w:footnote>
  <w:footnote w:type="continuationSeparator" w:id="0">
    <w:p w14:paraId="7D339EBE" w14:textId="77777777" w:rsidR="0023550E" w:rsidRDefault="0023550E" w:rsidP="00B778DB">
      <w:r>
        <w:continuationSeparator/>
      </w:r>
    </w:p>
  </w:footnote>
  <w:footnote w:type="continuationNotice" w:id="1">
    <w:p w14:paraId="6CA581AD" w14:textId="77777777" w:rsidR="0023550E" w:rsidRDefault="00235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CBB"/>
    <w:multiLevelType w:val="hybridMultilevel"/>
    <w:tmpl w:val="7CDA38E0"/>
    <w:lvl w:ilvl="0" w:tplc="A74CB3F0">
      <w:start w:val="1"/>
      <w:numFmt w:val="bullet"/>
      <w:lvlText w:val="-"/>
      <w:lvlJc w:val="left"/>
      <w:pPr>
        <w:ind w:left="570" w:hanging="360"/>
      </w:pPr>
      <w:rPr>
        <w:rFonts w:ascii="MS Mincho" w:eastAsia="MS Mincho" w:hAnsi="MS Minch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6726ED2"/>
    <w:multiLevelType w:val="hybridMultilevel"/>
    <w:tmpl w:val="0706EA6E"/>
    <w:lvl w:ilvl="0" w:tplc="5BC4CBAC">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46B5D"/>
    <w:multiLevelType w:val="hybridMultilevel"/>
    <w:tmpl w:val="B2A4EBFE"/>
    <w:lvl w:ilvl="0" w:tplc="BCA222C4">
      <w:start w:val="1"/>
      <w:numFmt w:val="decimalFullWidth"/>
      <w:lvlText w:val="（%1）"/>
      <w:lvlJc w:val="left"/>
      <w:pPr>
        <w:ind w:left="720" w:hanging="720"/>
      </w:pPr>
      <w:rPr>
        <w:rFonts w:hint="default"/>
      </w:rPr>
    </w:lvl>
    <w:lvl w:ilvl="1" w:tplc="66DEB376">
      <w:start w:val="1"/>
      <w:numFmt w:val="decimalEnclosedCircle"/>
      <w:lvlText w:val="%2"/>
      <w:lvlJc w:val="left"/>
      <w:pPr>
        <w:ind w:left="780" w:hanging="360"/>
      </w:pPr>
      <w:rPr>
        <w:rFonts w:hint="default"/>
      </w:rPr>
    </w:lvl>
    <w:lvl w:ilvl="2" w:tplc="EE56E712">
      <w:start w:val="2"/>
      <w:numFmt w:val="bullet"/>
      <w:lvlText w:val="・"/>
      <w:lvlJc w:val="left"/>
      <w:pPr>
        <w:ind w:left="1200" w:hanging="360"/>
      </w:pPr>
      <w:rPr>
        <w:rFonts w:ascii="MS Mincho" w:eastAsia="MS Mincho" w:hAnsi="MS Minch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FC1DE1"/>
    <w:multiLevelType w:val="hybridMultilevel"/>
    <w:tmpl w:val="7AF8E1E8"/>
    <w:lvl w:ilvl="0" w:tplc="6FA226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3A5ECD"/>
    <w:multiLevelType w:val="hybridMultilevel"/>
    <w:tmpl w:val="7F2E7414"/>
    <w:lvl w:ilvl="0" w:tplc="AF281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55D0F"/>
    <w:multiLevelType w:val="hybridMultilevel"/>
    <w:tmpl w:val="691A9C66"/>
    <w:lvl w:ilvl="0" w:tplc="920EAA28">
      <w:start w:val="6"/>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6" w15:restartNumberingAfterBreak="0">
    <w:nsid w:val="1974231F"/>
    <w:multiLevelType w:val="hybridMultilevel"/>
    <w:tmpl w:val="1194D974"/>
    <w:lvl w:ilvl="0" w:tplc="FA66D5C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AF3ADE"/>
    <w:multiLevelType w:val="hybridMultilevel"/>
    <w:tmpl w:val="AA228F26"/>
    <w:lvl w:ilvl="0" w:tplc="900A432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36DD7"/>
    <w:multiLevelType w:val="hybridMultilevel"/>
    <w:tmpl w:val="0EE0070E"/>
    <w:lvl w:ilvl="0" w:tplc="AA46B818">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9" w15:restartNumberingAfterBreak="0">
    <w:nsid w:val="25880E79"/>
    <w:multiLevelType w:val="hybridMultilevel"/>
    <w:tmpl w:val="2DD25E0A"/>
    <w:lvl w:ilvl="0" w:tplc="9BE4EE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F01CC8"/>
    <w:multiLevelType w:val="hybridMultilevel"/>
    <w:tmpl w:val="D16A8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C4DA2"/>
    <w:multiLevelType w:val="hybridMultilevel"/>
    <w:tmpl w:val="7D2EEBB8"/>
    <w:lvl w:ilvl="0" w:tplc="F31E8BCC">
      <w:start w:val="1"/>
      <w:numFmt w:val="lowerLetter"/>
      <w:lvlText w:val="%1)"/>
      <w:lvlJc w:val="left"/>
      <w:pPr>
        <w:ind w:left="840" w:hanging="408"/>
      </w:pPr>
      <w:rPr>
        <w:rFonts w:hint="default"/>
      </w:r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12" w15:restartNumberingAfterBreak="0">
    <w:nsid w:val="330743B4"/>
    <w:multiLevelType w:val="hybridMultilevel"/>
    <w:tmpl w:val="AC2ED7D8"/>
    <w:lvl w:ilvl="0" w:tplc="612AE4D0">
      <w:start w:val="1"/>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1C7181"/>
    <w:multiLevelType w:val="hybridMultilevel"/>
    <w:tmpl w:val="A8E4C5F4"/>
    <w:lvl w:ilvl="0" w:tplc="BC64EB8C">
      <w:start w:val="1"/>
      <w:numFmt w:val="decimal"/>
      <w:lvlText w:val="%1."/>
      <w:lvlJc w:val="left"/>
      <w:pPr>
        <w:ind w:left="545" w:hanging="428"/>
      </w:pPr>
      <w:rPr>
        <w:rFonts w:ascii="Cambria" w:eastAsia="Cambria" w:hAnsi="Cambria" w:cs="Cambria" w:hint="default"/>
        <w:i w:val="0"/>
        <w:iCs/>
        <w:spacing w:val="-1"/>
        <w:w w:val="97"/>
        <w:sz w:val="20"/>
        <w:szCs w:val="20"/>
        <w:lang w:val="en-US" w:eastAsia="en-US" w:bidi="en-US"/>
      </w:rPr>
    </w:lvl>
    <w:lvl w:ilvl="1" w:tplc="A4E68898">
      <w:start w:val="1"/>
      <w:numFmt w:val="lowerLetter"/>
      <w:lvlText w:val="%2)"/>
      <w:lvlJc w:val="left"/>
      <w:pPr>
        <w:ind w:left="826" w:hanging="281"/>
      </w:pPr>
      <w:rPr>
        <w:rFonts w:ascii="Cambria" w:eastAsia="Cambria" w:hAnsi="Cambria" w:cs="Cambria" w:hint="default"/>
        <w:spacing w:val="0"/>
        <w:w w:val="97"/>
        <w:sz w:val="20"/>
        <w:szCs w:val="20"/>
        <w:lang w:val="en-US" w:eastAsia="en-US" w:bidi="en-US"/>
      </w:rPr>
    </w:lvl>
    <w:lvl w:ilvl="2" w:tplc="CCFC6B72">
      <w:start w:val="1"/>
      <w:numFmt w:val="lowerRoman"/>
      <w:lvlText w:val="%3."/>
      <w:lvlJc w:val="left"/>
      <w:pPr>
        <w:ind w:left="1395" w:hanging="425"/>
      </w:pPr>
      <w:rPr>
        <w:rFonts w:ascii="Cambria" w:eastAsia="Cambria" w:hAnsi="Cambria" w:cs="Cambria" w:hint="default"/>
        <w:spacing w:val="0"/>
        <w:w w:val="97"/>
        <w:sz w:val="20"/>
        <w:szCs w:val="20"/>
        <w:lang w:val="en-US" w:eastAsia="en-US" w:bidi="en-US"/>
      </w:rPr>
    </w:lvl>
    <w:lvl w:ilvl="3" w:tplc="4D1C8DB2">
      <w:numFmt w:val="bullet"/>
      <w:lvlText w:val="•"/>
      <w:lvlJc w:val="left"/>
      <w:pPr>
        <w:ind w:left="980" w:hanging="425"/>
      </w:pPr>
      <w:rPr>
        <w:rFonts w:hint="default"/>
        <w:lang w:val="en-US" w:eastAsia="en-US" w:bidi="en-US"/>
      </w:rPr>
    </w:lvl>
    <w:lvl w:ilvl="4" w:tplc="4E1CFF2A">
      <w:numFmt w:val="bullet"/>
      <w:lvlText w:val="•"/>
      <w:lvlJc w:val="left"/>
      <w:pPr>
        <w:ind w:left="1360" w:hanging="425"/>
      </w:pPr>
      <w:rPr>
        <w:rFonts w:hint="default"/>
        <w:lang w:val="en-US" w:eastAsia="en-US" w:bidi="en-US"/>
      </w:rPr>
    </w:lvl>
    <w:lvl w:ilvl="5" w:tplc="8B18B24A">
      <w:numFmt w:val="bullet"/>
      <w:lvlText w:val="•"/>
      <w:lvlJc w:val="left"/>
      <w:pPr>
        <w:ind w:left="1400" w:hanging="425"/>
      </w:pPr>
      <w:rPr>
        <w:rFonts w:hint="default"/>
        <w:lang w:val="en-US" w:eastAsia="en-US" w:bidi="en-US"/>
      </w:rPr>
    </w:lvl>
    <w:lvl w:ilvl="6" w:tplc="31A4CFB8">
      <w:numFmt w:val="bullet"/>
      <w:lvlText w:val="•"/>
      <w:lvlJc w:val="left"/>
      <w:pPr>
        <w:ind w:left="2982" w:hanging="425"/>
      </w:pPr>
      <w:rPr>
        <w:rFonts w:hint="default"/>
        <w:lang w:val="en-US" w:eastAsia="en-US" w:bidi="en-US"/>
      </w:rPr>
    </w:lvl>
    <w:lvl w:ilvl="7" w:tplc="436E56C4">
      <w:numFmt w:val="bullet"/>
      <w:lvlText w:val="•"/>
      <w:lvlJc w:val="left"/>
      <w:pPr>
        <w:ind w:left="4564" w:hanging="425"/>
      </w:pPr>
      <w:rPr>
        <w:rFonts w:hint="default"/>
        <w:lang w:val="en-US" w:eastAsia="en-US" w:bidi="en-US"/>
      </w:rPr>
    </w:lvl>
    <w:lvl w:ilvl="8" w:tplc="2A324F28">
      <w:numFmt w:val="bullet"/>
      <w:lvlText w:val="•"/>
      <w:lvlJc w:val="left"/>
      <w:pPr>
        <w:ind w:left="6146" w:hanging="425"/>
      </w:pPr>
      <w:rPr>
        <w:rFonts w:hint="default"/>
        <w:lang w:val="en-US" w:eastAsia="en-US" w:bidi="en-US"/>
      </w:rPr>
    </w:lvl>
  </w:abstractNum>
  <w:abstractNum w:abstractNumId="14" w15:restartNumberingAfterBreak="0">
    <w:nsid w:val="3FAE2CD3"/>
    <w:multiLevelType w:val="hybridMultilevel"/>
    <w:tmpl w:val="66F652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C11FD9"/>
    <w:multiLevelType w:val="hybridMultilevel"/>
    <w:tmpl w:val="EDEE64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4762E5D"/>
    <w:multiLevelType w:val="hybridMultilevel"/>
    <w:tmpl w:val="7256B568"/>
    <w:lvl w:ilvl="0" w:tplc="FD787198">
      <w:start w:val="1"/>
      <w:numFmt w:val="lowerLetter"/>
      <w:lvlText w:val="%1)"/>
      <w:lvlJc w:val="left"/>
      <w:pPr>
        <w:ind w:left="648" w:hanging="360"/>
      </w:pPr>
      <w:rPr>
        <w:rFonts w:eastAsia="MS Mincho"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7" w15:restartNumberingAfterBreak="0">
    <w:nsid w:val="453718B9"/>
    <w:multiLevelType w:val="hybridMultilevel"/>
    <w:tmpl w:val="06540BCE"/>
    <w:lvl w:ilvl="0" w:tplc="B64897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C731BA"/>
    <w:multiLevelType w:val="hybridMultilevel"/>
    <w:tmpl w:val="B3B80670"/>
    <w:lvl w:ilvl="0" w:tplc="0409000F">
      <w:start w:val="1"/>
      <w:numFmt w:val="decimal"/>
      <w:lvlText w:val="%1."/>
      <w:lvlJc w:val="left"/>
      <w:pPr>
        <w:ind w:left="419" w:hanging="420"/>
      </w:p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9" w15:restartNumberingAfterBreak="0">
    <w:nsid w:val="549D420E"/>
    <w:multiLevelType w:val="hybridMultilevel"/>
    <w:tmpl w:val="6CF08B9A"/>
    <w:lvl w:ilvl="0" w:tplc="BC64EB8C">
      <w:start w:val="1"/>
      <w:numFmt w:val="decimal"/>
      <w:lvlText w:val="%1."/>
      <w:lvlJc w:val="left"/>
      <w:pPr>
        <w:ind w:left="5532" w:hanging="428"/>
      </w:pPr>
      <w:rPr>
        <w:rFonts w:ascii="Cambria" w:eastAsia="Cambria" w:hAnsi="Cambria" w:cs="Cambria" w:hint="default"/>
        <w:i w:val="0"/>
        <w:iCs/>
        <w:spacing w:val="-1"/>
        <w:w w:val="97"/>
        <w:sz w:val="20"/>
        <w:szCs w:val="20"/>
        <w:lang w:val="en-US" w:eastAsia="en-US" w:bidi="en-US"/>
      </w:rPr>
    </w:lvl>
    <w:lvl w:ilvl="1" w:tplc="A4E68898">
      <w:start w:val="1"/>
      <w:numFmt w:val="lowerLetter"/>
      <w:lvlText w:val="%2)"/>
      <w:lvlJc w:val="left"/>
      <w:pPr>
        <w:ind w:left="826" w:hanging="281"/>
      </w:pPr>
      <w:rPr>
        <w:rFonts w:ascii="Cambria" w:eastAsia="Cambria" w:hAnsi="Cambria" w:cs="Cambria" w:hint="default"/>
        <w:spacing w:val="0"/>
        <w:w w:val="97"/>
        <w:sz w:val="20"/>
        <w:szCs w:val="20"/>
        <w:lang w:val="en-US" w:eastAsia="en-US" w:bidi="en-US"/>
      </w:rPr>
    </w:lvl>
    <w:lvl w:ilvl="2" w:tplc="CCFC6B72">
      <w:start w:val="1"/>
      <w:numFmt w:val="lowerRoman"/>
      <w:lvlText w:val="%3."/>
      <w:lvlJc w:val="left"/>
      <w:pPr>
        <w:ind w:left="1395" w:hanging="425"/>
      </w:pPr>
      <w:rPr>
        <w:rFonts w:ascii="Cambria" w:eastAsia="Cambria" w:hAnsi="Cambria" w:cs="Cambria" w:hint="default"/>
        <w:spacing w:val="0"/>
        <w:w w:val="97"/>
        <w:sz w:val="20"/>
        <w:szCs w:val="20"/>
        <w:lang w:val="en-US" w:eastAsia="en-US" w:bidi="en-US"/>
      </w:rPr>
    </w:lvl>
    <w:lvl w:ilvl="3" w:tplc="4D1C8DB2">
      <w:numFmt w:val="bullet"/>
      <w:lvlText w:val="•"/>
      <w:lvlJc w:val="left"/>
      <w:pPr>
        <w:ind w:left="980" w:hanging="425"/>
      </w:pPr>
      <w:rPr>
        <w:rFonts w:hint="default"/>
        <w:lang w:val="en-US" w:eastAsia="en-US" w:bidi="en-US"/>
      </w:rPr>
    </w:lvl>
    <w:lvl w:ilvl="4" w:tplc="4E1CFF2A">
      <w:numFmt w:val="bullet"/>
      <w:lvlText w:val="•"/>
      <w:lvlJc w:val="left"/>
      <w:pPr>
        <w:ind w:left="1360" w:hanging="425"/>
      </w:pPr>
      <w:rPr>
        <w:rFonts w:hint="default"/>
        <w:lang w:val="en-US" w:eastAsia="en-US" w:bidi="en-US"/>
      </w:rPr>
    </w:lvl>
    <w:lvl w:ilvl="5" w:tplc="8B18B24A">
      <w:numFmt w:val="bullet"/>
      <w:lvlText w:val="•"/>
      <w:lvlJc w:val="left"/>
      <w:pPr>
        <w:ind w:left="1400" w:hanging="425"/>
      </w:pPr>
      <w:rPr>
        <w:rFonts w:hint="default"/>
        <w:lang w:val="en-US" w:eastAsia="en-US" w:bidi="en-US"/>
      </w:rPr>
    </w:lvl>
    <w:lvl w:ilvl="6" w:tplc="31A4CFB8">
      <w:numFmt w:val="bullet"/>
      <w:lvlText w:val="•"/>
      <w:lvlJc w:val="left"/>
      <w:pPr>
        <w:ind w:left="2982" w:hanging="425"/>
      </w:pPr>
      <w:rPr>
        <w:rFonts w:hint="default"/>
        <w:lang w:val="en-US" w:eastAsia="en-US" w:bidi="en-US"/>
      </w:rPr>
    </w:lvl>
    <w:lvl w:ilvl="7" w:tplc="436E56C4">
      <w:numFmt w:val="bullet"/>
      <w:lvlText w:val="•"/>
      <w:lvlJc w:val="left"/>
      <w:pPr>
        <w:ind w:left="4564" w:hanging="425"/>
      </w:pPr>
      <w:rPr>
        <w:rFonts w:hint="default"/>
        <w:lang w:val="en-US" w:eastAsia="en-US" w:bidi="en-US"/>
      </w:rPr>
    </w:lvl>
    <w:lvl w:ilvl="8" w:tplc="2A324F28">
      <w:numFmt w:val="bullet"/>
      <w:lvlText w:val="•"/>
      <w:lvlJc w:val="left"/>
      <w:pPr>
        <w:ind w:left="6146" w:hanging="425"/>
      </w:pPr>
      <w:rPr>
        <w:rFonts w:hint="default"/>
        <w:lang w:val="en-US" w:eastAsia="en-US" w:bidi="en-US"/>
      </w:rPr>
    </w:lvl>
  </w:abstractNum>
  <w:abstractNum w:abstractNumId="20" w15:restartNumberingAfterBreak="0">
    <w:nsid w:val="6F0B4E3E"/>
    <w:multiLevelType w:val="hybridMultilevel"/>
    <w:tmpl w:val="DD4C57E0"/>
    <w:lvl w:ilvl="0" w:tplc="D304E3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7"/>
  </w:num>
  <w:num w:numId="3">
    <w:abstractNumId w:val="9"/>
  </w:num>
  <w:num w:numId="4">
    <w:abstractNumId w:val="20"/>
  </w:num>
  <w:num w:numId="5">
    <w:abstractNumId w:val="6"/>
  </w:num>
  <w:num w:numId="6">
    <w:abstractNumId w:val="0"/>
  </w:num>
  <w:num w:numId="7">
    <w:abstractNumId w:val="12"/>
  </w:num>
  <w:num w:numId="8">
    <w:abstractNumId w:val="4"/>
  </w:num>
  <w:num w:numId="9">
    <w:abstractNumId w:val="7"/>
  </w:num>
  <w:num w:numId="10">
    <w:abstractNumId w:val="3"/>
  </w:num>
  <w:num w:numId="11">
    <w:abstractNumId w:val="1"/>
  </w:num>
  <w:num w:numId="12">
    <w:abstractNumId w:val="14"/>
  </w:num>
  <w:num w:numId="13">
    <w:abstractNumId w:val="15"/>
  </w:num>
  <w:num w:numId="14">
    <w:abstractNumId w:val="16"/>
  </w:num>
  <w:num w:numId="15">
    <w:abstractNumId w:val="8"/>
  </w:num>
  <w:num w:numId="16">
    <w:abstractNumId w:val="11"/>
  </w:num>
  <w:num w:numId="17">
    <w:abstractNumId w:val="19"/>
  </w:num>
  <w:num w:numId="18">
    <w:abstractNumId w:val="13"/>
  </w:num>
  <w:num w:numId="19">
    <w:abstractNumId w:val="1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97"/>
    <w:rsid w:val="000153F9"/>
    <w:rsid w:val="000202D1"/>
    <w:rsid w:val="00020D9B"/>
    <w:rsid w:val="00055A83"/>
    <w:rsid w:val="0006390B"/>
    <w:rsid w:val="0006439C"/>
    <w:rsid w:val="000900CF"/>
    <w:rsid w:val="00093598"/>
    <w:rsid w:val="000976DC"/>
    <w:rsid w:val="000C029F"/>
    <w:rsid w:val="00110DA3"/>
    <w:rsid w:val="001401F5"/>
    <w:rsid w:val="00155918"/>
    <w:rsid w:val="00157B80"/>
    <w:rsid w:val="00163A98"/>
    <w:rsid w:val="001727C2"/>
    <w:rsid w:val="00197831"/>
    <w:rsid w:val="001C1D76"/>
    <w:rsid w:val="001C35A2"/>
    <w:rsid w:val="001C4ED9"/>
    <w:rsid w:val="001F40DA"/>
    <w:rsid w:val="00205422"/>
    <w:rsid w:val="002151B7"/>
    <w:rsid w:val="00217702"/>
    <w:rsid w:val="0022460C"/>
    <w:rsid w:val="0023550E"/>
    <w:rsid w:val="002408CC"/>
    <w:rsid w:val="002417A3"/>
    <w:rsid w:val="00246D15"/>
    <w:rsid w:val="00246E28"/>
    <w:rsid w:val="0025141D"/>
    <w:rsid w:val="00253F4C"/>
    <w:rsid w:val="00265B24"/>
    <w:rsid w:val="00297B34"/>
    <w:rsid w:val="002B0E9E"/>
    <w:rsid w:val="002D6B9B"/>
    <w:rsid w:val="002D6EBB"/>
    <w:rsid w:val="002E04B9"/>
    <w:rsid w:val="003127B6"/>
    <w:rsid w:val="00345CA5"/>
    <w:rsid w:val="00350601"/>
    <w:rsid w:val="00350810"/>
    <w:rsid w:val="0035362E"/>
    <w:rsid w:val="00357731"/>
    <w:rsid w:val="00361822"/>
    <w:rsid w:val="00363EEF"/>
    <w:rsid w:val="00387C9A"/>
    <w:rsid w:val="003A2F20"/>
    <w:rsid w:val="003A7E95"/>
    <w:rsid w:val="003B6A50"/>
    <w:rsid w:val="003D4CEF"/>
    <w:rsid w:val="003E213A"/>
    <w:rsid w:val="003E433F"/>
    <w:rsid w:val="003F04AA"/>
    <w:rsid w:val="00413704"/>
    <w:rsid w:val="004233F8"/>
    <w:rsid w:val="004245D0"/>
    <w:rsid w:val="004522B5"/>
    <w:rsid w:val="00480BFE"/>
    <w:rsid w:val="0048127C"/>
    <w:rsid w:val="00491FED"/>
    <w:rsid w:val="00495691"/>
    <w:rsid w:val="004D7836"/>
    <w:rsid w:val="005004CF"/>
    <w:rsid w:val="00506E43"/>
    <w:rsid w:val="00507960"/>
    <w:rsid w:val="0051120F"/>
    <w:rsid w:val="0053374E"/>
    <w:rsid w:val="00534B3B"/>
    <w:rsid w:val="00547804"/>
    <w:rsid w:val="005515D5"/>
    <w:rsid w:val="00553CB8"/>
    <w:rsid w:val="00564246"/>
    <w:rsid w:val="00577195"/>
    <w:rsid w:val="00583400"/>
    <w:rsid w:val="00586F90"/>
    <w:rsid w:val="00593F11"/>
    <w:rsid w:val="005B414B"/>
    <w:rsid w:val="005D613D"/>
    <w:rsid w:val="005F0DCA"/>
    <w:rsid w:val="005F4999"/>
    <w:rsid w:val="005F501D"/>
    <w:rsid w:val="006067CF"/>
    <w:rsid w:val="00614DF4"/>
    <w:rsid w:val="006206F9"/>
    <w:rsid w:val="00624F18"/>
    <w:rsid w:val="006254C3"/>
    <w:rsid w:val="00632518"/>
    <w:rsid w:val="006451C5"/>
    <w:rsid w:val="00663A15"/>
    <w:rsid w:val="00667177"/>
    <w:rsid w:val="0068505A"/>
    <w:rsid w:val="006C7F3B"/>
    <w:rsid w:val="006D128B"/>
    <w:rsid w:val="006F26A0"/>
    <w:rsid w:val="006F3CDA"/>
    <w:rsid w:val="007024A1"/>
    <w:rsid w:val="00714D96"/>
    <w:rsid w:val="00742253"/>
    <w:rsid w:val="00775B66"/>
    <w:rsid w:val="007768DC"/>
    <w:rsid w:val="007A2516"/>
    <w:rsid w:val="007D128E"/>
    <w:rsid w:val="007F0D4E"/>
    <w:rsid w:val="007F4769"/>
    <w:rsid w:val="007F5AC5"/>
    <w:rsid w:val="00815057"/>
    <w:rsid w:val="008434C0"/>
    <w:rsid w:val="00847903"/>
    <w:rsid w:val="00862006"/>
    <w:rsid w:val="00893687"/>
    <w:rsid w:val="008A2305"/>
    <w:rsid w:val="008A3A5F"/>
    <w:rsid w:val="008B1315"/>
    <w:rsid w:val="008B26AF"/>
    <w:rsid w:val="008C1D5B"/>
    <w:rsid w:val="008C3482"/>
    <w:rsid w:val="008C3897"/>
    <w:rsid w:val="008E1933"/>
    <w:rsid w:val="008E5F4F"/>
    <w:rsid w:val="008F0A68"/>
    <w:rsid w:val="008F68CF"/>
    <w:rsid w:val="008F6B5C"/>
    <w:rsid w:val="00902582"/>
    <w:rsid w:val="00927241"/>
    <w:rsid w:val="009310A2"/>
    <w:rsid w:val="009350C9"/>
    <w:rsid w:val="00974DE5"/>
    <w:rsid w:val="009C5174"/>
    <w:rsid w:val="009E59F2"/>
    <w:rsid w:val="009F62F5"/>
    <w:rsid w:val="00A006FA"/>
    <w:rsid w:val="00A01342"/>
    <w:rsid w:val="00A31437"/>
    <w:rsid w:val="00A7135C"/>
    <w:rsid w:val="00A74A60"/>
    <w:rsid w:val="00A77862"/>
    <w:rsid w:val="00A81EC5"/>
    <w:rsid w:val="00A92600"/>
    <w:rsid w:val="00AA6D12"/>
    <w:rsid w:val="00AE6C26"/>
    <w:rsid w:val="00AF6730"/>
    <w:rsid w:val="00B16DB0"/>
    <w:rsid w:val="00B249A1"/>
    <w:rsid w:val="00B270ED"/>
    <w:rsid w:val="00B424EF"/>
    <w:rsid w:val="00B42ED5"/>
    <w:rsid w:val="00B44392"/>
    <w:rsid w:val="00B50FBE"/>
    <w:rsid w:val="00B62626"/>
    <w:rsid w:val="00B700B8"/>
    <w:rsid w:val="00B778DB"/>
    <w:rsid w:val="00B83F82"/>
    <w:rsid w:val="00B8626C"/>
    <w:rsid w:val="00B97A66"/>
    <w:rsid w:val="00BB0AB1"/>
    <w:rsid w:val="00BB209C"/>
    <w:rsid w:val="00C329C3"/>
    <w:rsid w:val="00C33862"/>
    <w:rsid w:val="00C44981"/>
    <w:rsid w:val="00C52890"/>
    <w:rsid w:val="00C67C33"/>
    <w:rsid w:val="00C87154"/>
    <w:rsid w:val="00CA406E"/>
    <w:rsid w:val="00CB39C8"/>
    <w:rsid w:val="00CC4D88"/>
    <w:rsid w:val="00CC674A"/>
    <w:rsid w:val="00CD77D1"/>
    <w:rsid w:val="00CE3534"/>
    <w:rsid w:val="00CE7893"/>
    <w:rsid w:val="00D12777"/>
    <w:rsid w:val="00D217BD"/>
    <w:rsid w:val="00D23B60"/>
    <w:rsid w:val="00D629DC"/>
    <w:rsid w:val="00D73CF4"/>
    <w:rsid w:val="00D73F63"/>
    <w:rsid w:val="00D87232"/>
    <w:rsid w:val="00D90B4D"/>
    <w:rsid w:val="00DD24F4"/>
    <w:rsid w:val="00DD2E8F"/>
    <w:rsid w:val="00DD3B8A"/>
    <w:rsid w:val="00DF2E91"/>
    <w:rsid w:val="00DF348F"/>
    <w:rsid w:val="00E1092E"/>
    <w:rsid w:val="00E347A8"/>
    <w:rsid w:val="00E42788"/>
    <w:rsid w:val="00E4374B"/>
    <w:rsid w:val="00E451B1"/>
    <w:rsid w:val="00E47664"/>
    <w:rsid w:val="00E57B63"/>
    <w:rsid w:val="00E754F1"/>
    <w:rsid w:val="00E77BDA"/>
    <w:rsid w:val="00EA252D"/>
    <w:rsid w:val="00EC1FE5"/>
    <w:rsid w:val="00EC7524"/>
    <w:rsid w:val="00EE2440"/>
    <w:rsid w:val="00F06A94"/>
    <w:rsid w:val="00F10E0D"/>
    <w:rsid w:val="00F16A78"/>
    <w:rsid w:val="00F52310"/>
    <w:rsid w:val="00F53F71"/>
    <w:rsid w:val="00F66871"/>
    <w:rsid w:val="00F92D54"/>
    <w:rsid w:val="00F92D63"/>
    <w:rsid w:val="00FA75E4"/>
    <w:rsid w:val="00FB4886"/>
    <w:rsid w:val="00FC7404"/>
    <w:rsid w:val="00FE4638"/>
    <w:rsid w:val="00FF0CA5"/>
    <w:rsid w:val="00FF0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AD859"/>
  <w15:chartTrackingRefBased/>
  <w15:docId w15:val="{A4FC8A2C-5AFF-43F8-924C-B0886D4C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paragraph" w:styleId="BalloonText">
    <w:name w:val="Balloon Text"/>
    <w:basedOn w:val="Normal"/>
    <w:link w:val="BalloonTextChar"/>
    <w:uiPriority w:val="99"/>
    <w:semiHidden/>
    <w:unhideWhenUsed/>
    <w:rsid w:val="0054780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47804"/>
    <w:rPr>
      <w:rFonts w:asciiTheme="majorHAnsi" w:eastAsiaTheme="majorEastAsia" w:hAnsiTheme="majorHAnsi" w:cstheme="majorBidi"/>
      <w:sz w:val="18"/>
      <w:szCs w:val="18"/>
    </w:rPr>
  </w:style>
  <w:style w:type="paragraph" w:styleId="ListParagraph">
    <w:name w:val="List Paragraph"/>
    <w:basedOn w:val="Normal"/>
    <w:uiPriority w:val="1"/>
    <w:qFormat/>
    <w:rsid w:val="004245D0"/>
    <w:pPr>
      <w:ind w:leftChars="400" w:left="840"/>
    </w:pPr>
  </w:style>
  <w:style w:type="character" w:styleId="CommentReference">
    <w:name w:val="annotation reference"/>
    <w:basedOn w:val="DefaultParagraphFont"/>
    <w:uiPriority w:val="99"/>
    <w:semiHidden/>
    <w:unhideWhenUsed/>
    <w:rsid w:val="001C35A2"/>
    <w:rPr>
      <w:sz w:val="18"/>
      <w:szCs w:val="18"/>
    </w:rPr>
  </w:style>
  <w:style w:type="paragraph" w:styleId="CommentText">
    <w:name w:val="annotation text"/>
    <w:basedOn w:val="Normal"/>
    <w:link w:val="CommentTextChar"/>
    <w:uiPriority w:val="99"/>
    <w:unhideWhenUsed/>
    <w:rsid w:val="00775B66"/>
    <w:pPr>
      <w:jc w:val="left"/>
    </w:pPr>
  </w:style>
  <w:style w:type="character" w:customStyle="1" w:styleId="CommentTextChar">
    <w:name w:val="Comment Text Char"/>
    <w:basedOn w:val="DefaultParagraphFont"/>
    <w:link w:val="CommentText"/>
    <w:uiPriority w:val="99"/>
    <w:rsid w:val="001C35A2"/>
  </w:style>
  <w:style w:type="paragraph" w:styleId="CommentSubject">
    <w:name w:val="annotation subject"/>
    <w:basedOn w:val="CommentText"/>
    <w:next w:val="CommentText"/>
    <w:link w:val="CommentSubjectChar"/>
    <w:uiPriority w:val="99"/>
    <w:semiHidden/>
    <w:unhideWhenUsed/>
    <w:rsid w:val="001C35A2"/>
    <w:rPr>
      <w:b/>
      <w:bCs/>
    </w:rPr>
  </w:style>
  <w:style w:type="character" w:customStyle="1" w:styleId="CommentSubjectChar">
    <w:name w:val="Comment Subject Char"/>
    <w:basedOn w:val="CommentTextChar"/>
    <w:link w:val="CommentSubject"/>
    <w:uiPriority w:val="99"/>
    <w:semiHidden/>
    <w:rsid w:val="001C35A2"/>
    <w:rPr>
      <w:b/>
      <w:bCs/>
    </w:rPr>
  </w:style>
  <w:style w:type="paragraph" w:styleId="FootnoteText">
    <w:name w:val="footnote text"/>
    <w:basedOn w:val="Normal"/>
    <w:link w:val="FootnoteTextChar"/>
    <w:uiPriority w:val="99"/>
    <w:semiHidden/>
    <w:unhideWhenUsed/>
    <w:rsid w:val="0035362E"/>
    <w:pPr>
      <w:snapToGrid w:val="0"/>
      <w:jc w:val="left"/>
    </w:pPr>
  </w:style>
  <w:style w:type="character" w:customStyle="1" w:styleId="FootnoteTextChar">
    <w:name w:val="Footnote Text Char"/>
    <w:basedOn w:val="DefaultParagraphFont"/>
    <w:link w:val="FootnoteText"/>
    <w:uiPriority w:val="99"/>
    <w:semiHidden/>
    <w:rsid w:val="0035362E"/>
  </w:style>
  <w:style w:type="character" w:styleId="FootnoteReference">
    <w:name w:val="footnote reference"/>
    <w:basedOn w:val="DefaultParagraphFont"/>
    <w:uiPriority w:val="99"/>
    <w:semiHidden/>
    <w:unhideWhenUsed/>
    <w:rsid w:val="0035362E"/>
    <w:rPr>
      <w:vertAlign w:val="superscript"/>
    </w:rPr>
  </w:style>
  <w:style w:type="table" w:styleId="TableGrid">
    <w:name w:val="Table Grid"/>
    <w:basedOn w:val="TableNormal"/>
    <w:uiPriority w:val="39"/>
    <w:rsid w:val="0035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F18"/>
    <w:pPr>
      <w:widowControl w:val="0"/>
      <w:autoSpaceDE w:val="0"/>
      <w:autoSpaceDN w:val="0"/>
      <w:adjustRightInd w:val="0"/>
    </w:pPr>
    <w:rPr>
      <w:rFonts w:ascii="Times New Roman" w:hAnsi="Times New Roman" w:cs="Times New Roman"/>
      <w:color w:val="000000"/>
      <w:kern w:val="0"/>
      <w:sz w:val="24"/>
      <w:szCs w:val="24"/>
    </w:rPr>
  </w:style>
  <w:style w:type="paragraph" w:styleId="Revision">
    <w:name w:val="Revision"/>
    <w:hidden/>
    <w:uiPriority w:val="99"/>
    <w:semiHidden/>
    <w:rsid w:val="00BB209C"/>
  </w:style>
  <w:style w:type="paragraph" w:styleId="NormalWeb">
    <w:name w:val="Normal (Web)"/>
    <w:basedOn w:val="Normal"/>
    <w:uiPriority w:val="99"/>
    <w:semiHidden/>
    <w:unhideWhenUsed/>
    <w:rsid w:val="0048127C"/>
    <w:pPr>
      <w:widowControl/>
      <w:spacing w:before="100" w:beforeAutospacing="1" w:after="100" w:afterAutospacing="1"/>
      <w:jc w:val="left"/>
    </w:pPr>
    <w:rPr>
      <w:rFonts w:ascii="MS PGothic" w:eastAsia="MS PGothic" w:hAnsi="MS PGothic" w:cs="MS PGothic"/>
      <w:kern w:val="0"/>
      <w:sz w:val="24"/>
      <w:szCs w:val="24"/>
    </w:rPr>
  </w:style>
  <w:style w:type="character" w:styleId="Hyperlink">
    <w:name w:val="Hyperlink"/>
    <w:basedOn w:val="DefaultParagraphFont"/>
    <w:uiPriority w:val="99"/>
    <w:unhideWhenUsed/>
    <w:rsid w:val="00D12777"/>
    <w:rPr>
      <w:color w:val="0563C1" w:themeColor="hyperlink"/>
      <w:u w:val="single"/>
    </w:rPr>
  </w:style>
  <w:style w:type="character" w:styleId="UnresolvedMention">
    <w:name w:val="Unresolved Mention"/>
    <w:basedOn w:val="DefaultParagraphFont"/>
    <w:uiPriority w:val="99"/>
    <w:semiHidden/>
    <w:unhideWhenUsed/>
    <w:rsid w:val="00D12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9330">
      <w:bodyDiv w:val="1"/>
      <w:marLeft w:val="0"/>
      <w:marRight w:val="0"/>
      <w:marTop w:val="0"/>
      <w:marBottom w:val="0"/>
      <w:divBdr>
        <w:top w:val="none" w:sz="0" w:space="0" w:color="auto"/>
        <w:left w:val="none" w:sz="0" w:space="0" w:color="auto"/>
        <w:bottom w:val="none" w:sz="0" w:space="0" w:color="auto"/>
        <w:right w:val="none" w:sz="0" w:space="0" w:color="auto"/>
      </w:divBdr>
      <w:divsChild>
        <w:div w:id="329867344">
          <w:marLeft w:val="274"/>
          <w:marRight w:val="0"/>
          <w:marTop w:val="0"/>
          <w:marBottom w:val="0"/>
          <w:divBdr>
            <w:top w:val="none" w:sz="0" w:space="0" w:color="auto"/>
            <w:left w:val="none" w:sz="0" w:space="0" w:color="auto"/>
            <w:bottom w:val="none" w:sz="0" w:space="0" w:color="auto"/>
            <w:right w:val="none" w:sz="0" w:space="0" w:color="auto"/>
          </w:divBdr>
        </w:div>
      </w:divsChild>
    </w:div>
    <w:div w:id="1110970492">
      <w:bodyDiv w:val="1"/>
      <w:marLeft w:val="0"/>
      <w:marRight w:val="0"/>
      <w:marTop w:val="0"/>
      <w:marBottom w:val="0"/>
      <w:divBdr>
        <w:top w:val="none" w:sz="0" w:space="0" w:color="auto"/>
        <w:left w:val="none" w:sz="0" w:space="0" w:color="auto"/>
        <w:bottom w:val="none" w:sz="0" w:space="0" w:color="auto"/>
        <w:right w:val="none" w:sz="0" w:space="0" w:color="auto"/>
      </w:divBdr>
      <w:divsChild>
        <w:div w:id="146554155">
          <w:marLeft w:val="274"/>
          <w:marRight w:val="0"/>
          <w:marTop w:val="0"/>
          <w:marBottom w:val="0"/>
          <w:divBdr>
            <w:top w:val="none" w:sz="0" w:space="0" w:color="auto"/>
            <w:left w:val="none" w:sz="0" w:space="0" w:color="auto"/>
            <w:bottom w:val="none" w:sz="0" w:space="0" w:color="auto"/>
            <w:right w:val="none" w:sz="0" w:space="0" w:color="auto"/>
          </w:divBdr>
        </w:div>
      </w:divsChild>
    </w:div>
    <w:div w:id="1436050562">
      <w:bodyDiv w:val="1"/>
      <w:marLeft w:val="0"/>
      <w:marRight w:val="0"/>
      <w:marTop w:val="0"/>
      <w:marBottom w:val="0"/>
      <w:divBdr>
        <w:top w:val="none" w:sz="0" w:space="0" w:color="auto"/>
        <w:left w:val="none" w:sz="0" w:space="0" w:color="auto"/>
        <w:bottom w:val="none" w:sz="0" w:space="0" w:color="auto"/>
        <w:right w:val="none" w:sz="0" w:space="0" w:color="auto"/>
      </w:divBdr>
    </w:div>
    <w:div w:id="18602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658</Words>
  <Characters>3751</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Takeshi MIWA</dc:creator>
  <cp:keywords/>
  <dc:description/>
  <cp:lastModifiedBy>Dorothee Pinet</cp:lastModifiedBy>
  <cp:revision>17</cp:revision>
  <cp:lastPrinted>2021-05-25T12:39:00Z</cp:lastPrinted>
  <dcterms:created xsi:type="dcterms:W3CDTF">2021-11-19T18:43:00Z</dcterms:created>
  <dcterms:modified xsi:type="dcterms:W3CDTF">2021-12-16T07:49:00Z</dcterms:modified>
</cp:coreProperties>
</file>