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09F7" w14:textId="05CED45F" w:rsidR="00D92DFC" w:rsidRDefault="00D92DFC" w:rsidP="00D92DFC">
      <w:pPr>
        <w:pBdr>
          <w:top w:val="double" w:sz="4" w:space="1" w:color="auto"/>
          <w:left w:val="double" w:sz="4" w:space="4" w:color="auto"/>
          <w:bottom w:val="double" w:sz="4" w:space="1" w:color="auto"/>
          <w:right w:val="double" w:sz="4" w:space="4" w:color="auto"/>
        </w:pBdr>
        <w:ind w:right="2"/>
        <w:jc w:val="center"/>
        <w:rPr>
          <w:b/>
          <w:sz w:val="20"/>
        </w:rPr>
      </w:pPr>
      <w:r>
        <w:rPr>
          <w:b/>
          <w:sz w:val="20"/>
        </w:rPr>
        <w:t>21-</w:t>
      </w:r>
      <w:r w:rsidR="00DA3141">
        <w:rPr>
          <w:b/>
          <w:sz w:val="20"/>
        </w:rPr>
        <w:t>20</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1958E8">
        <w:rPr>
          <w:b/>
          <w:sz w:val="20"/>
        </w:rPr>
        <w:t>TOR</w:t>
      </w:r>
    </w:p>
    <w:p w14:paraId="59EC5919" w14:textId="5931D888" w:rsidR="00D92DFC" w:rsidRDefault="00805747" w:rsidP="00D92DFC">
      <w:pPr>
        <w:pBdr>
          <w:top w:val="double" w:sz="4" w:space="1" w:color="auto"/>
          <w:left w:val="double" w:sz="4" w:space="4" w:color="auto"/>
          <w:bottom w:val="double" w:sz="4" w:space="1" w:color="auto"/>
          <w:right w:val="double" w:sz="4" w:space="4" w:color="auto"/>
        </w:pBdr>
        <w:ind w:right="2"/>
        <w:jc w:val="center"/>
        <w:rPr>
          <w:b/>
          <w:sz w:val="20"/>
        </w:rPr>
      </w:pPr>
      <w:r w:rsidRPr="001D77CD">
        <w:rPr>
          <w:b/>
          <w:sz w:val="20"/>
        </w:rPr>
        <w:t xml:space="preserve">RECOMMENDATION BY ICCAT TO CONTINUE THE </w:t>
      </w:r>
    </w:p>
    <w:p w14:paraId="61CAD6B2" w14:textId="5BE4B85A" w:rsidR="00471A3A" w:rsidRPr="001D77CD" w:rsidRDefault="006E5B45" w:rsidP="00D92DFC">
      <w:pPr>
        <w:pBdr>
          <w:top w:val="double" w:sz="4" w:space="1" w:color="auto"/>
          <w:left w:val="double" w:sz="4" w:space="4" w:color="auto"/>
          <w:bottom w:val="double" w:sz="4" w:space="1" w:color="auto"/>
          <w:right w:val="double" w:sz="4" w:space="4" w:color="auto"/>
        </w:pBdr>
        <w:ind w:right="2"/>
        <w:jc w:val="center"/>
        <w:rPr>
          <w:b/>
          <w:sz w:val="20"/>
        </w:rPr>
      </w:pPr>
      <w:r w:rsidRPr="001D77CD">
        <w:rPr>
          <w:b/>
          <w:sz w:val="20"/>
        </w:rPr>
        <w:t>DEVELOPMENT</w:t>
      </w:r>
      <w:r>
        <w:rPr>
          <w:b/>
          <w:sz w:val="20"/>
        </w:rPr>
        <w:t xml:space="preserve"> </w:t>
      </w:r>
      <w:r w:rsidRPr="0089148D">
        <w:rPr>
          <w:b/>
          <w:sz w:val="20"/>
        </w:rPr>
        <w:t>OF</w:t>
      </w:r>
      <w:r w:rsidR="00805747" w:rsidRPr="0089148D">
        <w:rPr>
          <w:b/>
          <w:sz w:val="20"/>
        </w:rPr>
        <w:t xml:space="preserve"> </w:t>
      </w:r>
      <w:r w:rsidR="00805747" w:rsidRPr="001D77CD">
        <w:rPr>
          <w:b/>
          <w:sz w:val="20"/>
        </w:rPr>
        <w:t>AN INTEGRATED</w:t>
      </w:r>
      <w:r w:rsidR="00805747" w:rsidRPr="0089148D">
        <w:rPr>
          <w:b/>
          <w:sz w:val="20"/>
        </w:rPr>
        <w:t xml:space="preserve"> </w:t>
      </w:r>
      <w:r w:rsidR="00805747" w:rsidRPr="001D77CD">
        <w:rPr>
          <w:b/>
          <w:sz w:val="20"/>
        </w:rPr>
        <w:t>ONLINE</w:t>
      </w:r>
      <w:r w:rsidR="00805747" w:rsidRPr="0089148D">
        <w:rPr>
          <w:b/>
          <w:sz w:val="20"/>
        </w:rPr>
        <w:t xml:space="preserve"> </w:t>
      </w:r>
      <w:r w:rsidR="00805747" w:rsidRPr="001D77CD">
        <w:rPr>
          <w:b/>
          <w:sz w:val="20"/>
        </w:rPr>
        <w:t>REPORTING</w:t>
      </w:r>
      <w:r w:rsidR="00805747" w:rsidRPr="0089148D">
        <w:rPr>
          <w:b/>
          <w:sz w:val="20"/>
        </w:rPr>
        <w:t xml:space="preserve"> </w:t>
      </w:r>
      <w:r w:rsidR="00805747" w:rsidRPr="001D77CD">
        <w:rPr>
          <w:b/>
          <w:sz w:val="20"/>
        </w:rPr>
        <w:t>SYSTEM</w:t>
      </w:r>
    </w:p>
    <w:p w14:paraId="7D1C1D4D" w14:textId="08143B19" w:rsidR="000B5E9D" w:rsidRDefault="000B5E9D" w:rsidP="00F427F7">
      <w:pPr>
        <w:ind w:left="1331" w:right="1329"/>
        <w:jc w:val="center"/>
        <w:rPr>
          <w:i/>
          <w:sz w:val="20"/>
        </w:rPr>
      </w:pPr>
    </w:p>
    <w:p w14:paraId="0B2BEB87" w14:textId="77777777" w:rsidR="00D92DFC" w:rsidRPr="001D77CD" w:rsidRDefault="00D92DFC" w:rsidP="00F427F7">
      <w:pPr>
        <w:ind w:left="1331" w:right="1329"/>
        <w:jc w:val="center"/>
        <w:rPr>
          <w:i/>
          <w:sz w:val="20"/>
        </w:rPr>
      </w:pPr>
    </w:p>
    <w:p w14:paraId="7C5D7FF9" w14:textId="77777777" w:rsidR="00F427F7" w:rsidRPr="001D77CD" w:rsidRDefault="00F427F7" w:rsidP="00F427F7">
      <w:pPr>
        <w:pStyle w:val="BodyText"/>
        <w:rPr>
          <w:i/>
        </w:rPr>
      </w:pPr>
    </w:p>
    <w:p w14:paraId="728D9696" w14:textId="6D6AF6BA" w:rsidR="000B5E9D" w:rsidRPr="001D77CD" w:rsidRDefault="00805747" w:rsidP="005D2520">
      <w:pPr>
        <w:ind w:firstLine="426"/>
        <w:jc w:val="both"/>
        <w:rPr>
          <w:sz w:val="20"/>
          <w:szCs w:val="20"/>
        </w:rPr>
      </w:pPr>
      <w:r w:rsidRPr="001D77CD">
        <w:rPr>
          <w:i/>
          <w:sz w:val="20"/>
        </w:rPr>
        <w:t>RECALLING</w:t>
      </w:r>
      <w:r w:rsidRPr="001D77CD">
        <w:rPr>
          <w:i/>
          <w:spacing w:val="30"/>
          <w:sz w:val="20"/>
        </w:rPr>
        <w:t xml:space="preserve"> </w:t>
      </w:r>
      <w:r w:rsidRPr="001D77CD">
        <w:rPr>
          <w:sz w:val="20"/>
        </w:rPr>
        <w:t>the</w:t>
      </w:r>
      <w:r w:rsidRPr="001D77CD">
        <w:rPr>
          <w:spacing w:val="72"/>
          <w:sz w:val="20"/>
        </w:rPr>
        <w:t xml:space="preserve"> </w:t>
      </w:r>
      <w:r w:rsidRPr="001D77CD">
        <w:rPr>
          <w:i/>
          <w:sz w:val="20"/>
        </w:rPr>
        <w:t>Recommendation</w:t>
      </w:r>
      <w:r w:rsidRPr="001D77CD">
        <w:rPr>
          <w:i/>
          <w:spacing w:val="73"/>
          <w:sz w:val="20"/>
        </w:rPr>
        <w:t xml:space="preserve"> </w:t>
      </w:r>
      <w:r w:rsidRPr="001D77CD">
        <w:rPr>
          <w:i/>
          <w:sz w:val="20"/>
        </w:rPr>
        <w:t>by</w:t>
      </w:r>
      <w:r w:rsidRPr="001D77CD">
        <w:rPr>
          <w:i/>
          <w:spacing w:val="72"/>
          <w:sz w:val="20"/>
        </w:rPr>
        <w:t xml:space="preserve"> </w:t>
      </w:r>
      <w:r w:rsidRPr="001D77CD">
        <w:rPr>
          <w:i/>
          <w:sz w:val="20"/>
        </w:rPr>
        <w:t>ICCAT</w:t>
      </w:r>
      <w:r w:rsidRPr="001D77CD">
        <w:rPr>
          <w:i/>
          <w:spacing w:val="73"/>
          <w:sz w:val="20"/>
        </w:rPr>
        <w:t xml:space="preserve"> </w:t>
      </w:r>
      <w:r w:rsidRPr="001D77CD">
        <w:rPr>
          <w:i/>
          <w:sz w:val="20"/>
        </w:rPr>
        <w:t>for</w:t>
      </w:r>
      <w:r w:rsidRPr="001D77CD">
        <w:rPr>
          <w:i/>
          <w:spacing w:val="71"/>
          <w:sz w:val="20"/>
        </w:rPr>
        <w:t xml:space="preserve"> </w:t>
      </w:r>
      <w:r w:rsidRPr="001D77CD">
        <w:rPr>
          <w:i/>
          <w:sz w:val="20"/>
        </w:rPr>
        <w:t>the</w:t>
      </w:r>
      <w:r w:rsidRPr="001D77CD">
        <w:rPr>
          <w:i/>
          <w:spacing w:val="72"/>
          <w:sz w:val="20"/>
        </w:rPr>
        <w:t xml:space="preserve"> </w:t>
      </w:r>
      <w:r w:rsidRPr="001D77CD">
        <w:rPr>
          <w:i/>
          <w:sz w:val="20"/>
        </w:rPr>
        <w:t>Development</w:t>
      </w:r>
      <w:r w:rsidRPr="001D77CD">
        <w:rPr>
          <w:i/>
          <w:spacing w:val="72"/>
          <w:sz w:val="20"/>
        </w:rPr>
        <w:t xml:space="preserve"> </w:t>
      </w:r>
      <w:r w:rsidRPr="001D77CD">
        <w:rPr>
          <w:i/>
          <w:sz w:val="20"/>
        </w:rPr>
        <w:t>of</w:t>
      </w:r>
      <w:r w:rsidRPr="001D77CD">
        <w:rPr>
          <w:i/>
          <w:spacing w:val="72"/>
          <w:sz w:val="20"/>
        </w:rPr>
        <w:t xml:space="preserve"> </w:t>
      </w:r>
      <w:r w:rsidRPr="001D77CD">
        <w:rPr>
          <w:i/>
          <w:sz w:val="20"/>
        </w:rPr>
        <w:t>an</w:t>
      </w:r>
      <w:r w:rsidRPr="001D77CD">
        <w:rPr>
          <w:i/>
          <w:spacing w:val="72"/>
          <w:sz w:val="20"/>
        </w:rPr>
        <w:t xml:space="preserve"> </w:t>
      </w:r>
      <w:r w:rsidRPr="001D77CD">
        <w:rPr>
          <w:i/>
          <w:sz w:val="20"/>
        </w:rPr>
        <w:t>Online</w:t>
      </w:r>
      <w:r w:rsidRPr="001D77CD">
        <w:rPr>
          <w:i/>
          <w:spacing w:val="73"/>
          <w:sz w:val="20"/>
        </w:rPr>
        <w:t xml:space="preserve"> </w:t>
      </w:r>
      <w:r w:rsidRPr="001D77CD">
        <w:rPr>
          <w:i/>
          <w:sz w:val="20"/>
        </w:rPr>
        <w:t>Reporting</w:t>
      </w:r>
      <w:r w:rsidRPr="001D77CD">
        <w:rPr>
          <w:i/>
          <w:spacing w:val="72"/>
          <w:sz w:val="20"/>
        </w:rPr>
        <w:t xml:space="preserve"> </w:t>
      </w:r>
      <w:r w:rsidRPr="001D77CD">
        <w:rPr>
          <w:i/>
          <w:sz w:val="20"/>
          <w:szCs w:val="20"/>
        </w:rPr>
        <w:t>System</w:t>
      </w:r>
      <w:r w:rsidR="00664A86" w:rsidRPr="001D77CD">
        <w:rPr>
          <w:i/>
          <w:sz w:val="20"/>
          <w:szCs w:val="20"/>
        </w:rPr>
        <w:t xml:space="preserve"> </w:t>
      </w:r>
      <w:r w:rsidR="00534E60" w:rsidRPr="001D77CD">
        <w:rPr>
          <w:sz w:val="20"/>
          <w:szCs w:val="20"/>
        </w:rPr>
        <w:t>(</w:t>
      </w:r>
      <w:r w:rsidRPr="001D77CD">
        <w:rPr>
          <w:sz w:val="20"/>
          <w:szCs w:val="20"/>
        </w:rPr>
        <w:t>Rec.</w:t>
      </w:r>
      <w:r w:rsidRPr="001D77CD">
        <w:rPr>
          <w:spacing w:val="-4"/>
          <w:sz w:val="20"/>
          <w:szCs w:val="20"/>
        </w:rPr>
        <w:t xml:space="preserve"> </w:t>
      </w:r>
      <w:r w:rsidRPr="001D77CD">
        <w:rPr>
          <w:sz w:val="20"/>
          <w:szCs w:val="20"/>
        </w:rPr>
        <w:t>16-19</w:t>
      </w:r>
      <w:r w:rsidR="00534E60" w:rsidRPr="001D77CD">
        <w:rPr>
          <w:sz w:val="20"/>
          <w:szCs w:val="20"/>
        </w:rPr>
        <w:t>)</w:t>
      </w:r>
      <w:r w:rsidRPr="001D77CD">
        <w:rPr>
          <w:spacing w:val="-2"/>
          <w:sz w:val="20"/>
          <w:szCs w:val="20"/>
        </w:rPr>
        <w:t xml:space="preserve"> </w:t>
      </w:r>
      <w:r w:rsidRPr="001D77CD">
        <w:rPr>
          <w:sz w:val="20"/>
          <w:szCs w:val="20"/>
        </w:rPr>
        <w:t>adopted</w:t>
      </w:r>
      <w:r w:rsidRPr="001D77CD">
        <w:rPr>
          <w:spacing w:val="-2"/>
          <w:sz w:val="20"/>
          <w:szCs w:val="20"/>
        </w:rPr>
        <w:t xml:space="preserve"> </w:t>
      </w:r>
      <w:r w:rsidRPr="001D77CD">
        <w:rPr>
          <w:sz w:val="20"/>
          <w:szCs w:val="20"/>
        </w:rPr>
        <w:t>by</w:t>
      </w:r>
      <w:r w:rsidRPr="001D77CD">
        <w:rPr>
          <w:spacing w:val="-2"/>
          <w:sz w:val="20"/>
          <w:szCs w:val="20"/>
        </w:rPr>
        <w:t xml:space="preserve"> </w:t>
      </w:r>
      <w:r w:rsidRPr="001D77CD">
        <w:rPr>
          <w:sz w:val="20"/>
          <w:szCs w:val="20"/>
        </w:rPr>
        <w:t>the</w:t>
      </w:r>
      <w:r w:rsidRPr="001D77CD">
        <w:rPr>
          <w:spacing w:val="-2"/>
          <w:sz w:val="20"/>
          <w:szCs w:val="20"/>
        </w:rPr>
        <w:t xml:space="preserve"> </w:t>
      </w:r>
      <w:r w:rsidRPr="001D77CD">
        <w:rPr>
          <w:sz w:val="20"/>
          <w:szCs w:val="20"/>
        </w:rPr>
        <w:t>Commission</w:t>
      </w:r>
      <w:r w:rsidRPr="001D77CD">
        <w:rPr>
          <w:spacing w:val="-1"/>
          <w:sz w:val="20"/>
          <w:szCs w:val="20"/>
        </w:rPr>
        <w:t xml:space="preserve"> </w:t>
      </w:r>
      <w:r w:rsidRPr="001D77CD">
        <w:rPr>
          <w:sz w:val="20"/>
          <w:szCs w:val="20"/>
        </w:rPr>
        <w:t>in</w:t>
      </w:r>
      <w:r w:rsidRPr="001D77CD">
        <w:rPr>
          <w:spacing w:val="-1"/>
          <w:sz w:val="20"/>
          <w:szCs w:val="20"/>
        </w:rPr>
        <w:t xml:space="preserve"> </w:t>
      </w:r>
      <w:proofErr w:type="gramStart"/>
      <w:r w:rsidRPr="001D77CD">
        <w:rPr>
          <w:sz w:val="20"/>
          <w:szCs w:val="20"/>
        </w:rPr>
        <w:t>2016;</w:t>
      </w:r>
      <w:proofErr w:type="gramEnd"/>
    </w:p>
    <w:p w14:paraId="3CD6E643" w14:textId="77777777" w:rsidR="000B5E9D" w:rsidRPr="001D77CD" w:rsidRDefault="000B5E9D" w:rsidP="005D2520">
      <w:pPr>
        <w:pStyle w:val="BodyText"/>
        <w:jc w:val="both"/>
      </w:pPr>
    </w:p>
    <w:p w14:paraId="1B4C763A" w14:textId="77777777" w:rsidR="000B5E9D" w:rsidRPr="001D77CD" w:rsidRDefault="00805747" w:rsidP="005D2520">
      <w:pPr>
        <w:pStyle w:val="BodyText"/>
        <w:ind w:right="2" w:firstLine="426"/>
        <w:jc w:val="both"/>
      </w:pPr>
      <w:r w:rsidRPr="001D77CD">
        <w:rPr>
          <w:i/>
        </w:rPr>
        <w:t xml:space="preserve">NOTING </w:t>
      </w:r>
      <w:r w:rsidRPr="001D77CD">
        <w:t>that the reporting requirements of the Commission are numerous and change over time and</w:t>
      </w:r>
      <w:r w:rsidRPr="001D77CD">
        <w:rPr>
          <w:spacing w:val="1"/>
        </w:rPr>
        <w:t xml:space="preserve"> </w:t>
      </w:r>
      <w:r w:rsidRPr="001D77CD">
        <w:t>that</w:t>
      </w:r>
      <w:r w:rsidRPr="001D77CD">
        <w:rPr>
          <w:spacing w:val="-2"/>
        </w:rPr>
        <w:t xml:space="preserve"> </w:t>
      </w:r>
      <w:r w:rsidRPr="001D77CD">
        <w:t>any such</w:t>
      </w:r>
      <w:r w:rsidRPr="001D77CD">
        <w:rPr>
          <w:spacing w:val="-1"/>
        </w:rPr>
        <w:t xml:space="preserve"> </w:t>
      </w:r>
      <w:r w:rsidRPr="001D77CD">
        <w:t>system</w:t>
      </w:r>
      <w:r w:rsidRPr="001D77CD">
        <w:rPr>
          <w:spacing w:val="-1"/>
        </w:rPr>
        <w:t xml:space="preserve"> </w:t>
      </w:r>
      <w:r w:rsidRPr="001D77CD">
        <w:t>must,</w:t>
      </w:r>
      <w:r w:rsidRPr="001D77CD">
        <w:rPr>
          <w:spacing w:val="-2"/>
        </w:rPr>
        <w:t xml:space="preserve"> </w:t>
      </w:r>
      <w:r w:rsidRPr="001D77CD">
        <w:t>by</w:t>
      </w:r>
      <w:r w:rsidRPr="001D77CD">
        <w:rPr>
          <w:spacing w:val="-2"/>
        </w:rPr>
        <w:t xml:space="preserve"> </w:t>
      </w:r>
      <w:r w:rsidRPr="001D77CD">
        <w:t>its nature,</w:t>
      </w:r>
      <w:r w:rsidRPr="001D77CD">
        <w:rPr>
          <w:spacing w:val="-2"/>
        </w:rPr>
        <w:t xml:space="preserve"> </w:t>
      </w:r>
      <w:r w:rsidRPr="001D77CD">
        <w:t>be</w:t>
      </w:r>
      <w:r w:rsidRPr="001D77CD">
        <w:rPr>
          <w:spacing w:val="-1"/>
        </w:rPr>
        <w:t xml:space="preserve"> </w:t>
      </w:r>
      <w:r w:rsidRPr="001D77CD">
        <w:t>broad</w:t>
      </w:r>
      <w:r w:rsidRPr="001D77CD">
        <w:rPr>
          <w:spacing w:val="-1"/>
        </w:rPr>
        <w:t xml:space="preserve"> </w:t>
      </w:r>
      <w:r w:rsidRPr="001D77CD">
        <w:t>in</w:t>
      </w:r>
      <w:r w:rsidRPr="001D77CD">
        <w:rPr>
          <w:spacing w:val="-1"/>
        </w:rPr>
        <w:t xml:space="preserve"> </w:t>
      </w:r>
      <w:r w:rsidRPr="001D77CD">
        <w:t xml:space="preserve">scope and </w:t>
      </w:r>
      <w:proofErr w:type="gramStart"/>
      <w:r w:rsidRPr="001D77CD">
        <w:t>dynamic;</w:t>
      </w:r>
      <w:proofErr w:type="gramEnd"/>
    </w:p>
    <w:p w14:paraId="5F605966" w14:textId="77777777" w:rsidR="000B5E9D" w:rsidRPr="001D77CD" w:rsidRDefault="000B5E9D" w:rsidP="005D2520">
      <w:pPr>
        <w:pStyle w:val="BodyText"/>
        <w:jc w:val="both"/>
      </w:pPr>
    </w:p>
    <w:p w14:paraId="0E527F17" w14:textId="77777777" w:rsidR="000B5E9D" w:rsidRPr="001D77CD" w:rsidRDefault="00805747" w:rsidP="005D2520">
      <w:pPr>
        <w:pStyle w:val="BodyText"/>
        <w:ind w:right="2" w:firstLine="426"/>
        <w:jc w:val="both"/>
      </w:pPr>
      <w:r w:rsidRPr="001D77CD">
        <w:rPr>
          <w:i/>
        </w:rPr>
        <w:t xml:space="preserve">RECOGNISING </w:t>
      </w:r>
      <w:r w:rsidRPr="001D77CD">
        <w:t>the progress made to date by the Online Reporting Technology Working Group and the</w:t>
      </w:r>
      <w:r w:rsidRPr="001D77CD">
        <w:rPr>
          <w:spacing w:val="1"/>
        </w:rPr>
        <w:t xml:space="preserve"> </w:t>
      </w:r>
      <w:r w:rsidRPr="001D77CD">
        <w:t>Secretariat</w:t>
      </w:r>
      <w:r w:rsidRPr="001D77CD">
        <w:rPr>
          <w:spacing w:val="-2"/>
        </w:rPr>
        <w:t xml:space="preserve"> </w:t>
      </w:r>
      <w:r w:rsidRPr="001D77CD">
        <w:t>in</w:t>
      </w:r>
      <w:r w:rsidRPr="001D77CD">
        <w:rPr>
          <w:spacing w:val="-2"/>
        </w:rPr>
        <w:t xml:space="preserve"> </w:t>
      </w:r>
      <w:r w:rsidRPr="001D77CD">
        <w:t>the</w:t>
      </w:r>
      <w:r w:rsidRPr="001D77CD">
        <w:rPr>
          <w:spacing w:val="-1"/>
        </w:rPr>
        <w:t xml:space="preserve"> </w:t>
      </w:r>
      <w:r w:rsidRPr="001D77CD">
        <w:t>initial</w:t>
      </w:r>
      <w:r w:rsidRPr="001D77CD">
        <w:rPr>
          <w:spacing w:val="-2"/>
        </w:rPr>
        <w:t xml:space="preserve"> </w:t>
      </w:r>
      <w:r w:rsidRPr="001D77CD">
        <w:t>development</w:t>
      </w:r>
      <w:r w:rsidRPr="001D77CD">
        <w:rPr>
          <w:spacing w:val="-1"/>
        </w:rPr>
        <w:t xml:space="preserve"> </w:t>
      </w:r>
      <w:r w:rsidRPr="001D77CD">
        <w:t xml:space="preserve">of the </w:t>
      </w:r>
      <w:proofErr w:type="gramStart"/>
      <w:r w:rsidRPr="001D77CD">
        <w:t>system;</w:t>
      </w:r>
      <w:proofErr w:type="gramEnd"/>
    </w:p>
    <w:p w14:paraId="0DE25174" w14:textId="77777777" w:rsidR="000B5E9D" w:rsidRPr="001D77CD" w:rsidRDefault="000B5E9D" w:rsidP="005D2520">
      <w:pPr>
        <w:pStyle w:val="BodyText"/>
        <w:jc w:val="both"/>
      </w:pPr>
    </w:p>
    <w:p w14:paraId="3E5B762E" w14:textId="77777777" w:rsidR="000B5E9D" w:rsidRPr="001D77CD" w:rsidRDefault="00805747" w:rsidP="005D2520">
      <w:pPr>
        <w:pStyle w:val="BodyText"/>
        <w:ind w:right="2" w:firstLine="426"/>
        <w:jc w:val="both"/>
      </w:pPr>
      <w:r w:rsidRPr="001D77CD">
        <w:rPr>
          <w:i/>
        </w:rPr>
        <w:t xml:space="preserve">ACKNOWLEDGING </w:t>
      </w:r>
      <w:r w:rsidRPr="001D77CD">
        <w:t>that the substantial scale of the project requires work beyond the initial target</w:t>
      </w:r>
      <w:r w:rsidRPr="001D77CD">
        <w:rPr>
          <w:spacing w:val="1"/>
        </w:rPr>
        <w:t xml:space="preserve"> </w:t>
      </w:r>
      <w:r w:rsidRPr="001D77CD">
        <w:t>completion</w:t>
      </w:r>
      <w:r w:rsidRPr="001D77CD">
        <w:rPr>
          <w:spacing w:val="-3"/>
        </w:rPr>
        <w:t xml:space="preserve"> </w:t>
      </w:r>
      <w:r w:rsidRPr="001D77CD">
        <w:t xml:space="preserve">date of </w:t>
      </w:r>
      <w:proofErr w:type="gramStart"/>
      <w:r w:rsidRPr="001D77CD">
        <w:t>2019;</w:t>
      </w:r>
      <w:proofErr w:type="gramEnd"/>
    </w:p>
    <w:p w14:paraId="55D18E8A" w14:textId="77777777" w:rsidR="000B5E9D" w:rsidRPr="001D77CD" w:rsidRDefault="000B5E9D" w:rsidP="005D2520">
      <w:pPr>
        <w:pStyle w:val="BodyText"/>
        <w:jc w:val="both"/>
      </w:pPr>
    </w:p>
    <w:p w14:paraId="63561714" w14:textId="1CBA9239" w:rsidR="000B5E9D" w:rsidRPr="001D77CD" w:rsidRDefault="00805747" w:rsidP="005D2520">
      <w:pPr>
        <w:pStyle w:val="BodyText"/>
        <w:ind w:right="2" w:firstLine="426"/>
        <w:jc w:val="both"/>
      </w:pPr>
      <w:r w:rsidRPr="001D77CD">
        <w:rPr>
          <w:i/>
        </w:rPr>
        <w:t xml:space="preserve">DESIRING </w:t>
      </w:r>
      <w:r w:rsidRPr="001D77CD">
        <w:t xml:space="preserve">to continue to find ways to enhance the effective functioning of the Commission, including by reducing the burden associated with ICCAT reporting requirements for both the Secretariat and the CPCs and increasing access to valuable </w:t>
      </w:r>
      <w:proofErr w:type="gramStart"/>
      <w:r w:rsidRPr="001D77CD">
        <w:t>information;</w:t>
      </w:r>
      <w:proofErr w:type="gramEnd"/>
    </w:p>
    <w:p w14:paraId="78C03706" w14:textId="77777777" w:rsidR="000B5E9D" w:rsidRPr="001D77CD" w:rsidRDefault="000B5E9D" w:rsidP="005D2520">
      <w:pPr>
        <w:pStyle w:val="BodyText"/>
        <w:jc w:val="both"/>
        <w:rPr>
          <w:sz w:val="22"/>
        </w:rPr>
      </w:pPr>
    </w:p>
    <w:p w14:paraId="010BDC71" w14:textId="77777777" w:rsidR="000B5E9D" w:rsidRPr="001D77CD" w:rsidRDefault="000B5E9D" w:rsidP="00F427F7">
      <w:pPr>
        <w:pStyle w:val="BodyText"/>
        <w:rPr>
          <w:sz w:val="17"/>
        </w:rPr>
      </w:pPr>
    </w:p>
    <w:p w14:paraId="11543A30" w14:textId="77777777" w:rsidR="00BA68AA" w:rsidRPr="001D77CD" w:rsidRDefault="00805747" w:rsidP="00F427F7">
      <w:pPr>
        <w:pStyle w:val="BodyText"/>
        <w:ind w:right="2"/>
        <w:jc w:val="center"/>
      </w:pPr>
      <w:r w:rsidRPr="001D77CD">
        <w:t>THE INTERATIONAL COMMISSION FOR THE</w:t>
      </w:r>
    </w:p>
    <w:p w14:paraId="3F1486E2" w14:textId="6748EF91" w:rsidR="000B5E9D" w:rsidRPr="001D77CD" w:rsidRDefault="00805747" w:rsidP="00F427F7">
      <w:pPr>
        <w:pStyle w:val="BodyText"/>
        <w:ind w:right="2"/>
        <w:jc w:val="center"/>
      </w:pPr>
      <w:r w:rsidRPr="001D77CD">
        <w:t>CONSERVATION</w:t>
      </w:r>
      <w:r w:rsidRPr="001D77CD">
        <w:rPr>
          <w:spacing w:val="-4"/>
        </w:rPr>
        <w:t xml:space="preserve"> </w:t>
      </w:r>
      <w:r w:rsidRPr="001D77CD">
        <w:t>OF</w:t>
      </w:r>
      <w:r w:rsidRPr="001D77CD">
        <w:rPr>
          <w:spacing w:val="-2"/>
        </w:rPr>
        <w:t xml:space="preserve"> </w:t>
      </w:r>
      <w:r w:rsidRPr="001D77CD">
        <w:t>ATLANTIC</w:t>
      </w:r>
      <w:r w:rsidRPr="001D77CD">
        <w:rPr>
          <w:spacing w:val="-2"/>
        </w:rPr>
        <w:t xml:space="preserve"> </w:t>
      </w:r>
      <w:r w:rsidRPr="001D77CD">
        <w:t>TUNA</w:t>
      </w:r>
      <w:r w:rsidRPr="001D77CD">
        <w:rPr>
          <w:spacing w:val="-2"/>
        </w:rPr>
        <w:t xml:space="preserve"> </w:t>
      </w:r>
      <w:r w:rsidRPr="001D77CD">
        <w:t>RECOMMENDS</w:t>
      </w:r>
      <w:r w:rsidR="00BA68AA" w:rsidRPr="001D77CD">
        <w:t xml:space="preserve"> </w:t>
      </w:r>
      <w:r w:rsidRPr="001D77CD">
        <w:t>THAT:</w:t>
      </w:r>
    </w:p>
    <w:p w14:paraId="1AE61AD8" w14:textId="77777777" w:rsidR="00BA68AA" w:rsidRPr="00B3537E" w:rsidRDefault="00BA68AA" w:rsidP="00F427F7">
      <w:pPr>
        <w:pStyle w:val="BodyText"/>
      </w:pPr>
    </w:p>
    <w:p w14:paraId="65D4758B" w14:textId="25E86553" w:rsidR="000B5E9D" w:rsidRPr="00B3537E" w:rsidRDefault="00652974" w:rsidP="005D2520">
      <w:pPr>
        <w:pStyle w:val="ListParagraph"/>
        <w:numPr>
          <w:ilvl w:val="0"/>
          <w:numId w:val="1"/>
        </w:numPr>
        <w:tabs>
          <w:tab w:val="left" w:pos="426"/>
        </w:tabs>
        <w:ind w:right="2" w:hanging="402"/>
        <w:jc w:val="both"/>
        <w:rPr>
          <w:sz w:val="20"/>
        </w:rPr>
      </w:pPr>
      <w:r w:rsidRPr="00B3537E">
        <w:rPr>
          <w:sz w:val="20"/>
        </w:rPr>
        <w:t>T</w:t>
      </w:r>
      <w:r w:rsidR="00805747" w:rsidRPr="00B3537E">
        <w:rPr>
          <w:sz w:val="20"/>
        </w:rPr>
        <w:t xml:space="preserve">he Online Reporting Technology Working Group shall continue to work virtually </w:t>
      </w:r>
      <w:r w:rsidRPr="00B3537E">
        <w:rPr>
          <w:sz w:val="20"/>
        </w:rPr>
        <w:t xml:space="preserve">and meet intersessionally </w:t>
      </w:r>
      <w:r w:rsidR="00805747" w:rsidRPr="00B3537E">
        <w:rPr>
          <w:sz w:val="20"/>
        </w:rPr>
        <w:t xml:space="preserve">as required </w:t>
      </w:r>
      <w:proofErr w:type="gramStart"/>
      <w:r w:rsidR="00805747" w:rsidRPr="00B3537E">
        <w:rPr>
          <w:sz w:val="20"/>
        </w:rPr>
        <w:t>in order to</w:t>
      </w:r>
      <w:proofErr w:type="gramEnd"/>
      <w:r w:rsidRPr="00B3537E">
        <w:rPr>
          <w:sz w:val="20"/>
        </w:rPr>
        <w:t xml:space="preserve"> </w:t>
      </w:r>
      <w:r w:rsidR="00830043" w:rsidRPr="00B3537E">
        <w:rPr>
          <w:sz w:val="20"/>
        </w:rPr>
        <w:t>develop the Integrated Online Management System and complete its work plan</w:t>
      </w:r>
      <w:r w:rsidR="00805747" w:rsidRPr="00B3537E">
        <w:rPr>
          <w:sz w:val="20"/>
        </w:rPr>
        <w:t>.</w:t>
      </w:r>
    </w:p>
    <w:p w14:paraId="22AE528E" w14:textId="77777777" w:rsidR="000B5E9D" w:rsidRPr="00B3537E" w:rsidRDefault="000B5E9D" w:rsidP="00F427F7">
      <w:pPr>
        <w:pStyle w:val="BodyText"/>
        <w:rPr>
          <w:sz w:val="19"/>
        </w:rPr>
      </w:pPr>
    </w:p>
    <w:p w14:paraId="14A1CB22" w14:textId="5F83F3F2" w:rsidR="000B5E9D" w:rsidRPr="00B3537E" w:rsidRDefault="00805747" w:rsidP="005D2520">
      <w:pPr>
        <w:pStyle w:val="ListParagraph"/>
        <w:numPr>
          <w:ilvl w:val="0"/>
          <w:numId w:val="1"/>
        </w:numPr>
        <w:tabs>
          <w:tab w:val="left" w:pos="403"/>
        </w:tabs>
        <w:ind w:right="2" w:hanging="402"/>
        <w:jc w:val="both"/>
        <w:rPr>
          <w:sz w:val="20"/>
        </w:rPr>
      </w:pPr>
      <w:r w:rsidRPr="00B3537E">
        <w:rPr>
          <w:sz w:val="20"/>
        </w:rPr>
        <w:t>The</w:t>
      </w:r>
      <w:r w:rsidRPr="00B3537E">
        <w:rPr>
          <w:spacing w:val="-7"/>
          <w:sz w:val="20"/>
        </w:rPr>
        <w:t xml:space="preserve"> </w:t>
      </w:r>
      <w:r w:rsidRPr="00B3537E">
        <w:rPr>
          <w:sz w:val="20"/>
        </w:rPr>
        <w:t>Working</w:t>
      </w:r>
      <w:r w:rsidRPr="00B3537E">
        <w:rPr>
          <w:spacing w:val="-7"/>
          <w:sz w:val="20"/>
        </w:rPr>
        <w:t xml:space="preserve"> </w:t>
      </w:r>
      <w:r w:rsidRPr="00B3537E">
        <w:rPr>
          <w:sz w:val="20"/>
        </w:rPr>
        <w:t>Group</w:t>
      </w:r>
      <w:r w:rsidRPr="00B3537E">
        <w:rPr>
          <w:spacing w:val="-6"/>
          <w:sz w:val="20"/>
        </w:rPr>
        <w:t xml:space="preserve"> </w:t>
      </w:r>
      <w:r w:rsidRPr="00B3537E">
        <w:rPr>
          <w:sz w:val="20"/>
        </w:rPr>
        <w:t>shall</w:t>
      </w:r>
      <w:r w:rsidRPr="00B3537E">
        <w:rPr>
          <w:spacing w:val="-6"/>
          <w:sz w:val="20"/>
        </w:rPr>
        <w:t xml:space="preserve"> </w:t>
      </w:r>
      <w:r w:rsidRPr="00B3537E">
        <w:rPr>
          <w:sz w:val="20"/>
        </w:rPr>
        <w:t>remain</w:t>
      </w:r>
      <w:r w:rsidRPr="00B3537E">
        <w:rPr>
          <w:spacing w:val="-6"/>
          <w:sz w:val="20"/>
        </w:rPr>
        <w:t xml:space="preserve"> </w:t>
      </w:r>
      <w:r w:rsidRPr="00B3537E">
        <w:rPr>
          <w:sz w:val="20"/>
        </w:rPr>
        <w:t>active</w:t>
      </w:r>
      <w:r w:rsidRPr="00B3537E">
        <w:rPr>
          <w:spacing w:val="-5"/>
          <w:sz w:val="20"/>
        </w:rPr>
        <w:t xml:space="preserve"> </w:t>
      </w:r>
      <w:r w:rsidRPr="00B3537E">
        <w:rPr>
          <w:sz w:val="20"/>
        </w:rPr>
        <w:t>following</w:t>
      </w:r>
      <w:r w:rsidRPr="00B3537E">
        <w:rPr>
          <w:spacing w:val="-4"/>
          <w:sz w:val="20"/>
        </w:rPr>
        <w:t xml:space="preserve"> </w:t>
      </w:r>
      <w:r w:rsidRPr="00B3537E">
        <w:rPr>
          <w:sz w:val="20"/>
        </w:rPr>
        <w:t>the</w:t>
      </w:r>
      <w:r w:rsidRPr="00B3537E">
        <w:rPr>
          <w:spacing w:val="-6"/>
          <w:sz w:val="20"/>
        </w:rPr>
        <w:t xml:space="preserve"> </w:t>
      </w:r>
      <w:r w:rsidRPr="00B3537E">
        <w:rPr>
          <w:sz w:val="20"/>
        </w:rPr>
        <w:t>completion</w:t>
      </w:r>
      <w:r w:rsidRPr="00B3537E">
        <w:rPr>
          <w:spacing w:val="-6"/>
          <w:sz w:val="20"/>
        </w:rPr>
        <w:t xml:space="preserve"> </w:t>
      </w:r>
      <w:r w:rsidR="00830043" w:rsidRPr="00B3537E">
        <w:rPr>
          <w:spacing w:val="-5"/>
          <w:sz w:val="20"/>
        </w:rPr>
        <w:t>of its work plan, which may be revised and amended as necessary, and</w:t>
      </w:r>
      <w:r w:rsidR="00830043" w:rsidRPr="00B3537E">
        <w:rPr>
          <w:sz w:val="20"/>
        </w:rPr>
        <w:t xml:space="preserve"> </w:t>
      </w:r>
      <w:r w:rsidRPr="00B3537E">
        <w:rPr>
          <w:sz w:val="20"/>
        </w:rPr>
        <w:t>until such time as the Commission</w:t>
      </w:r>
      <w:r w:rsidRPr="00B3537E">
        <w:rPr>
          <w:spacing w:val="-2"/>
          <w:sz w:val="20"/>
        </w:rPr>
        <w:t xml:space="preserve"> </w:t>
      </w:r>
      <w:r w:rsidRPr="00B3537E">
        <w:rPr>
          <w:sz w:val="20"/>
        </w:rPr>
        <w:t>decides otherwise.</w:t>
      </w:r>
      <w:r w:rsidRPr="00B3537E">
        <w:rPr>
          <w:spacing w:val="-1"/>
          <w:sz w:val="20"/>
        </w:rPr>
        <w:t xml:space="preserve"> </w:t>
      </w:r>
      <w:r w:rsidRPr="00B3537E">
        <w:rPr>
          <w:sz w:val="20"/>
        </w:rPr>
        <w:t>The</w:t>
      </w:r>
      <w:r w:rsidRPr="00B3537E">
        <w:rPr>
          <w:spacing w:val="-1"/>
          <w:sz w:val="20"/>
        </w:rPr>
        <w:t xml:space="preserve"> </w:t>
      </w:r>
      <w:r w:rsidRPr="00B3537E">
        <w:rPr>
          <w:sz w:val="20"/>
        </w:rPr>
        <w:t>tasks</w:t>
      </w:r>
      <w:r w:rsidRPr="00B3537E">
        <w:rPr>
          <w:spacing w:val="-2"/>
          <w:sz w:val="20"/>
        </w:rPr>
        <w:t xml:space="preserve"> </w:t>
      </w:r>
      <w:r w:rsidRPr="00B3537E">
        <w:rPr>
          <w:sz w:val="20"/>
        </w:rPr>
        <w:t>of the</w:t>
      </w:r>
      <w:r w:rsidRPr="00B3537E">
        <w:rPr>
          <w:spacing w:val="-1"/>
          <w:sz w:val="20"/>
        </w:rPr>
        <w:t xml:space="preserve"> </w:t>
      </w:r>
      <w:r w:rsidRPr="00B3537E">
        <w:rPr>
          <w:sz w:val="20"/>
        </w:rPr>
        <w:t>Working</w:t>
      </w:r>
      <w:r w:rsidRPr="00B3537E">
        <w:rPr>
          <w:spacing w:val="-1"/>
          <w:sz w:val="20"/>
        </w:rPr>
        <w:t xml:space="preserve"> </w:t>
      </w:r>
      <w:r w:rsidRPr="00B3537E">
        <w:rPr>
          <w:sz w:val="20"/>
        </w:rPr>
        <w:t>Group</w:t>
      </w:r>
      <w:r w:rsidRPr="00B3537E">
        <w:rPr>
          <w:spacing w:val="-1"/>
          <w:sz w:val="20"/>
        </w:rPr>
        <w:t xml:space="preserve"> </w:t>
      </w:r>
      <w:r w:rsidRPr="00B3537E">
        <w:rPr>
          <w:sz w:val="20"/>
        </w:rPr>
        <w:t>after</w:t>
      </w:r>
      <w:r w:rsidRPr="00B3537E">
        <w:rPr>
          <w:spacing w:val="-1"/>
          <w:sz w:val="20"/>
        </w:rPr>
        <w:t xml:space="preserve"> </w:t>
      </w:r>
      <w:r w:rsidRPr="00B3537E">
        <w:rPr>
          <w:sz w:val="20"/>
        </w:rPr>
        <w:t xml:space="preserve">the completion of </w:t>
      </w:r>
      <w:r w:rsidR="00830043" w:rsidRPr="00B3537E">
        <w:rPr>
          <w:sz w:val="20"/>
        </w:rPr>
        <w:t>its work plan</w:t>
      </w:r>
      <w:r w:rsidRPr="00B3537E">
        <w:rPr>
          <w:sz w:val="20"/>
        </w:rPr>
        <w:t xml:space="preserve"> shall</w:t>
      </w:r>
      <w:r w:rsidRPr="00B3537E">
        <w:rPr>
          <w:spacing w:val="-2"/>
          <w:sz w:val="20"/>
        </w:rPr>
        <w:t xml:space="preserve"> </w:t>
      </w:r>
      <w:r w:rsidRPr="00B3537E">
        <w:rPr>
          <w:sz w:val="20"/>
        </w:rPr>
        <w:t>be:</w:t>
      </w:r>
    </w:p>
    <w:p w14:paraId="1DFA9E03" w14:textId="77777777" w:rsidR="000B5E9D" w:rsidRPr="00B3537E" w:rsidRDefault="000B5E9D" w:rsidP="00F427F7">
      <w:pPr>
        <w:pStyle w:val="BodyText"/>
        <w:rPr>
          <w:sz w:val="19"/>
        </w:rPr>
      </w:pPr>
    </w:p>
    <w:p w14:paraId="328C9795" w14:textId="77777777" w:rsidR="000B5E9D" w:rsidRPr="00B3537E" w:rsidRDefault="00805747" w:rsidP="005D2520">
      <w:pPr>
        <w:pStyle w:val="ListParagraph"/>
        <w:numPr>
          <w:ilvl w:val="1"/>
          <w:numId w:val="1"/>
        </w:numPr>
        <w:tabs>
          <w:tab w:val="left" w:pos="993"/>
        </w:tabs>
        <w:ind w:left="851" w:right="2" w:hanging="425"/>
        <w:jc w:val="both"/>
        <w:rPr>
          <w:sz w:val="20"/>
        </w:rPr>
      </w:pPr>
      <w:r w:rsidRPr="00B3537E">
        <w:rPr>
          <w:sz w:val="20"/>
        </w:rPr>
        <w:t>To</w:t>
      </w:r>
      <w:r w:rsidRPr="00B3537E">
        <w:rPr>
          <w:spacing w:val="1"/>
          <w:sz w:val="20"/>
        </w:rPr>
        <w:t xml:space="preserve"> </w:t>
      </w:r>
      <w:r w:rsidRPr="00B3537E">
        <w:rPr>
          <w:sz w:val="20"/>
        </w:rPr>
        <w:t>oversee</w:t>
      </w:r>
      <w:r w:rsidRPr="00B3537E">
        <w:rPr>
          <w:spacing w:val="1"/>
          <w:sz w:val="20"/>
        </w:rPr>
        <w:t xml:space="preserve"> </w:t>
      </w:r>
      <w:r w:rsidRPr="00B3537E">
        <w:rPr>
          <w:sz w:val="20"/>
        </w:rPr>
        <w:t>the</w:t>
      </w:r>
      <w:r w:rsidRPr="00B3537E">
        <w:rPr>
          <w:spacing w:val="1"/>
          <w:sz w:val="20"/>
        </w:rPr>
        <w:t xml:space="preserve"> </w:t>
      </w:r>
      <w:r w:rsidRPr="00B3537E">
        <w:rPr>
          <w:sz w:val="20"/>
        </w:rPr>
        <w:t>incorporation</w:t>
      </w:r>
      <w:r w:rsidRPr="00B3537E">
        <w:rPr>
          <w:spacing w:val="1"/>
          <w:sz w:val="20"/>
        </w:rPr>
        <w:t xml:space="preserve"> </w:t>
      </w:r>
      <w:r w:rsidRPr="00B3537E">
        <w:rPr>
          <w:sz w:val="20"/>
        </w:rPr>
        <w:t>into</w:t>
      </w:r>
      <w:r w:rsidRPr="00B3537E">
        <w:rPr>
          <w:spacing w:val="1"/>
          <w:sz w:val="20"/>
        </w:rPr>
        <w:t xml:space="preserve"> </w:t>
      </w:r>
      <w:r w:rsidRPr="00B3537E">
        <w:rPr>
          <w:sz w:val="20"/>
        </w:rPr>
        <w:t>the</w:t>
      </w:r>
      <w:r w:rsidRPr="00B3537E">
        <w:rPr>
          <w:spacing w:val="1"/>
          <w:sz w:val="20"/>
        </w:rPr>
        <w:t xml:space="preserve"> </w:t>
      </w:r>
      <w:r w:rsidRPr="00B3537E">
        <w:rPr>
          <w:sz w:val="20"/>
        </w:rPr>
        <w:t>online</w:t>
      </w:r>
      <w:r w:rsidRPr="00B3537E">
        <w:rPr>
          <w:spacing w:val="1"/>
          <w:sz w:val="20"/>
        </w:rPr>
        <w:t xml:space="preserve"> </w:t>
      </w:r>
      <w:r w:rsidRPr="00B3537E">
        <w:rPr>
          <w:sz w:val="20"/>
        </w:rPr>
        <w:t>reporting</w:t>
      </w:r>
      <w:r w:rsidRPr="00B3537E">
        <w:rPr>
          <w:spacing w:val="1"/>
          <w:sz w:val="20"/>
        </w:rPr>
        <w:t xml:space="preserve"> </w:t>
      </w:r>
      <w:r w:rsidRPr="00B3537E">
        <w:rPr>
          <w:sz w:val="20"/>
        </w:rPr>
        <w:t>system</w:t>
      </w:r>
      <w:r w:rsidRPr="00B3537E">
        <w:rPr>
          <w:spacing w:val="1"/>
          <w:sz w:val="20"/>
        </w:rPr>
        <w:t xml:space="preserve"> </w:t>
      </w:r>
      <w:r w:rsidRPr="00B3537E">
        <w:rPr>
          <w:sz w:val="20"/>
        </w:rPr>
        <w:t>of</w:t>
      </w:r>
      <w:r w:rsidRPr="00B3537E">
        <w:rPr>
          <w:spacing w:val="1"/>
          <w:sz w:val="20"/>
        </w:rPr>
        <w:t xml:space="preserve"> </w:t>
      </w:r>
      <w:r w:rsidRPr="00B3537E">
        <w:rPr>
          <w:sz w:val="20"/>
        </w:rPr>
        <w:t>any</w:t>
      </w:r>
      <w:r w:rsidRPr="00B3537E">
        <w:rPr>
          <w:spacing w:val="1"/>
          <w:sz w:val="20"/>
        </w:rPr>
        <w:t xml:space="preserve"> </w:t>
      </w:r>
      <w:r w:rsidRPr="00B3537E">
        <w:rPr>
          <w:sz w:val="20"/>
        </w:rPr>
        <w:t>new</w:t>
      </w:r>
      <w:r w:rsidRPr="00B3537E">
        <w:rPr>
          <w:spacing w:val="1"/>
          <w:sz w:val="20"/>
        </w:rPr>
        <w:t xml:space="preserve"> </w:t>
      </w:r>
      <w:r w:rsidRPr="00B3537E">
        <w:rPr>
          <w:sz w:val="20"/>
        </w:rPr>
        <w:t>Annual</w:t>
      </w:r>
      <w:r w:rsidRPr="00B3537E">
        <w:rPr>
          <w:spacing w:val="1"/>
          <w:sz w:val="20"/>
        </w:rPr>
        <w:t xml:space="preserve"> </w:t>
      </w:r>
      <w:r w:rsidRPr="00B3537E">
        <w:rPr>
          <w:sz w:val="20"/>
        </w:rPr>
        <w:t>Report</w:t>
      </w:r>
      <w:r w:rsidRPr="00B3537E">
        <w:rPr>
          <w:spacing w:val="1"/>
          <w:sz w:val="20"/>
        </w:rPr>
        <w:t xml:space="preserve"> </w:t>
      </w:r>
      <w:proofErr w:type="gramStart"/>
      <w:r w:rsidRPr="00B3537E">
        <w:rPr>
          <w:sz w:val="20"/>
        </w:rPr>
        <w:t>requirements;</w:t>
      </w:r>
      <w:proofErr w:type="gramEnd"/>
    </w:p>
    <w:p w14:paraId="569FF556" w14:textId="51B914CF" w:rsidR="000B5E9D" w:rsidRPr="00B3537E" w:rsidRDefault="00805747" w:rsidP="005D2520">
      <w:pPr>
        <w:pStyle w:val="ListParagraph"/>
        <w:numPr>
          <w:ilvl w:val="1"/>
          <w:numId w:val="1"/>
        </w:numPr>
        <w:tabs>
          <w:tab w:val="left" w:pos="993"/>
        </w:tabs>
        <w:ind w:left="851" w:right="2" w:hanging="425"/>
        <w:jc w:val="both"/>
        <w:rPr>
          <w:sz w:val="20"/>
        </w:rPr>
      </w:pPr>
      <w:r w:rsidRPr="00B3537E">
        <w:rPr>
          <w:sz w:val="20"/>
        </w:rPr>
        <w:t>To</w:t>
      </w:r>
      <w:r w:rsidRPr="00B3537E">
        <w:rPr>
          <w:spacing w:val="-3"/>
          <w:sz w:val="20"/>
        </w:rPr>
        <w:t xml:space="preserve"> </w:t>
      </w:r>
      <w:r w:rsidRPr="00B3537E">
        <w:rPr>
          <w:sz w:val="20"/>
        </w:rPr>
        <w:t>determine</w:t>
      </w:r>
      <w:r w:rsidRPr="00B3537E">
        <w:rPr>
          <w:spacing w:val="-4"/>
          <w:sz w:val="20"/>
        </w:rPr>
        <w:t xml:space="preserve"> </w:t>
      </w:r>
      <w:r w:rsidRPr="00B3537E">
        <w:rPr>
          <w:sz w:val="20"/>
        </w:rPr>
        <w:t>any</w:t>
      </w:r>
      <w:r w:rsidRPr="00B3537E">
        <w:rPr>
          <w:spacing w:val="-2"/>
          <w:sz w:val="20"/>
        </w:rPr>
        <w:t xml:space="preserve"> </w:t>
      </w:r>
      <w:r w:rsidRPr="00B3537E">
        <w:rPr>
          <w:sz w:val="20"/>
        </w:rPr>
        <w:t>redundant</w:t>
      </w:r>
      <w:r w:rsidRPr="00B3537E">
        <w:rPr>
          <w:spacing w:val="-2"/>
          <w:sz w:val="20"/>
        </w:rPr>
        <w:t xml:space="preserve"> </w:t>
      </w:r>
      <w:r w:rsidRPr="00B3537E">
        <w:rPr>
          <w:sz w:val="20"/>
        </w:rPr>
        <w:t>requirements</w:t>
      </w:r>
      <w:r w:rsidRPr="00B3537E">
        <w:rPr>
          <w:spacing w:val="-3"/>
          <w:sz w:val="20"/>
        </w:rPr>
        <w:t xml:space="preserve"> </w:t>
      </w:r>
      <w:r w:rsidRPr="00B3537E">
        <w:rPr>
          <w:sz w:val="20"/>
        </w:rPr>
        <w:t>for</w:t>
      </w:r>
      <w:r w:rsidRPr="00B3537E">
        <w:rPr>
          <w:spacing w:val="-2"/>
          <w:sz w:val="20"/>
        </w:rPr>
        <w:t xml:space="preserve"> </w:t>
      </w:r>
      <w:r w:rsidRPr="00B3537E">
        <w:rPr>
          <w:sz w:val="20"/>
        </w:rPr>
        <w:t>which</w:t>
      </w:r>
      <w:r w:rsidRPr="00B3537E">
        <w:rPr>
          <w:spacing w:val="-4"/>
          <w:sz w:val="20"/>
        </w:rPr>
        <w:t xml:space="preserve"> </w:t>
      </w:r>
      <w:r w:rsidRPr="00B3537E">
        <w:rPr>
          <w:sz w:val="20"/>
        </w:rPr>
        <w:t>reporting</w:t>
      </w:r>
      <w:r w:rsidRPr="00B3537E">
        <w:rPr>
          <w:spacing w:val="-2"/>
          <w:sz w:val="20"/>
        </w:rPr>
        <w:t xml:space="preserve"> </w:t>
      </w:r>
      <w:r w:rsidRPr="00B3537E">
        <w:rPr>
          <w:sz w:val="20"/>
        </w:rPr>
        <w:t>is</w:t>
      </w:r>
      <w:r w:rsidRPr="00B3537E">
        <w:rPr>
          <w:spacing w:val="-4"/>
          <w:sz w:val="20"/>
        </w:rPr>
        <w:t xml:space="preserve"> </w:t>
      </w:r>
      <w:r w:rsidRPr="00B3537E">
        <w:rPr>
          <w:sz w:val="20"/>
        </w:rPr>
        <w:t>no</w:t>
      </w:r>
      <w:r w:rsidRPr="00B3537E">
        <w:rPr>
          <w:spacing w:val="-2"/>
          <w:sz w:val="20"/>
        </w:rPr>
        <w:t xml:space="preserve"> </w:t>
      </w:r>
      <w:r w:rsidRPr="00B3537E">
        <w:rPr>
          <w:sz w:val="20"/>
        </w:rPr>
        <w:t>longer</w:t>
      </w:r>
      <w:r w:rsidRPr="00B3537E">
        <w:rPr>
          <w:spacing w:val="-2"/>
          <w:sz w:val="20"/>
        </w:rPr>
        <w:t xml:space="preserve"> </w:t>
      </w:r>
      <w:proofErr w:type="gramStart"/>
      <w:r w:rsidRPr="00B3537E">
        <w:rPr>
          <w:sz w:val="20"/>
        </w:rPr>
        <w:t>necessary;</w:t>
      </w:r>
      <w:proofErr w:type="gramEnd"/>
    </w:p>
    <w:p w14:paraId="5193C5A6" w14:textId="4460309A" w:rsidR="000B5E9D" w:rsidRPr="00B3537E" w:rsidRDefault="00805747" w:rsidP="005D2520">
      <w:pPr>
        <w:pStyle w:val="ListParagraph"/>
        <w:numPr>
          <w:ilvl w:val="1"/>
          <w:numId w:val="1"/>
        </w:numPr>
        <w:tabs>
          <w:tab w:val="left" w:pos="993"/>
        </w:tabs>
        <w:ind w:left="851" w:right="2" w:hanging="425"/>
        <w:jc w:val="both"/>
        <w:rPr>
          <w:sz w:val="20"/>
        </w:rPr>
      </w:pPr>
      <w:r w:rsidRPr="00B3537E">
        <w:rPr>
          <w:sz w:val="20"/>
        </w:rPr>
        <w:t>With</w:t>
      </w:r>
      <w:r w:rsidRPr="00B3537E">
        <w:rPr>
          <w:spacing w:val="1"/>
          <w:sz w:val="20"/>
        </w:rPr>
        <w:t xml:space="preserve"> </w:t>
      </w:r>
      <w:r w:rsidRPr="00B3537E">
        <w:rPr>
          <w:sz w:val="20"/>
        </w:rPr>
        <w:t>appropriate</w:t>
      </w:r>
      <w:r w:rsidRPr="00B3537E">
        <w:rPr>
          <w:spacing w:val="1"/>
          <w:sz w:val="20"/>
        </w:rPr>
        <w:t xml:space="preserve"> </w:t>
      </w:r>
      <w:r w:rsidRPr="00B3537E">
        <w:rPr>
          <w:sz w:val="20"/>
        </w:rPr>
        <w:t>input</w:t>
      </w:r>
      <w:r w:rsidRPr="00B3537E">
        <w:rPr>
          <w:spacing w:val="1"/>
          <w:sz w:val="20"/>
        </w:rPr>
        <w:t xml:space="preserve"> </w:t>
      </w:r>
      <w:r w:rsidRPr="00B3537E">
        <w:rPr>
          <w:sz w:val="20"/>
        </w:rPr>
        <w:t>from</w:t>
      </w:r>
      <w:r w:rsidRPr="00B3537E">
        <w:rPr>
          <w:spacing w:val="1"/>
          <w:sz w:val="20"/>
        </w:rPr>
        <w:t xml:space="preserve"> </w:t>
      </w:r>
      <w:r w:rsidRPr="00B3537E">
        <w:rPr>
          <w:sz w:val="20"/>
        </w:rPr>
        <w:t>the</w:t>
      </w:r>
      <w:r w:rsidRPr="00B3537E">
        <w:rPr>
          <w:spacing w:val="1"/>
          <w:sz w:val="20"/>
        </w:rPr>
        <w:t xml:space="preserve"> </w:t>
      </w:r>
      <w:r w:rsidRPr="00B3537E">
        <w:rPr>
          <w:sz w:val="20"/>
        </w:rPr>
        <w:t>Commission,</w:t>
      </w:r>
      <w:r w:rsidRPr="00B3537E">
        <w:rPr>
          <w:spacing w:val="1"/>
          <w:sz w:val="20"/>
        </w:rPr>
        <w:t xml:space="preserve"> </w:t>
      </w:r>
      <w:r w:rsidRPr="00B3537E">
        <w:rPr>
          <w:sz w:val="20"/>
        </w:rPr>
        <w:t>to</w:t>
      </w:r>
      <w:r w:rsidRPr="00B3537E">
        <w:rPr>
          <w:spacing w:val="1"/>
          <w:sz w:val="20"/>
        </w:rPr>
        <w:t xml:space="preserve"> </w:t>
      </w:r>
      <w:r w:rsidRPr="00B3537E">
        <w:rPr>
          <w:sz w:val="20"/>
        </w:rPr>
        <w:t>oversee</w:t>
      </w:r>
      <w:r w:rsidRPr="00B3537E">
        <w:rPr>
          <w:spacing w:val="1"/>
          <w:sz w:val="20"/>
        </w:rPr>
        <w:t xml:space="preserve"> </w:t>
      </w:r>
      <w:r w:rsidRPr="00B3537E">
        <w:rPr>
          <w:sz w:val="20"/>
        </w:rPr>
        <w:t>development</w:t>
      </w:r>
      <w:r w:rsidRPr="00B3537E">
        <w:rPr>
          <w:spacing w:val="1"/>
          <w:sz w:val="20"/>
        </w:rPr>
        <w:t xml:space="preserve"> </w:t>
      </w:r>
      <w:r w:rsidRPr="00B3537E">
        <w:rPr>
          <w:sz w:val="20"/>
        </w:rPr>
        <w:t>of</w:t>
      </w:r>
      <w:r w:rsidRPr="00B3537E">
        <w:rPr>
          <w:spacing w:val="1"/>
          <w:sz w:val="20"/>
        </w:rPr>
        <w:t xml:space="preserve"> </w:t>
      </w:r>
      <w:r w:rsidRPr="00B3537E">
        <w:rPr>
          <w:sz w:val="20"/>
        </w:rPr>
        <w:t>additional</w:t>
      </w:r>
      <w:r w:rsidRPr="00B3537E">
        <w:rPr>
          <w:spacing w:val="1"/>
          <w:sz w:val="20"/>
        </w:rPr>
        <w:t xml:space="preserve"> </w:t>
      </w:r>
      <w:r w:rsidRPr="00B3537E">
        <w:rPr>
          <w:sz w:val="20"/>
        </w:rPr>
        <w:t>system</w:t>
      </w:r>
      <w:r w:rsidRPr="00B3537E">
        <w:rPr>
          <w:spacing w:val="1"/>
          <w:sz w:val="20"/>
        </w:rPr>
        <w:t xml:space="preserve"> </w:t>
      </w:r>
      <w:r w:rsidRPr="00B3537E">
        <w:rPr>
          <w:sz w:val="20"/>
        </w:rPr>
        <w:t xml:space="preserve">modules covering other ICCAT reporting requirements </w:t>
      </w:r>
      <w:proofErr w:type="gramStart"/>
      <w:r w:rsidRPr="00B3537E">
        <w:rPr>
          <w:sz w:val="20"/>
        </w:rPr>
        <w:t>in order to</w:t>
      </w:r>
      <w:proofErr w:type="gramEnd"/>
      <w:r w:rsidRPr="00B3537E">
        <w:rPr>
          <w:sz w:val="20"/>
        </w:rPr>
        <w:t xml:space="preserve"> establish a comprehensive and</w:t>
      </w:r>
      <w:r w:rsidRPr="00B3537E">
        <w:rPr>
          <w:spacing w:val="1"/>
          <w:sz w:val="20"/>
        </w:rPr>
        <w:t xml:space="preserve"> </w:t>
      </w:r>
      <w:r w:rsidRPr="00B3537E">
        <w:rPr>
          <w:sz w:val="20"/>
        </w:rPr>
        <w:t>fully</w:t>
      </w:r>
      <w:r w:rsidRPr="00B3537E">
        <w:rPr>
          <w:spacing w:val="-1"/>
          <w:sz w:val="20"/>
        </w:rPr>
        <w:t xml:space="preserve"> </w:t>
      </w:r>
      <w:r w:rsidRPr="00B3537E">
        <w:rPr>
          <w:sz w:val="20"/>
        </w:rPr>
        <w:t>integrated online reporting</w:t>
      </w:r>
      <w:r w:rsidRPr="00B3537E">
        <w:rPr>
          <w:spacing w:val="-1"/>
          <w:sz w:val="20"/>
        </w:rPr>
        <w:t xml:space="preserve"> </w:t>
      </w:r>
      <w:r w:rsidRPr="00B3537E">
        <w:rPr>
          <w:sz w:val="20"/>
        </w:rPr>
        <w:t>system</w:t>
      </w:r>
      <w:r w:rsidR="00830043" w:rsidRPr="00B3537E">
        <w:rPr>
          <w:sz w:val="20"/>
        </w:rPr>
        <w:t>; and</w:t>
      </w:r>
    </w:p>
    <w:p w14:paraId="2D12503E" w14:textId="75A06F7E" w:rsidR="000B5E9D" w:rsidRPr="00B3537E" w:rsidRDefault="00830043" w:rsidP="005D2520">
      <w:pPr>
        <w:pStyle w:val="ListParagraph"/>
        <w:numPr>
          <w:ilvl w:val="1"/>
          <w:numId w:val="1"/>
        </w:numPr>
        <w:tabs>
          <w:tab w:val="left" w:pos="993"/>
        </w:tabs>
        <w:ind w:left="851" w:right="2" w:hanging="425"/>
        <w:jc w:val="both"/>
        <w:rPr>
          <w:sz w:val="20"/>
        </w:rPr>
      </w:pPr>
      <w:r w:rsidRPr="00B3537E">
        <w:rPr>
          <w:sz w:val="20"/>
        </w:rPr>
        <w:t>O</w:t>
      </w:r>
      <w:r w:rsidR="00805747" w:rsidRPr="00B3537E">
        <w:rPr>
          <w:sz w:val="20"/>
        </w:rPr>
        <w:t>ther</w:t>
      </w:r>
      <w:r w:rsidR="00805747" w:rsidRPr="00B3537E">
        <w:rPr>
          <w:spacing w:val="-2"/>
          <w:sz w:val="20"/>
        </w:rPr>
        <w:t xml:space="preserve"> </w:t>
      </w:r>
      <w:r w:rsidR="00805747" w:rsidRPr="00B3537E">
        <w:rPr>
          <w:sz w:val="20"/>
        </w:rPr>
        <w:t>tasks</w:t>
      </w:r>
      <w:r w:rsidR="00805747" w:rsidRPr="00B3537E">
        <w:rPr>
          <w:spacing w:val="-3"/>
          <w:sz w:val="20"/>
        </w:rPr>
        <w:t xml:space="preserve"> </w:t>
      </w:r>
      <w:r w:rsidR="00805747" w:rsidRPr="00B3537E">
        <w:rPr>
          <w:sz w:val="20"/>
        </w:rPr>
        <w:t>as</w:t>
      </w:r>
      <w:r w:rsidR="00805747" w:rsidRPr="00B3537E">
        <w:rPr>
          <w:spacing w:val="-2"/>
          <w:sz w:val="20"/>
        </w:rPr>
        <w:t xml:space="preserve"> </w:t>
      </w:r>
      <w:r w:rsidR="00805747" w:rsidRPr="00B3537E">
        <w:rPr>
          <w:sz w:val="20"/>
        </w:rPr>
        <w:t>the</w:t>
      </w:r>
      <w:r w:rsidR="00805747" w:rsidRPr="00B3537E">
        <w:rPr>
          <w:spacing w:val="-3"/>
          <w:sz w:val="20"/>
        </w:rPr>
        <w:t xml:space="preserve"> </w:t>
      </w:r>
      <w:r w:rsidR="00805747" w:rsidRPr="00B3537E">
        <w:rPr>
          <w:sz w:val="20"/>
        </w:rPr>
        <w:t>Commission</w:t>
      </w:r>
      <w:r w:rsidR="00805747" w:rsidRPr="00B3537E">
        <w:rPr>
          <w:spacing w:val="-3"/>
          <w:sz w:val="20"/>
        </w:rPr>
        <w:t xml:space="preserve"> </w:t>
      </w:r>
      <w:r w:rsidR="00805747" w:rsidRPr="00B3537E">
        <w:rPr>
          <w:sz w:val="20"/>
        </w:rPr>
        <w:t>may</w:t>
      </w:r>
      <w:r w:rsidR="00805747" w:rsidRPr="00B3537E">
        <w:rPr>
          <w:spacing w:val="-4"/>
          <w:sz w:val="20"/>
        </w:rPr>
        <w:t xml:space="preserve"> </w:t>
      </w:r>
      <w:r w:rsidR="00805747" w:rsidRPr="00B3537E">
        <w:rPr>
          <w:sz w:val="20"/>
        </w:rPr>
        <w:t>identify.</w:t>
      </w:r>
    </w:p>
    <w:p w14:paraId="329D1352" w14:textId="77777777" w:rsidR="000B5E9D" w:rsidRPr="00B3537E" w:rsidRDefault="000B5E9D" w:rsidP="00F427F7">
      <w:pPr>
        <w:pStyle w:val="BodyText"/>
        <w:rPr>
          <w:sz w:val="21"/>
        </w:rPr>
      </w:pPr>
    </w:p>
    <w:p w14:paraId="4EFAFE7D" w14:textId="15F5E652" w:rsidR="000B5E9D" w:rsidRPr="00B3537E" w:rsidRDefault="00805747" w:rsidP="005D2520">
      <w:pPr>
        <w:pStyle w:val="ListParagraph"/>
        <w:numPr>
          <w:ilvl w:val="0"/>
          <w:numId w:val="1"/>
        </w:numPr>
        <w:tabs>
          <w:tab w:val="left" w:pos="403"/>
        </w:tabs>
        <w:ind w:right="2" w:hanging="402"/>
        <w:jc w:val="both"/>
        <w:rPr>
          <w:sz w:val="20"/>
        </w:rPr>
      </w:pPr>
      <w:r w:rsidRPr="00B3537E">
        <w:rPr>
          <w:spacing w:val="-1"/>
          <w:sz w:val="20"/>
        </w:rPr>
        <w:t>In</w:t>
      </w:r>
      <w:r w:rsidRPr="00B3537E">
        <w:rPr>
          <w:spacing w:val="-9"/>
          <w:sz w:val="20"/>
        </w:rPr>
        <w:t xml:space="preserve"> </w:t>
      </w:r>
      <w:r w:rsidRPr="00B3537E">
        <w:rPr>
          <w:spacing w:val="-1"/>
          <w:sz w:val="20"/>
        </w:rPr>
        <w:t>carrying</w:t>
      </w:r>
      <w:r w:rsidRPr="00B3537E">
        <w:rPr>
          <w:spacing w:val="-10"/>
          <w:sz w:val="20"/>
        </w:rPr>
        <w:t xml:space="preserve"> </w:t>
      </w:r>
      <w:r w:rsidRPr="00B3537E">
        <w:rPr>
          <w:spacing w:val="-1"/>
          <w:sz w:val="20"/>
        </w:rPr>
        <w:t>out</w:t>
      </w:r>
      <w:r w:rsidRPr="00B3537E">
        <w:rPr>
          <w:spacing w:val="-9"/>
          <w:sz w:val="20"/>
        </w:rPr>
        <w:t xml:space="preserve"> </w:t>
      </w:r>
      <w:r w:rsidRPr="00B3537E">
        <w:rPr>
          <w:spacing w:val="-1"/>
          <w:sz w:val="20"/>
        </w:rPr>
        <w:t>the</w:t>
      </w:r>
      <w:r w:rsidRPr="00B3537E">
        <w:rPr>
          <w:spacing w:val="-9"/>
          <w:sz w:val="20"/>
        </w:rPr>
        <w:t xml:space="preserve"> </w:t>
      </w:r>
      <w:r w:rsidRPr="00B3537E">
        <w:rPr>
          <w:spacing w:val="-1"/>
          <w:sz w:val="20"/>
        </w:rPr>
        <w:t>above</w:t>
      </w:r>
      <w:r w:rsidRPr="00B3537E">
        <w:rPr>
          <w:spacing w:val="-9"/>
          <w:sz w:val="20"/>
        </w:rPr>
        <w:t xml:space="preserve"> </w:t>
      </w:r>
      <w:r w:rsidRPr="00B3537E">
        <w:rPr>
          <w:spacing w:val="-1"/>
          <w:sz w:val="20"/>
        </w:rPr>
        <w:t>tasks,</w:t>
      </w:r>
      <w:r w:rsidRPr="00B3537E">
        <w:rPr>
          <w:spacing w:val="-10"/>
          <w:sz w:val="20"/>
        </w:rPr>
        <w:t xml:space="preserve"> </w:t>
      </w:r>
      <w:r w:rsidRPr="00B3537E">
        <w:rPr>
          <w:spacing w:val="-1"/>
          <w:sz w:val="20"/>
        </w:rPr>
        <w:t>the</w:t>
      </w:r>
      <w:r w:rsidRPr="00B3537E">
        <w:rPr>
          <w:spacing w:val="-9"/>
          <w:sz w:val="20"/>
        </w:rPr>
        <w:t xml:space="preserve"> </w:t>
      </w:r>
      <w:r w:rsidRPr="00B3537E">
        <w:rPr>
          <w:sz w:val="20"/>
        </w:rPr>
        <w:t>Working</w:t>
      </w:r>
      <w:r w:rsidRPr="00B3537E">
        <w:rPr>
          <w:spacing w:val="-9"/>
          <w:sz w:val="20"/>
        </w:rPr>
        <w:t xml:space="preserve"> </w:t>
      </w:r>
      <w:r w:rsidRPr="00B3537E">
        <w:rPr>
          <w:sz w:val="20"/>
        </w:rPr>
        <w:t>Group</w:t>
      </w:r>
      <w:r w:rsidRPr="00B3537E">
        <w:rPr>
          <w:spacing w:val="-11"/>
          <w:sz w:val="20"/>
        </w:rPr>
        <w:t xml:space="preserve"> </w:t>
      </w:r>
      <w:r w:rsidRPr="00B3537E">
        <w:rPr>
          <w:sz w:val="20"/>
        </w:rPr>
        <w:t>shall</w:t>
      </w:r>
      <w:r w:rsidRPr="00B3537E">
        <w:rPr>
          <w:spacing w:val="-12"/>
          <w:sz w:val="20"/>
        </w:rPr>
        <w:t xml:space="preserve"> </w:t>
      </w:r>
      <w:r w:rsidRPr="00B3537E">
        <w:rPr>
          <w:sz w:val="20"/>
        </w:rPr>
        <w:t>work</w:t>
      </w:r>
      <w:r w:rsidRPr="00B3537E">
        <w:rPr>
          <w:spacing w:val="-9"/>
          <w:sz w:val="20"/>
        </w:rPr>
        <w:t xml:space="preserve"> </w:t>
      </w:r>
      <w:r w:rsidRPr="00B3537E">
        <w:rPr>
          <w:sz w:val="20"/>
        </w:rPr>
        <w:t>in</w:t>
      </w:r>
      <w:r w:rsidRPr="00B3537E">
        <w:rPr>
          <w:spacing w:val="-10"/>
          <w:sz w:val="20"/>
        </w:rPr>
        <w:t xml:space="preserve"> </w:t>
      </w:r>
      <w:r w:rsidRPr="00B3537E">
        <w:rPr>
          <w:sz w:val="20"/>
        </w:rPr>
        <w:t>consultation</w:t>
      </w:r>
      <w:r w:rsidRPr="00B3537E">
        <w:rPr>
          <w:spacing w:val="-10"/>
          <w:sz w:val="20"/>
        </w:rPr>
        <w:t xml:space="preserve"> </w:t>
      </w:r>
      <w:r w:rsidRPr="00B3537E">
        <w:rPr>
          <w:sz w:val="20"/>
        </w:rPr>
        <w:t>with</w:t>
      </w:r>
      <w:r w:rsidRPr="00B3537E">
        <w:rPr>
          <w:spacing w:val="-10"/>
          <w:sz w:val="20"/>
        </w:rPr>
        <w:t xml:space="preserve"> </w:t>
      </w:r>
      <w:r w:rsidRPr="00B3537E">
        <w:rPr>
          <w:sz w:val="20"/>
        </w:rPr>
        <w:t>the</w:t>
      </w:r>
      <w:r w:rsidRPr="00B3537E">
        <w:rPr>
          <w:spacing w:val="-9"/>
          <w:sz w:val="20"/>
        </w:rPr>
        <w:t xml:space="preserve"> </w:t>
      </w:r>
      <w:r w:rsidRPr="00B3537E">
        <w:rPr>
          <w:sz w:val="20"/>
        </w:rPr>
        <w:t>SCRS,</w:t>
      </w:r>
      <w:r w:rsidRPr="00B3537E">
        <w:rPr>
          <w:spacing w:val="-10"/>
          <w:sz w:val="20"/>
        </w:rPr>
        <w:t xml:space="preserve"> </w:t>
      </w:r>
      <w:r w:rsidRPr="00B3537E">
        <w:rPr>
          <w:sz w:val="20"/>
        </w:rPr>
        <w:t>Compliance</w:t>
      </w:r>
      <w:r w:rsidRPr="00B3537E">
        <w:rPr>
          <w:spacing w:val="1"/>
          <w:sz w:val="20"/>
        </w:rPr>
        <w:t xml:space="preserve"> </w:t>
      </w:r>
      <w:r w:rsidRPr="00B3537E">
        <w:rPr>
          <w:sz w:val="20"/>
        </w:rPr>
        <w:t>Committee,</w:t>
      </w:r>
      <w:r w:rsidRPr="00B3537E">
        <w:rPr>
          <w:spacing w:val="-3"/>
          <w:sz w:val="20"/>
        </w:rPr>
        <w:t xml:space="preserve"> </w:t>
      </w:r>
      <w:r w:rsidRPr="00B3537E">
        <w:rPr>
          <w:sz w:val="20"/>
        </w:rPr>
        <w:t>and</w:t>
      </w:r>
      <w:r w:rsidRPr="00B3537E">
        <w:rPr>
          <w:spacing w:val="-1"/>
          <w:sz w:val="20"/>
        </w:rPr>
        <w:t xml:space="preserve"> </w:t>
      </w:r>
      <w:r w:rsidRPr="00B3537E">
        <w:rPr>
          <w:sz w:val="20"/>
        </w:rPr>
        <w:t>other subsidiary</w:t>
      </w:r>
      <w:r w:rsidRPr="00B3537E">
        <w:rPr>
          <w:spacing w:val="-1"/>
          <w:sz w:val="20"/>
        </w:rPr>
        <w:t xml:space="preserve"> </w:t>
      </w:r>
      <w:r w:rsidRPr="00B3537E">
        <w:rPr>
          <w:sz w:val="20"/>
        </w:rPr>
        <w:t>bodies</w:t>
      </w:r>
      <w:r w:rsidRPr="00B3537E">
        <w:rPr>
          <w:spacing w:val="-2"/>
          <w:sz w:val="20"/>
        </w:rPr>
        <w:t xml:space="preserve"> </w:t>
      </w:r>
      <w:r w:rsidRPr="00B3537E">
        <w:rPr>
          <w:sz w:val="20"/>
        </w:rPr>
        <w:t>of the</w:t>
      </w:r>
      <w:r w:rsidRPr="00B3537E">
        <w:rPr>
          <w:spacing w:val="-2"/>
          <w:sz w:val="20"/>
        </w:rPr>
        <w:t xml:space="preserve"> </w:t>
      </w:r>
      <w:r w:rsidRPr="00B3537E">
        <w:rPr>
          <w:sz w:val="20"/>
        </w:rPr>
        <w:t>Commission as</w:t>
      </w:r>
      <w:r w:rsidRPr="00B3537E">
        <w:rPr>
          <w:spacing w:val="-1"/>
          <w:sz w:val="20"/>
        </w:rPr>
        <w:t xml:space="preserve"> </w:t>
      </w:r>
      <w:r w:rsidRPr="00B3537E">
        <w:rPr>
          <w:sz w:val="20"/>
        </w:rPr>
        <w:t>necessary</w:t>
      </w:r>
      <w:r w:rsidRPr="00B3537E">
        <w:rPr>
          <w:spacing w:val="-2"/>
          <w:sz w:val="20"/>
        </w:rPr>
        <w:t xml:space="preserve"> </w:t>
      </w:r>
      <w:r w:rsidRPr="00B3537E">
        <w:rPr>
          <w:sz w:val="20"/>
        </w:rPr>
        <w:t>and appropriate.</w:t>
      </w:r>
    </w:p>
    <w:p w14:paraId="0E01E91D" w14:textId="77777777" w:rsidR="000B5E9D" w:rsidRPr="00B3537E" w:rsidRDefault="000B5E9D" w:rsidP="00F427F7">
      <w:pPr>
        <w:pStyle w:val="BodyText"/>
      </w:pPr>
    </w:p>
    <w:p w14:paraId="7A58BFFE" w14:textId="26E235A7" w:rsidR="000B5E9D" w:rsidRPr="00B3537E" w:rsidRDefault="00805747" w:rsidP="005D2520">
      <w:pPr>
        <w:pStyle w:val="ListParagraph"/>
        <w:numPr>
          <w:ilvl w:val="0"/>
          <w:numId w:val="1"/>
        </w:numPr>
        <w:tabs>
          <w:tab w:val="left" w:pos="403"/>
        </w:tabs>
        <w:ind w:right="2" w:hanging="402"/>
        <w:jc w:val="both"/>
        <w:rPr>
          <w:sz w:val="20"/>
        </w:rPr>
      </w:pPr>
      <w:r w:rsidRPr="00B3537E">
        <w:rPr>
          <w:sz w:val="20"/>
        </w:rPr>
        <w:t>The</w:t>
      </w:r>
      <w:r w:rsidRPr="00B3537E">
        <w:rPr>
          <w:spacing w:val="-7"/>
          <w:sz w:val="20"/>
        </w:rPr>
        <w:t xml:space="preserve"> </w:t>
      </w:r>
      <w:r w:rsidRPr="00B3537E">
        <w:rPr>
          <w:sz w:val="20"/>
        </w:rPr>
        <w:t>Working</w:t>
      </w:r>
      <w:r w:rsidRPr="00B3537E">
        <w:rPr>
          <w:spacing w:val="-6"/>
          <w:sz w:val="20"/>
        </w:rPr>
        <w:t xml:space="preserve"> </w:t>
      </w:r>
      <w:r w:rsidRPr="00B3537E">
        <w:rPr>
          <w:sz w:val="20"/>
        </w:rPr>
        <w:t>Group</w:t>
      </w:r>
      <w:r w:rsidRPr="00B3537E">
        <w:rPr>
          <w:spacing w:val="-7"/>
          <w:sz w:val="20"/>
        </w:rPr>
        <w:t xml:space="preserve"> </w:t>
      </w:r>
      <w:r w:rsidRPr="00B3537E">
        <w:rPr>
          <w:sz w:val="20"/>
        </w:rPr>
        <w:t>shall</w:t>
      </w:r>
      <w:r w:rsidRPr="00B3537E">
        <w:rPr>
          <w:spacing w:val="-7"/>
          <w:sz w:val="20"/>
        </w:rPr>
        <w:t xml:space="preserve"> </w:t>
      </w:r>
      <w:r w:rsidRPr="00B3537E">
        <w:rPr>
          <w:sz w:val="20"/>
        </w:rPr>
        <w:t>continue</w:t>
      </w:r>
      <w:r w:rsidRPr="00B3537E">
        <w:rPr>
          <w:spacing w:val="-7"/>
          <w:sz w:val="20"/>
        </w:rPr>
        <w:t xml:space="preserve"> </w:t>
      </w:r>
      <w:r w:rsidRPr="00B3537E">
        <w:rPr>
          <w:sz w:val="20"/>
        </w:rPr>
        <w:t>to</w:t>
      </w:r>
      <w:r w:rsidRPr="00B3537E">
        <w:rPr>
          <w:spacing w:val="-5"/>
          <w:sz w:val="20"/>
        </w:rPr>
        <w:t xml:space="preserve"> </w:t>
      </w:r>
      <w:r w:rsidRPr="00B3537E">
        <w:rPr>
          <w:sz w:val="20"/>
        </w:rPr>
        <w:t>provide</w:t>
      </w:r>
      <w:r w:rsidRPr="00B3537E">
        <w:rPr>
          <w:spacing w:val="-5"/>
          <w:sz w:val="20"/>
        </w:rPr>
        <w:t xml:space="preserve"> </w:t>
      </w:r>
      <w:r w:rsidRPr="00B3537E">
        <w:rPr>
          <w:sz w:val="20"/>
        </w:rPr>
        <w:t>annual</w:t>
      </w:r>
      <w:r w:rsidRPr="00B3537E">
        <w:rPr>
          <w:spacing w:val="-6"/>
          <w:sz w:val="20"/>
        </w:rPr>
        <w:t xml:space="preserve"> </w:t>
      </w:r>
      <w:r w:rsidRPr="00B3537E">
        <w:rPr>
          <w:sz w:val="20"/>
        </w:rPr>
        <w:t>updates</w:t>
      </w:r>
      <w:r w:rsidRPr="00B3537E">
        <w:rPr>
          <w:spacing w:val="-6"/>
          <w:sz w:val="20"/>
        </w:rPr>
        <w:t xml:space="preserve"> </w:t>
      </w:r>
      <w:r w:rsidRPr="00B3537E">
        <w:rPr>
          <w:sz w:val="20"/>
        </w:rPr>
        <w:t>to</w:t>
      </w:r>
      <w:r w:rsidRPr="00B3537E">
        <w:rPr>
          <w:spacing w:val="-6"/>
          <w:sz w:val="20"/>
        </w:rPr>
        <w:t xml:space="preserve"> </w:t>
      </w:r>
      <w:r w:rsidRPr="00B3537E">
        <w:rPr>
          <w:sz w:val="20"/>
        </w:rPr>
        <w:t>the</w:t>
      </w:r>
      <w:r w:rsidRPr="00B3537E">
        <w:rPr>
          <w:spacing w:val="-4"/>
          <w:sz w:val="20"/>
        </w:rPr>
        <w:t xml:space="preserve"> </w:t>
      </w:r>
      <w:r w:rsidRPr="00B3537E">
        <w:rPr>
          <w:sz w:val="20"/>
        </w:rPr>
        <w:t>Commission</w:t>
      </w:r>
      <w:r w:rsidRPr="00B3537E">
        <w:rPr>
          <w:spacing w:val="-6"/>
          <w:sz w:val="20"/>
        </w:rPr>
        <w:t xml:space="preserve"> </w:t>
      </w:r>
      <w:r w:rsidRPr="00B3537E">
        <w:rPr>
          <w:sz w:val="20"/>
        </w:rPr>
        <w:t>regarding</w:t>
      </w:r>
      <w:r w:rsidRPr="00B3537E">
        <w:rPr>
          <w:spacing w:val="-4"/>
          <w:sz w:val="20"/>
        </w:rPr>
        <w:t xml:space="preserve"> </w:t>
      </w:r>
      <w:r w:rsidRPr="00B3537E">
        <w:rPr>
          <w:sz w:val="20"/>
        </w:rPr>
        <w:t>its</w:t>
      </w:r>
      <w:r w:rsidRPr="00B3537E">
        <w:rPr>
          <w:spacing w:val="-7"/>
          <w:sz w:val="20"/>
        </w:rPr>
        <w:t xml:space="preserve"> </w:t>
      </w:r>
      <w:r w:rsidRPr="00B3537E">
        <w:rPr>
          <w:sz w:val="20"/>
        </w:rPr>
        <w:t>activities,</w:t>
      </w:r>
      <w:r w:rsidRPr="00B3537E">
        <w:rPr>
          <w:spacing w:val="-41"/>
          <w:sz w:val="20"/>
        </w:rPr>
        <w:t xml:space="preserve"> </w:t>
      </w:r>
      <w:r w:rsidRPr="00B3537E">
        <w:rPr>
          <w:sz w:val="20"/>
        </w:rPr>
        <w:t>including presenting its proposal(s) for the content and format of the online reporting system and</w:t>
      </w:r>
      <w:r w:rsidRPr="00B3537E">
        <w:rPr>
          <w:spacing w:val="1"/>
          <w:sz w:val="20"/>
        </w:rPr>
        <w:t xml:space="preserve"> </w:t>
      </w:r>
      <w:r w:rsidRPr="00B3537E">
        <w:rPr>
          <w:sz w:val="20"/>
        </w:rPr>
        <w:t>related</w:t>
      </w:r>
      <w:r w:rsidRPr="00B3537E">
        <w:rPr>
          <w:spacing w:val="-2"/>
          <w:sz w:val="20"/>
        </w:rPr>
        <w:t xml:space="preserve"> </w:t>
      </w:r>
      <w:r w:rsidRPr="00B3537E">
        <w:rPr>
          <w:sz w:val="20"/>
        </w:rPr>
        <w:t>modules</w:t>
      </w:r>
      <w:r w:rsidRPr="00B3537E">
        <w:rPr>
          <w:spacing w:val="-1"/>
          <w:sz w:val="20"/>
        </w:rPr>
        <w:t xml:space="preserve"> </w:t>
      </w:r>
      <w:r w:rsidRPr="00B3537E">
        <w:rPr>
          <w:sz w:val="20"/>
        </w:rPr>
        <w:t>for</w:t>
      </w:r>
      <w:r w:rsidRPr="00B3537E">
        <w:rPr>
          <w:spacing w:val="-1"/>
          <w:sz w:val="20"/>
        </w:rPr>
        <w:t xml:space="preserve"> </w:t>
      </w:r>
      <w:r w:rsidR="00830043" w:rsidRPr="00B3537E">
        <w:rPr>
          <w:spacing w:val="-1"/>
          <w:sz w:val="20"/>
        </w:rPr>
        <w:t xml:space="preserve">the </w:t>
      </w:r>
      <w:r w:rsidRPr="00B3537E">
        <w:rPr>
          <w:sz w:val="20"/>
        </w:rPr>
        <w:t>Commission</w:t>
      </w:r>
      <w:r w:rsidR="00830043" w:rsidRPr="00B3537E">
        <w:rPr>
          <w:sz w:val="20"/>
        </w:rPr>
        <w:t>’s</w:t>
      </w:r>
      <w:r w:rsidRPr="00B3537E">
        <w:rPr>
          <w:sz w:val="20"/>
        </w:rPr>
        <w:t xml:space="preserve"> consideration</w:t>
      </w:r>
      <w:r w:rsidRPr="00B3537E">
        <w:rPr>
          <w:spacing w:val="-2"/>
          <w:sz w:val="20"/>
        </w:rPr>
        <w:t xml:space="preserve"> </w:t>
      </w:r>
      <w:proofErr w:type="gramStart"/>
      <w:r w:rsidRPr="00B3537E">
        <w:rPr>
          <w:sz w:val="20"/>
        </w:rPr>
        <w:t>in</w:t>
      </w:r>
      <w:r w:rsidRPr="00B3537E">
        <w:rPr>
          <w:spacing w:val="-1"/>
          <w:sz w:val="20"/>
        </w:rPr>
        <w:t xml:space="preserve"> </w:t>
      </w:r>
      <w:r w:rsidRPr="00B3537E">
        <w:rPr>
          <w:sz w:val="20"/>
        </w:rPr>
        <w:t>order</w:t>
      </w:r>
      <w:r w:rsidRPr="00B3537E">
        <w:rPr>
          <w:spacing w:val="-1"/>
          <w:sz w:val="20"/>
        </w:rPr>
        <w:t xml:space="preserve"> </w:t>
      </w:r>
      <w:r w:rsidRPr="00B3537E">
        <w:rPr>
          <w:sz w:val="20"/>
        </w:rPr>
        <w:t>to</w:t>
      </w:r>
      <w:proofErr w:type="gramEnd"/>
      <w:r w:rsidRPr="00B3537E">
        <w:rPr>
          <w:sz w:val="20"/>
        </w:rPr>
        <w:t xml:space="preserve"> inform</w:t>
      </w:r>
      <w:r w:rsidRPr="00B3537E">
        <w:rPr>
          <w:spacing w:val="-2"/>
          <w:sz w:val="20"/>
        </w:rPr>
        <w:t xml:space="preserve"> </w:t>
      </w:r>
      <w:r w:rsidRPr="00B3537E">
        <w:rPr>
          <w:sz w:val="20"/>
        </w:rPr>
        <w:t>design</w:t>
      </w:r>
      <w:r w:rsidRPr="00B3537E">
        <w:rPr>
          <w:spacing w:val="-3"/>
          <w:sz w:val="20"/>
        </w:rPr>
        <w:t xml:space="preserve"> </w:t>
      </w:r>
      <w:r w:rsidRPr="00B3537E">
        <w:rPr>
          <w:sz w:val="20"/>
        </w:rPr>
        <w:t>and development.</w:t>
      </w:r>
    </w:p>
    <w:p w14:paraId="39CA77E6" w14:textId="77777777" w:rsidR="000B5E9D" w:rsidRPr="00B3537E" w:rsidRDefault="000B5E9D" w:rsidP="00F427F7">
      <w:pPr>
        <w:pStyle w:val="BodyText"/>
        <w:rPr>
          <w:sz w:val="19"/>
        </w:rPr>
      </w:pPr>
    </w:p>
    <w:p w14:paraId="27667983" w14:textId="278C702E" w:rsidR="000B5E9D" w:rsidRPr="00B3537E" w:rsidRDefault="00805747" w:rsidP="005D2520">
      <w:pPr>
        <w:pStyle w:val="ListParagraph"/>
        <w:numPr>
          <w:ilvl w:val="0"/>
          <w:numId w:val="1"/>
        </w:numPr>
        <w:tabs>
          <w:tab w:val="left" w:pos="403"/>
        </w:tabs>
        <w:ind w:right="2" w:hanging="402"/>
        <w:jc w:val="both"/>
        <w:rPr>
          <w:sz w:val="20"/>
        </w:rPr>
      </w:pPr>
      <w:r w:rsidRPr="00B3537E">
        <w:rPr>
          <w:sz w:val="20"/>
        </w:rPr>
        <w:t xml:space="preserve">This Recommendation supplements the </w:t>
      </w:r>
      <w:r w:rsidRPr="00B3537E">
        <w:rPr>
          <w:i/>
          <w:sz w:val="20"/>
        </w:rPr>
        <w:t>Recommendation by ICCAT for the Development of an Online</w:t>
      </w:r>
      <w:r w:rsidRPr="00B3537E">
        <w:rPr>
          <w:i/>
          <w:spacing w:val="1"/>
          <w:sz w:val="20"/>
        </w:rPr>
        <w:t xml:space="preserve"> </w:t>
      </w:r>
      <w:r w:rsidRPr="00B3537E">
        <w:rPr>
          <w:i/>
          <w:sz w:val="20"/>
        </w:rPr>
        <w:t>Reporting</w:t>
      </w:r>
      <w:r w:rsidRPr="00B3537E">
        <w:rPr>
          <w:i/>
          <w:spacing w:val="-2"/>
          <w:sz w:val="20"/>
        </w:rPr>
        <w:t xml:space="preserve"> </w:t>
      </w:r>
      <w:r w:rsidRPr="00B3537E">
        <w:rPr>
          <w:i/>
          <w:sz w:val="20"/>
        </w:rPr>
        <w:t xml:space="preserve">System </w:t>
      </w:r>
      <w:r w:rsidRPr="00B3537E">
        <w:rPr>
          <w:sz w:val="20"/>
        </w:rPr>
        <w:t>(Rec.</w:t>
      </w:r>
      <w:r w:rsidRPr="00B3537E">
        <w:rPr>
          <w:spacing w:val="-1"/>
          <w:sz w:val="20"/>
        </w:rPr>
        <w:t xml:space="preserve"> </w:t>
      </w:r>
      <w:r w:rsidRPr="00B3537E">
        <w:rPr>
          <w:sz w:val="20"/>
        </w:rPr>
        <w:t>16-19) and repeals and replaces</w:t>
      </w:r>
      <w:r w:rsidRPr="00B3537E">
        <w:rPr>
          <w:b/>
          <w:sz w:val="20"/>
        </w:rPr>
        <w:t xml:space="preserve"> </w:t>
      </w:r>
      <w:r w:rsidRPr="00B3537E">
        <w:rPr>
          <w:sz w:val="20"/>
        </w:rPr>
        <w:t xml:space="preserve">the </w:t>
      </w:r>
      <w:r w:rsidRPr="00B3537E">
        <w:rPr>
          <w:i/>
          <w:iCs/>
          <w:sz w:val="20"/>
        </w:rPr>
        <w:t>Recommendation by ICCAT to Continue the Development of an Integrated Online Reporting System</w:t>
      </w:r>
      <w:r w:rsidRPr="00B3537E">
        <w:rPr>
          <w:sz w:val="20"/>
        </w:rPr>
        <w:t xml:space="preserve"> (Rec. 19-12).</w:t>
      </w:r>
    </w:p>
    <w:p w14:paraId="215070F5" w14:textId="544F65DE" w:rsidR="00805747" w:rsidRPr="00C1208A" w:rsidRDefault="00805747">
      <w:pPr>
        <w:rPr>
          <w:sz w:val="20"/>
        </w:rPr>
      </w:pPr>
    </w:p>
    <w:sectPr w:rsidR="00805747" w:rsidRPr="00C1208A" w:rsidSect="00245EB0">
      <w:headerReference w:type="default" r:id="rId7"/>
      <w:footerReference w:type="default" r:id="rId8"/>
      <w:type w:val="continuous"/>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5CD8" w14:textId="77777777" w:rsidR="004C29BD" w:rsidRDefault="004C29BD" w:rsidP="00245EB0">
      <w:r>
        <w:separator/>
      </w:r>
    </w:p>
  </w:endnote>
  <w:endnote w:type="continuationSeparator" w:id="0">
    <w:p w14:paraId="571AF4DE" w14:textId="77777777" w:rsidR="004C29BD" w:rsidRDefault="004C29BD" w:rsidP="0024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207240"/>
      <w:docPartObj>
        <w:docPartGallery w:val="Page Numbers (Bottom of Page)"/>
        <w:docPartUnique/>
      </w:docPartObj>
    </w:sdtPr>
    <w:sdtEndPr>
      <w:rPr>
        <w:noProof/>
        <w:sz w:val="20"/>
        <w:szCs w:val="20"/>
      </w:rPr>
    </w:sdtEndPr>
    <w:sdtContent>
      <w:p w14:paraId="12170555" w14:textId="29BEB196" w:rsidR="00D92DFC" w:rsidRPr="00212EC0" w:rsidRDefault="00D92DFC">
        <w:pPr>
          <w:pStyle w:val="Footer"/>
          <w:jc w:val="center"/>
          <w:rPr>
            <w:sz w:val="20"/>
            <w:szCs w:val="20"/>
          </w:rPr>
        </w:pPr>
        <w:r w:rsidRPr="00212EC0">
          <w:rPr>
            <w:sz w:val="20"/>
            <w:szCs w:val="20"/>
          </w:rPr>
          <w:fldChar w:fldCharType="begin"/>
        </w:r>
        <w:r w:rsidRPr="00212EC0">
          <w:rPr>
            <w:sz w:val="20"/>
            <w:szCs w:val="20"/>
          </w:rPr>
          <w:instrText xml:space="preserve"> PAGE   \* MERGEFORMAT </w:instrText>
        </w:r>
        <w:r w:rsidRPr="00212EC0">
          <w:rPr>
            <w:sz w:val="20"/>
            <w:szCs w:val="20"/>
          </w:rPr>
          <w:fldChar w:fldCharType="separate"/>
        </w:r>
        <w:r w:rsidRPr="00212EC0">
          <w:rPr>
            <w:noProof/>
            <w:sz w:val="20"/>
            <w:szCs w:val="20"/>
          </w:rPr>
          <w:t>2</w:t>
        </w:r>
        <w:r w:rsidRPr="00212E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FB74" w14:textId="77777777" w:rsidR="004C29BD" w:rsidRDefault="004C29BD" w:rsidP="00245EB0">
      <w:r>
        <w:separator/>
      </w:r>
    </w:p>
  </w:footnote>
  <w:footnote w:type="continuationSeparator" w:id="0">
    <w:p w14:paraId="37591222" w14:textId="77777777" w:rsidR="004C29BD" w:rsidRDefault="004C29BD" w:rsidP="00245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EAC0" w14:textId="1E641D7C" w:rsidR="004B621C" w:rsidRPr="00D92DFC" w:rsidRDefault="004B621C" w:rsidP="00D92DFC">
    <w:pPr>
      <w:pStyle w:val="Header"/>
    </w:pPr>
    <w:r w:rsidRPr="00D92DF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DF2"/>
    <w:multiLevelType w:val="hybridMultilevel"/>
    <w:tmpl w:val="EB3856BC"/>
    <w:lvl w:ilvl="0" w:tplc="EF089AAE">
      <w:start w:val="1"/>
      <w:numFmt w:val="decimal"/>
      <w:lvlText w:val="%1."/>
      <w:lvlJc w:val="left"/>
      <w:pPr>
        <w:ind w:left="402" w:hanging="285"/>
        <w:jc w:val="left"/>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jc w:val="left"/>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9D"/>
    <w:rsid w:val="000B5E9D"/>
    <w:rsid w:val="000F3E15"/>
    <w:rsid w:val="00106816"/>
    <w:rsid w:val="001227B5"/>
    <w:rsid w:val="00163541"/>
    <w:rsid w:val="001958E8"/>
    <w:rsid w:val="001D29EC"/>
    <w:rsid w:val="001D77CD"/>
    <w:rsid w:val="00212EC0"/>
    <w:rsid w:val="00220539"/>
    <w:rsid w:val="00245EB0"/>
    <w:rsid w:val="00264D8B"/>
    <w:rsid w:val="00471A3A"/>
    <w:rsid w:val="004A1E6D"/>
    <w:rsid w:val="004B621C"/>
    <w:rsid w:val="004C29BD"/>
    <w:rsid w:val="00534E60"/>
    <w:rsid w:val="005D2520"/>
    <w:rsid w:val="00652974"/>
    <w:rsid w:val="00664A86"/>
    <w:rsid w:val="006A0418"/>
    <w:rsid w:val="006C030A"/>
    <w:rsid w:val="006E5B45"/>
    <w:rsid w:val="00752126"/>
    <w:rsid w:val="007B57B2"/>
    <w:rsid w:val="007D15E0"/>
    <w:rsid w:val="007F2E04"/>
    <w:rsid w:val="00805747"/>
    <w:rsid w:val="0082154A"/>
    <w:rsid w:val="00830043"/>
    <w:rsid w:val="0089148D"/>
    <w:rsid w:val="008B1911"/>
    <w:rsid w:val="0093796C"/>
    <w:rsid w:val="009D2598"/>
    <w:rsid w:val="00A11BAB"/>
    <w:rsid w:val="00A52573"/>
    <w:rsid w:val="00B3537E"/>
    <w:rsid w:val="00BA68AA"/>
    <w:rsid w:val="00BC2BA6"/>
    <w:rsid w:val="00C1208A"/>
    <w:rsid w:val="00C95800"/>
    <w:rsid w:val="00D92DFC"/>
    <w:rsid w:val="00DA3141"/>
    <w:rsid w:val="00F12ADD"/>
    <w:rsid w:val="00F33E2F"/>
    <w:rsid w:val="00F427F7"/>
    <w:rsid w:val="00FC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E65E"/>
  <w15:docId w15:val="{DD780595-8206-4280-B3C3-CF9B9CA6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42" w:lineRule="exact"/>
      <w:ind w:left="118"/>
    </w:pPr>
    <w:rPr>
      <w:b/>
      <w:bCs/>
    </w:rPr>
  </w:style>
  <w:style w:type="paragraph" w:styleId="ListParagraph">
    <w:name w:val="List Paragraph"/>
    <w:basedOn w:val="Normal"/>
    <w:uiPriority w:val="1"/>
    <w:qFormat/>
    <w:pPr>
      <w:ind w:left="402" w:right="117" w:hanging="28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4E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60"/>
    <w:rPr>
      <w:rFonts w:ascii="Segoe UI" w:eastAsia="Cambria" w:hAnsi="Segoe UI" w:cs="Segoe UI"/>
      <w:sz w:val="18"/>
      <w:szCs w:val="18"/>
      <w:lang w:val="en-GB"/>
    </w:rPr>
  </w:style>
  <w:style w:type="character" w:styleId="CommentReference">
    <w:name w:val="annotation reference"/>
    <w:basedOn w:val="DefaultParagraphFont"/>
    <w:uiPriority w:val="99"/>
    <w:semiHidden/>
    <w:unhideWhenUsed/>
    <w:rsid w:val="00805747"/>
    <w:rPr>
      <w:sz w:val="16"/>
      <w:szCs w:val="16"/>
    </w:rPr>
  </w:style>
  <w:style w:type="paragraph" w:styleId="CommentText">
    <w:name w:val="annotation text"/>
    <w:basedOn w:val="Normal"/>
    <w:link w:val="CommentTextChar"/>
    <w:uiPriority w:val="99"/>
    <w:semiHidden/>
    <w:unhideWhenUsed/>
    <w:rsid w:val="00805747"/>
    <w:rPr>
      <w:sz w:val="20"/>
      <w:szCs w:val="20"/>
    </w:rPr>
  </w:style>
  <w:style w:type="character" w:customStyle="1" w:styleId="CommentTextChar">
    <w:name w:val="Comment Text Char"/>
    <w:basedOn w:val="DefaultParagraphFont"/>
    <w:link w:val="CommentText"/>
    <w:uiPriority w:val="99"/>
    <w:semiHidden/>
    <w:rsid w:val="00805747"/>
    <w:rPr>
      <w:rFonts w:ascii="Cambria" w:eastAsia="Cambria" w:hAnsi="Cambria" w:cs="Cambria"/>
      <w:sz w:val="20"/>
      <w:szCs w:val="20"/>
      <w:lang w:val="en-GB"/>
    </w:rPr>
  </w:style>
  <w:style w:type="paragraph" w:styleId="CommentSubject">
    <w:name w:val="annotation subject"/>
    <w:basedOn w:val="CommentText"/>
    <w:next w:val="CommentText"/>
    <w:link w:val="CommentSubjectChar"/>
    <w:uiPriority w:val="99"/>
    <w:semiHidden/>
    <w:unhideWhenUsed/>
    <w:rsid w:val="00805747"/>
    <w:rPr>
      <w:b/>
      <w:bCs/>
    </w:rPr>
  </w:style>
  <w:style w:type="character" w:customStyle="1" w:styleId="CommentSubjectChar">
    <w:name w:val="Comment Subject Char"/>
    <w:basedOn w:val="CommentTextChar"/>
    <w:link w:val="CommentSubject"/>
    <w:uiPriority w:val="99"/>
    <w:semiHidden/>
    <w:rsid w:val="00805747"/>
    <w:rPr>
      <w:rFonts w:ascii="Cambria" w:eastAsia="Cambria" w:hAnsi="Cambria" w:cs="Cambria"/>
      <w:b/>
      <w:bCs/>
      <w:sz w:val="20"/>
      <w:szCs w:val="20"/>
      <w:lang w:val="en-GB"/>
    </w:rPr>
  </w:style>
  <w:style w:type="table" w:styleId="TableGrid">
    <w:name w:val="Table Grid"/>
    <w:basedOn w:val="TableNormal"/>
    <w:uiPriority w:val="39"/>
    <w:rsid w:val="00BC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30A"/>
    <w:pPr>
      <w:widowControl/>
      <w:autoSpaceDE/>
      <w:autoSpaceDN/>
    </w:pPr>
    <w:rPr>
      <w:rFonts w:ascii="Cambria" w:eastAsia="Cambria" w:hAnsi="Cambria" w:cs="Cambria"/>
      <w:lang w:val="en-GB"/>
    </w:rPr>
  </w:style>
  <w:style w:type="paragraph" w:styleId="Header">
    <w:name w:val="header"/>
    <w:basedOn w:val="Normal"/>
    <w:link w:val="HeaderChar"/>
    <w:uiPriority w:val="99"/>
    <w:unhideWhenUsed/>
    <w:rsid w:val="00245EB0"/>
    <w:pPr>
      <w:tabs>
        <w:tab w:val="center" w:pos="4680"/>
        <w:tab w:val="right" w:pos="9360"/>
      </w:tabs>
    </w:pPr>
  </w:style>
  <w:style w:type="character" w:customStyle="1" w:styleId="HeaderChar">
    <w:name w:val="Header Char"/>
    <w:basedOn w:val="DefaultParagraphFont"/>
    <w:link w:val="Header"/>
    <w:uiPriority w:val="99"/>
    <w:rsid w:val="00245EB0"/>
    <w:rPr>
      <w:rFonts w:ascii="Cambria" w:eastAsia="Cambria" w:hAnsi="Cambria" w:cs="Cambria"/>
      <w:lang w:val="en-GB"/>
    </w:rPr>
  </w:style>
  <w:style w:type="paragraph" w:styleId="Footer">
    <w:name w:val="footer"/>
    <w:basedOn w:val="Normal"/>
    <w:link w:val="FooterChar"/>
    <w:uiPriority w:val="99"/>
    <w:unhideWhenUsed/>
    <w:rsid w:val="00245EB0"/>
    <w:pPr>
      <w:tabs>
        <w:tab w:val="center" w:pos="4680"/>
        <w:tab w:val="right" w:pos="9360"/>
      </w:tabs>
    </w:pPr>
  </w:style>
  <w:style w:type="character" w:customStyle="1" w:styleId="FooterChar">
    <w:name w:val="Footer Char"/>
    <w:basedOn w:val="DefaultParagraphFont"/>
    <w:link w:val="Footer"/>
    <w:uiPriority w:val="99"/>
    <w:rsid w:val="00245EB0"/>
    <w:rPr>
      <w:rFonts w:ascii="Cambria" w:eastAsia="Cambria" w:hAnsi="Cambria" w:cs="Cambr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Terra_Lederhouse</dc:creator>
  <cp:lastModifiedBy>Karen Donovan</cp:lastModifiedBy>
  <cp:revision>28</cp:revision>
  <cp:lastPrinted>2021-12-02T10:06:00Z</cp:lastPrinted>
  <dcterms:created xsi:type="dcterms:W3CDTF">2021-10-20T06:24:00Z</dcterms:created>
  <dcterms:modified xsi:type="dcterms:W3CDTF">2021-12-16T11:09:00Z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for Office 365</vt:lpwstr>
  </property>
  <property fmtid="{D5CDD505-2E9C-101B-9397-08002B2CF9AE}" pid="4" name="LastSaved">
    <vt:filetime>2021-09-30T00:00:00Z</vt:filetime>
  </property>
</Properties>
</file>