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3BFDC" w14:textId="77777777" w:rsidR="009C2595" w:rsidRPr="00CC0F26" w:rsidRDefault="009C2595" w:rsidP="00B62D85">
      <w:pPr>
        <w:pBdr>
          <w:top w:val="double" w:sz="4" w:space="1" w:color="auto"/>
          <w:left w:val="double" w:sz="4" w:space="4" w:color="auto"/>
          <w:bottom w:val="double" w:sz="4" w:space="1" w:color="auto"/>
          <w:right w:val="double" w:sz="4" w:space="4" w:color="auto"/>
        </w:pBdr>
        <w:spacing w:after="0" w:line="240" w:lineRule="auto"/>
        <w:jc w:val="center"/>
        <w:rPr>
          <w:rFonts w:ascii="Cambria" w:hAnsi="Cambria"/>
          <w:b/>
          <w:bCs/>
          <w:iCs/>
          <w:color w:val="000000"/>
          <w:sz w:val="6"/>
          <w:szCs w:val="6"/>
        </w:rPr>
      </w:pPr>
    </w:p>
    <w:p w14:paraId="31A84F63" w14:textId="4D05613A" w:rsidR="00B62D85" w:rsidRPr="00CC0F26" w:rsidRDefault="00B62D85" w:rsidP="00B62D85">
      <w:pPr>
        <w:pBdr>
          <w:top w:val="double" w:sz="4" w:space="1" w:color="auto"/>
          <w:left w:val="double" w:sz="4" w:space="4" w:color="auto"/>
          <w:bottom w:val="double" w:sz="4" w:space="1" w:color="auto"/>
          <w:right w:val="double" w:sz="4" w:space="4" w:color="auto"/>
        </w:pBdr>
        <w:spacing w:after="0" w:line="240" w:lineRule="auto"/>
        <w:jc w:val="center"/>
        <w:rPr>
          <w:rFonts w:ascii="Cambria" w:hAnsi="Cambria"/>
          <w:b/>
          <w:bCs/>
          <w:iCs/>
          <w:color w:val="000000"/>
          <w:sz w:val="20"/>
          <w:szCs w:val="20"/>
        </w:rPr>
      </w:pPr>
      <w:r w:rsidRPr="00CC0F26">
        <w:rPr>
          <w:rFonts w:ascii="Cambria" w:hAnsi="Cambria"/>
          <w:b/>
          <w:bCs/>
          <w:iCs/>
          <w:color w:val="000000"/>
          <w:sz w:val="20"/>
          <w:szCs w:val="20"/>
        </w:rPr>
        <w:t>21-</w:t>
      </w:r>
      <w:r w:rsidR="00BF45D9" w:rsidRPr="00CC0F26">
        <w:rPr>
          <w:rFonts w:ascii="Cambria" w:hAnsi="Cambria"/>
          <w:b/>
          <w:bCs/>
          <w:iCs/>
          <w:color w:val="000000"/>
          <w:sz w:val="20"/>
          <w:szCs w:val="20"/>
        </w:rPr>
        <w:t>17</w:t>
      </w:r>
      <w:r w:rsidRPr="00CC0F26">
        <w:rPr>
          <w:rFonts w:ascii="Cambria" w:hAnsi="Cambria"/>
          <w:b/>
          <w:bCs/>
          <w:iCs/>
          <w:color w:val="000000"/>
          <w:sz w:val="20"/>
          <w:szCs w:val="20"/>
        </w:rPr>
        <w:tab/>
      </w:r>
      <w:r w:rsidRPr="00CC0F26">
        <w:rPr>
          <w:rFonts w:ascii="Cambria" w:hAnsi="Cambria"/>
          <w:b/>
          <w:bCs/>
          <w:iCs/>
          <w:color w:val="000000"/>
          <w:sz w:val="20"/>
          <w:szCs w:val="20"/>
        </w:rPr>
        <w:tab/>
      </w:r>
      <w:r w:rsidRPr="00CC0F26">
        <w:rPr>
          <w:rFonts w:ascii="Cambria" w:hAnsi="Cambria"/>
          <w:b/>
          <w:bCs/>
          <w:iCs/>
          <w:color w:val="000000"/>
          <w:sz w:val="20"/>
          <w:szCs w:val="20"/>
        </w:rPr>
        <w:tab/>
      </w:r>
      <w:r w:rsidR="006D4C45" w:rsidRPr="00CC0F26">
        <w:rPr>
          <w:rFonts w:ascii="Cambria" w:hAnsi="Cambria"/>
          <w:b/>
          <w:bCs/>
          <w:iCs/>
          <w:color w:val="000000"/>
          <w:sz w:val="20"/>
          <w:szCs w:val="20"/>
        </w:rPr>
        <w:tab/>
      </w:r>
      <w:r w:rsidR="006D4C45" w:rsidRPr="00CC0F26">
        <w:rPr>
          <w:rFonts w:ascii="Cambria" w:hAnsi="Cambria"/>
          <w:b/>
          <w:bCs/>
          <w:iCs/>
          <w:color w:val="000000"/>
          <w:sz w:val="20"/>
          <w:szCs w:val="20"/>
        </w:rPr>
        <w:tab/>
      </w:r>
      <w:r w:rsidRPr="00CC0F26">
        <w:rPr>
          <w:rFonts w:ascii="Cambria" w:hAnsi="Cambria"/>
          <w:b/>
          <w:bCs/>
          <w:iCs/>
          <w:color w:val="000000"/>
          <w:sz w:val="20"/>
          <w:szCs w:val="20"/>
        </w:rPr>
        <w:tab/>
      </w:r>
      <w:r w:rsidRPr="00CC0F26">
        <w:rPr>
          <w:rFonts w:ascii="Cambria" w:hAnsi="Cambria"/>
          <w:b/>
          <w:bCs/>
          <w:iCs/>
          <w:color w:val="000000"/>
          <w:sz w:val="20"/>
          <w:szCs w:val="20"/>
        </w:rPr>
        <w:tab/>
      </w:r>
      <w:r w:rsidRPr="00CC0F26">
        <w:rPr>
          <w:rFonts w:ascii="Cambria" w:hAnsi="Cambria"/>
          <w:b/>
          <w:bCs/>
          <w:iCs/>
          <w:color w:val="000000"/>
          <w:sz w:val="20"/>
          <w:szCs w:val="20"/>
        </w:rPr>
        <w:tab/>
      </w:r>
      <w:r w:rsidRPr="00CC0F26">
        <w:rPr>
          <w:rFonts w:ascii="Cambria" w:hAnsi="Cambria"/>
          <w:b/>
          <w:bCs/>
          <w:iCs/>
          <w:color w:val="000000"/>
          <w:sz w:val="20"/>
          <w:szCs w:val="20"/>
        </w:rPr>
        <w:tab/>
      </w:r>
      <w:r w:rsidRPr="00CC0F26">
        <w:rPr>
          <w:rFonts w:ascii="Cambria" w:hAnsi="Cambria"/>
          <w:b/>
          <w:bCs/>
          <w:iCs/>
          <w:color w:val="000000"/>
          <w:sz w:val="20"/>
          <w:szCs w:val="20"/>
        </w:rPr>
        <w:tab/>
      </w:r>
      <w:r w:rsidRPr="00CC0F26">
        <w:rPr>
          <w:rFonts w:ascii="Cambria" w:hAnsi="Cambria"/>
          <w:b/>
          <w:bCs/>
          <w:iCs/>
          <w:color w:val="000000"/>
          <w:sz w:val="20"/>
          <w:szCs w:val="20"/>
        </w:rPr>
        <w:tab/>
      </w:r>
      <w:r w:rsidRPr="00CC0F26">
        <w:rPr>
          <w:rFonts w:ascii="Cambria" w:hAnsi="Cambria"/>
          <w:b/>
          <w:bCs/>
          <w:iCs/>
          <w:color w:val="000000"/>
          <w:sz w:val="20"/>
          <w:szCs w:val="20"/>
        </w:rPr>
        <w:tab/>
      </w:r>
      <w:r w:rsidR="00BF45D9" w:rsidRPr="00CC0F26">
        <w:rPr>
          <w:rFonts w:ascii="Cambria" w:hAnsi="Cambria"/>
          <w:b/>
          <w:bCs/>
          <w:iCs/>
          <w:color w:val="000000"/>
          <w:sz w:val="20"/>
          <w:szCs w:val="20"/>
        </w:rPr>
        <w:t>GEN</w:t>
      </w:r>
    </w:p>
    <w:p w14:paraId="3DC02196" w14:textId="1DD9198D" w:rsidR="00B62D85" w:rsidRPr="00CC0F26" w:rsidRDefault="00293759" w:rsidP="00B62D85">
      <w:pPr>
        <w:pBdr>
          <w:top w:val="double" w:sz="4" w:space="1" w:color="auto"/>
          <w:left w:val="double" w:sz="4" w:space="4" w:color="auto"/>
          <w:bottom w:val="double" w:sz="4" w:space="1" w:color="auto"/>
          <w:right w:val="double" w:sz="4" w:space="4" w:color="auto"/>
        </w:pBdr>
        <w:spacing w:after="0" w:line="240" w:lineRule="auto"/>
        <w:jc w:val="center"/>
        <w:rPr>
          <w:rFonts w:ascii="Cambria" w:hAnsi="Cambria"/>
          <w:b/>
          <w:bCs/>
          <w:iCs/>
          <w:color w:val="000000"/>
          <w:sz w:val="20"/>
          <w:szCs w:val="20"/>
        </w:rPr>
      </w:pPr>
      <w:r w:rsidRPr="00CC0F26">
        <w:rPr>
          <w:rFonts w:ascii="Cambria" w:hAnsi="Cambria"/>
          <w:b/>
          <w:bCs/>
          <w:iCs/>
          <w:color w:val="000000"/>
          <w:sz w:val="20"/>
          <w:szCs w:val="20"/>
        </w:rPr>
        <w:t xml:space="preserve">RESOLUCIÓN DE ICCAT QUE ESTABLECE UN PROYECTO PILOTO </w:t>
      </w:r>
    </w:p>
    <w:p w14:paraId="252B8341" w14:textId="77777777" w:rsidR="00B62D85" w:rsidRPr="00CC0F26" w:rsidRDefault="00293759" w:rsidP="00B62D85">
      <w:pPr>
        <w:pBdr>
          <w:top w:val="double" w:sz="4" w:space="1" w:color="auto"/>
          <w:left w:val="double" w:sz="4" w:space="4" w:color="auto"/>
          <w:bottom w:val="double" w:sz="4" w:space="1" w:color="auto"/>
          <w:right w:val="double" w:sz="4" w:space="4" w:color="auto"/>
        </w:pBdr>
        <w:spacing w:after="0" w:line="240" w:lineRule="auto"/>
        <w:jc w:val="center"/>
        <w:rPr>
          <w:rFonts w:ascii="Cambria" w:hAnsi="Cambria"/>
          <w:b/>
          <w:bCs/>
          <w:iCs/>
          <w:color w:val="000000"/>
          <w:sz w:val="20"/>
          <w:szCs w:val="20"/>
        </w:rPr>
      </w:pPr>
      <w:r w:rsidRPr="00CC0F26">
        <w:rPr>
          <w:rFonts w:ascii="Cambria" w:hAnsi="Cambria"/>
          <w:b/>
          <w:bCs/>
          <w:iCs/>
          <w:color w:val="000000"/>
          <w:sz w:val="20"/>
          <w:szCs w:val="20"/>
        </w:rPr>
        <w:t xml:space="preserve">PARA LA IMPLEMENTACIÓN DEL SEGUIMIENTO ELECTRÓNICO REMOTO (REM) </w:t>
      </w:r>
    </w:p>
    <w:p w14:paraId="78BF3E07" w14:textId="0E7417B1" w:rsidR="00293759" w:rsidRPr="00CC0F26" w:rsidRDefault="00293759" w:rsidP="00B62D85">
      <w:pPr>
        <w:pBdr>
          <w:top w:val="double" w:sz="4" w:space="1" w:color="auto"/>
          <w:left w:val="double" w:sz="4" w:space="4" w:color="auto"/>
          <w:bottom w:val="double" w:sz="4" w:space="1" w:color="auto"/>
          <w:right w:val="double" w:sz="4" w:space="4" w:color="auto"/>
        </w:pBdr>
        <w:spacing w:after="0" w:line="240" w:lineRule="auto"/>
        <w:jc w:val="center"/>
        <w:rPr>
          <w:rFonts w:ascii="Cambria" w:hAnsi="Cambria"/>
          <w:b/>
          <w:bCs/>
          <w:iCs/>
          <w:color w:val="000000"/>
          <w:sz w:val="20"/>
          <w:szCs w:val="20"/>
        </w:rPr>
      </w:pPr>
      <w:r w:rsidRPr="00CC0F26">
        <w:rPr>
          <w:rFonts w:ascii="Cambria" w:hAnsi="Cambria"/>
          <w:b/>
          <w:bCs/>
          <w:iCs/>
          <w:color w:val="000000"/>
          <w:sz w:val="20"/>
          <w:szCs w:val="20"/>
        </w:rPr>
        <w:t>EN LOS BUQUES DE TRANSFORMACIÓN DE ATÚN ROJO</w:t>
      </w:r>
    </w:p>
    <w:p w14:paraId="16BDA0B1" w14:textId="77777777" w:rsidR="009C2595" w:rsidRPr="00CC0F26" w:rsidRDefault="009C2595" w:rsidP="00B62D85">
      <w:pPr>
        <w:pBdr>
          <w:top w:val="double" w:sz="4" w:space="1" w:color="auto"/>
          <w:left w:val="double" w:sz="4" w:space="4" w:color="auto"/>
          <w:bottom w:val="double" w:sz="4" w:space="1" w:color="auto"/>
          <w:right w:val="double" w:sz="4" w:space="4" w:color="auto"/>
        </w:pBdr>
        <w:spacing w:after="0" w:line="240" w:lineRule="auto"/>
        <w:jc w:val="center"/>
        <w:rPr>
          <w:rFonts w:ascii="Cambria" w:eastAsia="Calibri" w:hAnsi="Cambria" w:cs="Times New Roman"/>
          <w:b/>
          <w:bCs/>
          <w:iCs/>
          <w:color w:val="000000"/>
          <w:sz w:val="14"/>
          <w:szCs w:val="14"/>
        </w:rPr>
      </w:pPr>
    </w:p>
    <w:p w14:paraId="35797CF2" w14:textId="7E4D44D8" w:rsidR="00E46D27" w:rsidRPr="00CC0F26" w:rsidRDefault="00E46D27" w:rsidP="00E46D27">
      <w:pPr>
        <w:widowControl w:val="0"/>
        <w:shd w:val="clear" w:color="auto" w:fill="FFFFFF"/>
        <w:spacing w:after="0" w:line="240" w:lineRule="auto"/>
        <w:ind w:firstLine="460"/>
        <w:jc w:val="center"/>
        <w:rPr>
          <w:rFonts w:ascii="Cambria" w:eastAsia="Cambria" w:hAnsi="Cambria" w:cs="Times New Roman"/>
          <w:bCs/>
          <w:iCs/>
          <w:color w:val="000000"/>
          <w:sz w:val="20"/>
          <w:szCs w:val="20"/>
          <w:shd w:val="clear" w:color="auto" w:fill="FFFFFF"/>
          <w:lang w:bidi="en-US"/>
        </w:rPr>
      </w:pPr>
    </w:p>
    <w:p w14:paraId="755716B7" w14:textId="77777777" w:rsidR="00E46D27" w:rsidRPr="00CC0F26" w:rsidRDefault="00E46D27" w:rsidP="00E46D27">
      <w:pPr>
        <w:widowControl w:val="0"/>
        <w:shd w:val="clear" w:color="auto" w:fill="FFFFFF"/>
        <w:spacing w:after="0" w:line="240" w:lineRule="auto"/>
        <w:ind w:firstLine="460"/>
        <w:jc w:val="center"/>
        <w:rPr>
          <w:rFonts w:ascii="Cambria" w:eastAsia="Cambria" w:hAnsi="Cambria" w:cs="Times New Roman"/>
          <w:bCs/>
          <w:iCs/>
          <w:color w:val="000000"/>
          <w:sz w:val="20"/>
          <w:szCs w:val="20"/>
          <w:shd w:val="clear" w:color="auto" w:fill="FFFFFF"/>
          <w:lang w:bidi="en-US"/>
        </w:rPr>
      </w:pPr>
    </w:p>
    <w:p w14:paraId="0664148A" w14:textId="427644CB" w:rsidR="00103920" w:rsidRPr="00CC0F26" w:rsidRDefault="00F845C8" w:rsidP="00E46D27">
      <w:pPr>
        <w:widowControl w:val="0"/>
        <w:shd w:val="clear" w:color="auto" w:fill="FFFFFF"/>
        <w:spacing w:after="0" w:line="240" w:lineRule="auto"/>
        <w:ind w:firstLine="460"/>
        <w:jc w:val="both"/>
        <w:rPr>
          <w:rFonts w:ascii="Cambria" w:eastAsia="Cambria" w:hAnsi="Cambria" w:cs="Times New Roman"/>
          <w:color w:val="000000"/>
          <w:sz w:val="20"/>
          <w:szCs w:val="20"/>
          <w:shd w:val="clear" w:color="auto" w:fill="FFFFFF"/>
        </w:rPr>
      </w:pPr>
      <w:r w:rsidRPr="00CC0F26">
        <w:rPr>
          <w:rFonts w:ascii="Cambria" w:hAnsi="Cambria"/>
          <w:i/>
          <w:iCs/>
          <w:color w:val="000000"/>
          <w:sz w:val="20"/>
          <w:szCs w:val="20"/>
          <w:shd w:val="clear" w:color="auto" w:fill="FFFFFF"/>
        </w:rPr>
        <w:t xml:space="preserve">TENIENDO EN CUENTA </w:t>
      </w:r>
      <w:r w:rsidRPr="00CC0F26">
        <w:rPr>
          <w:rFonts w:ascii="Cambria" w:hAnsi="Cambria"/>
          <w:color w:val="000000"/>
          <w:sz w:val="20"/>
          <w:szCs w:val="20"/>
          <w:shd w:val="clear" w:color="auto" w:fill="FFFFFF"/>
        </w:rPr>
        <w:t xml:space="preserve">que ICCAT ha adoptado </w:t>
      </w:r>
      <w:r w:rsidR="00854C6D" w:rsidRPr="00CC0F26">
        <w:rPr>
          <w:rFonts w:ascii="Cambria" w:hAnsi="Cambria"/>
          <w:color w:val="000000"/>
          <w:sz w:val="20"/>
          <w:szCs w:val="20"/>
          <w:shd w:val="clear" w:color="auto" w:fill="FFFFFF"/>
        </w:rPr>
        <w:t>una</w:t>
      </w:r>
      <w:r w:rsidRPr="00CC0F26">
        <w:rPr>
          <w:rFonts w:ascii="Cambria" w:hAnsi="Cambria"/>
          <w:color w:val="000000"/>
          <w:sz w:val="20"/>
          <w:szCs w:val="20"/>
          <w:shd w:val="clear" w:color="auto" w:fill="FFFFFF"/>
        </w:rPr>
        <w:t xml:space="preserve"> Recomendación que establece un plan de ordenación plurianual para el atún rojo del Atlántico este y Mediterráneo (BFT); </w:t>
      </w:r>
    </w:p>
    <w:p w14:paraId="73E7E931" w14:textId="77777777" w:rsidR="00E46D27" w:rsidRPr="00CC0F26" w:rsidRDefault="00E46D27" w:rsidP="00E46D27">
      <w:pPr>
        <w:widowControl w:val="0"/>
        <w:shd w:val="clear" w:color="auto" w:fill="FFFFFF"/>
        <w:spacing w:after="0" w:line="240" w:lineRule="auto"/>
        <w:ind w:firstLine="460"/>
        <w:jc w:val="both"/>
        <w:rPr>
          <w:rFonts w:ascii="Cambria" w:eastAsia="Cambria" w:hAnsi="Cambria" w:cs="Times New Roman"/>
          <w:iCs/>
          <w:color w:val="000000"/>
          <w:sz w:val="20"/>
          <w:szCs w:val="20"/>
          <w:shd w:val="clear" w:color="auto" w:fill="FFFFFF"/>
          <w:lang w:bidi="en-US"/>
        </w:rPr>
      </w:pPr>
    </w:p>
    <w:p w14:paraId="487495F3" w14:textId="67903965" w:rsidR="00103920" w:rsidRPr="00CC0F26" w:rsidRDefault="00103920" w:rsidP="00E46D27">
      <w:pPr>
        <w:pStyle w:val="Bodytext20"/>
        <w:spacing w:before="0" w:after="0" w:line="240" w:lineRule="auto"/>
        <w:ind w:firstLine="460"/>
        <w:rPr>
          <w:rStyle w:val="Bodytext2Italic"/>
          <w:rFonts w:cs="Times New Roman"/>
          <w:i w:val="0"/>
          <w:iCs w:val="0"/>
        </w:rPr>
      </w:pPr>
      <w:r w:rsidRPr="00CC0F26">
        <w:rPr>
          <w:rStyle w:val="Bodytext2Italic"/>
        </w:rPr>
        <w:t xml:space="preserve">OBSERVANDO </w:t>
      </w:r>
      <w:r w:rsidRPr="00CC0F26">
        <w:rPr>
          <w:rStyle w:val="Bodytext2Italic"/>
          <w:i w:val="0"/>
          <w:iCs w:val="0"/>
        </w:rPr>
        <w:t>que en la reunión del Grupo de trabajo sobre medidas de control y trazabilidad para el atún rojo de ICCAT</w:t>
      </w:r>
      <w:r w:rsidR="002B23A2" w:rsidRPr="00CC0F26">
        <w:rPr>
          <w:rStyle w:val="Bodytext2Italic"/>
          <w:i w:val="0"/>
          <w:iCs w:val="0"/>
        </w:rPr>
        <w:t>,</w:t>
      </w:r>
      <w:r w:rsidRPr="00CC0F26">
        <w:rPr>
          <w:rStyle w:val="Bodytext2Italic"/>
          <w:i w:val="0"/>
          <w:iCs w:val="0"/>
        </w:rPr>
        <w:t xml:space="preserve"> que se celebró en marzo de 2020</w:t>
      </w:r>
      <w:r w:rsidR="002B23A2" w:rsidRPr="00CC0F26">
        <w:rPr>
          <w:rStyle w:val="Bodytext2Italic"/>
          <w:i w:val="0"/>
          <w:iCs w:val="0"/>
        </w:rPr>
        <w:t>,</w:t>
      </w:r>
      <w:r w:rsidRPr="00CC0F26">
        <w:rPr>
          <w:rStyle w:val="Bodytext2Italic"/>
          <w:i w:val="0"/>
          <w:iCs w:val="0"/>
        </w:rPr>
        <w:t xml:space="preserve"> el Grupo de trabajo identificó diversos aspectos del control del atún rojo vivo que se beneficiarían de un refuerzo, entre ellos, el control que se realiza de los buques de transformación que operan en la pesquería de atún rojo del Atlántico este y Mediterráneo. En la reunión intersesiones de la Subcomisión 2 de 2020 se consideró iniciar discusiones sobre este tema basándose en un documento de trabajo preparado por la UE; </w:t>
      </w:r>
    </w:p>
    <w:p w14:paraId="04FDC827" w14:textId="77777777" w:rsidR="00E46D27" w:rsidRPr="00CC0F26" w:rsidRDefault="00E46D27" w:rsidP="00E46D27">
      <w:pPr>
        <w:pStyle w:val="Bodytext20"/>
        <w:spacing w:before="0" w:after="0" w:line="240" w:lineRule="auto"/>
        <w:ind w:firstLine="460"/>
        <w:rPr>
          <w:rStyle w:val="Bodytext2Italic"/>
          <w:rFonts w:cs="Times New Roman"/>
          <w:i w:val="0"/>
          <w:iCs w:val="0"/>
        </w:rPr>
      </w:pPr>
    </w:p>
    <w:p w14:paraId="3BA95E60" w14:textId="16F42FAD" w:rsidR="00F845C8" w:rsidRPr="00CC0F26" w:rsidRDefault="00F845C8" w:rsidP="00E46D27">
      <w:pPr>
        <w:pStyle w:val="Bodytext20"/>
        <w:spacing w:before="0" w:after="0" w:line="240" w:lineRule="auto"/>
        <w:ind w:firstLine="460"/>
        <w:rPr>
          <w:rStyle w:val="Bodytext2Italic"/>
          <w:rFonts w:cs="Times New Roman"/>
          <w:i w:val="0"/>
          <w:iCs w:val="0"/>
        </w:rPr>
      </w:pPr>
      <w:r w:rsidRPr="00CC0F26">
        <w:rPr>
          <w:rStyle w:val="Bodytext2Italic"/>
        </w:rPr>
        <w:t xml:space="preserve">RECORDANDO </w:t>
      </w:r>
      <w:r w:rsidRPr="00CC0F26">
        <w:rPr>
          <w:rStyle w:val="Bodytext2Italic"/>
          <w:i w:val="0"/>
          <w:iCs w:val="0"/>
        </w:rPr>
        <w:t>que las nuevas tecnologías han avanzado mucho en los últimos años y que estas tecnologías pueden hacer el seguimiento más efectivo y eficaz, así como respaldar la recopilación de datos con fines científicos;</w:t>
      </w:r>
    </w:p>
    <w:p w14:paraId="30D5B978" w14:textId="77777777" w:rsidR="00E46D27" w:rsidRPr="00CC0F26" w:rsidRDefault="00E46D27" w:rsidP="00E46D27">
      <w:pPr>
        <w:pStyle w:val="Bodytext20"/>
        <w:spacing w:before="0" w:after="0" w:line="240" w:lineRule="auto"/>
        <w:ind w:firstLine="460"/>
        <w:rPr>
          <w:rStyle w:val="Bodytext2Italic"/>
          <w:rFonts w:cs="Times New Roman"/>
          <w:i w:val="0"/>
          <w:iCs w:val="0"/>
        </w:rPr>
      </w:pPr>
    </w:p>
    <w:p w14:paraId="6B964D35" w14:textId="4A3646CF" w:rsidR="00103920" w:rsidRPr="00CC0F26" w:rsidRDefault="00103920" w:rsidP="00E46D27">
      <w:pPr>
        <w:pStyle w:val="Bodytext20"/>
        <w:spacing w:before="0" w:after="0" w:line="240" w:lineRule="auto"/>
        <w:ind w:firstLine="460"/>
        <w:rPr>
          <w:rStyle w:val="Bodytext2Italic"/>
          <w:rFonts w:cs="Times New Roman"/>
          <w:i w:val="0"/>
          <w:iCs w:val="0"/>
        </w:rPr>
      </w:pPr>
      <w:r w:rsidRPr="00CC0F26">
        <w:rPr>
          <w:rStyle w:val="Bodytext2Italic"/>
        </w:rPr>
        <w:t xml:space="preserve">CONSIDERANDO </w:t>
      </w:r>
      <w:r w:rsidRPr="00CC0F26">
        <w:rPr>
          <w:rStyle w:val="Bodytext2Italic"/>
          <w:i w:val="0"/>
          <w:iCs w:val="0"/>
        </w:rPr>
        <w:t xml:space="preserve">el establecimiento de un </w:t>
      </w:r>
      <w:r w:rsidR="002B23A2" w:rsidRPr="00CC0F26">
        <w:rPr>
          <w:rStyle w:val="Bodytext2Italic"/>
          <w:i w:val="0"/>
          <w:iCs w:val="0"/>
        </w:rPr>
        <w:t xml:space="preserve">proyecto </w:t>
      </w:r>
      <w:r w:rsidRPr="00CC0F26">
        <w:rPr>
          <w:rStyle w:val="Bodytext2Italic"/>
          <w:i w:val="0"/>
          <w:iCs w:val="0"/>
        </w:rPr>
        <w:t>piloto para el uso del REM, lo que incluye el circuito cerrado de televisión (CCTV), permitiría probar si estas tecnologías pueden usarse en el futuro para mejorar el control y hacerlo más eficaz, además de contribuir a la recopilación automática de datos</w:t>
      </w:r>
      <w:r w:rsidR="00C4732D" w:rsidRPr="00CC0F26">
        <w:rPr>
          <w:rStyle w:val="Bodytext2Italic"/>
          <w:i w:val="0"/>
          <w:iCs w:val="0"/>
        </w:rPr>
        <w:t>;</w:t>
      </w:r>
    </w:p>
    <w:p w14:paraId="2F7D8B14" w14:textId="77777777" w:rsidR="00E46D27" w:rsidRPr="00CC0F26" w:rsidRDefault="00E46D27" w:rsidP="00E46D27">
      <w:pPr>
        <w:pStyle w:val="Bodytext20"/>
        <w:spacing w:before="0" w:after="0" w:line="240" w:lineRule="auto"/>
        <w:ind w:firstLine="460"/>
        <w:rPr>
          <w:rStyle w:val="Bodytext2Italic"/>
          <w:rFonts w:cs="Times New Roman"/>
        </w:rPr>
      </w:pPr>
    </w:p>
    <w:p w14:paraId="46A27117" w14:textId="280FB612" w:rsidR="003F7B60" w:rsidRPr="00CC0F26" w:rsidRDefault="003F7B60" w:rsidP="00E46D27">
      <w:pPr>
        <w:pStyle w:val="Bodytext20"/>
        <w:spacing w:before="0" w:after="0" w:line="240" w:lineRule="auto"/>
        <w:ind w:firstLine="460"/>
        <w:rPr>
          <w:rStyle w:val="Bodytext2Italic"/>
          <w:rFonts w:cs="Times New Roman"/>
          <w:i w:val="0"/>
          <w:iCs w:val="0"/>
        </w:rPr>
      </w:pPr>
      <w:r w:rsidRPr="00CC0F26">
        <w:rPr>
          <w:rStyle w:val="Bodytext2Italic"/>
        </w:rPr>
        <w:t xml:space="preserve">OBSERVANDO </w:t>
      </w:r>
      <w:r w:rsidRPr="00CC0F26">
        <w:rPr>
          <w:rStyle w:val="Bodytext2Italic"/>
          <w:i w:val="0"/>
          <w:iCs w:val="0"/>
        </w:rPr>
        <w:t xml:space="preserve">que las conclusiones extraídas de este </w:t>
      </w:r>
      <w:r w:rsidR="002B23A2" w:rsidRPr="00CC0F26">
        <w:rPr>
          <w:rStyle w:val="Bodytext2Italic"/>
          <w:i w:val="0"/>
          <w:iCs w:val="0"/>
        </w:rPr>
        <w:t xml:space="preserve">proyecto </w:t>
      </w:r>
      <w:r w:rsidRPr="00CC0F26">
        <w:rPr>
          <w:rStyle w:val="Bodytext2Italic"/>
          <w:i w:val="0"/>
          <w:iCs w:val="0"/>
        </w:rPr>
        <w:t>piloto se entienden sin perjuicio de la posibilidad de que las CPC sigan utilizando los medios tradicionales de control, incluido el uso de observadores de control o científicos</w:t>
      </w:r>
      <w:r w:rsidRPr="00CC0F26">
        <w:rPr>
          <w:rStyle w:val="Bodytext2Italic"/>
        </w:rPr>
        <w:t>;</w:t>
      </w:r>
      <w:r w:rsidRPr="00CC0F26">
        <w:rPr>
          <w:rStyle w:val="Bodytext2Italic"/>
          <w:i w:val="0"/>
          <w:iCs w:val="0"/>
        </w:rPr>
        <w:t xml:space="preserve">  </w:t>
      </w:r>
    </w:p>
    <w:p w14:paraId="001CDD46" w14:textId="77777777" w:rsidR="00601C4E" w:rsidRPr="00CC0F26" w:rsidRDefault="00601C4E" w:rsidP="00E46D27">
      <w:pPr>
        <w:pStyle w:val="Default"/>
        <w:rPr>
          <w:rFonts w:cs="Times New Roman"/>
          <w:sz w:val="20"/>
          <w:szCs w:val="20"/>
        </w:rPr>
      </w:pPr>
    </w:p>
    <w:p w14:paraId="6E617302" w14:textId="7D124F67" w:rsidR="00601C4E" w:rsidRPr="00CC0F26" w:rsidRDefault="00601C4E" w:rsidP="00E46D27">
      <w:pPr>
        <w:pStyle w:val="Default"/>
        <w:jc w:val="center"/>
        <w:rPr>
          <w:rFonts w:cs="Times New Roman"/>
          <w:sz w:val="20"/>
          <w:szCs w:val="20"/>
        </w:rPr>
      </w:pPr>
      <w:r w:rsidRPr="00CC0F26">
        <w:rPr>
          <w:sz w:val="20"/>
          <w:szCs w:val="20"/>
        </w:rPr>
        <w:t>LA COMISIÓN INTERNACIONAL PARA LA</w:t>
      </w:r>
      <w:r w:rsidR="002B23A2" w:rsidRPr="00CC0F26">
        <w:rPr>
          <w:sz w:val="20"/>
          <w:szCs w:val="20"/>
        </w:rPr>
        <w:t xml:space="preserve"> CONSERVACIÓN</w:t>
      </w:r>
    </w:p>
    <w:p w14:paraId="2B8616DB" w14:textId="77777777" w:rsidR="00601C4E" w:rsidRPr="00CC0F26" w:rsidRDefault="00601C4E" w:rsidP="00E46D27">
      <w:pPr>
        <w:pStyle w:val="Default"/>
        <w:jc w:val="center"/>
        <w:rPr>
          <w:rStyle w:val="Bodytext2Italic"/>
          <w:rFonts w:eastAsiaTheme="minorHAnsi" w:cs="Times New Roman"/>
          <w:i w:val="0"/>
          <w:iCs w:val="0"/>
          <w:shd w:val="clear" w:color="auto" w:fill="auto"/>
        </w:rPr>
      </w:pPr>
      <w:r w:rsidRPr="00CC0F26">
        <w:rPr>
          <w:sz w:val="20"/>
          <w:szCs w:val="20"/>
        </w:rPr>
        <w:t>DEL ATÚN ATLÁNTICO (ICCAT) RESUELVE LO SIGUIENTE:</w:t>
      </w:r>
    </w:p>
    <w:p w14:paraId="5EB24059" w14:textId="77777777" w:rsidR="00226B78" w:rsidRPr="00CC0F26" w:rsidRDefault="00226B78" w:rsidP="00C4732D">
      <w:pPr>
        <w:autoSpaceDE w:val="0"/>
        <w:autoSpaceDN w:val="0"/>
        <w:adjustRightInd w:val="0"/>
        <w:spacing w:after="0" w:line="240" w:lineRule="auto"/>
        <w:rPr>
          <w:rFonts w:ascii="Cambria" w:eastAsia="Calibri" w:hAnsi="Cambria" w:cs="Cambria"/>
          <w:b/>
          <w:bCs/>
          <w:color w:val="000000"/>
          <w:sz w:val="20"/>
          <w:szCs w:val="20"/>
        </w:rPr>
      </w:pPr>
    </w:p>
    <w:p w14:paraId="16DA7BC5" w14:textId="0D29E11F" w:rsidR="00C4732D" w:rsidRPr="00CC0F26" w:rsidRDefault="00C4732D" w:rsidP="00C4732D">
      <w:pPr>
        <w:autoSpaceDE w:val="0"/>
        <w:autoSpaceDN w:val="0"/>
        <w:adjustRightInd w:val="0"/>
        <w:spacing w:after="0" w:line="240" w:lineRule="auto"/>
        <w:rPr>
          <w:rFonts w:ascii="Cambria" w:eastAsia="Calibri" w:hAnsi="Cambria" w:cs="Times New Roman"/>
          <w:b/>
          <w:bCs/>
          <w:color w:val="000000"/>
          <w:sz w:val="20"/>
          <w:szCs w:val="20"/>
        </w:rPr>
      </w:pPr>
      <w:r w:rsidRPr="00CC0F26">
        <w:rPr>
          <w:rFonts w:ascii="Cambria" w:eastAsia="Calibri" w:hAnsi="Cambria" w:cs="Cambria"/>
          <w:b/>
          <w:bCs/>
          <w:color w:val="000000"/>
          <w:sz w:val="20"/>
          <w:szCs w:val="20"/>
        </w:rPr>
        <w:t xml:space="preserve">Objetivo del </w:t>
      </w:r>
      <w:r w:rsidR="002B23A2" w:rsidRPr="00CC0F26">
        <w:rPr>
          <w:rFonts w:ascii="Cambria" w:eastAsia="Calibri" w:hAnsi="Cambria" w:cs="Cambria"/>
          <w:b/>
          <w:bCs/>
          <w:color w:val="000000"/>
          <w:sz w:val="20"/>
          <w:szCs w:val="20"/>
        </w:rPr>
        <w:t xml:space="preserve">proyecto </w:t>
      </w:r>
      <w:r w:rsidRPr="00CC0F26">
        <w:rPr>
          <w:rFonts w:ascii="Cambria" w:eastAsia="Calibri" w:hAnsi="Cambria" w:cs="Cambria"/>
          <w:b/>
          <w:bCs/>
          <w:color w:val="000000"/>
          <w:sz w:val="20"/>
          <w:szCs w:val="20"/>
        </w:rPr>
        <w:t xml:space="preserve">piloto  </w:t>
      </w:r>
    </w:p>
    <w:p w14:paraId="56CAFB39" w14:textId="77777777" w:rsidR="00C4732D" w:rsidRPr="00CC0F26" w:rsidRDefault="00C4732D" w:rsidP="00C4732D">
      <w:pPr>
        <w:autoSpaceDE w:val="0"/>
        <w:autoSpaceDN w:val="0"/>
        <w:adjustRightInd w:val="0"/>
        <w:spacing w:after="0" w:line="240" w:lineRule="auto"/>
        <w:rPr>
          <w:rFonts w:ascii="Cambria" w:eastAsia="Calibri" w:hAnsi="Cambria" w:cs="Times New Roman"/>
          <w:color w:val="000000"/>
          <w:sz w:val="20"/>
          <w:szCs w:val="20"/>
        </w:rPr>
      </w:pPr>
    </w:p>
    <w:p w14:paraId="44149E90" w14:textId="77777777" w:rsidR="00C4732D" w:rsidRPr="00CC0F26" w:rsidRDefault="00C4732D" w:rsidP="00C4732D">
      <w:p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rPr>
      </w:pPr>
      <w:r w:rsidRPr="00CC0F26">
        <w:rPr>
          <w:rFonts w:ascii="Cambria" w:eastAsia="Calibri" w:hAnsi="Cambria" w:cs="Cambria"/>
          <w:color w:val="000000"/>
          <w:sz w:val="20"/>
          <w:szCs w:val="20"/>
        </w:rPr>
        <w:t>1.</w:t>
      </w:r>
      <w:r w:rsidRPr="00CC0F26">
        <w:rPr>
          <w:rFonts w:ascii="Cambria" w:eastAsia="Calibri" w:hAnsi="Cambria" w:cs="Cambria"/>
          <w:color w:val="000000"/>
          <w:sz w:val="20"/>
          <w:szCs w:val="20"/>
        </w:rPr>
        <w:tab/>
        <w:t xml:space="preserve">Se establece un Proyecto piloto para probar el uso de un sistema de seguimiento electrónico remoto (REM), que incluye un circuito cerrado de televisión (CCTV), a bordo de los buques de transformación de atún rojo que operan en la pesquería de atún rojo en el Atlántico este y Mediterráneo. </w:t>
      </w:r>
    </w:p>
    <w:p w14:paraId="6613C085" w14:textId="77777777" w:rsidR="00C4732D" w:rsidRPr="00CC0F26" w:rsidRDefault="00C4732D" w:rsidP="00C4732D">
      <w:pPr>
        <w:autoSpaceDE w:val="0"/>
        <w:autoSpaceDN w:val="0"/>
        <w:adjustRightInd w:val="0"/>
        <w:spacing w:after="0" w:line="240" w:lineRule="auto"/>
        <w:rPr>
          <w:rFonts w:ascii="Cambria" w:eastAsia="Calibri" w:hAnsi="Cambria" w:cs="Times New Roman"/>
          <w:color w:val="000000"/>
          <w:sz w:val="20"/>
          <w:szCs w:val="20"/>
        </w:rPr>
      </w:pPr>
      <w:r w:rsidRPr="00CC0F26">
        <w:rPr>
          <w:rFonts w:ascii="Cambria" w:eastAsia="Calibri" w:hAnsi="Cambria" w:cs="Cambria"/>
          <w:color w:val="000000"/>
          <w:sz w:val="20"/>
          <w:szCs w:val="20"/>
        </w:rPr>
        <w:t xml:space="preserve"> </w:t>
      </w:r>
    </w:p>
    <w:p w14:paraId="1ECD8FBA" w14:textId="6FA5EC5D" w:rsidR="00C4732D" w:rsidRPr="00CC0F26" w:rsidRDefault="00C4732D" w:rsidP="00C4732D">
      <w:p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rPr>
      </w:pPr>
      <w:r w:rsidRPr="00CC0F26">
        <w:rPr>
          <w:rFonts w:ascii="Cambria" w:eastAsia="Calibri" w:hAnsi="Cambria" w:cs="Cambria"/>
          <w:color w:val="000000"/>
          <w:sz w:val="20"/>
          <w:szCs w:val="20"/>
        </w:rPr>
        <w:t>2.</w:t>
      </w:r>
      <w:r w:rsidRPr="00CC0F26">
        <w:rPr>
          <w:rFonts w:ascii="Cambria" w:eastAsia="Calibri" w:hAnsi="Cambria" w:cs="Cambria"/>
          <w:color w:val="000000"/>
          <w:sz w:val="20"/>
          <w:szCs w:val="20"/>
        </w:rPr>
        <w:tab/>
        <w:t xml:space="preserve">El objetivo del </w:t>
      </w:r>
      <w:r w:rsidRPr="00CC0F26">
        <w:rPr>
          <w:rFonts w:ascii="Cambria" w:eastAsia="Calibri" w:hAnsi="Cambria" w:cs="Cambria"/>
          <w:color w:val="000000"/>
          <w:sz w:val="20"/>
          <w:szCs w:val="20"/>
          <w:shd w:val="clear" w:color="auto" w:fill="FFFFFF"/>
          <w:lang w:bidi="en-US"/>
        </w:rPr>
        <w:t>proyecto</w:t>
      </w:r>
      <w:r w:rsidRPr="00CC0F26">
        <w:rPr>
          <w:rFonts w:ascii="Cambria" w:eastAsia="Calibri" w:hAnsi="Cambria" w:cs="Cambria"/>
          <w:color w:val="000000"/>
          <w:sz w:val="20"/>
          <w:szCs w:val="20"/>
        </w:rPr>
        <w:t xml:space="preserve"> es probar el sistema REM y evaluar el valor añadido de esta tecnología para mejorar el seguimiento y control de los buques de transformación, la rentabilidad del sistema y su capacidad para recoger datos exhaustivos y precisos y analizarlos posteriormente.</w:t>
      </w:r>
    </w:p>
    <w:p w14:paraId="4F0F8B24" w14:textId="77777777" w:rsidR="00C4732D" w:rsidRPr="00CC0F26" w:rsidRDefault="00C4732D" w:rsidP="00C4732D">
      <w:pPr>
        <w:tabs>
          <w:tab w:val="left" w:pos="426"/>
        </w:tabs>
        <w:autoSpaceDE w:val="0"/>
        <w:autoSpaceDN w:val="0"/>
        <w:adjustRightInd w:val="0"/>
        <w:spacing w:after="0" w:line="240" w:lineRule="auto"/>
        <w:jc w:val="both"/>
        <w:rPr>
          <w:rFonts w:ascii="Cambria" w:eastAsia="Calibri" w:hAnsi="Cambria" w:cs="Times New Roman"/>
          <w:color w:val="000000"/>
          <w:sz w:val="20"/>
          <w:szCs w:val="20"/>
        </w:rPr>
      </w:pPr>
    </w:p>
    <w:p w14:paraId="2259C33D" w14:textId="6440BB3A" w:rsidR="00C4732D" w:rsidRPr="00CC0F26" w:rsidRDefault="00C4732D" w:rsidP="00C4732D">
      <w:p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rPr>
      </w:pPr>
      <w:bookmarkStart w:id="0" w:name="_Hlk89155072"/>
      <w:r w:rsidRPr="00CC0F26">
        <w:rPr>
          <w:rFonts w:ascii="Cambria" w:eastAsia="Calibri" w:hAnsi="Cambria" w:cs="Cambria"/>
          <w:color w:val="000000"/>
          <w:sz w:val="20"/>
          <w:szCs w:val="20"/>
        </w:rPr>
        <w:t xml:space="preserve">3. </w:t>
      </w:r>
      <w:r w:rsidRPr="00CC0F26">
        <w:rPr>
          <w:rFonts w:ascii="Cambria" w:eastAsia="Calibri" w:hAnsi="Cambria" w:cs="Cambria"/>
          <w:color w:val="000000"/>
          <w:sz w:val="20"/>
          <w:szCs w:val="20"/>
        </w:rPr>
        <w:tab/>
        <w:t xml:space="preserve">La duración del proyecto piloto </w:t>
      </w:r>
      <w:r w:rsidR="008E1A14" w:rsidRPr="00CC0F26">
        <w:rPr>
          <w:rFonts w:ascii="Cambria" w:eastAsia="Calibri" w:hAnsi="Cambria" w:cs="Cambria"/>
          <w:color w:val="000000"/>
          <w:sz w:val="20"/>
          <w:szCs w:val="20"/>
        </w:rPr>
        <w:t>debería ser</w:t>
      </w:r>
      <w:r w:rsidRPr="00CC0F26">
        <w:rPr>
          <w:rFonts w:ascii="Cambria" w:eastAsia="Calibri" w:hAnsi="Cambria" w:cs="Cambria"/>
          <w:color w:val="000000"/>
          <w:sz w:val="20"/>
          <w:szCs w:val="20"/>
        </w:rPr>
        <w:t xml:space="preserve"> de un año, con la posibilidad de prolongarlo un año más. El proyecto se </w:t>
      </w:r>
      <w:r w:rsidR="008E1A14" w:rsidRPr="00CC0F26">
        <w:rPr>
          <w:rFonts w:ascii="Cambria" w:eastAsia="Calibri" w:hAnsi="Cambria" w:cs="Cambria"/>
          <w:color w:val="000000"/>
          <w:sz w:val="20"/>
          <w:szCs w:val="20"/>
        </w:rPr>
        <w:t>debería implementar</w:t>
      </w:r>
      <w:r w:rsidRPr="00CC0F26">
        <w:rPr>
          <w:rFonts w:ascii="Cambria" w:eastAsia="Calibri" w:hAnsi="Cambria" w:cs="Cambria"/>
          <w:color w:val="000000"/>
          <w:sz w:val="20"/>
          <w:szCs w:val="20"/>
        </w:rPr>
        <w:t xml:space="preserve"> en</w:t>
      </w:r>
      <w:r w:rsidR="000F16EE" w:rsidRPr="00CC0F26">
        <w:rPr>
          <w:rFonts w:ascii="Cambria" w:eastAsia="Calibri" w:hAnsi="Cambria" w:cs="Cambria"/>
          <w:color w:val="000000"/>
          <w:sz w:val="20"/>
          <w:szCs w:val="20"/>
        </w:rPr>
        <w:t xml:space="preserve"> al menos</w:t>
      </w:r>
      <w:r w:rsidRPr="00CC0F26">
        <w:rPr>
          <w:rFonts w:ascii="Cambria" w:eastAsia="Calibri" w:hAnsi="Cambria" w:cs="Cambria"/>
          <w:color w:val="000000"/>
          <w:sz w:val="20"/>
          <w:szCs w:val="20"/>
        </w:rPr>
        <w:t xml:space="preserve"> 2 de los buques de transformación activos incluidos en la </w:t>
      </w:r>
      <w:r w:rsidRPr="00CC0F26">
        <w:rPr>
          <w:rFonts w:ascii="Cambria" w:eastAsia="Calibri" w:hAnsi="Cambria" w:cs="Cambria"/>
          <w:b/>
          <w:bCs/>
          <w:color w:val="000000"/>
          <w:sz w:val="20"/>
          <w:szCs w:val="20"/>
        </w:rPr>
        <w:t>Tabla</w:t>
      </w:r>
      <w:r w:rsidR="00625482" w:rsidRPr="00CC0F26">
        <w:rPr>
          <w:rFonts w:ascii="Cambria" w:eastAsia="Calibri" w:hAnsi="Cambria" w:cs="Cambria"/>
          <w:b/>
          <w:bCs/>
          <w:color w:val="000000"/>
          <w:sz w:val="20"/>
          <w:szCs w:val="20"/>
        </w:rPr>
        <w:t xml:space="preserve"> 1</w:t>
      </w:r>
      <w:r w:rsidR="002B23A2" w:rsidRPr="00CC0F26">
        <w:rPr>
          <w:rFonts w:ascii="Cambria" w:eastAsia="Calibri" w:hAnsi="Cambria" w:cs="Cambria"/>
          <w:b/>
          <w:bCs/>
          <w:color w:val="000000"/>
          <w:sz w:val="20"/>
          <w:szCs w:val="20"/>
        </w:rPr>
        <w:t>.</w:t>
      </w:r>
    </w:p>
    <w:bookmarkEnd w:id="0"/>
    <w:p w14:paraId="68A3C8DC" w14:textId="77777777" w:rsidR="00C4732D" w:rsidRPr="00CC0F26" w:rsidRDefault="00C4732D" w:rsidP="00C4732D">
      <w:pPr>
        <w:tabs>
          <w:tab w:val="left" w:pos="426"/>
        </w:tabs>
        <w:autoSpaceDE w:val="0"/>
        <w:autoSpaceDN w:val="0"/>
        <w:adjustRightInd w:val="0"/>
        <w:spacing w:after="0" w:line="240" w:lineRule="auto"/>
        <w:jc w:val="both"/>
        <w:rPr>
          <w:rFonts w:ascii="Cambria" w:eastAsia="Calibri" w:hAnsi="Cambria" w:cs="Times New Roman"/>
          <w:color w:val="000000"/>
          <w:sz w:val="20"/>
          <w:szCs w:val="20"/>
        </w:rPr>
      </w:pPr>
    </w:p>
    <w:p w14:paraId="6E5D879F" w14:textId="77777777" w:rsidR="00C4732D" w:rsidRPr="00CC0F26" w:rsidRDefault="00C4732D" w:rsidP="00C4732D">
      <w:p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rPr>
      </w:pPr>
      <w:r w:rsidRPr="00CC0F26">
        <w:rPr>
          <w:rFonts w:ascii="Cambria" w:eastAsia="Calibri" w:hAnsi="Cambria" w:cs="Cambria"/>
          <w:color w:val="000000"/>
          <w:sz w:val="20"/>
          <w:szCs w:val="20"/>
        </w:rPr>
        <w:t xml:space="preserve">4. </w:t>
      </w:r>
      <w:r w:rsidRPr="00CC0F26">
        <w:rPr>
          <w:rFonts w:ascii="Cambria" w:eastAsia="Calibri" w:hAnsi="Cambria" w:cs="Cambria"/>
          <w:color w:val="000000"/>
          <w:sz w:val="20"/>
          <w:szCs w:val="20"/>
        </w:rPr>
        <w:tab/>
        <w:t>El proyecto piloto se consideraría una fase de prueba y la información recopilada en él solo podría usarse para lograr los objetivos del proyecto, pero en ningún caso con fines de control o ejecución.</w:t>
      </w:r>
    </w:p>
    <w:p w14:paraId="1528C797" w14:textId="77777777" w:rsidR="00C4732D" w:rsidRPr="00CC0F26" w:rsidRDefault="00C4732D" w:rsidP="00C4732D">
      <w:pPr>
        <w:widowControl w:val="0"/>
        <w:autoSpaceDE w:val="0"/>
        <w:autoSpaceDN w:val="0"/>
        <w:adjustRightInd w:val="0"/>
        <w:spacing w:after="0" w:line="240" w:lineRule="auto"/>
        <w:rPr>
          <w:rFonts w:ascii="Cambria" w:eastAsia="Cambria" w:hAnsi="Cambria" w:cs="Times New Roman"/>
          <w:color w:val="000000"/>
          <w:sz w:val="20"/>
          <w:szCs w:val="20"/>
          <w:lang w:val="es-ES_tradnl"/>
        </w:rPr>
      </w:pPr>
    </w:p>
    <w:p w14:paraId="587DA3D3" w14:textId="52319713" w:rsidR="00C4732D" w:rsidRPr="00CC0F26" w:rsidRDefault="00C4732D" w:rsidP="00C4732D">
      <w:pPr>
        <w:widowControl w:val="0"/>
        <w:autoSpaceDE w:val="0"/>
        <w:autoSpaceDN w:val="0"/>
        <w:adjustRightInd w:val="0"/>
        <w:spacing w:after="0" w:line="240" w:lineRule="auto"/>
        <w:rPr>
          <w:rFonts w:ascii="Cambria" w:eastAsia="Cambria" w:hAnsi="Cambria" w:cs="Times New Roman"/>
          <w:b/>
          <w:bCs/>
          <w:color w:val="000000"/>
          <w:sz w:val="20"/>
          <w:szCs w:val="20"/>
        </w:rPr>
      </w:pPr>
      <w:r w:rsidRPr="00CC0F26">
        <w:rPr>
          <w:rFonts w:ascii="Cambria" w:eastAsia="Cambria" w:hAnsi="Cambria" w:cs="Cambria"/>
          <w:b/>
          <w:bCs/>
          <w:color w:val="000000"/>
          <w:sz w:val="20"/>
          <w:szCs w:val="20"/>
        </w:rPr>
        <w:t>Participación y puntos de contacto</w:t>
      </w:r>
    </w:p>
    <w:p w14:paraId="6702C9CA" w14:textId="537D93A9" w:rsidR="00C4732D" w:rsidRPr="00CC0F26" w:rsidRDefault="00C4732D" w:rsidP="00C4732D">
      <w:pPr>
        <w:widowControl w:val="0"/>
        <w:autoSpaceDE w:val="0"/>
        <w:autoSpaceDN w:val="0"/>
        <w:adjustRightInd w:val="0"/>
        <w:spacing w:after="0" w:line="240" w:lineRule="auto"/>
        <w:rPr>
          <w:rFonts w:ascii="Cambria" w:eastAsia="Cambria" w:hAnsi="Cambria" w:cs="Times New Roman"/>
          <w:color w:val="000000"/>
          <w:sz w:val="20"/>
          <w:szCs w:val="20"/>
        </w:rPr>
      </w:pPr>
    </w:p>
    <w:p w14:paraId="7104390D" w14:textId="2D5222F2" w:rsidR="00C4732D" w:rsidRPr="00CC0F26" w:rsidRDefault="00C4732D" w:rsidP="00C4732D">
      <w:p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rPr>
      </w:pPr>
      <w:r w:rsidRPr="00CC0F26">
        <w:rPr>
          <w:rFonts w:ascii="Cambria" w:eastAsia="Calibri" w:hAnsi="Cambria" w:cs="Cambria"/>
          <w:color w:val="000000"/>
          <w:sz w:val="20"/>
          <w:szCs w:val="20"/>
        </w:rPr>
        <w:t>5.</w:t>
      </w:r>
      <w:r w:rsidRPr="00CC0F26">
        <w:rPr>
          <w:rFonts w:ascii="Cambria" w:eastAsia="Calibri" w:hAnsi="Cambria" w:cs="Cambria"/>
          <w:color w:val="000000"/>
          <w:sz w:val="20"/>
          <w:szCs w:val="20"/>
        </w:rPr>
        <w:tab/>
        <w:t xml:space="preserve">Se insta a las Partes contratantes con buques de transformación que operan con su pabellón a participar en el </w:t>
      </w:r>
      <w:r w:rsidR="00625482" w:rsidRPr="00CC0F26">
        <w:rPr>
          <w:rFonts w:ascii="Cambria" w:eastAsia="Calibri" w:hAnsi="Cambria" w:cs="Cambria"/>
          <w:color w:val="000000"/>
          <w:sz w:val="20"/>
          <w:szCs w:val="20"/>
        </w:rPr>
        <w:t xml:space="preserve">proyecto </w:t>
      </w:r>
      <w:r w:rsidRPr="00CC0F26">
        <w:rPr>
          <w:rFonts w:ascii="Cambria" w:eastAsia="Calibri" w:hAnsi="Cambria" w:cs="Cambria"/>
          <w:color w:val="000000"/>
          <w:sz w:val="20"/>
          <w:szCs w:val="20"/>
        </w:rPr>
        <w:t xml:space="preserve">piloto y a facilitar su implementación en buques de su pabellón seleccionados. Se insta también a todas las demás Partes contratantes implicadas en el control de los buques de transformación a participar en el </w:t>
      </w:r>
      <w:r w:rsidR="00625482" w:rsidRPr="00CC0F26">
        <w:rPr>
          <w:rFonts w:ascii="Cambria" w:eastAsia="Calibri" w:hAnsi="Cambria" w:cs="Cambria"/>
          <w:color w:val="000000"/>
          <w:sz w:val="20"/>
          <w:szCs w:val="20"/>
        </w:rPr>
        <w:t xml:space="preserve">proyecto </w:t>
      </w:r>
      <w:r w:rsidRPr="00CC0F26">
        <w:rPr>
          <w:rFonts w:ascii="Cambria" w:eastAsia="Calibri" w:hAnsi="Cambria" w:cs="Cambria"/>
          <w:color w:val="000000"/>
          <w:sz w:val="20"/>
          <w:szCs w:val="20"/>
        </w:rPr>
        <w:t>piloto.</w:t>
      </w:r>
    </w:p>
    <w:p w14:paraId="4A0D8C6D" w14:textId="77777777" w:rsidR="00C4732D" w:rsidRPr="00CC0F26" w:rsidRDefault="00C4732D" w:rsidP="00C4732D">
      <w:pPr>
        <w:tabs>
          <w:tab w:val="left" w:pos="426"/>
        </w:tabs>
        <w:autoSpaceDE w:val="0"/>
        <w:autoSpaceDN w:val="0"/>
        <w:adjustRightInd w:val="0"/>
        <w:spacing w:after="0" w:line="240" w:lineRule="auto"/>
        <w:jc w:val="both"/>
        <w:rPr>
          <w:rFonts w:ascii="Cambria" w:eastAsia="Calibri" w:hAnsi="Cambria" w:cs="Times New Roman"/>
          <w:color w:val="000000"/>
          <w:sz w:val="20"/>
          <w:szCs w:val="20"/>
        </w:rPr>
      </w:pPr>
    </w:p>
    <w:p w14:paraId="04D1103C" w14:textId="7648B03A" w:rsidR="00C4732D" w:rsidRPr="00CC0F26" w:rsidRDefault="00C4732D" w:rsidP="00C4732D">
      <w:p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rPr>
      </w:pPr>
      <w:r w:rsidRPr="00CC0F26">
        <w:rPr>
          <w:rFonts w:ascii="Cambria" w:eastAsia="Calibri" w:hAnsi="Cambria" w:cs="Cambria"/>
          <w:color w:val="000000"/>
          <w:sz w:val="20"/>
          <w:szCs w:val="20"/>
        </w:rPr>
        <w:t xml:space="preserve">6. </w:t>
      </w:r>
      <w:r w:rsidRPr="00CC0F26">
        <w:rPr>
          <w:rFonts w:ascii="Cambria" w:eastAsia="Calibri" w:hAnsi="Cambria" w:cs="Cambria"/>
          <w:color w:val="000000"/>
          <w:sz w:val="20"/>
          <w:szCs w:val="20"/>
        </w:rPr>
        <w:tab/>
        <w:t xml:space="preserve">Las Partes contratantes que participen en el </w:t>
      </w:r>
      <w:r w:rsidR="00625482" w:rsidRPr="00CC0F26">
        <w:rPr>
          <w:rFonts w:ascii="Cambria" w:eastAsia="Calibri" w:hAnsi="Cambria" w:cs="Cambria"/>
          <w:color w:val="000000"/>
          <w:sz w:val="20"/>
          <w:szCs w:val="20"/>
        </w:rPr>
        <w:t xml:space="preserve">proyecto </w:t>
      </w:r>
      <w:r w:rsidRPr="00CC0F26">
        <w:rPr>
          <w:rFonts w:ascii="Cambria" w:eastAsia="Calibri" w:hAnsi="Cambria" w:cs="Cambria"/>
          <w:color w:val="000000"/>
          <w:sz w:val="20"/>
          <w:szCs w:val="20"/>
        </w:rPr>
        <w:t xml:space="preserve">piloto deberían enviar al secretario ejecutivo la siguiente información: </w:t>
      </w:r>
    </w:p>
    <w:p w14:paraId="63689115"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3D92B0D0" w14:textId="0344D354" w:rsidR="00C4732D" w:rsidRPr="00CC0F26" w:rsidRDefault="00625482" w:rsidP="00C4732D">
      <w:pPr>
        <w:widowControl w:val="0"/>
        <w:numPr>
          <w:ilvl w:val="0"/>
          <w:numId w:val="1"/>
        </w:numPr>
        <w:autoSpaceDE w:val="0"/>
        <w:autoSpaceDN w:val="0"/>
        <w:adjustRightInd w:val="0"/>
        <w:spacing w:after="0" w:line="240" w:lineRule="auto"/>
        <w:contextualSpacing/>
        <w:rPr>
          <w:rFonts w:ascii="Cambria" w:eastAsia="Cambria" w:hAnsi="Cambria" w:cs="Times New Roman"/>
          <w:color w:val="000000"/>
          <w:sz w:val="20"/>
          <w:szCs w:val="20"/>
        </w:rPr>
      </w:pPr>
      <w:r w:rsidRPr="00CC0F26">
        <w:rPr>
          <w:rFonts w:ascii="Cambria" w:eastAsia="Cambria" w:hAnsi="Cambria" w:cs="Cambria"/>
          <w:color w:val="000000"/>
          <w:sz w:val="20"/>
          <w:szCs w:val="20"/>
        </w:rPr>
        <w:t>l</w:t>
      </w:r>
      <w:r w:rsidR="00C4732D" w:rsidRPr="00CC0F26">
        <w:rPr>
          <w:rFonts w:ascii="Cambria" w:eastAsia="Cambria" w:hAnsi="Cambria" w:cs="Cambria"/>
          <w:color w:val="000000"/>
          <w:sz w:val="20"/>
          <w:szCs w:val="20"/>
        </w:rPr>
        <w:t>a autoridad nacional responsable del buque de transformación y de su seguimiento y control y</w:t>
      </w:r>
    </w:p>
    <w:p w14:paraId="048E3D2E" w14:textId="77777777" w:rsidR="00625482" w:rsidRPr="00CC0F26" w:rsidRDefault="00625482" w:rsidP="00625482">
      <w:pPr>
        <w:widowControl w:val="0"/>
        <w:autoSpaceDE w:val="0"/>
        <w:autoSpaceDN w:val="0"/>
        <w:adjustRightInd w:val="0"/>
        <w:spacing w:after="0" w:line="240" w:lineRule="auto"/>
        <w:ind w:left="720"/>
        <w:contextualSpacing/>
        <w:rPr>
          <w:rFonts w:ascii="Cambria" w:eastAsia="Cambria" w:hAnsi="Cambria" w:cs="Times New Roman"/>
          <w:color w:val="000000"/>
          <w:sz w:val="20"/>
          <w:szCs w:val="20"/>
        </w:rPr>
      </w:pPr>
    </w:p>
    <w:p w14:paraId="3F9601C4" w14:textId="31EB6CAF" w:rsidR="00C4732D" w:rsidRPr="00CC0F26" w:rsidRDefault="00625482" w:rsidP="00C4732D">
      <w:pPr>
        <w:widowControl w:val="0"/>
        <w:numPr>
          <w:ilvl w:val="0"/>
          <w:numId w:val="1"/>
        </w:numPr>
        <w:autoSpaceDE w:val="0"/>
        <w:autoSpaceDN w:val="0"/>
        <w:adjustRightInd w:val="0"/>
        <w:spacing w:after="0" w:line="240" w:lineRule="auto"/>
        <w:contextualSpacing/>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l</w:t>
      </w:r>
      <w:r w:rsidR="00C4732D" w:rsidRPr="00CC0F26">
        <w:rPr>
          <w:rFonts w:ascii="Cambria" w:eastAsia="Cambria" w:hAnsi="Cambria" w:cs="Cambria"/>
          <w:color w:val="000000"/>
          <w:sz w:val="20"/>
          <w:szCs w:val="20"/>
        </w:rPr>
        <w:t xml:space="preserve">os puntos de contacto designados dentro de cada autoridad con responsabilidades en cuanto a control y que actúan como enlace con el proyecto, lo que incluye nombre, </w:t>
      </w:r>
      <w:r w:rsidRPr="00CC0F26">
        <w:rPr>
          <w:rFonts w:ascii="Cambria" w:eastAsia="Cambria" w:hAnsi="Cambria" w:cs="Cambria"/>
          <w:color w:val="000000"/>
          <w:sz w:val="20"/>
          <w:szCs w:val="20"/>
        </w:rPr>
        <w:t xml:space="preserve">números de </w:t>
      </w:r>
      <w:r w:rsidR="00C4732D" w:rsidRPr="00CC0F26">
        <w:rPr>
          <w:rFonts w:ascii="Cambria" w:eastAsia="Cambria" w:hAnsi="Cambria" w:cs="Cambria"/>
          <w:color w:val="000000"/>
          <w:sz w:val="20"/>
          <w:szCs w:val="20"/>
        </w:rPr>
        <w:t>teléfono</w:t>
      </w:r>
      <w:r w:rsidRPr="00CC0F26">
        <w:rPr>
          <w:rFonts w:ascii="Cambria" w:eastAsia="Cambria" w:hAnsi="Cambria" w:cs="Cambria"/>
          <w:color w:val="000000"/>
          <w:sz w:val="20"/>
          <w:szCs w:val="20"/>
        </w:rPr>
        <w:t xml:space="preserve"> y </w:t>
      </w:r>
      <w:r w:rsidR="00C4732D" w:rsidRPr="00CC0F26">
        <w:rPr>
          <w:rFonts w:ascii="Cambria" w:eastAsia="Cambria" w:hAnsi="Cambria" w:cs="Cambria"/>
          <w:color w:val="000000"/>
          <w:sz w:val="20"/>
          <w:szCs w:val="20"/>
        </w:rPr>
        <w:t>de fax y dirección de correo electrónico.</w:t>
      </w:r>
    </w:p>
    <w:p w14:paraId="78CE8CBF"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26FA85B5" w14:textId="66036D92" w:rsidR="00C4732D" w:rsidRPr="00CC0F26" w:rsidRDefault="00C4732D" w:rsidP="00C4732D">
      <w:pPr>
        <w:tabs>
          <w:tab w:val="left" w:pos="426"/>
        </w:tabs>
        <w:autoSpaceDE w:val="0"/>
        <w:autoSpaceDN w:val="0"/>
        <w:adjustRightInd w:val="0"/>
        <w:spacing w:after="0" w:line="240" w:lineRule="auto"/>
        <w:ind w:left="426" w:hanging="426"/>
        <w:jc w:val="both"/>
        <w:rPr>
          <w:rFonts w:ascii="Cambria" w:eastAsia="Calibri" w:hAnsi="Cambria" w:cs="Cambria"/>
          <w:color w:val="000000"/>
          <w:sz w:val="20"/>
          <w:szCs w:val="20"/>
        </w:rPr>
      </w:pPr>
      <w:r w:rsidRPr="00CC0F26">
        <w:rPr>
          <w:rFonts w:ascii="Cambria" w:eastAsia="Calibri" w:hAnsi="Cambria" w:cs="Cambria"/>
          <w:color w:val="000000"/>
          <w:sz w:val="20"/>
          <w:szCs w:val="20"/>
        </w:rPr>
        <w:t xml:space="preserve">7. </w:t>
      </w:r>
      <w:r w:rsidRPr="00CC0F26">
        <w:rPr>
          <w:rFonts w:ascii="Cambria" w:eastAsia="Calibri" w:hAnsi="Cambria" w:cs="Cambria"/>
          <w:color w:val="000000"/>
          <w:sz w:val="20"/>
          <w:szCs w:val="20"/>
        </w:rPr>
        <w:tab/>
        <w:t xml:space="preserve">Se debería establecer un Grupo técnico directivo para supervisar la implementación del </w:t>
      </w:r>
      <w:r w:rsidR="00625482" w:rsidRPr="00CC0F26">
        <w:rPr>
          <w:rFonts w:ascii="Cambria" w:eastAsia="Calibri" w:hAnsi="Cambria" w:cs="Cambria"/>
          <w:color w:val="000000"/>
          <w:sz w:val="20"/>
          <w:szCs w:val="20"/>
        </w:rPr>
        <w:t xml:space="preserve">proyecto </w:t>
      </w:r>
      <w:r w:rsidRPr="00CC0F26">
        <w:rPr>
          <w:rFonts w:ascii="Cambria" w:eastAsia="Calibri" w:hAnsi="Cambria" w:cs="Cambria"/>
          <w:color w:val="000000"/>
          <w:sz w:val="20"/>
          <w:szCs w:val="20"/>
        </w:rPr>
        <w:t xml:space="preserve">piloto. El Grupo técnico directivo debería estar compuesto, al menos, por </w:t>
      </w:r>
      <w:r w:rsidR="00625482" w:rsidRPr="00CC0F26">
        <w:rPr>
          <w:rFonts w:ascii="Cambria" w:eastAsia="Calibri" w:hAnsi="Cambria" w:cs="Cambria"/>
          <w:color w:val="000000"/>
          <w:sz w:val="20"/>
          <w:szCs w:val="20"/>
        </w:rPr>
        <w:t>uno o varios representantes</w:t>
      </w:r>
      <w:r w:rsidRPr="00CC0F26">
        <w:rPr>
          <w:rFonts w:ascii="Cambria" w:eastAsia="Calibri" w:hAnsi="Cambria" w:cs="Cambria"/>
          <w:color w:val="000000"/>
          <w:sz w:val="20"/>
          <w:szCs w:val="20"/>
        </w:rPr>
        <w:t xml:space="preserve"> de la Secretaría de ICCAT, de las Partes contratantes del pabellón de los buques de transformación incluidos en el </w:t>
      </w:r>
      <w:r w:rsidR="00625482" w:rsidRPr="00CC0F26">
        <w:rPr>
          <w:rFonts w:ascii="Cambria" w:eastAsia="Calibri" w:hAnsi="Cambria" w:cs="Cambria"/>
          <w:color w:val="000000"/>
          <w:sz w:val="20"/>
          <w:szCs w:val="20"/>
        </w:rPr>
        <w:t xml:space="preserve">proyecto </w:t>
      </w:r>
      <w:r w:rsidRPr="00CC0F26">
        <w:rPr>
          <w:rFonts w:ascii="Cambria" w:eastAsia="Calibri" w:hAnsi="Cambria" w:cs="Cambria"/>
          <w:color w:val="000000"/>
          <w:sz w:val="20"/>
          <w:szCs w:val="20"/>
        </w:rPr>
        <w:t xml:space="preserve">piloto y, </w:t>
      </w:r>
      <w:r w:rsidR="008E1A14" w:rsidRPr="00CC0F26">
        <w:rPr>
          <w:rFonts w:ascii="Cambria" w:eastAsia="Calibri" w:hAnsi="Cambria" w:cs="Cambria"/>
          <w:color w:val="000000"/>
          <w:sz w:val="20"/>
          <w:szCs w:val="20"/>
        </w:rPr>
        <w:t>a título voluntario</w:t>
      </w:r>
      <w:r w:rsidRPr="00CC0F26">
        <w:rPr>
          <w:rFonts w:ascii="Cambria" w:eastAsia="Calibri" w:hAnsi="Cambria" w:cs="Cambria"/>
          <w:color w:val="000000"/>
          <w:sz w:val="20"/>
          <w:szCs w:val="20"/>
        </w:rPr>
        <w:t>, de las Partes contratantes costeras donde operan dichos buques. El Grupo directivo debería estar coordinado por la president</w:t>
      </w:r>
      <w:r w:rsidR="00625482" w:rsidRPr="00CC0F26">
        <w:rPr>
          <w:rFonts w:ascii="Cambria" w:eastAsia="Calibri" w:hAnsi="Cambria" w:cs="Cambria"/>
          <w:color w:val="000000"/>
          <w:sz w:val="20"/>
          <w:szCs w:val="20"/>
        </w:rPr>
        <w:t>e</w:t>
      </w:r>
      <w:r w:rsidRPr="00CC0F26">
        <w:rPr>
          <w:rFonts w:ascii="Cambria" w:eastAsia="Calibri" w:hAnsi="Cambria" w:cs="Cambria"/>
          <w:color w:val="000000"/>
          <w:sz w:val="20"/>
          <w:szCs w:val="20"/>
        </w:rPr>
        <w:t xml:space="preserve"> del anterior Grupo de trabajo sobre medidas de control y trazabilidad para el atún rojo de ICCAT, establecido en la Resolución de ICCAT 19-15. </w:t>
      </w:r>
    </w:p>
    <w:p w14:paraId="73E83037" w14:textId="77777777" w:rsidR="00C4732D" w:rsidRPr="00CC0F26" w:rsidRDefault="00C4732D" w:rsidP="00C4732D">
      <w:pPr>
        <w:tabs>
          <w:tab w:val="left" w:pos="426"/>
        </w:tabs>
        <w:autoSpaceDE w:val="0"/>
        <w:autoSpaceDN w:val="0"/>
        <w:adjustRightInd w:val="0"/>
        <w:spacing w:after="0" w:line="240" w:lineRule="auto"/>
        <w:ind w:left="426" w:hanging="426"/>
        <w:jc w:val="both"/>
        <w:rPr>
          <w:rFonts w:ascii="Cambria" w:eastAsia="Calibri" w:hAnsi="Cambria" w:cs="Cambria"/>
          <w:color w:val="000000"/>
          <w:sz w:val="20"/>
          <w:szCs w:val="20"/>
        </w:rPr>
      </w:pPr>
    </w:p>
    <w:p w14:paraId="2D8EA86A" w14:textId="77777777" w:rsidR="00C4732D" w:rsidRPr="00CC0F26" w:rsidRDefault="00C4732D" w:rsidP="00C4732D">
      <w:p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rPr>
      </w:pPr>
      <w:r w:rsidRPr="00CC0F26">
        <w:rPr>
          <w:rFonts w:ascii="Cambria" w:eastAsia="Calibri" w:hAnsi="Cambria" w:cs="Cambria"/>
          <w:color w:val="000000"/>
          <w:sz w:val="20"/>
          <w:szCs w:val="20"/>
        </w:rPr>
        <w:t xml:space="preserve">8. </w:t>
      </w:r>
      <w:r w:rsidRPr="00CC0F26">
        <w:rPr>
          <w:rFonts w:ascii="Cambria" w:eastAsia="Calibri" w:hAnsi="Cambria" w:cs="Cambria"/>
          <w:color w:val="000000"/>
          <w:sz w:val="20"/>
          <w:szCs w:val="20"/>
        </w:rPr>
        <w:tab/>
        <w:t>El Grupo técnico directivo debería controlar el progreso del proyecto, el cumplimiento de sus objetivos y presentará recomendaciones para una mejor implementación del proyecto. Debería estar disponible consultas y reuniones en línea regulares. El Grupo directivo debería establecer sus propios procedimientos.</w:t>
      </w:r>
    </w:p>
    <w:p w14:paraId="54DFBCDA"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b/>
          <w:bCs/>
          <w:color w:val="000000"/>
          <w:sz w:val="20"/>
          <w:szCs w:val="20"/>
          <w:lang w:val="es-ES_tradnl"/>
        </w:rPr>
      </w:pPr>
    </w:p>
    <w:p w14:paraId="265CE8F0" w14:textId="790C97AD"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b/>
          <w:bCs/>
          <w:color w:val="000000"/>
          <w:sz w:val="20"/>
          <w:szCs w:val="20"/>
        </w:rPr>
      </w:pPr>
      <w:r w:rsidRPr="00CC0F26">
        <w:rPr>
          <w:rFonts w:ascii="Cambria" w:eastAsia="Cambria" w:hAnsi="Cambria" w:cs="Cambria"/>
          <w:b/>
          <w:bCs/>
          <w:color w:val="000000"/>
          <w:sz w:val="20"/>
          <w:szCs w:val="20"/>
        </w:rPr>
        <w:t xml:space="preserve">Implementación del </w:t>
      </w:r>
      <w:r w:rsidR="00625482" w:rsidRPr="00CC0F26">
        <w:rPr>
          <w:rFonts w:ascii="Cambria" w:eastAsia="Cambria" w:hAnsi="Cambria" w:cs="Cambria"/>
          <w:b/>
          <w:bCs/>
          <w:color w:val="000000"/>
          <w:sz w:val="20"/>
          <w:szCs w:val="20"/>
        </w:rPr>
        <w:t xml:space="preserve">proyecto </w:t>
      </w:r>
      <w:r w:rsidRPr="00CC0F26">
        <w:rPr>
          <w:rFonts w:ascii="Cambria" w:eastAsia="Cambria" w:hAnsi="Cambria" w:cs="Cambria"/>
          <w:b/>
          <w:bCs/>
          <w:color w:val="000000"/>
          <w:sz w:val="20"/>
          <w:szCs w:val="20"/>
        </w:rPr>
        <w:t>piloto</w:t>
      </w:r>
    </w:p>
    <w:p w14:paraId="55610EAF"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077D4511" w14:textId="77777777" w:rsidR="00C4732D" w:rsidRPr="00CC0F26" w:rsidRDefault="00C4732D" w:rsidP="00C4732D">
      <w:p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rPr>
      </w:pPr>
      <w:r w:rsidRPr="00CC0F26">
        <w:rPr>
          <w:rFonts w:ascii="Cambria" w:eastAsia="Calibri" w:hAnsi="Cambria" w:cs="Cambria"/>
          <w:color w:val="000000"/>
          <w:sz w:val="20"/>
          <w:szCs w:val="20"/>
        </w:rPr>
        <w:t xml:space="preserve">9. </w:t>
      </w:r>
      <w:r w:rsidRPr="00CC0F26">
        <w:rPr>
          <w:rFonts w:ascii="Cambria" w:eastAsia="Calibri" w:hAnsi="Cambria" w:cs="Cambria"/>
          <w:color w:val="000000"/>
          <w:sz w:val="20"/>
          <w:szCs w:val="20"/>
        </w:rPr>
        <w:tab/>
        <w:t xml:space="preserve">La Secretaría de ICCAT, con ayuda del Grupo técnico directivo, debería identificar una empresa (contratista) encargada de la instalación y el mantenimiento del sistema REM y una empresa u organismo independiente encargada de auditar los datos del REM (analista). Las normas técnicas mínimas del </w:t>
      </w:r>
      <w:r w:rsidRPr="00CC0F26">
        <w:rPr>
          <w:rFonts w:ascii="Cambria" w:eastAsia="Calibri" w:hAnsi="Cambria" w:cs="Cambria"/>
          <w:b/>
          <w:bCs/>
          <w:color w:val="000000"/>
          <w:sz w:val="20"/>
          <w:szCs w:val="20"/>
        </w:rPr>
        <w:t>Anexo 1</w:t>
      </w:r>
      <w:r w:rsidRPr="00CC0F26">
        <w:rPr>
          <w:rFonts w:ascii="Cambria" w:eastAsia="Calibri" w:hAnsi="Cambria" w:cs="Cambria"/>
          <w:color w:val="000000"/>
          <w:sz w:val="20"/>
          <w:szCs w:val="20"/>
        </w:rPr>
        <w:t xml:space="preserve"> deberían incluirse en las especificaciones de la convocatoria de ofertas para seleccionar al contratista y al analista.</w:t>
      </w:r>
    </w:p>
    <w:p w14:paraId="6BCF4975"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0A41F4C2" w14:textId="1B2CABFD" w:rsidR="00C4732D" w:rsidRPr="00CC0F26" w:rsidRDefault="00C4732D" w:rsidP="00C4732D">
      <w:pPr>
        <w:tabs>
          <w:tab w:val="left" w:pos="426"/>
        </w:tabs>
        <w:autoSpaceDE w:val="0"/>
        <w:autoSpaceDN w:val="0"/>
        <w:adjustRightInd w:val="0"/>
        <w:spacing w:after="0" w:line="240" w:lineRule="auto"/>
        <w:ind w:left="426" w:hanging="426"/>
        <w:jc w:val="both"/>
        <w:rPr>
          <w:rFonts w:ascii="Cambria" w:eastAsia="Calibri" w:hAnsi="Cambria" w:cs="Cambria"/>
          <w:color w:val="000000"/>
          <w:sz w:val="20"/>
          <w:szCs w:val="20"/>
        </w:rPr>
      </w:pPr>
      <w:r w:rsidRPr="00CC0F26">
        <w:rPr>
          <w:rFonts w:ascii="Cambria" w:eastAsia="Calibri" w:hAnsi="Cambria" w:cs="Cambria"/>
          <w:color w:val="000000"/>
          <w:sz w:val="20"/>
          <w:szCs w:val="20"/>
        </w:rPr>
        <w:t xml:space="preserve">10. </w:t>
      </w:r>
      <w:r w:rsidRPr="00CC0F26">
        <w:rPr>
          <w:rFonts w:ascii="Cambria" w:eastAsia="Calibri" w:hAnsi="Cambria" w:cs="Cambria"/>
          <w:color w:val="000000"/>
          <w:sz w:val="20"/>
          <w:szCs w:val="20"/>
        </w:rPr>
        <w:tab/>
        <w:t xml:space="preserve">En el desempeño de sus tareas, el contratista que implementa el </w:t>
      </w:r>
      <w:r w:rsidR="00625482" w:rsidRPr="00CC0F26">
        <w:rPr>
          <w:rFonts w:ascii="Cambria" w:eastAsia="Calibri" w:hAnsi="Cambria" w:cs="Cambria"/>
          <w:color w:val="000000"/>
          <w:sz w:val="20"/>
          <w:szCs w:val="20"/>
        </w:rPr>
        <w:t xml:space="preserve">proyecto </w:t>
      </w:r>
      <w:r w:rsidRPr="00CC0F26">
        <w:rPr>
          <w:rFonts w:ascii="Cambria" w:eastAsia="Calibri" w:hAnsi="Cambria" w:cs="Cambria"/>
          <w:color w:val="000000"/>
          <w:sz w:val="20"/>
          <w:szCs w:val="20"/>
        </w:rPr>
        <w:t xml:space="preserve">piloto y el analista que audita los datos del REM deberían seguir las normas técnicas mínimas establecidos en el </w:t>
      </w:r>
      <w:r w:rsidRPr="00CC0F26">
        <w:rPr>
          <w:rFonts w:ascii="Cambria" w:eastAsia="Calibri" w:hAnsi="Cambria" w:cs="Cambria"/>
          <w:b/>
          <w:bCs/>
          <w:color w:val="000000"/>
          <w:sz w:val="20"/>
          <w:szCs w:val="20"/>
        </w:rPr>
        <w:t>Anexo 1</w:t>
      </w:r>
      <w:r w:rsidRPr="00CC0F26">
        <w:rPr>
          <w:rFonts w:ascii="Cambria" w:eastAsia="Calibri" w:hAnsi="Cambria" w:cs="Cambria"/>
          <w:color w:val="000000"/>
          <w:sz w:val="20"/>
          <w:szCs w:val="20"/>
        </w:rPr>
        <w:t>. El analista debería manejar los datos del REM de conformidad con las leyes de protección de datos pertinentes.</w:t>
      </w:r>
    </w:p>
    <w:p w14:paraId="1F5775A5" w14:textId="77777777" w:rsidR="00C4732D" w:rsidRPr="00CC0F26" w:rsidRDefault="00C4732D" w:rsidP="00C4732D">
      <w:pPr>
        <w:tabs>
          <w:tab w:val="left" w:pos="426"/>
        </w:tabs>
        <w:autoSpaceDE w:val="0"/>
        <w:autoSpaceDN w:val="0"/>
        <w:adjustRightInd w:val="0"/>
        <w:spacing w:after="0" w:line="240" w:lineRule="auto"/>
        <w:ind w:left="426" w:hanging="426"/>
        <w:jc w:val="both"/>
        <w:rPr>
          <w:rFonts w:ascii="Cambria" w:eastAsia="Calibri" w:hAnsi="Cambria" w:cs="Cambria"/>
          <w:color w:val="000000"/>
          <w:sz w:val="20"/>
          <w:szCs w:val="20"/>
        </w:rPr>
      </w:pPr>
    </w:p>
    <w:p w14:paraId="7948F322" w14:textId="77777777" w:rsidR="00C4732D" w:rsidRPr="00CC0F26" w:rsidRDefault="00C4732D" w:rsidP="00C4732D">
      <w:pPr>
        <w:tabs>
          <w:tab w:val="left" w:pos="426"/>
        </w:tabs>
        <w:autoSpaceDE w:val="0"/>
        <w:autoSpaceDN w:val="0"/>
        <w:adjustRightInd w:val="0"/>
        <w:spacing w:after="0" w:line="240" w:lineRule="auto"/>
        <w:ind w:left="426" w:hanging="426"/>
        <w:jc w:val="both"/>
        <w:rPr>
          <w:rFonts w:ascii="Cambria" w:eastAsia="Calibri" w:hAnsi="Cambria" w:cs="Cambria"/>
          <w:color w:val="000000"/>
          <w:sz w:val="20"/>
          <w:szCs w:val="20"/>
        </w:rPr>
      </w:pPr>
      <w:r w:rsidRPr="00CC0F26">
        <w:rPr>
          <w:rFonts w:ascii="Cambria" w:eastAsia="Calibri" w:hAnsi="Cambria" w:cs="Cambria"/>
          <w:color w:val="000000"/>
          <w:sz w:val="20"/>
          <w:szCs w:val="20"/>
        </w:rPr>
        <w:t xml:space="preserve">11. </w:t>
      </w:r>
      <w:r w:rsidRPr="00CC0F26">
        <w:rPr>
          <w:rFonts w:ascii="Cambria" w:eastAsia="Calibri" w:hAnsi="Cambria" w:cs="Cambria"/>
          <w:color w:val="000000"/>
          <w:sz w:val="20"/>
          <w:szCs w:val="20"/>
        </w:rPr>
        <w:tab/>
        <w:t>La Secretaría de ICCAT, con ayuda del Grupo técnico directivo, debería identificar los buques que se incluirán en el Proyecto, tras consultar con los Estados del pabellón y el contratista para garantizar la viabilidad de equipar dichos buques.</w:t>
      </w:r>
    </w:p>
    <w:p w14:paraId="7EA46864" w14:textId="77777777" w:rsidR="00C4732D" w:rsidRPr="00CC0F26" w:rsidRDefault="00C4732D" w:rsidP="00C4732D">
      <w:pPr>
        <w:tabs>
          <w:tab w:val="left" w:pos="426"/>
        </w:tabs>
        <w:autoSpaceDE w:val="0"/>
        <w:autoSpaceDN w:val="0"/>
        <w:adjustRightInd w:val="0"/>
        <w:spacing w:after="0" w:line="240" w:lineRule="auto"/>
        <w:ind w:left="426" w:hanging="426"/>
        <w:jc w:val="both"/>
        <w:rPr>
          <w:rFonts w:ascii="Cambria" w:eastAsia="Calibri" w:hAnsi="Cambria" w:cs="Cambria"/>
          <w:color w:val="000000"/>
          <w:sz w:val="20"/>
          <w:szCs w:val="20"/>
        </w:rPr>
      </w:pPr>
    </w:p>
    <w:p w14:paraId="0445CD14" w14:textId="2C4CBB20" w:rsidR="00C4732D" w:rsidRPr="00CC0F26" w:rsidRDefault="00C4732D" w:rsidP="00C4732D">
      <w:pPr>
        <w:tabs>
          <w:tab w:val="left" w:pos="426"/>
        </w:tabs>
        <w:autoSpaceDE w:val="0"/>
        <w:autoSpaceDN w:val="0"/>
        <w:adjustRightInd w:val="0"/>
        <w:spacing w:after="0" w:line="240" w:lineRule="auto"/>
        <w:ind w:left="426" w:hanging="426"/>
        <w:jc w:val="both"/>
        <w:rPr>
          <w:rFonts w:ascii="Cambria" w:eastAsia="Calibri" w:hAnsi="Cambria" w:cs="Times New Roman"/>
          <w:b/>
          <w:bCs/>
          <w:color w:val="000000"/>
          <w:sz w:val="20"/>
          <w:szCs w:val="20"/>
        </w:rPr>
      </w:pPr>
      <w:r w:rsidRPr="00CC0F26">
        <w:rPr>
          <w:rFonts w:ascii="Cambria" w:eastAsia="Calibri" w:hAnsi="Cambria" w:cs="Cambria"/>
          <w:color w:val="000000"/>
          <w:sz w:val="20"/>
          <w:szCs w:val="20"/>
        </w:rPr>
        <w:t xml:space="preserve">12. </w:t>
      </w:r>
      <w:r w:rsidRPr="00CC0F26">
        <w:rPr>
          <w:rFonts w:ascii="Cambria" w:eastAsia="Calibri" w:hAnsi="Cambria" w:cs="Cambria"/>
          <w:color w:val="000000"/>
          <w:sz w:val="20"/>
          <w:szCs w:val="20"/>
        </w:rPr>
        <w:tab/>
        <w:t xml:space="preserve">El contratista debería preparar un Plan de seguimiento de los buques (VMP) </w:t>
      </w:r>
      <w:r w:rsidR="006A77A9" w:rsidRPr="00CC0F26">
        <w:rPr>
          <w:rFonts w:ascii="Cambria" w:eastAsia="Calibri" w:hAnsi="Cambria" w:cs="Cambria"/>
          <w:color w:val="000000"/>
          <w:sz w:val="20"/>
          <w:szCs w:val="20"/>
        </w:rPr>
        <w:t xml:space="preserve">del </w:t>
      </w:r>
      <w:r w:rsidRPr="00CC0F26">
        <w:rPr>
          <w:rFonts w:ascii="Cambria" w:eastAsia="Calibri" w:hAnsi="Cambria" w:cs="Cambria"/>
          <w:color w:val="000000"/>
          <w:sz w:val="20"/>
          <w:szCs w:val="20"/>
        </w:rPr>
        <w:t xml:space="preserve">REM para los buques incluidos en el </w:t>
      </w:r>
      <w:r w:rsidR="006A77A9" w:rsidRPr="00CC0F26">
        <w:rPr>
          <w:rFonts w:ascii="Cambria" w:eastAsia="Calibri" w:hAnsi="Cambria" w:cs="Cambria"/>
          <w:color w:val="000000"/>
          <w:sz w:val="20"/>
          <w:szCs w:val="20"/>
        </w:rPr>
        <w:t xml:space="preserve">proyecto </w:t>
      </w:r>
      <w:r w:rsidRPr="00CC0F26">
        <w:rPr>
          <w:rFonts w:ascii="Cambria" w:eastAsia="Calibri" w:hAnsi="Cambria" w:cs="Cambria"/>
          <w:color w:val="000000"/>
          <w:sz w:val="20"/>
          <w:szCs w:val="20"/>
        </w:rPr>
        <w:t xml:space="preserve">piloto y debería presentarlo a la Secretaría de ICCAT para su aprobación. La Secretaría de ICCAT, en consulta con el Grupo directivo, debería evaluar el VMP y aprobarlo si lo considera adecuado para los propósitos del </w:t>
      </w:r>
      <w:r w:rsidR="006A77A9" w:rsidRPr="00CC0F26">
        <w:rPr>
          <w:rFonts w:ascii="Cambria" w:eastAsia="Calibri" w:hAnsi="Cambria" w:cs="Cambria"/>
          <w:color w:val="000000"/>
          <w:sz w:val="20"/>
          <w:szCs w:val="20"/>
        </w:rPr>
        <w:t xml:space="preserve">proyecto </w:t>
      </w:r>
      <w:r w:rsidRPr="00CC0F26">
        <w:rPr>
          <w:rFonts w:ascii="Cambria" w:eastAsia="Calibri" w:hAnsi="Cambria" w:cs="Cambria"/>
          <w:color w:val="000000"/>
          <w:sz w:val="20"/>
          <w:szCs w:val="20"/>
        </w:rPr>
        <w:t xml:space="preserve">piloto y si considera que cumple las normas técnicas mínimas establecidas en el </w:t>
      </w:r>
      <w:r w:rsidRPr="00CC0F26">
        <w:rPr>
          <w:rFonts w:ascii="Cambria" w:eastAsia="Calibri" w:hAnsi="Cambria" w:cs="Cambria"/>
          <w:b/>
          <w:bCs/>
          <w:color w:val="000000"/>
          <w:sz w:val="20"/>
          <w:szCs w:val="20"/>
        </w:rPr>
        <w:t>Anexo 1</w:t>
      </w:r>
      <w:r w:rsidRPr="00CC0F26">
        <w:rPr>
          <w:rFonts w:ascii="Cambria" w:eastAsia="Calibri" w:hAnsi="Cambria" w:cs="Cambria"/>
          <w:color w:val="000000"/>
          <w:sz w:val="20"/>
          <w:szCs w:val="20"/>
        </w:rPr>
        <w:t>.</w:t>
      </w:r>
    </w:p>
    <w:p w14:paraId="04D9186A" w14:textId="77777777" w:rsidR="00C4732D" w:rsidRPr="00CC0F26" w:rsidRDefault="00C4732D" w:rsidP="00C4732D">
      <w:pPr>
        <w:tabs>
          <w:tab w:val="left" w:pos="426"/>
        </w:tabs>
        <w:autoSpaceDE w:val="0"/>
        <w:autoSpaceDN w:val="0"/>
        <w:adjustRightInd w:val="0"/>
        <w:spacing w:after="0" w:line="240" w:lineRule="auto"/>
        <w:jc w:val="both"/>
        <w:rPr>
          <w:rFonts w:ascii="Cambria" w:eastAsia="Calibri" w:hAnsi="Cambria" w:cs="Times New Roman"/>
          <w:color w:val="000000"/>
          <w:sz w:val="20"/>
          <w:szCs w:val="20"/>
        </w:rPr>
      </w:pPr>
    </w:p>
    <w:p w14:paraId="178A4B10" w14:textId="16B38AA7" w:rsidR="00C4732D" w:rsidRPr="00CC0F26" w:rsidRDefault="00C4732D" w:rsidP="00C4732D">
      <w:p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rPr>
      </w:pPr>
      <w:r w:rsidRPr="00CC0F26">
        <w:rPr>
          <w:rFonts w:ascii="Cambria" w:eastAsia="Calibri" w:hAnsi="Cambria" w:cs="Cambria"/>
          <w:color w:val="000000"/>
          <w:sz w:val="20"/>
          <w:szCs w:val="20"/>
        </w:rPr>
        <w:t xml:space="preserve">13. </w:t>
      </w:r>
      <w:r w:rsidRPr="00CC0F26">
        <w:rPr>
          <w:rFonts w:ascii="Cambria" w:eastAsia="Calibri" w:hAnsi="Cambria" w:cs="Cambria"/>
          <w:color w:val="000000"/>
          <w:sz w:val="20"/>
          <w:szCs w:val="20"/>
        </w:rPr>
        <w:tab/>
        <w:t xml:space="preserve">El analista debería preparar un protocolo para el análisis de los datos del REM y enviarlo a la Secretaría de ICCAT. La Secretaría de ICCAT, en consulta con el Grupo directivo, debería evaluar el protocolo de análisis de los datos del REM y lo aprobará si lo considera adecuado para los propósitos del Proyecto piloto y si considera que cumple las normas técnicas mínimas establecidas en el </w:t>
      </w:r>
      <w:r w:rsidRPr="00CC0F26">
        <w:rPr>
          <w:rFonts w:ascii="Cambria" w:eastAsia="Calibri" w:hAnsi="Cambria" w:cs="Cambria"/>
          <w:b/>
          <w:bCs/>
          <w:color w:val="000000"/>
          <w:sz w:val="20"/>
          <w:szCs w:val="20"/>
        </w:rPr>
        <w:t>Anexo 1</w:t>
      </w:r>
      <w:r w:rsidRPr="00CC0F26">
        <w:rPr>
          <w:rFonts w:ascii="Cambria" w:eastAsia="Calibri" w:hAnsi="Cambria" w:cs="Cambria"/>
          <w:color w:val="000000"/>
          <w:sz w:val="20"/>
          <w:szCs w:val="20"/>
        </w:rPr>
        <w:t>.</w:t>
      </w:r>
    </w:p>
    <w:p w14:paraId="2F6E7344" w14:textId="77777777" w:rsidR="00C4732D" w:rsidRPr="00CC0F26" w:rsidRDefault="00C4732D" w:rsidP="00C4732D">
      <w:pPr>
        <w:tabs>
          <w:tab w:val="left" w:pos="426"/>
        </w:tabs>
        <w:autoSpaceDE w:val="0"/>
        <w:autoSpaceDN w:val="0"/>
        <w:adjustRightInd w:val="0"/>
        <w:spacing w:after="0" w:line="240" w:lineRule="auto"/>
        <w:jc w:val="both"/>
        <w:rPr>
          <w:rFonts w:ascii="Cambria" w:eastAsia="Calibri" w:hAnsi="Cambria" w:cs="Times New Roman"/>
          <w:color w:val="000000"/>
          <w:sz w:val="20"/>
          <w:szCs w:val="20"/>
        </w:rPr>
      </w:pPr>
    </w:p>
    <w:p w14:paraId="3B48B1FF" w14:textId="3F35AB35" w:rsidR="00C4732D" w:rsidRPr="00CC0F26" w:rsidRDefault="00C4732D" w:rsidP="00C4732D">
      <w:p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rPr>
      </w:pPr>
      <w:r w:rsidRPr="00CC0F26">
        <w:rPr>
          <w:rFonts w:ascii="Cambria" w:eastAsia="Calibri" w:hAnsi="Cambria" w:cs="Cambria"/>
          <w:color w:val="000000"/>
          <w:sz w:val="20"/>
          <w:szCs w:val="20"/>
        </w:rPr>
        <w:t xml:space="preserve">14. </w:t>
      </w:r>
      <w:r w:rsidRPr="00CC0F26">
        <w:rPr>
          <w:rFonts w:ascii="Cambria" w:eastAsia="Calibri" w:hAnsi="Cambria" w:cs="Cambria"/>
          <w:color w:val="000000"/>
          <w:sz w:val="20"/>
          <w:szCs w:val="20"/>
        </w:rPr>
        <w:tab/>
        <w:t xml:space="preserve">Las Partes contratantes que participan en el </w:t>
      </w:r>
      <w:r w:rsidR="006A77A9" w:rsidRPr="00CC0F26">
        <w:rPr>
          <w:rFonts w:ascii="Cambria" w:eastAsia="Calibri" w:hAnsi="Cambria" w:cs="Cambria"/>
          <w:color w:val="000000"/>
          <w:sz w:val="20"/>
          <w:szCs w:val="20"/>
        </w:rPr>
        <w:t xml:space="preserve">proyecto </w:t>
      </w:r>
      <w:r w:rsidRPr="00CC0F26">
        <w:rPr>
          <w:rFonts w:ascii="Cambria" w:eastAsia="Calibri" w:hAnsi="Cambria" w:cs="Cambria"/>
          <w:color w:val="000000"/>
          <w:sz w:val="20"/>
          <w:szCs w:val="20"/>
        </w:rPr>
        <w:t xml:space="preserve">piloto deberían comunicarse entre sí y colaborar entre ellas y con el contratista y el analista con el fin de facilitar la implementación del </w:t>
      </w:r>
      <w:r w:rsidR="006A77A9" w:rsidRPr="00CC0F26">
        <w:rPr>
          <w:rFonts w:ascii="Cambria" w:eastAsia="Calibri" w:hAnsi="Cambria" w:cs="Cambria"/>
          <w:color w:val="000000"/>
          <w:sz w:val="20"/>
          <w:szCs w:val="20"/>
        </w:rPr>
        <w:t xml:space="preserve">proyecto </w:t>
      </w:r>
      <w:r w:rsidRPr="00CC0F26">
        <w:rPr>
          <w:rFonts w:ascii="Cambria" w:eastAsia="Calibri" w:hAnsi="Cambria" w:cs="Cambria"/>
          <w:color w:val="000000"/>
          <w:sz w:val="20"/>
          <w:szCs w:val="20"/>
        </w:rPr>
        <w:t>piloto.</w:t>
      </w:r>
    </w:p>
    <w:p w14:paraId="6EE1699D"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589D8E0A"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b/>
          <w:bCs/>
          <w:color w:val="000000"/>
          <w:sz w:val="20"/>
          <w:szCs w:val="20"/>
        </w:rPr>
      </w:pPr>
      <w:r w:rsidRPr="00CC0F26">
        <w:rPr>
          <w:rFonts w:ascii="Cambria" w:eastAsia="Cambria" w:hAnsi="Cambria" w:cs="Cambria"/>
          <w:b/>
          <w:bCs/>
          <w:color w:val="000000"/>
          <w:sz w:val="20"/>
          <w:szCs w:val="20"/>
        </w:rPr>
        <w:t>Transmisión de datos</w:t>
      </w:r>
    </w:p>
    <w:p w14:paraId="2F5F05F4"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6B741FD4" w14:textId="77777777" w:rsidR="00C4732D" w:rsidRPr="00CC0F26" w:rsidRDefault="00C4732D" w:rsidP="00C4732D">
      <w:p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rPr>
      </w:pPr>
      <w:r w:rsidRPr="00CC0F26">
        <w:rPr>
          <w:rFonts w:ascii="Cambria" w:eastAsia="Calibri" w:hAnsi="Cambria" w:cs="Cambria"/>
          <w:color w:val="000000"/>
          <w:sz w:val="20"/>
          <w:szCs w:val="20"/>
        </w:rPr>
        <w:t>15.</w:t>
      </w:r>
      <w:r w:rsidRPr="00CC0F26">
        <w:rPr>
          <w:rFonts w:ascii="Cambria" w:eastAsia="Calibri" w:hAnsi="Cambria" w:cs="Cambria"/>
          <w:color w:val="000000"/>
          <w:sz w:val="20"/>
          <w:szCs w:val="20"/>
        </w:rPr>
        <w:tab/>
        <w:t xml:space="preserve">Los buques de transformación deberían enviar los datos de los sensores y las grabaciones de vídeo a la Secretaría de ICCAT, quien sería responsable, a su vez, de transmitirlos a la empresa u organismo encargado de auditar los datos (analista). Los datos y las grabaciones de vídeo deberían ponerse a disposición de la CPC del pabellón y la CPC costera donde opera el buque previa petición. </w:t>
      </w:r>
    </w:p>
    <w:p w14:paraId="58476DDE"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b/>
          <w:bCs/>
          <w:color w:val="000000"/>
          <w:sz w:val="20"/>
          <w:szCs w:val="20"/>
        </w:rPr>
      </w:pPr>
      <w:r w:rsidRPr="00CC0F26">
        <w:rPr>
          <w:rFonts w:ascii="Cambria" w:eastAsia="Cambria" w:hAnsi="Cambria" w:cs="Cambria"/>
          <w:b/>
          <w:bCs/>
          <w:color w:val="000000"/>
          <w:sz w:val="20"/>
          <w:szCs w:val="20"/>
        </w:rPr>
        <w:lastRenderedPageBreak/>
        <w:t xml:space="preserve">Comunicación de información </w:t>
      </w:r>
    </w:p>
    <w:p w14:paraId="474EC20D"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337755D9" w14:textId="5A5400C0" w:rsidR="00C4732D" w:rsidRPr="00CC0F26" w:rsidRDefault="00C4732D" w:rsidP="00C4732D">
      <w:p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rPr>
      </w:pPr>
      <w:r w:rsidRPr="00CC0F26">
        <w:rPr>
          <w:rFonts w:ascii="Cambria" w:eastAsia="Calibri" w:hAnsi="Cambria" w:cs="Cambria"/>
          <w:color w:val="000000"/>
          <w:sz w:val="20"/>
          <w:szCs w:val="20"/>
        </w:rPr>
        <w:t>16.</w:t>
      </w:r>
      <w:r w:rsidRPr="00CC0F26">
        <w:rPr>
          <w:rFonts w:ascii="Cambria" w:eastAsia="Calibri" w:hAnsi="Cambria" w:cs="Cambria"/>
          <w:color w:val="000000"/>
          <w:sz w:val="20"/>
          <w:szCs w:val="20"/>
        </w:rPr>
        <w:tab/>
        <w:t>El contratista debería elaborar un informe sobre las alertas y los problemas identificados</w:t>
      </w:r>
      <w:r w:rsidR="006A77A9" w:rsidRPr="00CC0F26">
        <w:rPr>
          <w:rFonts w:ascii="Cambria" w:eastAsia="Calibri" w:hAnsi="Cambria" w:cs="Cambria"/>
          <w:color w:val="000000"/>
          <w:sz w:val="20"/>
          <w:szCs w:val="20"/>
        </w:rPr>
        <w:t>,</w:t>
      </w:r>
      <w:r w:rsidRPr="00CC0F26">
        <w:rPr>
          <w:rFonts w:ascii="Cambria" w:eastAsia="Calibri" w:hAnsi="Cambria" w:cs="Cambria"/>
          <w:color w:val="000000"/>
          <w:sz w:val="20"/>
          <w:szCs w:val="20"/>
        </w:rPr>
        <w:t xml:space="preserve"> y recomendar cualquier mejora a la configuración del sistema. El analista debería elaborar informes que incluyan detalles sobre la implementación del proyecto y sobre los datos analizados, así como conclusiones sobre el funcionamiento del </w:t>
      </w:r>
      <w:r w:rsidR="006A77A9" w:rsidRPr="00CC0F26">
        <w:rPr>
          <w:rFonts w:ascii="Cambria" w:eastAsia="Calibri" w:hAnsi="Cambria" w:cs="Cambria"/>
          <w:color w:val="000000"/>
          <w:sz w:val="20"/>
          <w:szCs w:val="20"/>
        </w:rPr>
        <w:t xml:space="preserve">proyecto </w:t>
      </w:r>
      <w:r w:rsidRPr="00CC0F26">
        <w:rPr>
          <w:rFonts w:ascii="Cambria" w:eastAsia="Calibri" w:hAnsi="Cambria" w:cs="Cambria"/>
          <w:color w:val="000000"/>
          <w:sz w:val="20"/>
          <w:szCs w:val="20"/>
        </w:rPr>
        <w:t>y su eficacia. El Grupo técnico directivo debería elaborar el contenido detallado de los informes y el periodo de su presentación.</w:t>
      </w:r>
    </w:p>
    <w:p w14:paraId="0425399B" w14:textId="77777777" w:rsidR="00C4732D" w:rsidRPr="00CC0F26" w:rsidRDefault="00C4732D" w:rsidP="00C4732D">
      <w:pPr>
        <w:tabs>
          <w:tab w:val="left" w:pos="426"/>
        </w:tabs>
        <w:autoSpaceDE w:val="0"/>
        <w:autoSpaceDN w:val="0"/>
        <w:adjustRightInd w:val="0"/>
        <w:spacing w:after="0" w:line="240" w:lineRule="auto"/>
        <w:jc w:val="both"/>
        <w:rPr>
          <w:rFonts w:ascii="Cambria" w:eastAsia="Calibri" w:hAnsi="Cambria" w:cs="Times New Roman"/>
          <w:color w:val="000000"/>
          <w:sz w:val="20"/>
          <w:szCs w:val="20"/>
        </w:rPr>
      </w:pPr>
    </w:p>
    <w:p w14:paraId="231FA5A2" w14:textId="2F70C307" w:rsidR="00C4732D" w:rsidRPr="00CC0F26" w:rsidRDefault="00C4732D" w:rsidP="00C4732D">
      <w:pPr>
        <w:tabs>
          <w:tab w:val="left" w:pos="426"/>
        </w:tabs>
        <w:autoSpaceDE w:val="0"/>
        <w:autoSpaceDN w:val="0"/>
        <w:adjustRightInd w:val="0"/>
        <w:spacing w:after="0" w:line="240" w:lineRule="auto"/>
        <w:ind w:left="426" w:hanging="426"/>
        <w:jc w:val="both"/>
        <w:rPr>
          <w:rFonts w:ascii="Cambria" w:eastAsia="Calibri" w:hAnsi="Cambria" w:cs="Times New Roman"/>
          <w:color w:val="000000"/>
          <w:sz w:val="20"/>
          <w:szCs w:val="20"/>
        </w:rPr>
      </w:pPr>
      <w:r w:rsidRPr="00CC0F26">
        <w:rPr>
          <w:rFonts w:ascii="Cambria" w:eastAsia="Calibri" w:hAnsi="Cambria" w:cs="Cambria"/>
          <w:color w:val="000000"/>
          <w:sz w:val="20"/>
          <w:szCs w:val="20"/>
        </w:rPr>
        <w:t xml:space="preserve">17. </w:t>
      </w:r>
      <w:r w:rsidRPr="00CC0F26">
        <w:rPr>
          <w:rFonts w:ascii="Cambria" w:eastAsia="Calibri" w:hAnsi="Cambria" w:cs="Cambria"/>
          <w:color w:val="000000"/>
          <w:sz w:val="20"/>
          <w:szCs w:val="20"/>
        </w:rPr>
        <w:tab/>
        <w:t xml:space="preserve">La Secretaría de ICCAT debería mantener a todas las Partes contratantes informadas sobre el progreso del </w:t>
      </w:r>
      <w:r w:rsidR="006A77A9" w:rsidRPr="00CC0F26">
        <w:rPr>
          <w:rFonts w:ascii="Cambria" w:eastAsia="Calibri" w:hAnsi="Cambria" w:cs="Cambria"/>
          <w:color w:val="000000"/>
          <w:sz w:val="20"/>
          <w:szCs w:val="20"/>
        </w:rPr>
        <w:t xml:space="preserve">proyecto </w:t>
      </w:r>
      <w:r w:rsidRPr="00CC0F26">
        <w:rPr>
          <w:rFonts w:ascii="Cambria" w:eastAsia="Calibri" w:hAnsi="Cambria" w:cs="Cambria"/>
          <w:color w:val="000000"/>
          <w:sz w:val="20"/>
          <w:szCs w:val="20"/>
        </w:rPr>
        <w:t>y debería distribuir los informes sobre los progresos elaborados por el contratista y el analista, así como las evaluaciones del Grupo directivo.</w:t>
      </w:r>
    </w:p>
    <w:p w14:paraId="4C2E141D" w14:textId="77777777" w:rsidR="006A77A9" w:rsidRPr="00CC0F26" w:rsidRDefault="006A77A9">
      <w:pPr>
        <w:rPr>
          <w:rFonts w:ascii="Cambria" w:eastAsia="Cambria" w:hAnsi="Cambria" w:cs="Cambria"/>
          <w:b/>
          <w:bCs/>
          <w:sz w:val="20"/>
          <w:szCs w:val="20"/>
        </w:rPr>
      </w:pPr>
      <w:r w:rsidRPr="00CC0F26">
        <w:rPr>
          <w:rFonts w:ascii="Cambria" w:eastAsia="Cambria" w:hAnsi="Cambria" w:cs="Cambria"/>
          <w:b/>
          <w:bCs/>
          <w:sz w:val="20"/>
          <w:szCs w:val="20"/>
        </w:rPr>
        <w:br w:type="page"/>
      </w:r>
    </w:p>
    <w:p w14:paraId="102205C8" w14:textId="5A035058" w:rsidR="00C4732D" w:rsidRPr="00CC0F26" w:rsidRDefault="00C4732D" w:rsidP="00C4732D">
      <w:pPr>
        <w:widowControl w:val="0"/>
        <w:spacing w:after="0" w:line="240" w:lineRule="auto"/>
        <w:jc w:val="right"/>
        <w:rPr>
          <w:rFonts w:ascii="Cambria" w:eastAsia="Cambria" w:hAnsi="Cambria" w:cs="Times New Roman"/>
          <w:b/>
          <w:bCs/>
          <w:sz w:val="20"/>
          <w:szCs w:val="20"/>
        </w:rPr>
      </w:pPr>
      <w:r w:rsidRPr="00CC0F26">
        <w:rPr>
          <w:rFonts w:ascii="Cambria" w:eastAsia="Cambria" w:hAnsi="Cambria" w:cs="Cambria"/>
          <w:b/>
          <w:bCs/>
          <w:sz w:val="20"/>
          <w:szCs w:val="20"/>
        </w:rPr>
        <w:lastRenderedPageBreak/>
        <w:t>Anexo 1</w:t>
      </w:r>
    </w:p>
    <w:p w14:paraId="0444798A" w14:textId="3829374C" w:rsidR="00C4732D" w:rsidRPr="00CC0F26" w:rsidRDefault="006A77A9" w:rsidP="00C4732D">
      <w:pPr>
        <w:widowControl w:val="0"/>
        <w:autoSpaceDE w:val="0"/>
        <w:autoSpaceDN w:val="0"/>
        <w:adjustRightInd w:val="0"/>
        <w:spacing w:after="0" w:line="240" w:lineRule="auto"/>
        <w:jc w:val="center"/>
        <w:rPr>
          <w:rFonts w:ascii="Cambria" w:eastAsia="Cambria" w:hAnsi="Cambria" w:cs="Times New Roman"/>
          <w:b/>
          <w:bCs/>
          <w:sz w:val="20"/>
          <w:szCs w:val="20"/>
        </w:rPr>
      </w:pPr>
      <w:r w:rsidRPr="00CC0F26">
        <w:rPr>
          <w:rFonts w:ascii="Cambria" w:eastAsia="Cambria" w:hAnsi="Cambria" w:cs="Cambria"/>
          <w:b/>
          <w:bCs/>
          <w:sz w:val="20"/>
          <w:szCs w:val="20"/>
        </w:rPr>
        <w:t>Normas técnicas mínimas para un sistema</w:t>
      </w:r>
    </w:p>
    <w:p w14:paraId="51F7593B" w14:textId="482E6C67" w:rsidR="00C4732D" w:rsidRPr="00CC0F26" w:rsidRDefault="006A77A9" w:rsidP="00C4732D">
      <w:pPr>
        <w:widowControl w:val="0"/>
        <w:autoSpaceDE w:val="0"/>
        <w:autoSpaceDN w:val="0"/>
        <w:adjustRightInd w:val="0"/>
        <w:spacing w:after="0" w:line="240" w:lineRule="auto"/>
        <w:jc w:val="center"/>
        <w:rPr>
          <w:rFonts w:ascii="Cambria" w:eastAsia="Cambria" w:hAnsi="Cambria" w:cs="Times New Roman"/>
          <w:b/>
          <w:bCs/>
          <w:sz w:val="20"/>
          <w:szCs w:val="20"/>
        </w:rPr>
      </w:pPr>
      <w:r w:rsidRPr="00CC0F26">
        <w:rPr>
          <w:rFonts w:ascii="Cambria" w:eastAsia="Cambria" w:hAnsi="Cambria" w:cs="Cambria"/>
          <w:b/>
          <w:bCs/>
          <w:sz w:val="20"/>
          <w:szCs w:val="20"/>
        </w:rPr>
        <w:t xml:space="preserve">de seguimiento electrónico remoto (REM) de ICCAT </w:t>
      </w:r>
    </w:p>
    <w:p w14:paraId="19270BD2" w14:textId="77777777" w:rsidR="00C4732D" w:rsidRPr="00CC0F26" w:rsidRDefault="00C4732D" w:rsidP="00C4732D">
      <w:pPr>
        <w:widowControl w:val="0"/>
        <w:spacing w:after="0" w:line="240" w:lineRule="auto"/>
        <w:jc w:val="right"/>
        <w:rPr>
          <w:rFonts w:ascii="Cambria" w:eastAsia="Cambria" w:hAnsi="Cambria" w:cs="Times New Roman"/>
          <w:sz w:val="20"/>
          <w:szCs w:val="20"/>
          <w:lang w:val="es-ES_tradnl"/>
        </w:rPr>
      </w:pPr>
    </w:p>
    <w:p w14:paraId="09FD3389" w14:textId="77777777" w:rsidR="00C4732D" w:rsidRPr="00CC0F26" w:rsidRDefault="00C4732D" w:rsidP="00C4732D">
      <w:pPr>
        <w:widowControl w:val="0"/>
        <w:numPr>
          <w:ilvl w:val="0"/>
          <w:numId w:val="13"/>
        </w:numPr>
        <w:autoSpaceDE w:val="0"/>
        <w:autoSpaceDN w:val="0"/>
        <w:adjustRightInd w:val="0"/>
        <w:spacing w:after="0" w:line="240" w:lineRule="auto"/>
        <w:ind w:left="426"/>
        <w:contextualSpacing/>
        <w:rPr>
          <w:rFonts w:ascii="Cambria" w:eastAsia="Cambria" w:hAnsi="Cambria" w:cs="Times New Roman"/>
          <w:b/>
          <w:color w:val="000000"/>
          <w:sz w:val="20"/>
          <w:szCs w:val="20"/>
        </w:rPr>
      </w:pPr>
      <w:r w:rsidRPr="00CC0F26">
        <w:rPr>
          <w:rFonts w:ascii="Cambria" w:eastAsia="Cambria" w:hAnsi="Cambria" w:cs="Cambria"/>
          <w:b/>
          <w:color w:val="000000"/>
          <w:sz w:val="20"/>
          <w:szCs w:val="20"/>
        </w:rPr>
        <w:t>Normas técnicas mínimas</w:t>
      </w:r>
    </w:p>
    <w:p w14:paraId="51AEC3BE" w14:textId="77777777" w:rsidR="00C4732D" w:rsidRPr="00CC0F26" w:rsidRDefault="00C4732D" w:rsidP="00C4732D">
      <w:pPr>
        <w:widowControl w:val="0"/>
        <w:autoSpaceDE w:val="0"/>
        <w:autoSpaceDN w:val="0"/>
        <w:adjustRightInd w:val="0"/>
        <w:spacing w:after="0" w:line="240" w:lineRule="auto"/>
        <w:rPr>
          <w:rFonts w:ascii="Cambria" w:eastAsia="Cambria" w:hAnsi="Cambria" w:cs="Times New Roman"/>
          <w:color w:val="000000"/>
          <w:sz w:val="20"/>
          <w:szCs w:val="20"/>
          <w:lang w:val="en-US"/>
        </w:rPr>
      </w:pPr>
    </w:p>
    <w:p w14:paraId="389839F9"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El software del sistema de seguimiento electrónico remoto (REM) debería desarrollarse para manejar y controlar los sensores y las cámaras, almacenar los datos de los sensores y las grabaciones de vídeo en un almacenamiento integrado y para proyectar toda la información en una pantalla en la cabina de mando, permitiendo a la tripulación hacer un seguimiento del funcionamiento del sistema. El sistema debería ser capaz de almacenar los datos y las grabaciones de vídeo durante todo el periodo de operación del buque (marea).</w:t>
      </w:r>
    </w:p>
    <w:p w14:paraId="42F4D927"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463B82E3" w14:textId="5B4A7A85"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 xml:space="preserve">El sistema REM debería incorporar una función de auto prueba que incluya al menos la comprobación de la posición, la comprobación del estado de la memoria, la comprobación de la imagen de la cámara y la comprobación del funcionamiento de los sensores. El sistema debería permitir al </w:t>
      </w:r>
      <w:r w:rsidR="006A77A9" w:rsidRPr="00CC0F26">
        <w:rPr>
          <w:rFonts w:ascii="Cambria" w:eastAsia="Cambria" w:hAnsi="Cambria" w:cs="Cambria"/>
          <w:color w:val="000000"/>
          <w:sz w:val="20"/>
          <w:szCs w:val="20"/>
        </w:rPr>
        <w:t>patrón</w:t>
      </w:r>
      <w:r w:rsidRPr="00CC0F26">
        <w:rPr>
          <w:rFonts w:ascii="Cambria" w:eastAsia="Cambria" w:hAnsi="Cambria" w:cs="Cambria"/>
          <w:color w:val="000000"/>
          <w:sz w:val="20"/>
          <w:szCs w:val="20"/>
        </w:rPr>
        <w:t xml:space="preserve"> probarlo y asegurarse de que funciona plenamente en todo momento y de que cumple todas las normas requeridas. El sistema debería poder </w:t>
      </w:r>
      <w:r w:rsidR="006A77A9" w:rsidRPr="00CC0F26">
        <w:rPr>
          <w:rFonts w:ascii="Cambria" w:eastAsia="Cambria" w:hAnsi="Cambria" w:cs="Cambria"/>
          <w:color w:val="000000"/>
          <w:sz w:val="20"/>
          <w:szCs w:val="20"/>
        </w:rPr>
        <w:t>transmitir</w:t>
      </w:r>
      <w:r w:rsidRPr="00CC0F26">
        <w:rPr>
          <w:rFonts w:ascii="Cambria" w:eastAsia="Cambria" w:hAnsi="Cambria" w:cs="Cambria"/>
          <w:color w:val="000000"/>
          <w:sz w:val="20"/>
          <w:szCs w:val="20"/>
        </w:rPr>
        <w:t xml:space="preserve"> automáticamente, al capitán y al organismo competente, mensajes de salud y alertas, lo que incluye alertas sobre datos que faltan, mal funcionamiento o intentos de manipulación.</w:t>
      </w:r>
    </w:p>
    <w:p w14:paraId="74191082"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009B4776"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El sistema REM debería cumplir las siguientes normas técnicas mínimas:</w:t>
      </w:r>
    </w:p>
    <w:p w14:paraId="601133A3"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0EF6CFC8" w14:textId="77777777" w:rsidR="00C4732D" w:rsidRPr="00CC0F26" w:rsidRDefault="00C4732D" w:rsidP="00181F88">
      <w:pPr>
        <w:widowControl w:val="0"/>
        <w:numPr>
          <w:ilvl w:val="0"/>
          <w:numId w:val="3"/>
        </w:numPr>
        <w:autoSpaceDE w:val="0"/>
        <w:autoSpaceDN w:val="0"/>
        <w:adjustRightInd w:val="0"/>
        <w:spacing w:after="80" w:line="240" w:lineRule="auto"/>
        <w:ind w:left="709" w:hanging="357"/>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Incluir un número suficiente de cámaras para el seguimiento de la actividad pesquera (considerada, a efectos de esta Resolución, como la carga, el pesaje, la transformación, el almacenaje, el transbordo y el desembarque de atún rojo).</w:t>
      </w:r>
    </w:p>
    <w:p w14:paraId="2D8DE940" w14:textId="77777777" w:rsidR="00C4732D" w:rsidRPr="00CC0F26" w:rsidRDefault="00C4732D" w:rsidP="00181F88">
      <w:pPr>
        <w:widowControl w:val="0"/>
        <w:numPr>
          <w:ilvl w:val="0"/>
          <w:numId w:val="3"/>
        </w:numPr>
        <w:autoSpaceDE w:val="0"/>
        <w:autoSpaceDN w:val="0"/>
        <w:adjustRightInd w:val="0"/>
        <w:spacing w:after="80" w:line="240" w:lineRule="auto"/>
        <w:ind w:left="709" w:hanging="357"/>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Incluir sensores que hagan un seguimiento de los parámetros para detectar cuándo se produce o podría estar produciéndose la actividad pesquera.</w:t>
      </w:r>
    </w:p>
    <w:p w14:paraId="3839FB91" w14:textId="77777777" w:rsidR="00C4732D" w:rsidRPr="00CC0F26" w:rsidRDefault="00C4732D" w:rsidP="00181F88">
      <w:pPr>
        <w:widowControl w:val="0"/>
        <w:numPr>
          <w:ilvl w:val="0"/>
          <w:numId w:val="3"/>
        </w:numPr>
        <w:autoSpaceDE w:val="0"/>
        <w:autoSpaceDN w:val="0"/>
        <w:adjustRightInd w:val="0"/>
        <w:spacing w:after="80" w:line="240" w:lineRule="auto"/>
        <w:ind w:left="709" w:hanging="357"/>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Ser capaz de almacenar con seguridad los registros de seguimiento electrónico y tener suficiente capacidad de almacenaje y de almacenaje de copias de seguridad, de acuerdo con el número de cámaras y la duración de la marea.</w:t>
      </w:r>
    </w:p>
    <w:p w14:paraId="2374AFD0" w14:textId="4BD62690" w:rsidR="00C4732D" w:rsidRPr="00CC0F26" w:rsidRDefault="00C4732D" w:rsidP="00181F88">
      <w:pPr>
        <w:widowControl w:val="0"/>
        <w:numPr>
          <w:ilvl w:val="0"/>
          <w:numId w:val="3"/>
        </w:numPr>
        <w:autoSpaceDE w:val="0"/>
        <w:autoSpaceDN w:val="0"/>
        <w:adjustRightInd w:val="0"/>
        <w:spacing w:after="80" w:line="240" w:lineRule="auto"/>
        <w:ind w:left="709" w:hanging="357"/>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Permitir el acceso/configuración remotos y tener un suministro de alimentación ininterrumpid</w:t>
      </w:r>
      <w:r w:rsidR="00181F88" w:rsidRPr="00CC0F26">
        <w:rPr>
          <w:rFonts w:ascii="Cambria" w:eastAsia="Cambria" w:hAnsi="Cambria" w:cs="Cambria"/>
          <w:color w:val="000000"/>
          <w:sz w:val="20"/>
          <w:szCs w:val="20"/>
        </w:rPr>
        <w:t>o</w:t>
      </w:r>
      <w:r w:rsidRPr="00CC0F26">
        <w:rPr>
          <w:rFonts w:ascii="Cambria" w:eastAsia="Cambria" w:hAnsi="Cambria" w:cs="Cambria"/>
          <w:color w:val="000000"/>
          <w:sz w:val="20"/>
          <w:szCs w:val="20"/>
        </w:rPr>
        <w:t xml:space="preserve"> (UPS) y un apagado controlado.</w:t>
      </w:r>
    </w:p>
    <w:p w14:paraId="4E8972A3" w14:textId="77777777" w:rsidR="00C4732D" w:rsidRPr="00CC0F26" w:rsidRDefault="00C4732D" w:rsidP="00181F88">
      <w:pPr>
        <w:widowControl w:val="0"/>
        <w:numPr>
          <w:ilvl w:val="0"/>
          <w:numId w:val="3"/>
        </w:numPr>
        <w:autoSpaceDE w:val="0"/>
        <w:autoSpaceDN w:val="0"/>
        <w:adjustRightInd w:val="0"/>
        <w:spacing w:after="80" w:line="240" w:lineRule="auto"/>
        <w:ind w:left="709" w:hanging="357"/>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Tener una resolución de cámara suficiente que permita contar el número de ejemplares.</w:t>
      </w:r>
    </w:p>
    <w:p w14:paraId="09FFBA46" w14:textId="77777777" w:rsidR="00C4732D" w:rsidRPr="00CC0F26" w:rsidRDefault="00C4732D" w:rsidP="00181F88">
      <w:pPr>
        <w:widowControl w:val="0"/>
        <w:numPr>
          <w:ilvl w:val="0"/>
          <w:numId w:val="3"/>
        </w:numPr>
        <w:autoSpaceDE w:val="0"/>
        <w:autoSpaceDN w:val="0"/>
        <w:adjustRightInd w:val="0"/>
        <w:spacing w:after="80" w:line="240" w:lineRule="auto"/>
        <w:ind w:left="709" w:hanging="357"/>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Estar equipado con un receptor de sistema de posicionamiento global (GPS) para hacer un seguimiento de la posición, ruta y velocidad del buque, así como proporcionar información sobre horas y ubicación, incluso durante los periodos de escasa visibilidad o por la noche (es decir, podría estar apoyado por iluminación IR).</w:t>
      </w:r>
    </w:p>
    <w:p w14:paraId="3299C7DA" w14:textId="77777777" w:rsidR="00C4732D" w:rsidRPr="00CC0F26" w:rsidRDefault="00C4732D" w:rsidP="00181F88">
      <w:pPr>
        <w:widowControl w:val="0"/>
        <w:numPr>
          <w:ilvl w:val="0"/>
          <w:numId w:val="3"/>
        </w:numPr>
        <w:autoSpaceDE w:val="0"/>
        <w:autoSpaceDN w:val="0"/>
        <w:adjustRightInd w:val="0"/>
        <w:spacing w:after="80" w:line="240" w:lineRule="auto"/>
        <w:ind w:left="709" w:hanging="357"/>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Poder emitir alertas automatizadas en tiempo real cuando el sistema esté funcionando mal.</w:t>
      </w:r>
    </w:p>
    <w:p w14:paraId="5094C76B" w14:textId="08AED689" w:rsidR="00C4732D" w:rsidRPr="00CC0F26" w:rsidRDefault="00C4732D" w:rsidP="00181F88">
      <w:pPr>
        <w:widowControl w:val="0"/>
        <w:numPr>
          <w:ilvl w:val="0"/>
          <w:numId w:val="3"/>
        </w:numPr>
        <w:autoSpaceDE w:val="0"/>
        <w:autoSpaceDN w:val="0"/>
        <w:adjustRightInd w:val="0"/>
        <w:spacing w:after="80" w:line="240" w:lineRule="auto"/>
        <w:ind w:left="709" w:hanging="357"/>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 xml:space="preserve">Ser a prueba de manipulaciones e impedir cualquier entrada </w:t>
      </w:r>
      <w:r w:rsidR="00181F88" w:rsidRPr="00CC0F26">
        <w:rPr>
          <w:rFonts w:ascii="Cambria" w:eastAsia="Cambria" w:hAnsi="Cambria" w:cs="Cambria"/>
          <w:color w:val="000000"/>
          <w:sz w:val="20"/>
          <w:szCs w:val="20"/>
        </w:rPr>
        <w:t xml:space="preserve">manual </w:t>
      </w:r>
      <w:r w:rsidRPr="00CC0F26">
        <w:rPr>
          <w:rFonts w:ascii="Cambria" w:eastAsia="Cambria" w:hAnsi="Cambria" w:cs="Cambria"/>
          <w:color w:val="000000"/>
          <w:sz w:val="20"/>
          <w:szCs w:val="20"/>
        </w:rPr>
        <w:t xml:space="preserve">de datos o </w:t>
      </w:r>
      <w:r w:rsidR="00181F88" w:rsidRPr="00CC0F26">
        <w:rPr>
          <w:rFonts w:ascii="Cambria" w:eastAsia="Cambria" w:hAnsi="Cambria" w:cs="Cambria"/>
          <w:color w:val="000000"/>
          <w:sz w:val="20"/>
          <w:szCs w:val="20"/>
        </w:rPr>
        <w:t>manipulación de datos externos.</w:t>
      </w:r>
    </w:p>
    <w:p w14:paraId="76B329D0" w14:textId="77777777" w:rsidR="00C4732D" w:rsidRPr="00CC0F26" w:rsidRDefault="00C4732D" w:rsidP="00C4732D">
      <w:pPr>
        <w:widowControl w:val="0"/>
        <w:numPr>
          <w:ilvl w:val="0"/>
          <w:numId w:val="3"/>
        </w:numPr>
        <w:autoSpaceDE w:val="0"/>
        <w:autoSpaceDN w:val="0"/>
        <w:adjustRightInd w:val="0"/>
        <w:spacing w:after="0" w:line="240" w:lineRule="auto"/>
        <w:ind w:left="709"/>
        <w:contextualSpacing/>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Ser robusto y aguantar condiciones duras en el mar con la mínima intervención humana.</w:t>
      </w:r>
    </w:p>
    <w:p w14:paraId="5257F783" w14:textId="77777777" w:rsidR="00C4732D" w:rsidRPr="00CC0F26" w:rsidRDefault="00C4732D" w:rsidP="00C4732D">
      <w:pPr>
        <w:widowControl w:val="0"/>
        <w:autoSpaceDE w:val="0"/>
        <w:autoSpaceDN w:val="0"/>
        <w:adjustRightInd w:val="0"/>
        <w:spacing w:after="0" w:line="240" w:lineRule="auto"/>
        <w:rPr>
          <w:rFonts w:ascii="Cambria" w:eastAsia="Cambria" w:hAnsi="Cambria" w:cs="Times New Roman"/>
          <w:b/>
          <w:color w:val="000000"/>
          <w:sz w:val="20"/>
          <w:szCs w:val="20"/>
          <w:lang w:val="es-ES_tradnl"/>
        </w:rPr>
      </w:pPr>
    </w:p>
    <w:p w14:paraId="2CEAC55B" w14:textId="77777777" w:rsidR="00C4732D" w:rsidRPr="00CC0F26" w:rsidRDefault="00C4732D" w:rsidP="00C4732D">
      <w:pPr>
        <w:widowControl w:val="0"/>
        <w:numPr>
          <w:ilvl w:val="0"/>
          <w:numId w:val="13"/>
        </w:numPr>
        <w:autoSpaceDE w:val="0"/>
        <w:autoSpaceDN w:val="0"/>
        <w:adjustRightInd w:val="0"/>
        <w:spacing w:after="0" w:line="240" w:lineRule="auto"/>
        <w:ind w:left="426" w:hanging="426"/>
        <w:contextualSpacing/>
        <w:rPr>
          <w:rFonts w:ascii="Cambria" w:eastAsia="Cambria" w:hAnsi="Cambria" w:cs="Times New Roman"/>
          <w:b/>
          <w:color w:val="000000"/>
          <w:sz w:val="20"/>
          <w:szCs w:val="20"/>
        </w:rPr>
      </w:pPr>
      <w:r w:rsidRPr="00CC0F26">
        <w:rPr>
          <w:rFonts w:ascii="Cambria" w:eastAsia="Cambria" w:hAnsi="Cambria" w:cs="Cambria"/>
          <w:b/>
          <w:color w:val="000000"/>
          <w:sz w:val="20"/>
          <w:szCs w:val="20"/>
        </w:rPr>
        <w:t>Instalación del sistema REM</w:t>
      </w:r>
    </w:p>
    <w:p w14:paraId="45A1EEE1" w14:textId="77777777" w:rsidR="00C4732D" w:rsidRPr="00CC0F26" w:rsidRDefault="00C4732D" w:rsidP="00C4732D">
      <w:pPr>
        <w:widowControl w:val="0"/>
        <w:autoSpaceDE w:val="0"/>
        <w:autoSpaceDN w:val="0"/>
        <w:adjustRightInd w:val="0"/>
        <w:spacing w:after="0" w:line="240" w:lineRule="auto"/>
        <w:rPr>
          <w:rFonts w:ascii="Cambria" w:eastAsia="Cambria" w:hAnsi="Cambria" w:cs="Times New Roman"/>
          <w:color w:val="000000"/>
          <w:sz w:val="20"/>
          <w:szCs w:val="20"/>
          <w:lang w:val="en-GB"/>
        </w:rPr>
      </w:pPr>
    </w:p>
    <w:p w14:paraId="7055F7C4"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Sería necesario un Plan de seguimiento de los buques (VMP) REM certificado para establecer la colocación de los sensores y las cámaras, así como otras especificaciones técnicas pertinentes para cubrir todas las necesidades en cuanto a seguimiento.</w:t>
      </w:r>
    </w:p>
    <w:p w14:paraId="2D0F05BA"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345B7D39"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Debería incluir, al menos, los siguientes elementos:</w:t>
      </w:r>
    </w:p>
    <w:p w14:paraId="34DFC694"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07D1F190" w14:textId="4BFD1F63" w:rsidR="00C4732D" w:rsidRPr="00CC0F26" w:rsidRDefault="00C4732D" w:rsidP="00C4732D">
      <w:pPr>
        <w:widowControl w:val="0"/>
        <w:numPr>
          <w:ilvl w:val="0"/>
          <w:numId w:val="16"/>
        </w:numPr>
        <w:autoSpaceDE w:val="0"/>
        <w:autoSpaceDN w:val="0"/>
        <w:adjustRightInd w:val="0"/>
        <w:spacing w:after="0" w:line="240" w:lineRule="auto"/>
        <w:contextualSpacing/>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 xml:space="preserve">Información general sobre </w:t>
      </w:r>
      <w:r w:rsidR="00AE38D9" w:rsidRPr="00CC0F26">
        <w:rPr>
          <w:rFonts w:ascii="Cambria" w:eastAsia="Cambria" w:hAnsi="Cambria" w:cs="Cambria"/>
          <w:color w:val="000000"/>
          <w:sz w:val="20"/>
          <w:szCs w:val="20"/>
        </w:rPr>
        <w:t>el buque</w:t>
      </w:r>
      <w:r w:rsidRPr="00CC0F26">
        <w:rPr>
          <w:rFonts w:ascii="Cambria" w:eastAsia="Cambria" w:hAnsi="Cambria" w:cs="Cambria"/>
          <w:color w:val="000000"/>
          <w:sz w:val="20"/>
          <w:szCs w:val="20"/>
        </w:rPr>
        <w:t>, lo que incluye la eslora del buque y los detalles de contacto del armador y/o representante;</w:t>
      </w:r>
    </w:p>
    <w:p w14:paraId="1C2CD3F7" w14:textId="06729522" w:rsidR="00C4732D" w:rsidRPr="00CC0F26" w:rsidRDefault="00C4732D" w:rsidP="00C4732D">
      <w:pPr>
        <w:widowControl w:val="0"/>
        <w:numPr>
          <w:ilvl w:val="0"/>
          <w:numId w:val="16"/>
        </w:numPr>
        <w:autoSpaceDE w:val="0"/>
        <w:autoSpaceDN w:val="0"/>
        <w:adjustRightInd w:val="0"/>
        <w:spacing w:after="0" w:line="240" w:lineRule="auto"/>
        <w:contextualSpacing/>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Planos y fotos de</w:t>
      </w:r>
      <w:r w:rsidR="00AE38D9" w:rsidRPr="00CC0F26">
        <w:rPr>
          <w:rFonts w:ascii="Cambria" w:eastAsia="Cambria" w:hAnsi="Cambria" w:cs="Cambria"/>
          <w:color w:val="000000"/>
          <w:sz w:val="20"/>
          <w:szCs w:val="20"/>
        </w:rPr>
        <w:t>l buque</w:t>
      </w:r>
      <w:r w:rsidRPr="00CC0F26">
        <w:rPr>
          <w:rFonts w:ascii="Cambria" w:eastAsia="Cambria" w:hAnsi="Cambria" w:cs="Cambria"/>
          <w:color w:val="000000"/>
          <w:sz w:val="20"/>
          <w:szCs w:val="20"/>
        </w:rPr>
        <w:t>;</w:t>
      </w:r>
    </w:p>
    <w:p w14:paraId="7ECC7C79" w14:textId="48A9F786" w:rsidR="00C4732D" w:rsidRPr="00CC0F26" w:rsidRDefault="00C4732D" w:rsidP="00C4732D">
      <w:pPr>
        <w:widowControl w:val="0"/>
        <w:numPr>
          <w:ilvl w:val="0"/>
          <w:numId w:val="16"/>
        </w:numPr>
        <w:autoSpaceDE w:val="0"/>
        <w:autoSpaceDN w:val="0"/>
        <w:adjustRightInd w:val="0"/>
        <w:spacing w:after="0" w:line="240" w:lineRule="auto"/>
        <w:contextualSpacing/>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Descripción general de las especificaciones de los sensores y las cámaras;</w:t>
      </w:r>
    </w:p>
    <w:p w14:paraId="3B89B25C" w14:textId="77777777" w:rsidR="00AE38D9" w:rsidRPr="00CC0F26" w:rsidRDefault="00AE38D9" w:rsidP="00AE38D9">
      <w:pPr>
        <w:widowControl w:val="0"/>
        <w:autoSpaceDE w:val="0"/>
        <w:autoSpaceDN w:val="0"/>
        <w:adjustRightInd w:val="0"/>
        <w:spacing w:after="0" w:line="240" w:lineRule="auto"/>
        <w:ind w:left="720"/>
        <w:contextualSpacing/>
        <w:jc w:val="both"/>
        <w:rPr>
          <w:rFonts w:ascii="Cambria" w:eastAsia="Cambria" w:hAnsi="Cambria" w:cs="Times New Roman"/>
          <w:color w:val="000000"/>
          <w:sz w:val="20"/>
          <w:szCs w:val="20"/>
        </w:rPr>
      </w:pPr>
    </w:p>
    <w:p w14:paraId="05D034AF" w14:textId="77777777" w:rsidR="00C4732D" w:rsidRPr="00CC0F26" w:rsidRDefault="00C4732D" w:rsidP="00C4732D">
      <w:pPr>
        <w:widowControl w:val="0"/>
        <w:numPr>
          <w:ilvl w:val="0"/>
          <w:numId w:val="16"/>
        </w:numPr>
        <w:autoSpaceDE w:val="0"/>
        <w:autoSpaceDN w:val="0"/>
        <w:adjustRightInd w:val="0"/>
        <w:spacing w:after="0" w:line="240" w:lineRule="auto"/>
        <w:contextualSpacing/>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lastRenderedPageBreak/>
        <w:t>Ubicación y características de los componentes del sistema, lo que incluye imágenes de su ubicación;</w:t>
      </w:r>
    </w:p>
    <w:p w14:paraId="1F81C178" w14:textId="77777777" w:rsidR="00C4732D" w:rsidRPr="00CC0F26" w:rsidRDefault="00C4732D" w:rsidP="00C4732D">
      <w:pPr>
        <w:widowControl w:val="0"/>
        <w:numPr>
          <w:ilvl w:val="0"/>
          <w:numId w:val="16"/>
        </w:numPr>
        <w:autoSpaceDE w:val="0"/>
        <w:autoSpaceDN w:val="0"/>
        <w:adjustRightInd w:val="0"/>
        <w:spacing w:after="0" w:line="240" w:lineRule="auto"/>
        <w:contextualSpacing/>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Para cada una de las cámaras: visión y objetivos, imagen de su ubicación, especificaciones de la cámara y una foto de la toma de la cámara que muestre el campo de visión que la cámara debería cubrir.</w:t>
      </w:r>
    </w:p>
    <w:p w14:paraId="0A953FD4" w14:textId="77777777" w:rsidR="00C4732D" w:rsidRPr="00CC0F26" w:rsidRDefault="00C4732D" w:rsidP="00C4732D">
      <w:pPr>
        <w:widowControl w:val="0"/>
        <w:autoSpaceDE w:val="0"/>
        <w:autoSpaceDN w:val="0"/>
        <w:adjustRightInd w:val="0"/>
        <w:spacing w:after="0" w:line="240" w:lineRule="auto"/>
        <w:rPr>
          <w:rFonts w:ascii="Cambria" w:eastAsia="Cambria" w:hAnsi="Cambria" w:cs="Times New Roman"/>
          <w:i/>
          <w:iCs/>
          <w:color w:val="000000"/>
          <w:sz w:val="20"/>
          <w:szCs w:val="20"/>
          <w:lang w:val="es-ES_tradnl"/>
        </w:rPr>
      </w:pPr>
    </w:p>
    <w:p w14:paraId="1ABE4EAE" w14:textId="7681B1CD" w:rsidR="00C4732D" w:rsidRPr="00CC0F26" w:rsidRDefault="00C4732D" w:rsidP="00C4732D">
      <w:pPr>
        <w:widowControl w:val="0"/>
        <w:autoSpaceDE w:val="0"/>
        <w:autoSpaceDN w:val="0"/>
        <w:adjustRightInd w:val="0"/>
        <w:spacing w:after="0" w:line="240" w:lineRule="auto"/>
        <w:rPr>
          <w:rFonts w:ascii="Cambria" w:eastAsia="Cambria" w:hAnsi="Cambria" w:cs="Times New Roman"/>
          <w:b/>
          <w:i/>
          <w:iCs/>
          <w:color w:val="000000"/>
          <w:sz w:val="20"/>
          <w:szCs w:val="20"/>
        </w:rPr>
      </w:pPr>
      <w:r w:rsidRPr="00CC0F26">
        <w:rPr>
          <w:rFonts w:ascii="Cambria" w:eastAsia="Cambria" w:hAnsi="Cambria" w:cs="Cambria"/>
          <w:b/>
          <w:i/>
          <w:iCs/>
          <w:color w:val="000000"/>
          <w:sz w:val="20"/>
          <w:szCs w:val="20"/>
        </w:rPr>
        <w:t xml:space="preserve">2.1 </w:t>
      </w:r>
      <w:r w:rsidR="00AE38D9" w:rsidRPr="00CC0F26">
        <w:rPr>
          <w:rFonts w:ascii="Cambria" w:eastAsia="Cambria" w:hAnsi="Cambria" w:cs="Cambria"/>
          <w:b/>
          <w:i/>
          <w:iCs/>
          <w:color w:val="000000"/>
          <w:sz w:val="20"/>
          <w:szCs w:val="20"/>
        </w:rPr>
        <w:t>Circuito cerrado de televisión (CCTV)</w:t>
      </w:r>
    </w:p>
    <w:p w14:paraId="11DD3890" w14:textId="77777777" w:rsidR="00C4732D" w:rsidRPr="00CC0F26" w:rsidRDefault="00C4732D" w:rsidP="00C4732D">
      <w:pPr>
        <w:widowControl w:val="0"/>
        <w:autoSpaceDE w:val="0"/>
        <w:autoSpaceDN w:val="0"/>
        <w:adjustRightInd w:val="0"/>
        <w:spacing w:after="0" w:line="240" w:lineRule="auto"/>
        <w:rPr>
          <w:rFonts w:ascii="Cambria" w:eastAsia="Cambria" w:hAnsi="Cambria" w:cs="Times New Roman"/>
          <w:color w:val="000000"/>
          <w:sz w:val="20"/>
          <w:szCs w:val="20"/>
          <w:lang w:val="es-ES_tradnl"/>
        </w:rPr>
      </w:pPr>
    </w:p>
    <w:p w14:paraId="6ECFAD7F"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El número y campo de visión de las cámaras debería ser el suficiente para hacer un seguimiento de todas las zonas donde puede cargarse, procesarse o pesarse atún rojo y para garantizar, en particular, que todas las zonas donde puede transferirse a bordo atún están cubiertas.</w:t>
      </w:r>
    </w:p>
    <w:p w14:paraId="303FE264"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1DDCD68B"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Como configuración general, la posición de la cámara debería cubrir ambos costados del buque y permitir el recuento del número de ejemplares transferido a bordo, así como la identificación, si es posible, de los buques que se abarloarán al buque de transformación. Dado que todas las operaciones de recepción y transformación del atún tienen lugar en la cubierta principal del buque, una cámara con una perspectiva general de la cubierta aseguraría un control efectivo.</w:t>
      </w:r>
    </w:p>
    <w:p w14:paraId="3C1F5F86"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1AA06708"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Una cámara adicional instalada en la zona de la cubierta donde se recibe y procesa el pescado haría posible asegurar el cálculo del número de ejemplares en el caso de que no sea posible hacerlo cuando el pescado es levantado por la grúa. Cuando sea posible, debería asegurarse que esta cámara está equipada con una capacidad de medición (con un objetivo fiable) para permitir la determinación automática de las tallas de los ejemplares izados a bordo y para ayudar en la recopilación de datos de talla de los peces que se utilizarán con fines científicos, respaldando al mismo tiempo el control de peso.</w:t>
      </w:r>
    </w:p>
    <w:p w14:paraId="169D5F19"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2E55F69C"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En paralelo o alternativamente, podría colocarse en esta zona un ictiómetro o regla graduada, con una escala de color fácilmente visible, que permita hacer un seguimiento del muestreo de tallas que podría utilizarse con fines científicos.</w:t>
      </w:r>
    </w:p>
    <w:p w14:paraId="32E27ED0"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3627B79F"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Las cámaras y su carcasa deben fabricarse con un material que pueda resistir al entorno existente a bordo del buque, ser resistentes a la manipulación y contar con dispositivos de cierre robustos y duraderos.</w:t>
      </w:r>
    </w:p>
    <w:p w14:paraId="2CBC223C"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487A189C"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Debido al gran tamaño de las grabaciones de vídeo, podría evaluarse durante el proyecto piloto la posibilidad de utilizar, en alguna o en todas las cámaras, fotografías tomadas cada pocos segundos en lugar de un vídeo continuo cuando los sensores indiquen que no hay actividad, dado que esta alternativa permitiría reducir en gran medida el tamaño de los archivos y facilitar su manejo.</w:t>
      </w:r>
    </w:p>
    <w:p w14:paraId="0F0EF716"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4C29B55F"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El patrón debería esforzarse en asegurar que el sistema REM está plenamente operativo y que los sistemas CCTV proporcionan una grabación clara y despejada durante las operaciones. Las cámaras no necesitan estar grabando cuando el buque está navegando por encima de cierta velocidad.</w:t>
      </w:r>
    </w:p>
    <w:p w14:paraId="771FE80F"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1E166C88"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La firma digital (sello de fecha y hora, el nombre del buque, el número de registro del buque y las coordenadas del GPS) debería poder asociar la grabación de vídeo con un hecho particular en el tiempo (es decir, para verificar que la operación estaba autorizada o que ha sido correctamente grabada).</w:t>
      </w:r>
    </w:p>
    <w:p w14:paraId="5D4E523B"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20B57D73"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Cuando sea posible, debería incluirse la capacidad de enmascaramiento, con la posibilidad de borrar partes de las imágenes para proteger a las personas y seleccionar la zona de interés.</w:t>
      </w:r>
    </w:p>
    <w:p w14:paraId="6D9A5A59"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558903AA"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b/>
          <w:i/>
          <w:iCs/>
          <w:color w:val="000000"/>
          <w:sz w:val="20"/>
          <w:szCs w:val="20"/>
        </w:rPr>
      </w:pPr>
      <w:r w:rsidRPr="00CC0F26">
        <w:rPr>
          <w:rFonts w:ascii="Cambria" w:eastAsia="Cambria" w:hAnsi="Cambria" w:cs="Cambria"/>
          <w:b/>
          <w:i/>
          <w:iCs/>
          <w:color w:val="000000"/>
          <w:sz w:val="20"/>
          <w:szCs w:val="20"/>
        </w:rPr>
        <w:t>2.2 Sensores</w:t>
      </w:r>
    </w:p>
    <w:p w14:paraId="045E6A00"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b/>
          <w:color w:val="000000"/>
          <w:sz w:val="20"/>
          <w:szCs w:val="20"/>
          <w:lang w:val="es-ES_tradnl"/>
        </w:rPr>
      </w:pPr>
    </w:p>
    <w:p w14:paraId="3515424A" w14:textId="71A9479E"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Los sensores deberían facilitar información sobre un posible evento de actividades pesqueras. Estos sensores se colocarían en aquellos dispositivos o mecanismos que estén activos cuando el buque esté o podría estar llevando a cabo actividades pesqueras, como carga, procesamiento, congelación o desembarque del pescado. Esta información se usa</w:t>
      </w:r>
      <w:r w:rsidR="001357FD" w:rsidRPr="00CC0F26">
        <w:rPr>
          <w:rFonts w:ascii="Cambria" w:eastAsia="Cambria" w:hAnsi="Cambria" w:cs="Cambria"/>
          <w:color w:val="000000"/>
          <w:sz w:val="20"/>
          <w:szCs w:val="20"/>
        </w:rPr>
        <w:t>ría</w:t>
      </w:r>
      <w:r w:rsidRPr="00CC0F26">
        <w:rPr>
          <w:rFonts w:ascii="Cambria" w:eastAsia="Cambria" w:hAnsi="Cambria" w:cs="Cambria"/>
          <w:color w:val="000000"/>
          <w:sz w:val="20"/>
          <w:szCs w:val="20"/>
        </w:rPr>
        <w:t xml:space="preserve"> principalmente para seleccionar las grabaciones de vídeo que se van a analizar.</w:t>
      </w:r>
    </w:p>
    <w:p w14:paraId="0B9CE4E2"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1D0556F8" w14:textId="068EF141"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Además, los sensores deberían recoger y enviar información sobre las operaciones de pesaje, lo que har</w:t>
      </w:r>
      <w:r w:rsidR="001357FD" w:rsidRPr="00CC0F26">
        <w:rPr>
          <w:rFonts w:ascii="Cambria" w:eastAsia="Cambria" w:hAnsi="Cambria" w:cs="Cambria"/>
          <w:color w:val="000000"/>
          <w:sz w:val="20"/>
          <w:szCs w:val="20"/>
        </w:rPr>
        <w:t xml:space="preserve">ía </w:t>
      </w:r>
      <w:r w:rsidRPr="00CC0F26">
        <w:rPr>
          <w:rFonts w:ascii="Cambria" w:eastAsia="Cambria" w:hAnsi="Cambria" w:cs="Cambria"/>
          <w:color w:val="000000"/>
          <w:sz w:val="20"/>
          <w:szCs w:val="20"/>
        </w:rPr>
        <w:t>más fácil hacer un seguimiento de la actividad y permitir</w:t>
      </w:r>
      <w:r w:rsidR="001357FD" w:rsidRPr="00CC0F26">
        <w:rPr>
          <w:rFonts w:ascii="Cambria" w:eastAsia="Cambria" w:hAnsi="Cambria" w:cs="Cambria"/>
          <w:color w:val="000000"/>
          <w:sz w:val="20"/>
          <w:szCs w:val="20"/>
        </w:rPr>
        <w:t>ía</w:t>
      </w:r>
      <w:r w:rsidRPr="00CC0F26">
        <w:rPr>
          <w:rFonts w:ascii="Cambria" w:eastAsia="Cambria" w:hAnsi="Cambria" w:cs="Cambria"/>
          <w:color w:val="000000"/>
          <w:sz w:val="20"/>
          <w:szCs w:val="20"/>
        </w:rPr>
        <w:t xml:space="preserve"> verificaciones cruzadas </w:t>
      </w:r>
      <w:r w:rsidR="001357FD" w:rsidRPr="00CC0F26">
        <w:rPr>
          <w:rFonts w:ascii="Cambria" w:eastAsia="Cambria" w:hAnsi="Cambria" w:cs="Cambria"/>
          <w:color w:val="000000"/>
          <w:sz w:val="20"/>
          <w:szCs w:val="20"/>
        </w:rPr>
        <w:t xml:space="preserve">automáticas </w:t>
      </w:r>
      <w:r w:rsidRPr="00CC0F26">
        <w:rPr>
          <w:rFonts w:ascii="Cambria" w:eastAsia="Cambria" w:hAnsi="Cambria" w:cs="Cambria"/>
          <w:color w:val="000000"/>
          <w:sz w:val="20"/>
          <w:szCs w:val="20"/>
        </w:rPr>
        <w:t>de los datos.</w:t>
      </w:r>
    </w:p>
    <w:p w14:paraId="48D8E966"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lastRenderedPageBreak/>
        <w:t>Los sistemas REM deberían poder soportar todos los tipos de sensores necesarios y debería estar disponible una conexión de bus de datos para posibles ampliaciones futuras.</w:t>
      </w:r>
    </w:p>
    <w:p w14:paraId="4D9C7B50"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07338C0D"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Deberían incluirse los siguientes sensores:</w:t>
      </w:r>
    </w:p>
    <w:p w14:paraId="5F9075FC"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440B2548" w14:textId="77777777" w:rsidR="00C4732D" w:rsidRPr="00CC0F26" w:rsidRDefault="00C4732D" w:rsidP="001357FD">
      <w:pPr>
        <w:widowControl w:val="0"/>
        <w:numPr>
          <w:ilvl w:val="0"/>
          <w:numId w:val="14"/>
        </w:numPr>
        <w:autoSpaceDE w:val="0"/>
        <w:autoSpaceDN w:val="0"/>
        <w:adjustRightInd w:val="0"/>
        <w:spacing w:after="0" w:line="240" w:lineRule="auto"/>
        <w:ind w:left="567" w:hanging="283"/>
        <w:contextualSpacing/>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GPS;</w:t>
      </w:r>
    </w:p>
    <w:p w14:paraId="7AA201BC" w14:textId="77777777" w:rsidR="00C4732D" w:rsidRPr="00CC0F26" w:rsidRDefault="00C4732D" w:rsidP="001357FD">
      <w:pPr>
        <w:widowControl w:val="0"/>
        <w:numPr>
          <w:ilvl w:val="0"/>
          <w:numId w:val="14"/>
        </w:numPr>
        <w:autoSpaceDE w:val="0"/>
        <w:autoSpaceDN w:val="0"/>
        <w:adjustRightInd w:val="0"/>
        <w:spacing w:after="0" w:line="240" w:lineRule="auto"/>
        <w:ind w:left="567" w:hanging="283"/>
        <w:contextualSpacing/>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apertura de escotillas u otros accesos a la bodega;</w:t>
      </w:r>
    </w:p>
    <w:p w14:paraId="34298D8C" w14:textId="77777777" w:rsidR="00C4732D" w:rsidRPr="00CC0F26" w:rsidRDefault="00C4732D" w:rsidP="001357FD">
      <w:pPr>
        <w:widowControl w:val="0"/>
        <w:numPr>
          <w:ilvl w:val="0"/>
          <w:numId w:val="14"/>
        </w:numPr>
        <w:autoSpaceDE w:val="0"/>
        <w:autoSpaceDN w:val="0"/>
        <w:adjustRightInd w:val="0"/>
        <w:spacing w:after="0" w:line="240" w:lineRule="auto"/>
        <w:ind w:left="567" w:hanging="283"/>
        <w:contextualSpacing/>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activación de las grúas;</w:t>
      </w:r>
    </w:p>
    <w:p w14:paraId="3927FE44" w14:textId="77777777" w:rsidR="00C4732D" w:rsidRPr="00CC0F26" w:rsidRDefault="00C4732D" w:rsidP="001357FD">
      <w:pPr>
        <w:widowControl w:val="0"/>
        <w:numPr>
          <w:ilvl w:val="0"/>
          <w:numId w:val="14"/>
        </w:numPr>
        <w:autoSpaceDE w:val="0"/>
        <w:autoSpaceDN w:val="0"/>
        <w:adjustRightInd w:val="0"/>
        <w:spacing w:after="0" w:line="240" w:lineRule="auto"/>
        <w:ind w:left="567" w:hanging="283"/>
        <w:contextualSpacing/>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balanzas usadas para pesar el atún rojo con la posibilidad de consignar las operaciones de pesaje realizadas (</w:t>
      </w:r>
      <w:r w:rsidRPr="00CC0F26">
        <w:rPr>
          <w:rFonts w:ascii="Cambria" w:eastAsia="Cambria" w:hAnsi="Cambria" w:cs="Cambria"/>
          <w:color w:val="000000"/>
          <w:sz w:val="20"/>
          <w:szCs w:val="20"/>
          <w:vertAlign w:val="superscript"/>
        </w:rPr>
        <w:footnoteReference w:customMarkFollows="1" w:id="1"/>
        <w:t>*</w:t>
      </w:r>
      <w:r w:rsidRPr="00CC0F26">
        <w:rPr>
          <w:rFonts w:ascii="Cambria" w:eastAsia="Cambria" w:hAnsi="Cambria" w:cs="Cambria"/>
          <w:color w:val="000000"/>
          <w:sz w:val="20"/>
          <w:szCs w:val="20"/>
        </w:rPr>
        <w:t>);</w:t>
      </w:r>
    </w:p>
    <w:p w14:paraId="4E523857" w14:textId="77777777" w:rsidR="00C4732D" w:rsidRPr="00CC0F26" w:rsidRDefault="00C4732D" w:rsidP="00C4732D">
      <w:pPr>
        <w:autoSpaceDE w:val="0"/>
        <w:autoSpaceDN w:val="0"/>
        <w:adjustRightInd w:val="0"/>
        <w:spacing w:after="0" w:line="240" w:lineRule="auto"/>
        <w:ind w:left="284" w:hanging="284"/>
        <w:contextualSpacing/>
        <w:jc w:val="both"/>
        <w:rPr>
          <w:rFonts w:ascii="Cambria" w:eastAsia="Cambria" w:hAnsi="Cambria" w:cs="Times New Roman"/>
          <w:color w:val="000000"/>
          <w:sz w:val="20"/>
          <w:szCs w:val="20"/>
          <w:lang w:val="es-ES_tradnl"/>
        </w:rPr>
      </w:pPr>
    </w:p>
    <w:p w14:paraId="43483FF1"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Otros sensores cuya utilidad puede ser evaluada son:</w:t>
      </w:r>
    </w:p>
    <w:p w14:paraId="45C9CE54"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69FD34D2" w14:textId="77777777" w:rsidR="00C4732D" w:rsidRPr="00CC0F26" w:rsidRDefault="00C4732D" w:rsidP="001357FD">
      <w:pPr>
        <w:widowControl w:val="0"/>
        <w:numPr>
          <w:ilvl w:val="0"/>
          <w:numId w:val="14"/>
        </w:numPr>
        <w:tabs>
          <w:tab w:val="left" w:pos="284"/>
        </w:tabs>
        <w:autoSpaceDE w:val="0"/>
        <w:autoSpaceDN w:val="0"/>
        <w:adjustRightInd w:val="0"/>
        <w:spacing w:after="0" w:line="240" w:lineRule="auto"/>
        <w:ind w:hanging="294"/>
        <w:contextualSpacing/>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actividad en los túneles de congelación (introducción de peces) o sensores de movimiento;</w:t>
      </w:r>
    </w:p>
    <w:p w14:paraId="31E040FE" w14:textId="77777777" w:rsidR="00C4732D" w:rsidRPr="00CC0F26" w:rsidRDefault="00C4732D" w:rsidP="001357FD">
      <w:pPr>
        <w:widowControl w:val="0"/>
        <w:numPr>
          <w:ilvl w:val="0"/>
          <w:numId w:val="14"/>
        </w:numPr>
        <w:tabs>
          <w:tab w:val="left" w:pos="284"/>
        </w:tabs>
        <w:autoSpaceDE w:val="0"/>
        <w:autoSpaceDN w:val="0"/>
        <w:adjustRightInd w:val="0"/>
        <w:spacing w:after="0" w:line="240" w:lineRule="auto"/>
        <w:ind w:hanging="294"/>
        <w:contextualSpacing/>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temperatura en la bodega de pescado;</w:t>
      </w:r>
    </w:p>
    <w:p w14:paraId="032A2EE9" w14:textId="77777777" w:rsidR="00C4732D" w:rsidRPr="00CC0F26" w:rsidRDefault="00C4732D" w:rsidP="00C4732D">
      <w:pPr>
        <w:autoSpaceDE w:val="0"/>
        <w:autoSpaceDN w:val="0"/>
        <w:adjustRightInd w:val="0"/>
        <w:spacing w:after="0" w:line="240" w:lineRule="auto"/>
        <w:ind w:left="720"/>
        <w:contextualSpacing/>
        <w:jc w:val="both"/>
        <w:rPr>
          <w:rFonts w:ascii="Cambria" w:eastAsia="Cambria" w:hAnsi="Cambria" w:cs="Times New Roman"/>
          <w:color w:val="000000"/>
          <w:sz w:val="20"/>
          <w:szCs w:val="20"/>
        </w:rPr>
      </w:pPr>
    </w:p>
    <w:p w14:paraId="045663EF"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01447FA7" w14:textId="77777777" w:rsidR="00C4732D" w:rsidRPr="00CC0F26" w:rsidRDefault="00C4732D" w:rsidP="00C4732D">
      <w:pPr>
        <w:widowControl w:val="0"/>
        <w:numPr>
          <w:ilvl w:val="0"/>
          <w:numId w:val="13"/>
        </w:numPr>
        <w:autoSpaceDE w:val="0"/>
        <w:autoSpaceDN w:val="0"/>
        <w:adjustRightInd w:val="0"/>
        <w:spacing w:after="0" w:line="240" w:lineRule="auto"/>
        <w:ind w:left="284" w:hanging="284"/>
        <w:contextualSpacing/>
        <w:rPr>
          <w:rFonts w:ascii="Cambria" w:eastAsia="Cambria" w:hAnsi="Cambria" w:cs="Times New Roman"/>
          <w:b/>
          <w:color w:val="000000"/>
          <w:sz w:val="20"/>
          <w:szCs w:val="20"/>
        </w:rPr>
      </w:pPr>
      <w:r w:rsidRPr="00CC0F26">
        <w:rPr>
          <w:rFonts w:ascii="Cambria" w:eastAsia="Cambria" w:hAnsi="Cambria" w:cs="Cambria"/>
          <w:b/>
          <w:color w:val="000000"/>
          <w:sz w:val="20"/>
          <w:szCs w:val="20"/>
        </w:rPr>
        <w:t>Almacenamiento y transmisión de datos</w:t>
      </w:r>
    </w:p>
    <w:p w14:paraId="3BE1DA23" w14:textId="77777777" w:rsidR="00C4732D" w:rsidRPr="00CC0F26" w:rsidRDefault="00C4732D" w:rsidP="00C4732D">
      <w:pPr>
        <w:widowControl w:val="0"/>
        <w:autoSpaceDE w:val="0"/>
        <w:autoSpaceDN w:val="0"/>
        <w:adjustRightInd w:val="0"/>
        <w:spacing w:after="0" w:line="240" w:lineRule="auto"/>
        <w:rPr>
          <w:rFonts w:ascii="Cambria" w:eastAsia="Cambria" w:hAnsi="Cambria" w:cs="Times New Roman"/>
          <w:sz w:val="20"/>
          <w:szCs w:val="20"/>
          <w:lang w:val="es-ES_tradnl"/>
        </w:rPr>
      </w:pPr>
    </w:p>
    <w:p w14:paraId="627A4F4D"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 xml:space="preserve">Toda la información debería almacenarse en la caja de control y los datos solicitados deberían estar protegidos para evitar su posible eliminación o manipulación. Se debe generar una copia de seguridad de forma automática. Todos los datos que se almacenen o transmitan podrían comprimirse y cifrarse de forma segura. </w:t>
      </w:r>
    </w:p>
    <w:p w14:paraId="0941328A"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253C8B63"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Dado que en caso de uso de diferentes sistemas podría haber problemas de compatibilidad de datos, el formato de los datos, tanto de los sensores como de las grabaciones de vídeo, debería ser único o compatible, de modo que las diferentes autoridades implicadas en su análisis no tengan problemas para leerlos y analizarlos. Todos los buques del proyecto piloto deberían utilizar el mismo proveedor de REM (adquisición única para un único sistema), ya que esto garantizará el mejor intercambio de datos posible y facilitará su análisis.</w:t>
      </w:r>
    </w:p>
    <w:p w14:paraId="1EBC11BC"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300118B0" w14:textId="508AAB1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 xml:space="preserve">Las grabaciones de vídeo y los datos de los sensores se almacenarán solo durante el periodo necesario para la implementación de este </w:t>
      </w:r>
      <w:r w:rsidR="001357FD" w:rsidRPr="00CC0F26">
        <w:rPr>
          <w:rFonts w:ascii="Cambria" w:eastAsia="Cambria" w:hAnsi="Cambria" w:cs="Cambria"/>
          <w:color w:val="000000"/>
          <w:sz w:val="20"/>
          <w:szCs w:val="20"/>
        </w:rPr>
        <w:t xml:space="preserve">proyecto </w:t>
      </w:r>
      <w:r w:rsidRPr="00CC0F26">
        <w:rPr>
          <w:rFonts w:ascii="Cambria" w:eastAsia="Cambria" w:hAnsi="Cambria" w:cs="Cambria"/>
          <w:color w:val="000000"/>
          <w:sz w:val="20"/>
          <w:szCs w:val="20"/>
        </w:rPr>
        <w:t xml:space="preserve">piloto y, en cualquier caso, durante un máximo de </w:t>
      </w:r>
      <w:r w:rsidR="001357FD" w:rsidRPr="00CC0F26">
        <w:rPr>
          <w:rFonts w:ascii="Cambria" w:eastAsia="Cambria" w:hAnsi="Cambria" w:cs="Cambria"/>
          <w:color w:val="000000"/>
          <w:sz w:val="20"/>
          <w:szCs w:val="20"/>
        </w:rPr>
        <w:t xml:space="preserve">tres </w:t>
      </w:r>
      <w:r w:rsidRPr="00CC0F26">
        <w:rPr>
          <w:rFonts w:ascii="Cambria" w:eastAsia="Cambria" w:hAnsi="Cambria" w:cs="Cambria"/>
          <w:color w:val="000000"/>
          <w:sz w:val="20"/>
          <w:szCs w:val="20"/>
        </w:rPr>
        <w:t xml:space="preserve">años. </w:t>
      </w:r>
    </w:p>
    <w:p w14:paraId="351CE50A"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308B86F4"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El almacenamiento y la gestión de las grabaciones de vídeo deberían tener en cuenta las opciones técnicas, cualquier posible legislación sobre privacidad y protección de datos y cumplir con la normativa pertinente sobre protección de datos personales.</w:t>
      </w:r>
    </w:p>
    <w:p w14:paraId="73C4FBB4"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66F92A04"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 xml:space="preserve">Los datos deberían transmitirse a través de redes de datos móviles, a través de </w:t>
      </w:r>
      <w:proofErr w:type="spellStart"/>
      <w:r w:rsidRPr="00CC0F26">
        <w:rPr>
          <w:rFonts w:ascii="Cambria" w:eastAsia="Cambria" w:hAnsi="Cambria" w:cs="Cambria"/>
          <w:color w:val="000000"/>
          <w:sz w:val="20"/>
          <w:szCs w:val="20"/>
        </w:rPr>
        <w:t>WiFi</w:t>
      </w:r>
      <w:proofErr w:type="spellEnd"/>
      <w:r w:rsidRPr="00CC0F26">
        <w:rPr>
          <w:rFonts w:ascii="Cambria" w:eastAsia="Cambria" w:hAnsi="Cambria" w:cs="Cambria"/>
          <w:color w:val="000000"/>
          <w:sz w:val="20"/>
          <w:szCs w:val="20"/>
        </w:rPr>
        <w:t xml:space="preserve"> (cuando el buque se acerque a la costa y entre en la cobertura </w:t>
      </w:r>
      <w:proofErr w:type="spellStart"/>
      <w:r w:rsidRPr="00CC0F26">
        <w:rPr>
          <w:rFonts w:ascii="Cambria" w:eastAsia="Cambria" w:hAnsi="Cambria" w:cs="Cambria"/>
          <w:color w:val="000000"/>
          <w:sz w:val="20"/>
          <w:szCs w:val="20"/>
        </w:rPr>
        <w:t>WiFi</w:t>
      </w:r>
      <w:proofErr w:type="spellEnd"/>
      <w:r w:rsidRPr="00CC0F26">
        <w:rPr>
          <w:rFonts w:ascii="Cambria" w:eastAsia="Cambria" w:hAnsi="Cambria" w:cs="Cambria"/>
          <w:color w:val="000000"/>
          <w:sz w:val="20"/>
          <w:szCs w:val="20"/>
        </w:rPr>
        <w:t xml:space="preserve"> o 4G) o mediante el sistema de satélites. En el caso de fallos técnicos en el sistema de transmisión, la información debería compartirse mediante el intercambio de discos duros.</w:t>
      </w:r>
    </w:p>
    <w:p w14:paraId="7FCDBE94" w14:textId="77777777" w:rsidR="00C4732D" w:rsidRPr="00CC0F26" w:rsidRDefault="00C4732D" w:rsidP="00C4732D">
      <w:pPr>
        <w:widowControl w:val="0"/>
        <w:autoSpaceDE w:val="0"/>
        <w:autoSpaceDN w:val="0"/>
        <w:adjustRightInd w:val="0"/>
        <w:spacing w:after="0" w:line="240" w:lineRule="auto"/>
        <w:rPr>
          <w:rFonts w:ascii="Cambria" w:eastAsia="Cambria" w:hAnsi="Cambria" w:cs="Times New Roman"/>
          <w:color w:val="FFFFFF"/>
          <w:sz w:val="20"/>
          <w:szCs w:val="20"/>
        </w:rPr>
      </w:pPr>
      <w:r w:rsidRPr="00CC0F26">
        <w:rPr>
          <w:rFonts w:ascii="Cambria" w:eastAsia="Cambria" w:hAnsi="Cambria" w:cs="Cambria"/>
          <w:color w:val="FFFFFF"/>
          <w:sz w:val="20"/>
          <w:szCs w:val="20"/>
        </w:rPr>
        <w:t xml:space="preserve">ANÁLISIS DE </w:t>
      </w:r>
    </w:p>
    <w:p w14:paraId="13153FE2" w14:textId="77777777" w:rsidR="00C4732D" w:rsidRPr="00CC0F26" w:rsidRDefault="00C4732D" w:rsidP="00C4732D">
      <w:pPr>
        <w:widowControl w:val="0"/>
        <w:autoSpaceDE w:val="0"/>
        <w:autoSpaceDN w:val="0"/>
        <w:adjustRightInd w:val="0"/>
        <w:spacing w:after="0" w:line="240" w:lineRule="auto"/>
        <w:rPr>
          <w:rFonts w:ascii="Cambria" w:eastAsia="Cambria" w:hAnsi="Cambria" w:cs="Times New Roman"/>
          <w:color w:val="FFFFFF"/>
          <w:sz w:val="20"/>
          <w:szCs w:val="20"/>
        </w:rPr>
      </w:pPr>
      <w:r w:rsidRPr="00CC0F26">
        <w:rPr>
          <w:rFonts w:ascii="Cambria" w:eastAsia="Cambria" w:hAnsi="Cambria" w:cs="Cambria"/>
          <w:color w:val="FFFFFF"/>
          <w:sz w:val="20"/>
          <w:szCs w:val="20"/>
        </w:rPr>
        <w:t>DATOS</w:t>
      </w:r>
    </w:p>
    <w:p w14:paraId="31408E5B" w14:textId="77777777" w:rsidR="00C4732D" w:rsidRPr="00CC0F26" w:rsidRDefault="00C4732D" w:rsidP="00C4732D">
      <w:pPr>
        <w:widowControl w:val="0"/>
        <w:numPr>
          <w:ilvl w:val="0"/>
          <w:numId w:val="13"/>
        </w:numPr>
        <w:autoSpaceDE w:val="0"/>
        <w:autoSpaceDN w:val="0"/>
        <w:adjustRightInd w:val="0"/>
        <w:spacing w:after="0" w:line="240" w:lineRule="auto"/>
        <w:ind w:left="426" w:hanging="426"/>
        <w:contextualSpacing/>
        <w:jc w:val="both"/>
        <w:rPr>
          <w:rFonts w:ascii="Cambria" w:eastAsia="Cambria" w:hAnsi="Cambria" w:cs="Times New Roman"/>
          <w:b/>
          <w:color w:val="000000"/>
          <w:sz w:val="20"/>
          <w:szCs w:val="20"/>
        </w:rPr>
      </w:pPr>
      <w:r w:rsidRPr="00CC0F26">
        <w:rPr>
          <w:rFonts w:ascii="Cambria" w:eastAsia="Cambria" w:hAnsi="Cambria" w:cs="Cambria"/>
          <w:b/>
          <w:color w:val="000000"/>
          <w:sz w:val="20"/>
          <w:szCs w:val="20"/>
        </w:rPr>
        <w:t>Análisis de datos</w:t>
      </w:r>
    </w:p>
    <w:p w14:paraId="14A1F6F4" w14:textId="77777777" w:rsidR="00C4732D" w:rsidRPr="00CC0F26" w:rsidRDefault="00C4732D" w:rsidP="00C4732D">
      <w:pPr>
        <w:autoSpaceDE w:val="0"/>
        <w:autoSpaceDN w:val="0"/>
        <w:adjustRightInd w:val="0"/>
        <w:spacing w:after="0" w:line="240" w:lineRule="auto"/>
        <w:ind w:left="426"/>
        <w:contextualSpacing/>
        <w:jc w:val="both"/>
        <w:rPr>
          <w:rFonts w:ascii="Cambria" w:eastAsia="Cambria" w:hAnsi="Cambria" w:cs="Times New Roman"/>
          <w:b/>
          <w:color w:val="000000"/>
          <w:sz w:val="20"/>
          <w:szCs w:val="20"/>
        </w:rPr>
      </w:pPr>
    </w:p>
    <w:p w14:paraId="248BA378" w14:textId="0BCB7413"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 xml:space="preserve">Los sistemas REM a bordo de los buques deberían ser capaces de transmitir los datos de los sensores y las grabaciones de vídeo en un formato común especificado para su intercambio (salida). El software de análisis </w:t>
      </w:r>
      <w:r w:rsidR="00AC4B7E" w:rsidRPr="00CC0F26">
        <w:rPr>
          <w:rFonts w:ascii="Cambria" w:eastAsia="Cambria" w:hAnsi="Cambria" w:cs="Cambria"/>
          <w:color w:val="000000"/>
          <w:sz w:val="20"/>
          <w:szCs w:val="20"/>
        </w:rPr>
        <w:t xml:space="preserve">(analizador REM) </w:t>
      </w:r>
      <w:r w:rsidRPr="00CC0F26">
        <w:rPr>
          <w:rFonts w:ascii="Cambria" w:eastAsia="Cambria" w:hAnsi="Cambria" w:cs="Cambria"/>
          <w:color w:val="000000"/>
          <w:sz w:val="20"/>
          <w:szCs w:val="20"/>
        </w:rPr>
        <w:t xml:space="preserve">con base en tierra debería permitir asociar los datos de los sensores con las grabaciones de vídeo, facilitando y agilizando el análisis de las grabaciones de vídeo. </w:t>
      </w:r>
    </w:p>
    <w:p w14:paraId="3453ED1B" w14:textId="77777777" w:rsidR="00226B78" w:rsidRPr="00CC0F26" w:rsidRDefault="00226B78" w:rsidP="00C4732D">
      <w:pPr>
        <w:widowControl w:val="0"/>
        <w:autoSpaceDE w:val="0"/>
        <w:autoSpaceDN w:val="0"/>
        <w:adjustRightInd w:val="0"/>
        <w:spacing w:after="0" w:line="240" w:lineRule="auto"/>
        <w:jc w:val="both"/>
        <w:rPr>
          <w:rFonts w:ascii="Cambria" w:eastAsia="Cambria" w:hAnsi="Cambria" w:cs="Cambria"/>
          <w:color w:val="000000"/>
          <w:sz w:val="20"/>
          <w:szCs w:val="20"/>
        </w:rPr>
      </w:pPr>
    </w:p>
    <w:p w14:paraId="697C6E75" w14:textId="6880E812"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La selección de las grabaciones de vídeo a analizar se basaría en:</w:t>
      </w:r>
    </w:p>
    <w:p w14:paraId="65A679D5"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3E9CDFD5" w14:textId="77777777" w:rsidR="00C4732D" w:rsidRPr="00CC0F26" w:rsidRDefault="00C4732D" w:rsidP="00C4732D">
      <w:pPr>
        <w:widowControl w:val="0"/>
        <w:numPr>
          <w:ilvl w:val="0"/>
          <w:numId w:val="15"/>
        </w:numPr>
        <w:autoSpaceDE w:val="0"/>
        <w:autoSpaceDN w:val="0"/>
        <w:adjustRightInd w:val="0"/>
        <w:spacing w:after="0" w:line="240" w:lineRule="auto"/>
        <w:ind w:left="284" w:hanging="284"/>
        <w:contextualSpacing/>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Análisis de riesgos, utilizando al menos:</w:t>
      </w:r>
    </w:p>
    <w:p w14:paraId="2343C719" w14:textId="77777777" w:rsidR="00C4732D" w:rsidRPr="00CC0F26" w:rsidRDefault="00C4732D" w:rsidP="00C4732D">
      <w:pPr>
        <w:autoSpaceDE w:val="0"/>
        <w:autoSpaceDN w:val="0"/>
        <w:adjustRightInd w:val="0"/>
        <w:spacing w:after="0" w:line="240" w:lineRule="auto"/>
        <w:ind w:left="284"/>
        <w:contextualSpacing/>
        <w:jc w:val="both"/>
        <w:rPr>
          <w:rFonts w:ascii="Cambria" w:eastAsia="Cambria" w:hAnsi="Cambria" w:cs="Times New Roman"/>
          <w:color w:val="000000"/>
          <w:sz w:val="20"/>
          <w:szCs w:val="20"/>
          <w:lang w:val="es-ES_tradnl"/>
        </w:rPr>
      </w:pPr>
    </w:p>
    <w:p w14:paraId="7A39BFF4" w14:textId="77777777" w:rsidR="00C4732D" w:rsidRPr="00CC0F26" w:rsidRDefault="00C4732D" w:rsidP="00AC4B7E">
      <w:pPr>
        <w:widowControl w:val="0"/>
        <w:numPr>
          <w:ilvl w:val="0"/>
          <w:numId w:val="10"/>
        </w:numPr>
        <w:autoSpaceDE w:val="0"/>
        <w:autoSpaceDN w:val="0"/>
        <w:adjustRightInd w:val="0"/>
        <w:spacing w:after="80" w:line="240" w:lineRule="auto"/>
        <w:ind w:left="714" w:hanging="357"/>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lastRenderedPageBreak/>
        <w:t>el análisis de los datos de los sensores (es decir, la actividad de las grúas o la apertura de las escotillas en momentos en que el buque no está autorizado a transferir pescado);</w:t>
      </w:r>
    </w:p>
    <w:p w14:paraId="1485E47C" w14:textId="77777777" w:rsidR="00C4732D" w:rsidRPr="00CC0F26" w:rsidRDefault="00C4732D" w:rsidP="00AC4B7E">
      <w:pPr>
        <w:widowControl w:val="0"/>
        <w:numPr>
          <w:ilvl w:val="0"/>
          <w:numId w:val="10"/>
        </w:numPr>
        <w:autoSpaceDE w:val="0"/>
        <w:autoSpaceDN w:val="0"/>
        <w:adjustRightInd w:val="0"/>
        <w:spacing w:after="80" w:line="240" w:lineRule="auto"/>
        <w:ind w:left="714" w:hanging="357"/>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el peso o el número de ejemplares (número de eventos de pesaje) transmitidos por los sensores de la báscula no se corresponden con las cantidades registradas;</w:t>
      </w:r>
    </w:p>
    <w:p w14:paraId="6F9B31CD" w14:textId="77777777" w:rsidR="00C4732D" w:rsidRPr="00CC0F26" w:rsidRDefault="00C4732D" w:rsidP="00AC4B7E">
      <w:pPr>
        <w:widowControl w:val="0"/>
        <w:numPr>
          <w:ilvl w:val="0"/>
          <w:numId w:val="10"/>
        </w:numPr>
        <w:autoSpaceDE w:val="0"/>
        <w:autoSpaceDN w:val="0"/>
        <w:adjustRightInd w:val="0"/>
        <w:spacing w:after="80" w:line="240" w:lineRule="auto"/>
        <w:ind w:left="714" w:hanging="357"/>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la inmovilización del buque durante la navegación (posibilidad de transbordo en el mar);</w:t>
      </w:r>
    </w:p>
    <w:p w14:paraId="2FD26DA0" w14:textId="77777777" w:rsidR="00C4732D" w:rsidRPr="00CC0F26" w:rsidRDefault="00C4732D" w:rsidP="00AC4B7E">
      <w:pPr>
        <w:widowControl w:val="0"/>
        <w:numPr>
          <w:ilvl w:val="0"/>
          <w:numId w:val="10"/>
        </w:numPr>
        <w:autoSpaceDE w:val="0"/>
        <w:autoSpaceDN w:val="0"/>
        <w:adjustRightInd w:val="0"/>
        <w:spacing w:after="80" w:line="240" w:lineRule="auto"/>
        <w:ind w:left="714" w:hanging="357"/>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las alertas del sistema por avería, falta de datos o intentos de manipulación;</w:t>
      </w:r>
    </w:p>
    <w:p w14:paraId="36C4592F" w14:textId="77777777" w:rsidR="00C4732D" w:rsidRPr="00CC0F26" w:rsidRDefault="00C4732D" w:rsidP="00AC4B7E">
      <w:pPr>
        <w:widowControl w:val="0"/>
        <w:numPr>
          <w:ilvl w:val="0"/>
          <w:numId w:val="10"/>
        </w:numPr>
        <w:autoSpaceDE w:val="0"/>
        <w:autoSpaceDN w:val="0"/>
        <w:adjustRightInd w:val="0"/>
        <w:spacing w:after="80" w:line="240" w:lineRule="auto"/>
        <w:ind w:left="714" w:hanging="357"/>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la información del VMS que indique la actividad de otros buques en las proximidades del buque de transformación o la no recepción de posiciones de buques auxiliares asociados a la granja;</w:t>
      </w:r>
    </w:p>
    <w:p w14:paraId="259E338C" w14:textId="77777777" w:rsidR="00C4732D" w:rsidRPr="00CC0F26" w:rsidRDefault="00C4732D" w:rsidP="00C4732D">
      <w:pPr>
        <w:widowControl w:val="0"/>
        <w:numPr>
          <w:ilvl w:val="0"/>
          <w:numId w:val="10"/>
        </w:numPr>
        <w:autoSpaceDE w:val="0"/>
        <w:autoSpaceDN w:val="0"/>
        <w:adjustRightInd w:val="0"/>
        <w:spacing w:after="0" w:line="240" w:lineRule="auto"/>
        <w:contextualSpacing/>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otra información en poder de las autoridades y,</w:t>
      </w:r>
    </w:p>
    <w:p w14:paraId="412C42AC" w14:textId="77777777" w:rsidR="00C4732D" w:rsidRPr="00CC0F26" w:rsidRDefault="00C4732D" w:rsidP="00C4732D">
      <w:pPr>
        <w:widowControl w:val="0"/>
        <w:autoSpaceDE w:val="0"/>
        <w:autoSpaceDN w:val="0"/>
        <w:adjustRightInd w:val="0"/>
        <w:spacing w:after="0" w:line="240" w:lineRule="auto"/>
        <w:ind w:left="544" w:hanging="427"/>
        <w:jc w:val="both"/>
        <w:rPr>
          <w:rFonts w:ascii="Cambria" w:eastAsia="Cambria" w:hAnsi="Cambria" w:cs="Times New Roman"/>
          <w:color w:val="000000"/>
          <w:sz w:val="20"/>
          <w:szCs w:val="20"/>
          <w:lang w:val="es-ES_tradnl"/>
        </w:rPr>
      </w:pPr>
    </w:p>
    <w:p w14:paraId="5A069EE5" w14:textId="77777777" w:rsidR="00C4732D" w:rsidRPr="00CC0F26" w:rsidRDefault="00C4732D" w:rsidP="00C4732D">
      <w:pPr>
        <w:widowControl w:val="0"/>
        <w:numPr>
          <w:ilvl w:val="0"/>
          <w:numId w:val="15"/>
        </w:numPr>
        <w:autoSpaceDE w:val="0"/>
        <w:autoSpaceDN w:val="0"/>
        <w:adjustRightInd w:val="0"/>
        <w:spacing w:after="0" w:line="240" w:lineRule="auto"/>
        <w:ind w:left="284" w:hanging="284"/>
        <w:contextualSpacing/>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Examen aleatorio:</w:t>
      </w:r>
    </w:p>
    <w:p w14:paraId="4B0A8BEF" w14:textId="77777777" w:rsidR="00C4732D" w:rsidRPr="00CC0F26" w:rsidRDefault="00C4732D" w:rsidP="00C4732D">
      <w:pPr>
        <w:autoSpaceDE w:val="0"/>
        <w:autoSpaceDN w:val="0"/>
        <w:adjustRightInd w:val="0"/>
        <w:spacing w:after="0" w:line="240" w:lineRule="auto"/>
        <w:ind w:left="284"/>
        <w:contextualSpacing/>
        <w:jc w:val="both"/>
        <w:rPr>
          <w:rFonts w:ascii="Cambria" w:eastAsia="Cambria" w:hAnsi="Cambria" w:cs="Times New Roman"/>
          <w:i/>
          <w:iCs/>
          <w:color w:val="000000"/>
          <w:sz w:val="20"/>
          <w:szCs w:val="20"/>
        </w:rPr>
      </w:pPr>
    </w:p>
    <w:p w14:paraId="6EA73A5F" w14:textId="5889A2A6" w:rsidR="00C4732D" w:rsidRPr="00CC0F26" w:rsidRDefault="00AC4B7E"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Un examen q</w:t>
      </w:r>
      <w:r w:rsidR="00C4732D" w:rsidRPr="00CC0F26">
        <w:rPr>
          <w:rFonts w:ascii="Cambria" w:eastAsia="Cambria" w:hAnsi="Cambria" w:cs="Cambria"/>
          <w:color w:val="000000"/>
          <w:sz w:val="20"/>
          <w:szCs w:val="20"/>
        </w:rPr>
        <w:t xml:space="preserve">ue comprenda el análisis de los datos de los sensores y las grabaciones de vídeo de algunos días completos seleccionados de forma aleatoria. El análisis aleatorio de algunas de las operaciones permitiría verificar que las cantidades declaradas por los </w:t>
      </w:r>
      <w:r w:rsidRPr="00CC0F26">
        <w:rPr>
          <w:rFonts w:ascii="Cambria" w:eastAsia="Cambria" w:hAnsi="Cambria" w:cs="Cambria"/>
          <w:color w:val="000000"/>
          <w:sz w:val="20"/>
          <w:szCs w:val="20"/>
        </w:rPr>
        <w:t>operadores</w:t>
      </w:r>
      <w:r w:rsidR="00C4732D" w:rsidRPr="00CC0F26">
        <w:rPr>
          <w:rFonts w:ascii="Cambria" w:eastAsia="Cambria" w:hAnsi="Cambria" w:cs="Cambria"/>
          <w:color w:val="000000"/>
          <w:sz w:val="20"/>
          <w:szCs w:val="20"/>
        </w:rPr>
        <w:t xml:space="preserve"> se corresponden con las que aparecen en las grabaciones de vídeo (número de ejemplares) y en los datos de los sensores de pesaje de estas operaciones. </w:t>
      </w:r>
    </w:p>
    <w:p w14:paraId="20773398"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1803030C" w14:textId="0C431813"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color w:val="000000"/>
          <w:sz w:val="20"/>
          <w:szCs w:val="20"/>
        </w:rPr>
        <w:t xml:space="preserve">El análisis de los datos basado en el análisis de riesgo implicaría que las autoridades de control </w:t>
      </w:r>
      <w:r w:rsidR="00AC4B7E" w:rsidRPr="00CC0F26">
        <w:rPr>
          <w:rFonts w:ascii="Cambria" w:eastAsia="Cambria" w:hAnsi="Cambria" w:cs="Cambria"/>
          <w:color w:val="000000"/>
          <w:sz w:val="20"/>
          <w:szCs w:val="20"/>
        </w:rPr>
        <w:t>del lugar en que</w:t>
      </w:r>
      <w:r w:rsidRPr="00CC0F26">
        <w:rPr>
          <w:rFonts w:ascii="Cambria" w:eastAsia="Cambria" w:hAnsi="Cambria" w:cs="Cambria"/>
          <w:color w:val="000000"/>
          <w:sz w:val="20"/>
          <w:szCs w:val="20"/>
        </w:rPr>
        <w:t xml:space="preserve"> está operando el buque de transformación deberían poner a disposición de la empresa a cargo de auditar los datos cierta información, como periodos en los que se ha concedido autorización a realizar sacrificios o cantidades comunicadas por el buque de transformación.</w:t>
      </w:r>
    </w:p>
    <w:p w14:paraId="46989902"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lang w:val="es-ES_tradnl"/>
        </w:rPr>
      </w:pPr>
    </w:p>
    <w:p w14:paraId="6732BDA9"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b/>
          <w:bCs/>
          <w:color w:val="000000"/>
          <w:sz w:val="20"/>
          <w:szCs w:val="20"/>
          <w:lang w:val="es-ES_tradnl"/>
        </w:rPr>
      </w:pPr>
      <w:bookmarkStart w:id="1" w:name="_Hlk89157761"/>
    </w:p>
    <w:p w14:paraId="20A2F7BB" w14:textId="7DAF54A0" w:rsidR="00C4732D" w:rsidRPr="00CC0F26" w:rsidRDefault="00C4732D" w:rsidP="008218E3">
      <w:pPr>
        <w:widowControl w:val="0"/>
        <w:autoSpaceDE w:val="0"/>
        <w:autoSpaceDN w:val="0"/>
        <w:adjustRightInd w:val="0"/>
        <w:spacing w:after="0" w:line="240" w:lineRule="auto"/>
        <w:jc w:val="both"/>
        <w:rPr>
          <w:rFonts w:ascii="Cambria" w:eastAsia="Cambria" w:hAnsi="Cambria" w:cs="Times New Roman"/>
          <w:color w:val="000000"/>
          <w:sz w:val="20"/>
          <w:szCs w:val="20"/>
        </w:rPr>
      </w:pPr>
      <w:r w:rsidRPr="00CC0F26">
        <w:rPr>
          <w:rFonts w:ascii="Cambria" w:eastAsia="Cambria" w:hAnsi="Cambria" w:cs="Cambria"/>
          <w:b/>
          <w:bCs/>
          <w:color w:val="000000"/>
          <w:sz w:val="20"/>
          <w:szCs w:val="20"/>
        </w:rPr>
        <w:t>Tabl</w:t>
      </w:r>
      <w:r w:rsidR="00AC4B7E" w:rsidRPr="00CC0F26">
        <w:rPr>
          <w:rFonts w:ascii="Cambria" w:eastAsia="Cambria" w:hAnsi="Cambria" w:cs="Cambria"/>
          <w:b/>
          <w:bCs/>
          <w:color w:val="000000"/>
          <w:sz w:val="20"/>
          <w:szCs w:val="20"/>
        </w:rPr>
        <w:t>a</w:t>
      </w:r>
      <w:r w:rsidRPr="00CC0F26">
        <w:rPr>
          <w:rFonts w:ascii="Cambria" w:eastAsia="Cambria" w:hAnsi="Cambria" w:cs="Cambria"/>
          <w:b/>
          <w:bCs/>
          <w:color w:val="000000"/>
          <w:sz w:val="20"/>
          <w:szCs w:val="20"/>
        </w:rPr>
        <w:t xml:space="preserve"> 1.</w:t>
      </w:r>
      <w:r w:rsidRPr="00CC0F26">
        <w:rPr>
          <w:rFonts w:ascii="Cambria" w:eastAsia="Cambria" w:hAnsi="Cambria" w:cs="Cambria"/>
          <w:color w:val="000000"/>
          <w:sz w:val="20"/>
          <w:szCs w:val="20"/>
        </w:rPr>
        <w:t xml:space="preserve"> Lista de buques de transformación de atún rojo autorizados por ICCAT para operar con atún rojo en el Atlántico este y </w:t>
      </w:r>
      <w:r w:rsidR="00443C31" w:rsidRPr="00CC0F26">
        <w:rPr>
          <w:rFonts w:ascii="Cambria" w:eastAsia="Cambria" w:hAnsi="Cambria" w:cs="Cambria"/>
          <w:color w:val="000000"/>
          <w:sz w:val="20"/>
          <w:szCs w:val="20"/>
        </w:rPr>
        <w:t xml:space="preserve">mar </w:t>
      </w:r>
      <w:r w:rsidRPr="00CC0F26">
        <w:rPr>
          <w:rFonts w:ascii="Cambria" w:eastAsia="Cambria" w:hAnsi="Cambria" w:cs="Cambria"/>
          <w:color w:val="000000"/>
          <w:sz w:val="20"/>
          <w:szCs w:val="20"/>
        </w:rPr>
        <w:t xml:space="preserve">Mediterráneo. </w:t>
      </w:r>
      <w:r w:rsidR="008218E3" w:rsidRPr="00CC0F26">
        <w:rPr>
          <w:rFonts w:ascii="Cambria" w:eastAsia="Cambria" w:hAnsi="Cambria" w:cs="Cambria"/>
          <w:color w:val="000000"/>
          <w:sz w:val="20"/>
          <w:szCs w:val="20"/>
        </w:rPr>
        <w:t>(</w:t>
      </w:r>
      <w:r w:rsidRPr="00CC0F26">
        <w:rPr>
          <w:rFonts w:ascii="Cambria" w:eastAsia="Cambria" w:hAnsi="Cambria" w:cs="Cambria"/>
          <w:color w:val="000000"/>
          <w:sz w:val="20"/>
          <w:szCs w:val="20"/>
        </w:rPr>
        <w:t>La lista no es exhaustiva y se basa en los buques de transformación que han tenido actividad en la UE en los últimos años</w:t>
      </w:r>
      <w:r w:rsidR="008218E3" w:rsidRPr="00CC0F26">
        <w:rPr>
          <w:rFonts w:ascii="Cambria" w:eastAsia="Cambria" w:hAnsi="Cambria" w:cs="Cambria"/>
          <w:color w:val="000000"/>
          <w:sz w:val="20"/>
          <w:szCs w:val="20"/>
        </w:rPr>
        <w:t>)</w:t>
      </w:r>
      <w:r w:rsidRPr="00CC0F26">
        <w:rPr>
          <w:rFonts w:ascii="Cambria" w:eastAsia="Cambria" w:hAnsi="Cambria" w:cs="Cambria"/>
          <w:color w:val="000000"/>
          <w:sz w:val="20"/>
          <w:szCs w:val="20"/>
        </w:rPr>
        <w:t>.</w:t>
      </w:r>
    </w:p>
    <w:p w14:paraId="270673A9"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b/>
          <w:bCs/>
          <w:color w:val="000000"/>
          <w:sz w:val="20"/>
          <w:szCs w:val="20"/>
          <w:lang w:val="es-ES_tradnl"/>
        </w:rPr>
      </w:pPr>
    </w:p>
    <w:tbl>
      <w:tblPr>
        <w:tblStyle w:val="TableGrid2"/>
        <w:tblW w:w="9159" w:type="dxa"/>
        <w:jc w:val="center"/>
        <w:tblLayout w:type="fixed"/>
        <w:tblLook w:val="04A0" w:firstRow="1" w:lastRow="0" w:firstColumn="1" w:lastColumn="0" w:noHBand="0" w:noVBand="1"/>
      </w:tblPr>
      <w:tblGrid>
        <w:gridCol w:w="2355"/>
        <w:gridCol w:w="1832"/>
        <w:gridCol w:w="1109"/>
        <w:gridCol w:w="1028"/>
        <w:gridCol w:w="1376"/>
        <w:gridCol w:w="1459"/>
      </w:tblGrid>
      <w:tr w:rsidR="00C4732D" w:rsidRPr="00CC0F26" w14:paraId="22475FCA" w14:textId="77777777" w:rsidTr="00443C31">
        <w:trPr>
          <w:jc w:val="center"/>
        </w:trPr>
        <w:tc>
          <w:tcPr>
            <w:tcW w:w="2355" w:type="dxa"/>
          </w:tcPr>
          <w:p w14:paraId="3D8FF31C" w14:textId="77777777" w:rsidR="00C4732D" w:rsidRPr="00CC0F26" w:rsidRDefault="00C4732D" w:rsidP="00C4732D">
            <w:pPr>
              <w:rPr>
                <w:rFonts w:ascii="Cambria" w:eastAsia="Calibri" w:hAnsi="Cambria" w:cs="Times New Roman"/>
                <w:i/>
                <w:iCs/>
                <w:sz w:val="20"/>
                <w:szCs w:val="20"/>
              </w:rPr>
            </w:pPr>
            <w:r w:rsidRPr="00CC0F26">
              <w:rPr>
                <w:rFonts w:ascii="Cambria" w:eastAsia="Calibri" w:hAnsi="Cambria" w:cs="Times New Roman"/>
                <w:i/>
                <w:iCs/>
                <w:sz w:val="20"/>
                <w:szCs w:val="20"/>
              </w:rPr>
              <w:t xml:space="preserve">Nombre </w:t>
            </w:r>
          </w:p>
        </w:tc>
        <w:tc>
          <w:tcPr>
            <w:tcW w:w="1832" w:type="dxa"/>
          </w:tcPr>
          <w:p w14:paraId="566E5568" w14:textId="77777777" w:rsidR="00C4732D" w:rsidRPr="00CC0F26" w:rsidRDefault="00C4732D" w:rsidP="00C4732D">
            <w:pPr>
              <w:jc w:val="center"/>
              <w:rPr>
                <w:rFonts w:ascii="Cambria" w:eastAsia="Calibri" w:hAnsi="Cambria" w:cs="Times New Roman"/>
                <w:i/>
                <w:iCs/>
                <w:sz w:val="20"/>
                <w:szCs w:val="20"/>
              </w:rPr>
            </w:pPr>
            <w:r w:rsidRPr="00CC0F26">
              <w:rPr>
                <w:rFonts w:ascii="Cambria" w:eastAsia="Calibri" w:hAnsi="Cambria" w:cs="Times New Roman"/>
                <w:i/>
                <w:iCs/>
                <w:sz w:val="20"/>
                <w:szCs w:val="20"/>
              </w:rPr>
              <w:t>N.º ICCAT</w:t>
            </w:r>
          </w:p>
        </w:tc>
        <w:tc>
          <w:tcPr>
            <w:tcW w:w="1109" w:type="dxa"/>
          </w:tcPr>
          <w:p w14:paraId="61CF679F" w14:textId="77777777" w:rsidR="00C4732D" w:rsidRPr="00CC0F26" w:rsidRDefault="00C4732D" w:rsidP="00C4732D">
            <w:pPr>
              <w:jc w:val="center"/>
              <w:rPr>
                <w:rFonts w:ascii="Cambria" w:eastAsia="Calibri" w:hAnsi="Cambria" w:cs="Times New Roman"/>
                <w:i/>
                <w:iCs/>
                <w:sz w:val="20"/>
                <w:szCs w:val="20"/>
              </w:rPr>
            </w:pPr>
            <w:r w:rsidRPr="00CC0F26">
              <w:rPr>
                <w:rFonts w:ascii="Cambria" w:eastAsia="Calibri" w:hAnsi="Cambria" w:cs="Times New Roman"/>
                <w:i/>
                <w:iCs/>
                <w:sz w:val="20"/>
                <w:szCs w:val="20"/>
              </w:rPr>
              <w:t>OMI</w:t>
            </w:r>
          </w:p>
        </w:tc>
        <w:tc>
          <w:tcPr>
            <w:tcW w:w="1028" w:type="dxa"/>
          </w:tcPr>
          <w:p w14:paraId="6CC72DBA" w14:textId="77777777" w:rsidR="00C4732D" w:rsidRPr="00CC0F26" w:rsidRDefault="00C4732D" w:rsidP="00C4732D">
            <w:pPr>
              <w:jc w:val="center"/>
              <w:rPr>
                <w:rFonts w:ascii="Cambria" w:eastAsia="Calibri" w:hAnsi="Cambria" w:cs="Times New Roman"/>
                <w:i/>
                <w:iCs/>
                <w:sz w:val="20"/>
                <w:szCs w:val="20"/>
              </w:rPr>
            </w:pPr>
            <w:r w:rsidRPr="00CC0F26">
              <w:rPr>
                <w:rFonts w:ascii="Cambria" w:eastAsia="Calibri" w:hAnsi="Cambria" w:cs="Times New Roman"/>
                <w:i/>
                <w:iCs/>
                <w:sz w:val="20"/>
                <w:szCs w:val="20"/>
              </w:rPr>
              <w:t>Pabellón</w:t>
            </w:r>
          </w:p>
        </w:tc>
        <w:tc>
          <w:tcPr>
            <w:tcW w:w="1376" w:type="dxa"/>
          </w:tcPr>
          <w:p w14:paraId="30323926" w14:textId="77777777" w:rsidR="00C4732D" w:rsidRPr="00CC0F26" w:rsidRDefault="00C4732D" w:rsidP="00C4732D">
            <w:pPr>
              <w:jc w:val="center"/>
              <w:rPr>
                <w:rFonts w:ascii="Cambria" w:eastAsia="Calibri" w:hAnsi="Cambria" w:cs="Times New Roman"/>
                <w:i/>
                <w:iCs/>
                <w:sz w:val="20"/>
                <w:szCs w:val="20"/>
              </w:rPr>
            </w:pPr>
            <w:r w:rsidRPr="00CC0F26">
              <w:rPr>
                <w:rFonts w:ascii="Cambria" w:eastAsia="Calibri" w:hAnsi="Cambria" w:cs="Times New Roman"/>
                <w:i/>
                <w:iCs/>
                <w:sz w:val="20"/>
                <w:szCs w:val="20"/>
              </w:rPr>
              <w:t>Tonelaje (TB)</w:t>
            </w:r>
          </w:p>
        </w:tc>
        <w:tc>
          <w:tcPr>
            <w:tcW w:w="1459" w:type="dxa"/>
          </w:tcPr>
          <w:p w14:paraId="11C734F5" w14:textId="77777777" w:rsidR="00C4732D" w:rsidRPr="00CC0F26" w:rsidRDefault="00C4732D" w:rsidP="00C4732D">
            <w:pPr>
              <w:jc w:val="center"/>
              <w:rPr>
                <w:rFonts w:ascii="Cambria" w:eastAsia="Calibri" w:hAnsi="Cambria" w:cs="Times New Roman"/>
                <w:i/>
                <w:iCs/>
                <w:sz w:val="20"/>
                <w:szCs w:val="20"/>
              </w:rPr>
            </w:pPr>
            <w:r w:rsidRPr="00CC0F26">
              <w:rPr>
                <w:rFonts w:ascii="Cambria" w:eastAsia="Calibri" w:hAnsi="Cambria" w:cs="Times New Roman"/>
                <w:i/>
                <w:iCs/>
                <w:sz w:val="20"/>
                <w:szCs w:val="20"/>
              </w:rPr>
              <w:t>LOA (m)</w:t>
            </w:r>
          </w:p>
        </w:tc>
      </w:tr>
      <w:tr w:rsidR="00C4732D" w:rsidRPr="00CC0F26" w14:paraId="56A69BBB" w14:textId="77777777" w:rsidTr="00443C31">
        <w:trPr>
          <w:jc w:val="center"/>
        </w:trPr>
        <w:tc>
          <w:tcPr>
            <w:tcW w:w="2355" w:type="dxa"/>
          </w:tcPr>
          <w:p w14:paraId="2732987C" w14:textId="1D734E6B" w:rsidR="00C4732D" w:rsidRPr="00CC0F26" w:rsidRDefault="00C4732D" w:rsidP="00C4732D">
            <w:pPr>
              <w:autoSpaceDE w:val="0"/>
              <w:autoSpaceDN w:val="0"/>
              <w:adjustRightInd w:val="0"/>
              <w:jc w:val="both"/>
              <w:rPr>
                <w:rFonts w:ascii="Cambria" w:eastAsia="Calibri" w:hAnsi="Cambria" w:cs="Times New Roman"/>
                <w:color w:val="000000"/>
                <w:sz w:val="20"/>
                <w:szCs w:val="20"/>
              </w:rPr>
            </w:pPr>
            <w:r w:rsidRPr="00CC0F26">
              <w:rPr>
                <w:rFonts w:ascii="Cambria" w:eastAsia="Calibri" w:hAnsi="Cambria" w:cs="Times New Roman"/>
                <w:color w:val="000000"/>
                <w:sz w:val="20"/>
                <w:szCs w:val="20"/>
              </w:rPr>
              <w:t>ASTRAEA</w:t>
            </w:r>
          </w:p>
        </w:tc>
        <w:tc>
          <w:tcPr>
            <w:tcW w:w="1832" w:type="dxa"/>
            <w:vAlign w:val="center"/>
          </w:tcPr>
          <w:p w14:paraId="5B108731"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AT000PAN00234</w:t>
            </w:r>
          </w:p>
        </w:tc>
        <w:tc>
          <w:tcPr>
            <w:tcW w:w="1109" w:type="dxa"/>
            <w:vAlign w:val="center"/>
          </w:tcPr>
          <w:p w14:paraId="241F3AD8"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9832523</w:t>
            </w:r>
          </w:p>
        </w:tc>
        <w:tc>
          <w:tcPr>
            <w:tcW w:w="1028" w:type="dxa"/>
            <w:vAlign w:val="center"/>
          </w:tcPr>
          <w:p w14:paraId="5D21345A"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PAN</w:t>
            </w:r>
          </w:p>
        </w:tc>
        <w:tc>
          <w:tcPr>
            <w:tcW w:w="1376" w:type="dxa"/>
            <w:vAlign w:val="center"/>
          </w:tcPr>
          <w:p w14:paraId="5DE25043"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2164</w:t>
            </w:r>
          </w:p>
        </w:tc>
        <w:tc>
          <w:tcPr>
            <w:tcW w:w="1459" w:type="dxa"/>
            <w:vAlign w:val="center"/>
          </w:tcPr>
          <w:p w14:paraId="4E2E05F0"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71,1</w:t>
            </w:r>
          </w:p>
        </w:tc>
      </w:tr>
      <w:tr w:rsidR="00C4732D" w:rsidRPr="00CC0F26" w14:paraId="64B01F96" w14:textId="77777777" w:rsidTr="00443C31">
        <w:trPr>
          <w:jc w:val="center"/>
        </w:trPr>
        <w:tc>
          <w:tcPr>
            <w:tcW w:w="2355" w:type="dxa"/>
          </w:tcPr>
          <w:p w14:paraId="50B14314" w14:textId="0B8D357B" w:rsidR="00C4732D" w:rsidRPr="00CC0F26" w:rsidRDefault="00C4732D" w:rsidP="00C4732D">
            <w:pPr>
              <w:autoSpaceDE w:val="0"/>
              <w:autoSpaceDN w:val="0"/>
              <w:adjustRightInd w:val="0"/>
              <w:jc w:val="both"/>
              <w:rPr>
                <w:rFonts w:ascii="Cambria" w:eastAsia="Calibri" w:hAnsi="Cambria" w:cs="Times New Roman"/>
                <w:color w:val="000000"/>
                <w:sz w:val="20"/>
                <w:szCs w:val="20"/>
              </w:rPr>
            </w:pPr>
            <w:r w:rsidRPr="00CC0F26">
              <w:rPr>
                <w:rFonts w:ascii="Cambria" w:eastAsia="Calibri" w:hAnsi="Cambria" w:cs="Times New Roman"/>
                <w:color w:val="000000"/>
                <w:sz w:val="20"/>
                <w:szCs w:val="20"/>
              </w:rPr>
              <w:t xml:space="preserve">GOUTA MARU </w:t>
            </w:r>
          </w:p>
        </w:tc>
        <w:tc>
          <w:tcPr>
            <w:tcW w:w="1832" w:type="dxa"/>
            <w:vAlign w:val="center"/>
          </w:tcPr>
          <w:p w14:paraId="3B67308E"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AT000JPN00653</w:t>
            </w:r>
          </w:p>
        </w:tc>
        <w:tc>
          <w:tcPr>
            <w:tcW w:w="1109" w:type="dxa"/>
            <w:vAlign w:val="center"/>
          </w:tcPr>
          <w:p w14:paraId="00BE8CB5"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9746827</w:t>
            </w:r>
          </w:p>
        </w:tc>
        <w:tc>
          <w:tcPr>
            <w:tcW w:w="1028" w:type="dxa"/>
            <w:vAlign w:val="center"/>
          </w:tcPr>
          <w:p w14:paraId="2928BC6B"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JPN</w:t>
            </w:r>
          </w:p>
        </w:tc>
        <w:tc>
          <w:tcPr>
            <w:tcW w:w="1376" w:type="dxa"/>
            <w:vAlign w:val="center"/>
          </w:tcPr>
          <w:p w14:paraId="1AD12559"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4865</w:t>
            </w:r>
          </w:p>
        </w:tc>
        <w:tc>
          <w:tcPr>
            <w:tcW w:w="1459" w:type="dxa"/>
            <w:vAlign w:val="center"/>
          </w:tcPr>
          <w:p w14:paraId="64928974"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97,45</w:t>
            </w:r>
          </w:p>
        </w:tc>
      </w:tr>
      <w:tr w:rsidR="00C4732D" w:rsidRPr="00CC0F26" w14:paraId="6CBF6669" w14:textId="77777777" w:rsidTr="00443C31">
        <w:trPr>
          <w:jc w:val="center"/>
        </w:trPr>
        <w:tc>
          <w:tcPr>
            <w:tcW w:w="2355" w:type="dxa"/>
          </w:tcPr>
          <w:p w14:paraId="53B8A9FD" w14:textId="77777777" w:rsidR="00C4732D" w:rsidRPr="00CC0F26" w:rsidRDefault="00C4732D" w:rsidP="00C4732D">
            <w:pPr>
              <w:autoSpaceDE w:val="0"/>
              <w:autoSpaceDN w:val="0"/>
              <w:adjustRightInd w:val="0"/>
              <w:jc w:val="both"/>
              <w:rPr>
                <w:rFonts w:ascii="Cambria" w:eastAsia="Calibri" w:hAnsi="Cambria" w:cs="Times New Roman"/>
                <w:color w:val="000000"/>
                <w:sz w:val="20"/>
                <w:szCs w:val="20"/>
              </w:rPr>
            </w:pPr>
            <w:r w:rsidRPr="00CC0F26">
              <w:rPr>
                <w:rFonts w:ascii="Cambria" w:eastAsia="Calibri" w:hAnsi="Cambria" w:cs="Times New Roman"/>
                <w:color w:val="000000"/>
                <w:sz w:val="20"/>
                <w:szCs w:val="20"/>
              </w:rPr>
              <w:t xml:space="preserve">KENTA MARU  </w:t>
            </w:r>
          </w:p>
        </w:tc>
        <w:tc>
          <w:tcPr>
            <w:tcW w:w="1832" w:type="dxa"/>
            <w:vAlign w:val="center"/>
          </w:tcPr>
          <w:p w14:paraId="6E5E2959"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AT000JPN00660</w:t>
            </w:r>
          </w:p>
        </w:tc>
        <w:tc>
          <w:tcPr>
            <w:tcW w:w="1109" w:type="dxa"/>
            <w:vAlign w:val="center"/>
          </w:tcPr>
          <w:p w14:paraId="2D651E64"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9788772</w:t>
            </w:r>
          </w:p>
        </w:tc>
        <w:tc>
          <w:tcPr>
            <w:tcW w:w="1028" w:type="dxa"/>
            <w:vAlign w:val="center"/>
          </w:tcPr>
          <w:p w14:paraId="1B4B9AE7"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JPN</w:t>
            </w:r>
          </w:p>
        </w:tc>
        <w:tc>
          <w:tcPr>
            <w:tcW w:w="1376" w:type="dxa"/>
            <w:vAlign w:val="center"/>
          </w:tcPr>
          <w:p w14:paraId="3E8248B7"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5846</w:t>
            </w:r>
          </w:p>
        </w:tc>
        <w:tc>
          <w:tcPr>
            <w:tcW w:w="1459" w:type="dxa"/>
            <w:vAlign w:val="center"/>
          </w:tcPr>
          <w:p w14:paraId="272C622F"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122,2</w:t>
            </w:r>
          </w:p>
        </w:tc>
      </w:tr>
      <w:tr w:rsidR="00C4732D" w:rsidRPr="00CC0F26" w14:paraId="290F37F3" w14:textId="77777777" w:rsidTr="00443C31">
        <w:trPr>
          <w:jc w:val="center"/>
        </w:trPr>
        <w:tc>
          <w:tcPr>
            <w:tcW w:w="2355" w:type="dxa"/>
          </w:tcPr>
          <w:p w14:paraId="05C8B2F9" w14:textId="52DCE17A" w:rsidR="00C4732D" w:rsidRPr="00CC0F26" w:rsidRDefault="00C4732D" w:rsidP="00C4732D">
            <w:pPr>
              <w:autoSpaceDE w:val="0"/>
              <w:autoSpaceDN w:val="0"/>
              <w:adjustRightInd w:val="0"/>
              <w:jc w:val="both"/>
              <w:rPr>
                <w:rFonts w:ascii="Cambria" w:eastAsia="Calibri" w:hAnsi="Cambria" w:cs="Times New Roman"/>
                <w:color w:val="000000"/>
                <w:sz w:val="20"/>
                <w:szCs w:val="20"/>
              </w:rPr>
            </w:pPr>
            <w:r w:rsidRPr="00CC0F26">
              <w:rPr>
                <w:rFonts w:ascii="Cambria" w:eastAsia="Calibri" w:hAnsi="Cambria" w:cs="Times New Roman"/>
                <w:color w:val="000000"/>
                <w:sz w:val="20"/>
                <w:szCs w:val="20"/>
              </w:rPr>
              <w:t xml:space="preserve">KURIKOMA </w:t>
            </w:r>
          </w:p>
        </w:tc>
        <w:tc>
          <w:tcPr>
            <w:tcW w:w="1832" w:type="dxa"/>
            <w:vAlign w:val="center"/>
          </w:tcPr>
          <w:p w14:paraId="7F86B26D"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AT000PAN00153</w:t>
            </w:r>
          </w:p>
        </w:tc>
        <w:tc>
          <w:tcPr>
            <w:tcW w:w="1109" w:type="dxa"/>
            <w:vAlign w:val="center"/>
          </w:tcPr>
          <w:p w14:paraId="6D77F3BC"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9145920</w:t>
            </w:r>
          </w:p>
        </w:tc>
        <w:tc>
          <w:tcPr>
            <w:tcW w:w="1028" w:type="dxa"/>
            <w:vAlign w:val="center"/>
          </w:tcPr>
          <w:p w14:paraId="2DCE621E"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PAN</w:t>
            </w:r>
          </w:p>
        </w:tc>
        <w:tc>
          <w:tcPr>
            <w:tcW w:w="1376" w:type="dxa"/>
            <w:vAlign w:val="center"/>
          </w:tcPr>
          <w:p w14:paraId="6196E540"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4177</w:t>
            </w:r>
          </w:p>
        </w:tc>
        <w:tc>
          <w:tcPr>
            <w:tcW w:w="1459" w:type="dxa"/>
            <w:vAlign w:val="center"/>
          </w:tcPr>
          <w:p w14:paraId="74E5A59C"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105,5</w:t>
            </w:r>
          </w:p>
        </w:tc>
      </w:tr>
      <w:tr w:rsidR="00C4732D" w:rsidRPr="00CC0F26" w14:paraId="4A5B0D8B" w14:textId="77777777" w:rsidTr="00443C31">
        <w:trPr>
          <w:jc w:val="center"/>
        </w:trPr>
        <w:tc>
          <w:tcPr>
            <w:tcW w:w="2355" w:type="dxa"/>
          </w:tcPr>
          <w:p w14:paraId="47E23CDE" w14:textId="77777777" w:rsidR="00C4732D" w:rsidRPr="00CC0F26" w:rsidRDefault="00C4732D" w:rsidP="00C4732D">
            <w:pPr>
              <w:autoSpaceDE w:val="0"/>
              <w:autoSpaceDN w:val="0"/>
              <w:adjustRightInd w:val="0"/>
              <w:jc w:val="both"/>
              <w:rPr>
                <w:rFonts w:ascii="Cambria" w:eastAsia="Calibri" w:hAnsi="Cambria" w:cs="Times New Roman"/>
                <w:color w:val="000000"/>
                <w:sz w:val="20"/>
                <w:szCs w:val="20"/>
              </w:rPr>
            </w:pPr>
            <w:r w:rsidRPr="00CC0F26">
              <w:rPr>
                <w:rFonts w:ascii="Cambria" w:eastAsia="Calibri" w:hAnsi="Cambria" w:cs="Times New Roman"/>
                <w:color w:val="000000"/>
                <w:sz w:val="20"/>
                <w:szCs w:val="20"/>
              </w:rPr>
              <w:t xml:space="preserve">LADY TUNA  </w:t>
            </w:r>
          </w:p>
        </w:tc>
        <w:tc>
          <w:tcPr>
            <w:tcW w:w="1832" w:type="dxa"/>
            <w:vAlign w:val="center"/>
          </w:tcPr>
          <w:p w14:paraId="4D45F773"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AT000PAN00199</w:t>
            </w:r>
          </w:p>
        </w:tc>
        <w:tc>
          <w:tcPr>
            <w:tcW w:w="1109" w:type="dxa"/>
            <w:vAlign w:val="center"/>
          </w:tcPr>
          <w:p w14:paraId="1032D8B6"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9453418</w:t>
            </w:r>
          </w:p>
        </w:tc>
        <w:tc>
          <w:tcPr>
            <w:tcW w:w="1028" w:type="dxa"/>
            <w:vAlign w:val="center"/>
          </w:tcPr>
          <w:p w14:paraId="09B0811B"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PAN</w:t>
            </w:r>
          </w:p>
        </w:tc>
        <w:tc>
          <w:tcPr>
            <w:tcW w:w="1376" w:type="dxa"/>
            <w:vAlign w:val="center"/>
          </w:tcPr>
          <w:p w14:paraId="5355AB1F"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4538</w:t>
            </w:r>
          </w:p>
        </w:tc>
        <w:tc>
          <w:tcPr>
            <w:tcW w:w="1459" w:type="dxa"/>
            <w:vAlign w:val="center"/>
          </w:tcPr>
          <w:p w14:paraId="18929496"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113,4</w:t>
            </w:r>
          </w:p>
        </w:tc>
      </w:tr>
      <w:tr w:rsidR="00C4732D" w:rsidRPr="00CC0F26" w14:paraId="1E9FE245" w14:textId="77777777" w:rsidTr="00443C31">
        <w:trPr>
          <w:jc w:val="center"/>
        </w:trPr>
        <w:tc>
          <w:tcPr>
            <w:tcW w:w="2355" w:type="dxa"/>
          </w:tcPr>
          <w:p w14:paraId="2223592D" w14:textId="77777777" w:rsidR="00C4732D" w:rsidRPr="00CC0F26" w:rsidRDefault="00C4732D" w:rsidP="00C4732D">
            <w:pPr>
              <w:autoSpaceDE w:val="0"/>
              <w:autoSpaceDN w:val="0"/>
              <w:adjustRightInd w:val="0"/>
              <w:jc w:val="both"/>
              <w:rPr>
                <w:rFonts w:ascii="Cambria" w:eastAsia="Calibri" w:hAnsi="Cambria" w:cs="Times New Roman"/>
                <w:color w:val="000000"/>
                <w:sz w:val="20"/>
                <w:szCs w:val="20"/>
              </w:rPr>
            </w:pPr>
            <w:r w:rsidRPr="00CC0F26">
              <w:rPr>
                <w:rFonts w:ascii="Cambria" w:eastAsia="Calibri" w:hAnsi="Cambria" w:cs="Times New Roman"/>
                <w:color w:val="000000"/>
                <w:sz w:val="20"/>
                <w:szCs w:val="20"/>
              </w:rPr>
              <w:t xml:space="preserve">PALOMA REEFER </w:t>
            </w:r>
          </w:p>
        </w:tc>
        <w:tc>
          <w:tcPr>
            <w:tcW w:w="1832" w:type="dxa"/>
            <w:vAlign w:val="center"/>
          </w:tcPr>
          <w:p w14:paraId="4120D85B"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AT000PAN00032</w:t>
            </w:r>
          </w:p>
        </w:tc>
        <w:tc>
          <w:tcPr>
            <w:tcW w:w="1109" w:type="dxa"/>
            <w:vAlign w:val="center"/>
          </w:tcPr>
          <w:p w14:paraId="24190010"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9309681</w:t>
            </w:r>
          </w:p>
        </w:tc>
        <w:tc>
          <w:tcPr>
            <w:tcW w:w="1028" w:type="dxa"/>
            <w:vAlign w:val="center"/>
          </w:tcPr>
          <w:p w14:paraId="6E2439F4"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PAN</w:t>
            </w:r>
          </w:p>
        </w:tc>
        <w:tc>
          <w:tcPr>
            <w:tcW w:w="1376" w:type="dxa"/>
            <w:vAlign w:val="center"/>
          </w:tcPr>
          <w:p w14:paraId="7ED0452A"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1267</w:t>
            </w:r>
          </w:p>
        </w:tc>
        <w:tc>
          <w:tcPr>
            <w:tcW w:w="1459" w:type="dxa"/>
            <w:vAlign w:val="center"/>
          </w:tcPr>
          <w:p w14:paraId="16FA6275"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62,6</w:t>
            </w:r>
          </w:p>
        </w:tc>
      </w:tr>
      <w:tr w:rsidR="00C4732D" w:rsidRPr="00CC0F26" w14:paraId="116FE6A3" w14:textId="77777777" w:rsidTr="00443C31">
        <w:trPr>
          <w:trHeight w:val="237"/>
          <w:jc w:val="center"/>
        </w:trPr>
        <w:tc>
          <w:tcPr>
            <w:tcW w:w="2355" w:type="dxa"/>
          </w:tcPr>
          <w:p w14:paraId="14AEB405" w14:textId="67F0CE9F" w:rsidR="00C4732D" w:rsidRPr="00CC0F26" w:rsidRDefault="00C4732D" w:rsidP="008E1A14">
            <w:pPr>
              <w:autoSpaceDE w:val="0"/>
              <w:autoSpaceDN w:val="0"/>
              <w:adjustRightInd w:val="0"/>
              <w:jc w:val="both"/>
              <w:rPr>
                <w:rFonts w:ascii="Cambria" w:eastAsia="Calibri" w:hAnsi="Cambria" w:cs="Times New Roman"/>
                <w:color w:val="000000"/>
                <w:sz w:val="20"/>
                <w:szCs w:val="20"/>
              </w:rPr>
            </w:pPr>
            <w:r w:rsidRPr="00CC0F26">
              <w:rPr>
                <w:rFonts w:ascii="Cambria" w:eastAsia="Calibri" w:hAnsi="Cambria" w:cs="Times New Roman"/>
                <w:color w:val="000000"/>
                <w:sz w:val="20"/>
                <w:szCs w:val="20"/>
              </w:rPr>
              <w:t>PRINCESA</w:t>
            </w:r>
            <w:r w:rsidR="008E1A14" w:rsidRPr="00CC0F26">
              <w:rPr>
                <w:rFonts w:ascii="Cambria" w:eastAsia="Calibri" w:hAnsi="Cambria" w:cs="Times New Roman"/>
                <w:color w:val="000000"/>
                <w:sz w:val="20"/>
                <w:szCs w:val="20"/>
              </w:rPr>
              <w:t xml:space="preserve"> </w:t>
            </w:r>
            <w:r w:rsidRPr="00CC0F26">
              <w:rPr>
                <w:rFonts w:ascii="Cambria" w:eastAsia="Calibri" w:hAnsi="Cambria" w:cs="Times New Roman"/>
                <w:color w:val="000000"/>
                <w:sz w:val="20"/>
                <w:szCs w:val="20"/>
              </w:rPr>
              <w:t>GUASIMARA</w:t>
            </w:r>
          </w:p>
        </w:tc>
        <w:tc>
          <w:tcPr>
            <w:tcW w:w="1832" w:type="dxa"/>
            <w:vAlign w:val="center"/>
          </w:tcPr>
          <w:p w14:paraId="73D6D600" w14:textId="0E9BC1C1" w:rsidR="00C4732D" w:rsidRPr="00CC0F26" w:rsidRDefault="00C4732D" w:rsidP="008E1A14">
            <w:pPr>
              <w:autoSpaceDE w:val="0"/>
              <w:autoSpaceDN w:val="0"/>
              <w:adjustRightInd w:val="0"/>
              <w:jc w:val="center"/>
              <w:rPr>
                <w:rFonts w:ascii="Cambria" w:eastAsia="Calibri" w:hAnsi="Cambria" w:cs="Times New Roman"/>
                <w:color w:val="000000"/>
                <w:sz w:val="20"/>
                <w:szCs w:val="20"/>
                <w:lang w:val="en-US"/>
              </w:rPr>
            </w:pPr>
            <w:r w:rsidRPr="00CC0F26">
              <w:rPr>
                <w:rFonts w:ascii="Cambria" w:eastAsia="Calibri" w:hAnsi="Cambria" w:cs="Times New Roman"/>
                <w:color w:val="000000"/>
                <w:sz w:val="20"/>
                <w:szCs w:val="20"/>
              </w:rPr>
              <w:t>AT000PAN00155</w:t>
            </w:r>
          </w:p>
        </w:tc>
        <w:tc>
          <w:tcPr>
            <w:tcW w:w="1109" w:type="dxa"/>
            <w:vAlign w:val="center"/>
          </w:tcPr>
          <w:p w14:paraId="13DCA8ED"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9442237</w:t>
            </w:r>
          </w:p>
        </w:tc>
        <w:tc>
          <w:tcPr>
            <w:tcW w:w="1028" w:type="dxa"/>
            <w:vAlign w:val="center"/>
          </w:tcPr>
          <w:p w14:paraId="1349475E"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PAN</w:t>
            </w:r>
          </w:p>
        </w:tc>
        <w:tc>
          <w:tcPr>
            <w:tcW w:w="1376" w:type="dxa"/>
            <w:vAlign w:val="center"/>
          </w:tcPr>
          <w:p w14:paraId="7D43AE9F"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1877</w:t>
            </w:r>
          </w:p>
        </w:tc>
        <w:tc>
          <w:tcPr>
            <w:tcW w:w="1459" w:type="dxa"/>
            <w:vAlign w:val="center"/>
          </w:tcPr>
          <w:p w14:paraId="288F02EC"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72,1</w:t>
            </w:r>
          </w:p>
        </w:tc>
      </w:tr>
      <w:tr w:rsidR="00C4732D" w:rsidRPr="00CC0F26" w14:paraId="593ABCC4" w14:textId="77777777" w:rsidTr="00443C31">
        <w:trPr>
          <w:jc w:val="center"/>
        </w:trPr>
        <w:tc>
          <w:tcPr>
            <w:tcW w:w="2355" w:type="dxa"/>
          </w:tcPr>
          <w:p w14:paraId="0CEFB8F6" w14:textId="62194A4A" w:rsidR="00C4732D" w:rsidRPr="00CC0F26" w:rsidRDefault="00C4732D" w:rsidP="00C4732D">
            <w:pPr>
              <w:autoSpaceDE w:val="0"/>
              <w:autoSpaceDN w:val="0"/>
              <w:adjustRightInd w:val="0"/>
              <w:jc w:val="both"/>
              <w:rPr>
                <w:rFonts w:ascii="Cambria" w:eastAsia="Calibri" w:hAnsi="Cambria" w:cs="Times New Roman"/>
                <w:color w:val="000000"/>
                <w:sz w:val="20"/>
                <w:szCs w:val="20"/>
              </w:rPr>
            </w:pPr>
            <w:r w:rsidRPr="00CC0F26">
              <w:rPr>
                <w:rFonts w:ascii="Cambria" w:eastAsia="Calibri" w:hAnsi="Cambria" w:cs="Times New Roman"/>
                <w:color w:val="000000"/>
                <w:sz w:val="20"/>
                <w:szCs w:val="20"/>
              </w:rPr>
              <w:t xml:space="preserve">REINA CRISTINA </w:t>
            </w:r>
          </w:p>
        </w:tc>
        <w:tc>
          <w:tcPr>
            <w:tcW w:w="1832" w:type="dxa"/>
            <w:vAlign w:val="center"/>
          </w:tcPr>
          <w:p w14:paraId="63975C41"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AT000PAN00154</w:t>
            </w:r>
          </w:p>
        </w:tc>
        <w:tc>
          <w:tcPr>
            <w:tcW w:w="1109" w:type="dxa"/>
            <w:vAlign w:val="center"/>
          </w:tcPr>
          <w:p w14:paraId="40BB0DDE"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9011301</w:t>
            </w:r>
          </w:p>
        </w:tc>
        <w:tc>
          <w:tcPr>
            <w:tcW w:w="1028" w:type="dxa"/>
            <w:vAlign w:val="center"/>
          </w:tcPr>
          <w:p w14:paraId="630FD8D6"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PAN</w:t>
            </w:r>
          </w:p>
        </w:tc>
        <w:tc>
          <w:tcPr>
            <w:tcW w:w="1376" w:type="dxa"/>
            <w:vAlign w:val="center"/>
          </w:tcPr>
          <w:p w14:paraId="71FE65C0"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1176</w:t>
            </w:r>
          </w:p>
        </w:tc>
        <w:tc>
          <w:tcPr>
            <w:tcW w:w="1459" w:type="dxa"/>
            <w:vAlign w:val="center"/>
          </w:tcPr>
          <w:p w14:paraId="4792790D"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61,33</w:t>
            </w:r>
          </w:p>
        </w:tc>
      </w:tr>
      <w:tr w:rsidR="00C4732D" w:rsidRPr="00CC0F26" w14:paraId="4FDB8CE7" w14:textId="77777777" w:rsidTr="00443C31">
        <w:trPr>
          <w:jc w:val="center"/>
        </w:trPr>
        <w:tc>
          <w:tcPr>
            <w:tcW w:w="2355" w:type="dxa"/>
          </w:tcPr>
          <w:p w14:paraId="3D688B43" w14:textId="77777777" w:rsidR="00C4732D" w:rsidRPr="00CC0F26" w:rsidRDefault="00C4732D" w:rsidP="00C4732D">
            <w:pPr>
              <w:autoSpaceDE w:val="0"/>
              <w:autoSpaceDN w:val="0"/>
              <w:adjustRightInd w:val="0"/>
              <w:jc w:val="both"/>
              <w:rPr>
                <w:rFonts w:ascii="Cambria" w:eastAsia="Calibri" w:hAnsi="Cambria" w:cs="Times New Roman"/>
                <w:color w:val="000000"/>
                <w:sz w:val="20"/>
                <w:szCs w:val="20"/>
              </w:rPr>
            </w:pPr>
            <w:r w:rsidRPr="00CC0F26">
              <w:rPr>
                <w:rFonts w:ascii="Cambria" w:eastAsia="Calibri" w:hAnsi="Cambria" w:cs="Times New Roman"/>
                <w:color w:val="000000"/>
                <w:sz w:val="20"/>
                <w:szCs w:val="20"/>
              </w:rPr>
              <w:t>TUNA PRINCESS</w:t>
            </w:r>
          </w:p>
        </w:tc>
        <w:tc>
          <w:tcPr>
            <w:tcW w:w="1832" w:type="dxa"/>
            <w:vAlign w:val="center"/>
          </w:tcPr>
          <w:p w14:paraId="6EB35DEE"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AT000PAN00185</w:t>
            </w:r>
          </w:p>
        </w:tc>
        <w:tc>
          <w:tcPr>
            <w:tcW w:w="1109" w:type="dxa"/>
            <w:vAlign w:val="center"/>
          </w:tcPr>
          <w:p w14:paraId="7227766F"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9314612</w:t>
            </w:r>
          </w:p>
        </w:tc>
        <w:tc>
          <w:tcPr>
            <w:tcW w:w="1028" w:type="dxa"/>
            <w:vAlign w:val="center"/>
          </w:tcPr>
          <w:p w14:paraId="6EF76DA4"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PAN</w:t>
            </w:r>
          </w:p>
        </w:tc>
        <w:tc>
          <w:tcPr>
            <w:tcW w:w="1376" w:type="dxa"/>
            <w:vAlign w:val="center"/>
          </w:tcPr>
          <w:p w14:paraId="25362D62"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4522</w:t>
            </w:r>
          </w:p>
        </w:tc>
        <w:tc>
          <w:tcPr>
            <w:tcW w:w="1459" w:type="dxa"/>
            <w:vAlign w:val="center"/>
          </w:tcPr>
          <w:p w14:paraId="2A77C55F"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113,4</w:t>
            </w:r>
          </w:p>
        </w:tc>
      </w:tr>
      <w:tr w:rsidR="00C4732D" w:rsidRPr="00CC0F26" w14:paraId="45FC3BEF" w14:textId="77777777" w:rsidTr="00443C31">
        <w:trPr>
          <w:jc w:val="center"/>
        </w:trPr>
        <w:tc>
          <w:tcPr>
            <w:tcW w:w="2355" w:type="dxa"/>
          </w:tcPr>
          <w:p w14:paraId="34B94705" w14:textId="1F525523" w:rsidR="00C4732D" w:rsidRPr="00CC0F26" w:rsidRDefault="00C4732D" w:rsidP="00C4732D">
            <w:pPr>
              <w:autoSpaceDE w:val="0"/>
              <w:autoSpaceDN w:val="0"/>
              <w:adjustRightInd w:val="0"/>
              <w:jc w:val="both"/>
              <w:rPr>
                <w:rFonts w:ascii="Cambria" w:eastAsia="Calibri" w:hAnsi="Cambria" w:cs="Times New Roman"/>
                <w:color w:val="000000"/>
                <w:sz w:val="20"/>
                <w:szCs w:val="20"/>
              </w:rPr>
            </w:pPr>
            <w:r w:rsidRPr="00CC0F26">
              <w:rPr>
                <w:rFonts w:ascii="Cambria" w:eastAsia="Calibri" w:hAnsi="Cambria" w:cs="Times New Roman"/>
                <w:color w:val="000000"/>
                <w:sz w:val="20"/>
                <w:szCs w:val="20"/>
              </w:rPr>
              <w:t xml:space="preserve">TUNA QUEEN </w:t>
            </w:r>
          </w:p>
        </w:tc>
        <w:tc>
          <w:tcPr>
            <w:tcW w:w="1832" w:type="dxa"/>
            <w:vAlign w:val="center"/>
          </w:tcPr>
          <w:p w14:paraId="42E66122"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AT000PAN00145</w:t>
            </w:r>
          </w:p>
        </w:tc>
        <w:tc>
          <w:tcPr>
            <w:tcW w:w="1109" w:type="dxa"/>
            <w:vAlign w:val="center"/>
          </w:tcPr>
          <w:p w14:paraId="1B2938C9"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9278612</w:t>
            </w:r>
          </w:p>
        </w:tc>
        <w:tc>
          <w:tcPr>
            <w:tcW w:w="1028" w:type="dxa"/>
            <w:vAlign w:val="center"/>
          </w:tcPr>
          <w:p w14:paraId="17742BEC"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PAN</w:t>
            </w:r>
          </w:p>
        </w:tc>
        <w:tc>
          <w:tcPr>
            <w:tcW w:w="1376" w:type="dxa"/>
            <w:vAlign w:val="center"/>
          </w:tcPr>
          <w:p w14:paraId="5EC5B95A"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4449</w:t>
            </w:r>
          </w:p>
        </w:tc>
        <w:tc>
          <w:tcPr>
            <w:tcW w:w="1459" w:type="dxa"/>
            <w:vAlign w:val="center"/>
          </w:tcPr>
          <w:p w14:paraId="62648982" w14:textId="77777777" w:rsidR="00C4732D" w:rsidRPr="00CC0F26" w:rsidRDefault="00C4732D" w:rsidP="00C4732D">
            <w:pPr>
              <w:autoSpaceDE w:val="0"/>
              <w:autoSpaceDN w:val="0"/>
              <w:adjustRightInd w:val="0"/>
              <w:jc w:val="center"/>
              <w:rPr>
                <w:rFonts w:ascii="Cambria" w:eastAsia="Calibri" w:hAnsi="Cambria" w:cs="Times New Roman"/>
                <w:color w:val="000000"/>
                <w:sz w:val="20"/>
                <w:szCs w:val="20"/>
              </w:rPr>
            </w:pPr>
            <w:r w:rsidRPr="00CC0F26">
              <w:rPr>
                <w:rFonts w:ascii="Cambria" w:eastAsia="Calibri" w:hAnsi="Cambria" w:cs="Times New Roman"/>
                <w:color w:val="000000"/>
                <w:sz w:val="20"/>
                <w:szCs w:val="20"/>
              </w:rPr>
              <w:t>113,4</w:t>
            </w:r>
          </w:p>
        </w:tc>
      </w:tr>
    </w:tbl>
    <w:p w14:paraId="78941564" w14:textId="77777777" w:rsidR="00C4732D" w:rsidRPr="00CC0F26" w:rsidRDefault="00C4732D" w:rsidP="00C4732D">
      <w:pPr>
        <w:widowControl w:val="0"/>
        <w:autoSpaceDE w:val="0"/>
        <w:autoSpaceDN w:val="0"/>
        <w:adjustRightInd w:val="0"/>
        <w:spacing w:after="0" w:line="240" w:lineRule="auto"/>
        <w:jc w:val="both"/>
        <w:rPr>
          <w:rFonts w:ascii="Cambria" w:eastAsia="Cambria" w:hAnsi="Cambria" w:cs="Times New Roman"/>
          <w:color w:val="000000"/>
          <w:sz w:val="20"/>
          <w:szCs w:val="20"/>
        </w:rPr>
      </w:pPr>
    </w:p>
    <w:p w14:paraId="640587CD" w14:textId="77777777" w:rsidR="00C4732D" w:rsidRPr="00CC0F26" w:rsidRDefault="00C4732D" w:rsidP="00C4732D">
      <w:pPr>
        <w:widowControl w:val="0"/>
        <w:spacing w:after="0" w:line="240" w:lineRule="auto"/>
        <w:ind w:left="1880" w:right="1518"/>
        <w:jc w:val="center"/>
        <w:rPr>
          <w:rFonts w:ascii="Cambria" w:eastAsia="Cambria" w:hAnsi="Cambria" w:cs="Cambria"/>
          <w:i/>
          <w:iCs/>
          <w:sz w:val="20"/>
          <w:szCs w:val="20"/>
          <w:lang w:val="en-GB"/>
        </w:rPr>
      </w:pPr>
    </w:p>
    <w:bookmarkEnd w:id="1"/>
    <w:p w14:paraId="52278C79" w14:textId="77777777" w:rsidR="00757761" w:rsidRPr="00CC0F26" w:rsidRDefault="00757761" w:rsidP="00E46D27">
      <w:pPr>
        <w:pStyle w:val="Default"/>
        <w:rPr>
          <w:rFonts w:cs="Times New Roman"/>
          <w:sz w:val="20"/>
          <w:szCs w:val="20"/>
        </w:rPr>
      </w:pPr>
    </w:p>
    <w:sectPr w:rsidR="00757761" w:rsidRPr="00CC0F26" w:rsidSect="00617716">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01013" w14:textId="77777777" w:rsidR="000C54EA" w:rsidRDefault="000C54EA" w:rsidP="00902B35">
      <w:pPr>
        <w:spacing w:after="0" w:line="240" w:lineRule="auto"/>
      </w:pPr>
      <w:r>
        <w:separator/>
      </w:r>
    </w:p>
  </w:endnote>
  <w:endnote w:type="continuationSeparator" w:id="0">
    <w:p w14:paraId="69ABA5DB" w14:textId="77777777" w:rsidR="000C54EA" w:rsidRDefault="000C54EA" w:rsidP="0090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20"/>
        <w:szCs w:val="20"/>
      </w:rPr>
      <w:id w:val="1467548232"/>
      <w:docPartObj>
        <w:docPartGallery w:val="Page Numbers (Bottom of Page)"/>
        <w:docPartUnique/>
      </w:docPartObj>
    </w:sdtPr>
    <w:sdtEndPr/>
    <w:sdtContent>
      <w:sdt>
        <w:sdtPr>
          <w:rPr>
            <w:rFonts w:ascii="Cambria" w:hAnsi="Cambria"/>
            <w:sz w:val="20"/>
            <w:szCs w:val="20"/>
          </w:rPr>
          <w:id w:val="-1705238520"/>
          <w:docPartObj>
            <w:docPartGallery w:val="Page Numbers (Top of Page)"/>
            <w:docPartUnique/>
          </w:docPartObj>
        </w:sdtPr>
        <w:sdtEndPr/>
        <w:sdtContent>
          <w:sdt>
            <w:sdtPr>
              <w:id w:val="-165715550"/>
              <w:docPartObj>
                <w:docPartGallery w:val="Page Numbers (Bottom of Page)"/>
                <w:docPartUnique/>
              </w:docPartObj>
            </w:sdtPr>
            <w:sdtEndPr>
              <w:rPr>
                <w:rFonts w:asciiTheme="majorHAnsi" w:hAnsiTheme="majorHAnsi"/>
                <w:szCs w:val="20"/>
              </w:rPr>
            </w:sdtEndPr>
            <w:sdtContent>
              <w:sdt>
                <w:sdtPr>
                  <w:id w:val="-1707710935"/>
                  <w:docPartObj>
                    <w:docPartGallery w:val="Page Numbers (Top of Page)"/>
                    <w:docPartUnique/>
                  </w:docPartObj>
                </w:sdtPr>
                <w:sdtEndPr>
                  <w:rPr>
                    <w:rFonts w:asciiTheme="majorHAnsi" w:hAnsiTheme="majorHAnsi"/>
                    <w:szCs w:val="20"/>
                  </w:rPr>
                </w:sdtEndPr>
                <w:sdtContent>
                  <w:p w14:paraId="4E448108" w14:textId="44F583CC" w:rsidR="00E46D27" w:rsidRPr="00226B78" w:rsidRDefault="00226B78" w:rsidP="00226B78">
                    <w:pPr>
                      <w:pStyle w:val="Footer"/>
                      <w:jc w:val="center"/>
                      <w:rPr>
                        <w:rFonts w:ascii="Cambria" w:hAnsi="Cambria"/>
                        <w:szCs w:val="20"/>
                      </w:rPr>
                    </w:pPr>
                    <w:r w:rsidRPr="00D35466">
                      <w:rPr>
                        <w:rFonts w:ascii="Cambria" w:hAnsi="Cambria"/>
                        <w:szCs w:val="20"/>
                        <w:lang w:val="es-ES_tradnl"/>
                      </w:rPr>
                      <w:fldChar w:fldCharType="begin"/>
                    </w:r>
                    <w:r w:rsidRPr="00D35466">
                      <w:rPr>
                        <w:rFonts w:ascii="Cambria" w:hAnsi="Cambria"/>
                        <w:szCs w:val="20"/>
                        <w:lang w:val="es-ES_tradnl"/>
                      </w:rPr>
                      <w:instrText xml:space="preserve"> PAGE </w:instrText>
                    </w:r>
                    <w:r w:rsidRPr="00D35466">
                      <w:rPr>
                        <w:rFonts w:ascii="Cambria" w:hAnsi="Cambria"/>
                        <w:szCs w:val="20"/>
                        <w:lang w:val="es-ES_tradnl"/>
                      </w:rPr>
                      <w:fldChar w:fldCharType="separate"/>
                    </w:r>
                    <w:r>
                      <w:rPr>
                        <w:rFonts w:ascii="Cambria" w:hAnsi="Cambria"/>
                        <w:noProof/>
                        <w:szCs w:val="20"/>
                        <w:lang w:val="es-ES_tradnl"/>
                      </w:rPr>
                      <w:t>1</w:t>
                    </w:r>
                    <w:r w:rsidRPr="00D35466">
                      <w:rPr>
                        <w:rFonts w:ascii="Cambria" w:hAnsi="Cambria"/>
                        <w:szCs w:val="20"/>
                        <w:lang w:val="es-ES_tradnl"/>
                      </w:rPr>
                      <w:fldChar w:fldCharType="end"/>
                    </w:r>
                    <w:r w:rsidRPr="00D35466">
                      <w:rPr>
                        <w:rFonts w:ascii="Cambria" w:hAnsi="Cambria"/>
                        <w:szCs w:val="20"/>
                        <w:lang w:val="es-ES_tradnl"/>
                      </w:rPr>
                      <w:t xml:space="preserve"> </w:t>
                    </w: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E9659" w14:textId="77777777" w:rsidR="000C54EA" w:rsidRDefault="000C54EA" w:rsidP="00902B35">
      <w:pPr>
        <w:spacing w:after="0" w:line="240" w:lineRule="auto"/>
      </w:pPr>
      <w:r>
        <w:separator/>
      </w:r>
    </w:p>
  </w:footnote>
  <w:footnote w:type="continuationSeparator" w:id="0">
    <w:p w14:paraId="0418B48A" w14:textId="77777777" w:rsidR="000C54EA" w:rsidRDefault="000C54EA" w:rsidP="00902B35">
      <w:pPr>
        <w:spacing w:after="0" w:line="240" w:lineRule="auto"/>
      </w:pPr>
      <w:r>
        <w:continuationSeparator/>
      </w:r>
    </w:p>
  </w:footnote>
  <w:footnote w:id="1">
    <w:p w14:paraId="4337A1A8" w14:textId="77777777" w:rsidR="00C4732D" w:rsidRPr="00C4732D" w:rsidRDefault="00C4732D" w:rsidP="001357FD">
      <w:pPr>
        <w:autoSpaceDE w:val="0"/>
        <w:autoSpaceDN w:val="0"/>
        <w:adjustRightInd w:val="0"/>
        <w:spacing w:after="0" w:line="240" w:lineRule="auto"/>
        <w:jc w:val="both"/>
        <w:rPr>
          <w:rFonts w:ascii="Cambria" w:hAnsi="Cambria" w:cs="Times New Roman"/>
          <w:color w:val="000000"/>
          <w:sz w:val="20"/>
          <w:szCs w:val="20"/>
        </w:rPr>
      </w:pPr>
      <w:r>
        <w:rPr>
          <w:rStyle w:val="FootnoteReference"/>
        </w:rPr>
        <w:t>(*)</w:t>
      </w:r>
      <w:r w:rsidRPr="00C4732D">
        <w:rPr>
          <w:rFonts w:ascii="Cambria" w:hAnsi="Cambria"/>
          <w:color w:val="000000"/>
          <w:sz w:val="16"/>
          <w:szCs w:val="16"/>
        </w:rPr>
        <w:t xml:space="preserve"> El uso de balanzas acopladas a las grúas, método ya utilizado por la mayoría de estos buques, se considera de gran interés porque permitiría consignar y transmitir el peso de todo el pescado izado a bordo. Debería evaluarse si las balanzas actualmente disponibles pueden adaptarse al sistema REM.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66E3"/>
    <w:multiLevelType w:val="hybridMultilevel"/>
    <w:tmpl w:val="5F8AB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E6A9A"/>
    <w:multiLevelType w:val="hybridMultilevel"/>
    <w:tmpl w:val="C72692FC"/>
    <w:lvl w:ilvl="0" w:tplc="3D8CB1C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956C9"/>
    <w:multiLevelType w:val="hybridMultilevel"/>
    <w:tmpl w:val="090C91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90BFD"/>
    <w:multiLevelType w:val="hybridMultilevel"/>
    <w:tmpl w:val="57CE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07547"/>
    <w:multiLevelType w:val="hybridMultilevel"/>
    <w:tmpl w:val="2DE072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4C02A7"/>
    <w:multiLevelType w:val="hybridMultilevel"/>
    <w:tmpl w:val="FCA4E5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B111CD"/>
    <w:multiLevelType w:val="hybridMultilevel"/>
    <w:tmpl w:val="85964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110487"/>
    <w:multiLevelType w:val="hybridMultilevel"/>
    <w:tmpl w:val="898E75DC"/>
    <w:lvl w:ilvl="0" w:tplc="CCA216BC">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B460C7"/>
    <w:multiLevelType w:val="hybridMultilevel"/>
    <w:tmpl w:val="DF6E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3497C"/>
    <w:multiLevelType w:val="hybridMultilevel"/>
    <w:tmpl w:val="8BF0EE2A"/>
    <w:lvl w:ilvl="0" w:tplc="CCA216BC">
      <w:start w:val="1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81388"/>
    <w:multiLevelType w:val="hybridMultilevel"/>
    <w:tmpl w:val="AEAEFF8C"/>
    <w:lvl w:ilvl="0" w:tplc="2480C8C2">
      <w:start w:val="1"/>
      <w:numFmt w:val="decimal"/>
      <w:lvlText w:val="%1."/>
      <w:lvlJc w:val="left"/>
      <w:pPr>
        <w:ind w:left="720" w:hanging="360"/>
      </w:pPr>
      <w:rPr>
        <w:rFonts w:hint="default"/>
      </w:rPr>
    </w:lvl>
    <w:lvl w:ilvl="1" w:tplc="2EE0AA02">
      <w:start w:val="1"/>
      <w:numFmt w:val="bullet"/>
      <w:lvlText w:val="-"/>
      <w:lvlJc w:val="left"/>
      <w:pPr>
        <w:ind w:left="1440" w:hanging="360"/>
      </w:pPr>
      <w:rPr>
        <w:rFonts w:ascii="Cambria" w:eastAsiaTheme="minorHAnsi" w:hAnsi="Cambria" w:cs="Cambri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2371AD"/>
    <w:multiLevelType w:val="hybridMultilevel"/>
    <w:tmpl w:val="B7AA6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F12A27"/>
    <w:multiLevelType w:val="hybridMultilevel"/>
    <w:tmpl w:val="962A4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F65F1E"/>
    <w:multiLevelType w:val="hybridMultilevel"/>
    <w:tmpl w:val="B5BCA5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CD2DC0"/>
    <w:multiLevelType w:val="hybridMultilevel"/>
    <w:tmpl w:val="B8FAF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EB5801"/>
    <w:multiLevelType w:val="hybridMultilevel"/>
    <w:tmpl w:val="FB14D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D1FA9"/>
    <w:multiLevelType w:val="hybridMultilevel"/>
    <w:tmpl w:val="9B2C58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2"/>
  </w:num>
  <w:num w:numId="3">
    <w:abstractNumId w:val="16"/>
  </w:num>
  <w:num w:numId="4">
    <w:abstractNumId w:val="11"/>
  </w:num>
  <w:num w:numId="5">
    <w:abstractNumId w:val="15"/>
  </w:num>
  <w:num w:numId="6">
    <w:abstractNumId w:val="13"/>
  </w:num>
  <w:num w:numId="7">
    <w:abstractNumId w:val="10"/>
  </w:num>
  <w:num w:numId="8">
    <w:abstractNumId w:val="5"/>
  </w:num>
  <w:num w:numId="9">
    <w:abstractNumId w:val="2"/>
  </w:num>
  <w:num w:numId="10">
    <w:abstractNumId w:val="7"/>
  </w:num>
  <w:num w:numId="11">
    <w:abstractNumId w:val="8"/>
  </w:num>
  <w:num w:numId="12">
    <w:abstractNumId w:val="3"/>
  </w:num>
  <w:num w:numId="13">
    <w:abstractNumId w:val="6"/>
  </w:num>
  <w:num w:numId="14">
    <w:abstractNumId w:val="14"/>
  </w:num>
  <w:num w:numId="15">
    <w:abstractNumId w:val="0"/>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3594"/>
    <w:rsid w:val="0000453A"/>
    <w:rsid w:val="00020848"/>
    <w:rsid w:val="00072837"/>
    <w:rsid w:val="00073DBF"/>
    <w:rsid w:val="000807A5"/>
    <w:rsid w:val="000A6018"/>
    <w:rsid w:val="000C11C3"/>
    <w:rsid w:val="000C54EA"/>
    <w:rsid w:val="000D492E"/>
    <w:rsid w:val="000D673E"/>
    <w:rsid w:val="000F16EE"/>
    <w:rsid w:val="000F37A3"/>
    <w:rsid w:val="000F3E74"/>
    <w:rsid w:val="00103920"/>
    <w:rsid w:val="00107900"/>
    <w:rsid w:val="00120545"/>
    <w:rsid w:val="00122761"/>
    <w:rsid w:val="00122E85"/>
    <w:rsid w:val="00132160"/>
    <w:rsid w:val="001357FD"/>
    <w:rsid w:val="00145363"/>
    <w:rsid w:val="0015632E"/>
    <w:rsid w:val="00181F88"/>
    <w:rsid w:val="001963AF"/>
    <w:rsid w:val="001A0B81"/>
    <w:rsid w:val="001B4C3F"/>
    <w:rsid w:val="001F2AFE"/>
    <w:rsid w:val="001F45EF"/>
    <w:rsid w:val="00222221"/>
    <w:rsid w:val="00226B78"/>
    <w:rsid w:val="002334C3"/>
    <w:rsid w:val="00272665"/>
    <w:rsid w:val="00291907"/>
    <w:rsid w:val="00293759"/>
    <w:rsid w:val="00294DD8"/>
    <w:rsid w:val="00295557"/>
    <w:rsid w:val="002A7318"/>
    <w:rsid w:val="002B23A2"/>
    <w:rsid w:val="002B7DC2"/>
    <w:rsid w:val="002D0B71"/>
    <w:rsid w:val="002D31AB"/>
    <w:rsid w:val="002D71F7"/>
    <w:rsid w:val="00326172"/>
    <w:rsid w:val="00340716"/>
    <w:rsid w:val="003478C3"/>
    <w:rsid w:val="00383594"/>
    <w:rsid w:val="003B292F"/>
    <w:rsid w:val="003F407F"/>
    <w:rsid w:val="003F7B60"/>
    <w:rsid w:val="00411328"/>
    <w:rsid w:val="004244DB"/>
    <w:rsid w:val="0043385F"/>
    <w:rsid w:val="0043685F"/>
    <w:rsid w:val="00443C31"/>
    <w:rsid w:val="00462864"/>
    <w:rsid w:val="004710B0"/>
    <w:rsid w:val="004803EC"/>
    <w:rsid w:val="004848C5"/>
    <w:rsid w:val="00493C1E"/>
    <w:rsid w:val="00494956"/>
    <w:rsid w:val="00495A5F"/>
    <w:rsid w:val="004B33AF"/>
    <w:rsid w:val="004B3600"/>
    <w:rsid w:val="004C13A1"/>
    <w:rsid w:val="004C78B0"/>
    <w:rsid w:val="004F33E9"/>
    <w:rsid w:val="0050173D"/>
    <w:rsid w:val="00502C78"/>
    <w:rsid w:val="005063EF"/>
    <w:rsid w:val="00516424"/>
    <w:rsid w:val="00516469"/>
    <w:rsid w:val="005211CB"/>
    <w:rsid w:val="00534BEA"/>
    <w:rsid w:val="00566DAC"/>
    <w:rsid w:val="00577DAC"/>
    <w:rsid w:val="00592E68"/>
    <w:rsid w:val="005931EA"/>
    <w:rsid w:val="005C0B29"/>
    <w:rsid w:val="005C4C3D"/>
    <w:rsid w:val="005E4D44"/>
    <w:rsid w:val="005E5C6D"/>
    <w:rsid w:val="005F344B"/>
    <w:rsid w:val="00601C4E"/>
    <w:rsid w:val="00604A1E"/>
    <w:rsid w:val="00617716"/>
    <w:rsid w:val="00625482"/>
    <w:rsid w:val="006407C7"/>
    <w:rsid w:val="00643144"/>
    <w:rsid w:val="00645D02"/>
    <w:rsid w:val="00664187"/>
    <w:rsid w:val="006A77A9"/>
    <w:rsid w:val="006C2793"/>
    <w:rsid w:val="006C5E6D"/>
    <w:rsid w:val="006C7591"/>
    <w:rsid w:val="006D3643"/>
    <w:rsid w:val="006D4C45"/>
    <w:rsid w:val="006F61FB"/>
    <w:rsid w:val="00715463"/>
    <w:rsid w:val="00722E90"/>
    <w:rsid w:val="00737A96"/>
    <w:rsid w:val="00741E4B"/>
    <w:rsid w:val="00757761"/>
    <w:rsid w:val="00762254"/>
    <w:rsid w:val="00767520"/>
    <w:rsid w:val="00783B2B"/>
    <w:rsid w:val="007964C3"/>
    <w:rsid w:val="007B7F7F"/>
    <w:rsid w:val="007D626D"/>
    <w:rsid w:val="007E192F"/>
    <w:rsid w:val="007F02D3"/>
    <w:rsid w:val="007F3BEB"/>
    <w:rsid w:val="0081051D"/>
    <w:rsid w:val="00817C92"/>
    <w:rsid w:val="008218E3"/>
    <w:rsid w:val="0082193B"/>
    <w:rsid w:val="00854C6D"/>
    <w:rsid w:val="00854E3C"/>
    <w:rsid w:val="00855E52"/>
    <w:rsid w:val="008705D4"/>
    <w:rsid w:val="00895FF3"/>
    <w:rsid w:val="008B2F7A"/>
    <w:rsid w:val="008D0E77"/>
    <w:rsid w:val="008D6A3F"/>
    <w:rsid w:val="008E1A14"/>
    <w:rsid w:val="008F422C"/>
    <w:rsid w:val="00902B35"/>
    <w:rsid w:val="0090383B"/>
    <w:rsid w:val="00910C44"/>
    <w:rsid w:val="00911083"/>
    <w:rsid w:val="00936E4D"/>
    <w:rsid w:val="00992894"/>
    <w:rsid w:val="009937FB"/>
    <w:rsid w:val="009A5814"/>
    <w:rsid w:val="009B1B1F"/>
    <w:rsid w:val="009C2595"/>
    <w:rsid w:val="009D4F2E"/>
    <w:rsid w:val="009E413B"/>
    <w:rsid w:val="009E7210"/>
    <w:rsid w:val="009F6DCF"/>
    <w:rsid w:val="00A122A3"/>
    <w:rsid w:val="00A139F2"/>
    <w:rsid w:val="00A143FC"/>
    <w:rsid w:val="00A376E1"/>
    <w:rsid w:val="00A44651"/>
    <w:rsid w:val="00A50026"/>
    <w:rsid w:val="00A64FB8"/>
    <w:rsid w:val="00A75B2A"/>
    <w:rsid w:val="00A766CA"/>
    <w:rsid w:val="00A800D5"/>
    <w:rsid w:val="00A93CDA"/>
    <w:rsid w:val="00AB39CE"/>
    <w:rsid w:val="00AC2D17"/>
    <w:rsid w:val="00AC4B7E"/>
    <w:rsid w:val="00AC4DCA"/>
    <w:rsid w:val="00AE38D9"/>
    <w:rsid w:val="00B04894"/>
    <w:rsid w:val="00B10119"/>
    <w:rsid w:val="00B35F1B"/>
    <w:rsid w:val="00B476B7"/>
    <w:rsid w:val="00B5574B"/>
    <w:rsid w:val="00B62D85"/>
    <w:rsid w:val="00B66DEF"/>
    <w:rsid w:val="00B67880"/>
    <w:rsid w:val="00BC1C18"/>
    <w:rsid w:val="00BC4DAA"/>
    <w:rsid w:val="00BD71AD"/>
    <w:rsid w:val="00BE2BB9"/>
    <w:rsid w:val="00BF45D9"/>
    <w:rsid w:val="00C2358D"/>
    <w:rsid w:val="00C2617E"/>
    <w:rsid w:val="00C334D4"/>
    <w:rsid w:val="00C44DB5"/>
    <w:rsid w:val="00C4594C"/>
    <w:rsid w:val="00C4732D"/>
    <w:rsid w:val="00C5457A"/>
    <w:rsid w:val="00C63C99"/>
    <w:rsid w:val="00C63E15"/>
    <w:rsid w:val="00C64C31"/>
    <w:rsid w:val="00C70616"/>
    <w:rsid w:val="00C70841"/>
    <w:rsid w:val="00C81F04"/>
    <w:rsid w:val="00C929FB"/>
    <w:rsid w:val="00CA182C"/>
    <w:rsid w:val="00CC0F26"/>
    <w:rsid w:val="00D03F2A"/>
    <w:rsid w:val="00D147D0"/>
    <w:rsid w:val="00D42707"/>
    <w:rsid w:val="00D43A18"/>
    <w:rsid w:val="00D50268"/>
    <w:rsid w:val="00D50B20"/>
    <w:rsid w:val="00D5482D"/>
    <w:rsid w:val="00D56A34"/>
    <w:rsid w:val="00D745AC"/>
    <w:rsid w:val="00D74A49"/>
    <w:rsid w:val="00D75CE3"/>
    <w:rsid w:val="00D772A2"/>
    <w:rsid w:val="00D8732B"/>
    <w:rsid w:val="00DB3857"/>
    <w:rsid w:val="00DB4D04"/>
    <w:rsid w:val="00DB61FF"/>
    <w:rsid w:val="00DC0FF1"/>
    <w:rsid w:val="00DD6848"/>
    <w:rsid w:val="00DF26B3"/>
    <w:rsid w:val="00E133C8"/>
    <w:rsid w:val="00E17E62"/>
    <w:rsid w:val="00E25163"/>
    <w:rsid w:val="00E30D28"/>
    <w:rsid w:val="00E42857"/>
    <w:rsid w:val="00E46D27"/>
    <w:rsid w:val="00E503DF"/>
    <w:rsid w:val="00E6326E"/>
    <w:rsid w:val="00E822B1"/>
    <w:rsid w:val="00EB62E4"/>
    <w:rsid w:val="00EC53A2"/>
    <w:rsid w:val="00ED403C"/>
    <w:rsid w:val="00EF10F0"/>
    <w:rsid w:val="00EF6713"/>
    <w:rsid w:val="00EF783E"/>
    <w:rsid w:val="00F04934"/>
    <w:rsid w:val="00F0609C"/>
    <w:rsid w:val="00F1254C"/>
    <w:rsid w:val="00F13D12"/>
    <w:rsid w:val="00F442F7"/>
    <w:rsid w:val="00F57FDB"/>
    <w:rsid w:val="00F6691B"/>
    <w:rsid w:val="00F70E40"/>
    <w:rsid w:val="00F845C8"/>
    <w:rsid w:val="00FE3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6338"/>
  <w15:chartTrackingRefBased/>
  <w15:docId w15:val="{FEA11063-B6AA-4902-876D-CF106CC2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03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03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2_"/>
    <w:basedOn w:val="DefaultParagraphFont"/>
    <w:link w:val="Bodytext20"/>
    <w:rsid w:val="00103920"/>
    <w:rPr>
      <w:rFonts w:ascii="Cambria" w:eastAsia="Cambria" w:hAnsi="Cambria" w:cs="Cambria"/>
      <w:sz w:val="20"/>
      <w:szCs w:val="20"/>
      <w:shd w:val="clear" w:color="auto" w:fill="FFFFFF"/>
    </w:rPr>
  </w:style>
  <w:style w:type="character" w:customStyle="1" w:styleId="Bodytext2Italic">
    <w:name w:val="Body text|2 + Italic"/>
    <w:basedOn w:val="Bodytext2"/>
    <w:semiHidden/>
    <w:unhideWhenUsed/>
    <w:rsid w:val="00103920"/>
    <w:rPr>
      <w:rFonts w:ascii="Cambria" w:eastAsia="Cambria" w:hAnsi="Cambria" w:cs="Cambria"/>
      <w:i/>
      <w:iCs/>
      <w:color w:val="000000"/>
      <w:spacing w:val="0"/>
      <w:w w:val="100"/>
      <w:position w:val="0"/>
      <w:sz w:val="20"/>
      <w:szCs w:val="20"/>
      <w:shd w:val="clear" w:color="auto" w:fill="FFFFFF"/>
      <w:lang w:val="es-ES" w:eastAsia="en-US" w:bidi="en-US"/>
    </w:rPr>
  </w:style>
  <w:style w:type="paragraph" w:customStyle="1" w:styleId="Bodytext20">
    <w:name w:val="Body text|2"/>
    <w:basedOn w:val="Normal"/>
    <w:link w:val="Bodytext2"/>
    <w:qFormat/>
    <w:rsid w:val="00103920"/>
    <w:pPr>
      <w:widowControl w:val="0"/>
      <w:shd w:val="clear" w:color="auto" w:fill="FFFFFF"/>
      <w:spacing w:before="500" w:after="220" w:line="235" w:lineRule="exact"/>
      <w:ind w:hanging="460"/>
      <w:jc w:val="both"/>
    </w:pPr>
    <w:rPr>
      <w:rFonts w:ascii="Cambria" w:eastAsia="Cambria" w:hAnsi="Cambria" w:cs="Cambria"/>
      <w:sz w:val="20"/>
      <w:szCs w:val="20"/>
    </w:rPr>
  </w:style>
  <w:style w:type="paragraph" w:customStyle="1" w:styleId="Default">
    <w:name w:val="Default"/>
    <w:rsid w:val="00601C4E"/>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DB3857"/>
    <w:pPr>
      <w:ind w:left="720"/>
      <w:contextualSpacing/>
    </w:pPr>
  </w:style>
  <w:style w:type="paragraph" w:styleId="FootnoteText">
    <w:name w:val="footnote text"/>
    <w:basedOn w:val="Normal"/>
    <w:link w:val="FootnoteTextChar"/>
    <w:uiPriority w:val="99"/>
    <w:semiHidden/>
    <w:unhideWhenUsed/>
    <w:rsid w:val="00902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B35"/>
    <w:rPr>
      <w:sz w:val="20"/>
      <w:szCs w:val="20"/>
    </w:rPr>
  </w:style>
  <w:style w:type="character" w:styleId="FootnoteReference">
    <w:name w:val="footnote reference"/>
    <w:basedOn w:val="DefaultParagraphFont"/>
    <w:uiPriority w:val="99"/>
    <w:semiHidden/>
    <w:unhideWhenUsed/>
    <w:rsid w:val="00902B35"/>
    <w:rPr>
      <w:vertAlign w:val="superscript"/>
    </w:rPr>
  </w:style>
  <w:style w:type="paragraph" w:styleId="Header">
    <w:name w:val="header"/>
    <w:basedOn w:val="Normal"/>
    <w:link w:val="HeaderChar"/>
    <w:uiPriority w:val="99"/>
    <w:unhideWhenUsed/>
    <w:rsid w:val="00821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93B"/>
  </w:style>
  <w:style w:type="paragraph" w:styleId="Footer">
    <w:name w:val="footer"/>
    <w:basedOn w:val="Normal"/>
    <w:link w:val="FooterChar"/>
    <w:uiPriority w:val="99"/>
    <w:unhideWhenUsed/>
    <w:rsid w:val="00821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93B"/>
  </w:style>
  <w:style w:type="paragraph" w:styleId="BalloonText">
    <w:name w:val="Balloon Text"/>
    <w:basedOn w:val="Normal"/>
    <w:link w:val="BalloonTextChar"/>
    <w:uiPriority w:val="99"/>
    <w:semiHidden/>
    <w:unhideWhenUsed/>
    <w:rsid w:val="00993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7FB"/>
    <w:rPr>
      <w:rFonts w:ascii="Segoe UI" w:hAnsi="Segoe UI" w:cs="Segoe UI"/>
      <w:sz w:val="18"/>
      <w:szCs w:val="18"/>
    </w:rPr>
  </w:style>
  <w:style w:type="character" w:styleId="CommentReference">
    <w:name w:val="annotation reference"/>
    <w:basedOn w:val="DefaultParagraphFont"/>
    <w:uiPriority w:val="99"/>
    <w:semiHidden/>
    <w:unhideWhenUsed/>
    <w:rsid w:val="00462864"/>
    <w:rPr>
      <w:sz w:val="16"/>
      <w:szCs w:val="16"/>
    </w:rPr>
  </w:style>
  <w:style w:type="paragraph" w:styleId="CommentText">
    <w:name w:val="annotation text"/>
    <w:basedOn w:val="Normal"/>
    <w:link w:val="CommentTextChar"/>
    <w:uiPriority w:val="99"/>
    <w:semiHidden/>
    <w:unhideWhenUsed/>
    <w:rsid w:val="00462864"/>
    <w:pPr>
      <w:spacing w:line="240" w:lineRule="auto"/>
    </w:pPr>
    <w:rPr>
      <w:sz w:val="20"/>
      <w:szCs w:val="20"/>
    </w:rPr>
  </w:style>
  <w:style w:type="character" w:customStyle="1" w:styleId="CommentTextChar">
    <w:name w:val="Comment Text Char"/>
    <w:basedOn w:val="DefaultParagraphFont"/>
    <w:link w:val="CommentText"/>
    <w:uiPriority w:val="99"/>
    <w:semiHidden/>
    <w:rsid w:val="00462864"/>
    <w:rPr>
      <w:sz w:val="20"/>
      <w:szCs w:val="20"/>
    </w:rPr>
  </w:style>
  <w:style w:type="paragraph" w:styleId="CommentSubject">
    <w:name w:val="annotation subject"/>
    <w:basedOn w:val="CommentText"/>
    <w:next w:val="CommentText"/>
    <w:link w:val="CommentSubjectChar"/>
    <w:uiPriority w:val="99"/>
    <w:semiHidden/>
    <w:unhideWhenUsed/>
    <w:rsid w:val="00462864"/>
    <w:rPr>
      <w:b/>
      <w:bCs/>
    </w:rPr>
  </w:style>
  <w:style w:type="character" w:customStyle="1" w:styleId="CommentSubjectChar">
    <w:name w:val="Comment Subject Char"/>
    <w:basedOn w:val="CommentTextChar"/>
    <w:link w:val="CommentSubject"/>
    <w:uiPriority w:val="99"/>
    <w:semiHidden/>
    <w:rsid w:val="00462864"/>
    <w:rPr>
      <w:b/>
      <w:bCs/>
      <w:sz w:val="20"/>
      <w:szCs w:val="20"/>
    </w:rPr>
  </w:style>
  <w:style w:type="table" w:customStyle="1" w:styleId="TableGrid2">
    <w:name w:val="Table Grid2"/>
    <w:basedOn w:val="TableNormal"/>
    <w:next w:val="TableGrid"/>
    <w:uiPriority w:val="59"/>
    <w:rsid w:val="00C47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73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8D863-741E-4DFF-9CA1-31D4F8F8B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7</Pages>
  <Words>3413</Words>
  <Characters>17031</Characters>
  <Application>Microsoft Office Word</Application>
  <DocSecurity>0</DocSecurity>
  <Lines>567</Lines>
  <Paragraphs>385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Fernando (MARE)</dc:creator>
  <cp:keywords/>
  <dc:description/>
  <cp:lastModifiedBy>autor</cp:lastModifiedBy>
  <cp:revision>35</cp:revision>
  <dcterms:created xsi:type="dcterms:W3CDTF">2021-10-16T17:37:00Z</dcterms:created>
  <dcterms:modified xsi:type="dcterms:W3CDTF">2021-12-16T09:49:00Z</dcterms:modified>
</cp:coreProperties>
</file>