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0679E" w14:textId="1609872F" w:rsidR="00D73F21" w:rsidRPr="00116237" w:rsidRDefault="00D73F21" w:rsidP="00D73F21">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ind w:left="8080" w:hanging="8080"/>
        <w:jc w:val="center"/>
        <w:rPr>
          <w:rFonts w:ascii="Cambria" w:eastAsia="Cambria" w:hAnsi="Cambria" w:cs="Cambria"/>
          <w:b/>
          <w:bCs/>
          <w:iCs/>
          <w:color w:val="000000"/>
          <w:sz w:val="20"/>
          <w:szCs w:val="20"/>
        </w:rPr>
      </w:pPr>
      <w:r w:rsidRPr="00116237">
        <w:rPr>
          <w:rFonts w:ascii="Cambria" w:eastAsia="Cambria" w:hAnsi="Cambria" w:cs="Cambria"/>
          <w:b/>
          <w:bCs/>
          <w:iCs/>
          <w:color w:val="000000"/>
          <w:sz w:val="20"/>
          <w:szCs w:val="20"/>
        </w:rPr>
        <w:t>21-</w:t>
      </w:r>
      <w:r w:rsidR="00BB6E2E" w:rsidRPr="00116237">
        <w:rPr>
          <w:rFonts w:ascii="Cambria" w:eastAsia="Cambria" w:hAnsi="Cambria" w:cs="Cambria"/>
          <w:b/>
          <w:bCs/>
          <w:iCs/>
          <w:color w:val="000000"/>
          <w:sz w:val="20"/>
          <w:szCs w:val="20"/>
        </w:rPr>
        <w:t>17</w:t>
      </w:r>
      <w:r w:rsidRPr="00116237">
        <w:rPr>
          <w:rFonts w:ascii="Cambria" w:eastAsia="Cambria" w:hAnsi="Cambria" w:cs="Cambria"/>
          <w:b/>
          <w:bCs/>
          <w:iCs/>
          <w:color w:val="000000"/>
          <w:sz w:val="20"/>
          <w:szCs w:val="20"/>
        </w:rPr>
        <w:tab/>
      </w:r>
      <w:r w:rsidR="00BB6E2E" w:rsidRPr="00116237">
        <w:rPr>
          <w:rFonts w:ascii="Cambria" w:eastAsia="Cambria" w:hAnsi="Cambria" w:cs="Cambria"/>
          <w:b/>
          <w:bCs/>
          <w:iCs/>
          <w:color w:val="000000"/>
          <w:sz w:val="20"/>
          <w:szCs w:val="20"/>
        </w:rPr>
        <w:t>GEN</w:t>
      </w:r>
    </w:p>
    <w:p w14:paraId="6F0CE377" w14:textId="77777777" w:rsidR="00D73F21" w:rsidRPr="00116237" w:rsidRDefault="00D73F21" w:rsidP="00D73F21">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center"/>
        <w:rPr>
          <w:rFonts w:ascii="Cambria" w:eastAsia="Cambria" w:hAnsi="Cambria" w:cs="Cambria"/>
          <w:b/>
          <w:bCs/>
          <w:iCs/>
          <w:color w:val="000000"/>
          <w:sz w:val="20"/>
          <w:szCs w:val="20"/>
        </w:rPr>
      </w:pPr>
    </w:p>
    <w:p w14:paraId="36F33AA4" w14:textId="4B8CAE70" w:rsidR="00B8774E" w:rsidRPr="00116237" w:rsidRDefault="00B8774E" w:rsidP="00D73F21">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center"/>
        <w:rPr>
          <w:rFonts w:ascii="Cambria" w:eastAsia="Cambria" w:hAnsi="Cambria" w:cs="Cambria"/>
          <w:b/>
          <w:bCs/>
          <w:iCs/>
          <w:color w:val="000000"/>
          <w:sz w:val="20"/>
          <w:szCs w:val="20"/>
        </w:rPr>
      </w:pPr>
      <w:r w:rsidRPr="00116237">
        <w:rPr>
          <w:rFonts w:ascii="Cambria" w:eastAsia="Cambria" w:hAnsi="Cambria" w:cs="Cambria"/>
          <w:b/>
          <w:bCs/>
          <w:iCs/>
          <w:color w:val="000000"/>
          <w:sz w:val="20"/>
          <w:szCs w:val="20"/>
        </w:rPr>
        <w:t>RÉSOLUTION DE L'ICCAT ÉTABLISSANT UN PROJET PILOTE AUX FINS DE LA MISE EN ŒUVRE DE LA SURVEILLANCE ÉLECTRONIQUE À DISTANCE (REM) À BORD DES NAVIRES DE TRANSFORMATION DU THON ROUGE</w:t>
      </w:r>
    </w:p>
    <w:p w14:paraId="411E8979" w14:textId="77777777" w:rsidR="00D73F21" w:rsidRPr="00116237" w:rsidRDefault="00D73F21" w:rsidP="00D73F21">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center"/>
        <w:rPr>
          <w:rFonts w:ascii="Cambria" w:eastAsia="Calibri" w:hAnsi="Cambria" w:cs="Times New Roman"/>
          <w:b/>
          <w:bCs/>
          <w:iCs/>
          <w:color w:val="000000"/>
          <w:sz w:val="20"/>
          <w:szCs w:val="20"/>
        </w:rPr>
      </w:pPr>
    </w:p>
    <w:p w14:paraId="00B13470" w14:textId="77777777" w:rsidR="00B8774E" w:rsidRPr="00116237" w:rsidRDefault="00B8774E" w:rsidP="00B8774E">
      <w:pPr>
        <w:widowControl w:val="0"/>
        <w:spacing w:after="0" w:line="240" w:lineRule="auto"/>
        <w:ind w:left="1880" w:right="1518"/>
        <w:jc w:val="center"/>
        <w:rPr>
          <w:rFonts w:ascii="Cambria" w:eastAsia="Cambria" w:hAnsi="Cambria" w:cs="Cambria"/>
          <w:i/>
          <w:iCs/>
          <w:sz w:val="20"/>
          <w:szCs w:val="20"/>
        </w:rPr>
      </w:pPr>
    </w:p>
    <w:p w14:paraId="2935603D" w14:textId="7FCEB6D7" w:rsidR="00B8774E" w:rsidRPr="00116237" w:rsidRDefault="00B8774E" w:rsidP="00094160">
      <w:pPr>
        <w:widowControl w:val="0"/>
        <w:shd w:val="clear" w:color="auto" w:fill="FFFFFF"/>
        <w:spacing w:after="0" w:line="240" w:lineRule="auto"/>
        <w:ind w:firstLine="426"/>
        <w:jc w:val="both"/>
        <w:rPr>
          <w:rFonts w:ascii="Cambria" w:eastAsia="Cambria" w:hAnsi="Cambria" w:cs="Times New Roman"/>
          <w:color w:val="000000"/>
          <w:sz w:val="20"/>
          <w:szCs w:val="20"/>
          <w:shd w:val="clear" w:color="auto" w:fill="FFFFFF"/>
        </w:rPr>
      </w:pPr>
      <w:r w:rsidRPr="00116237">
        <w:rPr>
          <w:rFonts w:ascii="Cambria" w:eastAsia="Cambria" w:hAnsi="Cambria" w:cs="Cambria"/>
          <w:i/>
          <w:iCs/>
          <w:color w:val="000000"/>
          <w:sz w:val="20"/>
          <w:szCs w:val="20"/>
          <w:shd w:val="clear" w:color="auto" w:fill="FFFFFF"/>
        </w:rPr>
        <w:t>TENANT COMPTE</w:t>
      </w:r>
      <w:r w:rsidRPr="00116237">
        <w:rPr>
          <w:rFonts w:ascii="Cambria" w:eastAsia="Cambria" w:hAnsi="Cambria" w:cs="Cambria"/>
          <w:color w:val="000000"/>
          <w:sz w:val="20"/>
          <w:szCs w:val="20"/>
          <w:shd w:val="clear" w:color="auto" w:fill="FFFFFF"/>
        </w:rPr>
        <w:t xml:space="preserve"> du fait que l’ICCAT a adopté </w:t>
      </w:r>
      <w:r w:rsidR="002D7AE1" w:rsidRPr="00116237">
        <w:rPr>
          <w:rFonts w:ascii="Cambria" w:eastAsia="Cambria" w:hAnsi="Cambria" w:cs="Cambria"/>
          <w:color w:val="000000"/>
          <w:sz w:val="20"/>
          <w:szCs w:val="20"/>
          <w:shd w:val="clear" w:color="auto" w:fill="FFFFFF"/>
        </w:rPr>
        <w:t>une</w:t>
      </w:r>
      <w:r w:rsidRPr="00116237">
        <w:rPr>
          <w:rFonts w:ascii="Cambria" w:eastAsia="Cambria" w:hAnsi="Cambria" w:cs="Cambria"/>
          <w:color w:val="000000"/>
          <w:sz w:val="20"/>
          <w:szCs w:val="20"/>
          <w:shd w:val="clear" w:color="auto" w:fill="FFFFFF"/>
        </w:rPr>
        <w:t xml:space="preserve"> Recommandation établissant un plan pluriannuel de gestion du thon rouge de l'Atlantique Est et de la Méditerranée ;</w:t>
      </w:r>
    </w:p>
    <w:p w14:paraId="7FB9DCCC" w14:textId="77777777" w:rsidR="00B8774E" w:rsidRPr="00116237" w:rsidRDefault="00B8774E" w:rsidP="00094160">
      <w:pPr>
        <w:widowControl w:val="0"/>
        <w:shd w:val="clear" w:color="auto" w:fill="FFFFFF"/>
        <w:spacing w:after="0" w:line="240" w:lineRule="auto"/>
        <w:ind w:firstLine="426"/>
        <w:jc w:val="both"/>
        <w:rPr>
          <w:rFonts w:ascii="Cambria" w:eastAsia="Cambria" w:hAnsi="Cambria" w:cs="Times New Roman"/>
          <w:iCs/>
          <w:color w:val="000000"/>
          <w:sz w:val="20"/>
          <w:szCs w:val="20"/>
          <w:shd w:val="clear" w:color="auto" w:fill="FFFFFF"/>
          <w:lang w:bidi="en-US"/>
        </w:rPr>
      </w:pPr>
    </w:p>
    <w:p w14:paraId="1858853F" w14:textId="53BAFF0F" w:rsidR="00B8774E" w:rsidRPr="00116237" w:rsidRDefault="00B8774E" w:rsidP="00094160">
      <w:pPr>
        <w:widowControl w:val="0"/>
        <w:shd w:val="clear" w:color="auto" w:fill="FFFFFF"/>
        <w:spacing w:after="0" w:line="240" w:lineRule="auto"/>
        <w:ind w:firstLine="426"/>
        <w:jc w:val="both"/>
        <w:rPr>
          <w:rFonts w:ascii="Cambria" w:eastAsia="Cambria" w:hAnsi="Cambria" w:cs="Times New Roman"/>
          <w:color w:val="000000"/>
          <w:sz w:val="20"/>
          <w:szCs w:val="20"/>
          <w:shd w:val="clear" w:color="auto" w:fill="FFFFFF"/>
          <w:lang w:bidi="en-US"/>
        </w:rPr>
      </w:pPr>
      <w:r w:rsidRPr="00116237">
        <w:rPr>
          <w:rFonts w:ascii="Cambria" w:eastAsia="Cambria" w:hAnsi="Cambria" w:cs="Cambria"/>
          <w:i/>
          <w:iCs/>
          <w:color w:val="000000"/>
          <w:sz w:val="20"/>
          <w:szCs w:val="20"/>
          <w:shd w:val="clear" w:color="auto" w:fill="FFFFFF"/>
          <w:lang w:bidi="en-US"/>
        </w:rPr>
        <w:t xml:space="preserve">NOTANT </w:t>
      </w:r>
      <w:r w:rsidRPr="00116237">
        <w:rPr>
          <w:rFonts w:ascii="Cambria" w:eastAsia="Cambria" w:hAnsi="Cambria" w:cs="Cambria"/>
          <w:color w:val="000000"/>
          <w:sz w:val="20"/>
          <w:szCs w:val="20"/>
          <w:shd w:val="clear" w:color="auto" w:fill="FFFFFF"/>
          <w:lang w:bidi="en-US"/>
        </w:rPr>
        <w:t>que lors de la réunion du Groupe de travail sur les mesures de contrôle et de traçabilité du thon rouge de l’ICCAT, tenue en mars 2020, ce Groupe de travail a identifié plusieurs aspects du contrôle du thon rouge vivant qui gagneraient à être renforcés, parmi lesquels le contrôle exercé sur les navires de transformation opérant dans la pêcherie de thon rouge dans l'Atlantique Est et en Méditerranée</w:t>
      </w:r>
      <w:r w:rsidR="00762E08" w:rsidRPr="00116237">
        <w:rPr>
          <w:rFonts w:ascii="Cambria" w:eastAsia="Cambria" w:hAnsi="Cambria" w:cs="Cambria"/>
          <w:color w:val="000000"/>
          <w:sz w:val="20"/>
          <w:szCs w:val="20"/>
          <w:shd w:val="clear" w:color="auto" w:fill="FFFFFF"/>
          <w:lang w:bidi="en-US"/>
        </w:rPr>
        <w:t xml:space="preserve">. </w:t>
      </w:r>
      <w:r w:rsidRPr="00116237">
        <w:rPr>
          <w:rFonts w:ascii="Cambria" w:eastAsia="Cambria" w:hAnsi="Cambria" w:cs="Cambria"/>
          <w:color w:val="000000"/>
          <w:sz w:val="20"/>
          <w:szCs w:val="20"/>
          <w:shd w:val="clear" w:color="auto" w:fill="FFFFFF"/>
          <w:lang w:bidi="en-US"/>
        </w:rPr>
        <w:t>Lors de la réunion intersessions de la Sous-commission 2 de 2020, il a été envisagé d'entamer des discussions sur cette question sur la base d'un document de travail préparé par l'U</w:t>
      </w:r>
      <w:r w:rsidR="00762E08" w:rsidRPr="00116237">
        <w:rPr>
          <w:rFonts w:ascii="Cambria" w:eastAsia="Cambria" w:hAnsi="Cambria" w:cs="Cambria"/>
          <w:color w:val="000000"/>
          <w:sz w:val="20"/>
          <w:szCs w:val="20"/>
          <w:shd w:val="clear" w:color="auto" w:fill="FFFFFF"/>
          <w:lang w:bidi="en-US"/>
        </w:rPr>
        <w:t>nion européenne</w:t>
      </w:r>
      <w:r w:rsidRPr="00116237">
        <w:rPr>
          <w:rFonts w:ascii="Cambria" w:eastAsia="Cambria" w:hAnsi="Cambria" w:cs="Cambria"/>
          <w:color w:val="000000"/>
          <w:sz w:val="20"/>
          <w:szCs w:val="20"/>
          <w:shd w:val="clear" w:color="auto" w:fill="FFFFFF"/>
          <w:lang w:bidi="en-US"/>
        </w:rPr>
        <w:t xml:space="preserve"> ; </w:t>
      </w:r>
    </w:p>
    <w:p w14:paraId="16FC78D0" w14:textId="77777777" w:rsidR="00B8774E" w:rsidRPr="00116237" w:rsidRDefault="00B8774E" w:rsidP="00094160">
      <w:pPr>
        <w:widowControl w:val="0"/>
        <w:shd w:val="clear" w:color="auto" w:fill="FFFFFF"/>
        <w:spacing w:after="0" w:line="240" w:lineRule="auto"/>
        <w:ind w:firstLine="426"/>
        <w:jc w:val="both"/>
        <w:rPr>
          <w:rFonts w:ascii="Cambria" w:eastAsia="Cambria" w:hAnsi="Cambria" w:cs="Times New Roman"/>
          <w:i/>
          <w:iCs/>
          <w:color w:val="000000"/>
          <w:sz w:val="20"/>
          <w:szCs w:val="20"/>
          <w:shd w:val="clear" w:color="auto" w:fill="FFFFFF"/>
          <w:lang w:bidi="en-US"/>
        </w:rPr>
      </w:pPr>
    </w:p>
    <w:p w14:paraId="6EB37C81" w14:textId="5F4EAD7E" w:rsidR="00B8774E" w:rsidRPr="00116237" w:rsidRDefault="00B8774E" w:rsidP="00094160">
      <w:pPr>
        <w:widowControl w:val="0"/>
        <w:shd w:val="clear" w:color="auto" w:fill="FFFFFF"/>
        <w:spacing w:after="0" w:line="240" w:lineRule="auto"/>
        <w:ind w:firstLine="426"/>
        <w:jc w:val="both"/>
        <w:rPr>
          <w:rFonts w:ascii="Cambria" w:eastAsia="Cambria" w:hAnsi="Cambria" w:cs="Times New Roman"/>
          <w:color w:val="000000"/>
          <w:sz w:val="20"/>
          <w:szCs w:val="20"/>
          <w:shd w:val="clear" w:color="auto" w:fill="FFFFFF"/>
          <w:lang w:bidi="en-US"/>
        </w:rPr>
      </w:pPr>
      <w:r w:rsidRPr="00116237">
        <w:rPr>
          <w:rFonts w:ascii="Cambria" w:eastAsia="Cambria" w:hAnsi="Cambria" w:cs="Cambria"/>
          <w:i/>
          <w:iCs/>
          <w:color w:val="000000"/>
          <w:sz w:val="20"/>
          <w:szCs w:val="20"/>
          <w:shd w:val="clear" w:color="auto" w:fill="FFFFFF"/>
          <w:lang w:bidi="en-US"/>
        </w:rPr>
        <w:t xml:space="preserve">RAPPELANT </w:t>
      </w:r>
      <w:r w:rsidRPr="00116237">
        <w:rPr>
          <w:rFonts w:ascii="Cambria" w:eastAsia="Cambria" w:hAnsi="Cambria" w:cs="Cambria"/>
          <w:color w:val="000000"/>
          <w:sz w:val="20"/>
          <w:szCs w:val="20"/>
          <w:shd w:val="clear" w:color="auto" w:fill="FFFFFF"/>
          <w:lang w:bidi="en-US"/>
        </w:rPr>
        <w:t>que les nouvelles technologies ont beaucoup progressé au cours des dernières années et que ces technologies peuvent rendre la surveillance plus efficace et efficiente, ainsi que soutenir la collecte de données à des fins scientifiques ;</w:t>
      </w:r>
    </w:p>
    <w:p w14:paraId="76BC62DC" w14:textId="77777777" w:rsidR="00B8774E" w:rsidRPr="00116237" w:rsidRDefault="00B8774E" w:rsidP="00094160">
      <w:pPr>
        <w:widowControl w:val="0"/>
        <w:shd w:val="clear" w:color="auto" w:fill="FFFFFF"/>
        <w:spacing w:after="0" w:line="240" w:lineRule="auto"/>
        <w:ind w:firstLine="426"/>
        <w:jc w:val="both"/>
        <w:rPr>
          <w:rFonts w:ascii="Cambria" w:eastAsia="Cambria" w:hAnsi="Cambria" w:cs="Times New Roman"/>
          <w:color w:val="000000"/>
          <w:sz w:val="20"/>
          <w:szCs w:val="20"/>
          <w:shd w:val="clear" w:color="auto" w:fill="FFFFFF"/>
          <w:lang w:bidi="en-US"/>
        </w:rPr>
      </w:pPr>
    </w:p>
    <w:p w14:paraId="342997D2" w14:textId="6862A28C" w:rsidR="00B8774E" w:rsidRPr="00116237" w:rsidRDefault="00B8774E" w:rsidP="00094160">
      <w:pPr>
        <w:widowControl w:val="0"/>
        <w:shd w:val="clear" w:color="auto" w:fill="FFFFFF"/>
        <w:spacing w:after="0" w:line="240" w:lineRule="auto"/>
        <w:ind w:firstLine="426"/>
        <w:jc w:val="both"/>
        <w:rPr>
          <w:rFonts w:ascii="Cambria" w:eastAsia="Cambria" w:hAnsi="Cambria" w:cs="Cambria"/>
          <w:color w:val="000000"/>
          <w:sz w:val="20"/>
          <w:szCs w:val="20"/>
          <w:shd w:val="clear" w:color="auto" w:fill="FFFFFF"/>
          <w:lang w:bidi="en-US"/>
        </w:rPr>
      </w:pPr>
      <w:r w:rsidRPr="00116237">
        <w:rPr>
          <w:rFonts w:ascii="Cambria" w:eastAsia="Cambria" w:hAnsi="Cambria" w:cs="Cambria"/>
          <w:i/>
          <w:iCs/>
          <w:color w:val="000000"/>
          <w:sz w:val="20"/>
          <w:szCs w:val="20"/>
          <w:shd w:val="clear" w:color="auto" w:fill="FFFFFF"/>
          <w:lang w:bidi="en-US"/>
        </w:rPr>
        <w:t xml:space="preserve">CONSIDÉRANT </w:t>
      </w:r>
      <w:r w:rsidRPr="00116237">
        <w:rPr>
          <w:rFonts w:ascii="Cambria" w:eastAsia="Cambria" w:hAnsi="Cambria" w:cs="Cambria"/>
          <w:color w:val="000000"/>
          <w:sz w:val="20"/>
          <w:szCs w:val="20"/>
          <w:shd w:val="clear" w:color="auto" w:fill="FFFFFF"/>
          <w:lang w:bidi="en-US"/>
        </w:rPr>
        <w:t xml:space="preserve">que la mise en place d'un projet pilote pour l'utilisation du REM, y compris la télévision en circuit fermé (CCTV), permettrait de tester si ces technologies peuvent être utilisées à l'avenir pour améliorer le contrôle et le rendre plus efficace, ainsi que pour contribuer à la collecte automatique de données ; </w:t>
      </w:r>
    </w:p>
    <w:p w14:paraId="2B02C4A7" w14:textId="243F14CF" w:rsidR="00B8774E" w:rsidRPr="00116237" w:rsidRDefault="00B8774E" w:rsidP="00094160">
      <w:pPr>
        <w:widowControl w:val="0"/>
        <w:shd w:val="clear" w:color="auto" w:fill="FFFFFF"/>
        <w:spacing w:after="0" w:line="240" w:lineRule="auto"/>
        <w:ind w:firstLine="426"/>
        <w:jc w:val="both"/>
        <w:rPr>
          <w:rFonts w:ascii="Cambria" w:eastAsia="Cambria" w:hAnsi="Cambria" w:cs="Cambria"/>
          <w:color w:val="000000"/>
          <w:sz w:val="20"/>
          <w:szCs w:val="20"/>
          <w:shd w:val="clear" w:color="auto" w:fill="FFFFFF"/>
          <w:lang w:bidi="en-US"/>
        </w:rPr>
      </w:pPr>
    </w:p>
    <w:p w14:paraId="230E1062" w14:textId="7288F4B9" w:rsidR="00B8774E" w:rsidRPr="00116237" w:rsidRDefault="00B8774E" w:rsidP="00094160">
      <w:pPr>
        <w:widowControl w:val="0"/>
        <w:shd w:val="clear" w:color="auto" w:fill="FFFFFF"/>
        <w:spacing w:after="0" w:line="240" w:lineRule="auto"/>
        <w:ind w:firstLine="426"/>
        <w:jc w:val="both"/>
        <w:rPr>
          <w:rFonts w:ascii="Cambria" w:eastAsia="Cambria" w:hAnsi="Cambria" w:cs="Times New Roman"/>
          <w:i/>
          <w:iCs/>
          <w:color w:val="000000"/>
          <w:sz w:val="20"/>
          <w:szCs w:val="20"/>
          <w:shd w:val="clear" w:color="auto" w:fill="FFFFFF"/>
          <w:lang w:bidi="en-US"/>
        </w:rPr>
      </w:pPr>
      <w:r w:rsidRPr="00116237">
        <w:rPr>
          <w:rStyle w:val="Bodytext2Italic"/>
        </w:rPr>
        <w:t xml:space="preserve">NOTANT </w:t>
      </w:r>
      <w:r w:rsidRPr="00116237">
        <w:rPr>
          <w:rStyle w:val="Bodytext2Italic"/>
          <w:i w:val="0"/>
          <w:iCs w:val="0"/>
        </w:rPr>
        <w:t>que les conclusions tirées de ce projet pilote ne portent pas atteinte à la possibilité dont disposent les CPC de continuer à utiliser les moyens traditionnels de contrôle, y compris le recours à des observateurs de contrôle ou scientifiques ;</w:t>
      </w:r>
    </w:p>
    <w:p w14:paraId="3AB21D8B" w14:textId="77777777" w:rsidR="00B8774E" w:rsidRPr="00116237" w:rsidRDefault="00B8774E" w:rsidP="00B8774E">
      <w:pPr>
        <w:autoSpaceDE w:val="0"/>
        <w:autoSpaceDN w:val="0"/>
        <w:adjustRightInd w:val="0"/>
        <w:spacing w:after="0" w:line="240" w:lineRule="auto"/>
        <w:rPr>
          <w:rFonts w:ascii="Cambria" w:eastAsia="Calibri" w:hAnsi="Cambria" w:cs="Times New Roman"/>
          <w:color w:val="000000"/>
          <w:sz w:val="20"/>
          <w:szCs w:val="20"/>
        </w:rPr>
      </w:pPr>
    </w:p>
    <w:p w14:paraId="5E24378F" w14:textId="77777777" w:rsidR="00B8774E" w:rsidRPr="00116237" w:rsidRDefault="00B8774E" w:rsidP="00B8774E">
      <w:pPr>
        <w:autoSpaceDE w:val="0"/>
        <w:autoSpaceDN w:val="0"/>
        <w:adjustRightInd w:val="0"/>
        <w:spacing w:after="0" w:line="240" w:lineRule="auto"/>
        <w:jc w:val="center"/>
        <w:rPr>
          <w:rFonts w:ascii="Cambria" w:eastAsia="Calibri" w:hAnsi="Cambria" w:cs="Times New Roman"/>
          <w:color w:val="000000"/>
          <w:sz w:val="20"/>
          <w:szCs w:val="20"/>
        </w:rPr>
      </w:pPr>
      <w:r w:rsidRPr="00116237">
        <w:rPr>
          <w:rFonts w:ascii="Cambria" w:eastAsia="Calibri" w:hAnsi="Cambria" w:cs="Cambria"/>
          <w:color w:val="000000"/>
          <w:sz w:val="20"/>
          <w:szCs w:val="20"/>
        </w:rPr>
        <w:t xml:space="preserve">LA COMMISSION INTERNATIONALE POUR </w:t>
      </w:r>
      <w:proofErr w:type="gramStart"/>
      <w:r w:rsidRPr="00116237">
        <w:rPr>
          <w:rFonts w:ascii="Cambria" w:eastAsia="Calibri" w:hAnsi="Cambria" w:cs="Cambria"/>
          <w:color w:val="000000"/>
          <w:sz w:val="20"/>
          <w:szCs w:val="20"/>
        </w:rPr>
        <w:t>LA</w:t>
      </w:r>
      <w:proofErr w:type="gramEnd"/>
    </w:p>
    <w:p w14:paraId="2E744F87" w14:textId="77777777" w:rsidR="00B8774E" w:rsidRPr="00116237" w:rsidRDefault="00B8774E" w:rsidP="00B8774E">
      <w:pPr>
        <w:autoSpaceDE w:val="0"/>
        <w:autoSpaceDN w:val="0"/>
        <w:adjustRightInd w:val="0"/>
        <w:spacing w:after="0" w:line="240" w:lineRule="auto"/>
        <w:jc w:val="center"/>
        <w:rPr>
          <w:rFonts w:ascii="Cambria" w:eastAsia="Calibri" w:hAnsi="Cambria" w:cs="Times New Roman"/>
          <w:color w:val="000000"/>
          <w:sz w:val="20"/>
          <w:szCs w:val="20"/>
          <w:shd w:val="clear" w:color="auto" w:fill="FFFFFF"/>
          <w:lang w:bidi="en-US"/>
        </w:rPr>
      </w:pPr>
      <w:r w:rsidRPr="00116237">
        <w:rPr>
          <w:rFonts w:ascii="Cambria" w:eastAsia="Calibri" w:hAnsi="Cambria" w:cs="Cambria"/>
          <w:color w:val="000000"/>
          <w:sz w:val="20"/>
          <w:szCs w:val="20"/>
        </w:rPr>
        <w:t>CONSERVATION DES THONIDÉS DE L’ATLANTIQUE DÉCIDE CE QUI SUIT :</w:t>
      </w:r>
    </w:p>
    <w:p w14:paraId="3F1BBB12" w14:textId="77777777" w:rsidR="00B8774E" w:rsidRPr="00116237" w:rsidRDefault="00B8774E" w:rsidP="00B8774E">
      <w:pPr>
        <w:autoSpaceDE w:val="0"/>
        <w:autoSpaceDN w:val="0"/>
        <w:adjustRightInd w:val="0"/>
        <w:spacing w:after="0" w:line="240" w:lineRule="auto"/>
        <w:rPr>
          <w:rFonts w:ascii="Cambria" w:eastAsia="Calibri" w:hAnsi="Cambria" w:cs="Times New Roman"/>
          <w:color w:val="000000"/>
          <w:sz w:val="20"/>
          <w:szCs w:val="20"/>
        </w:rPr>
      </w:pPr>
    </w:p>
    <w:p w14:paraId="25E470E4" w14:textId="0CB3C047" w:rsidR="00B8774E" w:rsidRPr="00116237" w:rsidRDefault="00B8774E" w:rsidP="00B8774E">
      <w:pPr>
        <w:autoSpaceDE w:val="0"/>
        <w:autoSpaceDN w:val="0"/>
        <w:adjustRightInd w:val="0"/>
        <w:spacing w:after="0" w:line="240" w:lineRule="auto"/>
        <w:rPr>
          <w:rFonts w:ascii="Cambria" w:eastAsia="Calibri" w:hAnsi="Cambria" w:cs="Times New Roman"/>
          <w:b/>
          <w:bCs/>
          <w:color w:val="000000"/>
          <w:sz w:val="20"/>
          <w:szCs w:val="20"/>
        </w:rPr>
      </w:pPr>
      <w:r w:rsidRPr="00116237">
        <w:rPr>
          <w:rFonts w:ascii="Cambria" w:eastAsia="Calibri" w:hAnsi="Cambria" w:cs="Cambria"/>
          <w:b/>
          <w:bCs/>
          <w:color w:val="000000"/>
          <w:sz w:val="20"/>
          <w:szCs w:val="20"/>
        </w:rPr>
        <w:t>Objectif du projet pilote</w:t>
      </w:r>
    </w:p>
    <w:p w14:paraId="47CB9C04" w14:textId="77777777" w:rsidR="00B8774E" w:rsidRPr="00116237" w:rsidRDefault="00B8774E" w:rsidP="00B8774E">
      <w:pPr>
        <w:autoSpaceDE w:val="0"/>
        <w:autoSpaceDN w:val="0"/>
        <w:adjustRightInd w:val="0"/>
        <w:spacing w:after="0" w:line="240" w:lineRule="auto"/>
        <w:rPr>
          <w:rFonts w:ascii="Cambria" w:eastAsia="Calibri" w:hAnsi="Cambria" w:cs="Times New Roman"/>
          <w:color w:val="000000"/>
          <w:sz w:val="20"/>
          <w:szCs w:val="20"/>
        </w:rPr>
      </w:pPr>
    </w:p>
    <w:p w14:paraId="692D2057" w14:textId="77777777" w:rsidR="00B8774E" w:rsidRPr="00116237" w:rsidRDefault="00B8774E" w:rsidP="00B8774E">
      <w:pPr>
        <w:autoSpaceDE w:val="0"/>
        <w:autoSpaceDN w:val="0"/>
        <w:adjustRightInd w:val="0"/>
        <w:spacing w:after="0" w:line="240" w:lineRule="auto"/>
        <w:ind w:left="426" w:hanging="426"/>
        <w:jc w:val="both"/>
        <w:rPr>
          <w:rFonts w:ascii="Cambria" w:eastAsia="Calibri" w:hAnsi="Cambria" w:cs="Times New Roman"/>
          <w:color w:val="000000"/>
          <w:sz w:val="20"/>
          <w:szCs w:val="20"/>
        </w:rPr>
      </w:pPr>
      <w:r w:rsidRPr="00116237">
        <w:rPr>
          <w:rFonts w:ascii="Cambria" w:eastAsia="Calibri" w:hAnsi="Cambria" w:cs="Cambria"/>
          <w:color w:val="000000"/>
          <w:sz w:val="20"/>
          <w:szCs w:val="20"/>
        </w:rPr>
        <w:t>1.</w:t>
      </w:r>
      <w:r w:rsidRPr="00116237">
        <w:rPr>
          <w:rFonts w:ascii="Cambria" w:eastAsia="Calibri" w:hAnsi="Cambria" w:cs="Cambria"/>
          <w:color w:val="000000"/>
          <w:sz w:val="20"/>
          <w:szCs w:val="20"/>
        </w:rPr>
        <w:tab/>
        <w:t xml:space="preserve">Un projet pilote est établi pour tester l'utilisation d'un système de surveillance électronique à distance (REM), dont la télévision en circuit fermé (CCTV) à bord des navires de transformation du thon rouge opérant dans la pêcherie du thon rouge dans l'Atlantique Est et en Méditerranée. </w:t>
      </w:r>
    </w:p>
    <w:p w14:paraId="033E901D" w14:textId="66E42A4C" w:rsidR="00B8774E" w:rsidRPr="00116237" w:rsidRDefault="00B8774E" w:rsidP="00B8774E">
      <w:pPr>
        <w:autoSpaceDE w:val="0"/>
        <w:autoSpaceDN w:val="0"/>
        <w:adjustRightInd w:val="0"/>
        <w:spacing w:after="0" w:line="240" w:lineRule="auto"/>
        <w:ind w:left="426" w:hanging="426"/>
        <w:rPr>
          <w:rFonts w:ascii="Cambria" w:eastAsia="Calibri" w:hAnsi="Cambria" w:cs="Times New Roman"/>
          <w:color w:val="000000"/>
          <w:sz w:val="20"/>
          <w:szCs w:val="20"/>
        </w:rPr>
      </w:pPr>
    </w:p>
    <w:p w14:paraId="122B483C" w14:textId="77777777" w:rsidR="00B8774E" w:rsidRPr="00116237" w:rsidRDefault="00B8774E" w:rsidP="00B8774E">
      <w:pPr>
        <w:autoSpaceDE w:val="0"/>
        <w:autoSpaceDN w:val="0"/>
        <w:adjustRightInd w:val="0"/>
        <w:spacing w:after="0" w:line="240" w:lineRule="auto"/>
        <w:ind w:left="426" w:hanging="426"/>
        <w:jc w:val="both"/>
        <w:rPr>
          <w:rFonts w:ascii="Cambria" w:eastAsia="Calibri" w:hAnsi="Cambria" w:cs="Times New Roman"/>
          <w:color w:val="000000"/>
          <w:sz w:val="20"/>
          <w:szCs w:val="20"/>
        </w:rPr>
      </w:pPr>
      <w:r w:rsidRPr="00116237">
        <w:rPr>
          <w:rFonts w:ascii="Cambria" w:eastAsia="Calibri" w:hAnsi="Cambria" w:cs="Cambria"/>
          <w:color w:val="000000"/>
          <w:sz w:val="20"/>
          <w:szCs w:val="20"/>
        </w:rPr>
        <w:t>2.</w:t>
      </w:r>
      <w:r w:rsidRPr="00116237">
        <w:rPr>
          <w:rFonts w:ascii="Cambria" w:eastAsia="Calibri" w:hAnsi="Cambria" w:cs="Cambria"/>
          <w:color w:val="000000"/>
          <w:sz w:val="20"/>
          <w:szCs w:val="20"/>
        </w:rPr>
        <w:tab/>
        <w:t>L'objectif du projet est de tester le système REM et d'évaluer la valeur ajoutée de cette technologie dans l'amélioration de la surveillance et du contrôle des navires de transformation, la rentabilité du système et sa capacité à collecter et à analyser ultérieurement des données complètes et précises.</w:t>
      </w:r>
    </w:p>
    <w:p w14:paraId="217ED2E9" w14:textId="77777777" w:rsidR="00B8774E" w:rsidRPr="00116237" w:rsidRDefault="00B8774E" w:rsidP="00B8774E">
      <w:pPr>
        <w:autoSpaceDE w:val="0"/>
        <w:autoSpaceDN w:val="0"/>
        <w:adjustRightInd w:val="0"/>
        <w:spacing w:after="0" w:line="240" w:lineRule="auto"/>
        <w:ind w:left="426" w:hanging="426"/>
        <w:jc w:val="both"/>
        <w:rPr>
          <w:rFonts w:ascii="Cambria" w:eastAsia="Calibri" w:hAnsi="Cambria" w:cs="Times New Roman"/>
          <w:color w:val="000000"/>
          <w:sz w:val="20"/>
          <w:szCs w:val="20"/>
        </w:rPr>
      </w:pPr>
    </w:p>
    <w:p w14:paraId="196DE61A" w14:textId="1EA884A8" w:rsidR="00B8774E" w:rsidRPr="00116237" w:rsidRDefault="00B8774E" w:rsidP="00B8774E">
      <w:pPr>
        <w:autoSpaceDE w:val="0"/>
        <w:autoSpaceDN w:val="0"/>
        <w:adjustRightInd w:val="0"/>
        <w:spacing w:after="0" w:line="240" w:lineRule="auto"/>
        <w:ind w:left="426" w:hanging="426"/>
        <w:jc w:val="both"/>
        <w:rPr>
          <w:rFonts w:ascii="Cambria" w:eastAsia="Calibri" w:hAnsi="Cambria" w:cs="Times New Roman"/>
          <w:color w:val="000000"/>
          <w:sz w:val="20"/>
          <w:szCs w:val="20"/>
        </w:rPr>
      </w:pPr>
      <w:r w:rsidRPr="00530267">
        <w:rPr>
          <w:rFonts w:ascii="Cambria" w:eastAsia="Calibri" w:hAnsi="Cambria" w:cs="Cambria"/>
          <w:color w:val="000000"/>
          <w:sz w:val="20"/>
          <w:szCs w:val="20"/>
        </w:rPr>
        <w:t xml:space="preserve">3. </w:t>
      </w:r>
      <w:r w:rsidRPr="00530267">
        <w:rPr>
          <w:rFonts w:ascii="Cambria" w:eastAsia="Calibri" w:hAnsi="Cambria" w:cs="Cambria"/>
          <w:color w:val="000000"/>
          <w:sz w:val="20"/>
          <w:szCs w:val="20"/>
        </w:rPr>
        <w:tab/>
        <w:t>La durée du projet pilote devrait être d'un an, avec la possibilité de le prolonger d'une année supplémentaire. Le projet devrait être mis en œuvre à bord d</w:t>
      </w:r>
      <w:r w:rsidR="0008402C" w:rsidRPr="00530267">
        <w:rPr>
          <w:rFonts w:ascii="Cambria" w:eastAsia="Calibri" w:hAnsi="Cambria" w:cs="Cambria"/>
          <w:color w:val="000000"/>
          <w:sz w:val="20"/>
          <w:szCs w:val="20"/>
        </w:rPr>
        <w:t>’</w:t>
      </w:r>
      <w:r w:rsidR="00680DB1" w:rsidRPr="00530267">
        <w:rPr>
          <w:rFonts w:ascii="Cambria" w:eastAsia="Calibri" w:hAnsi="Cambria" w:cs="Cambria"/>
          <w:color w:val="000000"/>
          <w:sz w:val="20"/>
          <w:szCs w:val="20"/>
        </w:rPr>
        <w:t xml:space="preserve">au moins </w:t>
      </w:r>
      <w:r w:rsidRPr="00530267">
        <w:rPr>
          <w:rFonts w:ascii="Cambria" w:eastAsia="Calibri" w:hAnsi="Cambria" w:cs="Cambria"/>
          <w:color w:val="000000"/>
          <w:sz w:val="20"/>
          <w:szCs w:val="20"/>
        </w:rPr>
        <w:t xml:space="preserve">2 des navires de transformation actifs énumérés dans le </w:t>
      </w:r>
      <w:r w:rsidRPr="00530267">
        <w:rPr>
          <w:rFonts w:ascii="Cambria" w:eastAsia="Calibri" w:hAnsi="Cambria" w:cs="Cambria"/>
          <w:b/>
          <w:bCs/>
          <w:color w:val="000000"/>
          <w:sz w:val="20"/>
          <w:szCs w:val="20"/>
        </w:rPr>
        <w:t>tableau 1</w:t>
      </w:r>
      <w:r w:rsidRPr="00530267">
        <w:rPr>
          <w:rFonts w:ascii="Cambria" w:eastAsia="Calibri" w:hAnsi="Cambria" w:cs="Cambria"/>
          <w:color w:val="000000"/>
          <w:sz w:val="20"/>
          <w:szCs w:val="20"/>
        </w:rPr>
        <w:t>.</w:t>
      </w:r>
    </w:p>
    <w:p w14:paraId="2821226D" w14:textId="77777777" w:rsidR="00B8774E" w:rsidRPr="00116237" w:rsidRDefault="00B8774E" w:rsidP="00B8774E">
      <w:pPr>
        <w:autoSpaceDE w:val="0"/>
        <w:autoSpaceDN w:val="0"/>
        <w:adjustRightInd w:val="0"/>
        <w:spacing w:after="0" w:line="240" w:lineRule="auto"/>
        <w:ind w:left="426" w:hanging="426"/>
        <w:jc w:val="both"/>
        <w:rPr>
          <w:rFonts w:ascii="Cambria" w:eastAsia="Calibri" w:hAnsi="Cambria" w:cs="Times New Roman"/>
          <w:color w:val="000000"/>
          <w:sz w:val="20"/>
          <w:szCs w:val="20"/>
        </w:rPr>
      </w:pPr>
    </w:p>
    <w:p w14:paraId="1A32852B" w14:textId="392C1181" w:rsidR="00B8774E" w:rsidRPr="00116237" w:rsidRDefault="00B8774E" w:rsidP="00B8774E">
      <w:pPr>
        <w:autoSpaceDE w:val="0"/>
        <w:autoSpaceDN w:val="0"/>
        <w:adjustRightInd w:val="0"/>
        <w:spacing w:after="0" w:line="240" w:lineRule="auto"/>
        <w:ind w:left="426" w:hanging="426"/>
        <w:jc w:val="both"/>
        <w:rPr>
          <w:rFonts w:ascii="Cambria" w:eastAsia="Calibri" w:hAnsi="Cambria" w:cs="Times New Roman"/>
          <w:color w:val="000000"/>
          <w:sz w:val="20"/>
          <w:szCs w:val="20"/>
        </w:rPr>
      </w:pPr>
      <w:r w:rsidRPr="00116237">
        <w:rPr>
          <w:rFonts w:ascii="Cambria" w:eastAsia="Calibri" w:hAnsi="Cambria" w:cs="Cambria"/>
          <w:color w:val="000000"/>
          <w:sz w:val="20"/>
          <w:szCs w:val="20"/>
        </w:rPr>
        <w:t xml:space="preserve">4. </w:t>
      </w:r>
      <w:r w:rsidRPr="00116237">
        <w:rPr>
          <w:rFonts w:ascii="Cambria" w:eastAsia="Calibri" w:hAnsi="Cambria" w:cs="Cambria"/>
          <w:color w:val="000000"/>
          <w:sz w:val="20"/>
          <w:szCs w:val="20"/>
        </w:rPr>
        <w:tab/>
        <w:t>Le projet pilote serait considéré comme une phase expérimentale et les informations collectées dans ce contexte ne pourront être utilisées que pour atteindre les objectifs du proje</w:t>
      </w:r>
      <w:r w:rsidR="00493AAF" w:rsidRPr="00116237">
        <w:rPr>
          <w:rFonts w:ascii="Cambria" w:eastAsia="Calibri" w:hAnsi="Cambria" w:cs="Cambria"/>
          <w:color w:val="000000"/>
          <w:sz w:val="20"/>
          <w:szCs w:val="20"/>
        </w:rPr>
        <w:t>t,</w:t>
      </w:r>
      <w:r w:rsidRPr="00116237">
        <w:rPr>
          <w:rFonts w:ascii="Cambria" w:eastAsia="Calibri" w:hAnsi="Cambria" w:cs="Cambria"/>
          <w:color w:val="000000"/>
          <w:sz w:val="20"/>
          <w:szCs w:val="20"/>
        </w:rPr>
        <w:t xml:space="preserve"> mais en aucun cas à des fins de contrôle ou d’application.</w:t>
      </w:r>
    </w:p>
    <w:p w14:paraId="1F2B86BC" w14:textId="77777777" w:rsidR="00B8774E" w:rsidRPr="00116237" w:rsidRDefault="00B8774E" w:rsidP="00B8774E">
      <w:pPr>
        <w:widowControl w:val="0"/>
        <w:autoSpaceDE w:val="0"/>
        <w:autoSpaceDN w:val="0"/>
        <w:adjustRightInd w:val="0"/>
        <w:spacing w:after="0" w:line="240" w:lineRule="auto"/>
        <w:rPr>
          <w:rFonts w:ascii="Cambria" w:eastAsia="Cambria" w:hAnsi="Cambria" w:cs="Times New Roman"/>
          <w:color w:val="000000"/>
          <w:sz w:val="20"/>
          <w:szCs w:val="20"/>
        </w:rPr>
      </w:pPr>
    </w:p>
    <w:p w14:paraId="63DC920B" w14:textId="77777777" w:rsidR="00B8774E" w:rsidRPr="00116237" w:rsidRDefault="00B8774E" w:rsidP="00B8774E">
      <w:pPr>
        <w:widowControl w:val="0"/>
        <w:autoSpaceDE w:val="0"/>
        <w:autoSpaceDN w:val="0"/>
        <w:adjustRightInd w:val="0"/>
        <w:spacing w:after="0" w:line="240" w:lineRule="auto"/>
        <w:rPr>
          <w:rFonts w:ascii="Cambria" w:eastAsia="Cambria" w:hAnsi="Cambria" w:cs="Times New Roman"/>
          <w:b/>
          <w:bCs/>
          <w:color w:val="000000"/>
          <w:sz w:val="20"/>
          <w:szCs w:val="20"/>
        </w:rPr>
      </w:pPr>
      <w:r w:rsidRPr="00116237">
        <w:rPr>
          <w:rFonts w:ascii="Cambria" w:eastAsia="Cambria" w:hAnsi="Cambria" w:cs="Cambria"/>
          <w:b/>
          <w:bCs/>
          <w:color w:val="000000"/>
          <w:sz w:val="20"/>
          <w:szCs w:val="20"/>
        </w:rPr>
        <w:t>Participation et points de contact</w:t>
      </w:r>
    </w:p>
    <w:p w14:paraId="1FDB8F3B" w14:textId="221CDAEE" w:rsidR="00B8774E" w:rsidRPr="00116237" w:rsidRDefault="00B8774E" w:rsidP="00B8774E">
      <w:pPr>
        <w:widowControl w:val="0"/>
        <w:autoSpaceDE w:val="0"/>
        <w:autoSpaceDN w:val="0"/>
        <w:adjustRightInd w:val="0"/>
        <w:spacing w:after="0" w:line="240" w:lineRule="auto"/>
        <w:rPr>
          <w:rFonts w:ascii="Cambria" w:eastAsia="Cambria" w:hAnsi="Cambria" w:cs="Times New Roman"/>
          <w:color w:val="000000"/>
          <w:sz w:val="20"/>
          <w:szCs w:val="20"/>
        </w:rPr>
      </w:pPr>
    </w:p>
    <w:p w14:paraId="45129F1A" w14:textId="77777777" w:rsidR="00B8774E" w:rsidRPr="00116237" w:rsidRDefault="00B8774E" w:rsidP="00B8774E">
      <w:pPr>
        <w:autoSpaceDE w:val="0"/>
        <w:autoSpaceDN w:val="0"/>
        <w:adjustRightInd w:val="0"/>
        <w:spacing w:after="0" w:line="240" w:lineRule="auto"/>
        <w:ind w:left="426" w:hanging="426"/>
        <w:jc w:val="both"/>
        <w:rPr>
          <w:rFonts w:ascii="Cambria" w:eastAsia="Calibri" w:hAnsi="Cambria" w:cs="Times New Roman"/>
          <w:color w:val="000000"/>
          <w:sz w:val="20"/>
          <w:szCs w:val="20"/>
        </w:rPr>
      </w:pPr>
      <w:r w:rsidRPr="00116237">
        <w:rPr>
          <w:rFonts w:ascii="Cambria" w:eastAsia="Calibri" w:hAnsi="Cambria" w:cs="Cambria"/>
          <w:color w:val="000000"/>
          <w:sz w:val="20"/>
          <w:szCs w:val="20"/>
        </w:rPr>
        <w:t>5.</w:t>
      </w:r>
      <w:r w:rsidRPr="00116237">
        <w:rPr>
          <w:rFonts w:ascii="Cambria" w:eastAsia="Calibri" w:hAnsi="Cambria" w:cs="Cambria"/>
          <w:color w:val="000000"/>
          <w:sz w:val="20"/>
          <w:szCs w:val="20"/>
        </w:rPr>
        <w:tab/>
        <w:t>Les Parties contractantes ayant des navires de transformation opérant sous leur pavillon sont encouragées à participer au projet pilote et à faciliter la mise en œuvre à bord des navires sélectionnés sous leur pavillon. Toutes les autres Parties contractantes impliquées dans le contrôle des navires de transformation sont également encouragées à participer au projet pilote.</w:t>
      </w:r>
    </w:p>
    <w:p w14:paraId="66C4C95D" w14:textId="77777777" w:rsidR="002A46DF" w:rsidRPr="00116237" w:rsidRDefault="002A46DF">
      <w:pPr>
        <w:rPr>
          <w:rFonts w:ascii="Cambria" w:eastAsia="Calibri" w:hAnsi="Cambria" w:cs="Cambria"/>
          <w:color w:val="000000"/>
          <w:sz w:val="20"/>
          <w:szCs w:val="20"/>
        </w:rPr>
      </w:pPr>
      <w:r w:rsidRPr="00116237">
        <w:rPr>
          <w:rFonts w:ascii="Cambria" w:eastAsia="Calibri" w:hAnsi="Cambria" w:cs="Cambria"/>
          <w:color w:val="000000"/>
          <w:sz w:val="20"/>
          <w:szCs w:val="20"/>
        </w:rPr>
        <w:br w:type="page"/>
      </w:r>
    </w:p>
    <w:p w14:paraId="09FEAB62" w14:textId="21CA6CC6" w:rsidR="00B8774E" w:rsidRPr="00116237" w:rsidRDefault="00B8774E" w:rsidP="00B8774E">
      <w:pPr>
        <w:autoSpaceDE w:val="0"/>
        <w:autoSpaceDN w:val="0"/>
        <w:adjustRightInd w:val="0"/>
        <w:spacing w:after="0" w:line="240" w:lineRule="auto"/>
        <w:ind w:left="426" w:hanging="426"/>
        <w:jc w:val="both"/>
        <w:rPr>
          <w:rFonts w:ascii="Cambria" w:eastAsia="Calibri" w:hAnsi="Cambria" w:cs="Times New Roman"/>
          <w:color w:val="000000"/>
          <w:sz w:val="20"/>
          <w:szCs w:val="20"/>
        </w:rPr>
      </w:pPr>
      <w:r w:rsidRPr="00116237">
        <w:rPr>
          <w:rFonts w:ascii="Cambria" w:eastAsia="Calibri" w:hAnsi="Cambria" w:cs="Cambria"/>
          <w:color w:val="000000"/>
          <w:sz w:val="20"/>
          <w:szCs w:val="20"/>
        </w:rPr>
        <w:lastRenderedPageBreak/>
        <w:t xml:space="preserve">6. </w:t>
      </w:r>
      <w:r w:rsidRPr="00116237">
        <w:rPr>
          <w:rFonts w:ascii="Cambria" w:eastAsia="Calibri" w:hAnsi="Cambria" w:cs="Cambria"/>
          <w:color w:val="000000"/>
          <w:sz w:val="20"/>
          <w:szCs w:val="20"/>
        </w:rPr>
        <w:tab/>
        <w:t>Les Parties contractantes participant au projet pilote devraient soumettre au Secrétaire exécutif les informations suivantes</w:t>
      </w:r>
      <w:r w:rsidR="002A46DF" w:rsidRPr="00116237">
        <w:rPr>
          <w:rFonts w:ascii="Cambria" w:eastAsia="Calibri" w:hAnsi="Cambria" w:cs="Cambria"/>
          <w:color w:val="000000"/>
          <w:sz w:val="20"/>
          <w:szCs w:val="20"/>
        </w:rPr>
        <w:t> :</w:t>
      </w:r>
    </w:p>
    <w:p w14:paraId="04263FB2" w14:textId="77777777" w:rsidR="00D73F21" w:rsidRPr="00116237" w:rsidRDefault="00D73F21" w:rsidP="00B8774E">
      <w:pPr>
        <w:autoSpaceDE w:val="0"/>
        <w:autoSpaceDN w:val="0"/>
        <w:adjustRightInd w:val="0"/>
        <w:spacing w:after="0" w:line="240" w:lineRule="auto"/>
        <w:ind w:left="851" w:hanging="425"/>
        <w:contextualSpacing/>
        <w:rPr>
          <w:rFonts w:ascii="Cambria" w:eastAsia="Cambria" w:hAnsi="Cambria" w:cs="Cambria"/>
          <w:color w:val="000000"/>
          <w:sz w:val="20"/>
          <w:szCs w:val="20"/>
        </w:rPr>
      </w:pPr>
    </w:p>
    <w:p w14:paraId="770A8962" w14:textId="77188EAB" w:rsidR="00B8774E" w:rsidRPr="00116237" w:rsidRDefault="00B8774E" w:rsidP="00B8774E">
      <w:pPr>
        <w:autoSpaceDE w:val="0"/>
        <w:autoSpaceDN w:val="0"/>
        <w:adjustRightInd w:val="0"/>
        <w:spacing w:after="0" w:line="240" w:lineRule="auto"/>
        <w:ind w:left="851" w:hanging="425"/>
        <w:contextualSpacing/>
        <w:rPr>
          <w:rFonts w:ascii="Cambria" w:eastAsia="Cambria" w:hAnsi="Cambria" w:cs="Times New Roman"/>
          <w:color w:val="000000"/>
          <w:sz w:val="20"/>
          <w:szCs w:val="20"/>
        </w:rPr>
      </w:pPr>
      <w:r w:rsidRPr="00116237">
        <w:rPr>
          <w:rFonts w:ascii="Cambria" w:eastAsia="Cambria" w:hAnsi="Cambria" w:cs="Cambria"/>
          <w:color w:val="000000"/>
          <w:sz w:val="20"/>
          <w:szCs w:val="20"/>
        </w:rPr>
        <w:t>a)</w:t>
      </w:r>
      <w:r w:rsidRPr="00116237">
        <w:rPr>
          <w:rFonts w:ascii="Cambria" w:eastAsia="Cambria" w:hAnsi="Cambria" w:cs="Cambria"/>
          <w:color w:val="000000"/>
          <w:sz w:val="20"/>
          <w:szCs w:val="20"/>
        </w:rPr>
        <w:tab/>
        <w:t>autorité nationale responsable du navire de transformation et de son suivi et contrôle, et</w:t>
      </w:r>
    </w:p>
    <w:p w14:paraId="6A456943" w14:textId="77777777" w:rsidR="00B8774E" w:rsidRPr="00116237" w:rsidRDefault="00B8774E" w:rsidP="00B8774E">
      <w:pPr>
        <w:autoSpaceDE w:val="0"/>
        <w:autoSpaceDN w:val="0"/>
        <w:adjustRightInd w:val="0"/>
        <w:spacing w:after="0" w:line="240" w:lineRule="auto"/>
        <w:ind w:left="851" w:hanging="425"/>
        <w:contextualSpacing/>
        <w:rPr>
          <w:rFonts w:ascii="Cambria" w:eastAsia="Cambria" w:hAnsi="Cambria" w:cs="Times New Roman"/>
          <w:color w:val="000000"/>
          <w:sz w:val="20"/>
          <w:szCs w:val="20"/>
        </w:rPr>
      </w:pPr>
      <w:r w:rsidRPr="00116237">
        <w:rPr>
          <w:rFonts w:ascii="Cambria" w:eastAsia="Cambria" w:hAnsi="Cambria" w:cs="Cambria"/>
          <w:color w:val="000000"/>
          <w:sz w:val="20"/>
          <w:szCs w:val="20"/>
        </w:rPr>
        <w:t>b)</w:t>
      </w:r>
      <w:r w:rsidRPr="00116237">
        <w:rPr>
          <w:rFonts w:ascii="Cambria" w:eastAsia="Cambria" w:hAnsi="Cambria" w:cs="Cambria"/>
          <w:color w:val="000000"/>
          <w:sz w:val="20"/>
          <w:szCs w:val="20"/>
        </w:rPr>
        <w:tab/>
        <w:t xml:space="preserve">Point(s) de contact désigné(s) au sein de cette autorité </w:t>
      </w:r>
      <w:proofErr w:type="gramStart"/>
      <w:r w:rsidRPr="00116237">
        <w:rPr>
          <w:rFonts w:ascii="Cambria" w:eastAsia="Cambria" w:hAnsi="Cambria" w:cs="Cambria"/>
          <w:color w:val="000000"/>
          <w:sz w:val="20"/>
          <w:szCs w:val="20"/>
        </w:rPr>
        <w:t>ayant</w:t>
      </w:r>
      <w:proofErr w:type="gramEnd"/>
      <w:r w:rsidRPr="00116237">
        <w:rPr>
          <w:rFonts w:ascii="Cambria" w:eastAsia="Cambria" w:hAnsi="Cambria" w:cs="Cambria"/>
          <w:color w:val="000000"/>
          <w:sz w:val="20"/>
          <w:szCs w:val="20"/>
        </w:rPr>
        <w:t xml:space="preserve"> des responsabilités de contrôle et servant de liaison dans le cadre du projet, y compris le nom, les numéros de téléphone et de fax, et l'adresse électronique.</w:t>
      </w:r>
    </w:p>
    <w:p w14:paraId="03E42881"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62F28553" w14:textId="11CFB22D" w:rsidR="00B8774E" w:rsidRPr="00116237" w:rsidRDefault="00B8774E" w:rsidP="00B8774E">
      <w:pPr>
        <w:autoSpaceDE w:val="0"/>
        <w:autoSpaceDN w:val="0"/>
        <w:adjustRightInd w:val="0"/>
        <w:spacing w:after="0" w:line="240" w:lineRule="auto"/>
        <w:ind w:left="426" w:hanging="426"/>
        <w:jc w:val="both"/>
        <w:rPr>
          <w:rFonts w:ascii="Cambria" w:eastAsia="Calibri" w:hAnsi="Cambria" w:cs="Cambria"/>
          <w:color w:val="000000"/>
          <w:sz w:val="20"/>
          <w:szCs w:val="20"/>
        </w:rPr>
      </w:pPr>
      <w:r w:rsidRPr="00116237">
        <w:rPr>
          <w:rFonts w:ascii="Cambria" w:eastAsia="Calibri" w:hAnsi="Cambria" w:cs="Cambria"/>
          <w:color w:val="000000"/>
          <w:sz w:val="20"/>
          <w:szCs w:val="20"/>
        </w:rPr>
        <w:t xml:space="preserve">7. </w:t>
      </w:r>
      <w:r w:rsidRPr="00116237">
        <w:rPr>
          <w:rFonts w:ascii="Cambria" w:eastAsia="Calibri" w:hAnsi="Cambria" w:cs="Cambria"/>
          <w:color w:val="000000"/>
          <w:sz w:val="20"/>
          <w:szCs w:val="20"/>
        </w:rPr>
        <w:tab/>
        <w:t xml:space="preserve">Un Groupe technique de pilotage devrait être mis en place pour superviser la mise en œuvre du projet pilote. Le Groupe technique de pilotage devrait être composé au moins d'un ou plusieurs représentants du Secrétariat de l'ICCAT, des Parties contractantes du pavillon des navires de transformation inclus dans le projet pilote et, à titre volontaire, des Parties contractantes côtières où ces navires opèrent. Le Groupe de pilotage devrait être coordonné par la Présidente de l’ancien Groupe de travail sur les mesures de contrôle et de traçabilité du thon rouge créé par la Résolution 19-15 de l’ICCAT. </w:t>
      </w:r>
    </w:p>
    <w:p w14:paraId="0CF19E4B" w14:textId="77777777" w:rsidR="00B8774E" w:rsidRPr="00116237" w:rsidRDefault="00B8774E" w:rsidP="00B8774E">
      <w:pPr>
        <w:autoSpaceDE w:val="0"/>
        <w:autoSpaceDN w:val="0"/>
        <w:adjustRightInd w:val="0"/>
        <w:spacing w:after="0" w:line="240" w:lineRule="auto"/>
        <w:ind w:left="426" w:hanging="426"/>
        <w:jc w:val="both"/>
        <w:rPr>
          <w:rFonts w:ascii="Cambria" w:eastAsia="Calibri" w:hAnsi="Cambria" w:cs="Cambria"/>
          <w:color w:val="000000"/>
          <w:sz w:val="20"/>
          <w:szCs w:val="20"/>
        </w:rPr>
      </w:pPr>
    </w:p>
    <w:p w14:paraId="2C524E42" w14:textId="77777777" w:rsidR="00B8774E" w:rsidRPr="00116237" w:rsidRDefault="00B8774E" w:rsidP="00B8774E">
      <w:pPr>
        <w:autoSpaceDE w:val="0"/>
        <w:autoSpaceDN w:val="0"/>
        <w:adjustRightInd w:val="0"/>
        <w:spacing w:after="0" w:line="240" w:lineRule="auto"/>
        <w:ind w:left="426" w:hanging="426"/>
        <w:jc w:val="both"/>
        <w:rPr>
          <w:rFonts w:ascii="Cambria" w:eastAsia="Calibri" w:hAnsi="Cambria" w:cs="Cambria"/>
          <w:color w:val="000000"/>
          <w:sz w:val="20"/>
          <w:szCs w:val="20"/>
        </w:rPr>
      </w:pPr>
      <w:r w:rsidRPr="00116237">
        <w:rPr>
          <w:rFonts w:ascii="Cambria" w:eastAsia="Calibri" w:hAnsi="Cambria" w:cs="Cambria"/>
          <w:color w:val="000000"/>
          <w:sz w:val="20"/>
          <w:szCs w:val="20"/>
        </w:rPr>
        <w:t xml:space="preserve">8. </w:t>
      </w:r>
      <w:r w:rsidRPr="00116237">
        <w:rPr>
          <w:rFonts w:ascii="Cambria" w:eastAsia="Calibri" w:hAnsi="Cambria" w:cs="Cambria"/>
          <w:color w:val="000000"/>
          <w:sz w:val="20"/>
          <w:szCs w:val="20"/>
        </w:rPr>
        <w:tab/>
        <w:t xml:space="preserve">Le Groupe technique de pilotage devrait surveiller l'avancement du projet, la réalisation de ses objectifs et proposer des recommandations pour améliorer la mise en œuvre du projet. Il devrait être disponible pour des consultations et des réunions en ligne régulières. Le Groupe de pilotage devrait établir ses propres procédures. </w:t>
      </w:r>
    </w:p>
    <w:p w14:paraId="6C90F77E"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b/>
          <w:bCs/>
          <w:color w:val="000000"/>
          <w:sz w:val="20"/>
          <w:szCs w:val="20"/>
        </w:rPr>
      </w:pPr>
    </w:p>
    <w:p w14:paraId="10737B7C"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b/>
          <w:bCs/>
          <w:color w:val="000000"/>
          <w:sz w:val="20"/>
          <w:szCs w:val="20"/>
        </w:rPr>
      </w:pPr>
      <w:r w:rsidRPr="00116237">
        <w:rPr>
          <w:rFonts w:ascii="Cambria" w:eastAsia="Cambria" w:hAnsi="Cambria" w:cs="Cambria"/>
          <w:b/>
          <w:bCs/>
          <w:color w:val="000000"/>
          <w:sz w:val="20"/>
          <w:szCs w:val="20"/>
        </w:rPr>
        <w:t>Mise en œuvre du projet pilote</w:t>
      </w:r>
    </w:p>
    <w:p w14:paraId="39550E4D"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0F127A0A" w14:textId="77777777" w:rsidR="00B8774E" w:rsidRPr="00116237" w:rsidRDefault="00B8774E" w:rsidP="00B8774E">
      <w:pPr>
        <w:autoSpaceDE w:val="0"/>
        <w:autoSpaceDN w:val="0"/>
        <w:adjustRightInd w:val="0"/>
        <w:spacing w:after="0" w:line="240" w:lineRule="auto"/>
        <w:ind w:left="426" w:hanging="426"/>
        <w:jc w:val="both"/>
        <w:rPr>
          <w:rFonts w:ascii="Cambria" w:eastAsia="Calibri" w:hAnsi="Cambria" w:cs="Times New Roman"/>
          <w:color w:val="000000"/>
          <w:sz w:val="20"/>
          <w:szCs w:val="20"/>
        </w:rPr>
      </w:pPr>
      <w:r w:rsidRPr="00116237">
        <w:rPr>
          <w:rFonts w:ascii="Cambria" w:eastAsia="Calibri" w:hAnsi="Cambria" w:cs="Cambria"/>
          <w:color w:val="000000"/>
          <w:sz w:val="20"/>
          <w:szCs w:val="20"/>
        </w:rPr>
        <w:t xml:space="preserve">9. </w:t>
      </w:r>
      <w:r w:rsidRPr="00116237">
        <w:rPr>
          <w:rFonts w:ascii="Cambria" w:eastAsia="Calibri" w:hAnsi="Cambria" w:cs="Cambria"/>
          <w:color w:val="000000"/>
          <w:sz w:val="20"/>
          <w:szCs w:val="20"/>
        </w:rPr>
        <w:tab/>
        <w:t>Le Secrétariat de l'ICCAT, avec l'assistance du Groupe technique de pilotage, devrait identifier une société (prestataire) chargée de l'installation et de la maintenance du système REM et une société ou un organisme indépendant chargé de l'audit des données REM (analyste). Les normes techniques minimales de l'</w:t>
      </w:r>
      <w:r w:rsidRPr="00116237">
        <w:rPr>
          <w:rFonts w:ascii="Cambria" w:eastAsia="Calibri" w:hAnsi="Cambria" w:cs="Cambria"/>
          <w:b/>
          <w:bCs/>
          <w:color w:val="000000"/>
          <w:sz w:val="20"/>
          <w:szCs w:val="20"/>
        </w:rPr>
        <w:t>annexe 1</w:t>
      </w:r>
      <w:r w:rsidRPr="00116237">
        <w:rPr>
          <w:rFonts w:ascii="Cambria" w:eastAsia="Calibri" w:hAnsi="Cambria" w:cs="Cambria"/>
          <w:color w:val="000000"/>
          <w:sz w:val="20"/>
          <w:szCs w:val="20"/>
        </w:rPr>
        <w:t xml:space="preserve"> devraient être incluses dans les spécifications de l'appel d'offres lors de la sélection du prestataire et de l'analyste.</w:t>
      </w:r>
    </w:p>
    <w:p w14:paraId="52E091D8" w14:textId="77777777" w:rsidR="00B8774E" w:rsidRPr="00116237" w:rsidRDefault="00B8774E" w:rsidP="00B8774E">
      <w:pPr>
        <w:widowControl w:val="0"/>
        <w:autoSpaceDE w:val="0"/>
        <w:autoSpaceDN w:val="0"/>
        <w:adjustRightInd w:val="0"/>
        <w:spacing w:after="0" w:line="240" w:lineRule="auto"/>
        <w:ind w:left="426" w:hanging="426"/>
        <w:jc w:val="both"/>
        <w:rPr>
          <w:rFonts w:ascii="Cambria" w:eastAsia="Cambria" w:hAnsi="Cambria" w:cs="Times New Roman"/>
          <w:color w:val="000000"/>
          <w:sz w:val="20"/>
          <w:szCs w:val="20"/>
        </w:rPr>
      </w:pPr>
    </w:p>
    <w:p w14:paraId="0C47FEDD" w14:textId="77777777" w:rsidR="00B8774E" w:rsidRPr="00116237" w:rsidRDefault="00B8774E" w:rsidP="00B8774E">
      <w:pPr>
        <w:autoSpaceDE w:val="0"/>
        <w:autoSpaceDN w:val="0"/>
        <w:adjustRightInd w:val="0"/>
        <w:spacing w:after="0" w:line="240" w:lineRule="auto"/>
        <w:ind w:left="426" w:hanging="426"/>
        <w:jc w:val="both"/>
        <w:rPr>
          <w:rFonts w:ascii="Cambria" w:eastAsia="Calibri" w:hAnsi="Cambria" w:cs="Times New Roman"/>
          <w:color w:val="000000"/>
          <w:sz w:val="20"/>
          <w:szCs w:val="20"/>
        </w:rPr>
      </w:pPr>
      <w:r w:rsidRPr="00116237">
        <w:rPr>
          <w:rFonts w:ascii="Cambria" w:eastAsia="Calibri" w:hAnsi="Cambria" w:cs="Cambria"/>
          <w:color w:val="000000"/>
          <w:sz w:val="20"/>
          <w:szCs w:val="20"/>
        </w:rPr>
        <w:t xml:space="preserve">10. </w:t>
      </w:r>
      <w:r w:rsidRPr="00116237">
        <w:rPr>
          <w:rFonts w:ascii="Cambria" w:eastAsia="Calibri" w:hAnsi="Cambria" w:cs="Cambria"/>
          <w:color w:val="000000"/>
          <w:sz w:val="20"/>
          <w:szCs w:val="20"/>
        </w:rPr>
        <w:tab/>
        <w:t>Dans l'exécution de ses tâches, le prestataire chargé de la mise en œuvre du projet pilote et l'analyste réalisant l’audit des données du REM devraient respecter les normes techniques minimales définies à l'</w:t>
      </w:r>
      <w:r w:rsidRPr="00116237">
        <w:rPr>
          <w:rFonts w:ascii="Cambria" w:eastAsia="Calibri" w:hAnsi="Cambria" w:cs="Cambria"/>
          <w:b/>
          <w:bCs/>
          <w:color w:val="000000"/>
          <w:sz w:val="20"/>
          <w:szCs w:val="20"/>
        </w:rPr>
        <w:t>annexe 1</w:t>
      </w:r>
      <w:r w:rsidRPr="00116237">
        <w:rPr>
          <w:rFonts w:ascii="Cambria" w:eastAsia="Calibri" w:hAnsi="Cambria" w:cs="Cambria"/>
          <w:color w:val="000000"/>
          <w:sz w:val="20"/>
          <w:szCs w:val="20"/>
        </w:rPr>
        <w:t>. L'analyste devrait traiter les données du REM conformément aux lois pertinentes sur la protection des données.</w:t>
      </w:r>
    </w:p>
    <w:p w14:paraId="41090D45" w14:textId="77777777" w:rsidR="00B8774E" w:rsidRPr="00116237" w:rsidRDefault="00B8774E" w:rsidP="00B8774E">
      <w:pPr>
        <w:autoSpaceDE w:val="0"/>
        <w:autoSpaceDN w:val="0"/>
        <w:adjustRightInd w:val="0"/>
        <w:spacing w:after="0" w:line="240" w:lineRule="auto"/>
        <w:ind w:left="426" w:hanging="426"/>
        <w:jc w:val="both"/>
        <w:rPr>
          <w:rFonts w:ascii="Cambria" w:eastAsia="Calibri" w:hAnsi="Cambria" w:cs="Times New Roman"/>
          <w:color w:val="000000"/>
          <w:sz w:val="20"/>
          <w:szCs w:val="20"/>
        </w:rPr>
      </w:pPr>
    </w:p>
    <w:p w14:paraId="134EF79F" w14:textId="77777777" w:rsidR="00B8774E" w:rsidRPr="00116237" w:rsidRDefault="00B8774E" w:rsidP="00B8774E">
      <w:pPr>
        <w:autoSpaceDE w:val="0"/>
        <w:autoSpaceDN w:val="0"/>
        <w:adjustRightInd w:val="0"/>
        <w:spacing w:after="0" w:line="240" w:lineRule="auto"/>
        <w:ind w:left="426" w:hanging="426"/>
        <w:jc w:val="both"/>
        <w:rPr>
          <w:rFonts w:ascii="Cambria" w:eastAsia="Calibri" w:hAnsi="Cambria" w:cs="Times New Roman"/>
          <w:color w:val="000000"/>
          <w:sz w:val="20"/>
          <w:szCs w:val="20"/>
        </w:rPr>
      </w:pPr>
      <w:r w:rsidRPr="00116237">
        <w:rPr>
          <w:rFonts w:ascii="Cambria" w:eastAsia="Calibri" w:hAnsi="Cambria" w:cs="Cambria"/>
          <w:color w:val="000000"/>
          <w:sz w:val="20"/>
          <w:szCs w:val="20"/>
        </w:rPr>
        <w:t xml:space="preserve">11. </w:t>
      </w:r>
      <w:r w:rsidRPr="00116237">
        <w:rPr>
          <w:rFonts w:ascii="Cambria" w:eastAsia="Calibri" w:hAnsi="Cambria" w:cs="Cambria"/>
          <w:color w:val="000000"/>
          <w:sz w:val="20"/>
          <w:szCs w:val="20"/>
        </w:rPr>
        <w:tab/>
        <w:t>Le Secrétariat de l'ICCAT, avec l'assistance du Groupe technique de pilotage, devrait identifier les navires à inclure dans le projet, après avoir consulté les États de pavillon et le prestataire pour s'assurer de la faisabilité de l'équipement de ces navires.</w:t>
      </w:r>
    </w:p>
    <w:p w14:paraId="577E4349" w14:textId="77777777" w:rsidR="00B8774E" w:rsidRPr="00116237" w:rsidRDefault="00B8774E" w:rsidP="00B8774E">
      <w:pPr>
        <w:autoSpaceDE w:val="0"/>
        <w:autoSpaceDN w:val="0"/>
        <w:adjustRightInd w:val="0"/>
        <w:spacing w:after="0" w:line="240" w:lineRule="auto"/>
        <w:ind w:left="426" w:hanging="426"/>
        <w:jc w:val="both"/>
        <w:rPr>
          <w:rFonts w:ascii="Cambria" w:eastAsia="Calibri" w:hAnsi="Cambria" w:cs="Times New Roman"/>
          <w:color w:val="000000"/>
          <w:sz w:val="20"/>
          <w:szCs w:val="20"/>
        </w:rPr>
      </w:pPr>
    </w:p>
    <w:p w14:paraId="21E82E06" w14:textId="77777777" w:rsidR="00B8774E" w:rsidRPr="00116237" w:rsidRDefault="00B8774E" w:rsidP="00B8774E">
      <w:pPr>
        <w:autoSpaceDE w:val="0"/>
        <w:autoSpaceDN w:val="0"/>
        <w:adjustRightInd w:val="0"/>
        <w:spacing w:after="0" w:line="240" w:lineRule="auto"/>
        <w:ind w:left="426" w:hanging="426"/>
        <w:jc w:val="both"/>
        <w:rPr>
          <w:rFonts w:ascii="Cambria" w:eastAsia="Calibri" w:hAnsi="Cambria" w:cs="Times New Roman"/>
          <w:b/>
          <w:bCs/>
          <w:color w:val="000000"/>
          <w:sz w:val="20"/>
          <w:szCs w:val="20"/>
        </w:rPr>
      </w:pPr>
      <w:r w:rsidRPr="00116237">
        <w:rPr>
          <w:rFonts w:ascii="Cambria" w:eastAsia="Calibri" w:hAnsi="Cambria" w:cs="Cambria"/>
          <w:color w:val="000000"/>
          <w:sz w:val="20"/>
          <w:szCs w:val="20"/>
        </w:rPr>
        <w:t xml:space="preserve">12. </w:t>
      </w:r>
      <w:r w:rsidRPr="00116237">
        <w:rPr>
          <w:rFonts w:ascii="Cambria" w:eastAsia="Calibri" w:hAnsi="Cambria" w:cs="Cambria"/>
          <w:color w:val="000000"/>
          <w:sz w:val="20"/>
          <w:szCs w:val="20"/>
        </w:rPr>
        <w:tab/>
        <w:t>Le prestataire devrait préparer un Plan de surveillance des navires (VMP) du REM pour les navires inclus dans le projet pilote et le soumettre au Secrétariat de l’ICCAT pour approbation. Le Secrétariat de l'ICCAT, en consultation avec le Groupe de pilotage, devrait évaluer le VMP et l'approuver s'il est considéré comme adéquat aux fins du projet pilote et s'il respecte les normes techniques minimales définies à l'</w:t>
      </w:r>
      <w:r w:rsidRPr="00116237">
        <w:rPr>
          <w:rFonts w:ascii="Cambria" w:eastAsia="Calibri" w:hAnsi="Cambria" w:cs="Cambria"/>
          <w:b/>
          <w:bCs/>
          <w:color w:val="000000"/>
          <w:sz w:val="20"/>
          <w:szCs w:val="20"/>
        </w:rPr>
        <w:t>annexe 1</w:t>
      </w:r>
      <w:r w:rsidRPr="00116237">
        <w:rPr>
          <w:rFonts w:ascii="Cambria" w:eastAsia="Calibri" w:hAnsi="Cambria" w:cs="Cambria"/>
          <w:color w:val="000000"/>
          <w:sz w:val="20"/>
          <w:szCs w:val="20"/>
        </w:rPr>
        <w:t>.</w:t>
      </w:r>
    </w:p>
    <w:p w14:paraId="633A623C" w14:textId="77777777" w:rsidR="00B8774E" w:rsidRPr="00116237" w:rsidRDefault="00B8774E" w:rsidP="00B8774E">
      <w:pPr>
        <w:autoSpaceDE w:val="0"/>
        <w:autoSpaceDN w:val="0"/>
        <w:adjustRightInd w:val="0"/>
        <w:spacing w:after="0" w:line="240" w:lineRule="auto"/>
        <w:ind w:left="426" w:hanging="426"/>
        <w:jc w:val="both"/>
        <w:rPr>
          <w:rFonts w:ascii="Cambria" w:eastAsia="Calibri" w:hAnsi="Cambria" w:cs="Times New Roman"/>
          <w:color w:val="000000"/>
          <w:sz w:val="20"/>
          <w:szCs w:val="20"/>
        </w:rPr>
      </w:pPr>
    </w:p>
    <w:p w14:paraId="51D791A1" w14:textId="77777777" w:rsidR="00B8774E" w:rsidRPr="00116237" w:rsidRDefault="00B8774E" w:rsidP="00B8774E">
      <w:pPr>
        <w:autoSpaceDE w:val="0"/>
        <w:autoSpaceDN w:val="0"/>
        <w:adjustRightInd w:val="0"/>
        <w:spacing w:after="0" w:line="240" w:lineRule="auto"/>
        <w:ind w:left="426" w:hanging="426"/>
        <w:jc w:val="both"/>
        <w:rPr>
          <w:rFonts w:ascii="Cambria" w:eastAsia="Calibri" w:hAnsi="Cambria" w:cs="Times New Roman"/>
          <w:color w:val="000000"/>
          <w:sz w:val="20"/>
          <w:szCs w:val="20"/>
        </w:rPr>
      </w:pPr>
      <w:r w:rsidRPr="00116237">
        <w:rPr>
          <w:rFonts w:ascii="Cambria" w:eastAsia="Calibri" w:hAnsi="Cambria" w:cs="Cambria"/>
          <w:color w:val="000000"/>
          <w:sz w:val="20"/>
          <w:szCs w:val="20"/>
        </w:rPr>
        <w:t xml:space="preserve">13. </w:t>
      </w:r>
      <w:r w:rsidRPr="00116237">
        <w:rPr>
          <w:rFonts w:ascii="Cambria" w:eastAsia="Calibri" w:hAnsi="Cambria" w:cs="Cambria"/>
          <w:color w:val="000000"/>
          <w:sz w:val="20"/>
          <w:szCs w:val="20"/>
        </w:rPr>
        <w:tab/>
        <w:t>L'analyste devrait préparer un protocole d'analyse des données du REM et l'envoyer au Secrétariat de l'ICCAT. Le Secrétariat de l'ICCAT, en consultation avec le Groupe de pilotage, devrait évaluer le protocole d'analyse des données REM et l'approuver s'il est considéré comme adéquat aux fins du projet pilote et s'il respecte les normes techniques minimales établies à l'</w:t>
      </w:r>
      <w:r w:rsidRPr="00116237">
        <w:rPr>
          <w:rFonts w:ascii="Cambria" w:eastAsia="Calibri" w:hAnsi="Cambria" w:cs="Cambria"/>
          <w:b/>
          <w:bCs/>
          <w:color w:val="000000"/>
          <w:sz w:val="20"/>
          <w:szCs w:val="20"/>
        </w:rPr>
        <w:t>annexe 1</w:t>
      </w:r>
      <w:r w:rsidRPr="00116237">
        <w:rPr>
          <w:rFonts w:ascii="Cambria" w:eastAsia="Calibri" w:hAnsi="Cambria" w:cs="Cambria"/>
          <w:color w:val="000000"/>
          <w:sz w:val="20"/>
          <w:szCs w:val="20"/>
        </w:rPr>
        <w:t>.</w:t>
      </w:r>
    </w:p>
    <w:p w14:paraId="55FAB4AA" w14:textId="77777777" w:rsidR="00B8774E" w:rsidRPr="00116237" w:rsidRDefault="00B8774E" w:rsidP="00B8774E">
      <w:pPr>
        <w:autoSpaceDE w:val="0"/>
        <w:autoSpaceDN w:val="0"/>
        <w:adjustRightInd w:val="0"/>
        <w:spacing w:after="0" w:line="240" w:lineRule="auto"/>
        <w:ind w:left="426" w:hanging="426"/>
        <w:jc w:val="both"/>
        <w:rPr>
          <w:rFonts w:ascii="Cambria" w:eastAsia="Calibri" w:hAnsi="Cambria" w:cs="Times New Roman"/>
          <w:color w:val="000000"/>
          <w:sz w:val="20"/>
          <w:szCs w:val="20"/>
        </w:rPr>
      </w:pPr>
    </w:p>
    <w:p w14:paraId="0DF1BC2C" w14:textId="77777777" w:rsidR="00B8774E" w:rsidRPr="00116237" w:rsidRDefault="00B8774E" w:rsidP="00B8774E">
      <w:pPr>
        <w:autoSpaceDE w:val="0"/>
        <w:autoSpaceDN w:val="0"/>
        <w:adjustRightInd w:val="0"/>
        <w:spacing w:after="0" w:line="240" w:lineRule="auto"/>
        <w:ind w:left="426" w:hanging="426"/>
        <w:jc w:val="both"/>
        <w:rPr>
          <w:rFonts w:ascii="Cambria" w:eastAsia="Calibri" w:hAnsi="Cambria" w:cs="Times New Roman"/>
          <w:color w:val="000000"/>
          <w:sz w:val="20"/>
          <w:szCs w:val="20"/>
        </w:rPr>
      </w:pPr>
      <w:r w:rsidRPr="00116237">
        <w:rPr>
          <w:rFonts w:ascii="Cambria" w:eastAsia="Calibri" w:hAnsi="Cambria" w:cs="Cambria"/>
          <w:color w:val="000000"/>
          <w:sz w:val="20"/>
          <w:szCs w:val="20"/>
        </w:rPr>
        <w:t xml:space="preserve">14. </w:t>
      </w:r>
      <w:r w:rsidRPr="00116237">
        <w:rPr>
          <w:rFonts w:ascii="Cambria" w:eastAsia="Calibri" w:hAnsi="Cambria" w:cs="Cambria"/>
          <w:color w:val="000000"/>
          <w:sz w:val="20"/>
          <w:szCs w:val="20"/>
        </w:rPr>
        <w:tab/>
        <w:t>Les Parties contractantes participant au projet pilote devraient communiquer et collaborer entre elles et avec le prestataire et l'analyste afin de faciliter la mise en œuvre du projet pilote.</w:t>
      </w:r>
    </w:p>
    <w:p w14:paraId="0DCC925E"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7C17E454"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b/>
          <w:bCs/>
          <w:color w:val="000000"/>
          <w:sz w:val="20"/>
          <w:szCs w:val="20"/>
        </w:rPr>
      </w:pPr>
      <w:r w:rsidRPr="00116237">
        <w:rPr>
          <w:rFonts w:ascii="Cambria" w:eastAsia="Cambria" w:hAnsi="Cambria" w:cs="Cambria"/>
          <w:b/>
          <w:bCs/>
          <w:color w:val="000000"/>
          <w:sz w:val="20"/>
          <w:szCs w:val="20"/>
        </w:rPr>
        <w:t>Transmission des données</w:t>
      </w:r>
    </w:p>
    <w:p w14:paraId="3B9F75F5"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7E4F797F" w14:textId="4F26321A" w:rsidR="00B8774E" w:rsidRPr="00116237" w:rsidRDefault="00B8774E" w:rsidP="00D73F21">
      <w:pPr>
        <w:autoSpaceDE w:val="0"/>
        <w:autoSpaceDN w:val="0"/>
        <w:adjustRightInd w:val="0"/>
        <w:spacing w:after="0" w:line="240" w:lineRule="auto"/>
        <w:ind w:left="426" w:hanging="426"/>
        <w:jc w:val="both"/>
        <w:rPr>
          <w:rFonts w:ascii="Cambria" w:eastAsia="Cambria" w:hAnsi="Cambria" w:cs="Cambria"/>
          <w:b/>
          <w:bCs/>
          <w:color w:val="000000"/>
          <w:sz w:val="20"/>
          <w:szCs w:val="20"/>
        </w:rPr>
      </w:pPr>
      <w:r w:rsidRPr="00116237">
        <w:rPr>
          <w:rFonts w:ascii="Cambria" w:eastAsia="Calibri" w:hAnsi="Cambria" w:cs="Cambria"/>
          <w:color w:val="000000"/>
          <w:sz w:val="20"/>
          <w:szCs w:val="20"/>
        </w:rPr>
        <w:t>15.</w:t>
      </w:r>
      <w:r w:rsidRPr="00116237">
        <w:rPr>
          <w:rFonts w:ascii="Cambria" w:eastAsia="Calibri" w:hAnsi="Cambria" w:cs="Cambria"/>
          <w:color w:val="000000"/>
          <w:sz w:val="20"/>
          <w:szCs w:val="20"/>
        </w:rPr>
        <w:tab/>
        <w:t xml:space="preserve">Les données des capteurs et les enregistrements vidéo devraient être transmis par les navires de transformation au Secrétariat de l'ICCAT, qui devrait être à son tour chargé de les transmettre à la société ou à l'organisme chargé de l'audit des données (analyste). Les données et les enregistrements vidéo devraient être </w:t>
      </w:r>
      <w:r w:rsidR="00C62BEF" w:rsidRPr="00116237">
        <w:rPr>
          <w:rFonts w:ascii="Cambria" w:eastAsia="Calibri" w:hAnsi="Cambria" w:cs="Cambria"/>
          <w:color w:val="000000"/>
          <w:sz w:val="20"/>
          <w:szCs w:val="20"/>
        </w:rPr>
        <w:t>fournis à</w:t>
      </w:r>
      <w:r w:rsidRPr="00116237">
        <w:rPr>
          <w:rFonts w:ascii="Cambria" w:eastAsia="Calibri" w:hAnsi="Cambria" w:cs="Cambria"/>
          <w:color w:val="000000"/>
          <w:sz w:val="20"/>
          <w:szCs w:val="20"/>
        </w:rPr>
        <w:t xml:space="preserve"> la CPC du pavillon et </w:t>
      </w:r>
      <w:r w:rsidR="00C62BEF" w:rsidRPr="00116237">
        <w:rPr>
          <w:rFonts w:ascii="Cambria" w:eastAsia="Calibri" w:hAnsi="Cambria" w:cs="Cambria"/>
          <w:color w:val="000000"/>
          <w:sz w:val="20"/>
          <w:szCs w:val="20"/>
        </w:rPr>
        <w:t xml:space="preserve">à </w:t>
      </w:r>
      <w:r w:rsidRPr="00116237">
        <w:rPr>
          <w:rFonts w:ascii="Cambria" w:eastAsia="Calibri" w:hAnsi="Cambria" w:cs="Cambria"/>
          <w:color w:val="000000"/>
          <w:sz w:val="20"/>
          <w:szCs w:val="20"/>
        </w:rPr>
        <w:t>la CPC côtière où le navire opère, sur demande.</w:t>
      </w:r>
      <w:r w:rsidRPr="00116237">
        <w:rPr>
          <w:rFonts w:ascii="Cambria" w:eastAsia="Cambria" w:hAnsi="Cambria" w:cs="Cambria"/>
          <w:b/>
          <w:bCs/>
          <w:color w:val="000000"/>
          <w:sz w:val="20"/>
          <w:szCs w:val="20"/>
        </w:rPr>
        <w:br w:type="page"/>
      </w:r>
    </w:p>
    <w:p w14:paraId="49F4F878"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b/>
          <w:bCs/>
          <w:color w:val="000000"/>
          <w:sz w:val="20"/>
          <w:szCs w:val="20"/>
        </w:rPr>
      </w:pPr>
      <w:r w:rsidRPr="00116237">
        <w:rPr>
          <w:rFonts w:ascii="Cambria" w:eastAsia="Cambria" w:hAnsi="Cambria" w:cs="Cambria"/>
          <w:b/>
          <w:bCs/>
          <w:color w:val="000000"/>
          <w:sz w:val="20"/>
          <w:szCs w:val="20"/>
        </w:rPr>
        <w:lastRenderedPageBreak/>
        <w:t>Déclaration</w:t>
      </w:r>
    </w:p>
    <w:p w14:paraId="55ECECD5"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7D468E07" w14:textId="77777777" w:rsidR="00B8774E" w:rsidRPr="00116237" w:rsidRDefault="00B8774E" w:rsidP="00B8774E">
      <w:pPr>
        <w:autoSpaceDE w:val="0"/>
        <w:autoSpaceDN w:val="0"/>
        <w:adjustRightInd w:val="0"/>
        <w:spacing w:after="0" w:line="240" w:lineRule="auto"/>
        <w:ind w:left="426" w:hanging="426"/>
        <w:jc w:val="both"/>
        <w:rPr>
          <w:rFonts w:ascii="Cambria" w:eastAsia="Calibri" w:hAnsi="Cambria" w:cs="Cambria"/>
          <w:color w:val="000000"/>
          <w:sz w:val="20"/>
          <w:szCs w:val="20"/>
        </w:rPr>
      </w:pPr>
      <w:r w:rsidRPr="00116237">
        <w:rPr>
          <w:rFonts w:ascii="Cambria" w:eastAsia="Calibri" w:hAnsi="Cambria" w:cs="Cambria"/>
          <w:color w:val="000000"/>
          <w:sz w:val="20"/>
          <w:szCs w:val="20"/>
        </w:rPr>
        <w:t>16.</w:t>
      </w:r>
      <w:r w:rsidRPr="00116237">
        <w:rPr>
          <w:rFonts w:ascii="Cambria" w:eastAsia="Calibri" w:hAnsi="Cambria" w:cs="Cambria"/>
          <w:color w:val="000000"/>
          <w:sz w:val="20"/>
          <w:szCs w:val="20"/>
        </w:rPr>
        <w:tab/>
        <w:t>Le prestataire devrait rédiger un rapport sur les alertes et les problèmes identifiés et recommander toute amélioration de la configuration du système. L'analyste devrait produire des rapports comprenant des détails sur la mise en œuvre du projet et sur les données analysées, ainsi que des conclusions sur le fonctionnement du projet et son efficacité. Le contenu détaillé des rapports et les délais de présentation de ceux-ci devraient être élaborés par le Groupe technique de pilotage.</w:t>
      </w:r>
    </w:p>
    <w:p w14:paraId="16C39CE7" w14:textId="77777777" w:rsidR="00B8774E" w:rsidRPr="00116237" w:rsidRDefault="00B8774E" w:rsidP="00B8774E">
      <w:pPr>
        <w:autoSpaceDE w:val="0"/>
        <w:autoSpaceDN w:val="0"/>
        <w:adjustRightInd w:val="0"/>
        <w:spacing w:after="0" w:line="240" w:lineRule="auto"/>
        <w:ind w:left="426" w:hanging="426"/>
        <w:jc w:val="both"/>
        <w:rPr>
          <w:rFonts w:ascii="Cambria" w:eastAsia="Calibri" w:hAnsi="Cambria" w:cs="Cambria"/>
          <w:color w:val="000000"/>
          <w:sz w:val="20"/>
          <w:szCs w:val="20"/>
        </w:rPr>
      </w:pPr>
    </w:p>
    <w:p w14:paraId="69671538" w14:textId="77777777" w:rsidR="00B8774E" w:rsidRPr="00116237" w:rsidRDefault="00B8774E" w:rsidP="00B8774E">
      <w:pPr>
        <w:autoSpaceDE w:val="0"/>
        <w:autoSpaceDN w:val="0"/>
        <w:adjustRightInd w:val="0"/>
        <w:spacing w:after="0" w:line="240" w:lineRule="auto"/>
        <w:ind w:left="426" w:hanging="426"/>
        <w:jc w:val="both"/>
        <w:rPr>
          <w:rFonts w:ascii="Cambria" w:eastAsia="Calibri" w:hAnsi="Cambria" w:cs="Cambria"/>
          <w:color w:val="000000"/>
          <w:sz w:val="20"/>
          <w:szCs w:val="20"/>
        </w:rPr>
      </w:pPr>
      <w:r w:rsidRPr="00116237">
        <w:rPr>
          <w:rFonts w:ascii="Cambria" w:eastAsia="Calibri" w:hAnsi="Cambria" w:cs="Cambria"/>
          <w:color w:val="000000"/>
          <w:sz w:val="20"/>
          <w:szCs w:val="20"/>
        </w:rPr>
        <w:t xml:space="preserve">17. </w:t>
      </w:r>
      <w:r w:rsidRPr="00116237">
        <w:rPr>
          <w:rFonts w:ascii="Cambria" w:eastAsia="Calibri" w:hAnsi="Cambria" w:cs="Cambria"/>
          <w:color w:val="000000"/>
          <w:sz w:val="20"/>
          <w:szCs w:val="20"/>
        </w:rPr>
        <w:tab/>
        <w:t>Le Secrétariat de l'ICCAT devrait tenir toutes les Parties contractantes informées de l'avancement du projet et distribuer les rapports d'avancement rédigés par le prestataire et l'analyste ainsi que les évaluations du Groupe de pilotage.</w:t>
      </w:r>
    </w:p>
    <w:p w14:paraId="32A5F43D" w14:textId="77777777" w:rsidR="00B8774E" w:rsidRPr="00116237" w:rsidRDefault="00B8774E" w:rsidP="00B8774E">
      <w:pPr>
        <w:widowControl w:val="0"/>
        <w:spacing w:after="0" w:line="240" w:lineRule="auto"/>
        <w:rPr>
          <w:rFonts w:ascii="Cambria" w:eastAsia="Cambria" w:hAnsi="Cambria" w:cs="Cambria"/>
          <w:b/>
          <w:bCs/>
          <w:sz w:val="20"/>
          <w:szCs w:val="20"/>
        </w:rPr>
      </w:pPr>
      <w:r w:rsidRPr="00116237">
        <w:rPr>
          <w:rFonts w:ascii="Cambria" w:eastAsia="Cambria" w:hAnsi="Cambria" w:cs="Cambria"/>
          <w:b/>
          <w:bCs/>
          <w:sz w:val="20"/>
          <w:szCs w:val="20"/>
        </w:rPr>
        <w:br w:type="page"/>
      </w:r>
    </w:p>
    <w:p w14:paraId="23979B68" w14:textId="77777777" w:rsidR="00B8774E" w:rsidRPr="00116237" w:rsidRDefault="00B8774E" w:rsidP="00B8774E">
      <w:pPr>
        <w:widowControl w:val="0"/>
        <w:spacing w:after="0" w:line="240" w:lineRule="auto"/>
        <w:jc w:val="right"/>
        <w:rPr>
          <w:rFonts w:ascii="Cambria" w:eastAsia="Cambria" w:hAnsi="Cambria" w:cs="Cambria"/>
          <w:b/>
          <w:bCs/>
          <w:sz w:val="20"/>
          <w:szCs w:val="20"/>
        </w:rPr>
      </w:pPr>
      <w:r w:rsidRPr="00116237">
        <w:rPr>
          <w:rFonts w:ascii="Cambria" w:eastAsia="Cambria" w:hAnsi="Cambria" w:cs="Cambria"/>
          <w:b/>
          <w:bCs/>
          <w:sz w:val="20"/>
          <w:szCs w:val="20"/>
        </w:rPr>
        <w:lastRenderedPageBreak/>
        <w:t>Annexe 1</w:t>
      </w:r>
    </w:p>
    <w:p w14:paraId="0A31B70E" w14:textId="77777777" w:rsidR="00B8774E" w:rsidRPr="00116237" w:rsidRDefault="00B8774E" w:rsidP="00B8774E">
      <w:pPr>
        <w:widowControl w:val="0"/>
        <w:spacing w:after="0" w:line="240" w:lineRule="auto"/>
        <w:jc w:val="right"/>
        <w:rPr>
          <w:rFonts w:ascii="Cambria" w:eastAsia="Cambria" w:hAnsi="Cambria" w:cs="Times New Roman"/>
          <w:b/>
          <w:bCs/>
          <w:sz w:val="20"/>
          <w:szCs w:val="20"/>
        </w:rPr>
      </w:pPr>
    </w:p>
    <w:p w14:paraId="04A54459" w14:textId="77777777" w:rsidR="00D73F21" w:rsidRPr="00116237" w:rsidRDefault="00D73F21" w:rsidP="00B8774E">
      <w:pPr>
        <w:widowControl w:val="0"/>
        <w:autoSpaceDE w:val="0"/>
        <w:autoSpaceDN w:val="0"/>
        <w:adjustRightInd w:val="0"/>
        <w:spacing w:after="0" w:line="240" w:lineRule="auto"/>
        <w:jc w:val="center"/>
        <w:rPr>
          <w:rFonts w:ascii="Cambria" w:eastAsia="Cambria" w:hAnsi="Cambria" w:cs="Cambria"/>
          <w:b/>
          <w:bCs/>
          <w:sz w:val="20"/>
          <w:szCs w:val="20"/>
        </w:rPr>
      </w:pPr>
      <w:r w:rsidRPr="00116237">
        <w:rPr>
          <w:rFonts w:ascii="Cambria" w:eastAsia="Cambria" w:hAnsi="Cambria" w:cs="Cambria"/>
          <w:b/>
          <w:bCs/>
          <w:sz w:val="20"/>
          <w:szCs w:val="20"/>
        </w:rPr>
        <w:t xml:space="preserve">Normes techniques minimales d’un système de surveillance </w:t>
      </w:r>
    </w:p>
    <w:p w14:paraId="3048587F" w14:textId="1DA95818" w:rsidR="00B8774E" w:rsidRPr="00116237" w:rsidRDefault="00D73F21" w:rsidP="00B8774E">
      <w:pPr>
        <w:widowControl w:val="0"/>
        <w:autoSpaceDE w:val="0"/>
        <w:autoSpaceDN w:val="0"/>
        <w:adjustRightInd w:val="0"/>
        <w:spacing w:after="0" w:line="240" w:lineRule="auto"/>
        <w:jc w:val="center"/>
        <w:rPr>
          <w:rFonts w:ascii="Cambria" w:eastAsia="Cambria" w:hAnsi="Cambria" w:cs="Times New Roman"/>
          <w:b/>
          <w:bCs/>
          <w:sz w:val="20"/>
          <w:szCs w:val="20"/>
        </w:rPr>
      </w:pPr>
      <w:r w:rsidRPr="00116237">
        <w:rPr>
          <w:rFonts w:ascii="Cambria" w:eastAsia="Cambria" w:hAnsi="Cambria" w:cs="Cambria"/>
          <w:b/>
          <w:bCs/>
          <w:sz w:val="20"/>
          <w:szCs w:val="20"/>
        </w:rPr>
        <w:t>électronique à distance (REM) de l’ICCAT</w:t>
      </w:r>
    </w:p>
    <w:p w14:paraId="2A03883A" w14:textId="77777777" w:rsidR="00B8774E" w:rsidRPr="00116237" w:rsidRDefault="00B8774E" w:rsidP="00B8774E">
      <w:pPr>
        <w:widowControl w:val="0"/>
        <w:spacing w:after="0" w:line="240" w:lineRule="auto"/>
        <w:jc w:val="right"/>
        <w:rPr>
          <w:rFonts w:ascii="Cambria" w:eastAsia="Cambria" w:hAnsi="Cambria" w:cs="Times New Roman"/>
          <w:sz w:val="20"/>
          <w:szCs w:val="20"/>
        </w:rPr>
      </w:pPr>
    </w:p>
    <w:p w14:paraId="648DEF3C" w14:textId="77777777" w:rsidR="00B8774E" w:rsidRPr="00116237" w:rsidRDefault="00B8774E" w:rsidP="00B8774E">
      <w:pPr>
        <w:autoSpaceDE w:val="0"/>
        <w:autoSpaceDN w:val="0"/>
        <w:adjustRightInd w:val="0"/>
        <w:spacing w:after="0" w:line="240" w:lineRule="auto"/>
        <w:ind w:left="426" w:hanging="426"/>
        <w:contextualSpacing/>
        <w:rPr>
          <w:rFonts w:ascii="Cambria" w:eastAsia="Cambria" w:hAnsi="Cambria" w:cs="Times New Roman"/>
          <w:b/>
          <w:color w:val="000000"/>
          <w:sz w:val="20"/>
          <w:szCs w:val="20"/>
        </w:rPr>
      </w:pPr>
      <w:r w:rsidRPr="00116237">
        <w:rPr>
          <w:rFonts w:ascii="Cambria" w:eastAsia="Cambria" w:hAnsi="Cambria" w:cs="Cambria"/>
          <w:b/>
          <w:color w:val="000000"/>
          <w:sz w:val="20"/>
          <w:szCs w:val="20"/>
        </w:rPr>
        <w:t>1.</w:t>
      </w:r>
      <w:r w:rsidRPr="00116237">
        <w:rPr>
          <w:rFonts w:ascii="Cambria" w:eastAsia="Cambria" w:hAnsi="Cambria" w:cs="Cambria"/>
          <w:b/>
          <w:color w:val="000000"/>
          <w:sz w:val="20"/>
          <w:szCs w:val="20"/>
        </w:rPr>
        <w:tab/>
        <w:t>Normes techniques minimales</w:t>
      </w:r>
    </w:p>
    <w:p w14:paraId="341FCCA8" w14:textId="77777777" w:rsidR="00B8774E" w:rsidRPr="00116237" w:rsidRDefault="00B8774E" w:rsidP="00B8774E">
      <w:pPr>
        <w:widowControl w:val="0"/>
        <w:autoSpaceDE w:val="0"/>
        <w:autoSpaceDN w:val="0"/>
        <w:adjustRightInd w:val="0"/>
        <w:spacing w:after="0" w:line="240" w:lineRule="auto"/>
        <w:rPr>
          <w:rFonts w:ascii="Cambria" w:eastAsia="Cambria" w:hAnsi="Cambria" w:cs="Times New Roman"/>
          <w:color w:val="000000"/>
          <w:sz w:val="20"/>
          <w:szCs w:val="20"/>
        </w:rPr>
      </w:pPr>
    </w:p>
    <w:p w14:paraId="42FB062C"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 xml:space="preserve">Le logiciel du système de surveillance électronique à distance (REM) </w:t>
      </w:r>
      <w:r w:rsidRPr="00116237">
        <w:rPr>
          <w:rFonts w:ascii="Cambria" w:eastAsia="Cambria" w:hAnsi="Cambria" w:cs="Cambria"/>
          <w:sz w:val="20"/>
          <w:szCs w:val="20"/>
        </w:rPr>
        <w:t xml:space="preserve">devrait </w:t>
      </w:r>
      <w:r w:rsidRPr="00116237">
        <w:rPr>
          <w:rFonts w:ascii="Cambria" w:eastAsia="Cambria" w:hAnsi="Cambria" w:cs="Cambria"/>
          <w:color w:val="000000"/>
          <w:sz w:val="20"/>
          <w:szCs w:val="20"/>
        </w:rPr>
        <w:t>être conçu pour gérer et contrôler les capteurs et les caméras, stocker les données des capteurs et les enregistrements vidéo sur un stockage intégré et afficher toutes les informations sur un écran situé dans la timonerie, permettant à l’équipage de surveiller le fonctionnement du système. Le système devrait être capable de stocker des données et des enregistrements vidéo pendant toute la période d'opération du navire (sortie).</w:t>
      </w:r>
    </w:p>
    <w:p w14:paraId="3328A837"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39CA24D7" w14:textId="30D1E24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 xml:space="preserve">Le système REM </w:t>
      </w:r>
      <w:r w:rsidRPr="00116237">
        <w:rPr>
          <w:rFonts w:ascii="Cambria" w:eastAsia="Cambria" w:hAnsi="Cambria" w:cs="Cambria"/>
          <w:sz w:val="20"/>
          <w:szCs w:val="20"/>
        </w:rPr>
        <w:t xml:space="preserve">devrait </w:t>
      </w:r>
      <w:r w:rsidRPr="00116237">
        <w:rPr>
          <w:rFonts w:ascii="Cambria" w:eastAsia="Cambria" w:hAnsi="Cambria" w:cs="Cambria"/>
          <w:color w:val="000000"/>
          <w:sz w:val="20"/>
          <w:szCs w:val="20"/>
        </w:rPr>
        <w:t xml:space="preserve">comporter une fonction d’autotest, incluant, au moins, la vérification des positions, la vérification de l’état de la mémoire, la vérification de l’image des caméras et la vérification du fonctionnement des capteurs. Le système </w:t>
      </w:r>
      <w:r w:rsidRPr="00116237">
        <w:rPr>
          <w:rFonts w:ascii="Cambria" w:eastAsia="Cambria" w:hAnsi="Cambria" w:cs="Cambria"/>
          <w:sz w:val="20"/>
          <w:szCs w:val="20"/>
        </w:rPr>
        <w:t xml:space="preserve">devrait </w:t>
      </w:r>
      <w:r w:rsidRPr="00116237">
        <w:rPr>
          <w:rFonts w:ascii="Cambria" w:eastAsia="Cambria" w:hAnsi="Cambria" w:cs="Cambria"/>
          <w:color w:val="000000"/>
          <w:sz w:val="20"/>
          <w:szCs w:val="20"/>
        </w:rPr>
        <w:t xml:space="preserve">permettre au capitaine de le tester et de s’assurer qu’il est à tout moment pleinement opérationnel et qu’il répond à toutes les normes requises. Le système </w:t>
      </w:r>
      <w:r w:rsidRPr="00116237">
        <w:rPr>
          <w:rFonts w:ascii="Cambria" w:eastAsia="Cambria" w:hAnsi="Cambria" w:cs="Cambria"/>
          <w:sz w:val="20"/>
          <w:szCs w:val="20"/>
        </w:rPr>
        <w:t xml:space="preserve">devrait </w:t>
      </w:r>
      <w:r w:rsidRPr="00116237">
        <w:rPr>
          <w:rFonts w:ascii="Cambria" w:eastAsia="Cambria" w:hAnsi="Cambria" w:cs="Cambria"/>
          <w:color w:val="000000"/>
          <w:sz w:val="20"/>
          <w:szCs w:val="20"/>
        </w:rPr>
        <w:t xml:space="preserve">pouvoir transmettre automatiquement au capitaine et à l'organe compétent des avertissements et </w:t>
      </w:r>
      <w:r w:rsidR="00F3113F" w:rsidRPr="00116237">
        <w:rPr>
          <w:rFonts w:ascii="Cambria" w:eastAsia="Cambria" w:hAnsi="Cambria" w:cs="Cambria"/>
          <w:color w:val="000000"/>
          <w:sz w:val="20"/>
          <w:szCs w:val="20"/>
        </w:rPr>
        <w:t xml:space="preserve">des </w:t>
      </w:r>
      <w:r w:rsidRPr="00116237">
        <w:rPr>
          <w:rFonts w:ascii="Cambria" w:eastAsia="Cambria" w:hAnsi="Cambria" w:cs="Cambria"/>
          <w:color w:val="000000"/>
          <w:sz w:val="20"/>
          <w:szCs w:val="20"/>
        </w:rPr>
        <w:t>messages d’état, y compris des avertissements relatifs à des données manquantes, des dysfonctionnements ou une manipulation.</w:t>
      </w:r>
    </w:p>
    <w:p w14:paraId="1AF4244C"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2321496F"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 xml:space="preserve">Le système REM </w:t>
      </w:r>
      <w:r w:rsidRPr="00116237">
        <w:rPr>
          <w:rFonts w:ascii="Cambria" w:eastAsia="Cambria" w:hAnsi="Cambria" w:cs="Cambria"/>
          <w:sz w:val="20"/>
          <w:szCs w:val="20"/>
        </w:rPr>
        <w:t xml:space="preserve">devrait </w:t>
      </w:r>
      <w:r w:rsidRPr="00116237">
        <w:rPr>
          <w:rFonts w:ascii="Cambria" w:eastAsia="Cambria" w:hAnsi="Cambria" w:cs="Cambria"/>
          <w:color w:val="000000"/>
          <w:sz w:val="20"/>
          <w:szCs w:val="20"/>
        </w:rPr>
        <w:t>répondre aux normes techniques minimales suivantes :</w:t>
      </w:r>
    </w:p>
    <w:p w14:paraId="4F0AE849"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707E24DD" w14:textId="77777777" w:rsidR="00B8774E" w:rsidRPr="00116237" w:rsidRDefault="00B8774E" w:rsidP="00D73F21">
      <w:pPr>
        <w:widowControl w:val="0"/>
        <w:numPr>
          <w:ilvl w:val="0"/>
          <w:numId w:val="3"/>
        </w:numPr>
        <w:autoSpaceDE w:val="0"/>
        <w:autoSpaceDN w:val="0"/>
        <w:adjustRightInd w:val="0"/>
        <w:spacing w:after="0" w:line="240" w:lineRule="auto"/>
        <w:ind w:left="851" w:hanging="425"/>
        <w:contextualSpacing/>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inclure un nombre suffisant de caméras afin de suivre l’activité de pêche (considérée aux fins de la présente Résolution comme le chargement, la pesée, la transformation, le stockage, le transbordement et le débarquement de thon rouge) ;</w:t>
      </w:r>
    </w:p>
    <w:p w14:paraId="32592527" w14:textId="77777777" w:rsidR="00B8774E" w:rsidRPr="00116237" w:rsidRDefault="00B8774E" w:rsidP="00D73F21">
      <w:pPr>
        <w:widowControl w:val="0"/>
        <w:numPr>
          <w:ilvl w:val="0"/>
          <w:numId w:val="3"/>
        </w:numPr>
        <w:autoSpaceDE w:val="0"/>
        <w:autoSpaceDN w:val="0"/>
        <w:adjustRightInd w:val="0"/>
        <w:spacing w:after="0" w:line="240" w:lineRule="auto"/>
        <w:ind w:left="851" w:hanging="425"/>
        <w:contextualSpacing/>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inclure des capteurs qui surveillent des paramètres permettant de détecter si une activité de pêche a lieu ou pourrait avoir lieu ;</w:t>
      </w:r>
    </w:p>
    <w:p w14:paraId="20F30E2E" w14:textId="77777777" w:rsidR="00B8774E" w:rsidRPr="00116237" w:rsidRDefault="00B8774E" w:rsidP="00D73F21">
      <w:pPr>
        <w:widowControl w:val="0"/>
        <w:numPr>
          <w:ilvl w:val="0"/>
          <w:numId w:val="3"/>
        </w:numPr>
        <w:autoSpaceDE w:val="0"/>
        <w:autoSpaceDN w:val="0"/>
        <w:adjustRightInd w:val="0"/>
        <w:spacing w:after="0" w:line="240" w:lineRule="auto"/>
        <w:ind w:left="851" w:hanging="425"/>
        <w:contextualSpacing/>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être capable de stocker de façon sécurisée les enregistrements de surveillance électronique et disposer d’un stockage et d’un stockage de sauvegarde suffisants, en fonction du nombre de caméras et de la durée de la sortie ;</w:t>
      </w:r>
    </w:p>
    <w:p w14:paraId="2773B95A" w14:textId="77777777" w:rsidR="00B8774E" w:rsidRPr="00116237" w:rsidRDefault="00B8774E" w:rsidP="00D73F21">
      <w:pPr>
        <w:widowControl w:val="0"/>
        <w:numPr>
          <w:ilvl w:val="0"/>
          <w:numId w:val="3"/>
        </w:numPr>
        <w:autoSpaceDE w:val="0"/>
        <w:autoSpaceDN w:val="0"/>
        <w:adjustRightInd w:val="0"/>
        <w:spacing w:after="0" w:line="240" w:lineRule="auto"/>
        <w:ind w:left="851" w:hanging="425"/>
        <w:contextualSpacing/>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prendre en charge l’accès/la configuration à distance et être muni d’une alimentation électrique sans coupure (UPS) et d’un arrêt contrôlé ;</w:t>
      </w:r>
    </w:p>
    <w:p w14:paraId="1D9A85D8" w14:textId="77777777" w:rsidR="00B8774E" w:rsidRPr="00116237" w:rsidRDefault="00B8774E" w:rsidP="00D73F21">
      <w:pPr>
        <w:widowControl w:val="0"/>
        <w:numPr>
          <w:ilvl w:val="0"/>
          <w:numId w:val="3"/>
        </w:numPr>
        <w:autoSpaceDE w:val="0"/>
        <w:autoSpaceDN w:val="0"/>
        <w:adjustRightInd w:val="0"/>
        <w:spacing w:after="0" w:line="240" w:lineRule="auto"/>
        <w:ind w:left="851" w:hanging="425"/>
        <w:contextualSpacing/>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la résolution des caméras devrait être suffisante pour pouvoir compter le nombre de spécimens ;</w:t>
      </w:r>
    </w:p>
    <w:p w14:paraId="4C0D6245" w14:textId="77777777" w:rsidR="00B8774E" w:rsidRPr="00116237" w:rsidRDefault="00B8774E" w:rsidP="00D73F21">
      <w:pPr>
        <w:widowControl w:val="0"/>
        <w:numPr>
          <w:ilvl w:val="0"/>
          <w:numId w:val="3"/>
        </w:numPr>
        <w:autoSpaceDE w:val="0"/>
        <w:autoSpaceDN w:val="0"/>
        <w:adjustRightInd w:val="0"/>
        <w:spacing w:after="0" w:line="240" w:lineRule="auto"/>
        <w:ind w:left="851" w:hanging="425"/>
        <w:contextualSpacing/>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être équipé d’un récepteur de localisation GPS (système de positionnement mondial) pour suivre la position, la trajectoire et la vitesse du navire et fournir des données sur les périodes et zones d’opérations, même en cas de mauvaise visibilité ou pendant la nuit (c’est-à-dire pouvant être renforcé par un éclairage infrarouge) ;</w:t>
      </w:r>
    </w:p>
    <w:p w14:paraId="387FD0C0" w14:textId="77777777" w:rsidR="00B8774E" w:rsidRPr="00116237" w:rsidRDefault="00B8774E" w:rsidP="00D73F21">
      <w:pPr>
        <w:widowControl w:val="0"/>
        <w:numPr>
          <w:ilvl w:val="0"/>
          <w:numId w:val="3"/>
        </w:numPr>
        <w:autoSpaceDE w:val="0"/>
        <w:autoSpaceDN w:val="0"/>
        <w:adjustRightInd w:val="0"/>
        <w:spacing w:after="0" w:line="240" w:lineRule="auto"/>
        <w:ind w:left="851" w:hanging="425"/>
        <w:contextualSpacing/>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être capable d’émettre des alertes automatisées en temps réel en cas de dysfonctionnement du système ;</w:t>
      </w:r>
    </w:p>
    <w:p w14:paraId="1A782DDE" w14:textId="77777777" w:rsidR="00B8774E" w:rsidRPr="00116237" w:rsidRDefault="00B8774E" w:rsidP="00D73F21">
      <w:pPr>
        <w:widowControl w:val="0"/>
        <w:numPr>
          <w:ilvl w:val="0"/>
          <w:numId w:val="3"/>
        </w:numPr>
        <w:autoSpaceDE w:val="0"/>
        <w:autoSpaceDN w:val="0"/>
        <w:adjustRightInd w:val="0"/>
        <w:spacing w:after="0" w:line="240" w:lineRule="auto"/>
        <w:ind w:left="851" w:hanging="425"/>
        <w:contextualSpacing/>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être muni d’un témoin d’intégrité et empêcher toute entrée manuelle de données ou manipulation externe des données ;</w:t>
      </w:r>
    </w:p>
    <w:p w14:paraId="0F846881" w14:textId="77777777" w:rsidR="00B8774E" w:rsidRPr="00116237" w:rsidRDefault="00B8774E" w:rsidP="00D73F21">
      <w:pPr>
        <w:widowControl w:val="0"/>
        <w:numPr>
          <w:ilvl w:val="0"/>
          <w:numId w:val="3"/>
        </w:numPr>
        <w:autoSpaceDE w:val="0"/>
        <w:autoSpaceDN w:val="0"/>
        <w:adjustRightInd w:val="0"/>
        <w:spacing w:after="0" w:line="240" w:lineRule="auto"/>
        <w:ind w:left="851" w:hanging="425"/>
        <w:contextualSpacing/>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être robuste et résistant à des conditions extrêmes en mer avec une intervention humaine minimale.</w:t>
      </w:r>
    </w:p>
    <w:p w14:paraId="65A9E1F2" w14:textId="77777777" w:rsidR="00B8774E" w:rsidRPr="00116237" w:rsidRDefault="00B8774E" w:rsidP="00B8774E">
      <w:pPr>
        <w:widowControl w:val="0"/>
        <w:autoSpaceDE w:val="0"/>
        <w:autoSpaceDN w:val="0"/>
        <w:adjustRightInd w:val="0"/>
        <w:spacing w:after="0" w:line="240" w:lineRule="auto"/>
        <w:rPr>
          <w:rFonts w:ascii="Cambria" w:eastAsia="Cambria" w:hAnsi="Cambria" w:cs="Times New Roman"/>
          <w:b/>
          <w:color w:val="000000"/>
          <w:sz w:val="20"/>
          <w:szCs w:val="20"/>
        </w:rPr>
      </w:pPr>
    </w:p>
    <w:p w14:paraId="414DECE3" w14:textId="77777777" w:rsidR="00B8774E" w:rsidRPr="00116237" w:rsidRDefault="00B8774E" w:rsidP="00B8774E">
      <w:pPr>
        <w:widowControl w:val="0"/>
        <w:autoSpaceDE w:val="0"/>
        <w:autoSpaceDN w:val="0"/>
        <w:adjustRightInd w:val="0"/>
        <w:spacing w:after="0" w:line="240" w:lineRule="auto"/>
        <w:rPr>
          <w:rFonts w:ascii="Cambria" w:eastAsia="Cambria" w:hAnsi="Cambria" w:cs="Times New Roman"/>
          <w:b/>
          <w:color w:val="000000"/>
          <w:sz w:val="20"/>
          <w:szCs w:val="20"/>
        </w:rPr>
      </w:pPr>
    </w:p>
    <w:p w14:paraId="6585907C" w14:textId="77777777" w:rsidR="00B8774E" w:rsidRPr="00116237" w:rsidRDefault="00B8774E" w:rsidP="00B8774E">
      <w:pPr>
        <w:autoSpaceDE w:val="0"/>
        <w:autoSpaceDN w:val="0"/>
        <w:adjustRightInd w:val="0"/>
        <w:spacing w:after="0" w:line="240" w:lineRule="auto"/>
        <w:ind w:left="426" w:hanging="426"/>
        <w:contextualSpacing/>
        <w:rPr>
          <w:rFonts w:ascii="Cambria" w:eastAsia="Cambria" w:hAnsi="Cambria" w:cs="Times New Roman"/>
          <w:b/>
          <w:color w:val="000000"/>
          <w:sz w:val="20"/>
          <w:szCs w:val="20"/>
        </w:rPr>
      </w:pPr>
      <w:r w:rsidRPr="00116237">
        <w:rPr>
          <w:rFonts w:ascii="Cambria" w:eastAsia="Cambria" w:hAnsi="Cambria" w:cs="Cambria"/>
          <w:b/>
          <w:color w:val="000000"/>
          <w:sz w:val="20"/>
          <w:szCs w:val="20"/>
        </w:rPr>
        <w:t>2.</w:t>
      </w:r>
      <w:r w:rsidRPr="00116237">
        <w:rPr>
          <w:rFonts w:ascii="Cambria" w:eastAsia="Cambria" w:hAnsi="Cambria" w:cs="Cambria"/>
          <w:b/>
          <w:color w:val="000000"/>
          <w:sz w:val="20"/>
          <w:szCs w:val="20"/>
        </w:rPr>
        <w:tab/>
        <w:t>Installation du système REM</w:t>
      </w:r>
    </w:p>
    <w:p w14:paraId="5004E4F3" w14:textId="77777777" w:rsidR="00B8774E" w:rsidRPr="00116237" w:rsidRDefault="00B8774E" w:rsidP="00B8774E">
      <w:pPr>
        <w:widowControl w:val="0"/>
        <w:autoSpaceDE w:val="0"/>
        <w:autoSpaceDN w:val="0"/>
        <w:adjustRightInd w:val="0"/>
        <w:spacing w:after="0" w:line="240" w:lineRule="auto"/>
        <w:rPr>
          <w:rFonts w:ascii="Cambria" w:eastAsia="Cambria" w:hAnsi="Cambria" w:cs="Times New Roman"/>
          <w:color w:val="000000"/>
          <w:sz w:val="20"/>
          <w:szCs w:val="20"/>
        </w:rPr>
      </w:pPr>
    </w:p>
    <w:p w14:paraId="66D01A70" w14:textId="6947F04C"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 xml:space="preserve">Un plan de surveillance des navires (VMP) </w:t>
      </w:r>
      <w:r w:rsidR="00EE555F" w:rsidRPr="00116237">
        <w:rPr>
          <w:rFonts w:ascii="Cambria" w:eastAsia="Cambria" w:hAnsi="Cambria" w:cs="Cambria"/>
          <w:color w:val="000000"/>
          <w:sz w:val="20"/>
          <w:szCs w:val="20"/>
        </w:rPr>
        <w:t xml:space="preserve">du </w:t>
      </w:r>
      <w:r w:rsidRPr="00116237">
        <w:rPr>
          <w:rFonts w:ascii="Cambria" w:eastAsia="Cambria" w:hAnsi="Cambria" w:cs="Cambria"/>
          <w:color w:val="000000"/>
          <w:sz w:val="20"/>
          <w:szCs w:val="20"/>
        </w:rPr>
        <w:t>REM certifié serait nécessaire afin d’établir le placement des capteurs et des caméras et des autres spécifications techniques pertinentes pour couvrir tous les besoins en matière de surveillance.</w:t>
      </w:r>
    </w:p>
    <w:p w14:paraId="5893248F"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1FEE750B"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Il devrait inclure au minimum les éléments suivants :</w:t>
      </w:r>
    </w:p>
    <w:p w14:paraId="1A0CDA79"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7A2625A0" w14:textId="77777777" w:rsidR="00B8774E" w:rsidRPr="00116237" w:rsidRDefault="00B8774E" w:rsidP="00B8774E">
      <w:pPr>
        <w:widowControl w:val="0"/>
        <w:numPr>
          <w:ilvl w:val="0"/>
          <w:numId w:val="16"/>
        </w:numPr>
        <w:autoSpaceDE w:val="0"/>
        <w:autoSpaceDN w:val="0"/>
        <w:adjustRightInd w:val="0"/>
        <w:spacing w:after="0" w:line="240" w:lineRule="auto"/>
        <w:ind w:left="851" w:hanging="425"/>
        <w:contextualSpacing/>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Informations générales sur les navires, y compris la longueur du navire et les coordonnées du propriétaire et/ou du représentant du navire ;</w:t>
      </w:r>
    </w:p>
    <w:p w14:paraId="247E6AE1" w14:textId="77777777" w:rsidR="00B8774E" w:rsidRPr="00116237" w:rsidRDefault="00B8774E" w:rsidP="00B8774E">
      <w:pPr>
        <w:widowControl w:val="0"/>
        <w:numPr>
          <w:ilvl w:val="0"/>
          <w:numId w:val="16"/>
        </w:numPr>
        <w:autoSpaceDE w:val="0"/>
        <w:autoSpaceDN w:val="0"/>
        <w:adjustRightInd w:val="0"/>
        <w:spacing w:after="0" w:line="240" w:lineRule="auto"/>
        <w:ind w:left="851" w:hanging="425"/>
        <w:contextualSpacing/>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Plan et photos du navire ;</w:t>
      </w:r>
    </w:p>
    <w:p w14:paraId="20D7080A" w14:textId="77777777" w:rsidR="00B8774E" w:rsidRPr="00116237" w:rsidRDefault="00B8774E" w:rsidP="00B8774E">
      <w:pPr>
        <w:widowControl w:val="0"/>
        <w:numPr>
          <w:ilvl w:val="0"/>
          <w:numId w:val="16"/>
        </w:numPr>
        <w:autoSpaceDE w:val="0"/>
        <w:autoSpaceDN w:val="0"/>
        <w:adjustRightInd w:val="0"/>
        <w:spacing w:after="0" w:line="240" w:lineRule="auto"/>
        <w:ind w:left="851" w:hanging="425"/>
        <w:contextualSpacing/>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Description générale des paramètres des capteurs et des caméras ;</w:t>
      </w:r>
    </w:p>
    <w:p w14:paraId="745C3A5A" w14:textId="77777777" w:rsidR="00B8774E" w:rsidRPr="00116237" w:rsidRDefault="00B8774E" w:rsidP="00B8774E">
      <w:pPr>
        <w:widowControl w:val="0"/>
        <w:numPr>
          <w:ilvl w:val="0"/>
          <w:numId w:val="16"/>
        </w:numPr>
        <w:autoSpaceDE w:val="0"/>
        <w:autoSpaceDN w:val="0"/>
        <w:adjustRightInd w:val="0"/>
        <w:spacing w:after="0" w:line="240" w:lineRule="auto"/>
        <w:ind w:left="851" w:hanging="425"/>
        <w:contextualSpacing/>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lastRenderedPageBreak/>
        <w:t>Emplacement et caractéristiques des composants du système, y compris une image de son emplacement ;</w:t>
      </w:r>
    </w:p>
    <w:p w14:paraId="11377CEB" w14:textId="7A69AC5B" w:rsidR="00B8774E" w:rsidRPr="00116237" w:rsidRDefault="00B8774E" w:rsidP="00B8774E">
      <w:pPr>
        <w:widowControl w:val="0"/>
        <w:numPr>
          <w:ilvl w:val="0"/>
          <w:numId w:val="16"/>
        </w:numPr>
        <w:autoSpaceDE w:val="0"/>
        <w:autoSpaceDN w:val="0"/>
        <w:adjustRightInd w:val="0"/>
        <w:spacing w:after="0" w:line="240" w:lineRule="auto"/>
        <w:ind w:left="851" w:hanging="425"/>
        <w:contextualSpacing/>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Pour chacune des caméras</w:t>
      </w:r>
      <w:r w:rsidR="00EE555F" w:rsidRPr="00116237">
        <w:rPr>
          <w:rFonts w:ascii="Cambria" w:eastAsia="Cambria" w:hAnsi="Cambria" w:cs="Cambria"/>
          <w:color w:val="000000"/>
          <w:sz w:val="20"/>
          <w:szCs w:val="20"/>
        </w:rPr>
        <w:t> :</w:t>
      </w:r>
      <w:r w:rsidRPr="00116237">
        <w:rPr>
          <w:rFonts w:ascii="Cambria" w:eastAsia="Cambria" w:hAnsi="Cambria" w:cs="Cambria"/>
          <w:color w:val="000000"/>
          <w:sz w:val="20"/>
          <w:szCs w:val="20"/>
        </w:rPr>
        <w:t xml:space="preserve"> vue et objectifs, image de l'emplacement, paramètres de la caméra et image de la prise de vue de la caméra</w:t>
      </w:r>
      <w:r w:rsidR="00EE555F" w:rsidRPr="00116237">
        <w:rPr>
          <w:rFonts w:ascii="Cambria" w:eastAsia="Cambria" w:hAnsi="Cambria" w:cs="Cambria"/>
          <w:color w:val="000000"/>
          <w:sz w:val="20"/>
          <w:szCs w:val="20"/>
        </w:rPr>
        <w:t xml:space="preserve"> </w:t>
      </w:r>
      <w:r w:rsidRPr="00116237">
        <w:rPr>
          <w:rFonts w:ascii="Cambria" w:eastAsia="Cambria" w:hAnsi="Cambria" w:cs="Cambria"/>
          <w:color w:val="000000"/>
          <w:sz w:val="20"/>
          <w:szCs w:val="20"/>
        </w:rPr>
        <w:t xml:space="preserve">montrant le champ de vision que la caméra </w:t>
      </w:r>
      <w:r w:rsidRPr="00116237">
        <w:rPr>
          <w:rFonts w:ascii="Cambria" w:eastAsia="Cambria" w:hAnsi="Cambria" w:cs="Cambria"/>
          <w:sz w:val="20"/>
          <w:szCs w:val="20"/>
        </w:rPr>
        <w:t xml:space="preserve">devrait </w:t>
      </w:r>
      <w:r w:rsidRPr="00116237">
        <w:rPr>
          <w:rFonts w:ascii="Cambria" w:eastAsia="Cambria" w:hAnsi="Cambria" w:cs="Cambria"/>
          <w:color w:val="000000"/>
          <w:sz w:val="20"/>
          <w:szCs w:val="20"/>
        </w:rPr>
        <w:t>couvrir.</w:t>
      </w:r>
    </w:p>
    <w:p w14:paraId="18BFFE58" w14:textId="77777777" w:rsidR="00B8774E" w:rsidRPr="00116237" w:rsidRDefault="00B8774E" w:rsidP="00B8774E">
      <w:pPr>
        <w:widowControl w:val="0"/>
        <w:autoSpaceDE w:val="0"/>
        <w:autoSpaceDN w:val="0"/>
        <w:adjustRightInd w:val="0"/>
        <w:spacing w:after="0" w:line="240" w:lineRule="auto"/>
        <w:rPr>
          <w:rFonts w:ascii="Cambria" w:eastAsia="Cambria" w:hAnsi="Cambria" w:cs="Times New Roman"/>
          <w:i/>
          <w:iCs/>
          <w:color w:val="000000"/>
          <w:sz w:val="20"/>
          <w:szCs w:val="20"/>
        </w:rPr>
      </w:pPr>
    </w:p>
    <w:p w14:paraId="188D2793" w14:textId="51F0416A" w:rsidR="00B8774E" w:rsidRPr="00116237" w:rsidRDefault="00B8774E" w:rsidP="00B8774E">
      <w:pPr>
        <w:widowControl w:val="0"/>
        <w:autoSpaceDE w:val="0"/>
        <w:autoSpaceDN w:val="0"/>
        <w:adjustRightInd w:val="0"/>
        <w:spacing w:after="0" w:line="240" w:lineRule="auto"/>
        <w:rPr>
          <w:rFonts w:ascii="Cambria" w:eastAsia="Cambria" w:hAnsi="Cambria" w:cs="Times New Roman"/>
          <w:b/>
          <w:i/>
          <w:iCs/>
          <w:color w:val="000000"/>
          <w:sz w:val="20"/>
          <w:szCs w:val="20"/>
        </w:rPr>
      </w:pPr>
      <w:r w:rsidRPr="00116237">
        <w:rPr>
          <w:rFonts w:ascii="Cambria" w:eastAsia="Cambria" w:hAnsi="Cambria" w:cs="Cambria"/>
          <w:b/>
          <w:i/>
          <w:iCs/>
          <w:color w:val="000000"/>
          <w:sz w:val="20"/>
          <w:szCs w:val="20"/>
        </w:rPr>
        <w:t xml:space="preserve">2.1 </w:t>
      </w:r>
      <w:r w:rsidR="00AB506C" w:rsidRPr="00116237">
        <w:rPr>
          <w:rFonts w:ascii="Cambria" w:eastAsia="Cambria" w:hAnsi="Cambria" w:cs="Cambria"/>
          <w:b/>
          <w:i/>
          <w:iCs/>
          <w:color w:val="000000"/>
          <w:sz w:val="20"/>
          <w:szCs w:val="20"/>
        </w:rPr>
        <w:t>Télévision en circuit fermé (CCTV)</w:t>
      </w:r>
    </w:p>
    <w:p w14:paraId="7A33EF51" w14:textId="77777777" w:rsidR="00B8774E" w:rsidRPr="00116237" w:rsidRDefault="00B8774E" w:rsidP="00B8774E">
      <w:pPr>
        <w:widowControl w:val="0"/>
        <w:autoSpaceDE w:val="0"/>
        <w:autoSpaceDN w:val="0"/>
        <w:adjustRightInd w:val="0"/>
        <w:spacing w:after="0" w:line="240" w:lineRule="auto"/>
        <w:rPr>
          <w:rFonts w:ascii="Cambria" w:eastAsia="Cambria" w:hAnsi="Cambria" w:cs="Times New Roman"/>
          <w:color w:val="000000"/>
          <w:sz w:val="20"/>
          <w:szCs w:val="20"/>
        </w:rPr>
      </w:pPr>
    </w:p>
    <w:p w14:paraId="3570EA1E"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 xml:space="preserve">Le nombre de caméras et leur champ de vision </w:t>
      </w:r>
      <w:r w:rsidRPr="00116237">
        <w:rPr>
          <w:rFonts w:ascii="Cambria" w:eastAsia="Cambria" w:hAnsi="Cambria" w:cs="Cambria"/>
          <w:sz w:val="20"/>
          <w:szCs w:val="20"/>
        </w:rPr>
        <w:t xml:space="preserve">devraient </w:t>
      </w:r>
      <w:r w:rsidRPr="00116237">
        <w:rPr>
          <w:rFonts w:ascii="Cambria" w:eastAsia="Cambria" w:hAnsi="Cambria" w:cs="Cambria"/>
          <w:color w:val="000000"/>
          <w:sz w:val="20"/>
          <w:szCs w:val="20"/>
        </w:rPr>
        <w:t>permettre de surveiller toutes les zones où les thons rouges peuvent être chargés, transformés ou pesés et garantir, en particulier, la couverture de toutes les zones où les thons peuvent être transférés à bord.</w:t>
      </w:r>
    </w:p>
    <w:p w14:paraId="47D245C2"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68CAFA8B"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 xml:space="preserve">Comme configuration générale, la position de la caméra </w:t>
      </w:r>
      <w:r w:rsidRPr="00116237">
        <w:rPr>
          <w:rFonts w:ascii="Cambria" w:eastAsia="Cambria" w:hAnsi="Cambria" w:cs="Cambria"/>
          <w:sz w:val="20"/>
          <w:szCs w:val="20"/>
        </w:rPr>
        <w:t xml:space="preserve">devrait </w:t>
      </w:r>
      <w:r w:rsidRPr="00116237">
        <w:rPr>
          <w:rFonts w:ascii="Cambria" w:eastAsia="Cambria" w:hAnsi="Cambria" w:cs="Cambria"/>
          <w:color w:val="000000"/>
          <w:sz w:val="20"/>
          <w:szCs w:val="20"/>
        </w:rPr>
        <w:t>couvrir les deux côtés du navire et permettre de compter le nombre de spécimens transférés à bord et d’identifier, si possible, les navires desservant le navire de transformation. Étant donné que toutes les opérations de réception et de transformation des thons se déroulent sur le pont principal du navire, une caméra avec une vue d’ensemble générale du pont garantirait un contrôle efficace.</w:t>
      </w:r>
    </w:p>
    <w:p w14:paraId="4DFA82E2"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1E7BF085" w14:textId="44068951"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 xml:space="preserve">Une caméra supplémentaire installée sur la zone du pont où le poisson est </w:t>
      </w:r>
      <w:proofErr w:type="gramStart"/>
      <w:r w:rsidRPr="00116237">
        <w:rPr>
          <w:rFonts w:ascii="Cambria" w:eastAsia="Cambria" w:hAnsi="Cambria" w:cs="Cambria"/>
          <w:color w:val="000000"/>
          <w:sz w:val="20"/>
          <w:szCs w:val="20"/>
        </w:rPr>
        <w:t>reçu et transformé</w:t>
      </w:r>
      <w:proofErr w:type="gramEnd"/>
      <w:r w:rsidRPr="00116237">
        <w:rPr>
          <w:rFonts w:ascii="Cambria" w:eastAsia="Cambria" w:hAnsi="Cambria" w:cs="Cambria"/>
          <w:color w:val="000000"/>
          <w:sz w:val="20"/>
          <w:szCs w:val="20"/>
        </w:rPr>
        <w:t xml:space="preserve"> permettrait de compter le nombre de spécimens si cela n’a pas été possible lorsque le poisson a été soulevé par la grue. Dans la mesure du possible, on </w:t>
      </w:r>
      <w:r w:rsidRPr="00116237">
        <w:rPr>
          <w:rFonts w:ascii="Cambria" w:eastAsia="Cambria" w:hAnsi="Cambria" w:cs="Cambria"/>
          <w:sz w:val="20"/>
          <w:szCs w:val="20"/>
        </w:rPr>
        <w:t xml:space="preserve">devrait veiller </w:t>
      </w:r>
      <w:r w:rsidRPr="00116237">
        <w:rPr>
          <w:rFonts w:ascii="Cambria" w:eastAsia="Cambria" w:hAnsi="Cambria" w:cs="Cambria"/>
          <w:color w:val="000000"/>
          <w:sz w:val="20"/>
          <w:szCs w:val="20"/>
        </w:rPr>
        <w:t>à ce que cette caméra soit équipée d'une capacité de mesure (avec un objectif fiable) permettant de déterminer automatiquement la taille des spécimens hissés à bord et de contribuer à la collecte de données sur la taille des poissons à des fins scientifiques, tout en aidant au contrôle d</w:t>
      </w:r>
      <w:r w:rsidR="00AB506C" w:rsidRPr="00116237">
        <w:rPr>
          <w:rFonts w:ascii="Cambria" w:eastAsia="Cambria" w:hAnsi="Cambria" w:cs="Cambria"/>
          <w:color w:val="000000"/>
          <w:sz w:val="20"/>
          <w:szCs w:val="20"/>
        </w:rPr>
        <w:t>u</w:t>
      </w:r>
      <w:r w:rsidRPr="00116237">
        <w:rPr>
          <w:rFonts w:ascii="Cambria" w:eastAsia="Cambria" w:hAnsi="Cambria" w:cs="Cambria"/>
          <w:color w:val="000000"/>
          <w:sz w:val="20"/>
          <w:szCs w:val="20"/>
        </w:rPr>
        <w:t xml:space="preserve"> poids.</w:t>
      </w:r>
    </w:p>
    <w:p w14:paraId="13C6DEAF"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4F59942C"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En parallèle ou alternativement, un ichtyomètre ou une règle graduée, avec une échelle de couleur facilement visible, peut être placé dans cette zone afin de permettre de contrôler un échantillonnage des tailles qui peut être prévu à des fins scientifiques.</w:t>
      </w:r>
    </w:p>
    <w:p w14:paraId="3A964975"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328CCF71"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Les caméras et le boîtier de caméra devraient être fabriqués à partir de matériau pouvant résister à l’environnement à bord du navire, être inviolables et munis de dispositifs de fermeture robustes et durables.</w:t>
      </w:r>
    </w:p>
    <w:p w14:paraId="5EFEF5E5"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762C35D8"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 xml:space="preserve">Au vu de la grande taille des enregistrements vidéo, on </w:t>
      </w:r>
      <w:r w:rsidRPr="00116237">
        <w:rPr>
          <w:rFonts w:ascii="Cambria" w:eastAsia="Cambria" w:hAnsi="Cambria" w:cs="Cambria"/>
          <w:sz w:val="20"/>
          <w:szCs w:val="20"/>
        </w:rPr>
        <w:t xml:space="preserve">devrait </w:t>
      </w:r>
      <w:r w:rsidRPr="00116237">
        <w:rPr>
          <w:rFonts w:ascii="Cambria" w:eastAsia="Cambria" w:hAnsi="Cambria" w:cs="Cambria"/>
          <w:color w:val="000000"/>
          <w:sz w:val="20"/>
          <w:szCs w:val="20"/>
        </w:rPr>
        <w:t>évaluer, au cours du projet pilote, la possibilité d’utiliser sur certaines ou toutes les caméras des photos prises à des intervalles de quelques secondes à la place de vidéos continues, pendant les périodes où les capteurs indiquent qu'il n'y a pas d'activité, car cette option permettrait de réduire sensiblement la taille des fichiers et de faciliter leur gestion.</w:t>
      </w:r>
    </w:p>
    <w:p w14:paraId="191A8FA4"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2B0536E9" w14:textId="6980E410"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 xml:space="preserve">Le capitaine devrait s'efforcer de veiller à ce que le système REM soit pleinement opérationnel et que les systèmes de CCTV fournissent des séquences claires et dégagées pendant les opérations. Les caméras </w:t>
      </w:r>
      <w:r w:rsidR="003A6BCB" w:rsidRPr="00116237">
        <w:rPr>
          <w:rFonts w:ascii="Cambria" w:eastAsia="Cambria" w:hAnsi="Cambria" w:cs="Cambria"/>
          <w:color w:val="000000"/>
          <w:sz w:val="20"/>
          <w:szCs w:val="20"/>
        </w:rPr>
        <w:t>ne devraient pas</w:t>
      </w:r>
      <w:r w:rsidRPr="00116237">
        <w:rPr>
          <w:rFonts w:ascii="Cambria" w:eastAsia="Cambria" w:hAnsi="Cambria" w:cs="Cambria"/>
          <w:color w:val="000000"/>
          <w:sz w:val="20"/>
          <w:szCs w:val="20"/>
        </w:rPr>
        <w:t xml:space="preserve"> continuer à </w:t>
      </w:r>
      <w:r w:rsidR="003A6BCB" w:rsidRPr="00116237">
        <w:rPr>
          <w:rFonts w:ascii="Cambria" w:eastAsia="Cambria" w:hAnsi="Cambria" w:cs="Cambria"/>
          <w:color w:val="000000"/>
          <w:sz w:val="20"/>
          <w:szCs w:val="20"/>
        </w:rPr>
        <w:t>filmer</w:t>
      </w:r>
      <w:r w:rsidRPr="00116237">
        <w:rPr>
          <w:rFonts w:ascii="Cambria" w:eastAsia="Cambria" w:hAnsi="Cambria" w:cs="Cambria"/>
          <w:color w:val="000000"/>
          <w:sz w:val="20"/>
          <w:szCs w:val="20"/>
        </w:rPr>
        <w:t xml:space="preserve"> lorsque le navire navigue au-delà d’une certaine vitesse.</w:t>
      </w:r>
    </w:p>
    <w:p w14:paraId="02184232"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77B01875" w14:textId="13039976"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 xml:space="preserve">Une signature numérique (marquage de la date et de l'heure, nom du navire, immatriculation du navire et coordonnées GPS) devrait permettre d’associer l’enregistrement vidéo à un événement particulier dans le temps (c’est-à-dire pour vérifier que l’opération était autorisée ou qu’elle a été correctement </w:t>
      </w:r>
      <w:r w:rsidR="003A6BCB" w:rsidRPr="00116237">
        <w:rPr>
          <w:rFonts w:ascii="Cambria" w:eastAsia="Cambria" w:hAnsi="Cambria" w:cs="Cambria"/>
          <w:color w:val="000000"/>
          <w:sz w:val="20"/>
          <w:szCs w:val="20"/>
        </w:rPr>
        <w:t>filmée</w:t>
      </w:r>
      <w:r w:rsidRPr="00116237">
        <w:rPr>
          <w:rFonts w:ascii="Cambria" w:eastAsia="Cambria" w:hAnsi="Cambria" w:cs="Cambria"/>
          <w:color w:val="000000"/>
          <w:sz w:val="20"/>
          <w:szCs w:val="20"/>
        </w:rPr>
        <w:t>).</w:t>
      </w:r>
    </w:p>
    <w:p w14:paraId="39A7255C"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5C5117B5"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Dans la mesure du possible, il conviendrait d'inclure une fonctionnalité de masquage permettant d'effacer des parties des images à des fins de protection personnelle et de sélectionner des zones d'intérêt.</w:t>
      </w:r>
    </w:p>
    <w:p w14:paraId="2E075A10"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6B16F373"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b/>
          <w:i/>
          <w:iCs/>
          <w:color w:val="000000"/>
          <w:sz w:val="20"/>
          <w:szCs w:val="20"/>
        </w:rPr>
      </w:pPr>
      <w:r w:rsidRPr="00116237">
        <w:rPr>
          <w:rFonts w:ascii="Cambria" w:eastAsia="Cambria" w:hAnsi="Cambria" w:cs="Cambria"/>
          <w:b/>
          <w:i/>
          <w:iCs/>
          <w:color w:val="000000"/>
          <w:sz w:val="20"/>
          <w:szCs w:val="20"/>
        </w:rPr>
        <w:t>2.2 Capteurs</w:t>
      </w:r>
    </w:p>
    <w:p w14:paraId="6A86623C"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bCs/>
          <w:color w:val="000000"/>
          <w:sz w:val="20"/>
          <w:szCs w:val="20"/>
        </w:rPr>
      </w:pPr>
    </w:p>
    <w:p w14:paraId="40738185"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bCs/>
          <w:color w:val="000000"/>
          <w:sz w:val="20"/>
          <w:szCs w:val="20"/>
        </w:rPr>
      </w:pPr>
      <w:r w:rsidRPr="00116237">
        <w:rPr>
          <w:rFonts w:ascii="Cambria" w:eastAsia="Cambria" w:hAnsi="Cambria" w:cs="Cambria"/>
          <w:bCs/>
          <w:color w:val="000000"/>
          <w:sz w:val="20"/>
          <w:szCs w:val="20"/>
        </w:rPr>
        <w:t>Les capteurs devraient fournir des informations sur l’éventuelle réalisation d’activités de pêche. Ces capteurs seraient placés sur les dispositifs ou mécanismes qui sont actifs lorsque le navire réalise, ou pourrait réaliser, des activités de pêche, telles que le chargement, la transformation, la congélation ou le débarquement de poissons. Ces informations serviraient surtout à sélectionner l’enregistrement vidéo à analyser.</w:t>
      </w:r>
    </w:p>
    <w:p w14:paraId="44E059F7" w14:textId="77777777" w:rsidR="00596FB7" w:rsidRPr="00116237" w:rsidRDefault="00596FB7">
      <w:pPr>
        <w:rPr>
          <w:rFonts w:ascii="Cambria" w:eastAsia="Cambria" w:hAnsi="Cambria" w:cs="Cambria"/>
          <w:color w:val="000000"/>
          <w:sz w:val="20"/>
          <w:szCs w:val="20"/>
        </w:rPr>
      </w:pPr>
      <w:r w:rsidRPr="00116237">
        <w:rPr>
          <w:rFonts w:ascii="Cambria" w:eastAsia="Cambria" w:hAnsi="Cambria" w:cs="Cambria"/>
          <w:color w:val="000000"/>
          <w:sz w:val="20"/>
          <w:szCs w:val="20"/>
        </w:rPr>
        <w:br w:type="page"/>
      </w:r>
    </w:p>
    <w:p w14:paraId="754ACDAC" w14:textId="47DF3A5F"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lastRenderedPageBreak/>
        <w:t>En outre, les capteurs devraient collecter et envoyer des informations sur les opérations de pesée, ce qui facilitera</w:t>
      </w:r>
      <w:r w:rsidR="00C27B68" w:rsidRPr="00116237">
        <w:rPr>
          <w:rFonts w:ascii="Cambria" w:eastAsia="Cambria" w:hAnsi="Cambria" w:cs="Cambria"/>
          <w:color w:val="000000"/>
          <w:sz w:val="20"/>
          <w:szCs w:val="20"/>
        </w:rPr>
        <w:t xml:space="preserve">it </w:t>
      </w:r>
      <w:r w:rsidRPr="00116237">
        <w:rPr>
          <w:rFonts w:ascii="Cambria" w:eastAsia="Cambria" w:hAnsi="Cambria" w:cs="Cambria"/>
          <w:color w:val="000000"/>
          <w:sz w:val="20"/>
          <w:szCs w:val="20"/>
        </w:rPr>
        <w:t>le suivi de l’activité et permettra</w:t>
      </w:r>
      <w:r w:rsidR="00C27B68" w:rsidRPr="00116237">
        <w:rPr>
          <w:rFonts w:ascii="Cambria" w:eastAsia="Cambria" w:hAnsi="Cambria" w:cs="Cambria"/>
          <w:color w:val="000000"/>
          <w:sz w:val="20"/>
          <w:szCs w:val="20"/>
        </w:rPr>
        <w:t>it</w:t>
      </w:r>
      <w:r w:rsidRPr="00116237">
        <w:rPr>
          <w:rFonts w:ascii="Cambria" w:eastAsia="Cambria" w:hAnsi="Cambria" w:cs="Cambria"/>
          <w:color w:val="000000"/>
          <w:sz w:val="20"/>
          <w:szCs w:val="20"/>
        </w:rPr>
        <w:t xml:space="preserve"> des vérifications croisées automatiques des données.</w:t>
      </w:r>
    </w:p>
    <w:p w14:paraId="51C136C5" w14:textId="0B3F8F36" w:rsidR="00B8774E" w:rsidRPr="00116237" w:rsidRDefault="00B8774E" w:rsidP="00B8774E">
      <w:pPr>
        <w:widowControl w:val="0"/>
        <w:spacing w:after="0" w:line="240" w:lineRule="auto"/>
        <w:rPr>
          <w:rFonts w:ascii="Cambria" w:eastAsia="Cambria" w:hAnsi="Cambria" w:cs="Cambria"/>
          <w:color w:val="000000"/>
          <w:sz w:val="20"/>
          <w:szCs w:val="20"/>
        </w:rPr>
      </w:pPr>
    </w:p>
    <w:p w14:paraId="7C5F03FF"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Les systèmes REM devraient pouvoir prendre en charge tous les types de capteurs nécessaires et une connexion d’un bus de données devrait être disponible pour d’éventuelles extensions futures.</w:t>
      </w:r>
    </w:p>
    <w:p w14:paraId="64294512"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1E4BB210"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Les capteurs suivants devraient être inclus :</w:t>
      </w:r>
    </w:p>
    <w:p w14:paraId="58FAC037"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26ACE4DC" w14:textId="3CA9445A" w:rsidR="00B8774E" w:rsidRPr="00116237" w:rsidRDefault="00B8774E" w:rsidP="00B8774E">
      <w:pPr>
        <w:widowControl w:val="0"/>
        <w:numPr>
          <w:ilvl w:val="0"/>
          <w:numId w:val="14"/>
        </w:numPr>
        <w:autoSpaceDE w:val="0"/>
        <w:autoSpaceDN w:val="0"/>
        <w:adjustRightInd w:val="0"/>
        <w:spacing w:after="0" w:line="240" w:lineRule="auto"/>
        <w:ind w:left="851" w:hanging="425"/>
        <w:contextualSpacing/>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GPS</w:t>
      </w:r>
      <w:r w:rsidR="00556E3D" w:rsidRPr="00116237">
        <w:rPr>
          <w:rFonts w:ascii="Cambria" w:eastAsia="Cambria" w:hAnsi="Cambria" w:cs="Cambria"/>
          <w:color w:val="000000"/>
          <w:sz w:val="20"/>
          <w:szCs w:val="20"/>
        </w:rPr>
        <w:t>,</w:t>
      </w:r>
    </w:p>
    <w:p w14:paraId="51D48E75" w14:textId="44B016AD" w:rsidR="00B8774E" w:rsidRPr="00116237" w:rsidRDefault="00B8774E" w:rsidP="00B8774E">
      <w:pPr>
        <w:widowControl w:val="0"/>
        <w:numPr>
          <w:ilvl w:val="0"/>
          <w:numId w:val="14"/>
        </w:numPr>
        <w:autoSpaceDE w:val="0"/>
        <w:autoSpaceDN w:val="0"/>
        <w:adjustRightInd w:val="0"/>
        <w:spacing w:after="0" w:line="240" w:lineRule="auto"/>
        <w:ind w:left="851" w:hanging="425"/>
        <w:contextualSpacing/>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ouverture des écoutilles ou d’autres accès à la cale</w:t>
      </w:r>
      <w:r w:rsidR="00556E3D" w:rsidRPr="00116237">
        <w:rPr>
          <w:rFonts w:ascii="Cambria" w:eastAsia="Cambria" w:hAnsi="Cambria" w:cs="Cambria"/>
          <w:color w:val="000000"/>
          <w:sz w:val="20"/>
          <w:szCs w:val="20"/>
        </w:rPr>
        <w:t>,</w:t>
      </w:r>
    </w:p>
    <w:p w14:paraId="626A03BB" w14:textId="448434ED" w:rsidR="00B8774E" w:rsidRPr="00116237" w:rsidRDefault="00B8774E" w:rsidP="00B8774E">
      <w:pPr>
        <w:widowControl w:val="0"/>
        <w:numPr>
          <w:ilvl w:val="0"/>
          <w:numId w:val="14"/>
        </w:numPr>
        <w:autoSpaceDE w:val="0"/>
        <w:autoSpaceDN w:val="0"/>
        <w:adjustRightInd w:val="0"/>
        <w:spacing w:after="0" w:line="240" w:lineRule="auto"/>
        <w:ind w:left="851" w:hanging="425"/>
        <w:contextualSpacing/>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activation des grues</w:t>
      </w:r>
      <w:r w:rsidR="00556E3D" w:rsidRPr="00116237">
        <w:rPr>
          <w:rFonts w:ascii="Cambria" w:eastAsia="Cambria" w:hAnsi="Cambria" w:cs="Cambria"/>
          <w:color w:val="000000"/>
          <w:sz w:val="20"/>
          <w:szCs w:val="20"/>
        </w:rPr>
        <w:t xml:space="preserve">, </w:t>
      </w:r>
    </w:p>
    <w:p w14:paraId="181E05FC" w14:textId="77777777" w:rsidR="00B8774E" w:rsidRPr="00116237" w:rsidRDefault="00B8774E" w:rsidP="00B8774E">
      <w:pPr>
        <w:widowControl w:val="0"/>
        <w:numPr>
          <w:ilvl w:val="0"/>
          <w:numId w:val="14"/>
        </w:numPr>
        <w:autoSpaceDE w:val="0"/>
        <w:autoSpaceDN w:val="0"/>
        <w:adjustRightInd w:val="0"/>
        <w:spacing w:after="0" w:line="240" w:lineRule="auto"/>
        <w:ind w:left="851" w:hanging="425"/>
        <w:contextualSpacing/>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balances utilisées pour peser le thon rouge permettant d'enregistrer les pesées effectuées</w:t>
      </w:r>
      <w:r w:rsidRPr="00116237">
        <w:rPr>
          <w:rFonts w:ascii="Cambria" w:eastAsia="Cambria" w:hAnsi="Cambria" w:cs="Cambria"/>
          <w:color w:val="000000"/>
          <w:sz w:val="20"/>
          <w:szCs w:val="20"/>
          <w:vertAlign w:val="superscript"/>
        </w:rPr>
        <w:footnoteReference w:customMarkFollows="1" w:id="1"/>
        <w:sym w:font="Symbol" w:char="F02A"/>
      </w:r>
      <w:r w:rsidRPr="00116237">
        <w:rPr>
          <w:rFonts w:ascii="Cambria" w:eastAsia="Cambria" w:hAnsi="Cambria" w:cs="Cambria"/>
          <w:color w:val="000000"/>
          <w:sz w:val="20"/>
          <w:szCs w:val="20"/>
        </w:rPr>
        <w:t>.</w:t>
      </w:r>
    </w:p>
    <w:p w14:paraId="52D86159" w14:textId="77777777" w:rsidR="00B8774E" w:rsidRPr="00116237" w:rsidRDefault="00B8774E" w:rsidP="00B8774E">
      <w:pPr>
        <w:autoSpaceDE w:val="0"/>
        <w:autoSpaceDN w:val="0"/>
        <w:adjustRightInd w:val="0"/>
        <w:spacing w:after="0" w:line="240" w:lineRule="auto"/>
        <w:ind w:left="284" w:hanging="284"/>
        <w:contextualSpacing/>
        <w:jc w:val="both"/>
        <w:rPr>
          <w:rFonts w:ascii="Cambria" w:eastAsia="Cambria" w:hAnsi="Cambria" w:cs="Times New Roman"/>
          <w:color w:val="000000"/>
          <w:sz w:val="20"/>
          <w:szCs w:val="20"/>
        </w:rPr>
      </w:pPr>
    </w:p>
    <w:p w14:paraId="521B7423"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Les autres capteurs dont l’utilité peut être évaluée sont les suivants :</w:t>
      </w:r>
    </w:p>
    <w:p w14:paraId="024356A2"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6C5F3840" w14:textId="257F358F" w:rsidR="00B8774E" w:rsidRPr="00116237" w:rsidRDefault="00B8774E" w:rsidP="00B8774E">
      <w:pPr>
        <w:widowControl w:val="0"/>
        <w:numPr>
          <w:ilvl w:val="0"/>
          <w:numId w:val="14"/>
        </w:numPr>
        <w:autoSpaceDE w:val="0"/>
        <w:autoSpaceDN w:val="0"/>
        <w:adjustRightInd w:val="0"/>
        <w:spacing w:after="0" w:line="240" w:lineRule="auto"/>
        <w:ind w:left="851" w:hanging="425"/>
        <w:contextualSpacing/>
        <w:jc w:val="both"/>
        <w:rPr>
          <w:rFonts w:ascii="Cambria" w:eastAsia="Cambria" w:hAnsi="Cambria" w:cs="Cambria"/>
          <w:color w:val="000000"/>
          <w:sz w:val="20"/>
          <w:szCs w:val="20"/>
        </w:rPr>
      </w:pPr>
      <w:r w:rsidRPr="00116237">
        <w:rPr>
          <w:rFonts w:ascii="Cambria" w:eastAsia="Cambria" w:hAnsi="Cambria" w:cs="Cambria"/>
          <w:color w:val="000000"/>
          <w:sz w:val="20"/>
          <w:szCs w:val="20"/>
        </w:rPr>
        <w:t>activité dans les tunnels de congélation (introduction de poissons) ou capteurs de mouvement</w:t>
      </w:r>
      <w:r w:rsidR="00556E3D" w:rsidRPr="00116237">
        <w:rPr>
          <w:rFonts w:ascii="Cambria" w:eastAsia="Cambria" w:hAnsi="Cambria" w:cs="Cambria"/>
          <w:color w:val="000000"/>
          <w:sz w:val="20"/>
          <w:szCs w:val="20"/>
        </w:rPr>
        <w:t>,</w:t>
      </w:r>
    </w:p>
    <w:p w14:paraId="1BFDE052" w14:textId="1C367F93" w:rsidR="00B8774E" w:rsidRPr="00116237" w:rsidRDefault="00B8774E" w:rsidP="00B8774E">
      <w:pPr>
        <w:widowControl w:val="0"/>
        <w:numPr>
          <w:ilvl w:val="0"/>
          <w:numId w:val="14"/>
        </w:numPr>
        <w:autoSpaceDE w:val="0"/>
        <w:autoSpaceDN w:val="0"/>
        <w:adjustRightInd w:val="0"/>
        <w:spacing w:after="0" w:line="240" w:lineRule="auto"/>
        <w:ind w:left="851" w:hanging="425"/>
        <w:contextualSpacing/>
        <w:jc w:val="both"/>
        <w:rPr>
          <w:rFonts w:ascii="Cambria" w:eastAsia="Cambria" w:hAnsi="Cambria" w:cs="Cambria"/>
          <w:color w:val="000000"/>
          <w:sz w:val="20"/>
          <w:szCs w:val="20"/>
        </w:rPr>
      </w:pPr>
      <w:r w:rsidRPr="00116237">
        <w:rPr>
          <w:rFonts w:ascii="Cambria" w:eastAsia="Cambria" w:hAnsi="Cambria" w:cs="Cambria"/>
          <w:color w:val="000000"/>
          <w:sz w:val="20"/>
          <w:szCs w:val="20"/>
        </w:rPr>
        <w:t>température dans la cale à poissons</w:t>
      </w:r>
      <w:r w:rsidR="00556E3D" w:rsidRPr="00116237">
        <w:rPr>
          <w:rFonts w:ascii="Cambria" w:eastAsia="Cambria" w:hAnsi="Cambria" w:cs="Cambria"/>
          <w:color w:val="000000"/>
          <w:sz w:val="20"/>
          <w:szCs w:val="20"/>
        </w:rPr>
        <w:t>.</w:t>
      </w:r>
    </w:p>
    <w:p w14:paraId="759377F0" w14:textId="77777777" w:rsidR="00B8774E" w:rsidRPr="00116237" w:rsidRDefault="00B8774E" w:rsidP="00B8774E">
      <w:pPr>
        <w:autoSpaceDE w:val="0"/>
        <w:autoSpaceDN w:val="0"/>
        <w:adjustRightInd w:val="0"/>
        <w:spacing w:after="0" w:line="240" w:lineRule="auto"/>
        <w:contextualSpacing/>
        <w:jc w:val="both"/>
        <w:rPr>
          <w:rFonts w:ascii="Cambria" w:eastAsia="Cambria" w:hAnsi="Cambria" w:cs="Times New Roman"/>
          <w:color w:val="000000"/>
          <w:sz w:val="20"/>
          <w:szCs w:val="20"/>
        </w:rPr>
      </w:pPr>
    </w:p>
    <w:p w14:paraId="356D1D56"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360B3C7E" w14:textId="77777777" w:rsidR="00B8774E" w:rsidRPr="00116237" w:rsidRDefault="00B8774E" w:rsidP="00B8774E">
      <w:pPr>
        <w:autoSpaceDE w:val="0"/>
        <w:autoSpaceDN w:val="0"/>
        <w:adjustRightInd w:val="0"/>
        <w:spacing w:after="0" w:line="240" w:lineRule="auto"/>
        <w:ind w:left="426" w:hanging="426"/>
        <w:contextualSpacing/>
        <w:rPr>
          <w:rFonts w:ascii="Cambria" w:eastAsia="Cambria" w:hAnsi="Cambria" w:cs="Times New Roman"/>
          <w:b/>
          <w:color w:val="000000"/>
          <w:sz w:val="20"/>
          <w:szCs w:val="20"/>
        </w:rPr>
      </w:pPr>
      <w:r w:rsidRPr="00116237">
        <w:rPr>
          <w:rFonts w:ascii="Cambria" w:eastAsia="Cambria" w:hAnsi="Cambria" w:cs="Cambria"/>
          <w:b/>
          <w:color w:val="000000"/>
          <w:sz w:val="20"/>
          <w:szCs w:val="20"/>
        </w:rPr>
        <w:t>3.</w:t>
      </w:r>
      <w:r w:rsidRPr="00116237">
        <w:rPr>
          <w:rFonts w:ascii="Cambria" w:eastAsia="Cambria" w:hAnsi="Cambria" w:cs="Cambria"/>
          <w:b/>
          <w:color w:val="000000"/>
          <w:sz w:val="20"/>
          <w:szCs w:val="20"/>
        </w:rPr>
        <w:tab/>
        <w:t>Stockage et transmission des données</w:t>
      </w:r>
    </w:p>
    <w:p w14:paraId="681C75DA" w14:textId="77777777" w:rsidR="00B8774E" w:rsidRPr="00116237" w:rsidRDefault="00B8774E" w:rsidP="00B8774E">
      <w:pPr>
        <w:widowControl w:val="0"/>
        <w:autoSpaceDE w:val="0"/>
        <w:autoSpaceDN w:val="0"/>
        <w:adjustRightInd w:val="0"/>
        <w:spacing w:after="0" w:line="240" w:lineRule="auto"/>
        <w:rPr>
          <w:rFonts w:ascii="Cambria" w:eastAsia="Cambria" w:hAnsi="Cambria" w:cs="Times New Roman"/>
          <w:sz w:val="20"/>
          <w:szCs w:val="20"/>
        </w:rPr>
      </w:pPr>
    </w:p>
    <w:p w14:paraId="26E2225C"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 xml:space="preserve">Toutes les informations devront être stockées dans le boîtier de commande et les données demandées devraient être sécurisées pour éviter </w:t>
      </w:r>
      <w:proofErr w:type="gramStart"/>
      <w:r w:rsidRPr="00116237">
        <w:rPr>
          <w:rFonts w:ascii="Cambria" w:eastAsia="Cambria" w:hAnsi="Cambria" w:cs="Cambria"/>
          <w:color w:val="000000"/>
          <w:sz w:val="20"/>
          <w:szCs w:val="20"/>
        </w:rPr>
        <w:t>toute</w:t>
      </w:r>
      <w:proofErr w:type="gramEnd"/>
      <w:r w:rsidRPr="00116237">
        <w:rPr>
          <w:rFonts w:ascii="Cambria" w:eastAsia="Cambria" w:hAnsi="Cambria" w:cs="Cambria"/>
          <w:color w:val="000000"/>
          <w:sz w:val="20"/>
          <w:szCs w:val="20"/>
        </w:rPr>
        <w:t xml:space="preserve"> éventuelle suppression ou manipulation. Une sauvegarde devrait être effectuée automatiquement. Toutes les données stockées ou transmises pourraient être comprimées et cryptées de façon sécurisée. </w:t>
      </w:r>
    </w:p>
    <w:p w14:paraId="4C4CE80E"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3D6F499D"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En raison de problèmes de compatibilité des données liés à l’utilisation de différents systèmes, le format des données, tant des capteurs que des enregistrements vidéo, devrait être unique ou compatible, afin que les diverses autorités chargées de leur analyse ne rencontrent pas de problème de lecture ou d’analyse. Tous les navires du projet pilote devraient utiliser le même fournisseur de REM (un seul approvisionnement pour un seul système) afin de garantir le meilleur échange de données possible et faciliter l’analyse des données.</w:t>
      </w:r>
    </w:p>
    <w:p w14:paraId="7167CE6B"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3666DC87"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 xml:space="preserve">Les données des capteurs et les enregistrements vidéo ne seront stockés que pour la période nécessaire à la mise en œuvre de ce projet pilote et, en tout état de cause, pour une durée maximale de 3 ans. </w:t>
      </w:r>
    </w:p>
    <w:p w14:paraId="2326F20C"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28208962"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Le stockage et la gestion des enregistrements vidéo devraient tenir compte des options techniques, de toute législation potentielle relative à la confidentialité et à la protection des données et être conformes aux réglementations pertinentes en matière de protection des données personnelles.</w:t>
      </w:r>
    </w:p>
    <w:p w14:paraId="034331F9"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43E0C7DE"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Les données devraient être transmises par les réseaux de données mobiles, par Wi-Fi (lorsque le navire s’approche de la côte et entre dans une couverture Wi-Fi ou 4G) ou par un système satellitaire. En cas de défaillance technique du système de transmission, les informations devraient être partagées par l'échange de disques durs.</w:t>
      </w:r>
    </w:p>
    <w:p w14:paraId="21606226"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09A215C3"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2A299808" w14:textId="77777777" w:rsidR="00B8774E" w:rsidRPr="00116237" w:rsidRDefault="00B8774E" w:rsidP="00B8774E">
      <w:pPr>
        <w:widowControl w:val="0"/>
        <w:autoSpaceDE w:val="0"/>
        <w:autoSpaceDN w:val="0"/>
        <w:adjustRightInd w:val="0"/>
        <w:spacing w:after="0" w:line="240" w:lineRule="auto"/>
        <w:ind w:left="426" w:hanging="426"/>
        <w:jc w:val="both"/>
        <w:rPr>
          <w:rFonts w:ascii="Cambria" w:eastAsia="Cambria" w:hAnsi="Cambria" w:cs="Times New Roman"/>
          <w:b/>
          <w:bCs/>
          <w:color w:val="000000"/>
          <w:sz w:val="20"/>
          <w:szCs w:val="20"/>
        </w:rPr>
      </w:pPr>
      <w:r w:rsidRPr="00116237">
        <w:rPr>
          <w:rFonts w:ascii="Cambria" w:eastAsia="Cambria" w:hAnsi="Cambria" w:cs="Times New Roman"/>
          <w:b/>
          <w:bCs/>
          <w:color w:val="000000"/>
          <w:sz w:val="20"/>
          <w:szCs w:val="20"/>
        </w:rPr>
        <w:t>4.</w:t>
      </w:r>
      <w:r w:rsidRPr="00116237">
        <w:rPr>
          <w:rFonts w:ascii="Cambria" w:eastAsia="Cambria" w:hAnsi="Cambria" w:cs="Times New Roman"/>
          <w:b/>
          <w:bCs/>
          <w:color w:val="000000"/>
          <w:sz w:val="20"/>
          <w:szCs w:val="20"/>
        </w:rPr>
        <w:tab/>
      </w:r>
      <w:r w:rsidRPr="00116237">
        <w:rPr>
          <w:rFonts w:ascii="Cambria" w:eastAsia="Cambria" w:hAnsi="Cambria" w:cs="Cambria"/>
          <w:b/>
          <w:bCs/>
          <w:color w:val="000000"/>
          <w:sz w:val="20"/>
          <w:szCs w:val="20"/>
        </w:rPr>
        <w:t>Analyse des données</w:t>
      </w:r>
    </w:p>
    <w:p w14:paraId="18BA3B9B" w14:textId="77777777" w:rsidR="00B8774E" w:rsidRPr="00116237" w:rsidRDefault="00B8774E" w:rsidP="00B8774E">
      <w:pPr>
        <w:autoSpaceDE w:val="0"/>
        <w:autoSpaceDN w:val="0"/>
        <w:adjustRightInd w:val="0"/>
        <w:spacing w:after="0" w:line="240" w:lineRule="auto"/>
        <w:ind w:left="426"/>
        <w:contextualSpacing/>
        <w:jc w:val="both"/>
        <w:rPr>
          <w:rFonts w:ascii="Cambria" w:eastAsia="Cambria" w:hAnsi="Cambria" w:cs="Times New Roman"/>
          <w:b/>
          <w:color w:val="000000"/>
          <w:sz w:val="20"/>
          <w:szCs w:val="20"/>
        </w:rPr>
      </w:pPr>
    </w:p>
    <w:p w14:paraId="3B8D74D6"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 xml:space="preserve">Les systèmes REM à bord des navires devraient pouvoir transmettre les données des capteurs et les enregistrements vidéo dans un format commun défini, à utiliser pour l’échange (sortie). Le logiciel d’analyse (analyseur REM) basé à terre devrait permettre d’associer les données des capteurs et l’enregistrement vidéo, facilitant et accélérant l’analyse de l’enregistrement vidéo. </w:t>
      </w:r>
    </w:p>
    <w:p w14:paraId="3CC8132E"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445FFB3E" w14:textId="786E8514" w:rsidR="00B8774E" w:rsidRPr="00116237" w:rsidRDefault="00B8774E" w:rsidP="006A075C">
      <w:pPr>
        <w:widowControl w:val="0"/>
        <w:autoSpaceDE w:val="0"/>
        <w:autoSpaceDN w:val="0"/>
        <w:adjustRightInd w:val="0"/>
        <w:spacing w:after="0" w:line="240" w:lineRule="auto"/>
        <w:jc w:val="both"/>
        <w:rPr>
          <w:rFonts w:ascii="Cambria" w:eastAsia="Cambria" w:hAnsi="Cambria" w:cs="Cambria"/>
          <w:color w:val="000000"/>
          <w:sz w:val="20"/>
          <w:szCs w:val="20"/>
        </w:rPr>
      </w:pPr>
      <w:r w:rsidRPr="00116237">
        <w:rPr>
          <w:rFonts w:ascii="Cambria" w:eastAsia="Cambria" w:hAnsi="Cambria" w:cs="Cambria"/>
          <w:color w:val="000000"/>
          <w:sz w:val="20"/>
          <w:szCs w:val="20"/>
        </w:rPr>
        <w:t>La sélection des enregistrements vidéo à analyser serait basée sur :</w:t>
      </w:r>
      <w:r w:rsidRPr="00116237">
        <w:rPr>
          <w:rFonts w:ascii="Cambria" w:eastAsia="Cambria" w:hAnsi="Cambria" w:cs="Cambria"/>
          <w:color w:val="000000"/>
          <w:sz w:val="20"/>
          <w:szCs w:val="20"/>
        </w:rPr>
        <w:br w:type="page"/>
      </w:r>
    </w:p>
    <w:p w14:paraId="31365C0E" w14:textId="77777777" w:rsidR="00B8774E" w:rsidRPr="00116237" w:rsidRDefault="00B8774E" w:rsidP="00B8774E">
      <w:pPr>
        <w:autoSpaceDE w:val="0"/>
        <w:autoSpaceDN w:val="0"/>
        <w:adjustRightInd w:val="0"/>
        <w:spacing w:after="0" w:line="240" w:lineRule="auto"/>
        <w:ind w:left="426" w:hanging="426"/>
        <w:contextualSpacing/>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lastRenderedPageBreak/>
        <w:t>1.</w:t>
      </w:r>
      <w:r w:rsidRPr="00116237">
        <w:rPr>
          <w:rFonts w:ascii="Cambria" w:eastAsia="Cambria" w:hAnsi="Cambria" w:cs="Cambria"/>
          <w:color w:val="000000"/>
          <w:sz w:val="20"/>
          <w:szCs w:val="20"/>
        </w:rPr>
        <w:tab/>
        <w:t>Une analyse des risques utilisant au moins :</w:t>
      </w:r>
    </w:p>
    <w:p w14:paraId="0D765975" w14:textId="77777777" w:rsidR="00B8774E" w:rsidRPr="00116237" w:rsidRDefault="00B8774E" w:rsidP="00B8774E">
      <w:pPr>
        <w:autoSpaceDE w:val="0"/>
        <w:autoSpaceDN w:val="0"/>
        <w:adjustRightInd w:val="0"/>
        <w:spacing w:after="0" w:line="240" w:lineRule="auto"/>
        <w:ind w:left="284"/>
        <w:contextualSpacing/>
        <w:jc w:val="both"/>
        <w:rPr>
          <w:rFonts w:ascii="Cambria" w:eastAsia="Cambria" w:hAnsi="Cambria" w:cs="Times New Roman"/>
          <w:color w:val="000000"/>
          <w:sz w:val="20"/>
          <w:szCs w:val="20"/>
        </w:rPr>
      </w:pPr>
    </w:p>
    <w:p w14:paraId="1052A537" w14:textId="77777777" w:rsidR="00B8774E" w:rsidRPr="00116237" w:rsidRDefault="00B8774E" w:rsidP="00B8774E">
      <w:pPr>
        <w:widowControl w:val="0"/>
        <w:numPr>
          <w:ilvl w:val="0"/>
          <w:numId w:val="10"/>
        </w:numPr>
        <w:autoSpaceDE w:val="0"/>
        <w:autoSpaceDN w:val="0"/>
        <w:adjustRightInd w:val="0"/>
        <w:spacing w:after="0" w:line="240" w:lineRule="auto"/>
        <w:ind w:left="851" w:hanging="425"/>
        <w:contextualSpacing/>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l’analyse des données des capteurs (c’est-à-dire activité des grues ou ouverture des écoutilles lorsque le navire n’est pas autorisé à transférer des poissons) ;</w:t>
      </w:r>
    </w:p>
    <w:p w14:paraId="4D98DBF0" w14:textId="77777777" w:rsidR="00B8774E" w:rsidRPr="00116237" w:rsidRDefault="00B8774E" w:rsidP="00B8774E">
      <w:pPr>
        <w:widowControl w:val="0"/>
        <w:numPr>
          <w:ilvl w:val="0"/>
          <w:numId w:val="10"/>
        </w:numPr>
        <w:autoSpaceDE w:val="0"/>
        <w:autoSpaceDN w:val="0"/>
        <w:adjustRightInd w:val="0"/>
        <w:spacing w:after="0" w:line="240" w:lineRule="auto"/>
        <w:ind w:left="851" w:hanging="425"/>
        <w:contextualSpacing/>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le poids ou le nombre de spécimens (nombre d’événements de pesée) transmis par les capteurs des balances ne correspondant pas aux quantités enregistrées ;</w:t>
      </w:r>
    </w:p>
    <w:p w14:paraId="7C3A5F6C" w14:textId="77777777" w:rsidR="00B8774E" w:rsidRPr="00116237" w:rsidRDefault="00B8774E" w:rsidP="00B8774E">
      <w:pPr>
        <w:widowControl w:val="0"/>
        <w:numPr>
          <w:ilvl w:val="0"/>
          <w:numId w:val="10"/>
        </w:numPr>
        <w:autoSpaceDE w:val="0"/>
        <w:autoSpaceDN w:val="0"/>
        <w:adjustRightInd w:val="0"/>
        <w:spacing w:after="0" w:line="240" w:lineRule="auto"/>
        <w:ind w:left="851" w:hanging="425"/>
        <w:contextualSpacing/>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l’immobilisation du navire en cours de navigation (possibilité de transbordement en mer) ;</w:t>
      </w:r>
    </w:p>
    <w:p w14:paraId="666BBF3F" w14:textId="77777777" w:rsidR="00B8774E" w:rsidRPr="00116237" w:rsidRDefault="00B8774E" w:rsidP="00B8774E">
      <w:pPr>
        <w:widowControl w:val="0"/>
        <w:numPr>
          <w:ilvl w:val="0"/>
          <w:numId w:val="10"/>
        </w:numPr>
        <w:autoSpaceDE w:val="0"/>
        <w:autoSpaceDN w:val="0"/>
        <w:adjustRightInd w:val="0"/>
        <w:spacing w:after="0" w:line="240" w:lineRule="auto"/>
        <w:ind w:left="851" w:hanging="425"/>
        <w:contextualSpacing/>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les alertes du système en cas de dysfonctionnement, de données manquantes ou de tentatives de manipulation ;</w:t>
      </w:r>
    </w:p>
    <w:p w14:paraId="4E94CE65" w14:textId="77777777" w:rsidR="00B8774E" w:rsidRPr="00116237" w:rsidRDefault="00B8774E" w:rsidP="00B8774E">
      <w:pPr>
        <w:widowControl w:val="0"/>
        <w:numPr>
          <w:ilvl w:val="0"/>
          <w:numId w:val="10"/>
        </w:numPr>
        <w:autoSpaceDE w:val="0"/>
        <w:autoSpaceDN w:val="0"/>
        <w:adjustRightInd w:val="0"/>
        <w:spacing w:after="0" w:line="240" w:lineRule="auto"/>
        <w:ind w:left="851" w:hanging="425"/>
        <w:contextualSpacing/>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les informations de VMS indiquant des activités réalisées par d’autres navires à proximité du navire de transformation, ou la non-réception des positions de navires auxiliaires associés à la ferme ;</w:t>
      </w:r>
    </w:p>
    <w:p w14:paraId="3DBED1DB" w14:textId="77777777" w:rsidR="00B8774E" w:rsidRPr="00116237" w:rsidRDefault="00B8774E" w:rsidP="00B8774E">
      <w:pPr>
        <w:widowControl w:val="0"/>
        <w:numPr>
          <w:ilvl w:val="0"/>
          <w:numId w:val="10"/>
        </w:numPr>
        <w:autoSpaceDE w:val="0"/>
        <w:autoSpaceDN w:val="0"/>
        <w:adjustRightInd w:val="0"/>
        <w:spacing w:after="0" w:line="240" w:lineRule="auto"/>
        <w:ind w:left="851" w:hanging="425"/>
        <w:contextualSpacing/>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d’autres renseignements détenus par les autorités ; et</w:t>
      </w:r>
    </w:p>
    <w:p w14:paraId="5C859E3E" w14:textId="77777777" w:rsidR="00B8774E" w:rsidRPr="00116237" w:rsidRDefault="00B8774E" w:rsidP="00B8774E">
      <w:pPr>
        <w:widowControl w:val="0"/>
        <w:autoSpaceDE w:val="0"/>
        <w:autoSpaceDN w:val="0"/>
        <w:adjustRightInd w:val="0"/>
        <w:spacing w:after="0" w:line="240" w:lineRule="auto"/>
        <w:ind w:left="544" w:hanging="427"/>
        <w:jc w:val="both"/>
        <w:rPr>
          <w:rFonts w:ascii="Cambria" w:eastAsia="Cambria" w:hAnsi="Cambria" w:cs="Times New Roman"/>
          <w:color w:val="000000"/>
          <w:sz w:val="20"/>
          <w:szCs w:val="20"/>
        </w:rPr>
      </w:pPr>
    </w:p>
    <w:p w14:paraId="0D1488A4" w14:textId="77777777" w:rsidR="00B8774E" w:rsidRPr="00116237" w:rsidRDefault="00B8774E" w:rsidP="00B8774E">
      <w:pPr>
        <w:autoSpaceDE w:val="0"/>
        <w:autoSpaceDN w:val="0"/>
        <w:adjustRightInd w:val="0"/>
        <w:spacing w:after="0" w:line="240" w:lineRule="auto"/>
        <w:ind w:left="426" w:hanging="426"/>
        <w:contextualSpacing/>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2.</w:t>
      </w:r>
      <w:r w:rsidRPr="00116237">
        <w:rPr>
          <w:rFonts w:ascii="Cambria" w:eastAsia="Cambria" w:hAnsi="Cambria" w:cs="Cambria"/>
          <w:color w:val="000000"/>
          <w:sz w:val="20"/>
          <w:szCs w:val="20"/>
        </w:rPr>
        <w:tab/>
        <w:t>Un examen aléatoire :</w:t>
      </w:r>
    </w:p>
    <w:p w14:paraId="67CAC66E" w14:textId="77777777" w:rsidR="00B8774E" w:rsidRPr="00116237" w:rsidRDefault="00B8774E" w:rsidP="00B8774E">
      <w:pPr>
        <w:autoSpaceDE w:val="0"/>
        <w:autoSpaceDN w:val="0"/>
        <w:adjustRightInd w:val="0"/>
        <w:spacing w:after="0" w:line="240" w:lineRule="auto"/>
        <w:ind w:left="284"/>
        <w:contextualSpacing/>
        <w:jc w:val="both"/>
        <w:rPr>
          <w:rFonts w:ascii="Cambria" w:eastAsia="Cambria" w:hAnsi="Cambria" w:cs="Times New Roman"/>
          <w:i/>
          <w:iCs/>
          <w:color w:val="000000"/>
          <w:sz w:val="20"/>
          <w:szCs w:val="20"/>
        </w:rPr>
      </w:pPr>
    </w:p>
    <w:p w14:paraId="692B5568"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 xml:space="preserve">Examen comprenant l'analyse des données des capteurs et des enregistrements vidéo de quelques journées complètes choisies au hasard. L’analyse aléatoire de certaines opérations permettrait de vérifier que les quantités déclarées par les opérateurs correspondent à celles affichées dans l’enregistrement vidéo (nombre de spécimens) et aux données du capteur de pesée pour ces opérations. </w:t>
      </w:r>
    </w:p>
    <w:p w14:paraId="3E7862C1"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2B715623" w14:textId="22F8B419"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color w:val="000000"/>
          <w:sz w:val="20"/>
          <w:szCs w:val="20"/>
        </w:rPr>
        <w:t xml:space="preserve">L'analyse des données basée sur l'analyse de risque impliquerait que les autorités de contrôle </w:t>
      </w:r>
      <w:r w:rsidR="00CB4B15" w:rsidRPr="00116237">
        <w:rPr>
          <w:rFonts w:ascii="Cambria" w:eastAsia="Cambria" w:hAnsi="Cambria" w:cs="Cambria"/>
          <w:color w:val="000000"/>
          <w:sz w:val="20"/>
          <w:szCs w:val="20"/>
        </w:rPr>
        <w:t xml:space="preserve">du lieu </w:t>
      </w:r>
      <w:r w:rsidRPr="00116237">
        <w:rPr>
          <w:rFonts w:ascii="Cambria" w:eastAsia="Cambria" w:hAnsi="Cambria" w:cs="Cambria"/>
          <w:color w:val="000000"/>
          <w:sz w:val="20"/>
          <w:szCs w:val="20"/>
        </w:rPr>
        <w:t>où le navire de transformation opère mettent à la disposition de la société chargée de l'audit des données, certaines informations telles que les périodes pendant lesquelles l'autorisation de mettre à mort a été donnée ou les quantités déclarées par le navire de transformation.</w:t>
      </w:r>
    </w:p>
    <w:p w14:paraId="36025641"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12B3D7C7"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b/>
          <w:bCs/>
          <w:color w:val="000000"/>
          <w:sz w:val="20"/>
          <w:szCs w:val="20"/>
        </w:rPr>
      </w:pPr>
    </w:p>
    <w:p w14:paraId="1869B0CE" w14:textId="324818C9"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116237">
        <w:rPr>
          <w:rFonts w:ascii="Cambria" w:eastAsia="Cambria" w:hAnsi="Cambria" w:cs="Cambria"/>
          <w:b/>
          <w:bCs/>
          <w:color w:val="000000"/>
          <w:sz w:val="20"/>
          <w:szCs w:val="20"/>
        </w:rPr>
        <w:t>Tableau 1.</w:t>
      </w:r>
      <w:r w:rsidRPr="00116237">
        <w:rPr>
          <w:rFonts w:ascii="Cambria" w:eastAsia="Cambria" w:hAnsi="Cambria" w:cs="Cambria"/>
          <w:color w:val="000000"/>
          <w:sz w:val="20"/>
          <w:szCs w:val="20"/>
        </w:rPr>
        <w:t xml:space="preserve"> Liste des navires de transformation de thon rouge autorisés par l’ICCAT à se livrer à des opérations relatives au thon rouge dans l'Atlantique Est et en Méditerranée. </w:t>
      </w:r>
      <w:r w:rsidR="007B6D4A" w:rsidRPr="00116237">
        <w:rPr>
          <w:rFonts w:ascii="Cambria" w:eastAsia="Cambria" w:hAnsi="Cambria" w:cs="Cambria"/>
          <w:color w:val="000000"/>
          <w:sz w:val="20"/>
          <w:szCs w:val="20"/>
        </w:rPr>
        <w:t>(</w:t>
      </w:r>
      <w:r w:rsidRPr="00116237">
        <w:rPr>
          <w:rFonts w:ascii="Cambria" w:eastAsia="Cambria" w:hAnsi="Cambria" w:cs="Cambria"/>
          <w:color w:val="000000"/>
          <w:sz w:val="20"/>
          <w:szCs w:val="20"/>
        </w:rPr>
        <w:t>Cette liste n’est pas exhaustive et se base sur les navires de transformation pour lesquels des activités ont été réalisées dans l’U</w:t>
      </w:r>
      <w:r w:rsidR="007B6D4A" w:rsidRPr="00116237">
        <w:rPr>
          <w:rFonts w:ascii="Cambria" w:eastAsia="Cambria" w:hAnsi="Cambria" w:cs="Cambria"/>
          <w:color w:val="000000"/>
          <w:sz w:val="20"/>
          <w:szCs w:val="20"/>
        </w:rPr>
        <w:t>nion européenne</w:t>
      </w:r>
      <w:r w:rsidRPr="00116237">
        <w:rPr>
          <w:rFonts w:ascii="Cambria" w:eastAsia="Cambria" w:hAnsi="Cambria" w:cs="Cambria"/>
          <w:color w:val="000000"/>
          <w:sz w:val="20"/>
          <w:szCs w:val="20"/>
        </w:rPr>
        <w:t xml:space="preserve"> ces dernières années</w:t>
      </w:r>
      <w:r w:rsidR="007B6D4A" w:rsidRPr="00116237">
        <w:rPr>
          <w:rFonts w:ascii="Cambria" w:eastAsia="Cambria" w:hAnsi="Cambria" w:cs="Cambria"/>
          <w:color w:val="000000"/>
          <w:sz w:val="20"/>
          <w:szCs w:val="20"/>
        </w:rPr>
        <w:t>).</w:t>
      </w:r>
    </w:p>
    <w:p w14:paraId="29B09B90" w14:textId="77777777" w:rsidR="00B8774E" w:rsidRPr="00116237" w:rsidRDefault="00B8774E" w:rsidP="00B8774E">
      <w:pPr>
        <w:widowControl w:val="0"/>
        <w:autoSpaceDE w:val="0"/>
        <w:autoSpaceDN w:val="0"/>
        <w:adjustRightInd w:val="0"/>
        <w:spacing w:after="0" w:line="240" w:lineRule="auto"/>
        <w:jc w:val="both"/>
        <w:rPr>
          <w:rFonts w:ascii="Cambria" w:eastAsia="Cambria" w:hAnsi="Cambria" w:cs="Times New Roman"/>
          <w:b/>
          <w:bCs/>
          <w:color w:val="000000"/>
          <w:sz w:val="20"/>
          <w:szCs w:val="20"/>
        </w:rPr>
      </w:pPr>
    </w:p>
    <w:tbl>
      <w:tblPr>
        <w:tblStyle w:val="TableGrid2"/>
        <w:tblW w:w="5000" w:type="pct"/>
        <w:tblLook w:val="04A0" w:firstRow="1" w:lastRow="0" w:firstColumn="1" w:lastColumn="0" w:noHBand="0" w:noVBand="1"/>
      </w:tblPr>
      <w:tblGrid>
        <w:gridCol w:w="2277"/>
        <w:gridCol w:w="2204"/>
        <w:gridCol w:w="1187"/>
        <w:gridCol w:w="1161"/>
        <w:gridCol w:w="1365"/>
        <w:gridCol w:w="1092"/>
      </w:tblGrid>
      <w:tr w:rsidR="00B8774E" w:rsidRPr="00116237" w14:paraId="1285DFCC" w14:textId="77777777" w:rsidTr="00B256D5">
        <w:trPr>
          <w:trHeight w:val="284"/>
        </w:trPr>
        <w:tc>
          <w:tcPr>
            <w:tcW w:w="1226" w:type="pct"/>
          </w:tcPr>
          <w:p w14:paraId="774CBD26" w14:textId="4374A118" w:rsidR="00B8774E" w:rsidRPr="00116237" w:rsidRDefault="00B8774E" w:rsidP="00B44574">
            <w:pPr>
              <w:jc w:val="center"/>
              <w:rPr>
                <w:rFonts w:ascii="Cambria" w:eastAsia="Calibri" w:hAnsi="Cambria" w:cs="Times New Roman"/>
                <w:i/>
                <w:iCs/>
                <w:sz w:val="20"/>
                <w:szCs w:val="20"/>
              </w:rPr>
            </w:pPr>
            <w:r w:rsidRPr="00116237">
              <w:rPr>
                <w:rFonts w:ascii="Cambria" w:eastAsia="Calibri" w:hAnsi="Cambria" w:cs="Times New Roman"/>
                <w:i/>
                <w:iCs/>
                <w:sz w:val="20"/>
                <w:szCs w:val="20"/>
              </w:rPr>
              <w:t>Nom</w:t>
            </w:r>
          </w:p>
        </w:tc>
        <w:tc>
          <w:tcPr>
            <w:tcW w:w="1187" w:type="pct"/>
          </w:tcPr>
          <w:p w14:paraId="560152D7" w14:textId="77777777" w:rsidR="00B8774E" w:rsidRPr="00116237" w:rsidRDefault="00B8774E" w:rsidP="00B44574">
            <w:pPr>
              <w:jc w:val="center"/>
              <w:rPr>
                <w:rFonts w:ascii="Cambria" w:eastAsia="Calibri" w:hAnsi="Cambria" w:cs="Times New Roman"/>
                <w:i/>
                <w:iCs/>
                <w:sz w:val="20"/>
                <w:szCs w:val="20"/>
              </w:rPr>
            </w:pPr>
            <w:r w:rsidRPr="00116237">
              <w:rPr>
                <w:rFonts w:ascii="Cambria" w:eastAsia="Calibri" w:hAnsi="Cambria" w:cs="Times New Roman"/>
                <w:i/>
                <w:iCs/>
                <w:sz w:val="20"/>
                <w:szCs w:val="20"/>
              </w:rPr>
              <w:t>Nº ICCAT</w:t>
            </w:r>
          </w:p>
        </w:tc>
        <w:tc>
          <w:tcPr>
            <w:tcW w:w="639" w:type="pct"/>
          </w:tcPr>
          <w:p w14:paraId="0BD3DBA6" w14:textId="77777777" w:rsidR="00B8774E" w:rsidRPr="00116237" w:rsidRDefault="00B8774E" w:rsidP="00B44574">
            <w:pPr>
              <w:jc w:val="center"/>
              <w:rPr>
                <w:rFonts w:ascii="Cambria" w:eastAsia="Calibri" w:hAnsi="Cambria" w:cs="Times New Roman"/>
                <w:i/>
                <w:iCs/>
                <w:sz w:val="20"/>
                <w:szCs w:val="20"/>
              </w:rPr>
            </w:pPr>
            <w:r w:rsidRPr="00116237">
              <w:rPr>
                <w:rFonts w:ascii="Cambria" w:eastAsia="Calibri" w:hAnsi="Cambria" w:cs="Times New Roman"/>
                <w:i/>
                <w:iCs/>
                <w:sz w:val="20"/>
                <w:szCs w:val="20"/>
              </w:rPr>
              <w:t>OMI</w:t>
            </w:r>
          </w:p>
        </w:tc>
        <w:tc>
          <w:tcPr>
            <w:tcW w:w="625" w:type="pct"/>
          </w:tcPr>
          <w:p w14:paraId="599E251A" w14:textId="77777777" w:rsidR="00B8774E" w:rsidRPr="00116237" w:rsidRDefault="00B8774E" w:rsidP="00B44574">
            <w:pPr>
              <w:jc w:val="center"/>
              <w:rPr>
                <w:rFonts w:ascii="Cambria" w:eastAsia="Calibri" w:hAnsi="Cambria" w:cs="Times New Roman"/>
                <w:i/>
                <w:iCs/>
                <w:sz w:val="20"/>
                <w:szCs w:val="20"/>
              </w:rPr>
            </w:pPr>
            <w:r w:rsidRPr="00116237">
              <w:rPr>
                <w:rFonts w:ascii="Cambria" w:eastAsia="Calibri" w:hAnsi="Cambria" w:cs="Times New Roman"/>
                <w:i/>
                <w:iCs/>
                <w:sz w:val="20"/>
                <w:szCs w:val="20"/>
              </w:rPr>
              <w:t>Pavillon</w:t>
            </w:r>
          </w:p>
        </w:tc>
        <w:tc>
          <w:tcPr>
            <w:tcW w:w="735" w:type="pct"/>
          </w:tcPr>
          <w:p w14:paraId="23024052" w14:textId="77777777" w:rsidR="00B8774E" w:rsidRPr="00116237" w:rsidRDefault="00B8774E" w:rsidP="00B44574">
            <w:pPr>
              <w:jc w:val="center"/>
              <w:rPr>
                <w:rFonts w:ascii="Cambria" w:eastAsia="Calibri" w:hAnsi="Cambria" w:cs="Times New Roman"/>
                <w:i/>
                <w:iCs/>
                <w:sz w:val="20"/>
                <w:szCs w:val="20"/>
              </w:rPr>
            </w:pPr>
            <w:r w:rsidRPr="00116237">
              <w:rPr>
                <w:rFonts w:ascii="Cambria" w:eastAsia="Calibri" w:hAnsi="Cambria" w:cs="Times New Roman"/>
                <w:i/>
                <w:iCs/>
                <w:sz w:val="20"/>
                <w:szCs w:val="20"/>
              </w:rPr>
              <w:t>Tonnage (TB)</w:t>
            </w:r>
          </w:p>
        </w:tc>
        <w:tc>
          <w:tcPr>
            <w:tcW w:w="588" w:type="pct"/>
          </w:tcPr>
          <w:p w14:paraId="286A5684" w14:textId="77777777" w:rsidR="00B8774E" w:rsidRPr="00116237" w:rsidRDefault="00B8774E" w:rsidP="00B44574">
            <w:pPr>
              <w:jc w:val="center"/>
              <w:rPr>
                <w:rFonts w:ascii="Cambria" w:eastAsia="Calibri" w:hAnsi="Cambria" w:cs="Times New Roman"/>
                <w:i/>
                <w:iCs/>
                <w:sz w:val="20"/>
                <w:szCs w:val="20"/>
              </w:rPr>
            </w:pPr>
            <w:r w:rsidRPr="00116237">
              <w:rPr>
                <w:rFonts w:ascii="Cambria" w:eastAsia="Calibri" w:hAnsi="Cambria" w:cs="Times New Roman"/>
                <w:i/>
                <w:iCs/>
                <w:sz w:val="20"/>
                <w:szCs w:val="20"/>
              </w:rPr>
              <w:t>LHT (m)</w:t>
            </w:r>
          </w:p>
        </w:tc>
      </w:tr>
      <w:tr w:rsidR="009A57F0" w:rsidRPr="00116237" w14:paraId="177B2E23" w14:textId="77777777" w:rsidTr="00B256D5">
        <w:trPr>
          <w:trHeight w:val="284"/>
        </w:trPr>
        <w:tc>
          <w:tcPr>
            <w:tcW w:w="1226" w:type="pct"/>
          </w:tcPr>
          <w:p w14:paraId="34E7406B" w14:textId="342F2BB8" w:rsidR="009A57F0" w:rsidRPr="00116237" w:rsidRDefault="009A57F0" w:rsidP="009A57F0">
            <w:pPr>
              <w:autoSpaceDE w:val="0"/>
              <w:autoSpaceDN w:val="0"/>
              <w:adjustRightInd w:val="0"/>
              <w:jc w:val="both"/>
              <w:rPr>
                <w:rFonts w:ascii="Cambria" w:eastAsia="Calibri" w:hAnsi="Cambria" w:cs="Times New Roman"/>
                <w:color w:val="000000"/>
                <w:sz w:val="20"/>
                <w:szCs w:val="20"/>
              </w:rPr>
            </w:pPr>
            <w:r w:rsidRPr="00116237">
              <w:rPr>
                <w:rFonts w:ascii="Cambria" w:hAnsi="Cambria" w:cs="Times New Roman"/>
                <w:color w:val="000000"/>
                <w:sz w:val="20"/>
                <w:szCs w:val="20"/>
                <w:lang w:val="en-US"/>
              </w:rPr>
              <w:t>ASTRAEA</w:t>
            </w:r>
          </w:p>
        </w:tc>
        <w:tc>
          <w:tcPr>
            <w:tcW w:w="1187" w:type="pct"/>
            <w:vAlign w:val="center"/>
          </w:tcPr>
          <w:p w14:paraId="269F2243"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AT000PAN00234</w:t>
            </w:r>
          </w:p>
        </w:tc>
        <w:tc>
          <w:tcPr>
            <w:tcW w:w="639" w:type="pct"/>
            <w:vAlign w:val="center"/>
          </w:tcPr>
          <w:p w14:paraId="41F23291"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9832523</w:t>
            </w:r>
          </w:p>
        </w:tc>
        <w:tc>
          <w:tcPr>
            <w:tcW w:w="625" w:type="pct"/>
            <w:vAlign w:val="center"/>
          </w:tcPr>
          <w:p w14:paraId="038AB06F"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PAN</w:t>
            </w:r>
          </w:p>
        </w:tc>
        <w:tc>
          <w:tcPr>
            <w:tcW w:w="735" w:type="pct"/>
            <w:vAlign w:val="center"/>
          </w:tcPr>
          <w:p w14:paraId="7A9F37EF"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2164</w:t>
            </w:r>
          </w:p>
        </w:tc>
        <w:tc>
          <w:tcPr>
            <w:tcW w:w="588" w:type="pct"/>
            <w:vAlign w:val="center"/>
          </w:tcPr>
          <w:p w14:paraId="4931D312"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71,1</w:t>
            </w:r>
          </w:p>
        </w:tc>
      </w:tr>
      <w:tr w:rsidR="009A57F0" w:rsidRPr="00116237" w14:paraId="05BDE21E" w14:textId="77777777" w:rsidTr="00B256D5">
        <w:trPr>
          <w:trHeight w:val="284"/>
        </w:trPr>
        <w:tc>
          <w:tcPr>
            <w:tcW w:w="1226" w:type="pct"/>
          </w:tcPr>
          <w:p w14:paraId="6BA5AAF6" w14:textId="3DE8DF67" w:rsidR="009A57F0" w:rsidRPr="00116237" w:rsidRDefault="009A57F0" w:rsidP="009A57F0">
            <w:pPr>
              <w:autoSpaceDE w:val="0"/>
              <w:autoSpaceDN w:val="0"/>
              <w:adjustRightInd w:val="0"/>
              <w:jc w:val="both"/>
              <w:rPr>
                <w:rFonts w:ascii="Cambria" w:eastAsia="Calibri" w:hAnsi="Cambria" w:cs="Times New Roman"/>
                <w:color w:val="000000"/>
                <w:sz w:val="20"/>
                <w:szCs w:val="20"/>
              </w:rPr>
            </w:pPr>
            <w:r w:rsidRPr="00116237">
              <w:rPr>
                <w:rFonts w:ascii="Cambria" w:hAnsi="Cambria" w:cs="Times New Roman"/>
                <w:color w:val="000000"/>
                <w:sz w:val="20"/>
                <w:szCs w:val="20"/>
                <w:lang w:val="en-US"/>
              </w:rPr>
              <w:t>GOUTA MARU</w:t>
            </w:r>
          </w:p>
        </w:tc>
        <w:tc>
          <w:tcPr>
            <w:tcW w:w="1187" w:type="pct"/>
            <w:vAlign w:val="center"/>
          </w:tcPr>
          <w:p w14:paraId="4D9C8CB0"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AT000JPN00653</w:t>
            </w:r>
          </w:p>
        </w:tc>
        <w:tc>
          <w:tcPr>
            <w:tcW w:w="639" w:type="pct"/>
            <w:vAlign w:val="center"/>
          </w:tcPr>
          <w:p w14:paraId="09CE1661"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9746827</w:t>
            </w:r>
          </w:p>
        </w:tc>
        <w:tc>
          <w:tcPr>
            <w:tcW w:w="625" w:type="pct"/>
            <w:vAlign w:val="center"/>
          </w:tcPr>
          <w:p w14:paraId="423D43EE"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JPN</w:t>
            </w:r>
          </w:p>
        </w:tc>
        <w:tc>
          <w:tcPr>
            <w:tcW w:w="735" w:type="pct"/>
            <w:vAlign w:val="center"/>
          </w:tcPr>
          <w:p w14:paraId="4363E03F"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4865</w:t>
            </w:r>
          </w:p>
        </w:tc>
        <w:tc>
          <w:tcPr>
            <w:tcW w:w="588" w:type="pct"/>
            <w:vAlign w:val="center"/>
          </w:tcPr>
          <w:p w14:paraId="699EA21B"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97,45</w:t>
            </w:r>
          </w:p>
        </w:tc>
      </w:tr>
      <w:tr w:rsidR="009A57F0" w:rsidRPr="00116237" w14:paraId="29CFD8A7" w14:textId="77777777" w:rsidTr="00B256D5">
        <w:trPr>
          <w:trHeight w:val="284"/>
        </w:trPr>
        <w:tc>
          <w:tcPr>
            <w:tcW w:w="1226" w:type="pct"/>
          </w:tcPr>
          <w:p w14:paraId="6098597C" w14:textId="73BC322D" w:rsidR="009A57F0" w:rsidRPr="00116237" w:rsidRDefault="009A57F0" w:rsidP="009A57F0">
            <w:pPr>
              <w:autoSpaceDE w:val="0"/>
              <w:autoSpaceDN w:val="0"/>
              <w:adjustRightInd w:val="0"/>
              <w:jc w:val="both"/>
              <w:rPr>
                <w:rFonts w:ascii="Cambria" w:eastAsia="Calibri" w:hAnsi="Cambria" w:cs="Times New Roman"/>
                <w:color w:val="000000"/>
                <w:sz w:val="20"/>
                <w:szCs w:val="20"/>
              </w:rPr>
            </w:pPr>
            <w:r w:rsidRPr="00116237">
              <w:rPr>
                <w:rFonts w:ascii="Cambria" w:hAnsi="Cambria" w:cs="Times New Roman"/>
                <w:color w:val="000000"/>
                <w:sz w:val="20"/>
                <w:szCs w:val="20"/>
                <w:lang w:val="en-US"/>
              </w:rPr>
              <w:t>KENTA MARU</w:t>
            </w:r>
          </w:p>
        </w:tc>
        <w:tc>
          <w:tcPr>
            <w:tcW w:w="1187" w:type="pct"/>
            <w:vAlign w:val="center"/>
          </w:tcPr>
          <w:p w14:paraId="4FADD9EA"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AT000JPN00660</w:t>
            </w:r>
          </w:p>
        </w:tc>
        <w:tc>
          <w:tcPr>
            <w:tcW w:w="639" w:type="pct"/>
            <w:vAlign w:val="center"/>
          </w:tcPr>
          <w:p w14:paraId="5B8DC71D"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9788772</w:t>
            </w:r>
          </w:p>
        </w:tc>
        <w:tc>
          <w:tcPr>
            <w:tcW w:w="625" w:type="pct"/>
            <w:vAlign w:val="center"/>
          </w:tcPr>
          <w:p w14:paraId="691C8CF5"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JPN</w:t>
            </w:r>
          </w:p>
        </w:tc>
        <w:tc>
          <w:tcPr>
            <w:tcW w:w="735" w:type="pct"/>
            <w:vAlign w:val="center"/>
          </w:tcPr>
          <w:p w14:paraId="075882A7"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5846</w:t>
            </w:r>
          </w:p>
        </w:tc>
        <w:tc>
          <w:tcPr>
            <w:tcW w:w="588" w:type="pct"/>
            <w:vAlign w:val="center"/>
          </w:tcPr>
          <w:p w14:paraId="6998E681"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122,2</w:t>
            </w:r>
          </w:p>
        </w:tc>
      </w:tr>
      <w:tr w:rsidR="009A57F0" w:rsidRPr="00116237" w14:paraId="2D7E24ED" w14:textId="77777777" w:rsidTr="00B256D5">
        <w:trPr>
          <w:trHeight w:val="284"/>
        </w:trPr>
        <w:tc>
          <w:tcPr>
            <w:tcW w:w="1226" w:type="pct"/>
          </w:tcPr>
          <w:p w14:paraId="25B746D3" w14:textId="36FE2460" w:rsidR="009A57F0" w:rsidRPr="00116237" w:rsidRDefault="009A57F0" w:rsidP="009A57F0">
            <w:pPr>
              <w:autoSpaceDE w:val="0"/>
              <w:autoSpaceDN w:val="0"/>
              <w:adjustRightInd w:val="0"/>
              <w:jc w:val="both"/>
              <w:rPr>
                <w:rFonts w:ascii="Cambria" w:eastAsia="Calibri" w:hAnsi="Cambria" w:cs="Times New Roman"/>
                <w:color w:val="000000"/>
                <w:sz w:val="20"/>
                <w:szCs w:val="20"/>
              </w:rPr>
            </w:pPr>
            <w:r w:rsidRPr="00116237">
              <w:rPr>
                <w:rFonts w:ascii="Cambria" w:hAnsi="Cambria" w:cs="Times New Roman"/>
                <w:color w:val="000000"/>
                <w:sz w:val="20"/>
                <w:szCs w:val="20"/>
                <w:lang w:val="en-US"/>
              </w:rPr>
              <w:t>KURIKOMA</w:t>
            </w:r>
          </w:p>
        </w:tc>
        <w:tc>
          <w:tcPr>
            <w:tcW w:w="1187" w:type="pct"/>
            <w:vAlign w:val="center"/>
          </w:tcPr>
          <w:p w14:paraId="0324E36C"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AT000PAN00153</w:t>
            </w:r>
          </w:p>
        </w:tc>
        <w:tc>
          <w:tcPr>
            <w:tcW w:w="639" w:type="pct"/>
            <w:vAlign w:val="center"/>
          </w:tcPr>
          <w:p w14:paraId="393566C0"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9145920</w:t>
            </w:r>
          </w:p>
        </w:tc>
        <w:tc>
          <w:tcPr>
            <w:tcW w:w="625" w:type="pct"/>
            <w:vAlign w:val="center"/>
          </w:tcPr>
          <w:p w14:paraId="50B3964A"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PAN</w:t>
            </w:r>
          </w:p>
        </w:tc>
        <w:tc>
          <w:tcPr>
            <w:tcW w:w="735" w:type="pct"/>
            <w:vAlign w:val="center"/>
          </w:tcPr>
          <w:p w14:paraId="14996AC1"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4177</w:t>
            </w:r>
          </w:p>
        </w:tc>
        <w:tc>
          <w:tcPr>
            <w:tcW w:w="588" w:type="pct"/>
            <w:vAlign w:val="center"/>
          </w:tcPr>
          <w:p w14:paraId="5CA127BB"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105,5</w:t>
            </w:r>
          </w:p>
        </w:tc>
      </w:tr>
      <w:tr w:rsidR="009A57F0" w:rsidRPr="00116237" w14:paraId="67F8E7CF" w14:textId="77777777" w:rsidTr="00B256D5">
        <w:trPr>
          <w:trHeight w:val="284"/>
        </w:trPr>
        <w:tc>
          <w:tcPr>
            <w:tcW w:w="1226" w:type="pct"/>
          </w:tcPr>
          <w:p w14:paraId="5B5B5277" w14:textId="059B5159" w:rsidR="009A57F0" w:rsidRPr="00116237" w:rsidRDefault="009A57F0" w:rsidP="009A57F0">
            <w:pPr>
              <w:autoSpaceDE w:val="0"/>
              <w:autoSpaceDN w:val="0"/>
              <w:adjustRightInd w:val="0"/>
              <w:jc w:val="both"/>
              <w:rPr>
                <w:rFonts w:ascii="Cambria" w:eastAsia="Calibri" w:hAnsi="Cambria" w:cs="Times New Roman"/>
                <w:color w:val="000000"/>
                <w:sz w:val="20"/>
                <w:szCs w:val="20"/>
              </w:rPr>
            </w:pPr>
            <w:r w:rsidRPr="00116237">
              <w:rPr>
                <w:rFonts w:ascii="Cambria" w:hAnsi="Cambria" w:cs="Times New Roman"/>
                <w:color w:val="000000"/>
                <w:sz w:val="20"/>
                <w:szCs w:val="20"/>
                <w:lang w:val="en-US"/>
              </w:rPr>
              <w:t>LADY TUNA</w:t>
            </w:r>
          </w:p>
        </w:tc>
        <w:tc>
          <w:tcPr>
            <w:tcW w:w="1187" w:type="pct"/>
            <w:vAlign w:val="center"/>
          </w:tcPr>
          <w:p w14:paraId="59778C2D"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AT000PAN00199</w:t>
            </w:r>
          </w:p>
        </w:tc>
        <w:tc>
          <w:tcPr>
            <w:tcW w:w="639" w:type="pct"/>
            <w:vAlign w:val="center"/>
          </w:tcPr>
          <w:p w14:paraId="5A49783B"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9453418</w:t>
            </w:r>
          </w:p>
        </w:tc>
        <w:tc>
          <w:tcPr>
            <w:tcW w:w="625" w:type="pct"/>
            <w:vAlign w:val="center"/>
          </w:tcPr>
          <w:p w14:paraId="4F966020"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PAN</w:t>
            </w:r>
          </w:p>
        </w:tc>
        <w:tc>
          <w:tcPr>
            <w:tcW w:w="735" w:type="pct"/>
            <w:vAlign w:val="center"/>
          </w:tcPr>
          <w:p w14:paraId="56F28CA8"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4538</w:t>
            </w:r>
          </w:p>
        </w:tc>
        <w:tc>
          <w:tcPr>
            <w:tcW w:w="588" w:type="pct"/>
            <w:vAlign w:val="center"/>
          </w:tcPr>
          <w:p w14:paraId="320AEB7D"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113.4</w:t>
            </w:r>
          </w:p>
        </w:tc>
      </w:tr>
      <w:tr w:rsidR="009A57F0" w:rsidRPr="00116237" w14:paraId="6891D56B" w14:textId="77777777" w:rsidTr="00B256D5">
        <w:trPr>
          <w:trHeight w:val="284"/>
        </w:trPr>
        <w:tc>
          <w:tcPr>
            <w:tcW w:w="1226" w:type="pct"/>
          </w:tcPr>
          <w:p w14:paraId="52E1E264" w14:textId="615CCFE7" w:rsidR="009A57F0" w:rsidRPr="00116237" w:rsidRDefault="009A57F0" w:rsidP="009A57F0">
            <w:pPr>
              <w:autoSpaceDE w:val="0"/>
              <w:autoSpaceDN w:val="0"/>
              <w:adjustRightInd w:val="0"/>
              <w:jc w:val="both"/>
              <w:rPr>
                <w:rFonts w:ascii="Cambria" w:eastAsia="Calibri" w:hAnsi="Cambria" w:cs="Times New Roman"/>
                <w:color w:val="000000"/>
                <w:sz w:val="20"/>
                <w:szCs w:val="20"/>
              </w:rPr>
            </w:pPr>
            <w:r w:rsidRPr="00116237">
              <w:rPr>
                <w:rFonts w:ascii="Cambria" w:hAnsi="Cambria" w:cs="Times New Roman"/>
                <w:color w:val="000000"/>
                <w:sz w:val="20"/>
                <w:szCs w:val="20"/>
                <w:lang w:val="en-US"/>
              </w:rPr>
              <w:t xml:space="preserve">PALOMA REEFER </w:t>
            </w:r>
          </w:p>
        </w:tc>
        <w:tc>
          <w:tcPr>
            <w:tcW w:w="1187" w:type="pct"/>
            <w:vAlign w:val="center"/>
          </w:tcPr>
          <w:p w14:paraId="3EB6E946"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AT000PAN00032</w:t>
            </w:r>
          </w:p>
        </w:tc>
        <w:tc>
          <w:tcPr>
            <w:tcW w:w="639" w:type="pct"/>
            <w:vAlign w:val="center"/>
          </w:tcPr>
          <w:p w14:paraId="0A1FFF32"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9309681</w:t>
            </w:r>
          </w:p>
        </w:tc>
        <w:tc>
          <w:tcPr>
            <w:tcW w:w="625" w:type="pct"/>
            <w:vAlign w:val="center"/>
          </w:tcPr>
          <w:p w14:paraId="088DCFB3"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PAN</w:t>
            </w:r>
          </w:p>
        </w:tc>
        <w:tc>
          <w:tcPr>
            <w:tcW w:w="735" w:type="pct"/>
            <w:vAlign w:val="center"/>
          </w:tcPr>
          <w:p w14:paraId="4365B1C9"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1267</w:t>
            </w:r>
          </w:p>
        </w:tc>
        <w:tc>
          <w:tcPr>
            <w:tcW w:w="588" w:type="pct"/>
            <w:vAlign w:val="center"/>
          </w:tcPr>
          <w:p w14:paraId="2F6248DB"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62,6</w:t>
            </w:r>
          </w:p>
        </w:tc>
      </w:tr>
      <w:tr w:rsidR="009A57F0" w:rsidRPr="00116237" w14:paraId="65168BF9" w14:textId="77777777" w:rsidTr="00B256D5">
        <w:trPr>
          <w:trHeight w:val="284"/>
        </w:trPr>
        <w:tc>
          <w:tcPr>
            <w:tcW w:w="1226" w:type="pct"/>
          </w:tcPr>
          <w:p w14:paraId="3DB55E3C" w14:textId="72ABF924" w:rsidR="009A57F0" w:rsidRPr="00116237" w:rsidRDefault="009A57F0" w:rsidP="009A57F0">
            <w:pPr>
              <w:autoSpaceDE w:val="0"/>
              <w:autoSpaceDN w:val="0"/>
              <w:adjustRightInd w:val="0"/>
              <w:jc w:val="both"/>
              <w:rPr>
                <w:rFonts w:ascii="Cambria" w:eastAsia="Calibri" w:hAnsi="Cambria" w:cs="Times New Roman"/>
                <w:color w:val="000000"/>
                <w:sz w:val="20"/>
                <w:szCs w:val="20"/>
              </w:rPr>
            </w:pPr>
            <w:r w:rsidRPr="00116237">
              <w:rPr>
                <w:rFonts w:ascii="Cambria" w:hAnsi="Cambria" w:cs="Times New Roman"/>
                <w:color w:val="000000"/>
                <w:sz w:val="20"/>
                <w:szCs w:val="20"/>
                <w:lang w:val="en-US"/>
              </w:rPr>
              <w:t>PRINCESA GUASIMARA</w:t>
            </w:r>
          </w:p>
        </w:tc>
        <w:tc>
          <w:tcPr>
            <w:tcW w:w="1187" w:type="pct"/>
            <w:vAlign w:val="center"/>
          </w:tcPr>
          <w:p w14:paraId="71ED0101"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lang w:val="en-US"/>
              </w:rPr>
            </w:pPr>
            <w:r w:rsidRPr="00116237">
              <w:rPr>
                <w:rFonts w:ascii="Cambria" w:eastAsia="Calibri" w:hAnsi="Cambria" w:cs="Times New Roman"/>
                <w:color w:val="000000"/>
                <w:sz w:val="20"/>
                <w:szCs w:val="20"/>
              </w:rPr>
              <w:t>AT000PAN00155</w:t>
            </w:r>
          </w:p>
        </w:tc>
        <w:tc>
          <w:tcPr>
            <w:tcW w:w="639" w:type="pct"/>
            <w:vAlign w:val="center"/>
          </w:tcPr>
          <w:p w14:paraId="2C4C8212"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9442237</w:t>
            </w:r>
          </w:p>
        </w:tc>
        <w:tc>
          <w:tcPr>
            <w:tcW w:w="625" w:type="pct"/>
            <w:vAlign w:val="center"/>
          </w:tcPr>
          <w:p w14:paraId="0E26A603"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PAN</w:t>
            </w:r>
          </w:p>
        </w:tc>
        <w:tc>
          <w:tcPr>
            <w:tcW w:w="735" w:type="pct"/>
            <w:vAlign w:val="center"/>
          </w:tcPr>
          <w:p w14:paraId="7BBB80C7"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1877</w:t>
            </w:r>
          </w:p>
        </w:tc>
        <w:tc>
          <w:tcPr>
            <w:tcW w:w="588" w:type="pct"/>
            <w:vAlign w:val="center"/>
          </w:tcPr>
          <w:p w14:paraId="63483B44"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72,1</w:t>
            </w:r>
          </w:p>
        </w:tc>
      </w:tr>
      <w:tr w:rsidR="009A57F0" w:rsidRPr="00116237" w14:paraId="3DDA35F8" w14:textId="77777777" w:rsidTr="00B256D5">
        <w:trPr>
          <w:trHeight w:val="284"/>
        </w:trPr>
        <w:tc>
          <w:tcPr>
            <w:tcW w:w="1226" w:type="pct"/>
          </w:tcPr>
          <w:p w14:paraId="2D04BB5B" w14:textId="029DD9BD" w:rsidR="009A57F0" w:rsidRPr="00116237" w:rsidRDefault="009A57F0" w:rsidP="009A57F0">
            <w:pPr>
              <w:autoSpaceDE w:val="0"/>
              <w:autoSpaceDN w:val="0"/>
              <w:adjustRightInd w:val="0"/>
              <w:jc w:val="both"/>
              <w:rPr>
                <w:rFonts w:ascii="Cambria" w:eastAsia="Calibri" w:hAnsi="Cambria" w:cs="Times New Roman"/>
                <w:color w:val="000000"/>
                <w:sz w:val="20"/>
                <w:szCs w:val="20"/>
              </w:rPr>
            </w:pPr>
            <w:r w:rsidRPr="00116237">
              <w:rPr>
                <w:rFonts w:ascii="Cambria" w:hAnsi="Cambria" w:cs="Times New Roman"/>
                <w:color w:val="000000"/>
                <w:sz w:val="20"/>
                <w:szCs w:val="20"/>
                <w:lang w:val="en-US"/>
              </w:rPr>
              <w:t>REINA CRISTINA</w:t>
            </w:r>
          </w:p>
        </w:tc>
        <w:tc>
          <w:tcPr>
            <w:tcW w:w="1187" w:type="pct"/>
            <w:vAlign w:val="center"/>
          </w:tcPr>
          <w:p w14:paraId="29945B1E"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AT000PAN00154</w:t>
            </w:r>
          </w:p>
        </w:tc>
        <w:tc>
          <w:tcPr>
            <w:tcW w:w="639" w:type="pct"/>
            <w:vAlign w:val="center"/>
          </w:tcPr>
          <w:p w14:paraId="3B784532"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9011301</w:t>
            </w:r>
          </w:p>
        </w:tc>
        <w:tc>
          <w:tcPr>
            <w:tcW w:w="625" w:type="pct"/>
            <w:vAlign w:val="center"/>
          </w:tcPr>
          <w:p w14:paraId="10036AF4"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PAN</w:t>
            </w:r>
          </w:p>
        </w:tc>
        <w:tc>
          <w:tcPr>
            <w:tcW w:w="735" w:type="pct"/>
            <w:vAlign w:val="center"/>
          </w:tcPr>
          <w:p w14:paraId="6E2AD9AC"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1176</w:t>
            </w:r>
          </w:p>
        </w:tc>
        <w:tc>
          <w:tcPr>
            <w:tcW w:w="588" w:type="pct"/>
            <w:vAlign w:val="center"/>
          </w:tcPr>
          <w:p w14:paraId="7CED7CD0"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61,33</w:t>
            </w:r>
          </w:p>
        </w:tc>
      </w:tr>
      <w:tr w:rsidR="009A57F0" w:rsidRPr="00116237" w14:paraId="08EA753A" w14:textId="77777777" w:rsidTr="00B256D5">
        <w:trPr>
          <w:trHeight w:val="284"/>
        </w:trPr>
        <w:tc>
          <w:tcPr>
            <w:tcW w:w="1226" w:type="pct"/>
          </w:tcPr>
          <w:p w14:paraId="77552F0D" w14:textId="5AA5DFF0" w:rsidR="009A57F0" w:rsidRPr="00116237" w:rsidRDefault="009A57F0" w:rsidP="009A57F0">
            <w:pPr>
              <w:autoSpaceDE w:val="0"/>
              <w:autoSpaceDN w:val="0"/>
              <w:adjustRightInd w:val="0"/>
              <w:jc w:val="both"/>
              <w:rPr>
                <w:rFonts w:ascii="Cambria" w:eastAsia="Calibri" w:hAnsi="Cambria" w:cs="Times New Roman"/>
                <w:color w:val="000000"/>
                <w:sz w:val="20"/>
                <w:szCs w:val="20"/>
              </w:rPr>
            </w:pPr>
            <w:r w:rsidRPr="00116237">
              <w:rPr>
                <w:rFonts w:ascii="Cambria" w:hAnsi="Cambria" w:cs="Times New Roman"/>
                <w:color w:val="000000"/>
                <w:sz w:val="20"/>
                <w:szCs w:val="20"/>
                <w:lang w:val="en-US"/>
              </w:rPr>
              <w:t>TUNA PRINCESS</w:t>
            </w:r>
          </w:p>
        </w:tc>
        <w:tc>
          <w:tcPr>
            <w:tcW w:w="1187" w:type="pct"/>
            <w:vAlign w:val="center"/>
          </w:tcPr>
          <w:p w14:paraId="19FAFC43"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AT000PAN00185</w:t>
            </w:r>
          </w:p>
        </w:tc>
        <w:tc>
          <w:tcPr>
            <w:tcW w:w="639" w:type="pct"/>
            <w:vAlign w:val="center"/>
          </w:tcPr>
          <w:p w14:paraId="4CAC579A"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9314612</w:t>
            </w:r>
          </w:p>
        </w:tc>
        <w:tc>
          <w:tcPr>
            <w:tcW w:w="625" w:type="pct"/>
            <w:vAlign w:val="center"/>
          </w:tcPr>
          <w:p w14:paraId="0AA990CE"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PAN</w:t>
            </w:r>
          </w:p>
        </w:tc>
        <w:tc>
          <w:tcPr>
            <w:tcW w:w="735" w:type="pct"/>
            <w:vAlign w:val="center"/>
          </w:tcPr>
          <w:p w14:paraId="2624EADB"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4522</w:t>
            </w:r>
          </w:p>
        </w:tc>
        <w:tc>
          <w:tcPr>
            <w:tcW w:w="588" w:type="pct"/>
            <w:vAlign w:val="center"/>
          </w:tcPr>
          <w:p w14:paraId="715299FD"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113,4</w:t>
            </w:r>
          </w:p>
        </w:tc>
      </w:tr>
      <w:tr w:rsidR="009A57F0" w:rsidRPr="00116237" w14:paraId="0C1EA246" w14:textId="77777777" w:rsidTr="00B256D5">
        <w:trPr>
          <w:trHeight w:val="284"/>
        </w:trPr>
        <w:tc>
          <w:tcPr>
            <w:tcW w:w="1226" w:type="pct"/>
          </w:tcPr>
          <w:p w14:paraId="259FDE5B" w14:textId="59821203" w:rsidR="009A57F0" w:rsidRPr="00116237" w:rsidRDefault="009A57F0" w:rsidP="009A57F0">
            <w:pPr>
              <w:autoSpaceDE w:val="0"/>
              <w:autoSpaceDN w:val="0"/>
              <w:adjustRightInd w:val="0"/>
              <w:jc w:val="both"/>
              <w:rPr>
                <w:rFonts w:ascii="Cambria" w:eastAsia="Calibri" w:hAnsi="Cambria" w:cs="Times New Roman"/>
                <w:color w:val="000000"/>
                <w:sz w:val="20"/>
                <w:szCs w:val="20"/>
              </w:rPr>
            </w:pPr>
            <w:r w:rsidRPr="00116237">
              <w:rPr>
                <w:rFonts w:ascii="Cambria" w:hAnsi="Cambria" w:cs="Times New Roman"/>
                <w:color w:val="000000"/>
                <w:sz w:val="20"/>
                <w:szCs w:val="20"/>
                <w:lang w:val="en-US"/>
              </w:rPr>
              <w:t>TUNA QUEEN</w:t>
            </w:r>
          </w:p>
        </w:tc>
        <w:tc>
          <w:tcPr>
            <w:tcW w:w="1187" w:type="pct"/>
            <w:vAlign w:val="center"/>
          </w:tcPr>
          <w:p w14:paraId="012209F3"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AT000PAN00145</w:t>
            </w:r>
          </w:p>
        </w:tc>
        <w:tc>
          <w:tcPr>
            <w:tcW w:w="639" w:type="pct"/>
            <w:vAlign w:val="center"/>
          </w:tcPr>
          <w:p w14:paraId="11E46E4C"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9278612</w:t>
            </w:r>
          </w:p>
        </w:tc>
        <w:tc>
          <w:tcPr>
            <w:tcW w:w="625" w:type="pct"/>
            <w:vAlign w:val="center"/>
          </w:tcPr>
          <w:p w14:paraId="036803E0"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PAN</w:t>
            </w:r>
          </w:p>
        </w:tc>
        <w:tc>
          <w:tcPr>
            <w:tcW w:w="735" w:type="pct"/>
            <w:vAlign w:val="center"/>
          </w:tcPr>
          <w:p w14:paraId="48695213"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4449</w:t>
            </w:r>
          </w:p>
        </w:tc>
        <w:tc>
          <w:tcPr>
            <w:tcW w:w="588" w:type="pct"/>
            <w:vAlign w:val="center"/>
          </w:tcPr>
          <w:p w14:paraId="0B7E6CBF" w14:textId="77777777" w:rsidR="009A57F0" w:rsidRPr="00116237" w:rsidRDefault="009A57F0" w:rsidP="009A57F0">
            <w:pPr>
              <w:autoSpaceDE w:val="0"/>
              <w:autoSpaceDN w:val="0"/>
              <w:adjustRightInd w:val="0"/>
              <w:jc w:val="center"/>
              <w:rPr>
                <w:rFonts w:ascii="Cambria" w:eastAsia="Calibri" w:hAnsi="Cambria" w:cs="Times New Roman"/>
                <w:color w:val="000000"/>
                <w:sz w:val="20"/>
                <w:szCs w:val="20"/>
              </w:rPr>
            </w:pPr>
            <w:r w:rsidRPr="00116237">
              <w:rPr>
                <w:rFonts w:ascii="Cambria" w:eastAsia="Calibri" w:hAnsi="Cambria" w:cs="Times New Roman"/>
                <w:color w:val="000000"/>
                <w:sz w:val="20"/>
                <w:szCs w:val="20"/>
              </w:rPr>
              <w:t>113,4</w:t>
            </w:r>
          </w:p>
        </w:tc>
      </w:tr>
    </w:tbl>
    <w:p w14:paraId="32D19059" w14:textId="6D5C6D1F" w:rsidR="00B8774E" w:rsidRPr="00116237" w:rsidRDefault="00B8774E" w:rsidP="009A57F0">
      <w:pPr>
        <w:widowControl w:val="0"/>
        <w:autoSpaceDE w:val="0"/>
        <w:autoSpaceDN w:val="0"/>
        <w:adjustRightInd w:val="0"/>
        <w:spacing w:after="0" w:line="240" w:lineRule="auto"/>
        <w:jc w:val="both"/>
        <w:rPr>
          <w:rFonts w:ascii="Cambria" w:hAnsi="Cambria"/>
          <w:b/>
          <w:bCs/>
          <w:iCs/>
          <w:color w:val="000000"/>
          <w:sz w:val="20"/>
          <w:szCs w:val="20"/>
        </w:rPr>
      </w:pPr>
    </w:p>
    <w:sectPr w:rsidR="00B8774E" w:rsidRPr="00116237" w:rsidSect="00617716">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F5AAC" w14:textId="77777777" w:rsidR="00F1156E" w:rsidRDefault="00F1156E" w:rsidP="00902B35">
      <w:pPr>
        <w:spacing w:after="0" w:line="240" w:lineRule="auto"/>
      </w:pPr>
      <w:r>
        <w:separator/>
      </w:r>
    </w:p>
  </w:endnote>
  <w:endnote w:type="continuationSeparator" w:id="0">
    <w:p w14:paraId="303F4BF9" w14:textId="77777777" w:rsidR="00F1156E" w:rsidRDefault="00F1156E" w:rsidP="0090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382148"/>
      <w:docPartObj>
        <w:docPartGallery w:val="Page Numbers (Bottom of Page)"/>
        <w:docPartUnique/>
      </w:docPartObj>
    </w:sdtPr>
    <w:sdtEndPr>
      <w:rPr>
        <w:rFonts w:asciiTheme="majorHAnsi" w:hAnsiTheme="majorHAnsi"/>
        <w:noProof/>
        <w:sz w:val="20"/>
        <w:szCs w:val="20"/>
      </w:rPr>
    </w:sdtEndPr>
    <w:sdtContent>
      <w:p w14:paraId="4E448108" w14:textId="35B70407" w:rsidR="00E46D27" w:rsidRPr="00D73F21" w:rsidRDefault="00D73F21" w:rsidP="00D73F21">
        <w:pPr>
          <w:pStyle w:val="Footer"/>
          <w:jc w:val="center"/>
          <w:rPr>
            <w:rFonts w:asciiTheme="majorHAnsi" w:hAnsiTheme="majorHAnsi"/>
            <w:sz w:val="20"/>
            <w:szCs w:val="20"/>
          </w:rPr>
        </w:pPr>
        <w:r w:rsidRPr="00D73F21">
          <w:rPr>
            <w:rFonts w:asciiTheme="majorHAnsi" w:hAnsiTheme="majorHAnsi"/>
            <w:sz w:val="20"/>
            <w:szCs w:val="20"/>
          </w:rPr>
          <w:fldChar w:fldCharType="begin"/>
        </w:r>
        <w:r w:rsidRPr="00D73F21">
          <w:rPr>
            <w:rFonts w:asciiTheme="majorHAnsi" w:hAnsiTheme="majorHAnsi"/>
            <w:sz w:val="20"/>
            <w:szCs w:val="20"/>
          </w:rPr>
          <w:instrText xml:space="preserve"> PAGE   \* MERGEFORMAT </w:instrText>
        </w:r>
        <w:r w:rsidRPr="00D73F21">
          <w:rPr>
            <w:rFonts w:asciiTheme="majorHAnsi" w:hAnsiTheme="majorHAnsi"/>
            <w:sz w:val="20"/>
            <w:szCs w:val="20"/>
          </w:rPr>
          <w:fldChar w:fldCharType="separate"/>
        </w:r>
        <w:r w:rsidRPr="00D73F21">
          <w:rPr>
            <w:rFonts w:asciiTheme="majorHAnsi" w:hAnsiTheme="majorHAnsi"/>
            <w:noProof/>
            <w:sz w:val="20"/>
            <w:szCs w:val="20"/>
          </w:rPr>
          <w:t>2</w:t>
        </w:r>
        <w:r w:rsidRPr="00D73F21">
          <w:rPr>
            <w:rFonts w:asciiTheme="majorHAnsi" w:hAnsiTheme="maj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38C86" w14:textId="77777777" w:rsidR="00F1156E" w:rsidRDefault="00F1156E" w:rsidP="00902B35">
      <w:pPr>
        <w:spacing w:after="0" w:line="240" w:lineRule="auto"/>
      </w:pPr>
      <w:r>
        <w:separator/>
      </w:r>
    </w:p>
  </w:footnote>
  <w:footnote w:type="continuationSeparator" w:id="0">
    <w:p w14:paraId="5848CC00" w14:textId="77777777" w:rsidR="00F1156E" w:rsidRDefault="00F1156E" w:rsidP="00902B35">
      <w:pPr>
        <w:spacing w:after="0" w:line="240" w:lineRule="auto"/>
      </w:pPr>
      <w:r>
        <w:continuationSeparator/>
      </w:r>
    </w:p>
  </w:footnote>
  <w:footnote w:id="1">
    <w:p w14:paraId="64BED26E" w14:textId="77777777" w:rsidR="00B8774E" w:rsidRPr="00556E3D" w:rsidRDefault="00B8774E" w:rsidP="00094160">
      <w:pPr>
        <w:autoSpaceDE w:val="0"/>
        <w:autoSpaceDN w:val="0"/>
        <w:adjustRightInd w:val="0"/>
        <w:spacing w:after="0" w:line="240" w:lineRule="exact"/>
        <w:contextualSpacing/>
        <w:jc w:val="both"/>
        <w:rPr>
          <w:rFonts w:asciiTheme="majorHAnsi" w:hAnsiTheme="majorHAnsi" w:cs="Times New Roman"/>
          <w:color w:val="000000"/>
          <w:sz w:val="16"/>
          <w:szCs w:val="16"/>
        </w:rPr>
      </w:pPr>
      <w:r w:rsidRPr="00556E3D">
        <w:rPr>
          <w:rStyle w:val="FootnoteReference"/>
          <w:rFonts w:asciiTheme="majorHAnsi" w:hAnsiTheme="majorHAnsi"/>
          <w:sz w:val="16"/>
          <w:szCs w:val="16"/>
        </w:rPr>
        <w:sym w:font="Symbol" w:char="F02A"/>
      </w:r>
      <w:r w:rsidRPr="00556E3D">
        <w:rPr>
          <w:rFonts w:asciiTheme="majorHAnsi" w:hAnsiTheme="majorHAnsi"/>
          <w:sz w:val="16"/>
          <w:szCs w:val="16"/>
        </w:rPr>
        <w:t xml:space="preserve"> </w:t>
      </w:r>
      <w:r w:rsidRPr="00556E3D">
        <w:rPr>
          <w:rFonts w:asciiTheme="majorHAnsi" w:hAnsiTheme="majorHAnsi"/>
          <w:color w:val="000000"/>
          <w:sz w:val="16"/>
          <w:szCs w:val="16"/>
        </w:rPr>
        <w:t>L’utilisation de balances fixées aux grues, méthode désormais utilisée par la plupart de ces navires, est considérée comme présentant un grand intérêt car elle permettrait d’enregistrer et de transmettre le poids de tous les poissons hissés à bord. Il conviendrait d’évaluer si les balances actuellement disponibles peuvent être adaptées au système REM.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6E3"/>
    <w:multiLevelType w:val="hybridMultilevel"/>
    <w:tmpl w:val="5F8AB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E6A9A"/>
    <w:multiLevelType w:val="hybridMultilevel"/>
    <w:tmpl w:val="C72692FC"/>
    <w:lvl w:ilvl="0" w:tplc="3D8CB1C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956C9"/>
    <w:multiLevelType w:val="hybridMultilevel"/>
    <w:tmpl w:val="090C91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90BFD"/>
    <w:multiLevelType w:val="hybridMultilevel"/>
    <w:tmpl w:val="57CE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07547"/>
    <w:multiLevelType w:val="hybridMultilevel"/>
    <w:tmpl w:val="2DE072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4C02A7"/>
    <w:multiLevelType w:val="hybridMultilevel"/>
    <w:tmpl w:val="FCA4E5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111CD"/>
    <w:multiLevelType w:val="hybridMultilevel"/>
    <w:tmpl w:val="85964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10487"/>
    <w:multiLevelType w:val="hybridMultilevel"/>
    <w:tmpl w:val="898E75DC"/>
    <w:lvl w:ilvl="0" w:tplc="CCA216BC">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B460C7"/>
    <w:multiLevelType w:val="hybridMultilevel"/>
    <w:tmpl w:val="DF6E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3497C"/>
    <w:multiLevelType w:val="hybridMultilevel"/>
    <w:tmpl w:val="8BF0EE2A"/>
    <w:lvl w:ilvl="0" w:tplc="CCA216BC">
      <w:start w:val="1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81388"/>
    <w:multiLevelType w:val="hybridMultilevel"/>
    <w:tmpl w:val="AEAEFF8C"/>
    <w:lvl w:ilvl="0" w:tplc="2480C8C2">
      <w:start w:val="1"/>
      <w:numFmt w:val="decimal"/>
      <w:lvlText w:val="%1."/>
      <w:lvlJc w:val="left"/>
      <w:pPr>
        <w:ind w:left="720" w:hanging="360"/>
      </w:pPr>
      <w:rPr>
        <w:rFonts w:hint="default"/>
      </w:rPr>
    </w:lvl>
    <w:lvl w:ilvl="1" w:tplc="2EE0AA02">
      <w:start w:val="1"/>
      <w:numFmt w:val="bullet"/>
      <w:lvlText w:val="-"/>
      <w:lvlJc w:val="left"/>
      <w:pPr>
        <w:ind w:left="1440" w:hanging="360"/>
      </w:pPr>
      <w:rPr>
        <w:rFonts w:ascii="Cambria" w:eastAsiaTheme="minorHAnsi" w:hAnsi="Cambria" w:cs="Cambri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2371AD"/>
    <w:multiLevelType w:val="hybridMultilevel"/>
    <w:tmpl w:val="B7AA6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F12A27"/>
    <w:multiLevelType w:val="hybridMultilevel"/>
    <w:tmpl w:val="962A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F65F1E"/>
    <w:multiLevelType w:val="hybridMultilevel"/>
    <w:tmpl w:val="B5BCA5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CD2DC0"/>
    <w:multiLevelType w:val="hybridMultilevel"/>
    <w:tmpl w:val="B8FAF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EB5801"/>
    <w:multiLevelType w:val="hybridMultilevel"/>
    <w:tmpl w:val="FB14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D1FA9"/>
    <w:multiLevelType w:val="hybridMultilevel"/>
    <w:tmpl w:val="9B2C58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2"/>
  </w:num>
  <w:num w:numId="3">
    <w:abstractNumId w:val="16"/>
  </w:num>
  <w:num w:numId="4">
    <w:abstractNumId w:val="11"/>
  </w:num>
  <w:num w:numId="5">
    <w:abstractNumId w:val="15"/>
  </w:num>
  <w:num w:numId="6">
    <w:abstractNumId w:val="13"/>
  </w:num>
  <w:num w:numId="7">
    <w:abstractNumId w:val="10"/>
  </w:num>
  <w:num w:numId="8">
    <w:abstractNumId w:val="5"/>
  </w:num>
  <w:num w:numId="9">
    <w:abstractNumId w:val="2"/>
  </w:num>
  <w:num w:numId="10">
    <w:abstractNumId w:val="7"/>
  </w:num>
  <w:num w:numId="11">
    <w:abstractNumId w:val="8"/>
  </w:num>
  <w:num w:numId="12">
    <w:abstractNumId w:val="3"/>
  </w:num>
  <w:num w:numId="13">
    <w:abstractNumId w:val="6"/>
  </w:num>
  <w:num w:numId="14">
    <w:abstractNumId w:val="14"/>
  </w:num>
  <w:num w:numId="15">
    <w:abstractNumId w:val="0"/>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es-ES"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3594"/>
    <w:rsid w:val="0000453A"/>
    <w:rsid w:val="00020848"/>
    <w:rsid w:val="00023257"/>
    <w:rsid w:val="00072837"/>
    <w:rsid w:val="00073DBF"/>
    <w:rsid w:val="000807A5"/>
    <w:rsid w:val="000832EA"/>
    <w:rsid w:val="0008402C"/>
    <w:rsid w:val="00094160"/>
    <w:rsid w:val="000A6018"/>
    <w:rsid w:val="000C11C3"/>
    <w:rsid w:val="000D492E"/>
    <w:rsid w:val="000F37A3"/>
    <w:rsid w:val="000F3E74"/>
    <w:rsid w:val="00103920"/>
    <w:rsid w:val="00107900"/>
    <w:rsid w:val="00116237"/>
    <w:rsid w:val="00120545"/>
    <w:rsid w:val="00122761"/>
    <w:rsid w:val="00122E85"/>
    <w:rsid w:val="00145363"/>
    <w:rsid w:val="0015632E"/>
    <w:rsid w:val="001963AF"/>
    <w:rsid w:val="001B35AA"/>
    <w:rsid w:val="001B4C3F"/>
    <w:rsid w:val="001C07F6"/>
    <w:rsid w:val="001F2AFE"/>
    <w:rsid w:val="001F45EF"/>
    <w:rsid w:val="00222221"/>
    <w:rsid w:val="002334C3"/>
    <w:rsid w:val="00272665"/>
    <w:rsid w:val="00291907"/>
    <w:rsid w:val="00293759"/>
    <w:rsid w:val="00294DD8"/>
    <w:rsid w:val="00295557"/>
    <w:rsid w:val="002A46DF"/>
    <w:rsid w:val="002A7318"/>
    <w:rsid w:val="002A759E"/>
    <w:rsid w:val="002B7DC2"/>
    <w:rsid w:val="002D31AB"/>
    <w:rsid w:val="002D71F7"/>
    <w:rsid w:val="002D7AE1"/>
    <w:rsid w:val="00326172"/>
    <w:rsid w:val="00340716"/>
    <w:rsid w:val="00383594"/>
    <w:rsid w:val="00392382"/>
    <w:rsid w:val="003A6BCB"/>
    <w:rsid w:val="003B292F"/>
    <w:rsid w:val="003F407F"/>
    <w:rsid w:val="003F7B60"/>
    <w:rsid w:val="00411328"/>
    <w:rsid w:val="004244DB"/>
    <w:rsid w:val="00424D71"/>
    <w:rsid w:val="0043385F"/>
    <w:rsid w:val="0043685F"/>
    <w:rsid w:val="00462864"/>
    <w:rsid w:val="004710B0"/>
    <w:rsid w:val="004803EC"/>
    <w:rsid w:val="004848C5"/>
    <w:rsid w:val="00493AAF"/>
    <w:rsid w:val="00493C1E"/>
    <w:rsid w:val="00494956"/>
    <w:rsid w:val="00495A5F"/>
    <w:rsid w:val="004B33AF"/>
    <w:rsid w:val="004B3600"/>
    <w:rsid w:val="004C13A1"/>
    <w:rsid w:val="004C78B0"/>
    <w:rsid w:val="004F33E9"/>
    <w:rsid w:val="0050173D"/>
    <w:rsid w:val="00502C78"/>
    <w:rsid w:val="005063EF"/>
    <w:rsid w:val="00516424"/>
    <w:rsid w:val="00516469"/>
    <w:rsid w:val="005211CB"/>
    <w:rsid w:val="00530267"/>
    <w:rsid w:val="00534BEA"/>
    <w:rsid w:val="00556E3D"/>
    <w:rsid w:val="00566DAC"/>
    <w:rsid w:val="00577DAC"/>
    <w:rsid w:val="00592E68"/>
    <w:rsid w:val="005931EA"/>
    <w:rsid w:val="00596FB7"/>
    <w:rsid w:val="005C0B29"/>
    <w:rsid w:val="005C4C3D"/>
    <w:rsid w:val="005E4D44"/>
    <w:rsid w:val="005E5C6D"/>
    <w:rsid w:val="005F344B"/>
    <w:rsid w:val="00601C4E"/>
    <w:rsid w:val="00604A1E"/>
    <w:rsid w:val="00617716"/>
    <w:rsid w:val="006407C7"/>
    <w:rsid w:val="00643144"/>
    <w:rsid w:val="00645D02"/>
    <w:rsid w:val="0065026C"/>
    <w:rsid w:val="00664187"/>
    <w:rsid w:val="00664854"/>
    <w:rsid w:val="00680DB1"/>
    <w:rsid w:val="006A075C"/>
    <w:rsid w:val="006C2793"/>
    <w:rsid w:val="006C5E6D"/>
    <w:rsid w:val="006C7591"/>
    <w:rsid w:val="006D3643"/>
    <w:rsid w:val="006F61FB"/>
    <w:rsid w:val="00715463"/>
    <w:rsid w:val="00737A96"/>
    <w:rsid w:val="00741E4B"/>
    <w:rsid w:val="00752AF2"/>
    <w:rsid w:val="00757761"/>
    <w:rsid w:val="00762254"/>
    <w:rsid w:val="00762E08"/>
    <w:rsid w:val="00767520"/>
    <w:rsid w:val="00783B2B"/>
    <w:rsid w:val="007964C3"/>
    <w:rsid w:val="007B6D4A"/>
    <w:rsid w:val="007B7F7F"/>
    <w:rsid w:val="007D1B10"/>
    <w:rsid w:val="007D626D"/>
    <w:rsid w:val="007E192F"/>
    <w:rsid w:val="007F02D3"/>
    <w:rsid w:val="007F3BEB"/>
    <w:rsid w:val="0081051D"/>
    <w:rsid w:val="00817C92"/>
    <w:rsid w:val="0082193B"/>
    <w:rsid w:val="00853E7C"/>
    <w:rsid w:val="00854E3C"/>
    <w:rsid w:val="00855E52"/>
    <w:rsid w:val="008705D4"/>
    <w:rsid w:val="008B2F7A"/>
    <w:rsid w:val="008D0E77"/>
    <w:rsid w:val="008D6A3F"/>
    <w:rsid w:val="008F422C"/>
    <w:rsid w:val="00902B35"/>
    <w:rsid w:val="0090383B"/>
    <w:rsid w:val="00904B1F"/>
    <w:rsid w:val="00910C44"/>
    <w:rsid w:val="00911083"/>
    <w:rsid w:val="00936E4D"/>
    <w:rsid w:val="00992894"/>
    <w:rsid w:val="009937FB"/>
    <w:rsid w:val="00996389"/>
    <w:rsid w:val="009A57F0"/>
    <w:rsid w:val="009A5814"/>
    <w:rsid w:val="009B1B1F"/>
    <w:rsid w:val="009E2D32"/>
    <w:rsid w:val="009E413B"/>
    <w:rsid w:val="009E7210"/>
    <w:rsid w:val="009F6DCF"/>
    <w:rsid w:val="00A122A3"/>
    <w:rsid w:val="00A143FC"/>
    <w:rsid w:val="00A23803"/>
    <w:rsid w:val="00A376E1"/>
    <w:rsid w:val="00A50026"/>
    <w:rsid w:val="00A64FB8"/>
    <w:rsid w:val="00A75B2A"/>
    <w:rsid w:val="00A800D5"/>
    <w:rsid w:val="00A93CDA"/>
    <w:rsid w:val="00AB39CE"/>
    <w:rsid w:val="00AB506C"/>
    <w:rsid w:val="00AC2D17"/>
    <w:rsid w:val="00AC4DCA"/>
    <w:rsid w:val="00B10119"/>
    <w:rsid w:val="00B256D5"/>
    <w:rsid w:val="00B31F7E"/>
    <w:rsid w:val="00B33A1B"/>
    <w:rsid w:val="00B35F1B"/>
    <w:rsid w:val="00B44574"/>
    <w:rsid w:val="00B476B7"/>
    <w:rsid w:val="00B5574B"/>
    <w:rsid w:val="00B66DEF"/>
    <w:rsid w:val="00B8774E"/>
    <w:rsid w:val="00BB6E2E"/>
    <w:rsid w:val="00BC1C18"/>
    <w:rsid w:val="00BC4DAA"/>
    <w:rsid w:val="00BD71AD"/>
    <w:rsid w:val="00BE2BB9"/>
    <w:rsid w:val="00C2358D"/>
    <w:rsid w:val="00C2617E"/>
    <w:rsid w:val="00C27B68"/>
    <w:rsid w:val="00C334D4"/>
    <w:rsid w:val="00C44DB5"/>
    <w:rsid w:val="00C4594C"/>
    <w:rsid w:val="00C62BEF"/>
    <w:rsid w:val="00C63C99"/>
    <w:rsid w:val="00C63E15"/>
    <w:rsid w:val="00C64C31"/>
    <w:rsid w:val="00C70616"/>
    <w:rsid w:val="00C70841"/>
    <w:rsid w:val="00C81F04"/>
    <w:rsid w:val="00C929FB"/>
    <w:rsid w:val="00CB4B15"/>
    <w:rsid w:val="00D03F2A"/>
    <w:rsid w:val="00D147D0"/>
    <w:rsid w:val="00D42707"/>
    <w:rsid w:val="00D43A18"/>
    <w:rsid w:val="00D50268"/>
    <w:rsid w:val="00D50B20"/>
    <w:rsid w:val="00D53B2C"/>
    <w:rsid w:val="00D5482D"/>
    <w:rsid w:val="00D56A34"/>
    <w:rsid w:val="00D73F21"/>
    <w:rsid w:val="00D745AC"/>
    <w:rsid w:val="00D74A49"/>
    <w:rsid w:val="00D75CE3"/>
    <w:rsid w:val="00D772A2"/>
    <w:rsid w:val="00D8732B"/>
    <w:rsid w:val="00DB3857"/>
    <w:rsid w:val="00DB4D04"/>
    <w:rsid w:val="00DB61FF"/>
    <w:rsid w:val="00DC0FF1"/>
    <w:rsid w:val="00DD6848"/>
    <w:rsid w:val="00DF26B3"/>
    <w:rsid w:val="00E133C8"/>
    <w:rsid w:val="00E25163"/>
    <w:rsid w:val="00E30D28"/>
    <w:rsid w:val="00E42857"/>
    <w:rsid w:val="00E46D27"/>
    <w:rsid w:val="00E503DF"/>
    <w:rsid w:val="00E6326E"/>
    <w:rsid w:val="00E81F3B"/>
    <w:rsid w:val="00E822B1"/>
    <w:rsid w:val="00EB62E4"/>
    <w:rsid w:val="00EC53A2"/>
    <w:rsid w:val="00ED403C"/>
    <w:rsid w:val="00EE555F"/>
    <w:rsid w:val="00EF10F0"/>
    <w:rsid w:val="00EF6713"/>
    <w:rsid w:val="00EF783E"/>
    <w:rsid w:val="00F04934"/>
    <w:rsid w:val="00F0609C"/>
    <w:rsid w:val="00F1156E"/>
    <w:rsid w:val="00F1254C"/>
    <w:rsid w:val="00F3113F"/>
    <w:rsid w:val="00F442F7"/>
    <w:rsid w:val="00F6691B"/>
    <w:rsid w:val="00F70E40"/>
    <w:rsid w:val="00F845C8"/>
    <w:rsid w:val="00FE392E"/>
    <w:rsid w:val="00FF0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6338"/>
  <w15:chartTrackingRefBased/>
  <w15:docId w15:val="{FEA11063-B6AA-4902-876D-CF106CC2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03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03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2_"/>
    <w:basedOn w:val="DefaultParagraphFont"/>
    <w:link w:val="Bodytext20"/>
    <w:rsid w:val="00103920"/>
    <w:rPr>
      <w:rFonts w:ascii="Cambria" w:eastAsia="Cambria" w:hAnsi="Cambria" w:cs="Cambria"/>
      <w:sz w:val="20"/>
      <w:szCs w:val="20"/>
      <w:shd w:val="clear" w:color="auto" w:fill="FFFFFF"/>
    </w:rPr>
  </w:style>
  <w:style w:type="character" w:customStyle="1" w:styleId="Bodytext2Italic">
    <w:name w:val="Body text|2 + Italic"/>
    <w:basedOn w:val="Bodytext2"/>
    <w:semiHidden/>
    <w:unhideWhenUsed/>
    <w:rsid w:val="00103920"/>
    <w:rPr>
      <w:rFonts w:ascii="Cambria" w:eastAsia="Cambria" w:hAnsi="Cambria" w:cs="Cambria"/>
      <w:i/>
      <w:iCs/>
      <w:color w:val="000000"/>
      <w:spacing w:val="0"/>
      <w:w w:val="100"/>
      <w:position w:val="0"/>
      <w:sz w:val="20"/>
      <w:szCs w:val="20"/>
      <w:shd w:val="clear" w:color="auto" w:fill="FFFFFF"/>
      <w:lang w:val="fr-FR" w:eastAsia="en-US" w:bidi="en-US"/>
    </w:rPr>
  </w:style>
  <w:style w:type="paragraph" w:customStyle="1" w:styleId="Bodytext20">
    <w:name w:val="Body text|2"/>
    <w:basedOn w:val="Normal"/>
    <w:link w:val="Bodytext2"/>
    <w:qFormat/>
    <w:rsid w:val="00103920"/>
    <w:pPr>
      <w:widowControl w:val="0"/>
      <w:shd w:val="clear" w:color="auto" w:fill="FFFFFF"/>
      <w:spacing w:before="500" w:after="220" w:line="235" w:lineRule="exact"/>
      <w:ind w:hanging="460"/>
      <w:jc w:val="both"/>
    </w:pPr>
    <w:rPr>
      <w:rFonts w:ascii="Cambria" w:eastAsia="Cambria" w:hAnsi="Cambria" w:cs="Cambria"/>
      <w:sz w:val="20"/>
      <w:szCs w:val="20"/>
    </w:rPr>
  </w:style>
  <w:style w:type="paragraph" w:customStyle="1" w:styleId="Default">
    <w:name w:val="Default"/>
    <w:rsid w:val="00601C4E"/>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DB3857"/>
    <w:pPr>
      <w:ind w:left="720"/>
      <w:contextualSpacing/>
    </w:pPr>
  </w:style>
  <w:style w:type="paragraph" w:styleId="FootnoteText">
    <w:name w:val="footnote text"/>
    <w:basedOn w:val="Normal"/>
    <w:link w:val="FootnoteTextChar"/>
    <w:uiPriority w:val="99"/>
    <w:semiHidden/>
    <w:unhideWhenUsed/>
    <w:rsid w:val="00902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B35"/>
    <w:rPr>
      <w:sz w:val="20"/>
      <w:szCs w:val="20"/>
    </w:rPr>
  </w:style>
  <w:style w:type="character" w:styleId="FootnoteReference">
    <w:name w:val="footnote reference"/>
    <w:basedOn w:val="DefaultParagraphFont"/>
    <w:uiPriority w:val="99"/>
    <w:semiHidden/>
    <w:unhideWhenUsed/>
    <w:rsid w:val="00902B35"/>
    <w:rPr>
      <w:vertAlign w:val="superscript"/>
    </w:rPr>
  </w:style>
  <w:style w:type="paragraph" w:styleId="Header">
    <w:name w:val="header"/>
    <w:basedOn w:val="Normal"/>
    <w:link w:val="HeaderChar"/>
    <w:uiPriority w:val="99"/>
    <w:unhideWhenUsed/>
    <w:rsid w:val="00821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93B"/>
  </w:style>
  <w:style w:type="paragraph" w:styleId="Footer">
    <w:name w:val="footer"/>
    <w:basedOn w:val="Normal"/>
    <w:link w:val="FooterChar"/>
    <w:uiPriority w:val="99"/>
    <w:unhideWhenUsed/>
    <w:rsid w:val="00821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93B"/>
  </w:style>
  <w:style w:type="paragraph" w:styleId="BalloonText">
    <w:name w:val="Balloon Text"/>
    <w:basedOn w:val="Normal"/>
    <w:link w:val="BalloonTextChar"/>
    <w:uiPriority w:val="99"/>
    <w:semiHidden/>
    <w:unhideWhenUsed/>
    <w:rsid w:val="00993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7FB"/>
    <w:rPr>
      <w:rFonts w:ascii="Segoe UI" w:hAnsi="Segoe UI" w:cs="Segoe UI"/>
      <w:sz w:val="18"/>
      <w:szCs w:val="18"/>
    </w:rPr>
  </w:style>
  <w:style w:type="character" w:styleId="CommentReference">
    <w:name w:val="annotation reference"/>
    <w:basedOn w:val="DefaultParagraphFont"/>
    <w:uiPriority w:val="99"/>
    <w:semiHidden/>
    <w:unhideWhenUsed/>
    <w:rsid w:val="00462864"/>
    <w:rPr>
      <w:sz w:val="16"/>
      <w:szCs w:val="16"/>
    </w:rPr>
  </w:style>
  <w:style w:type="paragraph" w:styleId="CommentText">
    <w:name w:val="annotation text"/>
    <w:basedOn w:val="Normal"/>
    <w:link w:val="CommentTextChar"/>
    <w:uiPriority w:val="99"/>
    <w:semiHidden/>
    <w:unhideWhenUsed/>
    <w:rsid w:val="00462864"/>
    <w:pPr>
      <w:spacing w:line="240" w:lineRule="auto"/>
    </w:pPr>
    <w:rPr>
      <w:sz w:val="20"/>
      <w:szCs w:val="20"/>
    </w:rPr>
  </w:style>
  <w:style w:type="character" w:customStyle="1" w:styleId="CommentTextChar">
    <w:name w:val="Comment Text Char"/>
    <w:basedOn w:val="DefaultParagraphFont"/>
    <w:link w:val="CommentText"/>
    <w:uiPriority w:val="99"/>
    <w:semiHidden/>
    <w:rsid w:val="00462864"/>
    <w:rPr>
      <w:sz w:val="20"/>
      <w:szCs w:val="20"/>
    </w:rPr>
  </w:style>
  <w:style w:type="paragraph" w:styleId="CommentSubject">
    <w:name w:val="annotation subject"/>
    <w:basedOn w:val="CommentText"/>
    <w:next w:val="CommentText"/>
    <w:link w:val="CommentSubjectChar"/>
    <w:uiPriority w:val="99"/>
    <w:semiHidden/>
    <w:unhideWhenUsed/>
    <w:rsid w:val="00462864"/>
    <w:rPr>
      <w:b/>
      <w:bCs/>
    </w:rPr>
  </w:style>
  <w:style w:type="character" w:customStyle="1" w:styleId="CommentSubjectChar">
    <w:name w:val="Comment Subject Char"/>
    <w:basedOn w:val="CommentTextChar"/>
    <w:link w:val="CommentSubject"/>
    <w:uiPriority w:val="99"/>
    <w:semiHidden/>
    <w:rsid w:val="00462864"/>
    <w:rPr>
      <w:b/>
      <w:bCs/>
      <w:sz w:val="20"/>
      <w:szCs w:val="20"/>
    </w:rPr>
  </w:style>
  <w:style w:type="table" w:customStyle="1" w:styleId="TableGrid2">
    <w:name w:val="Table Grid2"/>
    <w:basedOn w:val="TableNormal"/>
    <w:next w:val="TableGrid"/>
    <w:uiPriority w:val="59"/>
    <w:rsid w:val="00B87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73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8D863-741E-4DFF-9CA1-31D4F8F8B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3121</Words>
  <Characters>17796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Fernando (MARE)</dc:creator>
  <cp:keywords/>
  <dc:description/>
  <cp:lastModifiedBy>Dorothee Pinet</cp:lastModifiedBy>
  <cp:revision>51</cp:revision>
  <dcterms:created xsi:type="dcterms:W3CDTF">2021-10-16T17:37:00Z</dcterms:created>
  <dcterms:modified xsi:type="dcterms:W3CDTF">2021-12-16T10:53:00Z</dcterms:modified>
</cp:coreProperties>
</file>