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E356" w14:textId="6E8B91BA" w:rsidR="0050750F" w:rsidRPr="00BF2F74" w:rsidRDefault="00085090"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6"/>
          <w:szCs w:val="6"/>
          <w:lang w:eastAsia="es-ES"/>
        </w:rPr>
      </w:pPr>
      <w:r w:rsidRPr="00BF2F74">
        <w:rPr>
          <w:rFonts w:ascii="Cambria" w:eastAsia="Times New Roman" w:hAnsi="Cambria" w:cs="Times New Roman"/>
          <w:b/>
          <w:caps/>
          <w:sz w:val="6"/>
          <w:szCs w:val="6"/>
          <w:lang w:eastAsia="es-ES"/>
        </w:rPr>
        <w:tab/>
      </w:r>
    </w:p>
    <w:p w14:paraId="70616332" w14:textId="57C1CA11" w:rsidR="00802887" w:rsidRPr="002F3309" w:rsidRDefault="00802887"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 New Roman"/>
          <w:b/>
          <w:caps/>
          <w:sz w:val="20"/>
          <w:szCs w:val="20"/>
          <w:lang w:eastAsia="es-ES"/>
        </w:rPr>
        <w:t>21-</w:t>
      </w:r>
      <w:r w:rsidR="00085090" w:rsidRPr="002F3309">
        <w:rPr>
          <w:rFonts w:ascii="Cambria" w:eastAsia="Times New Roman" w:hAnsi="Cambria" w:cs="Times New Roman"/>
          <w:b/>
          <w:caps/>
          <w:sz w:val="20"/>
          <w:szCs w:val="20"/>
          <w:lang w:eastAsia="es-ES"/>
        </w:rPr>
        <w:t>16</w:t>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00085090" w:rsidRPr="002F3309">
        <w:rPr>
          <w:rFonts w:ascii="Cambria" w:eastAsia="Times New Roman" w:hAnsi="Cambria" w:cs="Times New Roman"/>
          <w:b/>
          <w:caps/>
          <w:sz w:val="20"/>
          <w:szCs w:val="20"/>
          <w:lang w:eastAsia="es-ES"/>
        </w:rPr>
        <w:t xml:space="preserve"> </w:t>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Pr="002F3309">
        <w:rPr>
          <w:rFonts w:ascii="Cambria" w:eastAsia="Times New Roman" w:hAnsi="Cambria" w:cs="Times New Roman"/>
          <w:b/>
          <w:caps/>
          <w:sz w:val="20"/>
          <w:szCs w:val="20"/>
          <w:lang w:eastAsia="es-ES"/>
        </w:rPr>
        <w:tab/>
      </w:r>
      <w:r w:rsidR="00085090" w:rsidRPr="002F3309">
        <w:rPr>
          <w:rFonts w:ascii="Cambria" w:eastAsia="Times New Roman" w:hAnsi="Cambria" w:cs="Times New Roman"/>
          <w:b/>
          <w:caps/>
          <w:sz w:val="20"/>
          <w:szCs w:val="20"/>
          <w:lang w:eastAsia="es-ES"/>
        </w:rPr>
        <w:t xml:space="preserve">             GEn</w:t>
      </w:r>
    </w:p>
    <w:p w14:paraId="7FA57445" w14:textId="6C03FF2D" w:rsidR="00802887" w:rsidRPr="002F3309" w:rsidRDefault="00043A51"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 New Roman"/>
          <w:b/>
          <w:caps/>
          <w:sz w:val="20"/>
          <w:szCs w:val="20"/>
          <w:lang w:eastAsia="es-ES"/>
        </w:rPr>
        <w:t>RECOMENDACIÓN DE ICCAT que enmienda la REc</w:t>
      </w:r>
      <w:r w:rsidR="00802887" w:rsidRPr="002F3309">
        <w:rPr>
          <w:rFonts w:ascii="Cambria" w:eastAsia="Times New Roman" w:hAnsi="Cambria" w:cs="Times New Roman"/>
          <w:b/>
          <w:caps/>
          <w:sz w:val="20"/>
          <w:szCs w:val="20"/>
          <w:lang w:eastAsia="es-ES"/>
        </w:rPr>
        <w:t>omendación</w:t>
      </w:r>
      <w:r w:rsidRPr="002F3309">
        <w:rPr>
          <w:rFonts w:ascii="Cambria" w:eastAsia="Times New Roman" w:hAnsi="Cambria" w:cs="Times New Roman"/>
          <w:b/>
          <w:caps/>
          <w:sz w:val="20"/>
          <w:szCs w:val="20"/>
          <w:lang w:eastAsia="es-ES"/>
        </w:rPr>
        <w:t xml:space="preserve"> 07-08 </w:t>
      </w:r>
    </w:p>
    <w:p w14:paraId="53334CD1" w14:textId="7AC940D4" w:rsidR="00802887" w:rsidRPr="002F3309" w:rsidRDefault="00043A51"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 New Roman"/>
          <w:b/>
          <w:caps/>
          <w:sz w:val="20"/>
          <w:szCs w:val="20"/>
          <w:lang w:eastAsia="es-ES"/>
        </w:rPr>
        <w:t xml:space="preserve">RESPECTO AL FORMATO Y PROTOCOLO DE INTERCAMBIO DE DATOS </w:t>
      </w:r>
    </w:p>
    <w:p w14:paraId="71D77AE5" w14:textId="15C8ED8B" w:rsidR="00802887" w:rsidRPr="002F3309" w:rsidRDefault="00043A51"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 New Roman"/>
          <w:b/>
          <w:caps/>
          <w:sz w:val="20"/>
          <w:szCs w:val="20"/>
          <w:lang w:eastAsia="es-ES"/>
        </w:rPr>
        <w:t xml:space="preserve">EN RELACIÓN CON EL SISTEMA DE SEGUIMIENTO DE BUQUES (vms) </w:t>
      </w:r>
    </w:p>
    <w:p w14:paraId="75A976B9" w14:textId="08A134C6" w:rsidR="00043A51" w:rsidRPr="002F3309" w:rsidRDefault="00043A51"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 New Roman"/>
          <w:b/>
          <w:caps/>
          <w:sz w:val="20"/>
          <w:szCs w:val="20"/>
          <w:lang w:eastAsia="es-ES"/>
        </w:rPr>
        <w:t>PARA LA PESCA DEL ATÚN ROJO EN LA ZONA DEL CONVENIO ICCAT</w:t>
      </w:r>
    </w:p>
    <w:p w14:paraId="2B72547E" w14:textId="77777777" w:rsidR="0050750F" w:rsidRPr="002F3309" w:rsidRDefault="0050750F"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2"/>
          <w:szCs w:val="2"/>
          <w:lang w:eastAsia="es-ES"/>
        </w:rPr>
      </w:pPr>
    </w:p>
    <w:p w14:paraId="09584991" w14:textId="77777777" w:rsidR="0050750F" w:rsidRPr="002F3309" w:rsidRDefault="0050750F" w:rsidP="00802887">
      <w:pPr>
        <w:pBdr>
          <w:top w:val="double" w:sz="4" w:space="1" w:color="auto"/>
          <w:left w:val="double" w:sz="4" w:space="4" w:color="auto"/>
          <w:bottom w:val="double" w:sz="4" w:space="1" w:color="auto"/>
          <w:right w:val="double" w:sz="4" w:space="4" w:color="auto"/>
        </w:pBdr>
        <w:jc w:val="center"/>
        <w:outlineLvl w:val="0"/>
        <w:rPr>
          <w:rFonts w:ascii="Cambria" w:eastAsia="Times New Roman" w:hAnsi="Cambria" w:cs="Times New Roman"/>
          <w:b/>
          <w:caps/>
          <w:sz w:val="4"/>
          <w:szCs w:val="4"/>
          <w:lang w:eastAsia="es-ES"/>
        </w:rPr>
      </w:pPr>
    </w:p>
    <w:p w14:paraId="1E2BB269" w14:textId="0D68162D" w:rsidR="00043A51" w:rsidRPr="002F3309" w:rsidRDefault="00043A51" w:rsidP="00043A51">
      <w:pPr>
        <w:jc w:val="center"/>
        <w:outlineLvl w:val="0"/>
        <w:rPr>
          <w:rFonts w:ascii="Cambria" w:eastAsia="Times New Roman" w:hAnsi="Cambria" w:cs="Times New Roman"/>
          <w:b/>
          <w:caps/>
          <w:sz w:val="20"/>
          <w:szCs w:val="20"/>
          <w:lang w:eastAsia="es-ES"/>
        </w:rPr>
      </w:pPr>
    </w:p>
    <w:p w14:paraId="0C5E586A" w14:textId="3CFF2542" w:rsidR="002F3309" w:rsidRPr="002F3309" w:rsidRDefault="002F3309" w:rsidP="002F3309">
      <w:pPr>
        <w:tabs>
          <w:tab w:val="left" w:pos="400"/>
        </w:tabs>
        <w:jc w:val="both"/>
        <w:rPr>
          <w:rFonts w:ascii="Cambria" w:eastAsia="MS Mincho" w:hAnsi="Cambria" w:cs="Times New Roman"/>
          <w:sz w:val="20"/>
          <w:szCs w:val="20"/>
          <w:lang w:eastAsia="ja-JP"/>
        </w:rPr>
      </w:pPr>
      <w:r>
        <w:rPr>
          <w:rFonts w:ascii="Cambria" w:eastAsia="MS Mincho" w:hAnsi="Cambria" w:cs="Times New Roman"/>
          <w:i/>
          <w:sz w:val="20"/>
          <w:szCs w:val="20"/>
          <w:lang w:eastAsia="ja-JP"/>
        </w:rPr>
        <w:tab/>
      </w:r>
      <w:r w:rsidRPr="002F3309">
        <w:rPr>
          <w:rFonts w:ascii="Cambria" w:eastAsia="MS Mincho" w:hAnsi="Cambria" w:cs="Times New Roman"/>
          <w:i/>
          <w:sz w:val="20"/>
          <w:szCs w:val="20"/>
          <w:lang w:eastAsia="ja-JP"/>
        </w:rPr>
        <w:t>DE CONFORMIDAD CON</w:t>
      </w:r>
      <w:r w:rsidRPr="002F3309">
        <w:rPr>
          <w:rFonts w:ascii="Cambria" w:eastAsia="MS Mincho" w:hAnsi="Cambria" w:cs="Times New Roman"/>
          <w:sz w:val="20"/>
          <w:szCs w:val="20"/>
          <w:lang w:eastAsia="ja-JP"/>
        </w:rPr>
        <w:t xml:space="preserve"> el párrafo 218 de la </w:t>
      </w:r>
      <w:r w:rsidRPr="002F3309">
        <w:rPr>
          <w:rFonts w:ascii="Cambria" w:eastAsia="Calibri" w:hAnsi="Cambria"/>
          <w:i/>
          <w:iCs/>
          <w:sz w:val="20"/>
          <w:szCs w:val="20"/>
        </w:rPr>
        <w:t>Recomendación de ICCAT que enmienda la Recomendación 19-04 que enmienda la Recomendación 18-02 que establece un plan de ordenación plurianual para el atún rojo en el Atlántico este y el Mediterráneo</w:t>
      </w:r>
      <w:r w:rsidRPr="002F3309">
        <w:rPr>
          <w:rFonts w:ascii="Cambria" w:eastAsia="Calibri" w:hAnsi="Cambria"/>
          <w:sz w:val="20"/>
          <w:szCs w:val="20"/>
        </w:rPr>
        <w:t xml:space="preserve"> </w:t>
      </w:r>
      <w:r w:rsidRPr="002F3309">
        <w:rPr>
          <w:rFonts w:ascii="Cambria" w:eastAsia="MS Mincho" w:hAnsi="Cambria" w:cs="Times New Roman"/>
          <w:sz w:val="20"/>
          <w:szCs w:val="20"/>
          <w:lang w:eastAsia="ja-JP"/>
        </w:rPr>
        <w:t>(Rec. 21-08)</w:t>
      </w:r>
      <w:r w:rsidRPr="002F3309">
        <w:rPr>
          <w:rFonts w:ascii="Cambria" w:eastAsia="MS Mincho" w:hAnsi="Cambria" w:cs="Times New Roman"/>
          <w:sz w:val="20"/>
          <w:szCs w:val="20"/>
          <w:vertAlign w:val="superscript"/>
          <w:lang w:eastAsia="ja-JP"/>
        </w:rPr>
        <w:footnoteReference w:id="1"/>
      </w:r>
      <w:r w:rsidRPr="002F3309">
        <w:rPr>
          <w:rFonts w:ascii="Cambria" w:eastAsia="MS Mincho" w:hAnsi="Cambria" w:cs="Times New Roman"/>
          <w:sz w:val="20"/>
          <w:szCs w:val="20"/>
          <w:lang w:eastAsia="ja-JP"/>
        </w:rPr>
        <w:t>;</w:t>
      </w:r>
    </w:p>
    <w:p w14:paraId="1A728A64" w14:textId="77777777" w:rsidR="002F3309" w:rsidRPr="002F3309" w:rsidRDefault="002F3309" w:rsidP="002F3309">
      <w:pPr>
        <w:jc w:val="both"/>
        <w:rPr>
          <w:rFonts w:ascii="Cambria" w:eastAsia="MS Mincho" w:hAnsi="Cambria" w:cs="Times New Roman"/>
          <w:sz w:val="20"/>
          <w:szCs w:val="20"/>
          <w:lang w:eastAsia="ja-JP"/>
        </w:rPr>
      </w:pPr>
    </w:p>
    <w:p w14:paraId="3733D46D"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 xml:space="preserve">LA COMISIÓN INTERNACIONAL PARA LA CONSERVACIÓN DEL ATÚN ATLÁNTICO (ICCAT) </w:t>
      </w:r>
    </w:p>
    <w:p w14:paraId="5A6938FB"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RECOMIENDA LO SIGUIENTE:</w:t>
      </w:r>
    </w:p>
    <w:p w14:paraId="11BBD7CB" w14:textId="77777777" w:rsidR="002F3309" w:rsidRPr="002F3309" w:rsidRDefault="002F3309" w:rsidP="002F3309">
      <w:pPr>
        <w:jc w:val="both"/>
        <w:rPr>
          <w:rFonts w:ascii="Cambria" w:eastAsia="MS Mincho" w:hAnsi="Cambria" w:cs="Times New Roman"/>
          <w:sz w:val="20"/>
          <w:szCs w:val="20"/>
          <w:lang w:eastAsia="ja-JP"/>
        </w:rPr>
      </w:pPr>
    </w:p>
    <w:p w14:paraId="6E523BB8" w14:textId="77777777" w:rsidR="002F3309" w:rsidRPr="002F3309" w:rsidRDefault="002F3309" w:rsidP="002F3309">
      <w:pPr>
        <w:tabs>
          <w:tab w:val="left" w:pos="400"/>
        </w:tabs>
        <w:ind w:left="403" w:hanging="403"/>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1.</w:t>
      </w:r>
      <w:r w:rsidRPr="002F3309">
        <w:rPr>
          <w:rFonts w:ascii="Cambria" w:eastAsia="MS Mincho" w:hAnsi="Cambria" w:cs="Times New Roman"/>
          <w:sz w:val="20"/>
          <w:szCs w:val="20"/>
          <w:lang w:eastAsia="ja-JP"/>
        </w:rPr>
        <w:tab/>
        <w:t xml:space="preserve">Cada Parte contratante, Parte, Entidad o Entidad pesquera no contratante colaboradora (en lo sucesivo denominadas CPC)de pabellón implementará un sistema de seguimiento de buques (VMS) para sus buques pesqueros dirigidos al atún rojo mencionados en el párrafo 218 de la </w:t>
      </w:r>
      <w:r w:rsidRPr="002F3309">
        <w:rPr>
          <w:rFonts w:ascii="Cambria" w:eastAsia="Calibri" w:hAnsi="Cambria"/>
          <w:i/>
          <w:iCs/>
          <w:sz w:val="20"/>
          <w:szCs w:val="20"/>
        </w:rPr>
        <w:t>Recomendación de ICCAT que enmienda la Recomendación 19-04 que enmienda la Recomendación 18-02 que establece un plan de ordenación plurianual para el atún rojo en el Atlántico este y el Mediterráneo</w:t>
      </w:r>
      <w:r w:rsidRPr="002F3309">
        <w:rPr>
          <w:rFonts w:ascii="Cambria" w:eastAsia="Calibri" w:hAnsi="Cambria"/>
          <w:sz w:val="20"/>
          <w:szCs w:val="20"/>
        </w:rPr>
        <w:t xml:space="preserve"> </w:t>
      </w:r>
      <w:r w:rsidRPr="002F3309">
        <w:rPr>
          <w:rFonts w:ascii="Cambria" w:eastAsia="MS Mincho" w:hAnsi="Cambria" w:cs="Times New Roman"/>
          <w:sz w:val="20"/>
          <w:szCs w:val="20"/>
          <w:lang w:eastAsia="ja-JP"/>
        </w:rPr>
        <w:t xml:space="preserve">(Rec. 21-08) y de conformidad con la </w:t>
      </w:r>
      <w:r w:rsidRPr="002F3309">
        <w:rPr>
          <w:rFonts w:ascii="Cambria" w:eastAsia="MS Mincho" w:hAnsi="Cambria" w:cs="Times New Roman"/>
          <w:i/>
          <w:sz w:val="20"/>
          <w:szCs w:val="20"/>
          <w:lang w:eastAsia="ja-JP"/>
        </w:rPr>
        <w:t xml:space="preserve">Recomendación de ICCAT sobre normas mínimas para el establecimiento de sistemas de seguimiento de buques en la zona del Convenio ICCAT </w:t>
      </w:r>
      <w:r w:rsidRPr="002F3309">
        <w:rPr>
          <w:rFonts w:ascii="Cambria" w:eastAsia="MS Mincho" w:hAnsi="Cambria" w:cs="Times New Roman"/>
          <w:sz w:val="20"/>
          <w:szCs w:val="20"/>
          <w:lang w:eastAsia="ja-JP"/>
        </w:rPr>
        <w:t>(Rec. 18-10).</w:t>
      </w:r>
    </w:p>
    <w:p w14:paraId="63C9EBCA"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p>
    <w:p w14:paraId="54679E97"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2.</w:t>
      </w:r>
      <w:r w:rsidRPr="002F3309">
        <w:rPr>
          <w:rFonts w:ascii="Cambria" w:eastAsia="MS Mincho" w:hAnsi="Cambria" w:cs="Times New Roman"/>
          <w:sz w:val="20"/>
          <w:szCs w:val="20"/>
          <w:lang w:eastAsia="ja-JP"/>
        </w:rPr>
        <w:tab/>
        <w:t xml:space="preserve">El sistema autónomo mencionado en el párrafo 1(a) de la </w:t>
      </w:r>
      <w:r w:rsidRPr="002F3309">
        <w:rPr>
          <w:rFonts w:ascii="Cambria" w:eastAsia="MS Mincho" w:hAnsi="Cambria" w:cs="Times New Roman"/>
          <w:i/>
          <w:sz w:val="20"/>
          <w:szCs w:val="20"/>
          <w:lang w:eastAsia="ja-JP"/>
        </w:rPr>
        <w:t xml:space="preserve">Recomendación de ICCAT sobre normas mínimas para el establecimiento de sistemas de seguimiento de buques en la zona del Convenio ICCAT </w:t>
      </w:r>
      <w:r w:rsidRPr="002F3309">
        <w:rPr>
          <w:rFonts w:ascii="Cambria" w:eastAsia="MS Mincho" w:hAnsi="Cambria" w:cs="Times New Roman"/>
          <w:sz w:val="20"/>
          <w:szCs w:val="20"/>
          <w:lang w:eastAsia="ja-JP"/>
        </w:rPr>
        <w:t xml:space="preserve">(Rec. 18-10) será conforme con las especificaciones y el programa establecidos en el </w:t>
      </w:r>
      <w:r w:rsidRPr="002F3309">
        <w:rPr>
          <w:rFonts w:ascii="Cambria" w:eastAsia="MS Mincho" w:hAnsi="Cambria" w:cs="Times New Roman"/>
          <w:b/>
          <w:sz w:val="20"/>
          <w:szCs w:val="20"/>
          <w:lang w:eastAsia="ja-JP"/>
        </w:rPr>
        <w:t>Anexo 1</w:t>
      </w:r>
      <w:r w:rsidRPr="002F3309">
        <w:rPr>
          <w:rFonts w:ascii="Cambria" w:eastAsia="MS Mincho" w:hAnsi="Cambria" w:cs="Times New Roman"/>
          <w:sz w:val="20"/>
          <w:szCs w:val="20"/>
          <w:lang w:eastAsia="ja-JP"/>
        </w:rPr>
        <w:t>.</w:t>
      </w:r>
    </w:p>
    <w:p w14:paraId="263BEA83" w14:textId="77777777" w:rsidR="002F3309" w:rsidRPr="002F3309" w:rsidRDefault="002F3309" w:rsidP="002F3309">
      <w:pPr>
        <w:tabs>
          <w:tab w:val="left" w:pos="400"/>
        </w:tabs>
        <w:ind w:left="400" w:hanging="400"/>
        <w:jc w:val="both"/>
        <w:rPr>
          <w:rFonts w:ascii="Cambria" w:eastAsia="MS Mincho" w:hAnsi="Cambria" w:cs="Times New Roman"/>
          <w:i/>
          <w:sz w:val="20"/>
          <w:szCs w:val="20"/>
          <w:lang w:eastAsia="ja-JP"/>
        </w:rPr>
      </w:pPr>
    </w:p>
    <w:p w14:paraId="63A06D64"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3.</w:t>
      </w:r>
      <w:r w:rsidRPr="002F3309">
        <w:rPr>
          <w:rFonts w:ascii="Cambria" w:eastAsia="MS Mincho" w:hAnsi="Cambria" w:cs="Times New Roman"/>
          <w:sz w:val="20"/>
          <w:szCs w:val="20"/>
          <w:lang w:eastAsia="ja-JP"/>
        </w:rPr>
        <w:tab/>
        <w:t xml:space="preserve">Cada CPC comunicará electrónicamente los mensajes a la Secretaría de ICCAT, de acuerdo con el párrafo 1 anterior. En el caso de un fallo técnico de funcionamiento, los mensajes se transmitirán electrónicamente a la Secretaría de ICCAT en un plazo de 24 h. </w:t>
      </w:r>
    </w:p>
    <w:p w14:paraId="1C919250"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p>
    <w:p w14:paraId="17A6B9A4"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4.</w:t>
      </w:r>
      <w:r w:rsidRPr="002F3309">
        <w:rPr>
          <w:rFonts w:ascii="Cambria" w:eastAsia="MS Mincho" w:hAnsi="Cambria" w:cs="Times New Roman"/>
          <w:sz w:val="20"/>
          <w:szCs w:val="20"/>
          <w:lang w:eastAsia="ja-JP"/>
        </w:rPr>
        <w:tab/>
        <w:t>Cuando estén operando en la zona del Convenio ICCAT, las CPC transmitirán los mensajes a la Secretaría de ICCAT al menos cada hora para los cerqueros y al menos cada dos horas para todos los demás buques, de conformidad con el párrafo 3 de la Rec. 18-10. Los mensajes deberán ir numerados secuencialmente (con un identificador único) con el fin de evitar la duplicación.</w:t>
      </w:r>
    </w:p>
    <w:p w14:paraId="722C935B"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p>
    <w:p w14:paraId="331DEE8A"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5.</w:t>
      </w:r>
      <w:r w:rsidRPr="002F3309">
        <w:rPr>
          <w:rFonts w:ascii="Cambria" w:eastAsia="MS Mincho" w:hAnsi="Cambria" w:cs="Times New Roman"/>
          <w:sz w:val="20"/>
          <w:szCs w:val="20"/>
          <w:lang w:eastAsia="ja-JP"/>
        </w:rPr>
        <w:tab/>
        <w:t xml:space="preserve">Cada CPC se asegurará de que los mensajes transmitidos por sus correspondientes centros de seguimiento de pesca (en lo sucesivo denominados </w:t>
      </w:r>
      <w:proofErr w:type="spellStart"/>
      <w:r w:rsidRPr="002F3309">
        <w:rPr>
          <w:rFonts w:ascii="Cambria" w:eastAsia="MS Mincho" w:hAnsi="Cambria" w:cs="Times New Roman"/>
          <w:sz w:val="20"/>
          <w:szCs w:val="20"/>
          <w:lang w:eastAsia="ja-JP"/>
        </w:rPr>
        <w:t>FMC</w:t>
      </w:r>
      <w:proofErr w:type="spellEnd"/>
      <w:r w:rsidRPr="002F3309">
        <w:rPr>
          <w:rFonts w:ascii="Cambria" w:eastAsia="MS Mincho" w:hAnsi="Cambria" w:cs="Times New Roman"/>
          <w:sz w:val="20"/>
          <w:szCs w:val="20"/>
          <w:lang w:eastAsia="ja-JP"/>
        </w:rPr>
        <w:t xml:space="preserve">) a la Secretaría de ICCAT son conformes con el formato de intercambio de datos establecido en el </w:t>
      </w:r>
      <w:r w:rsidRPr="002F3309">
        <w:rPr>
          <w:rFonts w:ascii="Cambria" w:eastAsia="MS Mincho" w:hAnsi="Cambria" w:cs="Times New Roman"/>
          <w:b/>
          <w:sz w:val="20"/>
          <w:szCs w:val="20"/>
          <w:lang w:eastAsia="ja-JP"/>
        </w:rPr>
        <w:t>Anexo 2.</w:t>
      </w:r>
    </w:p>
    <w:p w14:paraId="1E54EDF1"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p>
    <w:p w14:paraId="3B38E6CE"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6.</w:t>
      </w:r>
      <w:r w:rsidRPr="002F3309">
        <w:rPr>
          <w:rFonts w:ascii="Cambria" w:eastAsia="MS Mincho" w:hAnsi="Cambria" w:cs="Times New Roman"/>
          <w:sz w:val="20"/>
          <w:szCs w:val="20"/>
          <w:lang w:eastAsia="ja-JP"/>
        </w:rPr>
        <w:tab/>
        <w:t xml:space="preserve">Las CPC que realizan operaciones de inspección en el mar en la zona del Convenio de conformidad con el Programa conjunto ICCAT de inspección internacional mencionado en los párrafos 228 a 231 de la </w:t>
      </w:r>
      <w:r w:rsidRPr="002F3309">
        <w:rPr>
          <w:rFonts w:ascii="Cambria" w:eastAsia="Calibri" w:hAnsi="Cambria"/>
          <w:sz w:val="20"/>
          <w:szCs w:val="20"/>
        </w:rPr>
        <w:t>Recomendación</w:t>
      </w:r>
      <w:r w:rsidRPr="002F3309">
        <w:rPr>
          <w:rFonts w:ascii="Cambria" w:eastAsia="MS Mincho" w:hAnsi="Cambria" w:cs="Times New Roman"/>
          <w:sz w:val="20"/>
          <w:szCs w:val="20"/>
          <w:lang w:eastAsia="ja-JP"/>
        </w:rPr>
        <w:t xml:space="preserve"> 21-08, solicitarán a la Secretaría de ICCAT que los mensajes recibidos estén disponibles de acuerdo con el párrafo 3 de esta Recomendación.</w:t>
      </w:r>
    </w:p>
    <w:p w14:paraId="10FB45C7"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p>
    <w:p w14:paraId="12B0AE13"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7.</w:t>
      </w:r>
      <w:r w:rsidRPr="002F3309">
        <w:rPr>
          <w:rFonts w:ascii="Cambria" w:eastAsia="MS Mincho" w:hAnsi="Cambria" w:cs="Times New Roman"/>
          <w:sz w:val="20"/>
          <w:szCs w:val="20"/>
          <w:lang w:eastAsia="ja-JP"/>
        </w:rPr>
        <w:tab/>
        <w:t>Las CPC tomarán las medidas necesarias para garantizar que todos los mensajes son tratados de forma confidencial y se limitan a las operaciones de inspección en el mar mencionadas en el párrafo 6. La Secretaría de ICCAT garantizará el tratamiento confidencial de los mensajes recibidos. Los datos con tres años de antigüedad o más se pondrán a disposición del SCRS con fines científicos, de una forma que garantice la confidencialidad de los datos.</w:t>
      </w:r>
    </w:p>
    <w:p w14:paraId="1F12CD05"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2F50028C"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2B7E8482" w14:textId="77777777" w:rsidR="002F3309" w:rsidRPr="002F3309" w:rsidRDefault="002F3309" w:rsidP="002F3309">
      <w:pPr>
        <w:tabs>
          <w:tab w:val="left" w:pos="400"/>
        </w:tabs>
        <w:jc w:val="right"/>
        <w:rPr>
          <w:rFonts w:ascii="Cambria" w:eastAsia="MS Mincho" w:hAnsi="Cambria" w:cs="Times New Roman"/>
          <w:sz w:val="20"/>
          <w:szCs w:val="20"/>
          <w:lang w:eastAsia="ja-JP"/>
        </w:rPr>
      </w:pPr>
      <w:r w:rsidRPr="002F3309">
        <w:rPr>
          <w:rFonts w:ascii="Cambria" w:eastAsia="MS Mincho" w:hAnsi="Cambria" w:cs="Times New Roman"/>
          <w:b/>
          <w:sz w:val="20"/>
          <w:szCs w:val="20"/>
          <w:lang w:eastAsia="ja-JP"/>
        </w:rPr>
        <w:br w:type="page"/>
      </w:r>
      <w:r w:rsidRPr="002F3309">
        <w:rPr>
          <w:rFonts w:ascii="Cambria" w:eastAsia="MS Mincho" w:hAnsi="Cambria" w:cs="Times New Roman"/>
          <w:b/>
          <w:sz w:val="20"/>
          <w:szCs w:val="20"/>
          <w:lang w:eastAsia="ja-JP"/>
        </w:rPr>
        <w:lastRenderedPageBreak/>
        <w:t>Anexo 1</w:t>
      </w:r>
    </w:p>
    <w:p w14:paraId="2FAE4C4A"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4CB17D49"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1.</w:t>
      </w:r>
      <w:r w:rsidRPr="002F3309">
        <w:rPr>
          <w:rFonts w:ascii="Cambria" w:eastAsia="MS Mincho" w:hAnsi="Cambria" w:cs="Times New Roman"/>
          <w:sz w:val="20"/>
          <w:szCs w:val="20"/>
          <w:lang w:eastAsia="ja-JP"/>
        </w:rPr>
        <w:tab/>
        <w:t xml:space="preserve">Cada CPC establecerá y gestionará los centros de seguimiento de pesca (en lo sucesivo denominados </w:t>
      </w:r>
      <w:proofErr w:type="spellStart"/>
      <w:r w:rsidRPr="002F3309">
        <w:rPr>
          <w:rFonts w:ascii="Cambria" w:eastAsia="MS Mincho" w:hAnsi="Cambria" w:cs="Times New Roman"/>
          <w:sz w:val="20"/>
          <w:szCs w:val="20"/>
          <w:lang w:eastAsia="ja-JP"/>
        </w:rPr>
        <w:t>FMC</w:t>
      </w:r>
      <w:proofErr w:type="spellEnd"/>
      <w:r w:rsidRPr="002F3309">
        <w:rPr>
          <w:rFonts w:ascii="Cambria" w:eastAsia="MS Mincho" w:hAnsi="Cambria" w:cs="Times New Roman"/>
          <w:sz w:val="20"/>
          <w:szCs w:val="20"/>
          <w:lang w:eastAsia="ja-JP"/>
        </w:rPr>
        <w:t xml:space="preserve">), que harán un seguimiento de las actividades pesqueras de los buques que enarbolan su pabellón. Los </w:t>
      </w:r>
      <w:proofErr w:type="spellStart"/>
      <w:r w:rsidRPr="002F3309">
        <w:rPr>
          <w:rFonts w:ascii="Cambria" w:eastAsia="MS Mincho" w:hAnsi="Cambria" w:cs="Times New Roman"/>
          <w:sz w:val="20"/>
          <w:szCs w:val="20"/>
          <w:lang w:eastAsia="ja-JP"/>
        </w:rPr>
        <w:t>FMC</w:t>
      </w:r>
      <w:proofErr w:type="spellEnd"/>
      <w:r w:rsidRPr="002F3309">
        <w:rPr>
          <w:rFonts w:ascii="Cambria" w:eastAsia="MS Mincho" w:hAnsi="Cambria" w:cs="Times New Roman"/>
          <w:sz w:val="20"/>
          <w:szCs w:val="20"/>
          <w:lang w:eastAsia="ja-JP"/>
        </w:rPr>
        <w:t xml:space="preserve"> deberán disponer de equipos y programas informáticos que permitan el procesamiento automático de datos y la transmisión electrónica de datos. Cada CPC proporcionará procedimientos de copias de seguridad y recuperación en el caso de fallos del sistema.</w:t>
      </w:r>
    </w:p>
    <w:p w14:paraId="50204185"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007E69A8"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2.</w:t>
      </w:r>
      <w:r w:rsidRPr="002F3309">
        <w:rPr>
          <w:rFonts w:ascii="Cambria" w:eastAsia="MS Mincho" w:hAnsi="Cambria" w:cs="Times New Roman"/>
          <w:sz w:val="20"/>
          <w:szCs w:val="20"/>
          <w:lang w:eastAsia="ja-JP"/>
        </w:rPr>
        <w:tab/>
        <w:t>La CPC del buque tomará las medidas necesarias para garantizar que los datos recibidos de sus buques pesqueros a los que se aplica el VMS están registrados en un formato legible electrónicamente durante un periodo de tres años.</w:t>
      </w:r>
    </w:p>
    <w:p w14:paraId="0CA7F972"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231952B9"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3.</w:t>
      </w:r>
      <w:r w:rsidRPr="002F3309">
        <w:rPr>
          <w:rFonts w:ascii="Cambria" w:eastAsia="MS Mincho" w:hAnsi="Cambria" w:cs="Times New Roman"/>
          <w:sz w:val="20"/>
          <w:szCs w:val="20"/>
          <w:lang w:eastAsia="ja-JP"/>
        </w:rPr>
        <w:tab/>
        <w:t xml:space="preserve">Los dispositivos de seguimiento por satélite instalados a bordo de los buques pesqueros garantizarán la transmisión automática al </w:t>
      </w:r>
      <w:proofErr w:type="spellStart"/>
      <w:r w:rsidRPr="002F3309">
        <w:rPr>
          <w:rFonts w:ascii="Cambria" w:eastAsia="MS Mincho" w:hAnsi="Cambria" w:cs="Times New Roman"/>
          <w:sz w:val="20"/>
          <w:szCs w:val="20"/>
          <w:lang w:eastAsia="ja-JP"/>
        </w:rPr>
        <w:t>FMC</w:t>
      </w:r>
      <w:proofErr w:type="spellEnd"/>
      <w:r w:rsidRPr="002F3309">
        <w:rPr>
          <w:rFonts w:ascii="Cambria" w:eastAsia="MS Mincho" w:hAnsi="Cambria" w:cs="Times New Roman"/>
          <w:sz w:val="20"/>
          <w:szCs w:val="20"/>
          <w:lang w:eastAsia="ja-JP"/>
        </w:rPr>
        <w:t xml:space="preserve"> de la CPC de pabellón, todas las veces que sea de aplicación. </w:t>
      </w:r>
    </w:p>
    <w:p w14:paraId="1D874D0D" w14:textId="77777777" w:rsidR="002F3309" w:rsidRPr="002F3309" w:rsidRDefault="002F3309" w:rsidP="002F3309">
      <w:pPr>
        <w:tabs>
          <w:tab w:val="left" w:pos="400"/>
        </w:tabs>
        <w:jc w:val="both"/>
        <w:rPr>
          <w:rFonts w:ascii="Cambria" w:eastAsia="MS Mincho" w:hAnsi="Cambria" w:cs="Times New Roman"/>
          <w:sz w:val="20"/>
          <w:szCs w:val="20"/>
          <w:lang w:eastAsia="ja-JP"/>
        </w:rPr>
      </w:pPr>
    </w:p>
    <w:p w14:paraId="6AA3B2A4" w14:textId="77777777" w:rsidR="002F3309" w:rsidRPr="002F3309" w:rsidRDefault="002F3309" w:rsidP="002F3309">
      <w:pPr>
        <w:tabs>
          <w:tab w:val="left" w:pos="400"/>
        </w:tabs>
        <w:ind w:left="400" w:hanging="40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4.</w:t>
      </w:r>
      <w:r w:rsidRPr="002F3309">
        <w:rPr>
          <w:rFonts w:ascii="Cambria" w:eastAsia="MS Mincho" w:hAnsi="Cambria" w:cs="Times New Roman"/>
          <w:sz w:val="20"/>
          <w:szCs w:val="20"/>
          <w:lang w:eastAsia="ja-JP"/>
        </w:rPr>
        <w:tab/>
        <w:t xml:space="preserve">Cada CPC tomará las medidas necesarias para garantizar que su </w:t>
      </w:r>
      <w:proofErr w:type="spellStart"/>
      <w:r w:rsidRPr="002F3309">
        <w:rPr>
          <w:rFonts w:ascii="Cambria" w:eastAsia="MS Mincho" w:hAnsi="Cambria" w:cs="Times New Roman"/>
          <w:sz w:val="20"/>
          <w:szCs w:val="20"/>
          <w:lang w:eastAsia="ja-JP"/>
        </w:rPr>
        <w:t>FMC</w:t>
      </w:r>
      <w:proofErr w:type="spellEnd"/>
      <w:r w:rsidRPr="002F3309">
        <w:rPr>
          <w:rFonts w:ascii="Cambria" w:eastAsia="MS Mincho" w:hAnsi="Cambria" w:cs="Times New Roman"/>
          <w:sz w:val="20"/>
          <w:szCs w:val="20"/>
          <w:lang w:eastAsia="ja-JP"/>
        </w:rPr>
        <w:t xml:space="preserve"> recibe los datos de VMS solicitados. </w:t>
      </w:r>
    </w:p>
    <w:p w14:paraId="250927A4" w14:textId="77777777" w:rsidR="002F3309" w:rsidRPr="002F3309" w:rsidRDefault="002F3309" w:rsidP="002F3309">
      <w:pPr>
        <w:tabs>
          <w:tab w:val="left" w:pos="400"/>
        </w:tabs>
        <w:jc w:val="right"/>
        <w:rPr>
          <w:rFonts w:ascii="Cambria" w:eastAsia="MS Mincho" w:hAnsi="Cambria" w:cs="Times New Roman"/>
          <w:b/>
          <w:caps/>
          <w:sz w:val="20"/>
          <w:szCs w:val="20"/>
          <w:lang w:eastAsia="ja-JP"/>
        </w:rPr>
      </w:pPr>
      <w:r w:rsidRPr="002F3309">
        <w:rPr>
          <w:rFonts w:ascii="Cambria" w:eastAsia="Times New Roman" w:hAnsi="Cambria" w:cs="Times New Roman"/>
          <w:color w:val="000000"/>
          <w:sz w:val="20"/>
          <w:szCs w:val="20"/>
          <w:lang w:val="es-ES_tradnl" w:bidi="en-US"/>
        </w:rPr>
        <w:br w:type="page"/>
      </w:r>
      <w:r w:rsidRPr="002F3309">
        <w:rPr>
          <w:rFonts w:ascii="Cambria" w:eastAsia="MS Mincho" w:hAnsi="Cambria" w:cs="Times New Roman"/>
          <w:b/>
          <w:sz w:val="20"/>
          <w:szCs w:val="20"/>
          <w:lang w:eastAsia="ja-JP"/>
        </w:rPr>
        <w:lastRenderedPageBreak/>
        <w:t>Anexo 2</w:t>
      </w:r>
    </w:p>
    <w:p w14:paraId="6B428981" w14:textId="77777777" w:rsidR="002F3309" w:rsidRPr="002F3309" w:rsidRDefault="002F3309" w:rsidP="002F3309">
      <w:pPr>
        <w:jc w:val="center"/>
        <w:rPr>
          <w:rFonts w:ascii="Cambria" w:eastAsia="MS Mincho" w:hAnsi="Cambria" w:cs="Times New Roman"/>
          <w:b/>
          <w:caps/>
          <w:sz w:val="20"/>
          <w:szCs w:val="20"/>
          <w:lang w:eastAsia="ja-JP"/>
        </w:rPr>
      </w:pPr>
    </w:p>
    <w:p w14:paraId="72A20C47" w14:textId="77777777" w:rsidR="002F3309" w:rsidRPr="002F3309" w:rsidRDefault="002F3309" w:rsidP="002F3309">
      <w:pPr>
        <w:jc w:val="center"/>
        <w:rPr>
          <w:rFonts w:ascii="Cambria" w:eastAsia="MS Mincho" w:hAnsi="Cambria" w:cs="Times New Roman"/>
          <w:b/>
          <w:sz w:val="20"/>
          <w:szCs w:val="20"/>
          <w:lang w:eastAsia="ja-JP"/>
        </w:rPr>
      </w:pPr>
      <w:r w:rsidRPr="002F3309">
        <w:rPr>
          <w:rFonts w:ascii="Cambria" w:eastAsia="MS Mincho" w:hAnsi="Cambria" w:cs="Times New Roman"/>
          <w:b/>
          <w:sz w:val="20"/>
          <w:szCs w:val="20"/>
          <w:lang w:eastAsia="ja-JP"/>
        </w:rPr>
        <w:t>Formato para la comunicación de mensajes VMS por parte de los buques pesqueros</w:t>
      </w:r>
    </w:p>
    <w:p w14:paraId="4DBDE7B8" w14:textId="77777777" w:rsidR="002F3309" w:rsidRPr="002F3309" w:rsidRDefault="002F3309" w:rsidP="002F3309">
      <w:pPr>
        <w:jc w:val="center"/>
        <w:rPr>
          <w:rFonts w:ascii="Cambria" w:eastAsia="MS Mincho" w:hAnsi="Cambria" w:cs="Times New Roman"/>
          <w:b/>
          <w:sz w:val="20"/>
          <w:szCs w:val="20"/>
          <w:lang w:eastAsia="ja-JP"/>
        </w:rPr>
      </w:pPr>
    </w:p>
    <w:p w14:paraId="096F554A" w14:textId="77777777" w:rsidR="002F3309" w:rsidRPr="002F3309" w:rsidRDefault="002F3309" w:rsidP="002F3309">
      <w:pPr>
        <w:jc w:val="center"/>
        <w:rPr>
          <w:rFonts w:ascii="Cambria" w:eastAsia="MS Mincho" w:hAnsi="Cambria" w:cs="Times New Roman"/>
          <w:b/>
          <w:sz w:val="20"/>
          <w:szCs w:val="20"/>
          <w:lang w:eastAsia="ja-JP"/>
        </w:rPr>
      </w:pPr>
    </w:p>
    <w:p w14:paraId="0F27AA63" w14:textId="77777777" w:rsidR="002F3309" w:rsidRPr="002F3309" w:rsidRDefault="002F3309" w:rsidP="002F3309">
      <w:pPr>
        <w:jc w:val="both"/>
        <w:rPr>
          <w:rFonts w:ascii="Cambria" w:eastAsia="MS Mincho" w:hAnsi="Cambria" w:cs="Times New Roman"/>
          <w:b/>
          <w:i/>
          <w:sz w:val="20"/>
          <w:szCs w:val="20"/>
          <w:lang w:eastAsia="ja-JP"/>
        </w:rPr>
      </w:pPr>
      <w:r w:rsidRPr="002F3309">
        <w:rPr>
          <w:rFonts w:ascii="Cambria" w:eastAsia="MS Mincho" w:hAnsi="Cambria" w:cs="Times New Roman"/>
          <w:b/>
          <w:i/>
          <w:sz w:val="20"/>
          <w:szCs w:val="20"/>
          <w:lang w:eastAsia="ja-JP"/>
        </w:rPr>
        <w:t>A. Contenido del mensaje de posición</w:t>
      </w:r>
    </w:p>
    <w:tbl>
      <w:tblPr>
        <w:tblW w:w="50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1"/>
        <w:gridCol w:w="1016"/>
        <w:gridCol w:w="1170"/>
        <w:gridCol w:w="4775"/>
      </w:tblGrid>
      <w:tr w:rsidR="002F3309" w:rsidRPr="002F3309" w14:paraId="78ABD939" w14:textId="77777777" w:rsidTr="00405215">
        <w:trPr>
          <w:jc w:val="center"/>
        </w:trPr>
        <w:tc>
          <w:tcPr>
            <w:tcW w:w="1226" w:type="pct"/>
            <w:shd w:val="clear" w:color="auto" w:fill="auto"/>
          </w:tcPr>
          <w:p w14:paraId="7FC05BC5" w14:textId="77777777" w:rsidR="002F3309" w:rsidRPr="002F3309" w:rsidRDefault="002F3309" w:rsidP="002F3309">
            <w:pPr>
              <w:jc w:val="center"/>
              <w:rPr>
                <w:rFonts w:ascii="Cambria" w:eastAsia="MS Mincho" w:hAnsi="Cambria" w:cs="Times New Roman"/>
                <w:bCs/>
                <w:i/>
                <w:sz w:val="20"/>
                <w:szCs w:val="20"/>
                <w:lang w:eastAsia="ja-JP"/>
              </w:rPr>
            </w:pPr>
            <w:r w:rsidRPr="002F3309">
              <w:rPr>
                <w:rFonts w:ascii="Cambria" w:eastAsia="MS Mincho" w:hAnsi="Cambria" w:cs="Times New Roman"/>
                <w:bCs/>
                <w:i/>
                <w:sz w:val="20"/>
                <w:szCs w:val="20"/>
                <w:lang w:eastAsia="ja-JP"/>
              </w:rPr>
              <w:t>Elementos de datos</w:t>
            </w:r>
          </w:p>
        </w:tc>
        <w:tc>
          <w:tcPr>
            <w:tcW w:w="551" w:type="pct"/>
            <w:shd w:val="clear" w:color="auto" w:fill="auto"/>
          </w:tcPr>
          <w:p w14:paraId="118DA388" w14:textId="77777777" w:rsidR="002F3309" w:rsidRPr="002F3309" w:rsidRDefault="002F3309" w:rsidP="002F3309">
            <w:pPr>
              <w:jc w:val="center"/>
              <w:rPr>
                <w:rFonts w:ascii="Cambria" w:eastAsia="MS Mincho" w:hAnsi="Cambria" w:cs="Times New Roman"/>
                <w:bCs/>
                <w:i/>
                <w:sz w:val="20"/>
                <w:szCs w:val="20"/>
                <w:lang w:eastAsia="ja-JP"/>
              </w:rPr>
            </w:pPr>
            <w:r w:rsidRPr="002F3309">
              <w:rPr>
                <w:rFonts w:ascii="Cambria" w:eastAsia="MS Mincho" w:hAnsi="Cambria" w:cs="Times New Roman"/>
                <w:bCs/>
                <w:i/>
                <w:sz w:val="20"/>
                <w:szCs w:val="20"/>
                <w:lang w:eastAsia="ja-JP"/>
              </w:rPr>
              <w:t>Código de campo</w:t>
            </w:r>
          </w:p>
        </w:tc>
        <w:tc>
          <w:tcPr>
            <w:tcW w:w="634" w:type="pct"/>
            <w:shd w:val="clear" w:color="auto" w:fill="auto"/>
          </w:tcPr>
          <w:p w14:paraId="01C761C4" w14:textId="77777777" w:rsidR="002F3309" w:rsidRPr="002F3309" w:rsidRDefault="002F3309" w:rsidP="002F3309">
            <w:pPr>
              <w:jc w:val="center"/>
              <w:rPr>
                <w:rFonts w:ascii="Cambria" w:eastAsia="MS Mincho" w:hAnsi="Cambria" w:cs="Times New Roman"/>
                <w:bCs/>
                <w:i/>
                <w:sz w:val="20"/>
                <w:szCs w:val="20"/>
                <w:lang w:eastAsia="ja-JP"/>
              </w:rPr>
            </w:pPr>
            <w:r w:rsidRPr="002F3309">
              <w:rPr>
                <w:rFonts w:ascii="Cambria" w:eastAsia="MS Mincho" w:hAnsi="Cambria" w:cs="Times New Roman"/>
                <w:bCs/>
                <w:i/>
                <w:sz w:val="20"/>
                <w:szCs w:val="20"/>
                <w:lang w:eastAsia="ja-JP"/>
              </w:rPr>
              <w:t>Obligatorio (M) /</w:t>
            </w:r>
          </w:p>
          <w:p w14:paraId="58FE4902" w14:textId="77777777" w:rsidR="002F3309" w:rsidRPr="002F3309" w:rsidRDefault="002F3309" w:rsidP="002F3309">
            <w:pPr>
              <w:jc w:val="center"/>
              <w:rPr>
                <w:rFonts w:ascii="Cambria" w:eastAsia="MS Mincho" w:hAnsi="Cambria" w:cs="Times New Roman"/>
                <w:bCs/>
                <w:i/>
                <w:sz w:val="20"/>
                <w:szCs w:val="20"/>
                <w:lang w:eastAsia="ja-JP"/>
              </w:rPr>
            </w:pPr>
            <w:r w:rsidRPr="002F3309">
              <w:rPr>
                <w:rFonts w:ascii="Cambria" w:eastAsia="MS Mincho" w:hAnsi="Cambria" w:cs="Times New Roman"/>
                <w:bCs/>
                <w:i/>
                <w:sz w:val="20"/>
                <w:szCs w:val="20"/>
                <w:lang w:eastAsia="ja-JP"/>
              </w:rPr>
              <w:t>Opcional (O)</w:t>
            </w:r>
          </w:p>
        </w:tc>
        <w:tc>
          <w:tcPr>
            <w:tcW w:w="2590" w:type="pct"/>
            <w:shd w:val="clear" w:color="auto" w:fill="auto"/>
          </w:tcPr>
          <w:p w14:paraId="2E43C366" w14:textId="77777777" w:rsidR="002F3309" w:rsidRPr="002F3309" w:rsidRDefault="002F3309" w:rsidP="002F3309">
            <w:pPr>
              <w:jc w:val="center"/>
              <w:rPr>
                <w:rFonts w:ascii="Cambria" w:eastAsia="MS Mincho" w:hAnsi="Cambria" w:cs="Times New Roman"/>
                <w:bCs/>
                <w:i/>
                <w:sz w:val="20"/>
                <w:szCs w:val="20"/>
                <w:lang w:eastAsia="ja-JP"/>
              </w:rPr>
            </w:pPr>
            <w:r w:rsidRPr="002F3309">
              <w:rPr>
                <w:rFonts w:ascii="Cambria" w:eastAsia="MS Mincho" w:hAnsi="Cambria" w:cs="Times New Roman"/>
                <w:bCs/>
                <w:i/>
                <w:sz w:val="20"/>
                <w:szCs w:val="20"/>
                <w:lang w:eastAsia="ja-JP"/>
              </w:rPr>
              <w:t>Comentarios</w:t>
            </w:r>
          </w:p>
        </w:tc>
      </w:tr>
      <w:tr w:rsidR="002F3309" w:rsidRPr="002F3309" w14:paraId="0571911A" w14:textId="77777777" w:rsidTr="00405215">
        <w:trPr>
          <w:jc w:val="center"/>
        </w:trPr>
        <w:tc>
          <w:tcPr>
            <w:tcW w:w="1226" w:type="pct"/>
          </w:tcPr>
          <w:p w14:paraId="73B9503F"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Inicio del registro</w:t>
            </w:r>
          </w:p>
        </w:tc>
        <w:tc>
          <w:tcPr>
            <w:tcW w:w="551" w:type="pct"/>
          </w:tcPr>
          <w:p w14:paraId="27487A7F"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SR</w:t>
            </w:r>
          </w:p>
        </w:tc>
        <w:tc>
          <w:tcPr>
            <w:tcW w:w="634" w:type="pct"/>
          </w:tcPr>
          <w:p w14:paraId="22902C7C"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10075C6E"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mensaje: indica el inicio del registro</w:t>
            </w:r>
          </w:p>
        </w:tc>
      </w:tr>
      <w:tr w:rsidR="002F3309" w:rsidRPr="002F3309" w14:paraId="52F5747E" w14:textId="77777777" w:rsidTr="00405215">
        <w:trPr>
          <w:jc w:val="center"/>
        </w:trPr>
        <w:tc>
          <w:tcPr>
            <w:tcW w:w="1226" w:type="pct"/>
          </w:tcPr>
          <w:p w14:paraId="70D83B34"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Dirección</w:t>
            </w:r>
          </w:p>
        </w:tc>
        <w:tc>
          <w:tcPr>
            <w:tcW w:w="551" w:type="pct"/>
          </w:tcPr>
          <w:p w14:paraId="326432E7"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AD</w:t>
            </w:r>
          </w:p>
        </w:tc>
        <w:tc>
          <w:tcPr>
            <w:tcW w:w="634" w:type="pct"/>
          </w:tcPr>
          <w:p w14:paraId="490188E1"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5AED0C15"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Destinatario: ICCAT</w:t>
            </w:r>
          </w:p>
        </w:tc>
      </w:tr>
      <w:tr w:rsidR="002F3309" w:rsidRPr="002F3309" w14:paraId="72A90DEC" w14:textId="77777777" w:rsidTr="00405215">
        <w:trPr>
          <w:jc w:val="center"/>
        </w:trPr>
        <w:tc>
          <w:tcPr>
            <w:tcW w:w="1226" w:type="pct"/>
          </w:tcPr>
          <w:p w14:paraId="2D82F112"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Número de secuencia</w:t>
            </w:r>
          </w:p>
        </w:tc>
        <w:tc>
          <w:tcPr>
            <w:tcW w:w="551" w:type="pct"/>
          </w:tcPr>
          <w:p w14:paraId="13671D94" w14:textId="77777777" w:rsidR="002F3309" w:rsidRPr="002F3309" w:rsidRDefault="002F3309" w:rsidP="002F3309">
            <w:pPr>
              <w:jc w:val="center"/>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SQ</w:t>
            </w:r>
            <w:proofErr w:type="spellEnd"/>
          </w:p>
        </w:tc>
        <w:tc>
          <w:tcPr>
            <w:tcW w:w="634" w:type="pct"/>
          </w:tcPr>
          <w:p w14:paraId="75E668AA"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r w:rsidRPr="002F3309">
              <w:rPr>
                <w:rFonts w:ascii="Cambria" w:eastAsia="MS Mincho" w:hAnsi="Cambria" w:cs="Times New Roman"/>
                <w:sz w:val="20"/>
                <w:szCs w:val="20"/>
                <w:vertAlign w:val="superscript"/>
                <w:lang w:eastAsia="ja-JP"/>
              </w:rPr>
              <w:t>1</w:t>
            </w:r>
          </w:p>
        </w:tc>
        <w:tc>
          <w:tcPr>
            <w:tcW w:w="2590" w:type="pct"/>
          </w:tcPr>
          <w:p w14:paraId="234A40EA"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mensaje: número de serie del mensaje en el año en curso</w:t>
            </w:r>
          </w:p>
        </w:tc>
      </w:tr>
      <w:tr w:rsidR="002F3309" w:rsidRPr="002F3309" w14:paraId="4DBD1A03" w14:textId="77777777" w:rsidTr="00405215">
        <w:trPr>
          <w:jc w:val="center"/>
        </w:trPr>
        <w:tc>
          <w:tcPr>
            <w:tcW w:w="1226" w:type="pct"/>
          </w:tcPr>
          <w:p w14:paraId="5A880A6C"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Tipo de mensaje</w:t>
            </w:r>
          </w:p>
        </w:tc>
        <w:tc>
          <w:tcPr>
            <w:tcW w:w="551" w:type="pct"/>
          </w:tcPr>
          <w:p w14:paraId="3004BC75"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TM</w:t>
            </w:r>
            <w:r w:rsidRPr="002F3309">
              <w:rPr>
                <w:rFonts w:ascii="Cambria" w:eastAsia="MS Mincho" w:hAnsi="Cambria" w:cs="Times New Roman"/>
                <w:sz w:val="20"/>
                <w:szCs w:val="20"/>
                <w:vertAlign w:val="superscript"/>
                <w:lang w:eastAsia="ja-JP"/>
              </w:rPr>
              <w:t>2</w:t>
            </w:r>
          </w:p>
        </w:tc>
        <w:tc>
          <w:tcPr>
            <w:tcW w:w="634" w:type="pct"/>
          </w:tcPr>
          <w:p w14:paraId="40BEAB92"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6DC8DC6C"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mensaje; “</w:t>
            </w:r>
            <w:proofErr w:type="spellStart"/>
            <w:r w:rsidRPr="002F3309">
              <w:rPr>
                <w:rFonts w:ascii="Cambria" w:eastAsia="MS Mincho" w:hAnsi="Cambria" w:cs="Times New Roman"/>
                <w:sz w:val="20"/>
                <w:szCs w:val="20"/>
                <w:lang w:eastAsia="ja-JP"/>
              </w:rPr>
              <w:t>POS</w:t>
            </w:r>
            <w:proofErr w:type="spellEnd"/>
            <w:r w:rsidRPr="002F3309">
              <w:rPr>
                <w:rFonts w:ascii="Cambria" w:eastAsia="MS Mincho" w:hAnsi="Cambria" w:cs="Times New Roman"/>
                <w:sz w:val="20"/>
                <w:szCs w:val="20"/>
                <w:lang w:eastAsia="ja-JP"/>
              </w:rPr>
              <w:t>” como mensaje de posición que se debe comunicar por VMS o por otros medios para los buques cuyo dispositivo de seguimiento por satélite esté defectuoso.</w:t>
            </w:r>
          </w:p>
        </w:tc>
      </w:tr>
      <w:tr w:rsidR="002F3309" w:rsidRPr="002F3309" w14:paraId="6C208457" w14:textId="77777777" w:rsidTr="00405215">
        <w:trPr>
          <w:jc w:val="center"/>
        </w:trPr>
        <w:tc>
          <w:tcPr>
            <w:tcW w:w="1226" w:type="pct"/>
          </w:tcPr>
          <w:p w14:paraId="6A9BCBD0"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Indicativo de radio</w:t>
            </w:r>
          </w:p>
        </w:tc>
        <w:tc>
          <w:tcPr>
            <w:tcW w:w="551" w:type="pct"/>
          </w:tcPr>
          <w:p w14:paraId="75E6EBE3"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RC</w:t>
            </w:r>
          </w:p>
        </w:tc>
        <w:tc>
          <w:tcPr>
            <w:tcW w:w="634" w:type="pct"/>
          </w:tcPr>
          <w:p w14:paraId="36F450F0"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55D1C933"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registro del buque: indicativo internacional de radio del buque</w:t>
            </w:r>
          </w:p>
        </w:tc>
      </w:tr>
      <w:tr w:rsidR="002F3309" w:rsidRPr="002F3309" w14:paraId="30505104" w14:textId="77777777" w:rsidTr="00405215">
        <w:trPr>
          <w:jc w:val="center"/>
        </w:trPr>
        <w:tc>
          <w:tcPr>
            <w:tcW w:w="1226" w:type="pct"/>
          </w:tcPr>
          <w:p w14:paraId="3681DD24"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Número de marea</w:t>
            </w:r>
          </w:p>
        </w:tc>
        <w:tc>
          <w:tcPr>
            <w:tcW w:w="551" w:type="pct"/>
          </w:tcPr>
          <w:p w14:paraId="2F0D7855"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TN</w:t>
            </w:r>
          </w:p>
        </w:tc>
        <w:tc>
          <w:tcPr>
            <w:tcW w:w="634" w:type="pct"/>
          </w:tcPr>
          <w:p w14:paraId="32CE2EF2"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O</w:t>
            </w:r>
          </w:p>
        </w:tc>
        <w:tc>
          <w:tcPr>
            <w:tcW w:w="2590" w:type="pct"/>
          </w:tcPr>
          <w:p w14:paraId="2AEBBA21"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actividad; número de serie de la marea de pesca en el año en curso.</w:t>
            </w:r>
          </w:p>
        </w:tc>
      </w:tr>
      <w:tr w:rsidR="002F3309" w:rsidRPr="002F3309" w14:paraId="5A73D145" w14:textId="77777777" w:rsidTr="00405215">
        <w:trPr>
          <w:jc w:val="center"/>
        </w:trPr>
        <w:tc>
          <w:tcPr>
            <w:tcW w:w="1226" w:type="pct"/>
          </w:tcPr>
          <w:p w14:paraId="1440D5CE"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Calibri" w:hAnsi="Cambria"/>
                <w:sz w:val="20"/>
                <w:szCs w:val="20"/>
              </w:rPr>
              <w:t>De</w:t>
            </w:r>
          </w:p>
        </w:tc>
        <w:tc>
          <w:tcPr>
            <w:tcW w:w="551" w:type="pct"/>
          </w:tcPr>
          <w:p w14:paraId="16570107"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Calibri" w:hAnsi="Cambria"/>
                <w:sz w:val="20"/>
                <w:szCs w:val="20"/>
              </w:rPr>
              <w:t>FR</w:t>
            </w:r>
          </w:p>
        </w:tc>
        <w:tc>
          <w:tcPr>
            <w:tcW w:w="634" w:type="pct"/>
          </w:tcPr>
          <w:p w14:paraId="22CF1E12"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Calibri" w:hAnsi="Cambria"/>
                <w:sz w:val="20"/>
                <w:szCs w:val="20"/>
              </w:rPr>
              <w:t>M</w:t>
            </w:r>
          </w:p>
        </w:tc>
        <w:tc>
          <w:tcPr>
            <w:tcW w:w="2590" w:type="pct"/>
          </w:tcPr>
          <w:p w14:paraId="7EC158AD"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 xml:space="preserve">Información </w:t>
            </w:r>
            <w:r w:rsidRPr="002F3309">
              <w:rPr>
                <w:rFonts w:ascii="Cambria" w:eastAsia="Calibri" w:hAnsi="Cambria"/>
                <w:sz w:val="20"/>
                <w:szCs w:val="20"/>
              </w:rPr>
              <w:t>del origen de los mensajes VMS: código alfa del país</w:t>
            </w:r>
          </w:p>
        </w:tc>
      </w:tr>
      <w:tr w:rsidR="002F3309" w:rsidRPr="002F3309" w14:paraId="620010A5" w14:textId="77777777" w:rsidTr="00405215">
        <w:trPr>
          <w:jc w:val="center"/>
        </w:trPr>
        <w:tc>
          <w:tcPr>
            <w:tcW w:w="1226" w:type="pct"/>
          </w:tcPr>
          <w:p w14:paraId="2830179D" w14:textId="77777777" w:rsidR="002F3309" w:rsidRPr="002F3309" w:rsidRDefault="002F3309" w:rsidP="002F3309">
            <w:pPr>
              <w:jc w:val="both"/>
              <w:rPr>
                <w:rFonts w:ascii="Cambria" w:eastAsia="Calibri" w:hAnsi="Cambria"/>
                <w:sz w:val="20"/>
                <w:szCs w:val="20"/>
              </w:rPr>
            </w:pPr>
            <w:r w:rsidRPr="002F3309">
              <w:rPr>
                <w:rFonts w:ascii="Cambria" w:eastAsia="Calibri" w:hAnsi="Cambria"/>
                <w:sz w:val="20"/>
                <w:szCs w:val="20"/>
              </w:rPr>
              <w:t>Estado del pabellón</w:t>
            </w:r>
          </w:p>
          <w:p w14:paraId="5806A9D1" w14:textId="77777777" w:rsidR="002F3309" w:rsidRPr="002F3309" w:rsidRDefault="002F3309" w:rsidP="002F3309">
            <w:pPr>
              <w:jc w:val="both"/>
              <w:rPr>
                <w:rFonts w:ascii="Cambria" w:eastAsia="MS Mincho" w:hAnsi="Cambria" w:cs="Times New Roman"/>
                <w:sz w:val="20"/>
                <w:szCs w:val="20"/>
                <w:lang w:eastAsia="ja-JP"/>
              </w:rPr>
            </w:pPr>
          </w:p>
        </w:tc>
        <w:tc>
          <w:tcPr>
            <w:tcW w:w="551" w:type="pct"/>
          </w:tcPr>
          <w:p w14:paraId="12AD9138" w14:textId="77777777" w:rsidR="002F3309" w:rsidRPr="002F3309" w:rsidRDefault="002F3309" w:rsidP="002F3309">
            <w:pPr>
              <w:jc w:val="center"/>
              <w:rPr>
                <w:rFonts w:ascii="Cambria" w:eastAsia="MS Mincho" w:hAnsi="Cambria" w:cs="Times New Roman"/>
                <w:sz w:val="20"/>
                <w:szCs w:val="20"/>
                <w:lang w:eastAsia="ja-JP"/>
              </w:rPr>
            </w:pPr>
            <w:proofErr w:type="spellStart"/>
            <w:r w:rsidRPr="002F3309">
              <w:rPr>
                <w:rFonts w:ascii="Cambria" w:eastAsia="Calibri" w:hAnsi="Cambria"/>
                <w:sz w:val="20"/>
                <w:szCs w:val="20"/>
              </w:rPr>
              <w:t>FS</w:t>
            </w:r>
            <w:proofErr w:type="spellEnd"/>
          </w:p>
        </w:tc>
        <w:tc>
          <w:tcPr>
            <w:tcW w:w="634" w:type="pct"/>
          </w:tcPr>
          <w:p w14:paraId="27A8C01A"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Calibri" w:hAnsi="Cambria"/>
                <w:sz w:val="20"/>
                <w:szCs w:val="20"/>
              </w:rPr>
              <w:t>M</w:t>
            </w:r>
          </w:p>
        </w:tc>
        <w:tc>
          <w:tcPr>
            <w:tcW w:w="2590" w:type="pct"/>
          </w:tcPr>
          <w:p w14:paraId="0FDE661D"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 xml:space="preserve">Información </w:t>
            </w:r>
            <w:r w:rsidRPr="002F3309">
              <w:rPr>
                <w:rFonts w:ascii="Cambria" w:eastAsia="Calibri" w:hAnsi="Cambria"/>
                <w:sz w:val="20"/>
                <w:szCs w:val="20"/>
              </w:rPr>
              <w:t>del origen de los mensajes VMS: código del Estado del pabellón.</w:t>
            </w:r>
          </w:p>
        </w:tc>
      </w:tr>
      <w:tr w:rsidR="002F3309" w:rsidRPr="002F3309" w14:paraId="41AC7259" w14:textId="77777777" w:rsidTr="00405215">
        <w:trPr>
          <w:jc w:val="center"/>
        </w:trPr>
        <w:tc>
          <w:tcPr>
            <w:tcW w:w="1226" w:type="pct"/>
          </w:tcPr>
          <w:p w14:paraId="378B66EE"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Calibri" w:hAnsi="Cambria"/>
                <w:sz w:val="20"/>
                <w:szCs w:val="20"/>
              </w:rPr>
              <w:t>Número de referencia interno</w:t>
            </w:r>
          </w:p>
        </w:tc>
        <w:tc>
          <w:tcPr>
            <w:tcW w:w="551" w:type="pct"/>
          </w:tcPr>
          <w:p w14:paraId="79F87BE5"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Calibri" w:hAnsi="Cambria"/>
                <w:sz w:val="20"/>
                <w:szCs w:val="20"/>
              </w:rPr>
              <w:t>IR</w:t>
            </w:r>
          </w:p>
        </w:tc>
        <w:tc>
          <w:tcPr>
            <w:tcW w:w="634" w:type="pct"/>
          </w:tcPr>
          <w:p w14:paraId="4CB5EC50"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Calibri" w:hAnsi="Cambria"/>
                <w:sz w:val="20"/>
                <w:szCs w:val="20"/>
              </w:rPr>
              <w:t>O</w:t>
            </w:r>
          </w:p>
        </w:tc>
        <w:tc>
          <w:tcPr>
            <w:tcW w:w="2590" w:type="pct"/>
          </w:tcPr>
          <w:p w14:paraId="7A379718"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 xml:space="preserve">Información </w:t>
            </w:r>
            <w:r w:rsidRPr="002F3309">
              <w:rPr>
                <w:rFonts w:ascii="Cambria" w:eastAsia="Calibri" w:hAnsi="Cambria"/>
                <w:sz w:val="20"/>
                <w:szCs w:val="20"/>
              </w:rPr>
              <w:t>de registro del buque; referencia interna del buque</w:t>
            </w:r>
          </w:p>
        </w:tc>
      </w:tr>
      <w:tr w:rsidR="002F3309" w:rsidRPr="002F3309" w14:paraId="226AC832" w14:textId="77777777" w:rsidTr="00405215">
        <w:trPr>
          <w:jc w:val="center"/>
        </w:trPr>
        <w:tc>
          <w:tcPr>
            <w:tcW w:w="1226" w:type="pct"/>
          </w:tcPr>
          <w:p w14:paraId="0FAB9946"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Nombre de buque</w:t>
            </w:r>
          </w:p>
        </w:tc>
        <w:tc>
          <w:tcPr>
            <w:tcW w:w="551" w:type="pct"/>
          </w:tcPr>
          <w:p w14:paraId="4523DD35" w14:textId="77777777" w:rsidR="002F3309" w:rsidRPr="002F3309" w:rsidRDefault="002F3309" w:rsidP="002F3309">
            <w:pPr>
              <w:jc w:val="center"/>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NA</w:t>
            </w:r>
            <w:proofErr w:type="spellEnd"/>
          </w:p>
        </w:tc>
        <w:tc>
          <w:tcPr>
            <w:tcW w:w="634" w:type="pct"/>
          </w:tcPr>
          <w:p w14:paraId="0BEA1EBC"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O</w:t>
            </w:r>
          </w:p>
        </w:tc>
        <w:tc>
          <w:tcPr>
            <w:tcW w:w="2590" w:type="pct"/>
          </w:tcPr>
          <w:p w14:paraId="2FA9DC07"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registro del buque; nombre del buque</w:t>
            </w:r>
          </w:p>
        </w:tc>
      </w:tr>
      <w:tr w:rsidR="002F3309" w:rsidRPr="002F3309" w14:paraId="054F905A" w14:textId="77777777" w:rsidTr="00405215">
        <w:trPr>
          <w:jc w:val="center"/>
        </w:trPr>
        <w:tc>
          <w:tcPr>
            <w:tcW w:w="1226" w:type="pct"/>
          </w:tcPr>
          <w:p w14:paraId="758EDCDC" w14:textId="77777777" w:rsidR="002F3309" w:rsidRPr="002F3309" w:rsidRDefault="002F3309" w:rsidP="002F3309">
            <w:pPr>
              <w:jc w:val="both"/>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Nº</w:t>
            </w:r>
            <w:proofErr w:type="spellEnd"/>
            <w:r w:rsidRPr="002F3309">
              <w:rPr>
                <w:rFonts w:ascii="Cambria" w:eastAsia="MS Mincho" w:hAnsi="Cambria" w:cs="Times New Roman"/>
                <w:sz w:val="20"/>
                <w:szCs w:val="20"/>
                <w:lang w:eastAsia="ja-JP"/>
              </w:rPr>
              <w:t xml:space="preserve"> de referencia interno de la Parte contratante</w:t>
            </w:r>
          </w:p>
        </w:tc>
        <w:tc>
          <w:tcPr>
            <w:tcW w:w="551" w:type="pct"/>
          </w:tcPr>
          <w:p w14:paraId="04BBD4B1"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IR</w:t>
            </w:r>
          </w:p>
        </w:tc>
        <w:tc>
          <w:tcPr>
            <w:tcW w:w="634" w:type="pct"/>
          </w:tcPr>
          <w:p w14:paraId="34DB4C04"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O</w:t>
            </w:r>
          </w:p>
        </w:tc>
        <w:tc>
          <w:tcPr>
            <w:tcW w:w="2590" w:type="pct"/>
          </w:tcPr>
          <w:p w14:paraId="5BFFF464"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registro del buque; número único de buque de la Parte contratante como código de país (de tres letras) del Estado de pabellón, seguido por un número.</w:t>
            </w:r>
          </w:p>
        </w:tc>
      </w:tr>
      <w:tr w:rsidR="002F3309" w:rsidRPr="002F3309" w14:paraId="501EFF1E" w14:textId="77777777" w:rsidTr="00405215">
        <w:trPr>
          <w:jc w:val="center"/>
        </w:trPr>
        <w:tc>
          <w:tcPr>
            <w:tcW w:w="1226" w:type="pct"/>
          </w:tcPr>
          <w:p w14:paraId="58616F03" w14:textId="77777777" w:rsidR="002F3309" w:rsidRPr="002F3309" w:rsidRDefault="002F3309" w:rsidP="002F3309">
            <w:pPr>
              <w:jc w:val="both"/>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Nº</w:t>
            </w:r>
            <w:proofErr w:type="spellEnd"/>
            <w:r w:rsidRPr="002F3309">
              <w:rPr>
                <w:rFonts w:ascii="Cambria" w:eastAsia="MS Mincho" w:hAnsi="Cambria" w:cs="Times New Roman"/>
                <w:sz w:val="20"/>
                <w:szCs w:val="20"/>
                <w:lang w:eastAsia="ja-JP"/>
              </w:rPr>
              <w:t xml:space="preserve"> de Registro externo </w:t>
            </w:r>
          </w:p>
        </w:tc>
        <w:tc>
          <w:tcPr>
            <w:tcW w:w="551" w:type="pct"/>
          </w:tcPr>
          <w:p w14:paraId="2CECA746" w14:textId="77777777" w:rsidR="002F3309" w:rsidRPr="002F3309" w:rsidRDefault="002F3309" w:rsidP="002F3309">
            <w:pPr>
              <w:jc w:val="center"/>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XR</w:t>
            </w:r>
            <w:proofErr w:type="spellEnd"/>
          </w:p>
        </w:tc>
        <w:tc>
          <w:tcPr>
            <w:tcW w:w="634" w:type="pct"/>
          </w:tcPr>
          <w:p w14:paraId="0DD9F276"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O</w:t>
            </w:r>
          </w:p>
        </w:tc>
        <w:tc>
          <w:tcPr>
            <w:tcW w:w="2590" w:type="pct"/>
          </w:tcPr>
          <w:p w14:paraId="7D375E06"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registro del buque: el número que aparece en el costado del buque o el número OMI de no existir el primero.</w:t>
            </w:r>
          </w:p>
        </w:tc>
      </w:tr>
      <w:tr w:rsidR="002F3309" w:rsidRPr="002F3309" w14:paraId="225BD008" w14:textId="77777777" w:rsidTr="00405215">
        <w:trPr>
          <w:jc w:val="center"/>
        </w:trPr>
        <w:tc>
          <w:tcPr>
            <w:tcW w:w="1226" w:type="pct"/>
          </w:tcPr>
          <w:p w14:paraId="502E1450"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Latitud</w:t>
            </w:r>
          </w:p>
        </w:tc>
        <w:tc>
          <w:tcPr>
            <w:tcW w:w="551" w:type="pct"/>
          </w:tcPr>
          <w:p w14:paraId="12CE28EB"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LA</w:t>
            </w:r>
          </w:p>
        </w:tc>
        <w:tc>
          <w:tcPr>
            <w:tcW w:w="634" w:type="pct"/>
          </w:tcPr>
          <w:p w14:paraId="0A046969" w14:textId="77777777" w:rsidR="002F3309" w:rsidRPr="002F3309" w:rsidRDefault="002F3309" w:rsidP="002F3309">
            <w:pPr>
              <w:jc w:val="center"/>
              <w:rPr>
                <w:rFonts w:ascii="Cambria" w:eastAsia="MS Mincho" w:hAnsi="Cambria" w:cs="Times New Roman"/>
                <w:sz w:val="20"/>
                <w:szCs w:val="20"/>
                <w:vertAlign w:val="superscript"/>
                <w:lang w:eastAsia="ja-JP"/>
              </w:rPr>
            </w:pPr>
            <w:r w:rsidRPr="002F3309">
              <w:rPr>
                <w:rFonts w:ascii="Cambria" w:eastAsia="MS Mincho" w:hAnsi="Cambria" w:cs="Times New Roman"/>
                <w:sz w:val="20"/>
                <w:szCs w:val="20"/>
                <w:lang w:eastAsia="ja-JP"/>
              </w:rPr>
              <w:t>M</w:t>
            </w:r>
            <w:r w:rsidRPr="002F3309">
              <w:rPr>
                <w:rFonts w:ascii="Cambria" w:eastAsia="MS Mincho" w:hAnsi="Cambria" w:cs="Times New Roman"/>
                <w:sz w:val="20"/>
                <w:szCs w:val="20"/>
                <w:vertAlign w:val="superscript"/>
                <w:lang w:eastAsia="ja-JP"/>
              </w:rPr>
              <w:t>3</w:t>
            </w:r>
          </w:p>
        </w:tc>
        <w:tc>
          <w:tcPr>
            <w:tcW w:w="2590" w:type="pct"/>
          </w:tcPr>
          <w:p w14:paraId="664C90CC"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actividad; posición en el momento de la transmisión</w:t>
            </w:r>
          </w:p>
        </w:tc>
      </w:tr>
      <w:tr w:rsidR="002F3309" w:rsidRPr="002F3309" w14:paraId="478773F8" w14:textId="77777777" w:rsidTr="00405215">
        <w:trPr>
          <w:jc w:val="center"/>
        </w:trPr>
        <w:tc>
          <w:tcPr>
            <w:tcW w:w="1226" w:type="pct"/>
          </w:tcPr>
          <w:p w14:paraId="3748884A"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Longitud</w:t>
            </w:r>
          </w:p>
        </w:tc>
        <w:tc>
          <w:tcPr>
            <w:tcW w:w="551" w:type="pct"/>
          </w:tcPr>
          <w:p w14:paraId="74A1605D"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LO</w:t>
            </w:r>
          </w:p>
        </w:tc>
        <w:tc>
          <w:tcPr>
            <w:tcW w:w="634" w:type="pct"/>
          </w:tcPr>
          <w:p w14:paraId="6DFAB5AF" w14:textId="77777777" w:rsidR="002F3309" w:rsidRPr="002F3309" w:rsidRDefault="002F3309" w:rsidP="002F3309">
            <w:pPr>
              <w:jc w:val="center"/>
              <w:rPr>
                <w:rFonts w:ascii="Cambria" w:eastAsia="MS Mincho" w:hAnsi="Cambria" w:cs="Times New Roman"/>
                <w:sz w:val="20"/>
                <w:szCs w:val="20"/>
                <w:vertAlign w:val="superscript"/>
                <w:lang w:eastAsia="ja-JP"/>
              </w:rPr>
            </w:pPr>
            <w:r w:rsidRPr="002F3309">
              <w:rPr>
                <w:rFonts w:ascii="Cambria" w:eastAsia="MS Mincho" w:hAnsi="Cambria" w:cs="Times New Roman"/>
                <w:sz w:val="20"/>
                <w:szCs w:val="20"/>
                <w:lang w:eastAsia="ja-JP"/>
              </w:rPr>
              <w:t>M</w:t>
            </w:r>
            <w:r w:rsidRPr="002F3309">
              <w:rPr>
                <w:rFonts w:ascii="Cambria" w:eastAsia="MS Mincho" w:hAnsi="Cambria" w:cs="Times New Roman"/>
                <w:sz w:val="20"/>
                <w:szCs w:val="20"/>
                <w:vertAlign w:val="superscript"/>
                <w:lang w:eastAsia="ja-JP"/>
              </w:rPr>
              <w:t>3</w:t>
            </w:r>
          </w:p>
        </w:tc>
        <w:tc>
          <w:tcPr>
            <w:tcW w:w="2590" w:type="pct"/>
          </w:tcPr>
          <w:p w14:paraId="4618FBFA"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actividad; posición en el momento de la transmisión</w:t>
            </w:r>
          </w:p>
        </w:tc>
      </w:tr>
      <w:tr w:rsidR="002F3309" w:rsidRPr="002F3309" w14:paraId="271A7B0F" w14:textId="77777777" w:rsidTr="00405215">
        <w:trPr>
          <w:jc w:val="center"/>
        </w:trPr>
        <w:tc>
          <w:tcPr>
            <w:tcW w:w="1226" w:type="pct"/>
          </w:tcPr>
          <w:p w14:paraId="3278DC3E"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Latitud (decimal)</w:t>
            </w:r>
          </w:p>
        </w:tc>
        <w:tc>
          <w:tcPr>
            <w:tcW w:w="551" w:type="pct"/>
          </w:tcPr>
          <w:p w14:paraId="61A6069F" w14:textId="77777777" w:rsidR="002F3309" w:rsidRPr="002F3309" w:rsidRDefault="002F3309" w:rsidP="002F3309">
            <w:pPr>
              <w:jc w:val="center"/>
              <w:rPr>
                <w:rFonts w:ascii="Cambria" w:eastAsia="MS Mincho" w:hAnsi="Cambria" w:cs="Times New Roman"/>
                <w:sz w:val="20"/>
                <w:szCs w:val="20"/>
                <w:lang w:eastAsia="ja-JP"/>
              </w:rPr>
            </w:pPr>
            <w:proofErr w:type="spellStart"/>
            <w:r w:rsidRPr="002F3309">
              <w:rPr>
                <w:rFonts w:ascii="Cambria" w:eastAsia="MS Mincho" w:hAnsi="Cambria" w:cs="Times New Roman"/>
                <w:sz w:val="20"/>
                <w:szCs w:val="20"/>
                <w:lang w:eastAsia="ja-JP"/>
              </w:rPr>
              <w:t>LT</w:t>
            </w:r>
            <w:proofErr w:type="spellEnd"/>
          </w:p>
        </w:tc>
        <w:tc>
          <w:tcPr>
            <w:tcW w:w="634" w:type="pct"/>
          </w:tcPr>
          <w:p w14:paraId="3958E245" w14:textId="77777777" w:rsidR="002F3309" w:rsidRPr="002F3309" w:rsidRDefault="002F3309" w:rsidP="002F3309">
            <w:pPr>
              <w:jc w:val="center"/>
              <w:rPr>
                <w:rFonts w:ascii="Cambria" w:eastAsia="MS Mincho" w:hAnsi="Cambria" w:cs="Times New Roman"/>
                <w:sz w:val="20"/>
                <w:szCs w:val="20"/>
                <w:vertAlign w:val="superscript"/>
                <w:lang w:eastAsia="ja-JP"/>
              </w:rPr>
            </w:pPr>
            <w:r w:rsidRPr="002F3309">
              <w:rPr>
                <w:rFonts w:ascii="Cambria" w:eastAsia="MS Mincho" w:hAnsi="Cambria" w:cs="Times New Roman"/>
                <w:sz w:val="20"/>
                <w:szCs w:val="20"/>
                <w:lang w:eastAsia="ja-JP"/>
              </w:rPr>
              <w:t>M</w:t>
            </w:r>
            <w:r w:rsidRPr="002F3309">
              <w:rPr>
                <w:rFonts w:ascii="Cambria" w:eastAsia="MS Mincho" w:hAnsi="Cambria" w:cs="Times New Roman"/>
                <w:sz w:val="20"/>
                <w:szCs w:val="20"/>
                <w:vertAlign w:val="superscript"/>
                <w:lang w:eastAsia="ja-JP"/>
              </w:rPr>
              <w:t>4</w:t>
            </w:r>
          </w:p>
        </w:tc>
        <w:tc>
          <w:tcPr>
            <w:tcW w:w="2590" w:type="pct"/>
          </w:tcPr>
          <w:p w14:paraId="21ED491C"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actividad; posición en el momento de la transmisión</w:t>
            </w:r>
          </w:p>
        </w:tc>
      </w:tr>
      <w:tr w:rsidR="002F3309" w:rsidRPr="002F3309" w14:paraId="0971D533" w14:textId="77777777" w:rsidTr="00405215">
        <w:trPr>
          <w:jc w:val="center"/>
        </w:trPr>
        <w:tc>
          <w:tcPr>
            <w:tcW w:w="1226" w:type="pct"/>
          </w:tcPr>
          <w:p w14:paraId="3DEFB7A8"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Longitud (decimal)</w:t>
            </w:r>
          </w:p>
        </w:tc>
        <w:tc>
          <w:tcPr>
            <w:tcW w:w="551" w:type="pct"/>
          </w:tcPr>
          <w:p w14:paraId="30656D44"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LG</w:t>
            </w:r>
          </w:p>
        </w:tc>
        <w:tc>
          <w:tcPr>
            <w:tcW w:w="634" w:type="pct"/>
          </w:tcPr>
          <w:p w14:paraId="3E1D9D40" w14:textId="77777777" w:rsidR="002F3309" w:rsidRPr="002F3309" w:rsidRDefault="002F3309" w:rsidP="002F3309">
            <w:pPr>
              <w:jc w:val="center"/>
              <w:rPr>
                <w:rFonts w:ascii="Cambria" w:eastAsia="MS Mincho" w:hAnsi="Cambria" w:cs="Times New Roman"/>
                <w:sz w:val="20"/>
                <w:szCs w:val="20"/>
                <w:vertAlign w:val="superscript"/>
                <w:lang w:eastAsia="ja-JP"/>
              </w:rPr>
            </w:pPr>
            <w:r w:rsidRPr="002F3309">
              <w:rPr>
                <w:rFonts w:ascii="Cambria" w:eastAsia="MS Mincho" w:hAnsi="Cambria" w:cs="Times New Roman"/>
                <w:sz w:val="20"/>
                <w:szCs w:val="20"/>
                <w:lang w:eastAsia="ja-JP"/>
              </w:rPr>
              <w:t>M</w:t>
            </w:r>
            <w:r w:rsidRPr="002F3309">
              <w:rPr>
                <w:rFonts w:ascii="Cambria" w:eastAsia="MS Mincho" w:hAnsi="Cambria" w:cs="Times New Roman"/>
                <w:sz w:val="20"/>
                <w:szCs w:val="20"/>
                <w:vertAlign w:val="superscript"/>
                <w:lang w:eastAsia="ja-JP"/>
              </w:rPr>
              <w:t>4</w:t>
            </w:r>
          </w:p>
        </w:tc>
        <w:tc>
          <w:tcPr>
            <w:tcW w:w="2590" w:type="pct"/>
          </w:tcPr>
          <w:p w14:paraId="11266809"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 actividad; posición en el momento de la transmisión</w:t>
            </w:r>
          </w:p>
        </w:tc>
      </w:tr>
      <w:tr w:rsidR="002F3309" w:rsidRPr="002F3309" w14:paraId="6D782928" w14:textId="77777777" w:rsidTr="00405215">
        <w:trPr>
          <w:jc w:val="center"/>
        </w:trPr>
        <w:tc>
          <w:tcPr>
            <w:tcW w:w="1226" w:type="pct"/>
          </w:tcPr>
          <w:p w14:paraId="6F0CB448"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Fecha</w:t>
            </w:r>
          </w:p>
        </w:tc>
        <w:tc>
          <w:tcPr>
            <w:tcW w:w="551" w:type="pct"/>
          </w:tcPr>
          <w:p w14:paraId="556D152F"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DA</w:t>
            </w:r>
          </w:p>
        </w:tc>
        <w:tc>
          <w:tcPr>
            <w:tcW w:w="634" w:type="pct"/>
          </w:tcPr>
          <w:p w14:paraId="54D27C9F"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2A03C3B8"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mensaje; fecha de transmisión</w:t>
            </w:r>
          </w:p>
        </w:tc>
      </w:tr>
      <w:tr w:rsidR="002F3309" w:rsidRPr="002F3309" w14:paraId="59F0A899" w14:textId="77777777" w:rsidTr="00405215">
        <w:trPr>
          <w:jc w:val="center"/>
        </w:trPr>
        <w:tc>
          <w:tcPr>
            <w:tcW w:w="1226" w:type="pct"/>
          </w:tcPr>
          <w:p w14:paraId="35CFD007"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Hora</w:t>
            </w:r>
          </w:p>
        </w:tc>
        <w:tc>
          <w:tcPr>
            <w:tcW w:w="551" w:type="pct"/>
          </w:tcPr>
          <w:p w14:paraId="006C76FC"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TI</w:t>
            </w:r>
          </w:p>
        </w:tc>
        <w:tc>
          <w:tcPr>
            <w:tcW w:w="634" w:type="pct"/>
          </w:tcPr>
          <w:p w14:paraId="5C1D5E3D"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6DB528F1"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mensaje; hora de transmisión</w:t>
            </w:r>
          </w:p>
        </w:tc>
      </w:tr>
      <w:tr w:rsidR="002F3309" w:rsidRPr="002F3309" w14:paraId="4C997673" w14:textId="77777777" w:rsidTr="00405215">
        <w:trPr>
          <w:jc w:val="center"/>
        </w:trPr>
        <w:tc>
          <w:tcPr>
            <w:tcW w:w="1226" w:type="pct"/>
          </w:tcPr>
          <w:p w14:paraId="0080E9F3"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Fin del registro</w:t>
            </w:r>
          </w:p>
        </w:tc>
        <w:tc>
          <w:tcPr>
            <w:tcW w:w="551" w:type="pct"/>
          </w:tcPr>
          <w:p w14:paraId="6C9BC61F"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ER</w:t>
            </w:r>
          </w:p>
        </w:tc>
        <w:tc>
          <w:tcPr>
            <w:tcW w:w="634" w:type="pct"/>
          </w:tcPr>
          <w:p w14:paraId="2F0C91F8" w14:textId="77777777" w:rsidR="002F3309" w:rsidRPr="002F3309" w:rsidRDefault="002F3309" w:rsidP="002F3309">
            <w:pPr>
              <w:jc w:val="center"/>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M</w:t>
            </w:r>
          </w:p>
        </w:tc>
        <w:tc>
          <w:tcPr>
            <w:tcW w:w="2590" w:type="pct"/>
          </w:tcPr>
          <w:p w14:paraId="10489C1B" w14:textId="77777777" w:rsidR="002F3309" w:rsidRPr="002F3309" w:rsidRDefault="002F3309" w:rsidP="002F3309">
            <w:pPr>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Información del sistema; indica el final del registro</w:t>
            </w:r>
          </w:p>
        </w:tc>
      </w:tr>
    </w:tbl>
    <w:p w14:paraId="3661EDEC" w14:textId="77777777" w:rsidR="002F3309" w:rsidRPr="002F3309" w:rsidRDefault="002F3309" w:rsidP="002F3309">
      <w:pPr>
        <w:ind w:left="300" w:hanging="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vertAlign w:val="superscript"/>
          <w:lang w:eastAsia="ja-JP"/>
        </w:rPr>
        <w:t>1</w:t>
      </w:r>
      <w:r w:rsidRPr="002F3309">
        <w:rPr>
          <w:rFonts w:ascii="Cambria" w:eastAsia="MS Mincho" w:hAnsi="Cambria" w:cs="Times New Roman"/>
          <w:bCs/>
          <w:sz w:val="16"/>
          <w:szCs w:val="16"/>
          <w:vertAlign w:val="superscript"/>
          <w:lang w:eastAsia="ja-JP"/>
        </w:rPr>
        <w:tab/>
      </w:r>
      <w:r w:rsidRPr="002F3309">
        <w:rPr>
          <w:rFonts w:ascii="Cambria" w:eastAsia="MS Mincho" w:hAnsi="Cambria" w:cs="Times New Roman"/>
          <w:bCs/>
          <w:sz w:val="16"/>
          <w:szCs w:val="16"/>
          <w:lang w:eastAsia="ja-JP"/>
        </w:rPr>
        <w:t>Opcional en caso de mensaje VMS.</w:t>
      </w:r>
    </w:p>
    <w:p w14:paraId="65F14FE6" w14:textId="77777777" w:rsidR="002F3309" w:rsidRPr="002F3309" w:rsidRDefault="002F3309" w:rsidP="002F3309">
      <w:pPr>
        <w:ind w:left="300" w:hanging="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vertAlign w:val="superscript"/>
          <w:lang w:eastAsia="ja-JP"/>
        </w:rPr>
        <w:t>2</w:t>
      </w:r>
      <w:r w:rsidRPr="002F3309">
        <w:rPr>
          <w:rFonts w:ascii="Cambria" w:eastAsia="MS Mincho" w:hAnsi="Cambria" w:cs="Times New Roman"/>
          <w:bCs/>
          <w:sz w:val="16"/>
          <w:szCs w:val="16"/>
          <w:vertAlign w:val="superscript"/>
          <w:lang w:eastAsia="ja-JP"/>
        </w:rPr>
        <w:tab/>
      </w:r>
      <w:r w:rsidRPr="002F3309">
        <w:rPr>
          <w:rFonts w:ascii="Cambria" w:eastAsia="MS Mincho" w:hAnsi="Cambria" w:cs="Times New Roman"/>
          <w:bCs/>
          <w:sz w:val="16"/>
          <w:szCs w:val="16"/>
          <w:lang w:eastAsia="ja-JP"/>
        </w:rPr>
        <w:t>El tipo de mensaje será “</w:t>
      </w:r>
      <w:proofErr w:type="spellStart"/>
      <w:r w:rsidRPr="002F3309">
        <w:rPr>
          <w:rFonts w:ascii="Cambria" w:eastAsia="MS Mincho" w:hAnsi="Cambria" w:cs="Times New Roman"/>
          <w:bCs/>
          <w:sz w:val="16"/>
          <w:szCs w:val="16"/>
          <w:lang w:eastAsia="ja-JP"/>
        </w:rPr>
        <w:t>ENT</w:t>
      </w:r>
      <w:proofErr w:type="spellEnd"/>
      <w:r w:rsidRPr="002F3309">
        <w:rPr>
          <w:rFonts w:ascii="Cambria" w:eastAsia="MS Mincho" w:hAnsi="Cambria" w:cs="Times New Roman"/>
          <w:bCs/>
          <w:sz w:val="16"/>
          <w:szCs w:val="16"/>
          <w:lang w:eastAsia="ja-JP"/>
        </w:rPr>
        <w:t xml:space="preserve">” para el primer mensaje VMS procedente de la zona del Convenio, tal y como lo detecte el </w:t>
      </w:r>
      <w:proofErr w:type="spellStart"/>
      <w:r w:rsidRPr="002F3309">
        <w:rPr>
          <w:rFonts w:ascii="Cambria" w:eastAsia="MS Mincho" w:hAnsi="Cambria" w:cs="Times New Roman"/>
          <w:bCs/>
          <w:sz w:val="16"/>
          <w:szCs w:val="16"/>
          <w:lang w:eastAsia="ja-JP"/>
        </w:rPr>
        <w:t>FMC</w:t>
      </w:r>
      <w:proofErr w:type="spellEnd"/>
      <w:r w:rsidRPr="002F3309">
        <w:rPr>
          <w:rFonts w:ascii="Cambria" w:eastAsia="MS Mincho" w:hAnsi="Cambria" w:cs="Times New Roman"/>
          <w:bCs/>
          <w:sz w:val="16"/>
          <w:szCs w:val="16"/>
          <w:lang w:eastAsia="ja-JP"/>
        </w:rPr>
        <w:t xml:space="preserve"> de la Parte contratante.</w:t>
      </w:r>
    </w:p>
    <w:p w14:paraId="75930A3C" w14:textId="77777777" w:rsidR="002F3309" w:rsidRPr="002F3309" w:rsidRDefault="002F3309" w:rsidP="002F3309">
      <w:pPr>
        <w:ind w:left="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lang w:eastAsia="ja-JP"/>
        </w:rPr>
        <w:t>El tipo de mensaje será “</w:t>
      </w:r>
      <w:proofErr w:type="spellStart"/>
      <w:r w:rsidRPr="002F3309">
        <w:rPr>
          <w:rFonts w:ascii="Cambria" w:eastAsia="MS Mincho" w:hAnsi="Cambria" w:cs="Times New Roman"/>
          <w:bCs/>
          <w:sz w:val="16"/>
          <w:szCs w:val="16"/>
          <w:lang w:eastAsia="ja-JP"/>
        </w:rPr>
        <w:t>EXIT</w:t>
      </w:r>
      <w:proofErr w:type="spellEnd"/>
      <w:r w:rsidRPr="002F3309">
        <w:rPr>
          <w:rFonts w:ascii="Cambria" w:eastAsia="MS Mincho" w:hAnsi="Cambria" w:cs="Times New Roman"/>
          <w:bCs/>
          <w:sz w:val="16"/>
          <w:szCs w:val="16"/>
          <w:lang w:eastAsia="ja-JP"/>
        </w:rPr>
        <w:t xml:space="preserve">” para el primer mensaje VMS procedente de fuera de la zona del Convenio, tal y como lo detecte el </w:t>
      </w:r>
      <w:proofErr w:type="spellStart"/>
      <w:r w:rsidRPr="002F3309">
        <w:rPr>
          <w:rFonts w:ascii="Cambria" w:eastAsia="MS Mincho" w:hAnsi="Cambria" w:cs="Times New Roman"/>
          <w:bCs/>
          <w:sz w:val="16"/>
          <w:szCs w:val="16"/>
          <w:lang w:eastAsia="ja-JP"/>
        </w:rPr>
        <w:t>FMC</w:t>
      </w:r>
      <w:proofErr w:type="spellEnd"/>
      <w:r w:rsidRPr="002F3309">
        <w:rPr>
          <w:rFonts w:ascii="Cambria" w:eastAsia="MS Mincho" w:hAnsi="Cambria" w:cs="Times New Roman"/>
          <w:bCs/>
          <w:sz w:val="16"/>
          <w:szCs w:val="16"/>
          <w:lang w:eastAsia="ja-JP"/>
        </w:rPr>
        <w:t xml:space="preserve"> de la Parte contratante. En este tipo de mensaje los valores para latitudes y longitudes son opcionales.</w:t>
      </w:r>
    </w:p>
    <w:p w14:paraId="24FC9E47" w14:textId="77777777" w:rsidR="002F3309" w:rsidRPr="002F3309" w:rsidRDefault="002F3309" w:rsidP="002F3309">
      <w:pPr>
        <w:ind w:left="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lang w:eastAsia="ja-JP"/>
        </w:rPr>
        <w:t>El tipo de mensaje será “MAN” para los informes comunicados por buques con dispositivos de seguimiento vía satélite defectuosos.</w:t>
      </w:r>
    </w:p>
    <w:p w14:paraId="0A50D4A6" w14:textId="77777777" w:rsidR="002F3309" w:rsidRPr="002F3309" w:rsidRDefault="002F3309" w:rsidP="002F3309">
      <w:pPr>
        <w:ind w:left="300" w:hanging="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vertAlign w:val="superscript"/>
          <w:lang w:eastAsia="ja-JP"/>
        </w:rPr>
        <w:t>3</w:t>
      </w:r>
      <w:r w:rsidRPr="002F3309">
        <w:rPr>
          <w:rFonts w:ascii="Cambria" w:eastAsia="MS Mincho" w:hAnsi="Cambria" w:cs="Times New Roman"/>
          <w:bCs/>
          <w:sz w:val="16"/>
          <w:szCs w:val="16"/>
          <w:vertAlign w:val="superscript"/>
          <w:lang w:eastAsia="ja-JP"/>
        </w:rPr>
        <w:tab/>
      </w:r>
      <w:r w:rsidRPr="002F3309">
        <w:rPr>
          <w:rFonts w:ascii="Cambria" w:eastAsia="MS Mincho" w:hAnsi="Cambria" w:cs="Times New Roman"/>
          <w:bCs/>
          <w:sz w:val="16"/>
          <w:szCs w:val="16"/>
          <w:lang w:eastAsia="ja-JP"/>
        </w:rPr>
        <w:t>Obligatorio para los mensajes manuales.</w:t>
      </w:r>
    </w:p>
    <w:p w14:paraId="59FAA963" w14:textId="77777777" w:rsidR="002F3309" w:rsidRPr="002F3309" w:rsidRDefault="002F3309" w:rsidP="002F3309">
      <w:pPr>
        <w:ind w:left="300" w:hanging="300"/>
        <w:jc w:val="both"/>
        <w:rPr>
          <w:rFonts w:ascii="Cambria" w:eastAsia="MS Mincho" w:hAnsi="Cambria" w:cs="Times New Roman"/>
          <w:bCs/>
          <w:sz w:val="16"/>
          <w:szCs w:val="16"/>
          <w:lang w:eastAsia="ja-JP"/>
        </w:rPr>
      </w:pPr>
      <w:r w:rsidRPr="002F3309">
        <w:rPr>
          <w:rFonts w:ascii="Cambria" w:eastAsia="MS Mincho" w:hAnsi="Cambria" w:cs="Times New Roman"/>
          <w:bCs/>
          <w:sz w:val="16"/>
          <w:szCs w:val="16"/>
          <w:vertAlign w:val="superscript"/>
          <w:lang w:eastAsia="ja-JP"/>
        </w:rPr>
        <w:t>4</w:t>
      </w:r>
      <w:r w:rsidRPr="002F3309">
        <w:rPr>
          <w:rFonts w:ascii="Cambria" w:eastAsia="MS Mincho" w:hAnsi="Cambria" w:cs="Times New Roman"/>
          <w:bCs/>
          <w:sz w:val="16"/>
          <w:szCs w:val="16"/>
          <w:lang w:eastAsia="ja-JP"/>
        </w:rPr>
        <w:tab/>
        <w:t>Obligatorio para los mensajes VMS.</w:t>
      </w:r>
    </w:p>
    <w:p w14:paraId="004126F1" w14:textId="77777777" w:rsidR="002F3309" w:rsidRPr="002F3309" w:rsidRDefault="002F3309" w:rsidP="002F3309">
      <w:pPr>
        <w:jc w:val="both"/>
        <w:rPr>
          <w:rFonts w:ascii="Cambria" w:eastAsia="MS Mincho" w:hAnsi="Cambria" w:cs="Times New Roman"/>
          <w:bCs/>
          <w:sz w:val="20"/>
          <w:szCs w:val="20"/>
          <w:lang w:eastAsia="ja-JP"/>
        </w:rPr>
      </w:pPr>
    </w:p>
    <w:p w14:paraId="5E7F9536" w14:textId="77777777" w:rsidR="002F3309" w:rsidRPr="002F3309" w:rsidRDefault="002F3309" w:rsidP="002F3309">
      <w:pPr>
        <w:jc w:val="both"/>
        <w:rPr>
          <w:rFonts w:ascii="Cambria" w:eastAsia="MS Mincho" w:hAnsi="Cambria" w:cs="Times New Roman"/>
          <w:bCs/>
          <w:sz w:val="20"/>
          <w:szCs w:val="20"/>
          <w:lang w:eastAsia="ja-JP"/>
        </w:rPr>
      </w:pPr>
    </w:p>
    <w:p w14:paraId="5F8C1228" w14:textId="77777777" w:rsidR="002F3309" w:rsidRPr="002F3309" w:rsidRDefault="002F3309" w:rsidP="002F3309">
      <w:pPr>
        <w:overflowPunct w:val="0"/>
        <w:autoSpaceDE w:val="0"/>
        <w:autoSpaceDN w:val="0"/>
        <w:adjustRightInd w:val="0"/>
        <w:jc w:val="both"/>
        <w:rPr>
          <w:rFonts w:ascii="Cambria" w:eastAsia="MS Mincho" w:hAnsi="Cambria" w:cs="Times New Roman"/>
          <w:b/>
          <w:i/>
          <w:sz w:val="20"/>
          <w:szCs w:val="20"/>
          <w:lang w:eastAsia="ja-JP"/>
        </w:rPr>
      </w:pPr>
    </w:p>
    <w:p w14:paraId="1BA17315" w14:textId="77777777" w:rsidR="002F3309" w:rsidRPr="002F3309" w:rsidRDefault="002F3309" w:rsidP="002F3309">
      <w:pPr>
        <w:overflowPunct w:val="0"/>
        <w:autoSpaceDE w:val="0"/>
        <w:autoSpaceDN w:val="0"/>
        <w:adjustRightInd w:val="0"/>
        <w:jc w:val="both"/>
        <w:rPr>
          <w:rFonts w:ascii="Cambria" w:eastAsia="MS Mincho" w:hAnsi="Cambria" w:cs="Times New Roman"/>
          <w:b/>
          <w:i/>
          <w:sz w:val="20"/>
          <w:szCs w:val="20"/>
          <w:lang w:eastAsia="ja-JP"/>
        </w:rPr>
      </w:pPr>
    </w:p>
    <w:p w14:paraId="1BC8AB59" w14:textId="77777777" w:rsidR="002F3309" w:rsidRPr="002F3309" w:rsidRDefault="002F3309" w:rsidP="002F3309">
      <w:pPr>
        <w:overflowPunct w:val="0"/>
        <w:autoSpaceDE w:val="0"/>
        <w:autoSpaceDN w:val="0"/>
        <w:adjustRightInd w:val="0"/>
        <w:jc w:val="both"/>
        <w:rPr>
          <w:rFonts w:ascii="Cambria" w:eastAsia="MS Mincho" w:hAnsi="Cambria" w:cs="Times New Roman"/>
          <w:b/>
          <w:i/>
          <w:sz w:val="20"/>
          <w:szCs w:val="20"/>
          <w:lang w:eastAsia="ja-JP"/>
        </w:rPr>
      </w:pPr>
      <w:r w:rsidRPr="002F3309">
        <w:rPr>
          <w:rFonts w:ascii="Cambria" w:eastAsia="MS Mincho" w:hAnsi="Cambria" w:cs="Times New Roman"/>
          <w:b/>
          <w:i/>
          <w:sz w:val="20"/>
          <w:szCs w:val="20"/>
          <w:lang w:eastAsia="ja-JP"/>
        </w:rPr>
        <w:lastRenderedPageBreak/>
        <w:t>B. Estructura del mensaje de posición:</w:t>
      </w:r>
    </w:p>
    <w:p w14:paraId="7C622A14" w14:textId="77777777" w:rsidR="002F3309" w:rsidRPr="002F3309" w:rsidRDefault="002F3309" w:rsidP="002F3309">
      <w:pPr>
        <w:ind w:left="360"/>
        <w:jc w:val="both"/>
        <w:rPr>
          <w:rFonts w:ascii="Cambria" w:eastAsia="MS Mincho" w:hAnsi="Cambria" w:cs="Times New Roman"/>
          <w:sz w:val="20"/>
          <w:szCs w:val="20"/>
          <w:lang w:eastAsia="ja-JP"/>
        </w:rPr>
      </w:pPr>
    </w:p>
    <w:p w14:paraId="5CF53CAC" w14:textId="77777777" w:rsidR="002F3309" w:rsidRPr="002F3309" w:rsidRDefault="002F3309" w:rsidP="002F3309">
      <w:pPr>
        <w:ind w:left="36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Cada transmisión de datos está estructurada del siguiente modo:</w:t>
      </w:r>
    </w:p>
    <w:p w14:paraId="4725729E" w14:textId="77777777" w:rsidR="002F3309" w:rsidRPr="002F3309" w:rsidRDefault="002F3309" w:rsidP="002F3309">
      <w:pPr>
        <w:ind w:left="360"/>
        <w:jc w:val="both"/>
        <w:rPr>
          <w:rFonts w:ascii="Cambria" w:eastAsia="MS Mincho" w:hAnsi="Cambria" w:cs="Times New Roman"/>
          <w:sz w:val="20"/>
          <w:szCs w:val="20"/>
          <w:lang w:eastAsia="ja-JP"/>
        </w:rPr>
      </w:pPr>
    </w:p>
    <w:p w14:paraId="02AAF2F7" w14:textId="77777777" w:rsidR="002F3309" w:rsidRPr="002F3309" w:rsidRDefault="002F3309" w:rsidP="002F3309">
      <w:pPr>
        <w:numPr>
          <w:ilvl w:val="0"/>
          <w:numId w:val="1"/>
        </w:numPr>
        <w:overflowPunct w:val="0"/>
        <w:autoSpaceDE w:val="0"/>
        <w:autoSpaceDN w:val="0"/>
        <w:adjustRightInd w:val="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Doble barra (//) y los caracteres “SR” indican el inicio del mensaje,</w:t>
      </w:r>
    </w:p>
    <w:p w14:paraId="73379FDB" w14:textId="77777777" w:rsidR="002F3309" w:rsidRPr="002F3309" w:rsidRDefault="002F3309" w:rsidP="002F3309">
      <w:pPr>
        <w:numPr>
          <w:ilvl w:val="0"/>
          <w:numId w:val="1"/>
        </w:numPr>
        <w:overflowPunct w:val="0"/>
        <w:autoSpaceDE w:val="0"/>
        <w:autoSpaceDN w:val="0"/>
        <w:adjustRightInd w:val="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Doble barra (//) y el código del campo indican el inicio de los elementos de datos,</w:t>
      </w:r>
    </w:p>
    <w:p w14:paraId="37FC8242" w14:textId="77777777" w:rsidR="002F3309" w:rsidRPr="002F3309" w:rsidRDefault="002F3309" w:rsidP="002F3309">
      <w:pPr>
        <w:numPr>
          <w:ilvl w:val="0"/>
          <w:numId w:val="1"/>
        </w:numPr>
        <w:overflowPunct w:val="0"/>
        <w:autoSpaceDE w:val="0"/>
        <w:autoSpaceDN w:val="0"/>
        <w:adjustRightInd w:val="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Una sola barra (/) separa el código de campo de los datos,</w:t>
      </w:r>
    </w:p>
    <w:p w14:paraId="6D1DE588" w14:textId="77777777" w:rsidR="002F3309" w:rsidRPr="002F3309" w:rsidRDefault="002F3309" w:rsidP="002F3309">
      <w:pPr>
        <w:numPr>
          <w:ilvl w:val="0"/>
          <w:numId w:val="1"/>
        </w:numPr>
        <w:overflowPunct w:val="0"/>
        <w:autoSpaceDE w:val="0"/>
        <w:autoSpaceDN w:val="0"/>
        <w:adjustRightInd w:val="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Los pares de datos se separan mediante un espacio,</w:t>
      </w:r>
    </w:p>
    <w:p w14:paraId="2EFB7E28" w14:textId="77777777" w:rsidR="002F3309" w:rsidRPr="002F3309" w:rsidRDefault="002F3309" w:rsidP="002F3309">
      <w:pPr>
        <w:numPr>
          <w:ilvl w:val="0"/>
          <w:numId w:val="1"/>
        </w:numPr>
        <w:overflowPunct w:val="0"/>
        <w:autoSpaceDE w:val="0"/>
        <w:autoSpaceDN w:val="0"/>
        <w:adjustRightInd w:val="0"/>
        <w:jc w:val="both"/>
        <w:rPr>
          <w:rFonts w:ascii="Cambria" w:eastAsia="MS Mincho" w:hAnsi="Cambria" w:cs="Times New Roman"/>
          <w:sz w:val="20"/>
          <w:szCs w:val="20"/>
          <w:lang w:eastAsia="ja-JP"/>
        </w:rPr>
      </w:pPr>
      <w:r w:rsidRPr="002F3309">
        <w:rPr>
          <w:rFonts w:ascii="Cambria" w:eastAsia="MS Mincho" w:hAnsi="Cambria" w:cs="Times New Roman"/>
          <w:sz w:val="20"/>
          <w:szCs w:val="20"/>
          <w:lang w:eastAsia="ja-JP"/>
        </w:rPr>
        <w:t>Los caracteres “ER” y una barra doble (//) indican el final del registro.</w:t>
      </w:r>
    </w:p>
    <w:p w14:paraId="01237FCE" w14:textId="77777777" w:rsidR="002F3309" w:rsidRPr="002F3309" w:rsidRDefault="002F3309" w:rsidP="002F3309">
      <w:pPr>
        <w:jc w:val="both"/>
        <w:rPr>
          <w:rFonts w:ascii="Cambria" w:eastAsia="Calibri" w:hAnsi="Cambria"/>
          <w:sz w:val="20"/>
          <w:szCs w:val="20"/>
        </w:rPr>
      </w:pPr>
    </w:p>
    <w:p w14:paraId="7EFA429A" w14:textId="15724A81" w:rsidR="002F3309" w:rsidRPr="00BF2F74" w:rsidRDefault="002F3309" w:rsidP="002F3309">
      <w:pPr>
        <w:outlineLvl w:val="0"/>
        <w:rPr>
          <w:rFonts w:ascii="Cambria" w:eastAsia="Times New Roman" w:hAnsi="Cambria" w:cs="Times New Roman"/>
          <w:b/>
          <w:caps/>
          <w:sz w:val="20"/>
          <w:szCs w:val="20"/>
          <w:lang w:eastAsia="es-ES"/>
        </w:rPr>
      </w:pPr>
    </w:p>
    <w:sectPr w:rsidR="002F3309" w:rsidRPr="00BF2F74" w:rsidSect="00985E9A">
      <w:footerReference w:type="default" r:id="rId7"/>
      <w:pgSz w:w="11906" w:h="16838"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C318" w14:textId="77777777" w:rsidR="009D08D3" w:rsidRDefault="009D08D3" w:rsidP="00985E9A">
      <w:r>
        <w:separator/>
      </w:r>
    </w:p>
  </w:endnote>
  <w:endnote w:type="continuationSeparator" w:id="0">
    <w:p w14:paraId="4A50698A" w14:textId="77777777" w:rsidR="009D08D3" w:rsidRDefault="009D08D3" w:rsidP="0098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4457"/>
      <w:docPartObj>
        <w:docPartGallery w:val="Page Numbers (Bottom of Page)"/>
        <w:docPartUnique/>
      </w:docPartObj>
    </w:sdtPr>
    <w:sdtEndPr>
      <w:rPr>
        <w:rFonts w:ascii="Cambria" w:hAnsi="Cambria"/>
        <w:noProof/>
        <w:sz w:val="20"/>
        <w:szCs w:val="20"/>
      </w:rPr>
    </w:sdtEndPr>
    <w:sdtContent>
      <w:p w14:paraId="08BDB20E" w14:textId="56A2B392" w:rsidR="00985E9A" w:rsidRPr="00802887" w:rsidRDefault="00802887" w:rsidP="00802887">
        <w:pPr>
          <w:pStyle w:val="Footer"/>
          <w:jc w:val="center"/>
          <w:rPr>
            <w:rFonts w:ascii="Cambria" w:hAnsi="Cambria"/>
            <w:sz w:val="20"/>
            <w:szCs w:val="20"/>
          </w:rPr>
        </w:pPr>
        <w:r w:rsidRPr="00802887">
          <w:rPr>
            <w:rFonts w:ascii="Cambria" w:hAnsi="Cambria"/>
            <w:sz w:val="20"/>
            <w:szCs w:val="20"/>
          </w:rPr>
          <w:fldChar w:fldCharType="begin"/>
        </w:r>
        <w:r w:rsidRPr="00802887">
          <w:rPr>
            <w:rFonts w:ascii="Cambria" w:hAnsi="Cambria"/>
            <w:sz w:val="20"/>
            <w:szCs w:val="20"/>
          </w:rPr>
          <w:instrText xml:space="preserve"> PAGE   \* MERGEFORMAT </w:instrText>
        </w:r>
        <w:r w:rsidRPr="00802887">
          <w:rPr>
            <w:rFonts w:ascii="Cambria" w:hAnsi="Cambria"/>
            <w:sz w:val="20"/>
            <w:szCs w:val="20"/>
          </w:rPr>
          <w:fldChar w:fldCharType="separate"/>
        </w:r>
        <w:r w:rsidRPr="00802887">
          <w:rPr>
            <w:rFonts w:ascii="Cambria" w:hAnsi="Cambria"/>
            <w:noProof/>
            <w:sz w:val="20"/>
            <w:szCs w:val="20"/>
          </w:rPr>
          <w:t>2</w:t>
        </w:r>
        <w:r w:rsidRPr="00802887">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4B78" w14:textId="77777777" w:rsidR="009D08D3" w:rsidRDefault="009D08D3" w:rsidP="00985E9A">
      <w:r>
        <w:separator/>
      </w:r>
    </w:p>
  </w:footnote>
  <w:footnote w:type="continuationSeparator" w:id="0">
    <w:p w14:paraId="084EF20D" w14:textId="77777777" w:rsidR="009D08D3" w:rsidRDefault="009D08D3" w:rsidP="00985E9A">
      <w:r>
        <w:continuationSeparator/>
      </w:r>
    </w:p>
  </w:footnote>
  <w:footnote w:id="1">
    <w:p w14:paraId="4A604513" w14:textId="77777777" w:rsidR="002F3309" w:rsidRPr="00CE1353" w:rsidRDefault="002F3309" w:rsidP="002F3309">
      <w:pPr>
        <w:pStyle w:val="FootnoteText"/>
        <w:rPr>
          <w:rFonts w:ascii="Cambria" w:hAnsi="Cambria"/>
          <w:sz w:val="16"/>
          <w:szCs w:val="16"/>
        </w:rPr>
      </w:pPr>
      <w:r w:rsidRPr="00CE1353">
        <w:rPr>
          <w:rStyle w:val="FootnoteReference"/>
          <w:rFonts w:ascii="Cambria" w:hAnsi="Cambria"/>
          <w:sz w:val="16"/>
          <w:szCs w:val="16"/>
        </w:rPr>
        <w:footnoteRef/>
      </w:r>
      <w:r>
        <w:rPr>
          <w:rFonts w:ascii="Cambria" w:hAnsi="Cambria"/>
          <w:sz w:val="16"/>
          <w:szCs w:val="16"/>
          <w:vertAlign w:val="superscript"/>
        </w:rPr>
        <w:t xml:space="preserve"> </w:t>
      </w:r>
      <w:r w:rsidRPr="00CE1353">
        <w:rPr>
          <w:rFonts w:ascii="Cambria" w:hAnsi="Cambria"/>
          <w:sz w:val="16"/>
          <w:szCs w:val="16"/>
          <w:vertAlign w:val="superscript"/>
        </w:rPr>
        <w:t xml:space="preserve"> </w:t>
      </w:r>
      <w:r w:rsidRPr="000E4F40">
        <w:rPr>
          <w:rFonts w:ascii="Cambria" w:hAnsi="Cambria"/>
          <w:sz w:val="16"/>
          <w:szCs w:val="16"/>
        </w:rPr>
        <w:t>Esta medida fue revocada y sustituida sucesivamente por las Recomendaciones</w:t>
      </w:r>
      <w:r>
        <w:rPr>
          <w:rFonts w:ascii="Cambria" w:hAnsi="Cambria"/>
          <w:sz w:val="16"/>
          <w:szCs w:val="16"/>
        </w:rPr>
        <w:t xml:space="preserve"> 22-08 y</w:t>
      </w:r>
      <w:r w:rsidRPr="000E4F40">
        <w:rPr>
          <w:rFonts w:ascii="Cambria" w:hAnsi="Cambria"/>
          <w:sz w:val="16"/>
          <w:szCs w:val="16"/>
        </w:rPr>
        <w:t xml:space="preserve"> 24-</w:t>
      </w:r>
      <w:r>
        <w:rPr>
          <w:rFonts w:ascii="Cambria" w:hAnsi="Cambria"/>
          <w:sz w:val="16"/>
          <w:szCs w:val="16"/>
        </w:rPr>
        <w:t>0</w:t>
      </w:r>
      <w:r w:rsidRPr="000E4F40">
        <w:rPr>
          <w:rFonts w:ascii="Cambria" w:hAnsi="Cambria"/>
          <w:sz w:val="16"/>
          <w:szCs w:val="16"/>
        </w:rPr>
        <w:t>5</w:t>
      </w:r>
      <w:r>
        <w:rPr>
          <w:rFonts w:ascii="Cambria" w:hAnsi="Cambri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741B"/>
    <w:multiLevelType w:val="hybridMultilevel"/>
    <w:tmpl w:val="6008AAF0"/>
    <w:lvl w:ilvl="0" w:tplc="74DA30B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4941054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93"/>
    <w:rsid w:val="00043A51"/>
    <w:rsid w:val="0004520E"/>
    <w:rsid w:val="00070BBC"/>
    <w:rsid w:val="00074301"/>
    <w:rsid w:val="00085090"/>
    <w:rsid w:val="00095A41"/>
    <w:rsid w:val="001664BD"/>
    <w:rsid w:val="00180547"/>
    <w:rsid w:val="001A5901"/>
    <w:rsid w:val="001B02F4"/>
    <w:rsid w:val="001B6FDC"/>
    <w:rsid w:val="001F7BD4"/>
    <w:rsid w:val="0020135A"/>
    <w:rsid w:val="0025046C"/>
    <w:rsid w:val="00261BF5"/>
    <w:rsid w:val="00271362"/>
    <w:rsid w:val="00297493"/>
    <w:rsid w:val="002F3309"/>
    <w:rsid w:val="0030080E"/>
    <w:rsid w:val="00344C0D"/>
    <w:rsid w:val="003B2DD4"/>
    <w:rsid w:val="00410100"/>
    <w:rsid w:val="004E310E"/>
    <w:rsid w:val="004E77EB"/>
    <w:rsid w:val="0050750F"/>
    <w:rsid w:val="00582689"/>
    <w:rsid w:val="005854BF"/>
    <w:rsid w:val="005C1774"/>
    <w:rsid w:val="00631B84"/>
    <w:rsid w:val="0068098E"/>
    <w:rsid w:val="00692A99"/>
    <w:rsid w:val="006967C4"/>
    <w:rsid w:val="006A0215"/>
    <w:rsid w:val="006A21F7"/>
    <w:rsid w:val="006F7C43"/>
    <w:rsid w:val="0070173B"/>
    <w:rsid w:val="00737FD0"/>
    <w:rsid w:val="007661B5"/>
    <w:rsid w:val="007A5C0E"/>
    <w:rsid w:val="007E3727"/>
    <w:rsid w:val="00802887"/>
    <w:rsid w:val="00806C79"/>
    <w:rsid w:val="00815DE3"/>
    <w:rsid w:val="008550EC"/>
    <w:rsid w:val="008631C8"/>
    <w:rsid w:val="00865E93"/>
    <w:rsid w:val="008A0936"/>
    <w:rsid w:val="008A3385"/>
    <w:rsid w:val="008B3ED9"/>
    <w:rsid w:val="0091719B"/>
    <w:rsid w:val="00920A2D"/>
    <w:rsid w:val="0093262C"/>
    <w:rsid w:val="0098371A"/>
    <w:rsid w:val="00985E9A"/>
    <w:rsid w:val="009968CC"/>
    <w:rsid w:val="009D08D3"/>
    <w:rsid w:val="009E1E43"/>
    <w:rsid w:val="00A100FB"/>
    <w:rsid w:val="00A10364"/>
    <w:rsid w:val="00A53632"/>
    <w:rsid w:val="00A66837"/>
    <w:rsid w:val="00A82C65"/>
    <w:rsid w:val="00AB5265"/>
    <w:rsid w:val="00AD0F6B"/>
    <w:rsid w:val="00B23E7F"/>
    <w:rsid w:val="00B31A7D"/>
    <w:rsid w:val="00B518B8"/>
    <w:rsid w:val="00BA55C6"/>
    <w:rsid w:val="00BB6366"/>
    <w:rsid w:val="00BF29A7"/>
    <w:rsid w:val="00BF2F74"/>
    <w:rsid w:val="00C605AB"/>
    <w:rsid w:val="00D04A88"/>
    <w:rsid w:val="00D322DA"/>
    <w:rsid w:val="00D663F6"/>
    <w:rsid w:val="00D854B8"/>
    <w:rsid w:val="00D87679"/>
    <w:rsid w:val="00DC36D8"/>
    <w:rsid w:val="00DD7822"/>
    <w:rsid w:val="00DF56F3"/>
    <w:rsid w:val="00E62E5C"/>
    <w:rsid w:val="00EB10FC"/>
    <w:rsid w:val="00EC32A5"/>
    <w:rsid w:val="00ED40BB"/>
    <w:rsid w:val="00F07201"/>
    <w:rsid w:val="00FF12F9"/>
    <w:rsid w:val="00FF7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EA21"/>
  <w15:chartTrackingRefBased/>
  <w15:docId w15:val="{90CFEECD-8EF5-4A13-B51F-7F3073D7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E9A"/>
    <w:pPr>
      <w:tabs>
        <w:tab w:val="center" w:pos="4513"/>
        <w:tab w:val="right" w:pos="9026"/>
      </w:tabs>
    </w:pPr>
  </w:style>
  <w:style w:type="character" w:customStyle="1" w:styleId="HeaderChar">
    <w:name w:val="Header Char"/>
    <w:basedOn w:val="DefaultParagraphFont"/>
    <w:link w:val="Header"/>
    <w:uiPriority w:val="99"/>
    <w:rsid w:val="00985E9A"/>
    <w:rPr>
      <w:rFonts w:ascii="Calibri" w:hAnsi="Calibri" w:cs="Calibri"/>
    </w:rPr>
  </w:style>
  <w:style w:type="paragraph" w:styleId="Footer">
    <w:name w:val="footer"/>
    <w:basedOn w:val="Normal"/>
    <w:link w:val="FooterChar"/>
    <w:uiPriority w:val="99"/>
    <w:unhideWhenUsed/>
    <w:rsid w:val="00985E9A"/>
    <w:pPr>
      <w:tabs>
        <w:tab w:val="center" w:pos="4513"/>
        <w:tab w:val="right" w:pos="9026"/>
      </w:tabs>
    </w:pPr>
  </w:style>
  <w:style w:type="character" w:customStyle="1" w:styleId="FooterChar">
    <w:name w:val="Footer Char"/>
    <w:basedOn w:val="DefaultParagraphFont"/>
    <w:link w:val="Footer"/>
    <w:uiPriority w:val="99"/>
    <w:rsid w:val="00985E9A"/>
    <w:rPr>
      <w:rFonts w:ascii="Calibri" w:hAnsi="Calibri" w:cs="Calibri"/>
    </w:rPr>
  </w:style>
  <w:style w:type="paragraph" w:styleId="FootnoteText">
    <w:name w:val="footnote text"/>
    <w:basedOn w:val="Normal"/>
    <w:link w:val="FootnoteTextChar"/>
    <w:rsid w:val="00043A51"/>
    <w:pPr>
      <w:jc w:val="both"/>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043A51"/>
    <w:rPr>
      <w:rFonts w:ascii="Times New Roman" w:eastAsia="MS Mincho" w:hAnsi="Times New Roman" w:cs="Times New Roman"/>
      <w:sz w:val="20"/>
      <w:szCs w:val="20"/>
      <w:lang w:eastAsia="ja-JP"/>
    </w:rPr>
  </w:style>
  <w:style w:type="character" w:styleId="FootnoteReference">
    <w:name w:val="footnote reference"/>
    <w:rsid w:val="00043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17169">
      <w:bodyDiv w:val="1"/>
      <w:marLeft w:val="0"/>
      <w:marRight w:val="0"/>
      <w:marTop w:val="0"/>
      <w:marBottom w:val="0"/>
      <w:divBdr>
        <w:top w:val="none" w:sz="0" w:space="0" w:color="auto"/>
        <w:left w:val="none" w:sz="0" w:space="0" w:color="auto"/>
        <w:bottom w:val="none" w:sz="0" w:space="0" w:color="auto"/>
        <w:right w:val="none" w:sz="0" w:space="0" w:color="auto"/>
      </w:divBdr>
    </w:div>
    <w:div w:id="1756978799">
      <w:bodyDiv w:val="1"/>
      <w:marLeft w:val="0"/>
      <w:marRight w:val="0"/>
      <w:marTop w:val="0"/>
      <w:marBottom w:val="0"/>
      <w:divBdr>
        <w:top w:val="none" w:sz="0" w:space="0" w:color="auto"/>
        <w:left w:val="none" w:sz="0" w:space="0" w:color="auto"/>
        <w:bottom w:val="none" w:sz="0" w:space="0" w:color="auto"/>
        <w:right w:val="none" w:sz="0" w:space="0" w:color="auto"/>
      </w:divBdr>
    </w:div>
    <w:div w:id="21256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1149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Samedy</dc:creator>
  <cp:keywords/>
  <dc:description/>
  <cp:lastModifiedBy>Author</cp:lastModifiedBy>
  <cp:revision>17</cp:revision>
  <dcterms:created xsi:type="dcterms:W3CDTF">2021-10-20T12:30:00Z</dcterms:created>
  <dcterms:modified xsi:type="dcterms:W3CDTF">2025-06-18T09:49:00Z</dcterms:modified>
</cp:coreProperties>
</file>