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A207" w14:textId="19037825" w:rsidR="007D178F" w:rsidRDefault="007D178F" w:rsidP="00157FDA">
      <w:pPr>
        <w:pBdr>
          <w:top w:val="double" w:sz="4" w:space="1" w:color="auto"/>
          <w:left w:val="double" w:sz="4" w:space="4" w:color="auto"/>
          <w:bottom w:val="double" w:sz="4" w:space="7" w:color="auto"/>
          <w:right w:val="double" w:sz="4" w:space="4" w:color="auto"/>
        </w:pBdr>
        <w:tabs>
          <w:tab w:val="right" w:pos="8931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21-10</w:t>
      </w:r>
      <w:r>
        <w:rPr>
          <w:rFonts w:asciiTheme="majorHAnsi" w:hAnsiTheme="majorHAnsi"/>
          <w:b/>
          <w:sz w:val="20"/>
          <w:szCs w:val="20"/>
        </w:rPr>
        <w:tab/>
      </w:r>
      <w:r w:rsidR="00DC4089">
        <w:rPr>
          <w:rFonts w:asciiTheme="majorHAnsi" w:hAnsiTheme="majorHAnsi"/>
          <w:b/>
          <w:sz w:val="20"/>
          <w:szCs w:val="20"/>
        </w:rPr>
        <w:t>SHK</w:t>
      </w:r>
    </w:p>
    <w:p w14:paraId="7C3EFA04" w14:textId="099C3FDC" w:rsidR="007D178F" w:rsidRDefault="00CD12A4" w:rsidP="00157FDA">
      <w:pPr>
        <w:pBdr>
          <w:top w:val="double" w:sz="4" w:space="1" w:color="auto"/>
          <w:left w:val="double" w:sz="4" w:space="4" w:color="auto"/>
          <w:bottom w:val="double" w:sz="4" w:space="7" w:color="auto"/>
          <w:right w:val="doub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RECOMENDACIÓN DE ICCAT </w:t>
      </w:r>
      <w:r w:rsidR="00B138A8">
        <w:rPr>
          <w:rFonts w:asciiTheme="majorHAnsi" w:hAnsiTheme="majorHAnsi"/>
          <w:b/>
          <w:sz w:val="20"/>
          <w:szCs w:val="20"/>
        </w:rPr>
        <w:t xml:space="preserve">QUE ENMIENDA </w:t>
      </w:r>
      <w:r w:rsidR="001E49D2">
        <w:rPr>
          <w:rFonts w:asciiTheme="majorHAnsi" w:hAnsiTheme="majorHAnsi"/>
          <w:b/>
          <w:sz w:val="20"/>
          <w:szCs w:val="20"/>
        </w:rPr>
        <w:t xml:space="preserve">LA RECOMENDACIÓN 19-07 </w:t>
      </w:r>
    </w:p>
    <w:p w14:paraId="0F35E468" w14:textId="59ED360A" w:rsidR="00CD12A4" w:rsidRDefault="001E49D2" w:rsidP="00157FDA">
      <w:pPr>
        <w:pBdr>
          <w:top w:val="double" w:sz="4" w:space="1" w:color="auto"/>
          <w:left w:val="double" w:sz="4" w:space="4" w:color="auto"/>
          <w:bottom w:val="double" w:sz="4" w:space="7" w:color="auto"/>
          <w:right w:val="doub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QUE ENMIENDA LA RECOMENDACIÓN 16-12 SOBRE MEDIDAS DE ORDENACIÓN</w:t>
      </w:r>
    </w:p>
    <w:p w14:paraId="059A402A" w14:textId="77777777" w:rsidR="007D178F" w:rsidRDefault="001E49D2" w:rsidP="00157FDA">
      <w:pPr>
        <w:pBdr>
          <w:top w:val="double" w:sz="4" w:space="1" w:color="auto"/>
          <w:left w:val="double" w:sz="4" w:space="4" w:color="auto"/>
          <w:bottom w:val="double" w:sz="4" w:space="7" w:color="auto"/>
          <w:right w:val="doub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PARA LA CONSERVACIÓN DE LA TINTORERA DEL ATLÁNTICO NORTE CAPTURADA </w:t>
      </w:r>
    </w:p>
    <w:p w14:paraId="5B49DF2F" w14:textId="170A6A3C" w:rsidR="001E49D2" w:rsidRPr="001E49D2" w:rsidRDefault="001E49D2" w:rsidP="00157FDA">
      <w:pPr>
        <w:pBdr>
          <w:top w:val="double" w:sz="4" w:space="1" w:color="auto"/>
          <w:left w:val="double" w:sz="4" w:space="4" w:color="auto"/>
          <w:bottom w:val="double" w:sz="4" w:space="7" w:color="auto"/>
          <w:right w:val="double" w:sz="4" w:space="4" w:color="auto"/>
        </w:pBdr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EN ASOCIACIÓN CON PESQUERÍAS DE ICCAT</w:t>
      </w:r>
    </w:p>
    <w:p w14:paraId="3C03EA89" w14:textId="77777777" w:rsidR="001E49D2" w:rsidRPr="001E49D2" w:rsidRDefault="001E49D2" w:rsidP="001E49D2">
      <w:pPr>
        <w:pStyle w:val="Default"/>
        <w:ind w:firstLine="284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7D496926" w14:textId="20F78E98" w:rsidR="001E49D2" w:rsidRPr="001E49D2" w:rsidRDefault="001E49D2" w:rsidP="00CD12A4">
      <w:pPr>
        <w:pStyle w:val="Default"/>
        <w:ind w:firstLine="284"/>
        <w:jc w:val="both"/>
        <w:rPr>
          <w:rFonts w:asciiTheme="majorHAnsi" w:hAnsiTheme="majorHAnsi" w:cs="Times New Roman"/>
          <w:sz w:val="20"/>
          <w:szCs w:val="20"/>
        </w:rPr>
      </w:pPr>
      <w:r w:rsidRPr="00CD12A4">
        <w:rPr>
          <w:rFonts w:asciiTheme="majorHAnsi" w:hAnsiTheme="majorHAnsi"/>
          <w:i/>
          <w:iCs/>
          <w:sz w:val="20"/>
          <w:szCs w:val="20"/>
        </w:rPr>
        <w:t>CONSIDERANDO</w:t>
      </w:r>
      <w:r>
        <w:rPr>
          <w:rFonts w:asciiTheme="majorHAnsi" w:hAnsiTheme="majorHAnsi"/>
          <w:sz w:val="20"/>
          <w:szCs w:val="20"/>
        </w:rPr>
        <w:t xml:space="preserve"> el Acuerdo de Comercio y Cooperación entre el Reino Unido y la Unión Europea, que transfiere una parte de la asignación de determinadas especies de ICCAT de la Unión Europea al Reino Unido tras la retirada de </w:t>
      </w:r>
      <w:r w:rsidR="00CD12A4"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z w:val="20"/>
          <w:szCs w:val="20"/>
        </w:rPr>
        <w:t xml:space="preserve">ste de la Unión Europea; </w:t>
      </w:r>
    </w:p>
    <w:p w14:paraId="0453DFC7" w14:textId="77777777" w:rsidR="001E49D2" w:rsidRPr="001E49D2" w:rsidRDefault="001E49D2" w:rsidP="001E49D2">
      <w:pPr>
        <w:pStyle w:val="Default"/>
        <w:jc w:val="both"/>
        <w:rPr>
          <w:rFonts w:asciiTheme="majorHAnsi" w:hAnsiTheme="majorHAnsi" w:cs="Times New Roman"/>
          <w:sz w:val="20"/>
          <w:szCs w:val="20"/>
        </w:rPr>
      </w:pPr>
    </w:p>
    <w:p w14:paraId="20BC8A45" w14:textId="77777777" w:rsidR="001E49D2" w:rsidRPr="001E49D2" w:rsidRDefault="001E49D2" w:rsidP="001E49D2">
      <w:pPr>
        <w:pStyle w:val="Default"/>
        <w:ind w:firstLine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OBSERVANDO</w:t>
      </w:r>
      <w:r>
        <w:rPr>
          <w:rFonts w:asciiTheme="majorHAnsi" w:hAnsiTheme="majorHAnsi"/>
          <w:sz w:val="20"/>
          <w:szCs w:val="20"/>
        </w:rPr>
        <w:t xml:space="preserve"> que los límites de captura totales de estas dos CPC combinadas no se modifica;</w:t>
      </w:r>
    </w:p>
    <w:p w14:paraId="7C113CA6" w14:textId="77777777" w:rsidR="001E49D2" w:rsidRPr="001E49D2" w:rsidRDefault="001E49D2" w:rsidP="001E49D2">
      <w:pPr>
        <w:pStyle w:val="Default"/>
        <w:jc w:val="both"/>
        <w:rPr>
          <w:rFonts w:asciiTheme="majorHAnsi" w:hAnsiTheme="majorHAnsi" w:cs="Times New Roman"/>
          <w:sz w:val="20"/>
          <w:szCs w:val="20"/>
        </w:rPr>
      </w:pPr>
    </w:p>
    <w:p w14:paraId="3C50A65D" w14:textId="167BA863" w:rsidR="001E49D2" w:rsidRPr="001E49D2" w:rsidRDefault="001E49D2" w:rsidP="000249DE">
      <w:pPr>
        <w:pStyle w:val="Default"/>
        <w:ind w:firstLine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DESE</w:t>
      </w:r>
      <w:r w:rsidR="007D178F">
        <w:rPr>
          <w:rFonts w:asciiTheme="majorHAnsi" w:hAnsiTheme="majorHAnsi"/>
          <w:i/>
          <w:iCs/>
          <w:sz w:val="20"/>
          <w:szCs w:val="20"/>
        </w:rPr>
        <w:t>ANDO</w:t>
      </w:r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reflejar correctamente los límites de captura en las medidas de conservación y ordenación de ICCAT;</w:t>
      </w:r>
    </w:p>
    <w:p w14:paraId="1BFFFD8E" w14:textId="77777777" w:rsidR="001E49D2" w:rsidRPr="001E49D2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2CFAEDC8" w14:textId="77777777" w:rsidR="001E49D2" w:rsidRPr="001E49D2" w:rsidRDefault="001E49D2" w:rsidP="001E49D2">
      <w:pPr>
        <w:pStyle w:val="Default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 COMISIÓN INTERNACIONAL PARA LA CONSERVACIÓN</w:t>
      </w:r>
    </w:p>
    <w:p w14:paraId="3180E367" w14:textId="77777777" w:rsidR="001E49D2" w:rsidRPr="001E49D2" w:rsidRDefault="001E49D2" w:rsidP="001E49D2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DEL ATÚN ATLÁNTICO (ICCAT) RECOMIENDA LO SIGUIENTE:</w:t>
      </w:r>
    </w:p>
    <w:p w14:paraId="3F1F6399" w14:textId="77777777" w:rsidR="001E49D2" w:rsidRPr="001E49D2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0AF68A67" w14:textId="77777777" w:rsidR="001E49D2" w:rsidRPr="001E49D2" w:rsidRDefault="001E49D2" w:rsidP="001E49D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Se realizarán las siguientes enmiendas a la Rec. 19-07: </w:t>
      </w:r>
    </w:p>
    <w:p w14:paraId="2F28372F" w14:textId="77777777" w:rsidR="001E49D2" w:rsidRPr="001E49D2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34D9CE88" w14:textId="669321C9" w:rsidR="001E49D2" w:rsidRPr="001E49D2" w:rsidRDefault="001E49D2" w:rsidP="000249DE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 párrafo 3 se sustituirá por:</w:t>
      </w:r>
    </w:p>
    <w:p w14:paraId="22D503AF" w14:textId="77777777" w:rsidR="001E49D2" w:rsidRPr="001E49D2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60FB26F7" w14:textId="4C369A56" w:rsidR="001E49D2" w:rsidRPr="001E49D2" w:rsidRDefault="000249DE" w:rsidP="000249DE">
      <w:pPr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“</w:t>
      </w:r>
      <w:r w:rsidR="001E49D2">
        <w:rPr>
          <w:rFonts w:asciiTheme="majorHAnsi" w:hAnsiTheme="majorHAnsi"/>
          <w:sz w:val="20"/>
          <w:szCs w:val="20"/>
        </w:rPr>
        <w:t>3. Las siguientes CPC estarán sujetas a los siguientes límites de captura:</w:t>
      </w:r>
    </w:p>
    <w:p w14:paraId="1E12BC22" w14:textId="77777777" w:rsidR="001E49D2" w:rsidRPr="001E49D2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2008"/>
      </w:tblGrid>
      <w:tr w:rsidR="001E49D2" w:rsidRPr="00372FFA" w14:paraId="1CCBE244" w14:textId="77777777" w:rsidTr="00CA5D7D">
        <w:trPr>
          <w:jc w:val="center"/>
        </w:trPr>
        <w:tc>
          <w:tcPr>
            <w:tcW w:w="1961" w:type="dxa"/>
          </w:tcPr>
          <w:p w14:paraId="4FC81521" w14:textId="77777777" w:rsidR="001E49D2" w:rsidRPr="00372FFA" w:rsidRDefault="001E49D2" w:rsidP="001E49D2">
            <w:pPr>
              <w:jc w:val="both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372FFA">
              <w:rPr>
                <w:rFonts w:asciiTheme="majorHAnsi" w:hAnsiTheme="majorHAnsi"/>
                <w:i/>
                <w:iCs/>
                <w:sz w:val="20"/>
                <w:szCs w:val="20"/>
              </w:rPr>
              <w:t>CPC</w:t>
            </w:r>
          </w:p>
        </w:tc>
        <w:tc>
          <w:tcPr>
            <w:tcW w:w="2008" w:type="dxa"/>
          </w:tcPr>
          <w:p w14:paraId="49DF7658" w14:textId="148A5047" w:rsidR="001E49D2" w:rsidRPr="00372FFA" w:rsidRDefault="00CA5D7D" w:rsidP="00CA5D7D">
            <w:pPr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372FFA">
              <w:rPr>
                <w:rFonts w:asciiTheme="majorHAnsi" w:hAnsiTheme="majorHAnsi"/>
                <w:i/>
                <w:iCs/>
                <w:sz w:val="20"/>
                <w:szCs w:val="20"/>
              </w:rPr>
              <w:t>t</w:t>
            </w:r>
          </w:p>
        </w:tc>
      </w:tr>
      <w:tr w:rsidR="001E49D2" w:rsidRPr="001E49D2" w14:paraId="02D04BA4" w14:textId="77777777" w:rsidTr="00CA5D7D">
        <w:trPr>
          <w:jc w:val="center"/>
        </w:trPr>
        <w:tc>
          <w:tcPr>
            <w:tcW w:w="1961" w:type="dxa"/>
          </w:tcPr>
          <w:p w14:paraId="54B40B71" w14:textId="77777777" w:rsidR="001E49D2" w:rsidRPr="001E49D2" w:rsidRDefault="001E49D2" w:rsidP="001E49D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UE*</w:t>
            </w:r>
          </w:p>
        </w:tc>
        <w:tc>
          <w:tcPr>
            <w:tcW w:w="2008" w:type="dxa"/>
          </w:tcPr>
          <w:p w14:paraId="1A27C57F" w14:textId="77777777" w:rsidR="001E49D2" w:rsidRPr="001E49D2" w:rsidRDefault="001E49D2" w:rsidP="00CD1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32.578</w:t>
            </w:r>
          </w:p>
        </w:tc>
      </w:tr>
      <w:tr w:rsidR="001E49D2" w:rsidRPr="001E49D2" w14:paraId="76A06705" w14:textId="77777777" w:rsidTr="00CA5D7D">
        <w:trPr>
          <w:jc w:val="center"/>
        </w:trPr>
        <w:tc>
          <w:tcPr>
            <w:tcW w:w="1961" w:type="dxa"/>
          </w:tcPr>
          <w:p w14:paraId="0BF29664" w14:textId="77777777" w:rsidR="001E49D2" w:rsidRPr="001E49D2" w:rsidRDefault="001E49D2" w:rsidP="001E49D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Japón</w:t>
            </w:r>
          </w:p>
        </w:tc>
        <w:tc>
          <w:tcPr>
            <w:tcW w:w="2008" w:type="dxa"/>
          </w:tcPr>
          <w:p w14:paraId="74803C90" w14:textId="77777777" w:rsidR="001E49D2" w:rsidRPr="001E49D2" w:rsidRDefault="001E49D2" w:rsidP="00CD1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4.010</w:t>
            </w:r>
          </w:p>
        </w:tc>
      </w:tr>
      <w:tr w:rsidR="001E49D2" w:rsidRPr="001E49D2" w14:paraId="313D41BD" w14:textId="77777777" w:rsidTr="00CA5D7D">
        <w:trPr>
          <w:jc w:val="center"/>
        </w:trPr>
        <w:tc>
          <w:tcPr>
            <w:tcW w:w="1961" w:type="dxa"/>
          </w:tcPr>
          <w:p w14:paraId="029D3284" w14:textId="77777777" w:rsidR="001E49D2" w:rsidRPr="001E49D2" w:rsidRDefault="001E49D2" w:rsidP="001E49D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Marruecos</w:t>
            </w:r>
          </w:p>
        </w:tc>
        <w:tc>
          <w:tcPr>
            <w:tcW w:w="2008" w:type="dxa"/>
          </w:tcPr>
          <w:p w14:paraId="63A7A3A1" w14:textId="77777777" w:rsidR="001E49D2" w:rsidRPr="001E49D2" w:rsidRDefault="001E49D2" w:rsidP="00CD1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1.644</w:t>
            </w:r>
          </w:p>
        </w:tc>
      </w:tr>
    </w:tbl>
    <w:p w14:paraId="160FCFDF" w14:textId="77777777" w:rsidR="001E49D2" w:rsidRPr="001E49D2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2C761989" w14:textId="77777777" w:rsidR="00CA5D7D" w:rsidRDefault="001E49D2" w:rsidP="00CA5D7D">
      <w:pPr>
        <w:ind w:left="2160"/>
        <w:jc w:val="both"/>
        <w:rPr>
          <w:rFonts w:asciiTheme="majorHAnsi" w:hAnsiTheme="majorHAnsi"/>
          <w:sz w:val="16"/>
          <w:szCs w:val="16"/>
        </w:rPr>
      </w:pPr>
      <w:r w:rsidRPr="00CD12A4">
        <w:rPr>
          <w:rFonts w:asciiTheme="majorHAnsi" w:hAnsiTheme="majorHAnsi"/>
          <w:sz w:val="16"/>
          <w:szCs w:val="16"/>
        </w:rPr>
        <w:t>*La Unión Europea está autorizada a transferir al Reino Unido 32,58 t</w:t>
      </w:r>
    </w:p>
    <w:p w14:paraId="77A65A2D" w14:textId="4AC178C7" w:rsidR="001E49D2" w:rsidRDefault="001E49D2" w:rsidP="00CA5D7D">
      <w:pPr>
        <w:ind w:left="2160"/>
        <w:jc w:val="both"/>
        <w:rPr>
          <w:rFonts w:asciiTheme="majorHAnsi" w:hAnsiTheme="majorHAnsi"/>
          <w:i/>
          <w:iCs/>
          <w:sz w:val="8"/>
          <w:szCs w:val="8"/>
        </w:rPr>
      </w:pPr>
      <w:r w:rsidRPr="00CD12A4">
        <w:rPr>
          <w:rFonts w:asciiTheme="majorHAnsi" w:hAnsiTheme="majorHAnsi"/>
          <w:sz w:val="16"/>
          <w:szCs w:val="16"/>
        </w:rPr>
        <w:t xml:space="preserve"> de su límite de capturas en 2022.</w:t>
      </w:r>
      <w:r w:rsidRPr="00CD12A4">
        <w:rPr>
          <w:rFonts w:asciiTheme="majorHAnsi" w:hAnsiTheme="majorHAnsi"/>
          <w:i/>
          <w:iCs/>
          <w:sz w:val="8"/>
          <w:szCs w:val="8"/>
        </w:rPr>
        <w:t xml:space="preserve"> </w:t>
      </w:r>
    </w:p>
    <w:p w14:paraId="7B435A02" w14:textId="77777777" w:rsidR="00CA5D7D" w:rsidRDefault="00CA5D7D" w:rsidP="00CA5D7D">
      <w:pPr>
        <w:ind w:left="2160"/>
        <w:jc w:val="both"/>
        <w:rPr>
          <w:rFonts w:asciiTheme="majorHAnsi" w:hAnsiTheme="majorHAnsi"/>
          <w:i/>
          <w:iCs/>
          <w:sz w:val="8"/>
          <w:szCs w:val="8"/>
        </w:rPr>
      </w:pPr>
    </w:p>
    <w:p w14:paraId="3D4FD488" w14:textId="77777777" w:rsidR="00CD12A4" w:rsidRPr="00CD12A4" w:rsidRDefault="00CD12A4" w:rsidP="001E49D2">
      <w:pPr>
        <w:jc w:val="both"/>
        <w:rPr>
          <w:rFonts w:asciiTheme="majorHAnsi" w:hAnsiTheme="majorHAnsi"/>
          <w:i/>
          <w:iCs/>
          <w:sz w:val="8"/>
          <w:szCs w:val="8"/>
        </w:rPr>
      </w:pPr>
    </w:p>
    <w:p w14:paraId="43DE6B15" w14:textId="576784F5" w:rsidR="001E49D2" w:rsidRPr="00CD12A4" w:rsidRDefault="001E49D2" w:rsidP="000249DE">
      <w:pPr>
        <w:pStyle w:val="ListParagraph"/>
        <w:numPr>
          <w:ilvl w:val="0"/>
          <w:numId w:val="6"/>
        </w:numPr>
        <w:ind w:left="993" w:hanging="426"/>
        <w:jc w:val="both"/>
        <w:rPr>
          <w:rFonts w:asciiTheme="majorHAnsi" w:hAnsiTheme="majorHAnsi"/>
          <w:sz w:val="20"/>
          <w:szCs w:val="20"/>
        </w:rPr>
      </w:pPr>
      <w:r w:rsidRPr="00CD12A4">
        <w:rPr>
          <w:rFonts w:asciiTheme="majorHAnsi" w:hAnsiTheme="majorHAnsi"/>
          <w:sz w:val="20"/>
          <w:szCs w:val="20"/>
        </w:rPr>
        <w:t xml:space="preserve">Todas las demás CPC se esforzarán por mantener sus capturas en niveles recientes. </w:t>
      </w:r>
    </w:p>
    <w:p w14:paraId="2A7B4DE1" w14:textId="77777777" w:rsidR="00CD12A4" w:rsidRPr="00CD12A4" w:rsidRDefault="00CD12A4" w:rsidP="000249DE">
      <w:pPr>
        <w:pStyle w:val="ListParagraph"/>
        <w:ind w:left="993" w:hanging="426"/>
        <w:jc w:val="both"/>
        <w:rPr>
          <w:rFonts w:asciiTheme="majorHAnsi" w:hAnsiTheme="majorHAnsi"/>
          <w:sz w:val="20"/>
          <w:szCs w:val="20"/>
        </w:rPr>
      </w:pPr>
    </w:p>
    <w:p w14:paraId="46BECC7C" w14:textId="7BAF1C38" w:rsidR="001E49D2" w:rsidRPr="00CD12A4" w:rsidRDefault="001E49D2" w:rsidP="000249DE">
      <w:pPr>
        <w:pStyle w:val="ListParagraph"/>
        <w:numPr>
          <w:ilvl w:val="0"/>
          <w:numId w:val="6"/>
        </w:numPr>
        <w:spacing w:line="240" w:lineRule="auto"/>
        <w:ind w:left="993" w:hanging="426"/>
        <w:jc w:val="both"/>
        <w:rPr>
          <w:rFonts w:asciiTheme="majorHAnsi" w:hAnsiTheme="majorHAnsi"/>
          <w:sz w:val="20"/>
          <w:szCs w:val="20"/>
        </w:rPr>
      </w:pPr>
      <w:r w:rsidRPr="00CD12A4">
        <w:rPr>
          <w:rFonts w:asciiTheme="majorHAnsi" w:hAnsiTheme="majorHAnsi"/>
          <w:sz w:val="20"/>
          <w:szCs w:val="20"/>
        </w:rPr>
        <w:t>Si en un año cualquiera las capturas totales de tintorera del Atlántico norte superan el TAC, la Comisión revisará la implementación de estas medidas. Basándose en la revisión y en los resultados de la próxima evaluación de stock prevista para 2021, o en una fase anterior si se facilita suficiente información al SCRS, la Comisión considerará la introducción de medidas adicionales.</w:t>
      </w:r>
      <w:r w:rsidR="00FE773F">
        <w:rPr>
          <w:rFonts w:asciiTheme="majorHAnsi" w:hAnsiTheme="majorHAnsi"/>
          <w:sz w:val="20"/>
          <w:szCs w:val="20"/>
        </w:rPr>
        <w:t>”</w:t>
      </w:r>
    </w:p>
    <w:p w14:paraId="20B7924E" w14:textId="77777777" w:rsidR="001E49D2" w:rsidRPr="00CD12A4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6169287C" w14:textId="77777777" w:rsidR="00764B45" w:rsidRPr="001E49D2" w:rsidRDefault="00764B45" w:rsidP="001E49D2">
      <w:pPr>
        <w:jc w:val="both"/>
        <w:rPr>
          <w:rFonts w:asciiTheme="majorHAnsi" w:eastAsia="Batang" w:hAnsiTheme="majorHAnsi"/>
          <w:sz w:val="20"/>
          <w:szCs w:val="20"/>
        </w:rPr>
      </w:pPr>
    </w:p>
    <w:sectPr w:rsidR="00764B45" w:rsidRPr="001E49D2">
      <w:footerReference w:type="even" r:id="rId7"/>
      <w:footerReference w:type="default" r:id="rId8"/>
      <w:pgSz w:w="11906" w:h="16838" w:code="9"/>
      <w:pgMar w:top="1418" w:right="1531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D31E" w14:textId="77777777" w:rsidR="00AC7F66" w:rsidRDefault="00AC7F66">
      <w:r>
        <w:separator/>
      </w:r>
    </w:p>
  </w:endnote>
  <w:endnote w:type="continuationSeparator" w:id="0">
    <w:p w14:paraId="0449734F" w14:textId="77777777" w:rsidR="00AC7F66" w:rsidRDefault="00AC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940B" w14:textId="77777777" w:rsidR="006C0637" w:rsidRDefault="006C06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84257" w14:textId="77777777" w:rsidR="006C0637" w:rsidRDefault="006C0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525130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14:paraId="5C2DF707" w14:textId="55ECE1A2" w:rsidR="006C0637" w:rsidRPr="007D178F" w:rsidRDefault="007D178F" w:rsidP="007D178F">
        <w:pPr>
          <w:pStyle w:val="Footer"/>
          <w:jc w:val="center"/>
          <w:rPr>
            <w:rFonts w:asciiTheme="majorHAnsi" w:hAnsiTheme="majorHAnsi"/>
            <w:sz w:val="20"/>
            <w:szCs w:val="20"/>
          </w:rPr>
        </w:pPr>
        <w:r w:rsidRPr="007D178F">
          <w:rPr>
            <w:rFonts w:asciiTheme="majorHAnsi" w:hAnsiTheme="majorHAnsi"/>
            <w:sz w:val="20"/>
            <w:szCs w:val="20"/>
          </w:rPr>
          <w:fldChar w:fldCharType="begin"/>
        </w:r>
        <w:r w:rsidRPr="007D178F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7D178F">
          <w:rPr>
            <w:rFonts w:asciiTheme="majorHAnsi" w:hAnsiTheme="majorHAnsi"/>
            <w:sz w:val="20"/>
            <w:szCs w:val="20"/>
          </w:rPr>
          <w:fldChar w:fldCharType="separate"/>
        </w:r>
        <w:r w:rsidRPr="007D178F">
          <w:rPr>
            <w:rFonts w:asciiTheme="majorHAnsi" w:hAnsiTheme="majorHAnsi"/>
            <w:noProof/>
            <w:sz w:val="20"/>
            <w:szCs w:val="20"/>
          </w:rPr>
          <w:t>2</w:t>
        </w:r>
        <w:r w:rsidRPr="007D178F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B266" w14:textId="77777777" w:rsidR="00AC7F66" w:rsidRDefault="00AC7F66">
      <w:r>
        <w:separator/>
      </w:r>
    </w:p>
  </w:footnote>
  <w:footnote w:type="continuationSeparator" w:id="0">
    <w:p w14:paraId="2EB120DC" w14:textId="77777777" w:rsidR="00AC7F66" w:rsidRDefault="00AC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821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" w15:restartNumberingAfterBreak="0">
    <w:nsid w:val="1D5625D6"/>
    <w:multiLevelType w:val="hybridMultilevel"/>
    <w:tmpl w:val="72689620"/>
    <w:lvl w:ilvl="0" w:tplc="B2422A1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4E0613"/>
    <w:multiLevelType w:val="hybridMultilevel"/>
    <w:tmpl w:val="FB628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46139"/>
    <w:multiLevelType w:val="hybridMultilevel"/>
    <w:tmpl w:val="C13A6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C0E3E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5" w15:restartNumberingAfterBreak="0">
    <w:nsid w:val="45051403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 w16cid:durableId="693313465">
    <w:abstractNumId w:val="1"/>
  </w:num>
  <w:num w:numId="2" w16cid:durableId="934360786">
    <w:abstractNumId w:val="0"/>
  </w:num>
  <w:num w:numId="3" w16cid:durableId="1364137682">
    <w:abstractNumId w:val="5"/>
  </w:num>
  <w:num w:numId="4" w16cid:durableId="210117788">
    <w:abstractNumId w:val="4"/>
  </w:num>
  <w:num w:numId="5" w16cid:durableId="749085053">
    <w:abstractNumId w:val="2"/>
  </w:num>
  <w:num w:numId="6" w16cid:durableId="55513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6"/>
    <w:rsid w:val="000249DE"/>
    <w:rsid w:val="000271D4"/>
    <w:rsid w:val="0003616D"/>
    <w:rsid w:val="0006247A"/>
    <w:rsid w:val="000659C4"/>
    <w:rsid w:val="000B5F5A"/>
    <w:rsid w:val="000C4F26"/>
    <w:rsid w:val="000E6DD0"/>
    <w:rsid w:val="000F6A8D"/>
    <w:rsid w:val="00113BC5"/>
    <w:rsid w:val="00157FDA"/>
    <w:rsid w:val="001678F5"/>
    <w:rsid w:val="001E3676"/>
    <w:rsid w:val="001E49D2"/>
    <w:rsid w:val="001E68D1"/>
    <w:rsid w:val="00254FF9"/>
    <w:rsid w:val="00283E76"/>
    <w:rsid w:val="002B1DFD"/>
    <w:rsid w:val="002E2EDB"/>
    <w:rsid w:val="002E699A"/>
    <w:rsid w:val="00323E1A"/>
    <w:rsid w:val="00332D96"/>
    <w:rsid w:val="00346639"/>
    <w:rsid w:val="00372FFA"/>
    <w:rsid w:val="00373D99"/>
    <w:rsid w:val="003E2062"/>
    <w:rsid w:val="00402F50"/>
    <w:rsid w:val="00426531"/>
    <w:rsid w:val="0045394E"/>
    <w:rsid w:val="004540CB"/>
    <w:rsid w:val="0046101B"/>
    <w:rsid w:val="004E32FD"/>
    <w:rsid w:val="00537789"/>
    <w:rsid w:val="00576CED"/>
    <w:rsid w:val="005C71A6"/>
    <w:rsid w:val="00605313"/>
    <w:rsid w:val="00622379"/>
    <w:rsid w:val="0064198F"/>
    <w:rsid w:val="0066110C"/>
    <w:rsid w:val="006914F4"/>
    <w:rsid w:val="006A3B16"/>
    <w:rsid w:val="006C0637"/>
    <w:rsid w:val="00705A5D"/>
    <w:rsid w:val="00760FF2"/>
    <w:rsid w:val="00764B45"/>
    <w:rsid w:val="007963F6"/>
    <w:rsid w:val="007D178F"/>
    <w:rsid w:val="008A7CBE"/>
    <w:rsid w:val="008C760F"/>
    <w:rsid w:val="0094690C"/>
    <w:rsid w:val="00977B9C"/>
    <w:rsid w:val="00982B16"/>
    <w:rsid w:val="009B6375"/>
    <w:rsid w:val="009F47B2"/>
    <w:rsid w:val="00A518C7"/>
    <w:rsid w:val="00AC7F66"/>
    <w:rsid w:val="00B138A8"/>
    <w:rsid w:val="00B239D3"/>
    <w:rsid w:val="00B85DC9"/>
    <w:rsid w:val="00B976B0"/>
    <w:rsid w:val="00BD3864"/>
    <w:rsid w:val="00BE4070"/>
    <w:rsid w:val="00BE59E6"/>
    <w:rsid w:val="00C23F87"/>
    <w:rsid w:val="00C41928"/>
    <w:rsid w:val="00C72C47"/>
    <w:rsid w:val="00C74360"/>
    <w:rsid w:val="00C900C2"/>
    <w:rsid w:val="00C94FC1"/>
    <w:rsid w:val="00CA5D7D"/>
    <w:rsid w:val="00CD12A4"/>
    <w:rsid w:val="00CE5B13"/>
    <w:rsid w:val="00D3444D"/>
    <w:rsid w:val="00DC4089"/>
    <w:rsid w:val="00E309D3"/>
    <w:rsid w:val="00E918F8"/>
    <w:rsid w:val="00EB37B6"/>
    <w:rsid w:val="00EE73FE"/>
    <w:rsid w:val="00EF2D4E"/>
    <w:rsid w:val="00EF6947"/>
    <w:rsid w:val="00F067A8"/>
    <w:rsid w:val="00F77C95"/>
    <w:rsid w:val="00F86040"/>
    <w:rsid w:val="00F92882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D4D4C"/>
  <w15:docId w15:val="{9CD02B0F-C592-421A-9B91-FC51BD4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1Paragraph">
    <w:name w:val="1Paragraph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hAnsi="Courier 10cpi"/>
      <w:szCs w:val="24"/>
    </w:rPr>
  </w:style>
  <w:style w:type="paragraph" w:styleId="BodyTextIndent">
    <w:name w:val="Body Text Indent"/>
    <w:basedOn w:val="Normal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1E49D2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1E49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E49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D1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1337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AGENDA, STANDING COMMITTEE ON RESEARCH &amp; STATISTICS (SCRS)</vt:lpstr>
    </vt:vector>
  </TitlesOfParts>
  <Company>ICCAT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AGENDA, STANDING COMMITTEE ON RESEARCH &amp; STATISTICS (SCRS)</dc:title>
  <dc:creator>Phil Seidita</dc:creator>
  <cp:lastModifiedBy>autor</cp:lastModifiedBy>
  <cp:revision>6</cp:revision>
  <cp:lastPrinted>2004-08-10T13:18:00Z</cp:lastPrinted>
  <dcterms:created xsi:type="dcterms:W3CDTF">2021-12-01T09:53:00Z</dcterms:created>
  <dcterms:modified xsi:type="dcterms:W3CDTF">2024-01-09T11:29:00Z</dcterms:modified>
</cp:coreProperties>
</file>