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5035" w14:textId="69A8E7F0" w:rsidR="002A76D1" w:rsidRPr="004C336A" w:rsidRDefault="002A76D1" w:rsidP="002A76D1">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rFonts w:eastAsia="MS Mincho" w:cs="Times New Roman"/>
          <w:b/>
          <w:bCs/>
          <w:sz w:val="20"/>
          <w:szCs w:val="20"/>
          <w:lang w:eastAsia="ja-JP"/>
        </w:rPr>
      </w:pPr>
      <w:r w:rsidRPr="004C336A">
        <w:rPr>
          <w:rFonts w:eastAsia="MS Mincho" w:cs="Times New Roman"/>
          <w:b/>
          <w:bCs/>
          <w:sz w:val="20"/>
          <w:szCs w:val="20"/>
          <w:lang w:eastAsia="ja-JP"/>
        </w:rPr>
        <w:t>21-</w:t>
      </w:r>
      <w:r w:rsidR="006A2F0E" w:rsidRPr="004C336A">
        <w:rPr>
          <w:rFonts w:eastAsia="MS Mincho" w:cs="Times New Roman"/>
          <w:b/>
          <w:bCs/>
          <w:sz w:val="20"/>
          <w:szCs w:val="20"/>
          <w:lang w:eastAsia="ja-JP"/>
        </w:rPr>
        <w:t>09</w:t>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Pr="004C336A">
        <w:rPr>
          <w:rFonts w:eastAsia="MS Mincho" w:cs="Times New Roman"/>
          <w:b/>
          <w:bCs/>
          <w:sz w:val="20"/>
          <w:szCs w:val="20"/>
          <w:lang w:eastAsia="ja-JP"/>
        </w:rPr>
        <w:tab/>
      </w:r>
      <w:r w:rsidR="00EF5824">
        <w:rPr>
          <w:rFonts w:eastAsia="MS Mincho" w:cs="Times New Roman"/>
          <w:b/>
          <w:bCs/>
          <w:sz w:val="20"/>
          <w:szCs w:val="20"/>
          <w:lang w:eastAsia="ja-JP"/>
        </w:rPr>
        <w:t>SHK</w:t>
      </w:r>
    </w:p>
    <w:p w14:paraId="158DA7C1" w14:textId="26782575" w:rsidR="00CB6B47" w:rsidRPr="004C336A" w:rsidRDefault="00E61A17" w:rsidP="002A76D1">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rFonts w:eastAsia="MS Mincho" w:cs="Times New Roman"/>
          <w:b/>
          <w:bCs/>
          <w:sz w:val="20"/>
          <w:szCs w:val="20"/>
          <w:lang w:eastAsia="ja-JP"/>
        </w:rPr>
      </w:pPr>
      <w:r w:rsidRPr="004C336A">
        <w:rPr>
          <w:rFonts w:eastAsia="MS Mincho" w:cs="Times New Roman"/>
          <w:b/>
          <w:bCs/>
          <w:sz w:val="20"/>
          <w:szCs w:val="20"/>
          <w:lang w:eastAsia="ja-JP"/>
        </w:rPr>
        <w:t>RECOMMENDATION BY ICCAT ON THE CONSERVATION OF</w:t>
      </w:r>
      <w:r w:rsidR="00C45BF6" w:rsidRPr="004C336A">
        <w:rPr>
          <w:rFonts w:eastAsia="MS Mincho" w:cs="Times New Roman"/>
          <w:b/>
          <w:bCs/>
          <w:sz w:val="20"/>
          <w:szCs w:val="20"/>
          <w:lang w:eastAsia="ja-JP"/>
        </w:rPr>
        <w:t xml:space="preserve"> THE</w:t>
      </w:r>
      <w:r w:rsidRPr="004C336A">
        <w:rPr>
          <w:rFonts w:eastAsia="MS Mincho" w:cs="Times New Roman"/>
          <w:b/>
          <w:bCs/>
          <w:sz w:val="20"/>
          <w:szCs w:val="20"/>
          <w:lang w:eastAsia="ja-JP"/>
        </w:rPr>
        <w:t xml:space="preserve"> NORTH ATLANTIC</w:t>
      </w:r>
    </w:p>
    <w:p w14:paraId="41BD1F3E" w14:textId="76695DC5" w:rsidR="00E61A17" w:rsidRPr="004C336A" w:rsidRDefault="00E61A17" w:rsidP="002A76D1">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rFonts w:eastAsia="MS Mincho" w:cs="Times New Roman"/>
          <w:b/>
          <w:bCs/>
          <w:sz w:val="20"/>
          <w:szCs w:val="20"/>
          <w:lang w:eastAsia="ja-JP"/>
        </w:rPr>
      </w:pPr>
      <w:r w:rsidRPr="004C336A">
        <w:rPr>
          <w:rFonts w:eastAsia="MS Mincho" w:cs="Times New Roman"/>
          <w:b/>
          <w:bCs/>
          <w:sz w:val="20"/>
          <w:szCs w:val="20"/>
          <w:lang w:eastAsia="ja-JP"/>
        </w:rPr>
        <w:t>STOCK OF SHORTFIN MAKO CAUGHT IN ASSOCIATION WITH ICCAT FISHERIES</w:t>
      </w:r>
    </w:p>
    <w:p w14:paraId="178B273B" w14:textId="7EE100D5" w:rsidR="00D33117" w:rsidRPr="004C336A" w:rsidRDefault="00D33117" w:rsidP="001106FB">
      <w:pPr>
        <w:widowControl w:val="0"/>
        <w:autoSpaceDE w:val="0"/>
        <w:autoSpaceDN w:val="0"/>
        <w:adjustRightInd w:val="0"/>
        <w:jc w:val="center"/>
        <w:rPr>
          <w:rFonts w:eastAsia="MS Mincho" w:cs="Times New Roman"/>
          <w:b/>
          <w:bCs/>
          <w:i/>
          <w:sz w:val="22"/>
          <w:szCs w:val="22"/>
          <w:lang w:val="en" w:eastAsia="ja-JP"/>
        </w:rPr>
      </w:pPr>
    </w:p>
    <w:p w14:paraId="18E9F566" w14:textId="77777777" w:rsidR="002A76D1" w:rsidRPr="004C336A" w:rsidRDefault="002A76D1" w:rsidP="001106FB">
      <w:pPr>
        <w:widowControl w:val="0"/>
        <w:autoSpaceDE w:val="0"/>
        <w:autoSpaceDN w:val="0"/>
        <w:adjustRightInd w:val="0"/>
        <w:jc w:val="center"/>
        <w:rPr>
          <w:rFonts w:eastAsia="MS Mincho" w:cs="Times New Roman"/>
          <w:b/>
          <w:bCs/>
          <w:i/>
          <w:sz w:val="22"/>
          <w:szCs w:val="22"/>
          <w:lang w:val="en" w:eastAsia="ja-JP"/>
        </w:rPr>
      </w:pPr>
    </w:p>
    <w:p w14:paraId="506CBE87" w14:textId="5B178C72" w:rsidR="00D33117" w:rsidRPr="004C336A" w:rsidRDefault="00D33117" w:rsidP="00AC4C94">
      <w:pPr>
        <w:ind w:firstLine="426"/>
        <w:jc w:val="both"/>
        <w:rPr>
          <w:rFonts w:eastAsia="Cambria" w:cs="Cambria"/>
          <w:sz w:val="20"/>
          <w:szCs w:val="20"/>
        </w:rPr>
      </w:pPr>
      <w:r w:rsidRPr="004C336A">
        <w:rPr>
          <w:rFonts w:eastAsia="Cambria" w:cs="Cambria"/>
          <w:i/>
          <w:sz w:val="20"/>
          <w:szCs w:val="20"/>
        </w:rPr>
        <w:t>RECOGNIZING</w:t>
      </w:r>
      <w:r w:rsidRPr="004C336A">
        <w:rPr>
          <w:rFonts w:eastAsia="Cambria" w:cs="Cambria"/>
          <w:sz w:val="20"/>
          <w:szCs w:val="20"/>
        </w:rPr>
        <w:t xml:space="preserve"> that</w:t>
      </w:r>
      <w:r w:rsidR="001256E6" w:rsidRPr="004C336A">
        <w:rPr>
          <w:rFonts w:eastAsia="Cambria" w:cs="Cambria"/>
          <w:sz w:val="20"/>
          <w:szCs w:val="20"/>
        </w:rPr>
        <w:t xml:space="preserve"> </w:t>
      </w:r>
      <w:r w:rsidR="001256E6" w:rsidRPr="004C336A">
        <w:rPr>
          <w:sz w:val="20"/>
        </w:rPr>
        <w:t>North Atlantic</w:t>
      </w:r>
      <w:r w:rsidRPr="004C336A">
        <w:rPr>
          <w:rFonts w:eastAsia="Cambria" w:cs="Cambria"/>
          <w:sz w:val="20"/>
          <w:szCs w:val="20"/>
        </w:rPr>
        <w:t xml:space="preserve"> shortfin mako sharks are primarily caught in association with ICCAT fisheries and that the Commission has adopted management measures for shark species considered vulnerable to overfishing in ICCAT </w:t>
      </w:r>
      <w:proofErr w:type="gramStart"/>
      <w:r w:rsidRPr="004C336A">
        <w:rPr>
          <w:rFonts w:eastAsia="Cambria" w:cs="Cambria"/>
          <w:sz w:val="20"/>
          <w:szCs w:val="20"/>
        </w:rPr>
        <w:t>fisheries;</w:t>
      </w:r>
      <w:proofErr w:type="gramEnd"/>
    </w:p>
    <w:p w14:paraId="76D60E71" w14:textId="77777777" w:rsidR="00D33117" w:rsidRPr="004C336A" w:rsidRDefault="00D33117" w:rsidP="00D33117">
      <w:pPr>
        <w:jc w:val="both"/>
        <w:rPr>
          <w:rFonts w:eastAsia="Cambria" w:cs="Cambria"/>
          <w:i/>
          <w:sz w:val="20"/>
          <w:szCs w:val="20"/>
        </w:rPr>
      </w:pPr>
    </w:p>
    <w:p w14:paraId="0CF4F73F" w14:textId="509A5237" w:rsidR="00722AEF" w:rsidRPr="004C336A" w:rsidRDefault="00722AEF" w:rsidP="00AC4C94">
      <w:pPr>
        <w:ind w:firstLine="426"/>
        <w:jc w:val="both"/>
        <w:rPr>
          <w:rFonts w:eastAsia="Cambria" w:cs="Cambria"/>
          <w:iCs/>
          <w:sz w:val="20"/>
          <w:szCs w:val="20"/>
        </w:rPr>
      </w:pPr>
      <w:r w:rsidRPr="004C336A">
        <w:rPr>
          <w:rFonts w:eastAsia="Cambria" w:cs="Cambria"/>
          <w:i/>
          <w:sz w:val="20"/>
          <w:szCs w:val="20"/>
        </w:rPr>
        <w:t>NOTING</w:t>
      </w:r>
      <w:r w:rsidRPr="004C336A">
        <w:rPr>
          <w:i/>
          <w:sz w:val="20"/>
        </w:rPr>
        <w:t xml:space="preserve"> </w:t>
      </w:r>
      <w:r w:rsidRPr="004C336A">
        <w:rPr>
          <w:rFonts w:eastAsia="Cambria" w:cs="Cambria"/>
          <w:iCs/>
          <w:sz w:val="20"/>
          <w:szCs w:val="20"/>
        </w:rPr>
        <w:t>tha</w:t>
      </w:r>
      <w:r w:rsidRPr="004C336A">
        <w:rPr>
          <w:sz w:val="20"/>
        </w:rPr>
        <w:t xml:space="preserve">t </w:t>
      </w:r>
      <w:r w:rsidRPr="004C336A">
        <w:rPr>
          <w:rFonts w:eastAsia="Cambria" w:cs="Cambria"/>
          <w:iCs/>
          <w:sz w:val="20"/>
          <w:szCs w:val="20"/>
        </w:rPr>
        <w:t xml:space="preserve">the 2017 and 2019 SCRS assessments concluded </w:t>
      </w:r>
      <w:r w:rsidRPr="004C336A">
        <w:rPr>
          <w:rFonts w:eastAsia="Cambria" w:cs="Cambria"/>
          <w:sz w:val="20"/>
          <w:szCs w:val="20"/>
        </w:rPr>
        <w:t xml:space="preserve">that there is a 90% probability of the North Atlantic shortfin mako stock being overfished and experiencing </w:t>
      </w:r>
      <w:proofErr w:type="gramStart"/>
      <w:r w:rsidRPr="004C336A">
        <w:rPr>
          <w:rFonts w:eastAsia="Cambria" w:cs="Cambria"/>
          <w:sz w:val="20"/>
          <w:szCs w:val="20"/>
        </w:rPr>
        <w:t>overfishi</w:t>
      </w:r>
      <w:r w:rsidRPr="004C336A">
        <w:rPr>
          <w:sz w:val="20"/>
        </w:rPr>
        <w:t>ng</w:t>
      </w:r>
      <w:r w:rsidRPr="004C336A">
        <w:rPr>
          <w:rFonts w:eastAsia="Cambria" w:cs="Cambria"/>
          <w:iCs/>
          <w:sz w:val="20"/>
          <w:szCs w:val="20"/>
        </w:rPr>
        <w:t>;</w:t>
      </w:r>
      <w:proofErr w:type="gramEnd"/>
      <w:r w:rsidRPr="004C336A">
        <w:rPr>
          <w:rFonts w:eastAsia="Cambria" w:cs="Cambria"/>
          <w:iCs/>
          <w:sz w:val="20"/>
          <w:szCs w:val="20"/>
        </w:rPr>
        <w:t xml:space="preserve"> </w:t>
      </w:r>
    </w:p>
    <w:p w14:paraId="2CBDD878" w14:textId="77777777" w:rsidR="00D33117" w:rsidRPr="004C336A" w:rsidRDefault="00D33117" w:rsidP="00D33117">
      <w:pPr>
        <w:ind w:firstLine="567"/>
        <w:jc w:val="both"/>
        <w:rPr>
          <w:rFonts w:eastAsia="Cambria" w:cs="Cambria"/>
          <w:sz w:val="20"/>
          <w:szCs w:val="20"/>
        </w:rPr>
      </w:pPr>
    </w:p>
    <w:p w14:paraId="0A26505C" w14:textId="14F599AA" w:rsidR="00D33117" w:rsidRPr="004C336A" w:rsidRDefault="00D33117" w:rsidP="00AC4C94">
      <w:pPr>
        <w:ind w:firstLine="426"/>
        <w:jc w:val="both"/>
        <w:rPr>
          <w:rFonts w:eastAsia="MS Mincho" w:cs="Times New Roman"/>
          <w:bCs/>
          <w:sz w:val="20"/>
          <w:szCs w:val="20"/>
          <w:lang w:eastAsia="ja-JP"/>
        </w:rPr>
      </w:pPr>
      <w:r w:rsidRPr="004C336A">
        <w:rPr>
          <w:rFonts w:eastAsia="MS Mincho" w:cs="Times New Roman"/>
          <w:bCs/>
          <w:i/>
          <w:sz w:val="20"/>
          <w:szCs w:val="20"/>
          <w:lang w:eastAsia="ja-JP"/>
        </w:rPr>
        <w:t>RECALLING</w:t>
      </w:r>
      <w:r w:rsidRPr="004C336A">
        <w:rPr>
          <w:rFonts w:eastAsia="MS Mincho" w:cs="Times New Roman"/>
          <w:bCs/>
          <w:sz w:val="20"/>
          <w:szCs w:val="20"/>
          <w:lang w:eastAsia="ja-JP"/>
        </w:rPr>
        <w:t xml:space="preserve"> that according to its Convention, the stated objective of ICCAT is to maintain the stocks at levels which will permit the maximum sustainable </w:t>
      </w:r>
      <w:proofErr w:type="gramStart"/>
      <w:r w:rsidRPr="004C336A">
        <w:rPr>
          <w:rFonts w:eastAsia="MS Mincho" w:cs="Times New Roman"/>
          <w:bCs/>
          <w:sz w:val="20"/>
          <w:szCs w:val="20"/>
          <w:lang w:eastAsia="ja-JP"/>
        </w:rPr>
        <w:t>ca</w:t>
      </w:r>
      <w:r w:rsidRPr="004C336A">
        <w:rPr>
          <w:sz w:val="20"/>
        </w:rPr>
        <w:t>tch</w:t>
      </w:r>
      <w:r w:rsidRPr="004C336A">
        <w:rPr>
          <w:rFonts w:eastAsia="MS Mincho" w:cs="Times New Roman"/>
          <w:bCs/>
          <w:sz w:val="20"/>
          <w:szCs w:val="20"/>
          <w:lang w:eastAsia="ja-JP"/>
        </w:rPr>
        <w:t>;</w:t>
      </w:r>
      <w:proofErr w:type="gramEnd"/>
    </w:p>
    <w:p w14:paraId="7AE587F3" w14:textId="6297E073" w:rsidR="00722AEF" w:rsidRPr="004C336A"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529D6DC3" w14:textId="467C6D12" w:rsidR="00D33117" w:rsidRPr="004C336A" w:rsidRDefault="00D33117" w:rsidP="00AC4C94">
      <w:pPr>
        <w:ind w:firstLine="426"/>
        <w:jc w:val="both"/>
        <w:rPr>
          <w:rFonts w:eastAsia="Cambria" w:cs="Cambria"/>
          <w:iCs/>
          <w:sz w:val="20"/>
          <w:szCs w:val="20"/>
        </w:rPr>
      </w:pPr>
      <w:r w:rsidRPr="004C336A">
        <w:rPr>
          <w:rFonts w:eastAsia="Cambria" w:cs="Cambria"/>
          <w:i/>
          <w:sz w:val="20"/>
          <w:szCs w:val="20"/>
        </w:rPr>
        <w:t xml:space="preserve">RECALLING </w:t>
      </w:r>
      <w:r w:rsidRPr="004C336A">
        <w:rPr>
          <w:rFonts w:eastAsia="Cambria" w:cs="Cambria"/>
          <w:iCs/>
          <w:sz w:val="20"/>
          <w:szCs w:val="20"/>
        </w:rPr>
        <w:t>measures adopted by the Commission to improve the status of</w:t>
      </w:r>
      <w:r w:rsidR="001256E6" w:rsidRPr="004C336A">
        <w:rPr>
          <w:rFonts w:eastAsia="Cambria" w:cs="Cambria"/>
          <w:iCs/>
          <w:sz w:val="20"/>
          <w:szCs w:val="20"/>
        </w:rPr>
        <w:t xml:space="preserve"> </w:t>
      </w:r>
      <w:r w:rsidR="001256E6" w:rsidRPr="004C336A">
        <w:rPr>
          <w:sz w:val="20"/>
        </w:rPr>
        <w:t>North Atlantic</w:t>
      </w:r>
      <w:r w:rsidRPr="004C336A">
        <w:rPr>
          <w:rFonts w:eastAsia="Cambria" w:cs="Cambria"/>
          <w:iCs/>
          <w:sz w:val="20"/>
          <w:szCs w:val="20"/>
        </w:rPr>
        <w:t xml:space="preserve"> shortfin mako sharks, including the </w:t>
      </w:r>
      <w:r w:rsidRPr="004C336A">
        <w:rPr>
          <w:rFonts w:eastAsia="Cambria" w:cs="Cambria"/>
          <w:i/>
          <w:sz w:val="20"/>
          <w:szCs w:val="20"/>
        </w:rPr>
        <w:t>Recommendation by ICCAT on the Conservation of North Atlantic Stock of Shortfin Mako Caught in Association with ICCAT Fisheries</w:t>
      </w:r>
      <w:r w:rsidRPr="004C336A">
        <w:rPr>
          <w:rFonts w:eastAsia="Cambria" w:cs="Cambria"/>
          <w:iCs/>
          <w:sz w:val="20"/>
          <w:szCs w:val="20"/>
        </w:rPr>
        <w:t xml:space="preserve"> (Rec. 17-08 and 19-06), which implemented measures aimed at ending overfishing of the North Atlantic shortfin mako stock with a high probability, as the first step in the development of a rebuilding </w:t>
      </w:r>
      <w:proofErr w:type="gramStart"/>
      <w:r w:rsidRPr="004C336A">
        <w:rPr>
          <w:rFonts w:eastAsia="Cambria" w:cs="Cambria"/>
          <w:iCs/>
          <w:sz w:val="20"/>
          <w:szCs w:val="20"/>
        </w:rPr>
        <w:t>program;</w:t>
      </w:r>
      <w:proofErr w:type="gramEnd"/>
    </w:p>
    <w:p w14:paraId="7C88AEAC" w14:textId="77777777" w:rsidR="00D33117" w:rsidRPr="004C336A" w:rsidRDefault="00D33117" w:rsidP="00D33117">
      <w:pPr>
        <w:ind w:firstLine="720"/>
        <w:jc w:val="both"/>
        <w:rPr>
          <w:sz w:val="20"/>
          <w:szCs w:val="20"/>
        </w:rPr>
      </w:pPr>
    </w:p>
    <w:p w14:paraId="22A1FEB6" w14:textId="77777777" w:rsidR="00D33117" w:rsidRPr="004C336A" w:rsidRDefault="00D33117" w:rsidP="00AC4C94">
      <w:pPr>
        <w:ind w:firstLine="426"/>
        <w:jc w:val="both"/>
        <w:rPr>
          <w:rFonts w:eastAsia="Cambria" w:cs="Cambria"/>
          <w:sz w:val="20"/>
          <w:szCs w:val="20"/>
        </w:rPr>
      </w:pPr>
      <w:r w:rsidRPr="004C336A">
        <w:rPr>
          <w:rFonts w:eastAsia="Cambria" w:cs="Cambria"/>
          <w:i/>
          <w:sz w:val="20"/>
          <w:szCs w:val="20"/>
        </w:rPr>
        <w:t xml:space="preserve">CONSIDERING </w:t>
      </w:r>
      <w:r w:rsidRPr="004C336A">
        <w:rPr>
          <w:rFonts w:eastAsia="Cambria" w:cs="Cambria"/>
          <w:sz w:val="20"/>
          <w:szCs w:val="20"/>
        </w:rPr>
        <w:t xml:space="preserve">that the </w:t>
      </w:r>
      <w:r w:rsidRPr="004C336A">
        <w:rPr>
          <w:rFonts w:eastAsia="Cambria" w:cs="Cambria"/>
          <w:i/>
          <w:sz w:val="20"/>
          <w:szCs w:val="20"/>
        </w:rPr>
        <w:t>Recommendation by ICCAT on the Principles of Decision Making for ICCAT Conservation and Management Measures</w:t>
      </w:r>
      <w:r w:rsidRPr="004C336A">
        <w:rPr>
          <w:rFonts w:eastAsia="Cambria" w:cs="Cambria"/>
          <w:sz w:val="20"/>
          <w:szCs w:val="20"/>
        </w:rPr>
        <w:t xml:space="preserve"> (Rec. 11-13) calls for the Commission to immediately adopt management measures designed to result in a high probability of ending overfishing in as short a period as possible and adopt a plan to rebuild the stock taking into account, </w:t>
      </w:r>
      <w:r w:rsidRPr="004C336A">
        <w:rPr>
          <w:rFonts w:eastAsia="Cambria" w:cs="Cambria"/>
          <w:i/>
          <w:sz w:val="20"/>
          <w:szCs w:val="20"/>
        </w:rPr>
        <w:t>inter alia</w:t>
      </w:r>
      <w:r w:rsidRPr="004C336A">
        <w:rPr>
          <w:rFonts w:eastAsia="Cambria" w:cs="Cambria"/>
          <w:sz w:val="20"/>
          <w:szCs w:val="20"/>
        </w:rPr>
        <w:t xml:space="preserve">, the biology of the stock and SCRS </w:t>
      </w:r>
      <w:proofErr w:type="gramStart"/>
      <w:r w:rsidRPr="004C336A">
        <w:rPr>
          <w:rFonts w:eastAsia="Cambria" w:cs="Cambria"/>
          <w:sz w:val="20"/>
          <w:szCs w:val="20"/>
        </w:rPr>
        <w:t>advice;</w:t>
      </w:r>
      <w:proofErr w:type="gramEnd"/>
    </w:p>
    <w:p w14:paraId="3BB55A45" w14:textId="77777777" w:rsidR="00576986" w:rsidRPr="004C336A" w:rsidRDefault="00576986" w:rsidP="00576986">
      <w:pPr>
        <w:kinsoku w:val="0"/>
        <w:overflowPunct w:val="0"/>
        <w:autoSpaceDE w:val="0"/>
        <w:autoSpaceDN w:val="0"/>
        <w:adjustRightInd w:val="0"/>
        <w:spacing w:line="240" w:lineRule="exact"/>
        <w:ind w:left="40" w:right="115" w:firstLine="284"/>
        <w:rPr>
          <w:rFonts w:cs="Cambria"/>
          <w:sz w:val="20"/>
          <w:szCs w:val="20"/>
        </w:rPr>
      </w:pPr>
    </w:p>
    <w:p w14:paraId="6F096454" w14:textId="434C9C33" w:rsidR="008B7EC5" w:rsidRPr="004C336A" w:rsidRDefault="008B7EC5" w:rsidP="00AC4C94">
      <w:pPr>
        <w:ind w:firstLine="426"/>
        <w:jc w:val="both"/>
        <w:rPr>
          <w:sz w:val="20"/>
        </w:rPr>
      </w:pPr>
      <w:r w:rsidRPr="004C336A">
        <w:rPr>
          <w:i/>
          <w:sz w:val="20"/>
        </w:rPr>
        <w:t>RECALLING</w:t>
      </w:r>
      <w:r w:rsidRPr="004C336A">
        <w:rPr>
          <w:sz w:val="20"/>
        </w:rPr>
        <w:t xml:space="preserve"> the ecological risk assessments carried out by the SCRS in 2008 and 2012 which indicate that shortfin mako ranks third in the vulnerability </w:t>
      </w:r>
      <w:proofErr w:type="gramStart"/>
      <w:r w:rsidRPr="004C336A">
        <w:rPr>
          <w:sz w:val="20"/>
        </w:rPr>
        <w:t>table;</w:t>
      </w:r>
      <w:proofErr w:type="gramEnd"/>
    </w:p>
    <w:p w14:paraId="7D8E87BD" w14:textId="77777777" w:rsidR="008B7EC5" w:rsidRPr="004C336A" w:rsidRDefault="008B7EC5" w:rsidP="00722AEF">
      <w:pPr>
        <w:ind w:firstLine="567"/>
        <w:jc w:val="both"/>
        <w:rPr>
          <w:rFonts w:eastAsia="Cambria" w:cs="Cambria"/>
          <w:sz w:val="20"/>
          <w:szCs w:val="20"/>
        </w:rPr>
      </w:pPr>
    </w:p>
    <w:p w14:paraId="3ACDC1C1" w14:textId="6C6A62A7" w:rsidR="00576986" w:rsidRPr="004C336A" w:rsidRDefault="00576986" w:rsidP="00AC4C94">
      <w:pPr>
        <w:ind w:firstLine="426"/>
        <w:jc w:val="both"/>
        <w:rPr>
          <w:rFonts w:cs="Cambria"/>
          <w:sz w:val="20"/>
          <w:szCs w:val="20"/>
        </w:rPr>
      </w:pPr>
      <w:r w:rsidRPr="004C336A">
        <w:rPr>
          <w:rFonts w:cs="Cambria"/>
          <w:i/>
          <w:iCs/>
          <w:sz w:val="20"/>
          <w:szCs w:val="20"/>
        </w:rPr>
        <w:t>FURTHER NOTING</w:t>
      </w:r>
      <w:r w:rsidRPr="004C336A">
        <w:rPr>
          <w:rFonts w:cs="Cambria"/>
          <w:sz w:val="20"/>
          <w:szCs w:val="20"/>
        </w:rPr>
        <w:t xml:space="preserve"> that the updated projections conducted by the SCRS in 2019 outline several scenarios, including the scenario where a certain degree of </w:t>
      </w:r>
      <w:r w:rsidR="00EB2FAD" w:rsidRPr="004C336A">
        <w:rPr>
          <w:sz w:val="20"/>
        </w:rPr>
        <w:t>mortality</w:t>
      </w:r>
      <w:r w:rsidR="00EB2FAD" w:rsidRPr="004C336A">
        <w:rPr>
          <w:rFonts w:cs="Cambria"/>
          <w:sz w:val="20"/>
          <w:szCs w:val="20"/>
        </w:rPr>
        <w:t xml:space="preserve"> </w:t>
      </w:r>
      <w:r w:rsidRPr="004C336A">
        <w:rPr>
          <w:rFonts w:cs="Cambria"/>
          <w:sz w:val="20"/>
          <w:szCs w:val="20"/>
        </w:rPr>
        <w:t xml:space="preserve">would still allow the recovery of the stock by 2070 with a probability that is </w:t>
      </w:r>
      <w:r w:rsidR="008B7EC5" w:rsidRPr="004C336A">
        <w:rPr>
          <w:sz w:val="20"/>
        </w:rPr>
        <w:t>with</w:t>
      </w:r>
      <w:r w:rsidRPr="004C336A">
        <w:rPr>
          <w:sz w:val="20"/>
        </w:rPr>
        <w:t xml:space="preserve">in </w:t>
      </w:r>
      <w:r w:rsidR="007D2B91" w:rsidRPr="004C336A">
        <w:rPr>
          <w:sz w:val="20"/>
        </w:rPr>
        <w:t>an appropriate</w:t>
      </w:r>
      <w:r w:rsidR="007D2B91" w:rsidRPr="004C336A">
        <w:rPr>
          <w:rFonts w:cs="Cambria"/>
          <w:sz w:val="20"/>
          <w:szCs w:val="20"/>
        </w:rPr>
        <w:t xml:space="preserve"> range </w:t>
      </w:r>
      <w:r w:rsidR="007D2B91" w:rsidRPr="004C336A">
        <w:rPr>
          <w:sz w:val="20"/>
        </w:rPr>
        <w:t xml:space="preserve">for </w:t>
      </w:r>
      <w:proofErr w:type="gramStart"/>
      <w:r w:rsidR="007D2B91" w:rsidRPr="004C336A">
        <w:rPr>
          <w:sz w:val="20"/>
        </w:rPr>
        <w:t>elasmobranchs</w:t>
      </w:r>
      <w:r w:rsidRPr="004C336A">
        <w:rPr>
          <w:sz w:val="20"/>
        </w:rPr>
        <w:t>;</w:t>
      </w:r>
      <w:proofErr w:type="gramEnd"/>
      <w:r w:rsidRPr="004C336A">
        <w:rPr>
          <w:rFonts w:cs="Cambria"/>
          <w:sz w:val="20"/>
          <w:szCs w:val="20"/>
        </w:rPr>
        <w:t xml:space="preserve"> </w:t>
      </w:r>
    </w:p>
    <w:p w14:paraId="028EE128" w14:textId="77777777" w:rsidR="00576986" w:rsidRPr="004C336A" w:rsidRDefault="00576986" w:rsidP="00576986">
      <w:pPr>
        <w:kinsoku w:val="0"/>
        <w:overflowPunct w:val="0"/>
        <w:autoSpaceDE w:val="0"/>
        <w:autoSpaceDN w:val="0"/>
        <w:adjustRightInd w:val="0"/>
        <w:spacing w:line="240" w:lineRule="exact"/>
        <w:ind w:left="40" w:right="115" w:firstLine="284"/>
        <w:rPr>
          <w:rFonts w:cs="Cambria"/>
          <w:sz w:val="20"/>
          <w:szCs w:val="20"/>
        </w:rPr>
      </w:pPr>
    </w:p>
    <w:p w14:paraId="3E607F6B" w14:textId="331DEC43" w:rsidR="00576986" w:rsidRPr="004C336A" w:rsidRDefault="00576986" w:rsidP="00AC4C94">
      <w:pPr>
        <w:ind w:firstLine="426"/>
        <w:jc w:val="both"/>
        <w:rPr>
          <w:rFonts w:cs="Cambria"/>
          <w:sz w:val="20"/>
          <w:szCs w:val="20"/>
        </w:rPr>
      </w:pPr>
      <w:r w:rsidRPr="004C336A">
        <w:rPr>
          <w:rFonts w:cs="Cambria"/>
          <w:i/>
          <w:iCs/>
          <w:sz w:val="20"/>
          <w:szCs w:val="20"/>
        </w:rPr>
        <w:t>FURTHER RECALLING</w:t>
      </w:r>
      <w:r w:rsidRPr="004C336A">
        <w:rPr>
          <w:rFonts w:cs="Cambria"/>
          <w:sz w:val="20"/>
          <w:szCs w:val="20"/>
        </w:rPr>
        <w:t xml:space="preserve"> </w:t>
      </w:r>
      <w:r w:rsidR="001B2382" w:rsidRPr="004C336A">
        <w:rPr>
          <w:sz w:val="20"/>
        </w:rPr>
        <w:t>the SCRS advice</w:t>
      </w:r>
      <w:r w:rsidR="001B2382" w:rsidRPr="004C336A">
        <w:rPr>
          <w:rFonts w:cs="Cambria"/>
          <w:sz w:val="20"/>
          <w:szCs w:val="20"/>
        </w:rPr>
        <w:t xml:space="preserve"> </w:t>
      </w:r>
      <w:r w:rsidRPr="004C336A">
        <w:rPr>
          <w:rFonts w:cs="Cambria"/>
          <w:sz w:val="20"/>
          <w:szCs w:val="20"/>
        </w:rPr>
        <w:t>that regardless of the TAC</w:t>
      </w:r>
      <w:r w:rsidR="001B2382" w:rsidRPr="004C336A">
        <w:rPr>
          <w:sz w:val="20"/>
          <w:szCs w:val="20"/>
        </w:rPr>
        <w:t xml:space="preserve"> </w:t>
      </w:r>
      <w:r w:rsidR="001B2382" w:rsidRPr="004C336A">
        <w:rPr>
          <w:sz w:val="20"/>
        </w:rPr>
        <w:t>(including a TAC of 0</w:t>
      </w:r>
      <w:r w:rsidR="000B2378" w:rsidRPr="004C336A">
        <w:rPr>
          <w:sz w:val="20"/>
        </w:rPr>
        <w:t xml:space="preserve"> </w:t>
      </w:r>
      <w:r w:rsidR="001B2382" w:rsidRPr="004C336A">
        <w:rPr>
          <w:sz w:val="20"/>
        </w:rPr>
        <w:t>t)</w:t>
      </w:r>
      <w:r w:rsidRPr="004C336A">
        <w:rPr>
          <w:rFonts w:cs="Cambria"/>
          <w:sz w:val="20"/>
          <w:szCs w:val="20"/>
        </w:rPr>
        <w:t xml:space="preserve">, the spawning stock biomass will continue to decline until 2035 before any increase can occur, owing to the time it takes juveniles to reach maturity and that even a zero TAC will only allow the stock to be rebuilt and without overfishing (in the green quadrant of the Kobe plot) by 2045 and that consequently due </w:t>
      </w:r>
      <w:r w:rsidR="00183F1E" w:rsidRPr="004C336A">
        <w:rPr>
          <w:rFonts w:cs="Cambria"/>
          <w:sz w:val="20"/>
          <w:szCs w:val="20"/>
        </w:rPr>
        <w:t xml:space="preserve">to </w:t>
      </w:r>
      <w:r w:rsidRPr="004C336A">
        <w:rPr>
          <w:rFonts w:cs="Cambria"/>
          <w:sz w:val="20"/>
          <w:szCs w:val="20"/>
        </w:rPr>
        <w:t>the biology of the stock the recovery period will in any event be long;</w:t>
      </w:r>
    </w:p>
    <w:p w14:paraId="1C6D3035" w14:textId="62AE2D8B" w:rsidR="00281DFC" w:rsidRPr="004C336A" w:rsidRDefault="00281DFC" w:rsidP="0084029A">
      <w:pPr>
        <w:ind w:firstLine="567"/>
        <w:jc w:val="both"/>
        <w:rPr>
          <w:rFonts w:cs="Cambria"/>
          <w:sz w:val="20"/>
          <w:szCs w:val="20"/>
        </w:rPr>
      </w:pPr>
    </w:p>
    <w:p w14:paraId="76D9CC4A" w14:textId="09D72717" w:rsidR="001F45A1" w:rsidRPr="004C336A" w:rsidRDefault="001F45A1" w:rsidP="00AC4C94">
      <w:pPr>
        <w:ind w:firstLine="426"/>
        <w:jc w:val="both"/>
        <w:rPr>
          <w:sz w:val="20"/>
        </w:rPr>
      </w:pPr>
      <w:r w:rsidRPr="004C336A">
        <w:rPr>
          <w:i/>
          <w:sz w:val="20"/>
        </w:rPr>
        <w:t>AWARE</w:t>
      </w:r>
      <w:r w:rsidRPr="004C336A">
        <w:rPr>
          <w:sz w:val="20"/>
        </w:rPr>
        <w:t xml:space="preserve"> that the SCRS </w:t>
      </w:r>
      <w:r w:rsidR="003624D2" w:rsidRPr="004C336A">
        <w:rPr>
          <w:sz w:val="20"/>
        </w:rPr>
        <w:t xml:space="preserve">has </w:t>
      </w:r>
      <w:r w:rsidRPr="004C336A">
        <w:rPr>
          <w:sz w:val="20"/>
        </w:rPr>
        <w:t xml:space="preserve">emphasized that reporting all sources of mortality is an essential element to decrease the uncertainty in stock assessment results, and particularly the reporting of estimated dead discards for all </w:t>
      </w:r>
      <w:proofErr w:type="gramStart"/>
      <w:r w:rsidRPr="004C336A">
        <w:rPr>
          <w:sz w:val="20"/>
        </w:rPr>
        <w:t>fisheries;</w:t>
      </w:r>
      <w:proofErr w:type="gramEnd"/>
      <w:r w:rsidRPr="004C336A">
        <w:rPr>
          <w:sz w:val="20"/>
        </w:rPr>
        <w:t xml:space="preserve"> </w:t>
      </w:r>
    </w:p>
    <w:p w14:paraId="1704F515" w14:textId="52148F42" w:rsidR="00722AEF" w:rsidRPr="004C336A" w:rsidRDefault="00722AEF" w:rsidP="00722AEF">
      <w:pPr>
        <w:jc w:val="both"/>
        <w:rPr>
          <w:rFonts w:eastAsia="Cambria" w:cs="Cambria"/>
          <w:i/>
          <w:sz w:val="20"/>
          <w:szCs w:val="20"/>
        </w:rPr>
      </w:pPr>
    </w:p>
    <w:p w14:paraId="343ADC81" w14:textId="7725E31B" w:rsidR="00722AEF" w:rsidRPr="004C336A" w:rsidRDefault="00722AEF" w:rsidP="00AC4C94">
      <w:pPr>
        <w:ind w:firstLine="426"/>
        <w:jc w:val="both"/>
        <w:rPr>
          <w:rFonts w:eastAsia="Cambria" w:cs="Cambria"/>
          <w:sz w:val="20"/>
          <w:szCs w:val="20"/>
        </w:rPr>
      </w:pPr>
      <w:r w:rsidRPr="004C336A">
        <w:rPr>
          <w:rFonts w:eastAsia="Cambria" w:cs="Cambria"/>
          <w:i/>
          <w:sz w:val="20"/>
          <w:szCs w:val="20"/>
        </w:rPr>
        <w:t>ALSO RECOGNIZING</w:t>
      </w:r>
      <w:r w:rsidRPr="004C336A">
        <w:rPr>
          <w:rFonts w:eastAsia="Cambria" w:cs="Cambria"/>
          <w:sz w:val="20"/>
          <w:szCs w:val="20"/>
        </w:rPr>
        <w:t xml:space="preserve"> SCRS advice on the need for Contracting Parties and Cooperating non-Contracting Parties, Entities, or Fishing Entities (hereinafter referred to as CPCs) to strengthen their monitoring and data collection efforts in support of future stock assessments, including but not limited to total estimated dead discards</w:t>
      </w:r>
      <w:r w:rsidR="002C6714" w:rsidRPr="004C336A">
        <w:t xml:space="preserve"> </w:t>
      </w:r>
      <w:r w:rsidR="002C6714" w:rsidRPr="004C336A">
        <w:rPr>
          <w:sz w:val="20"/>
        </w:rPr>
        <w:t>and, live releases</w:t>
      </w:r>
      <w:r w:rsidRPr="004C336A">
        <w:rPr>
          <w:rFonts w:eastAsia="Cambria" w:cs="Cambria"/>
          <w:sz w:val="20"/>
          <w:szCs w:val="20"/>
        </w:rPr>
        <w:t xml:space="preserve"> and the estimation of CPUE using observer </w:t>
      </w:r>
      <w:proofErr w:type="gramStart"/>
      <w:r w:rsidRPr="004C336A">
        <w:rPr>
          <w:rFonts w:eastAsia="Cambria" w:cs="Cambria"/>
          <w:sz w:val="20"/>
          <w:szCs w:val="20"/>
        </w:rPr>
        <w:t>data;</w:t>
      </w:r>
      <w:proofErr w:type="gramEnd"/>
      <w:r w:rsidRPr="004C336A">
        <w:rPr>
          <w:rFonts w:eastAsia="Cambria" w:cs="Cambria"/>
          <w:sz w:val="20"/>
          <w:szCs w:val="20"/>
        </w:rPr>
        <w:t xml:space="preserve"> </w:t>
      </w:r>
    </w:p>
    <w:p w14:paraId="512A0B57" w14:textId="77777777" w:rsidR="00576986" w:rsidRPr="004C336A" w:rsidRDefault="00576986" w:rsidP="00722AEF">
      <w:pPr>
        <w:ind w:firstLine="567"/>
        <w:jc w:val="both"/>
        <w:rPr>
          <w:rFonts w:eastAsia="Cambria" w:cs="Cambria"/>
          <w:sz w:val="20"/>
          <w:szCs w:val="20"/>
        </w:rPr>
      </w:pPr>
    </w:p>
    <w:p w14:paraId="1F1C278D" w14:textId="77777777" w:rsidR="00922FB2" w:rsidRPr="004C336A" w:rsidRDefault="00722AEF" w:rsidP="00AC4C94">
      <w:pPr>
        <w:ind w:firstLine="426"/>
        <w:jc w:val="both"/>
        <w:rPr>
          <w:rFonts w:eastAsia="MS Mincho" w:cs="Times New Roman"/>
          <w:sz w:val="20"/>
          <w:szCs w:val="20"/>
          <w:lang w:eastAsia="ja-JP"/>
        </w:rPr>
      </w:pPr>
      <w:r w:rsidRPr="004C336A">
        <w:rPr>
          <w:rFonts w:eastAsia="Cambria" w:cs="Cambria"/>
          <w:i/>
          <w:sz w:val="20"/>
          <w:szCs w:val="20"/>
        </w:rPr>
        <w:t xml:space="preserve">FURTHER RESPONDING </w:t>
      </w:r>
      <w:r w:rsidRPr="004C336A">
        <w:rPr>
          <w:rFonts w:eastAsia="Cambria" w:cs="Cambria"/>
          <w:sz w:val="20"/>
          <w:szCs w:val="20"/>
        </w:rPr>
        <w:t xml:space="preserve">to the need for additional research on methods to reduce shortfin mako interactions in ICCAT fisheries, including identifying areas with high </w:t>
      </w:r>
      <w:proofErr w:type="gramStart"/>
      <w:r w:rsidRPr="004C336A">
        <w:rPr>
          <w:rFonts w:eastAsia="Cambria" w:cs="Cambria"/>
          <w:sz w:val="20"/>
          <w:szCs w:val="20"/>
        </w:rPr>
        <w:t>interactions;</w:t>
      </w:r>
      <w:proofErr w:type="gramEnd"/>
    </w:p>
    <w:p w14:paraId="16261102" w14:textId="77777777" w:rsidR="009153C4" w:rsidRPr="004C336A" w:rsidRDefault="009153C4" w:rsidP="00026364">
      <w:pPr>
        <w:jc w:val="center"/>
        <w:rPr>
          <w:rFonts w:eastAsia="MS Mincho" w:cs="Times New Roman"/>
          <w:sz w:val="20"/>
          <w:szCs w:val="20"/>
          <w:lang w:eastAsia="ja-JP"/>
        </w:rPr>
      </w:pPr>
      <w:r w:rsidRPr="004C336A">
        <w:rPr>
          <w:rFonts w:eastAsia="MS Mincho" w:cs="Times New Roman"/>
          <w:sz w:val="20"/>
          <w:szCs w:val="20"/>
          <w:lang w:eastAsia="ja-JP"/>
        </w:rPr>
        <w:br w:type="page"/>
      </w:r>
    </w:p>
    <w:p w14:paraId="4D6749D3" w14:textId="598A9BA1" w:rsidR="001106FB" w:rsidRPr="004C336A" w:rsidRDefault="001106FB" w:rsidP="001106FB">
      <w:pPr>
        <w:widowControl w:val="0"/>
        <w:autoSpaceDE w:val="0"/>
        <w:autoSpaceDN w:val="0"/>
        <w:adjustRightInd w:val="0"/>
        <w:jc w:val="center"/>
        <w:rPr>
          <w:rFonts w:eastAsia="MS Mincho" w:cs="Times New Roman"/>
          <w:sz w:val="20"/>
          <w:szCs w:val="20"/>
          <w:lang w:eastAsia="ja-JP"/>
        </w:rPr>
      </w:pPr>
      <w:r w:rsidRPr="004C336A">
        <w:rPr>
          <w:rFonts w:eastAsia="MS Mincho" w:cs="Times New Roman"/>
          <w:sz w:val="20"/>
          <w:szCs w:val="20"/>
          <w:lang w:eastAsia="ja-JP"/>
        </w:rPr>
        <w:lastRenderedPageBreak/>
        <w:t>THE INTERNATIONAL COMMISSION FOR THE CONSERVATION</w:t>
      </w:r>
    </w:p>
    <w:p w14:paraId="0E88042A" w14:textId="77777777" w:rsidR="001106FB" w:rsidRPr="004C336A" w:rsidRDefault="001106FB" w:rsidP="001106FB">
      <w:pPr>
        <w:widowControl w:val="0"/>
        <w:autoSpaceDE w:val="0"/>
        <w:autoSpaceDN w:val="0"/>
        <w:adjustRightInd w:val="0"/>
        <w:jc w:val="center"/>
        <w:rPr>
          <w:rFonts w:eastAsia="MS Mincho" w:cs="Times New Roman"/>
          <w:sz w:val="20"/>
          <w:szCs w:val="20"/>
          <w:lang w:eastAsia="ja-JP"/>
        </w:rPr>
      </w:pPr>
      <w:r w:rsidRPr="004C336A">
        <w:rPr>
          <w:rFonts w:eastAsia="MS Mincho" w:cs="Times New Roman"/>
          <w:sz w:val="20"/>
          <w:szCs w:val="20"/>
          <w:lang w:eastAsia="ja-JP"/>
        </w:rPr>
        <w:t xml:space="preserve"> OF ATLANTIC TUNA (ICCAT) RECOMMENDS THAT:</w:t>
      </w:r>
    </w:p>
    <w:p w14:paraId="33398446" w14:textId="77777777" w:rsidR="00CE218F" w:rsidRPr="004C336A" w:rsidRDefault="00CE218F" w:rsidP="001106FB">
      <w:pPr>
        <w:widowControl w:val="0"/>
        <w:autoSpaceDE w:val="0"/>
        <w:autoSpaceDN w:val="0"/>
        <w:adjustRightInd w:val="0"/>
        <w:rPr>
          <w:rFonts w:eastAsia="MS Mincho" w:cs="Times New Roman"/>
          <w:b/>
          <w:sz w:val="20"/>
          <w:szCs w:val="20"/>
          <w:lang w:eastAsia="ja-JP"/>
        </w:rPr>
      </w:pPr>
    </w:p>
    <w:p w14:paraId="249B6D54" w14:textId="47E83B58" w:rsidR="00000D49" w:rsidRPr="004C336A" w:rsidRDefault="003B344A" w:rsidP="001106FB">
      <w:pPr>
        <w:widowControl w:val="0"/>
        <w:autoSpaceDE w:val="0"/>
        <w:autoSpaceDN w:val="0"/>
        <w:adjustRightInd w:val="0"/>
        <w:rPr>
          <w:rFonts w:eastAsia="MS Mincho" w:cs="Times New Roman"/>
          <w:b/>
          <w:sz w:val="20"/>
          <w:szCs w:val="20"/>
          <w:lang w:eastAsia="ja-JP"/>
        </w:rPr>
      </w:pPr>
      <w:r w:rsidRPr="004C336A">
        <w:rPr>
          <w:rFonts w:eastAsia="MS Mincho" w:cs="Times New Roman"/>
          <w:b/>
          <w:sz w:val="20"/>
          <w:szCs w:val="20"/>
          <w:lang w:eastAsia="ja-JP"/>
        </w:rPr>
        <w:t>Rebuilding programme objectives</w:t>
      </w:r>
      <w:r w:rsidR="0017701D" w:rsidRPr="004C336A">
        <w:rPr>
          <w:rFonts w:eastAsia="MS Mincho" w:cs="Times New Roman"/>
          <w:b/>
          <w:sz w:val="20"/>
          <w:szCs w:val="20"/>
          <w:lang w:eastAsia="ja-JP"/>
        </w:rPr>
        <w:t xml:space="preserve"> </w:t>
      </w:r>
    </w:p>
    <w:p w14:paraId="79BDF74B" w14:textId="77777777" w:rsidR="00000D49" w:rsidRPr="004C336A" w:rsidRDefault="00000D49" w:rsidP="001106FB">
      <w:pPr>
        <w:widowControl w:val="0"/>
        <w:autoSpaceDE w:val="0"/>
        <w:autoSpaceDN w:val="0"/>
        <w:adjustRightInd w:val="0"/>
        <w:rPr>
          <w:rFonts w:eastAsia="MS Mincho" w:cs="Times New Roman"/>
          <w:sz w:val="20"/>
          <w:szCs w:val="20"/>
          <w:lang w:eastAsia="ja-JP"/>
        </w:rPr>
      </w:pPr>
    </w:p>
    <w:p w14:paraId="2A8D64C0" w14:textId="59F8CE1C" w:rsidR="007C72BD" w:rsidRPr="004C336A" w:rsidRDefault="42017F72" w:rsidP="00124A7A">
      <w:pPr>
        <w:pStyle w:val="ListParagraph"/>
        <w:numPr>
          <w:ilvl w:val="0"/>
          <w:numId w:val="11"/>
        </w:numPr>
        <w:tabs>
          <w:tab w:val="left" w:pos="426"/>
        </w:tabs>
        <w:ind w:left="426" w:hanging="426"/>
        <w:jc w:val="both"/>
        <w:rPr>
          <w:sz w:val="20"/>
          <w:szCs w:val="20"/>
          <w:lang w:eastAsia="ja-JP"/>
        </w:rPr>
      </w:pPr>
      <w:r w:rsidRPr="004C336A">
        <w:rPr>
          <w:sz w:val="20"/>
          <w:szCs w:val="20"/>
          <w:lang w:eastAsia="ja-JP"/>
        </w:rPr>
        <w:t xml:space="preserve">The Contracting Parties and Cooperating non-Contracting Parties, Entities or Fishing Entities (hereinafter referred to as “CPCs”), shall implement a rebuilding </w:t>
      </w:r>
      <w:r w:rsidR="169EDEA7" w:rsidRPr="004C336A">
        <w:rPr>
          <w:sz w:val="20"/>
          <w:szCs w:val="20"/>
          <w:lang w:eastAsia="ja-JP"/>
        </w:rPr>
        <w:t>programme</w:t>
      </w:r>
      <w:r w:rsidR="0FE6EF25" w:rsidRPr="004C336A">
        <w:rPr>
          <w:sz w:val="20"/>
          <w:szCs w:val="20"/>
          <w:lang w:eastAsia="ja-JP"/>
        </w:rPr>
        <w:t xml:space="preserve"> for North </w:t>
      </w:r>
      <w:r w:rsidR="1C5C360C" w:rsidRPr="004C336A">
        <w:rPr>
          <w:sz w:val="20"/>
          <w:szCs w:val="20"/>
          <w:lang w:eastAsia="ja-JP"/>
        </w:rPr>
        <w:t xml:space="preserve">Atlantic </w:t>
      </w:r>
      <w:r w:rsidR="0FE6EF25" w:rsidRPr="004C336A">
        <w:rPr>
          <w:sz w:val="20"/>
          <w:szCs w:val="20"/>
          <w:lang w:eastAsia="ja-JP"/>
        </w:rPr>
        <w:t>shortfin mako shark</w:t>
      </w:r>
      <w:r w:rsidR="169EDEA7" w:rsidRPr="004C336A">
        <w:rPr>
          <w:sz w:val="20"/>
          <w:szCs w:val="20"/>
          <w:lang w:eastAsia="ja-JP"/>
        </w:rPr>
        <w:t xml:space="preserve"> </w:t>
      </w:r>
      <w:r w:rsidRPr="004C336A">
        <w:rPr>
          <w:sz w:val="20"/>
          <w:szCs w:val="20"/>
          <w:lang w:eastAsia="ja-JP"/>
        </w:rPr>
        <w:t xml:space="preserve">starting </w:t>
      </w:r>
      <w:r w:rsidR="169EDEA7" w:rsidRPr="004C336A">
        <w:rPr>
          <w:sz w:val="20"/>
          <w:szCs w:val="20"/>
          <w:lang w:eastAsia="ja-JP"/>
        </w:rPr>
        <w:t xml:space="preserve">in 2022 to </w:t>
      </w:r>
      <w:r w:rsidR="3AD7FCBF" w:rsidRPr="004C336A">
        <w:rPr>
          <w:sz w:val="20"/>
          <w:szCs w:val="20"/>
          <w:lang w:eastAsia="ja-JP"/>
        </w:rPr>
        <w:t xml:space="preserve">end overfishing </w:t>
      </w:r>
      <w:r w:rsidRPr="004C336A">
        <w:rPr>
          <w:sz w:val="20"/>
          <w:szCs w:val="20"/>
          <w:lang w:eastAsia="ja-JP"/>
        </w:rPr>
        <w:t xml:space="preserve">immediately and gradually </w:t>
      </w:r>
      <w:r w:rsidR="27EFD255" w:rsidRPr="004C336A">
        <w:rPr>
          <w:sz w:val="20"/>
          <w:szCs w:val="20"/>
          <w:lang w:eastAsia="ja-JP"/>
        </w:rPr>
        <w:t>achieve</w:t>
      </w:r>
      <w:r w:rsidR="17920914" w:rsidRPr="004C336A">
        <w:rPr>
          <w:sz w:val="20"/>
          <w:szCs w:val="20"/>
          <w:lang w:eastAsia="ja-JP"/>
        </w:rPr>
        <w:t xml:space="preserve"> </w:t>
      </w:r>
      <w:r w:rsidRPr="004C336A">
        <w:rPr>
          <w:sz w:val="20"/>
          <w:szCs w:val="20"/>
          <w:lang w:eastAsia="ja-JP"/>
        </w:rPr>
        <w:t>biomass levels sufficient to support maximum sustainable yield (MSY) by 2070</w:t>
      </w:r>
      <w:r w:rsidR="43F63DF0" w:rsidRPr="004C336A">
        <w:rPr>
          <w:sz w:val="20"/>
          <w:szCs w:val="20"/>
          <w:lang w:eastAsia="ja-JP"/>
        </w:rPr>
        <w:t xml:space="preserve"> </w:t>
      </w:r>
      <w:r w:rsidR="169EDEA7" w:rsidRPr="004C336A">
        <w:rPr>
          <w:sz w:val="20"/>
          <w:szCs w:val="20"/>
          <w:lang w:eastAsia="ja-JP"/>
        </w:rPr>
        <w:t xml:space="preserve">with a probability of </w:t>
      </w:r>
      <w:r w:rsidR="00671A39" w:rsidRPr="004C336A">
        <w:rPr>
          <w:sz w:val="20"/>
          <w:szCs w:val="20"/>
          <w:lang w:eastAsia="ja-JP"/>
        </w:rPr>
        <w:t xml:space="preserve">a range of between 60 and 70% </w:t>
      </w:r>
      <w:r w:rsidR="3AD7FCBF" w:rsidRPr="004C336A">
        <w:rPr>
          <w:sz w:val="20"/>
          <w:szCs w:val="20"/>
          <w:lang w:eastAsia="ja-JP"/>
        </w:rPr>
        <w:t>at least</w:t>
      </w:r>
      <w:r w:rsidR="009A4621" w:rsidRPr="004C336A">
        <w:rPr>
          <w:sz w:val="20"/>
          <w:szCs w:val="20"/>
          <w:lang w:eastAsia="ja-JP"/>
        </w:rPr>
        <w:t>.</w:t>
      </w:r>
      <w:r w:rsidR="3AD7FCBF" w:rsidRPr="004C336A">
        <w:rPr>
          <w:sz w:val="20"/>
          <w:szCs w:val="20"/>
          <w:lang w:eastAsia="ja-JP"/>
        </w:rPr>
        <w:t xml:space="preserve"> </w:t>
      </w:r>
    </w:p>
    <w:p w14:paraId="641394B0" w14:textId="77777777" w:rsidR="009A4621" w:rsidRPr="004C336A" w:rsidRDefault="009A4621" w:rsidP="009A4621">
      <w:pPr>
        <w:pStyle w:val="ListParagraph"/>
        <w:tabs>
          <w:tab w:val="left" w:pos="426"/>
        </w:tabs>
        <w:ind w:left="426"/>
        <w:jc w:val="both"/>
        <w:rPr>
          <w:sz w:val="20"/>
          <w:szCs w:val="20"/>
          <w:lang w:eastAsia="ja-JP"/>
        </w:rPr>
      </w:pPr>
    </w:p>
    <w:p w14:paraId="0D5EE163" w14:textId="350D0085" w:rsidR="00A86DE1" w:rsidRPr="004C336A" w:rsidRDefault="00A86DE1" w:rsidP="002E2DE2">
      <w:pPr>
        <w:pStyle w:val="ListParagraph"/>
        <w:numPr>
          <w:ilvl w:val="0"/>
          <w:numId w:val="11"/>
        </w:numPr>
        <w:tabs>
          <w:tab w:val="left" w:pos="426"/>
        </w:tabs>
        <w:ind w:left="426" w:hanging="426"/>
        <w:jc w:val="both"/>
        <w:rPr>
          <w:sz w:val="20"/>
          <w:szCs w:val="20"/>
        </w:rPr>
      </w:pPr>
      <w:r w:rsidRPr="004C336A">
        <w:rPr>
          <w:sz w:val="20"/>
          <w:szCs w:val="20"/>
          <w:lang w:eastAsia="ja-JP"/>
        </w:rPr>
        <w:t xml:space="preserve">Toward that end, </w:t>
      </w:r>
      <w:r w:rsidR="00576986" w:rsidRPr="004C336A">
        <w:rPr>
          <w:sz w:val="20"/>
          <w:szCs w:val="20"/>
          <w:lang w:eastAsia="ja-JP"/>
        </w:rPr>
        <w:t xml:space="preserve">the rules set out in this </w:t>
      </w:r>
      <w:r w:rsidR="003733E1" w:rsidRPr="004C336A">
        <w:rPr>
          <w:sz w:val="20"/>
          <w:szCs w:val="20"/>
          <w:lang w:eastAsia="ja-JP"/>
        </w:rPr>
        <w:t>R</w:t>
      </w:r>
      <w:r w:rsidR="00576986" w:rsidRPr="004C336A">
        <w:rPr>
          <w:sz w:val="20"/>
          <w:szCs w:val="20"/>
          <w:lang w:eastAsia="ja-JP"/>
        </w:rPr>
        <w:t>ecommendation shall be applied by CPCs with the aim to reduce</w:t>
      </w:r>
      <w:r w:rsidR="00576986" w:rsidRPr="004C336A">
        <w:rPr>
          <w:sz w:val="20"/>
        </w:rPr>
        <w:t xml:space="preserve"> </w:t>
      </w:r>
      <w:r w:rsidR="00F13D5F" w:rsidRPr="004C336A">
        <w:rPr>
          <w:sz w:val="20"/>
        </w:rPr>
        <w:t xml:space="preserve">total </w:t>
      </w:r>
      <w:r w:rsidR="004105E1" w:rsidRPr="004C336A">
        <w:rPr>
          <w:sz w:val="20"/>
        </w:rPr>
        <w:t>fishing mortality</w:t>
      </w:r>
      <w:r w:rsidR="00F13D5F" w:rsidRPr="004C336A">
        <w:rPr>
          <w:sz w:val="20"/>
        </w:rPr>
        <w:t xml:space="preserve"> </w:t>
      </w:r>
      <w:r w:rsidR="00F13D5F" w:rsidRPr="004C336A">
        <w:rPr>
          <w:rStyle w:val="normaltextrun"/>
          <w:sz w:val="20"/>
          <w:shd w:val="clear" w:color="auto" w:fill="FFFFFF"/>
        </w:rPr>
        <w:t xml:space="preserve">(the sum of any </w:t>
      </w:r>
      <w:r w:rsidR="008B0B2B" w:rsidRPr="004C336A">
        <w:rPr>
          <w:rStyle w:val="normaltextrun"/>
          <w:sz w:val="20"/>
          <w:shd w:val="clear" w:color="auto" w:fill="FFFFFF"/>
        </w:rPr>
        <w:t>retention</w:t>
      </w:r>
      <w:r w:rsidR="00F13D5F" w:rsidRPr="004C336A">
        <w:rPr>
          <w:rStyle w:val="normaltextrun"/>
          <w:sz w:val="20"/>
          <w:shd w:val="clear" w:color="auto" w:fill="FFFFFF"/>
        </w:rPr>
        <w:t>, dead discards, and post-release mortality of live discards)</w:t>
      </w:r>
      <w:r w:rsidR="00AB1943" w:rsidRPr="004C336A">
        <w:rPr>
          <w:sz w:val="20"/>
        </w:rPr>
        <w:t>,</w:t>
      </w:r>
      <w:r w:rsidR="004105E1" w:rsidRPr="004C336A">
        <w:rPr>
          <w:sz w:val="20"/>
        </w:rPr>
        <w:t xml:space="preserve"> to</w:t>
      </w:r>
      <w:r w:rsidR="004105E1" w:rsidRPr="004C336A">
        <w:rPr>
          <w:sz w:val="20"/>
          <w:szCs w:val="20"/>
          <w:lang w:eastAsia="ja-JP"/>
        </w:rPr>
        <w:t xml:space="preserve"> </w:t>
      </w:r>
      <w:r w:rsidR="00576986" w:rsidRPr="004C336A">
        <w:rPr>
          <w:sz w:val="20"/>
          <w:szCs w:val="20"/>
          <w:lang w:eastAsia="ja-JP"/>
        </w:rPr>
        <w:t xml:space="preserve">maintain mortality at sustainable levels </w:t>
      </w:r>
      <w:r w:rsidR="00441388" w:rsidRPr="004C336A">
        <w:rPr>
          <w:sz w:val="20"/>
        </w:rPr>
        <w:t>to rebuild the stock</w:t>
      </w:r>
      <w:r w:rsidR="00AB1943" w:rsidRPr="004C336A">
        <w:rPr>
          <w:sz w:val="20"/>
        </w:rPr>
        <w:t>,</w:t>
      </w:r>
      <w:r w:rsidR="00441388" w:rsidRPr="004C336A">
        <w:rPr>
          <w:sz w:val="20"/>
        </w:rPr>
        <w:t xml:space="preserve"> </w:t>
      </w:r>
      <w:r w:rsidR="00576986" w:rsidRPr="004C336A">
        <w:rPr>
          <w:sz w:val="20"/>
          <w:szCs w:val="20"/>
          <w:lang w:eastAsia="ja-JP"/>
        </w:rPr>
        <w:t xml:space="preserve">and to establish </w:t>
      </w:r>
      <w:r w:rsidR="004105E1" w:rsidRPr="004C336A">
        <w:rPr>
          <w:sz w:val="20"/>
        </w:rPr>
        <w:t xml:space="preserve">a process to determine </w:t>
      </w:r>
      <w:r w:rsidR="00576986" w:rsidRPr="004C336A">
        <w:rPr>
          <w:sz w:val="20"/>
          <w:szCs w:val="20"/>
          <w:lang w:eastAsia="ja-JP"/>
        </w:rPr>
        <w:t xml:space="preserve">whether in any given year there is a possibility for retention. </w:t>
      </w:r>
    </w:p>
    <w:p w14:paraId="3BB272EE" w14:textId="77777777" w:rsidR="00127218" w:rsidRPr="004C336A" w:rsidRDefault="00127218" w:rsidP="00CB6B47">
      <w:pPr>
        <w:spacing w:line="220" w:lineRule="exact"/>
        <w:ind w:left="426" w:hanging="426"/>
        <w:jc w:val="both"/>
        <w:rPr>
          <w:sz w:val="20"/>
          <w:lang w:val="en-GB"/>
        </w:rPr>
      </w:pPr>
    </w:p>
    <w:p w14:paraId="56957EE3" w14:textId="0B71EAC1" w:rsidR="0040425A" w:rsidRPr="004C336A" w:rsidRDefault="0040425A" w:rsidP="00127218">
      <w:pPr>
        <w:pStyle w:val="gmail-m-5908448473476167748paragraph"/>
        <w:spacing w:before="0" w:beforeAutospacing="0" w:after="0" w:afterAutospacing="0"/>
        <w:ind w:left="420" w:hanging="420"/>
        <w:jc w:val="both"/>
        <w:textAlignment w:val="baseline"/>
        <w:rPr>
          <w:rFonts w:asciiTheme="minorHAnsi" w:hAnsiTheme="minorHAnsi"/>
          <w:b/>
          <w:sz w:val="20"/>
          <w:lang w:val="en-US"/>
        </w:rPr>
      </w:pPr>
      <w:r w:rsidRPr="004C336A">
        <w:rPr>
          <w:rFonts w:asciiTheme="minorHAnsi" w:hAnsiTheme="minorHAnsi"/>
          <w:b/>
          <w:sz w:val="20"/>
          <w:lang w:val="en-US"/>
        </w:rPr>
        <w:t>First step in rebuilding the stock and process to determine future permissible retention</w:t>
      </w:r>
    </w:p>
    <w:p w14:paraId="59C77D55" w14:textId="77777777" w:rsidR="00127218" w:rsidRPr="004C336A" w:rsidRDefault="00127218" w:rsidP="00127218">
      <w:pPr>
        <w:pStyle w:val="gmail-m-5908448473476167748paragraph"/>
        <w:spacing w:before="0" w:beforeAutospacing="0" w:after="0" w:afterAutospacing="0"/>
        <w:ind w:left="420" w:hanging="420"/>
        <w:jc w:val="both"/>
        <w:textAlignment w:val="baseline"/>
        <w:rPr>
          <w:rFonts w:asciiTheme="minorHAnsi" w:hAnsiTheme="minorHAnsi"/>
          <w:sz w:val="20"/>
          <w:szCs w:val="20"/>
          <w:lang w:eastAsia="ja-JP"/>
        </w:rPr>
      </w:pPr>
    </w:p>
    <w:p w14:paraId="799742EA" w14:textId="0E4BFDF3" w:rsidR="00C309B0" w:rsidRPr="004C336A" w:rsidRDefault="00BD31ED" w:rsidP="007D25F4">
      <w:pPr>
        <w:pStyle w:val="gmail-m-5908448473476167748paragraph"/>
        <w:numPr>
          <w:ilvl w:val="0"/>
          <w:numId w:val="11"/>
        </w:numPr>
        <w:spacing w:before="0" w:beforeAutospacing="0" w:after="0" w:afterAutospacing="0"/>
        <w:ind w:left="426" w:hanging="426"/>
        <w:jc w:val="both"/>
        <w:textAlignment w:val="baseline"/>
        <w:rPr>
          <w:rFonts w:asciiTheme="minorHAnsi" w:hAnsiTheme="minorHAnsi"/>
          <w:sz w:val="20"/>
          <w:lang w:val="en-US"/>
        </w:rPr>
      </w:pPr>
      <w:r w:rsidRPr="004C336A">
        <w:rPr>
          <w:rFonts w:asciiTheme="minorHAnsi" w:hAnsiTheme="minorHAnsi"/>
          <w:sz w:val="20"/>
          <w:lang w:val="en-US"/>
        </w:rPr>
        <w:t>C</w:t>
      </w:r>
      <w:r w:rsidRPr="004C336A">
        <w:rPr>
          <w:rFonts w:asciiTheme="minorHAnsi" w:eastAsiaTheme="minorEastAsia" w:hAnsiTheme="minorHAnsi" w:cstheme="minorBidi"/>
          <w:sz w:val="20"/>
          <w:szCs w:val="20"/>
          <w:lang w:val="en-US" w:eastAsia="ja-JP"/>
        </w:rPr>
        <w:t>PCs shall implement a prohibition on retaining on board</w:t>
      </w:r>
      <w:r w:rsidR="00AB1943" w:rsidRPr="004C336A">
        <w:rPr>
          <w:rFonts w:asciiTheme="minorHAnsi" w:hAnsiTheme="minorHAnsi"/>
          <w:sz w:val="20"/>
          <w:lang w:val="en-US"/>
        </w:rPr>
        <w:t xml:space="preserve">, </w:t>
      </w:r>
      <w:proofErr w:type="spellStart"/>
      <w:proofErr w:type="gramStart"/>
      <w:r w:rsidR="00AB1943" w:rsidRPr="004C336A">
        <w:rPr>
          <w:rFonts w:asciiTheme="minorHAnsi" w:hAnsiTheme="minorHAnsi"/>
          <w:sz w:val="20"/>
          <w:lang w:val="en-US"/>
        </w:rPr>
        <w:t>transhipping</w:t>
      </w:r>
      <w:proofErr w:type="spellEnd"/>
      <w:proofErr w:type="gramEnd"/>
      <w:r w:rsidRPr="004C336A">
        <w:rPr>
          <w:rFonts w:asciiTheme="minorHAnsi" w:eastAsiaTheme="minorEastAsia" w:hAnsiTheme="minorHAnsi" w:cstheme="minorBidi"/>
          <w:sz w:val="20"/>
          <w:szCs w:val="20"/>
          <w:lang w:val="en-US" w:eastAsia="ja-JP"/>
        </w:rPr>
        <w:t xml:space="preserve"> and landing, whole or in part, North Atlantic shortfin mako caught in association with ICCAT fisheries in 2022 and 2023 as a first step in rebuilding the sto</w:t>
      </w:r>
      <w:r w:rsidRPr="004C336A">
        <w:rPr>
          <w:rFonts w:asciiTheme="minorHAnsi" w:hAnsiTheme="minorHAnsi"/>
          <w:sz w:val="20"/>
          <w:lang w:val="en-US"/>
        </w:rPr>
        <w:t xml:space="preserve">ck. </w:t>
      </w:r>
    </w:p>
    <w:p w14:paraId="076D7065" w14:textId="45BF935D" w:rsidR="00E75DBA" w:rsidRPr="004C336A" w:rsidRDefault="00E75DBA" w:rsidP="007D25F4">
      <w:pPr>
        <w:pStyle w:val="gmail-m-5908448473476167748paragraph"/>
        <w:numPr>
          <w:ilvl w:val="0"/>
          <w:numId w:val="11"/>
        </w:numPr>
        <w:spacing w:beforeAutospacing="0" w:after="0" w:afterAutospacing="0"/>
        <w:ind w:left="426" w:hanging="426"/>
        <w:jc w:val="both"/>
        <w:textAlignment w:val="baseline"/>
        <w:rPr>
          <w:rFonts w:asciiTheme="minorHAnsi" w:hAnsiTheme="minorHAnsi"/>
          <w:sz w:val="20"/>
        </w:rPr>
      </w:pPr>
      <w:r w:rsidRPr="004C336A">
        <w:rPr>
          <w:rStyle w:val="normaltextrun"/>
          <w:rFonts w:asciiTheme="minorHAnsi" w:hAnsiTheme="minorHAnsi"/>
          <w:sz w:val="20"/>
          <w:shd w:val="clear" w:color="auto" w:fill="FFFFFF"/>
        </w:rPr>
        <w:t xml:space="preserve">The total fishing mortality tonnage associated with the probability level established in paragraph 1 shall be based on the most recent Kobe </w:t>
      </w:r>
      <w:r w:rsidR="00B242E2" w:rsidRPr="004C336A">
        <w:rPr>
          <w:rStyle w:val="normaltextrun"/>
          <w:rFonts w:asciiTheme="minorHAnsi" w:hAnsiTheme="minorHAnsi"/>
          <w:sz w:val="20"/>
          <w:shd w:val="clear" w:color="auto" w:fill="FFFFFF"/>
        </w:rPr>
        <w:t>II</w:t>
      </w:r>
      <w:r w:rsidRPr="004C336A">
        <w:rPr>
          <w:rStyle w:val="normaltextrun"/>
          <w:rFonts w:asciiTheme="minorHAnsi" w:hAnsiTheme="minorHAnsi"/>
          <w:sz w:val="20"/>
          <w:shd w:val="clear" w:color="auto" w:fill="FFFFFF"/>
        </w:rPr>
        <w:t xml:space="preserve"> strategy matrix provided by the SCRS for North Atlantic shortfin mako (the probability of both F &lt; F</w:t>
      </w:r>
      <w:r w:rsidRPr="004C336A">
        <w:rPr>
          <w:rStyle w:val="normaltextrun"/>
          <w:rFonts w:asciiTheme="minorHAnsi" w:hAnsiTheme="minorHAnsi"/>
          <w:sz w:val="20"/>
          <w:shd w:val="clear" w:color="auto" w:fill="FFFFFF"/>
          <w:vertAlign w:val="subscript"/>
        </w:rPr>
        <w:t>MSY</w:t>
      </w:r>
      <w:r w:rsidRPr="004C336A">
        <w:rPr>
          <w:rStyle w:val="normaltextrun"/>
          <w:rFonts w:asciiTheme="minorHAnsi" w:hAnsiTheme="minorHAnsi"/>
          <w:sz w:val="20"/>
          <w:shd w:val="clear" w:color="auto" w:fill="FFFFFF"/>
        </w:rPr>
        <w:t> and</w:t>
      </w:r>
      <w:r w:rsidRPr="004C336A">
        <w:rPr>
          <w:rStyle w:val="normaltextrun"/>
          <w:rFonts w:asciiTheme="minorHAnsi" w:hAnsiTheme="minorHAnsi"/>
          <w:sz w:val="20"/>
          <w:szCs w:val="20"/>
          <w:shd w:val="clear" w:color="auto" w:fill="FFFFFF"/>
        </w:rPr>
        <w:t xml:space="preserve"> SSF</w:t>
      </w:r>
      <w:r w:rsidR="005A2A61" w:rsidRPr="004C336A">
        <w:rPr>
          <w:rStyle w:val="FootnoteReference"/>
          <w:rFonts w:asciiTheme="minorHAnsi" w:hAnsiTheme="minorHAnsi"/>
          <w:sz w:val="20"/>
          <w:szCs w:val="20"/>
          <w:shd w:val="clear" w:color="auto" w:fill="FFFFFF"/>
        </w:rPr>
        <w:footnoteReference w:id="2"/>
      </w:r>
      <w:r w:rsidRPr="004C336A">
        <w:rPr>
          <w:rStyle w:val="normaltextrun"/>
          <w:rFonts w:asciiTheme="minorHAnsi" w:hAnsiTheme="minorHAnsi"/>
          <w:sz w:val="20"/>
          <w:shd w:val="clear" w:color="auto" w:fill="FFFFFF"/>
        </w:rPr>
        <w:t>&gt; SSF</w:t>
      </w:r>
      <w:r w:rsidRPr="004C336A">
        <w:rPr>
          <w:rStyle w:val="normaltextrun"/>
          <w:rFonts w:asciiTheme="minorHAnsi" w:hAnsiTheme="minorHAnsi"/>
          <w:sz w:val="20"/>
          <w:shd w:val="clear" w:color="auto" w:fill="FFFFFF"/>
          <w:vertAlign w:val="subscript"/>
        </w:rPr>
        <w:t>MSY</w:t>
      </w:r>
      <w:r w:rsidRPr="004C336A">
        <w:rPr>
          <w:rStyle w:val="normaltextrun"/>
          <w:rFonts w:asciiTheme="minorHAnsi" w:hAnsiTheme="minorHAnsi"/>
          <w:sz w:val="20"/>
          <w:shd w:val="clear" w:color="auto" w:fill="FFFFFF"/>
        </w:rPr>
        <w:t xml:space="preserve">). Following every stock assessment, the SCRS shall update the Kobe </w:t>
      </w:r>
      <w:r w:rsidR="00B242E2" w:rsidRPr="004C336A">
        <w:rPr>
          <w:rStyle w:val="normaltextrun"/>
          <w:rFonts w:asciiTheme="minorHAnsi" w:hAnsiTheme="minorHAnsi"/>
          <w:sz w:val="20"/>
          <w:shd w:val="clear" w:color="auto" w:fill="FFFFFF"/>
        </w:rPr>
        <w:t>II</w:t>
      </w:r>
      <w:r w:rsidRPr="004C336A">
        <w:rPr>
          <w:rStyle w:val="normaltextrun"/>
          <w:rFonts w:asciiTheme="minorHAnsi" w:hAnsiTheme="minorHAnsi"/>
          <w:sz w:val="20"/>
          <w:shd w:val="clear" w:color="auto" w:fill="FFFFFF"/>
        </w:rPr>
        <w:t xml:space="preserve"> strategy matrix consistent with the objectives established by paragraph 1 for endorsement by the Commission.</w:t>
      </w:r>
      <w:r w:rsidRPr="004C336A">
        <w:rPr>
          <w:rFonts w:asciiTheme="minorHAnsi" w:hAnsiTheme="minorHAnsi"/>
          <w:sz w:val="20"/>
        </w:rPr>
        <w:t xml:space="preserve"> </w:t>
      </w:r>
    </w:p>
    <w:p w14:paraId="6094C7E6" w14:textId="77777777" w:rsidR="00053BB4" w:rsidRPr="004C336A" w:rsidRDefault="00053BB4" w:rsidP="00053BB4">
      <w:pPr>
        <w:spacing w:line="220" w:lineRule="exact"/>
        <w:ind w:left="709"/>
        <w:jc w:val="both"/>
        <w:rPr>
          <w:rStyle w:val="normaltextrun"/>
          <w:sz w:val="20"/>
          <w:szCs w:val="20"/>
          <w:shd w:val="clear" w:color="auto" w:fill="FFFFFF"/>
        </w:rPr>
      </w:pPr>
    </w:p>
    <w:p w14:paraId="0C7D92C2" w14:textId="618533D8" w:rsidR="00E75DBA" w:rsidRPr="004C336A" w:rsidRDefault="00E75DBA" w:rsidP="00053BB4">
      <w:pPr>
        <w:pStyle w:val="gmail-m-5908448473476167748paragraph"/>
        <w:numPr>
          <w:ilvl w:val="1"/>
          <w:numId w:val="36"/>
        </w:numPr>
        <w:spacing w:before="0" w:beforeAutospacing="0" w:after="0" w:afterAutospacing="0"/>
        <w:ind w:left="851" w:hanging="425"/>
        <w:jc w:val="both"/>
        <w:textAlignment w:val="baseline"/>
        <w:rPr>
          <w:rFonts w:asciiTheme="minorHAnsi" w:hAnsiTheme="minorHAnsi"/>
          <w:sz w:val="20"/>
          <w:shd w:val="clear" w:color="auto" w:fill="FFFFFF"/>
        </w:rPr>
      </w:pPr>
      <w:r w:rsidRPr="004C336A">
        <w:rPr>
          <w:rFonts w:asciiTheme="minorHAnsi" w:hAnsiTheme="minorHAnsi"/>
          <w:sz w:val="20"/>
        </w:rPr>
        <w:t xml:space="preserve">Consistent with the objectives established under paragraph 1 and the 2019 SCRS Kobe </w:t>
      </w:r>
      <w:r w:rsidR="00B242E2" w:rsidRPr="004C336A">
        <w:rPr>
          <w:rFonts w:asciiTheme="minorHAnsi" w:hAnsiTheme="minorHAnsi"/>
          <w:sz w:val="20"/>
        </w:rPr>
        <w:t>II</w:t>
      </w:r>
      <w:r w:rsidRPr="004C336A">
        <w:rPr>
          <w:rFonts w:asciiTheme="minorHAnsi" w:hAnsiTheme="minorHAnsi"/>
          <w:sz w:val="20"/>
        </w:rPr>
        <w:t xml:space="preserve"> strategy matrix the total fishing mortality for North Atlantic shortfin mako shall be </w:t>
      </w:r>
      <w:r w:rsidR="008B0B2B" w:rsidRPr="004C336A">
        <w:rPr>
          <w:rFonts w:asciiTheme="minorHAnsi" w:hAnsiTheme="minorHAnsi"/>
          <w:sz w:val="20"/>
        </w:rPr>
        <w:t xml:space="preserve">no more than </w:t>
      </w:r>
      <w:r w:rsidR="00671A39" w:rsidRPr="004C336A">
        <w:rPr>
          <w:rFonts w:asciiTheme="minorHAnsi" w:hAnsiTheme="minorHAnsi"/>
          <w:sz w:val="20"/>
        </w:rPr>
        <w:t>250</w:t>
      </w:r>
      <w:r w:rsidR="003A2FEF" w:rsidRPr="004C336A">
        <w:rPr>
          <w:rFonts w:asciiTheme="minorHAnsi" w:hAnsiTheme="minorHAnsi"/>
          <w:sz w:val="20"/>
        </w:rPr>
        <w:t> </w:t>
      </w:r>
      <w:r w:rsidRPr="004C336A">
        <w:rPr>
          <w:rFonts w:asciiTheme="minorHAnsi" w:hAnsiTheme="minorHAnsi"/>
          <w:sz w:val="20"/>
        </w:rPr>
        <w:t xml:space="preserve">tonnes until new SCRS advice is provided to the </w:t>
      </w:r>
      <w:r w:rsidR="00767990" w:rsidRPr="004C336A">
        <w:rPr>
          <w:rFonts w:asciiTheme="minorHAnsi" w:hAnsiTheme="minorHAnsi"/>
          <w:sz w:val="20"/>
        </w:rPr>
        <w:t>C</w:t>
      </w:r>
      <w:r w:rsidRPr="004C336A">
        <w:rPr>
          <w:rFonts w:asciiTheme="minorHAnsi" w:hAnsiTheme="minorHAnsi"/>
          <w:sz w:val="20"/>
        </w:rPr>
        <w:t>ommission.</w:t>
      </w:r>
    </w:p>
    <w:p w14:paraId="1C0AC00F" w14:textId="77777777" w:rsidR="00053BB4" w:rsidRPr="004C336A" w:rsidRDefault="00053BB4" w:rsidP="00053BB4">
      <w:pPr>
        <w:pStyle w:val="gmail-m-5908448473476167748paragraph"/>
        <w:spacing w:before="0" w:beforeAutospacing="0" w:after="0" w:afterAutospacing="0"/>
        <w:ind w:left="1134"/>
        <w:jc w:val="both"/>
        <w:textAlignment w:val="baseline"/>
        <w:rPr>
          <w:rStyle w:val="normaltextrun"/>
          <w:rFonts w:asciiTheme="minorHAnsi" w:hAnsiTheme="minorHAnsi"/>
          <w:sz w:val="20"/>
          <w:shd w:val="clear" w:color="auto" w:fill="FFFFFF"/>
        </w:rPr>
      </w:pPr>
    </w:p>
    <w:p w14:paraId="61167465" w14:textId="46B69B47" w:rsidR="00E75DBA" w:rsidRPr="004C336A" w:rsidRDefault="00767990" w:rsidP="0027639C">
      <w:pPr>
        <w:pStyle w:val="gmail-m-5908448473476167748paragraph"/>
        <w:numPr>
          <w:ilvl w:val="0"/>
          <w:numId w:val="11"/>
        </w:numPr>
        <w:spacing w:before="0" w:beforeAutospacing="0" w:after="0" w:afterAutospacing="0"/>
        <w:ind w:left="426" w:hanging="426"/>
        <w:jc w:val="both"/>
        <w:textAlignment w:val="baseline"/>
        <w:rPr>
          <w:rFonts w:asciiTheme="minorHAnsi" w:hAnsiTheme="minorHAnsi"/>
          <w:sz w:val="20"/>
          <w:lang w:val="en-US"/>
        </w:rPr>
      </w:pPr>
      <w:r w:rsidRPr="004C336A">
        <w:rPr>
          <w:rFonts w:asciiTheme="minorHAnsi" w:hAnsiTheme="minorHAnsi"/>
          <w:sz w:val="20"/>
          <w:lang w:val="en-US"/>
        </w:rPr>
        <w:t>F</w:t>
      </w:r>
      <w:r w:rsidR="00484157" w:rsidRPr="004C336A">
        <w:rPr>
          <w:rFonts w:asciiTheme="minorHAnsi" w:hAnsiTheme="minorHAnsi"/>
          <w:sz w:val="20"/>
          <w:lang w:val="en-US"/>
        </w:rPr>
        <w:t xml:space="preserve">uture permissible retention </w:t>
      </w:r>
      <w:r w:rsidR="008B0B2B" w:rsidRPr="004C336A">
        <w:rPr>
          <w:rFonts w:asciiTheme="minorHAnsi" w:hAnsiTheme="minorHAnsi"/>
          <w:sz w:val="20"/>
          <w:lang w:val="en-US"/>
        </w:rPr>
        <w:t>shall</w:t>
      </w:r>
      <w:r w:rsidR="00484157" w:rsidRPr="004C336A">
        <w:rPr>
          <w:rFonts w:asciiTheme="minorHAnsi" w:hAnsiTheme="minorHAnsi"/>
          <w:sz w:val="20"/>
          <w:lang w:val="en-US"/>
        </w:rPr>
        <w:t xml:space="preserve"> be </w:t>
      </w:r>
      <w:r w:rsidR="008B0B2B" w:rsidRPr="004C336A">
        <w:rPr>
          <w:rFonts w:asciiTheme="minorHAnsi" w:hAnsiTheme="minorHAnsi"/>
          <w:sz w:val="20"/>
          <w:lang w:val="en-US"/>
        </w:rPr>
        <w:t>pursuant to the following process</w:t>
      </w:r>
      <w:r w:rsidR="00785446" w:rsidRPr="004C336A">
        <w:rPr>
          <w:rFonts w:asciiTheme="minorHAnsi" w:hAnsiTheme="minorHAnsi"/>
          <w:sz w:val="20"/>
          <w:lang w:val="en-US"/>
        </w:rPr>
        <w:t>:</w:t>
      </w:r>
    </w:p>
    <w:p w14:paraId="296639D3" w14:textId="77777777" w:rsidR="00053BB4" w:rsidRPr="004C336A" w:rsidRDefault="00053BB4" w:rsidP="00053BB4">
      <w:pPr>
        <w:pStyle w:val="gmail-m-5908448473476167748paragraph"/>
        <w:spacing w:before="0" w:beforeAutospacing="0" w:after="0" w:afterAutospacing="0"/>
        <w:ind w:left="420" w:hanging="420"/>
        <w:jc w:val="both"/>
        <w:textAlignment w:val="baseline"/>
        <w:rPr>
          <w:rFonts w:asciiTheme="minorHAnsi" w:eastAsiaTheme="minorEastAsia" w:hAnsiTheme="minorHAnsi" w:cstheme="minorBidi"/>
          <w:sz w:val="20"/>
          <w:szCs w:val="20"/>
          <w:lang w:val="en-US" w:eastAsia="ja-JP"/>
        </w:rPr>
      </w:pPr>
    </w:p>
    <w:p w14:paraId="4E768F60" w14:textId="4FB164AB" w:rsidR="00AC744F" w:rsidRPr="004C336A" w:rsidRDefault="00D079B7" w:rsidP="00527F45">
      <w:pPr>
        <w:pStyle w:val="gmail-m-5908448473476167748paragraph"/>
        <w:numPr>
          <w:ilvl w:val="0"/>
          <w:numId w:val="40"/>
        </w:numPr>
        <w:spacing w:before="0" w:beforeAutospacing="0" w:after="0" w:afterAutospacing="0"/>
        <w:ind w:left="851" w:hanging="425"/>
        <w:jc w:val="both"/>
        <w:textAlignment w:val="baseline"/>
        <w:rPr>
          <w:rFonts w:asciiTheme="minorHAnsi" w:hAnsiTheme="minorHAnsi"/>
          <w:sz w:val="20"/>
          <w:lang w:val="en-US"/>
        </w:rPr>
      </w:pPr>
      <w:r w:rsidRPr="004C336A">
        <w:rPr>
          <w:rStyle w:val="normaltextrun"/>
          <w:rFonts w:asciiTheme="minorHAnsi" w:hAnsiTheme="minorHAnsi"/>
          <w:sz w:val="20"/>
          <w:shd w:val="clear" w:color="auto" w:fill="FFFFFF"/>
        </w:rPr>
        <w:t>During 2022 and 2023 the SCRS and P</w:t>
      </w:r>
      <w:r w:rsidR="00281DFC" w:rsidRPr="004C336A">
        <w:rPr>
          <w:rStyle w:val="normaltextrun"/>
          <w:rFonts w:asciiTheme="minorHAnsi" w:hAnsiTheme="minorHAnsi"/>
          <w:sz w:val="20"/>
          <w:shd w:val="clear" w:color="auto" w:fill="FFFFFF"/>
        </w:rPr>
        <w:t xml:space="preserve">anel </w:t>
      </w:r>
      <w:r w:rsidRPr="004C336A">
        <w:rPr>
          <w:rStyle w:val="normaltextrun"/>
          <w:rFonts w:asciiTheme="minorHAnsi" w:hAnsiTheme="minorHAnsi"/>
          <w:sz w:val="20"/>
          <w:shd w:val="clear" w:color="auto" w:fill="FFFFFF"/>
        </w:rPr>
        <w:t xml:space="preserve">4 shall work together to test and confirm the appropriateness of the approach in </w:t>
      </w:r>
      <w:r w:rsidRPr="004C336A">
        <w:rPr>
          <w:rStyle w:val="normaltextrun"/>
          <w:rFonts w:asciiTheme="minorHAnsi" w:hAnsiTheme="minorHAnsi"/>
          <w:b/>
          <w:sz w:val="20"/>
          <w:shd w:val="clear" w:color="auto" w:fill="FFFFFF"/>
        </w:rPr>
        <w:t>Annex 1</w:t>
      </w:r>
      <w:r w:rsidR="00AC744F" w:rsidRPr="004C336A">
        <w:rPr>
          <w:rStyle w:val="normaltextrun"/>
          <w:rFonts w:asciiTheme="minorHAnsi" w:hAnsiTheme="minorHAnsi"/>
          <w:sz w:val="20"/>
          <w:shd w:val="clear" w:color="auto" w:fill="FFFFFF"/>
        </w:rPr>
        <w:t>, or alternative approaches,</w:t>
      </w:r>
      <w:r w:rsidRPr="004C336A">
        <w:rPr>
          <w:rStyle w:val="normaltextrun"/>
          <w:rFonts w:asciiTheme="minorHAnsi" w:hAnsiTheme="minorHAnsi"/>
          <w:sz w:val="20"/>
          <w:shd w:val="clear" w:color="auto" w:fill="FFFFFF"/>
        </w:rPr>
        <w:t xml:space="preserve"> for determining </w:t>
      </w:r>
      <w:r w:rsidR="006F2842" w:rsidRPr="004C336A">
        <w:rPr>
          <w:rStyle w:val="normaltextrun"/>
          <w:rFonts w:asciiTheme="minorHAnsi" w:hAnsiTheme="minorHAnsi"/>
          <w:sz w:val="20"/>
          <w:shd w:val="clear" w:color="auto" w:fill="FFFFFF"/>
        </w:rPr>
        <w:t>t</w:t>
      </w:r>
      <w:r w:rsidR="00C61144" w:rsidRPr="004C336A">
        <w:rPr>
          <w:rStyle w:val="normaltextrun"/>
          <w:rFonts w:asciiTheme="minorHAnsi" w:hAnsiTheme="minorHAnsi"/>
          <w:sz w:val="20"/>
          <w:shd w:val="clear" w:color="auto" w:fill="FFFFFF"/>
        </w:rPr>
        <w:t>he amount of permissi</w:t>
      </w:r>
      <w:r w:rsidR="006F2842" w:rsidRPr="004C336A">
        <w:rPr>
          <w:rStyle w:val="normaltextrun"/>
          <w:rFonts w:asciiTheme="minorHAnsi" w:hAnsiTheme="minorHAnsi"/>
          <w:sz w:val="20"/>
          <w:shd w:val="clear" w:color="auto" w:fill="FFFFFF"/>
        </w:rPr>
        <w:t>ble</w:t>
      </w:r>
      <w:r w:rsidRPr="004C336A">
        <w:rPr>
          <w:rStyle w:val="normaltextrun"/>
          <w:rFonts w:asciiTheme="minorHAnsi" w:hAnsiTheme="minorHAnsi"/>
          <w:sz w:val="20"/>
          <w:shd w:val="clear" w:color="auto" w:fill="FFFFFF"/>
        </w:rPr>
        <w:t xml:space="preserve"> retention of North Atlantic shortfin mako in the future.</w:t>
      </w:r>
      <w:r w:rsidR="00AC744F" w:rsidRPr="004C336A">
        <w:rPr>
          <w:rStyle w:val="normaltextrun"/>
          <w:rFonts w:asciiTheme="minorHAnsi" w:hAnsiTheme="minorHAnsi"/>
          <w:sz w:val="20"/>
          <w:shd w:val="clear" w:color="auto" w:fill="FFFFFF"/>
        </w:rPr>
        <w:t xml:space="preserve"> </w:t>
      </w:r>
      <w:r w:rsidR="00B37602" w:rsidRPr="004C336A">
        <w:rPr>
          <w:rStyle w:val="normaltextrun"/>
          <w:rFonts w:asciiTheme="minorHAnsi" w:hAnsiTheme="minorHAnsi"/>
          <w:sz w:val="20"/>
          <w:shd w:val="clear" w:color="auto" w:fill="FFFFFF"/>
        </w:rPr>
        <w:t>Any alternative approach</w:t>
      </w:r>
      <w:r w:rsidR="00D62F04" w:rsidRPr="004C336A">
        <w:rPr>
          <w:rStyle w:val="normaltextrun"/>
          <w:rFonts w:asciiTheme="minorHAnsi" w:hAnsiTheme="minorHAnsi"/>
          <w:sz w:val="20"/>
          <w:shd w:val="clear" w:color="auto" w:fill="FFFFFF"/>
        </w:rPr>
        <w:t>es</w:t>
      </w:r>
      <w:r w:rsidR="00B37602" w:rsidRPr="004C336A">
        <w:rPr>
          <w:rStyle w:val="normaltextrun"/>
          <w:rFonts w:asciiTheme="minorHAnsi" w:hAnsiTheme="minorHAnsi"/>
          <w:sz w:val="20"/>
          <w:shd w:val="clear" w:color="auto" w:fill="FFFFFF"/>
        </w:rPr>
        <w:t xml:space="preserve"> shall take into consideration</w:t>
      </w:r>
      <w:r w:rsidR="00EB3F4B" w:rsidRPr="004C336A">
        <w:rPr>
          <w:rStyle w:val="normaltextrun"/>
          <w:rFonts w:asciiTheme="minorHAnsi" w:hAnsiTheme="minorHAnsi"/>
          <w:sz w:val="20"/>
          <w:shd w:val="clear" w:color="auto" w:fill="FFFFFF"/>
        </w:rPr>
        <w:t>, among other factors,</w:t>
      </w:r>
      <w:r w:rsidR="00B37602" w:rsidRPr="004C336A">
        <w:rPr>
          <w:rStyle w:val="normaltextrun"/>
          <w:rFonts w:asciiTheme="minorHAnsi" w:hAnsiTheme="minorHAnsi"/>
          <w:sz w:val="20"/>
          <w:shd w:val="clear" w:color="auto" w:fill="FFFFFF"/>
        </w:rPr>
        <w:t xml:space="preserve"> the </w:t>
      </w:r>
      <w:r w:rsidR="00EB3F4B" w:rsidRPr="004C336A">
        <w:rPr>
          <w:rStyle w:val="normaltextrun"/>
          <w:rFonts w:asciiTheme="minorHAnsi" w:hAnsiTheme="minorHAnsi"/>
          <w:sz w:val="20"/>
          <w:shd w:val="clear" w:color="auto" w:fill="FFFFFF"/>
        </w:rPr>
        <w:t>relative</w:t>
      </w:r>
      <w:r w:rsidR="00EB3F4B" w:rsidRPr="004C336A">
        <w:rPr>
          <w:rStyle w:val="normaltextrun"/>
          <w:rFonts w:asciiTheme="minorHAnsi" w:hAnsiTheme="minorHAnsi"/>
          <w:sz w:val="20"/>
          <w:szCs w:val="20"/>
          <w:shd w:val="clear" w:color="auto" w:fill="FFFFFF"/>
        </w:rPr>
        <w:t xml:space="preserve"> </w:t>
      </w:r>
      <w:r w:rsidR="00B37602" w:rsidRPr="004C336A">
        <w:rPr>
          <w:rStyle w:val="normaltextrun"/>
          <w:rFonts w:asciiTheme="minorHAnsi" w:hAnsiTheme="minorHAnsi"/>
          <w:sz w:val="20"/>
          <w:shd w:val="clear" w:color="auto" w:fill="FFFFFF"/>
        </w:rPr>
        <w:t xml:space="preserve">contributions made by CPCs to conserve, manage, and rebuild the stock (including a CPC's performance in reducing its mortality in line with the objectives of </w:t>
      </w:r>
      <w:r w:rsidR="006F2842" w:rsidRPr="004C336A">
        <w:rPr>
          <w:rStyle w:val="normaltextrun"/>
          <w:rFonts w:asciiTheme="minorHAnsi" w:hAnsiTheme="minorHAnsi"/>
          <w:sz w:val="20"/>
          <w:shd w:val="clear" w:color="auto" w:fill="FFFFFF"/>
        </w:rPr>
        <w:t>previous ICCAT</w:t>
      </w:r>
      <w:r w:rsidR="006F2842" w:rsidRPr="004C336A">
        <w:rPr>
          <w:rStyle w:val="normaltextrun"/>
          <w:rFonts w:asciiTheme="minorHAnsi" w:hAnsiTheme="minorHAnsi"/>
          <w:sz w:val="20"/>
          <w:szCs w:val="20"/>
          <w:shd w:val="clear" w:color="auto" w:fill="FFFFFF"/>
        </w:rPr>
        <w:t xml:space="preserve"> </w:t>
      </w:r>
      <w:r w:rsidR="00B37602" w:rsidRPr="004C336A">
        <w:rPr>
          <w:rStyle w:val="normaltextrun"/>
          <w:rFonts w:asciiTheme="minorHAnsi" w:hAnsiTheme="minorHAnsi"/>
          <w:sz w:val="20"/>
          <w:shd w:val="clear" w:color="auto" w:fill="FFFFFF"/>
        </w:rPr>
        <w:t>Recommendations 17-08 and 19-06) and other criteria as set out in Resolution 15-13, as well as the need to continue to incentivize individual CPC accountability to achieve fishing mortality reductions in line with the objectives of this rebuilding program.</w:t>
      </w:r>
      <w:r w:rsidR="00AC744F" w:rsidRPr="004C336A">
        <w:rPr>
          <w:rStyle w:val="normaltextrun"/>
          <w:rFonts w:asciiTheme="minorHAnsi" w:hAnsiTheme="minorHAnsi"/>
          <w:sz w:val="20"/>
          <w:shd w:val="clear" w:color="auto" w:fill="FFFFFF"/>
        </w:rPr>
        <w:t xml:space="preserve"> </w:t>
      </w:r>
      <w:r w:rsidR="00AC744F" w:rsidRPr="004C336A">
        <w:rPr>
          <w:rFonts w:asciiTheme="minorHAnsi" w:hAnsiTheme="minorHAnsi"/>
          <w:sz w:val="20"/>
        </w:rPr>
        <w:t>To assist with this work, the SCRS shall</w:t>
      </w:r>
      <w:r w:rsidR="002902D6" w:rsidRPr="004C336A">
        <w:rPr>
          <w:rFonts w:asciiTheme="minorHAnsi" w:hAnsiTheme="minorHAnsi"/>
          <w:sz w:val="20"/>
        </w:rPr>
        <w:t>, as appropriate,</w:t>
      </w:r>
      <w:r w:rsidR="00AC744F" w:rsidRPr="004C336A">
        <w:rPr>
          <w:rFonts w:asciiTheme="minorHAnsi" w:hAnsiTheme="minorHAnsi"/>
          <w:sz w:val="20"/>
        </w:rPr>
        <w:t xml:space="preserve"> provide to the Commission estimates of post release mortality and, where needed, estimates of dead discards, </w:t>
      </w:r>
      <w:proofErr w:type="gramStart"/>
      <w:r w:rsidR="00AC744F" w:rsidRPr="004C336A">
        <w:rPr>
          <w:rFonts w:asciiTheme="minorHAnsi" w:hAnsiTheme="minorHAnsi"/>
          <w:sz w:val="20"/>
        </w:rPr>
        <w:t>taking into account</w:t>
      </w:r>
      <w:proofErr w:type="gramEnd"/>
      <w:r w:rsidR="00AC744F" w:rsidRPr="004C336A">
        <w:rPr>
          <w:rFonts w:asciiTheme="minorHAnsi" w:hAnsiTheme="minorHAnsi"/>
          <w:sz w:val="20"/>
        </w:rPr>
        <w:t xml:space="preserve"> data submitted by CPCs and other relevant information and analyses.</w:t>
      </w:r>
    </w:p>
    <w:p w14:paraId="636FD0CE" w14:textId="77777777" w:rsidR="00527F45" w:rsidRPr="004C336A" w:rsidRDefault="00527F45" w:rsidP="00527F45">
      <w:pPr>
        <w:pStyle w:val="gmail-m-5908448473476167748paragraph"/>
        <w:spacing w:before="0" w:beforeAutospacing="0" w:after="0" w:afterAutospacing="0"/>
        <w:ind w:left="720"/>
        <w:jc w:val="both"/>
        <w:textAlignment w:val="baseline"/>
        <w:rPr>
          <w:rFonts w:asciiTheme="minorHAnsi" w:hAnsiTheme="minorHAnsi"/>
          <w:sz w:val="20"/>
          <w:lang w:val="en-US"/>
        </w:rPr>
      </w:pPr>
    </w:p>
    <w:p w14:paraId="2716869E" w14:textId="15B85DC6" w:rsidR="003E4A91" w:rsidRPr="004C336A" w:rsidRDefault="0031782C" w:rsidP="00527F45">
      <w:pPr>
        <w:pStyle w:val="gmail-m-5908448473476167748paragraph"/>
        <w:numPr>
          <w:ilvl w:val="0"/>
          <w:numId w:val="40"/>
        </w:numPr>
        <w:spacing w:before="0" w:beforeAutospacing="0" w:after="0" w:afterAutospacing="0"/>
        <w:ind w:left="851" w:hanging="425"/>
        <w:jc w:val="both"/>
        <w:textAlignment w:val="baseline"/>
        <w:rPr>
          <w:rFonts w:asciiTheme="minorHAnsi" w:hAnsiTheme="minorHAnsi"/>
          <w:sz w:val="20"/>
          <w:lang w:val="en-US"/>
        </w:rPr>
      </w:pPr>
      <w:r w:rsidRPr="004C336A">
        <w:rPr>
          <w:rFonts w:asciiTheme="minorHAnsi" w:hAnsiTheme="minorHAnsi"/>
          <w:sz w:val="20"/>
          <w:szCs w:val="20"/>
        </w:rPr>
        <w:t xml:space="preserve">Notwithstanding paragraph </w:t>
      </w:r>
      <w:r w:rsidR="002005D7" w:rsidRPr="004C336A">
        <w:rPr>
          <w:rFonts w:asciiTheme="minorHAnsi" w:hAnsiTheme="minorHAnsi"/>
          <w:sz w:val="20"/>
          <w:szCs w:val="20"/>
        </w:rPr>
        <w:t>3</w:t>
      </w:r>
      <w:r w:rsidRPr="004C336A">
        <w:rPr>
          <w:rFonts w:asciiTheme="minorHAnsi" w:hAnsiTheme="minorHAnsi"/>
          <w:sz w:val="20"/>
          <w:szCs w:val="20"/>
        </w:rPr>
        <w:t>, i</w:t>
      </w:r>
      <w:r w:rsidR="003E4A91" w:rsidRPr="004C336A">
        <w:rPr>
          <w:rFonts w:asciiTheme="minorHAnsi" w:hAnsiTheme="minorHAnsi"/>
          <w:sz w:val="20"/>
          <w:szCs w:val="20"/>
        </w:rPr>
        <w:t>n</w:t>
      </w:r>
      <w:r w:rsidR="003E4A91" w:rsidRPr="004C336A">
        <w:rPr>
          <w:rFonts w:asciiTheme="minorHAnsi" w:hAnsiTheme="minorHAnsi"/>
          <w:sz w:val="20"/>
        </w:rPr>
        <w:t xml:space="preserve"> 2022</w:t>
      </w:r>
      <w:r w:rsidR="004D4670" w:rsidRPr="004C336A">
        <w:rPr>
          <w:rFonts w:asciiTheme="minorHAnsi" w:hAnsiTheme="minorHAnsi"/>
          <w:sz w:val="20"/>
        </w:rPr>
        <w:t>,</w:t>
      </w:r>
      <w:r w:rsidR="003E4A91" w:rsidRPr="004C336A">
        <w:rPr>
          <w:rFonts w:asciiTheme="minorHAnsi" w:hAnsiTheme="minorHAnsi"/>
          <w:sz w:val="20"/>
        </w:rPr>
        <w:t xml:space="preserve"> </w:t>
      </w:r>
      <w:r w:rsidR="00F50760" w:rsidRPr="004C336A">
        <w:rPr>
          <w:rFonts w:asciiTheme="minorHAnsi" w:hAnsiTheme="minorHAnsi"/>
          <w:sz w:val="20"/>
        </w:rPr>
        <w:t xml:space="preserve">the SCRS will use </w:t>
      </w:r>
      <w:r w:rsidR="003E4A91" w:rsidRPr="004C336A">
        <w:rPr>
          <w:rFonts w:asciiTheme="minorHAnsi" w:hAnsiTheme="minorHAnsi"/>
          <w:b/>
          <w:sz w:val="20"/>
        </w:rPr>
        <w:t>Annex 1</w:t>
      </w:r>
      <w:r w:rsidR="003E4A91" w:rsidRPr="004C336A">
        <w:rPr>
          <w:rFonts w:asciiTheme="minorHAnsi" w:hAnsiTheme="minorHAnsi"/>
          <w:sz w:val="20"/>
        </w:rPr>
        <w:t xml:space="preserve"> </w:t>
      </w:r>
      <w:r w:rsidR="00F50760" w:rsidRPr="004C336A">
        <w:rPr>
          <w:rFonts w:asciiTheme="minorHAnsi" w:hAnsiTheme="minorHAnsi"/>
          <w:sz w:val="20"/>
        </w:rPr>
        <w:t>t</w:t>
      </w:r>
      <w:r w:rsidR="003E4A91" w:rsidRPr="004C336A">
        <w:rPr>
          <w:rFonts w:asciiTheme="minorHAnsi" w:hAnsiTheme="minorHAnsi"/>
          <w:sz w:val="20"/>
        </w:rPr>
        <w:t>o calculate possible retention allowed in 2023</w:t>
      </w:r>
      <w:r w:rsidR="00F50760" w:rsidRPr="004C336A">
        <w:rPr>
          <w:rFonts w:asciiTheme="minorHAnsi" w:hAnsiTheme="minorHAnsi"/>
          <w:sz w:val="20"/>
        </w:rPr>
        <w:t xml:space="preserve"> and provide the results to the Commission</w:t>
      </w:r>
      <w:r w:rsidR="004D4670" w:rsidRPr="004C336A">
        <w:rPr>
          <w:rFonts w:asciiTheme="minorHAnsi" w:hAnsiTheme="minorHAnsi"/>
          <w:sz w:val="20"/>
        </w:rPr>
        <w:t>,</w:t>
      </w:r>
      <w:r w:rsidR="00F50760" w:rsidRPr="004C336A">
        <w:rPr>
          <w:rFonts w:asciiTheme="minorHAnsi" w:hAnsiTheme="minorHAnsi"/>
          <w:sz w:val="20"/>
        </w:rPr>
        <w:t xml:space="preserve"> </w:t>
      </w:r>
      <w:r w:rsidR="004D4670" w:rsidRPr="004C336A">
        <w:rPr>
          <w:rFonts w:asciiTheme="minorHAnsi" w:hAnsiTheme="minorHAnsi"/>
          <w:sz w:val="20"/>
        </w:rPr>
        <w:t>which</w:t>
      </w:r>
      <w:r w:rsidR="00F50760" w:rsidRPr="004C336A">
        <w:rPr>
          <w:rFonts w:asciiTheme="minorHAnsi" w:hAnsiTheme="minorHAnsi"/>
          <w:sz w:val="20"/>
        </w:rPr>
        <w:t xml:space="preserve"> shall </w:t>
      </w:r>
      <w:r w:rsidR="004D4670" w:rsidRPr="004C336A">
        <w:rPr>
          <w:rFonts w:asciiTheme="minorHAnsi" w:hAnsiTheme="minorHAnsi"/>
          <w:sz w:val="20"/>
        </w:rPr>
        <w:t xml:space="preserve">then </w:t>
      </w:r>
      <w:r w:rsidR="00145ADF" w:rsidRPr="004C336A">
        <w:rPr>
          <w:rFonts w:asciiTheme="minorHAnsi" w:hAnsiTheme="minorHAnsi"/>
          <w:sz w:val="20"/>
        </w:rPr>
        <w:t xml:space="preserve">validate the amount of </w:t>
      </w:r>
      <w:r w:rsidR="00F50760" w:rsidRPr="004C336A">
        <w:rPr>
          <w:rFonts w:asciiTheme="minorHAnsi" w:hAnsiTheme="minorHAnsi"/>
          <w:sz w:val="20"/>
          <w:lang w:val="en-US"/>
        </w:rPr>
        <w:t xml:space="preserve">any </w:t>
      </w:r>
      <w:r w:rsidR="00145ADF" w:rsidRPr="004C336A">
        <w:rPr>
          <w:rFonts w:asciiTheme="minorHAnsi" w:hAnsiTheme="minorHAnsi"/>
          <w:sz w:val="20"/>
          <w:lang w:val="en-US"/>
        </w:rPr>
        <w:t xml:space="preserve">permissible </w:t>
      </w:r>
      <w:r w:rsidR="00F50760" w:rsidRPr="004C336A">
        <w:rPr>
          <w:rFonts w:asciiTheme="minorHAnsi" w:hAnsiTheme="minorHAnsi"/>
          <w:sz w:val="20"/>
          <w:lang w:val="en-US"/>
        </w:rPr>
        <w:t xml:space="preserve">retention </w:t>
      </w:r>
      <w:r w:rsidR="006F2842" w:rsidRPr="004C336A">
        <w:rPr>
          <w:rFonts w:asciiTheme="minorHAnsi" w:hAnsiTheme="minorHAnsi"/>
          <w:sz w:val="20"/>
          <w:lang w:val="en-US"/>
        </w:rPr>
        <w:t>in 2023</w:t>
      </w:r>
      <w:r w:rsidR="003E4A91" w:rsidRPr="004C336A">
        <w:rPr>
          <w:rFonts w:asciiTheme="minorHAnsi" w:hAnsiTheme="minorHAnsi"/>
          <w:sz w:val="20"/>
        </w:rPr>
        <w:t>.</w:t>
      </w:r>
    </w:p>
    <w:p w14:paraId="19368AA9" w14:textId="77777777" w:rsidR="00527F45" w:rsidRPr="004C336A" w:rsidRDefault="00527F45" w:rsidP="00527F45">
      <w:pPr>
        <w:pStyle w:val="ListParagraph"/>
        <w:rPr>
          <w:sz w:val="20"/>
        </w:rPr>
      </w:pPr>
    </w:p>
    <w:p w14:paraId="729DC3A3" w14:textId="0071F05F" w:rsidR="00D079B7" w:rsidRPr="004C336A" w:rsidRDefault="00AC744F" w:rsidP="00527F45">
      <w:pPr>
        <w:pStyle w:val="gmail-m-5908448473476167748paragraph"/>
        <w:numPr>
          <w:ilvl w:val="0"/>
          <w:numId w:val="40"/>
        </w:numPr>
        <w:spacing w:before="0" w:beforeAutospacing="0" w:after="0" w:afterAutospacing="0"/>
        <w:ind w:left="851" w:hanging="425"/>
        <w:jc w:val="both"/>
        <w:textAlignment w:val="baseline"/>
        <w:rPr>
          <w:rFonts w:asciiTheme="minorHAnsi" w:hAnsiTheme="minorHAnsi"/>
          <w:sz w:val="20"/>
          <w:lang w:val="en-US"/>
        </w:rPr>
      </w:pPr>
      <w:r w:rsidRPr="004C336A">
        <w:rPr>
          <w:rFonts w:asciiTheme="minorHAnsi" w:hAnsiTheme="minorHAnsi"/>
          <w:sz w:val="20"/>
        </w:rPr>
        <w:t>Starting in 2023</w:t>
      </w:r>
      <w:r w:rsidR="004D4670" w:rsidRPr="004C336A">
        <w:rPr>
          <w:rFonts w:asciiTheme="minorHAnsi" w:hAnsiTheme="minorHAnsi"/>
          <w:sz w:val="20"/>
        </w:rPr>
        <w:t xml:space="preserve"> and annually thereafter,</w:t>
      </w:r>
      <w:r w:rsidRPr="004C336A">
        <w:rPr>
          <w:rFonts w:asciiTheme="minorHAnsi" w:hAnsiTheme="minorHAnsi"/>
          <w:sz w:val="20"/>
        </w:rPr>
        <w:t xml:space="preserve"> </w:t>
      </w:r>
      <w:r w:rsidR="00CA7847" w:rsidRPr="004C336A">
        <w:rPr>
          <w:rFonts w:asciiTheme="minorHAnsi" w:hAnsiTheme="minorHAnsi"/>
          <w:sz w:val="20"/>
        </w:rPr>
        <w:t xml:space="preserve">the SCRS will use </w:t>
      </w:r>
      <w:r w:rsidR="00CA7847" w:rsidRPr="004C336A">
        <w:rPr>
          <w:rFonts w:asciiTheme="minorHAnsi" w:hAnsiTheme="minorHAnsi"/>
          <w:b/>
          <w:sz w:val="20"/>
        </w:rPr>
        <w:t>Annex 1</w:t>
      </w:r>
      <w:r w:rsidR="004D4670" w:rsidRPr="004C336A">
        <w:rPr>
          <w:rFonts w:asciiTheme="minorHAnsi" w:hAnsiTheme="minorHAnsi"/>
          <w:sz w:val="20"/>
        </w:rPr>
        <w:t xml:space="preserve">, unless an alternative approach to calculating future permissible retention is agreed (as per paragraph </w:t>
      </w:r>
      <w:r w:rsidR="00E86259" w:rsidRPr="004C336A">
        <w:rPr>
          <w:rFonts w:asciiTheme="minorHAnsi" w:hAnsiTheme="minorHAnsi"/>
          <w:sz w:val="20"/>
        </w:rPr>
        <w:t>5</w:t>
      </w:r>
      <w:r w:rsidR="004D4670" w:rsidRPr="004C336A">
        <w:rPr>
          <w:rFonts w:asciiTheme="minorHAnsi" w:hAnsiTheme="minorHAnsi"/>
          <w:sz w:val="20"/>
        </w:rPr>
        <w:t>(a)),</w:t>
      </w:r>
      <w:r w:rsidR="00D079B7" w:rsidRPr="004C336A">
        <w:rPr>
          <w:rFonts w:asciiTheme="minorHAnsi" w:hAnsiTheme="minorHAnsi"/>
          <w:sz w:val="20"/>
        </w:rPr>
        <w:t xml:space="preserve"> </w:t>
      </w:r>
      <w:r w:rsidR="00CA7847" w:rsidRPr="004C336A">
        <w:rPr>
          <w:rFonts w:asciiTheme="minorHAnsi" w:hAnsiTheme="minorHAnsi"/>
          <w:sz w:val="20"/>
        </w:rPr>
        <w:t>to calculate</w:t>
      </w:r>
      <w:r w:rsidR="007213F1" w:rsidRPr="004C336A">
        <w:rPr>
          <w:rFonts w:asciiTheme="minorHAnsi" w:hAnsiTheme="minorHAnsi"/>
          <w:sz w:val="20"/>
        </w:rPr>
        <w:t xml:space="preserve"> a</w:t>
      </w:r>
      <w:r w:rsidR="00CA7847" w:rsidRPr="004C336A">
        <w:rPr>
          <w:rFonts w:asciiTheme="minorHAnsi" w:hAnsiTheme="minorHAnsi"/>
          <w:sz w:val="20"/>
        </w:rPr>
        <w:t xml:space="preserve"> </w:t>
      </w:r>
      <w:r w:rsidR="004D4670" w:rsidRPr="004C336A">
        <w:rPr>
          <w:rFonts w:asciiTheme="minorHAnsi" w:hAnsiTheme="minorHAnsi"/>
          <w:sz w:val="20"/>
        </w:rPr>
        <w:t>possible</w:t>
      </w:r>
      <w:r w:rsidR="007213F1" w:rsidRPr="004C336A">
        <w:rPr>
          <w:rFonts w:asciiTheme="minorHAnsi" w:hAnsiTheme="minorHAnsi"/>
          <w:sz w:val="20"/>
        </w:rPr>
        <w:t xml:space="preserve"> level of</w:t>
      </w:r>
      <w:r w:rsidR="00D079B7" w:rsidRPr="004C336A">
        <w:rPr>
          <w:rFonts w:asciiTheme="minorHAnsi" w:hAnsiTheme="minorHAnsi"/>
          <w:sz w:val="20"/>
        </w:rPr>
        <w:t xml:space="preserve"> retention</w:t>
      </w:r>
      <w:r w:rsidR="00523199" w:rsidRPr="004C336A">
        <w:rPr>
          <w:rFonts w:asciiTheme="minorHAnsi" w:hAnsiTheme="minorHAnsi"/>
          <w:sz w:val="20"/>
        </w:rPr>
        <w:t xml:space="preserve">, </w:t>
      </w:r>
      <w:r w:rsidR="00386FCD" w:rsidRPr="004C336A">
        <w:rPr>
          <w:rFonts w:asciiTheme="minorHAnsi" w:hAnsiTheme="minorHAnsi"/>
          <w:sz w:val="20"/>
        </w:rPr>
        <w:t>including eligible</w:t>
      </w:r>
      <w:r w:rsidR="00523199" w:rsidRPr="004C336A">
        <w:rPr>
          <w:rFonts w:asciiTheme="minorHAnsi" w:hAnsiTheme="minorHAnsi"/>
          <w:sz w:val="20"/>
        </w:rPr>
        <w:t xml:space="preserve"> CPCs’ individual retention allowances,</w:t>
      </w:r>
      <w:r w:rsidR="00D079B7" w:rsidRPr="004C336A">
        <w:rPr>
          <w:rFonts w:asciiTheme="minorHAnsi" w:hAnsiTheme="minorHAnsi"/>
          <w:sz w:val="20"/>
        </w:rPr>
        <w:t xml:space="preserve"> </w:t>
      </w:r>
      <w:r w:rsidR="004D4670" w:rsidRPr="004C336A">
        <w:rPr>
          <w:rFonts w:asciiTheme="minorHAnsi" w:hAnsiTheme="minorHAnsi"/>
          <w:sz w:val="20"/>
        </w:rPr>
        <w:t>allowed</w:t>
      </w:r>
      <w:r w:rsidR="00F50760" w:rsidRPr="004C336A">
        <w:rPr>
          <w:rFonts w:asciiTheme="minorHAnsi" w:hAnsiTheme="minorHAnsi"/>
          <w:sz w:val="20"/>
        </w:rPr>
        <w:t xml:space="preserve"> </w:t>
      </w:r>
      <w:r w:rsidR="004D4670" w:rsidRPr="004C336A">
        <w:rPr>
          <w:rFonts w:asciiTheme="minorHAnsi" w:hAnsiTheme="minorHAnsi"/>
          <w:sz w:val="20"/>
        </w:rPr>
        <w:t xml:space="preserve">in </w:t>
      </w:r>
      <w:r w:rsidR="00F50760" w:rsidRPr="004C336A">
        <w:rPr>
          <w:rFonts w:asciiTheme="minorHAnsi" w:hAnsiTheme="minorHAnsi"/>
          <w:sz w:val="20"/>
        </w:rPr>
        <w:t>the subsequent year</w:t>
      </w:r>
      <w:r w:rsidR="00D079B7" w:rsidRPr="004C336A">
        <w:rPr>
          <w:rFonts w:asciiTheme="minorHAnsi" w:hAnsiTheme="minorHAnsi"/>
          <w:sz w:val="20"/>
        </w:rPr>
        <w:t xml:space="preserve">, </w:t>
      </w:r>
      <w:r w:rsidR="00DF5570" w:rsidRPr="004C336A">
        <w:rPr>
          <w:rFonts w:asciiTheme="minorHAnsi" w:hAnsiTheme="minorHAnsi"/>
          <w:sz w:val="20"/>
        </w:rPr>
        <w:t xml:space="preserve">and </w:t>
      </w:r>
      <w:r w:rsidR="004D4670" w:rsidRPr="004C336A">
        <w:rPr>
          <w:rFonts w:asciiTheme="minorHAnsi" w:hAnsiTheme="minorHAnsi"/>
          <w:sz w:val="20"/>
        </w:rPr>
        <w:t>provide</w:t>
      </w:r>
      <w:r w:rsidR="00DF5570" w:rsidRPr="004C336A">
        <w:rPr>
          <w:rFonts w:asciiTheme="minorHAnsi" w:hAnsiTheme="minorHAnsi"/>
          <w:sz w:val="20"/>
        </w:rPr>
        <w:t xml:space="preserve"> the results to the </w:t>
      </w:r>
      <w:r w:rsidR="00F50760" w:rsidRPr="004C336A">
        <w:rPr>
          <w:rFonts w:asciiTheme="minorHAnsi" w:hAnsiTheme="minorHAnsi"/>
          <w:sz w:val="20"/>
        </w:rPr>
        <w:t>C</w:t>
      </w:r>
      <w:r w:rsidR="00DF5570" w:rsidRPr="004C336A">
        <w:rPr>
          <w:rFonts w:asciiTheme="minorHAnsi" w:hAnsiTheme="minorHAnsi"/>
          <w:sz w:val="20"/>
        </w:rPr>
        <w:t>ommission.</w:t>
      </w:r>
    </w:p>
    <w:p w14:paraId="2DD29AE4" w14:textId="77777777" w:rsidR="00527F45" w:rsidRPr="004C336A" w:rsidRDefault="00527F45" w:rsidP="00527F45">
      <w:pPr>
        <w:pStyle w:val="ListParagraph"/>
        <w:rPr>
          <w:rStyle w:val="normaltextrun"/>
          <w:sz w:val="20"/>
        </w:rPr>
      </w:pPr>
    </w:p>
    <w:p w14:paraId="123F9F65" w14:textId="77777777" w:rsidR="00527F45" w:rsidRPr="004C336A" w:rsidRDefault="00527F45" w:rsidP="00527F45">
      <w:pPr>
        <w:pStyle w:val="gmail-m-5908448473476167748paragraph"/>
        <w:spacing w:before="0" w:beforeAutospacing="0" w:after="0" w:afterAutospacing="0"/>
        <w:ind w:left="851"/>
        <w:jc w:val="both"/>
        <w:textAlignment w:val="baseline"/>
        <w:rPr>
          <w:rStyle w:val="normaltextrun"/>
          <w:rFonts w:asciiTheme="minorHAnsi" w:hAnsiTheme="minorHAnsi"/>
          <w:sz w:val="20"/>
          <w:lang w:val="en-US"/>
        </w:rPr>
      </w:pPr>
    </w:p>
    <w:p w14:paraId="16882182" w14:textId="5CB42C98" w:rsidR="00AC744F" w:rsidRPr="004C336A" w:rsidRDefault="00E75DBA" w:rsidP="00527F45">
      <w:pPr>
        <w:pStyle w:val="gmail-m-5908448473476167748paragraph"/>
        <w:numPr>
          <w:ilvl w:val="0"/>
          <w:numId w:val="40"/>
        </w:numPr>
        <w:spacing w:before="0" w:beforeAutospacing="0" w:after="0" w:afterAutospacing="0"/>
        <w:ind w:left="851" w:hanging="425"/>
        <w:jc w:val="both"/>
        <w:textAlignment w:val="baseline"/>
        <w:rPr>
          <w:rFonts w:asciiTheme="minorHAnsi" w:hAnsiTheme="minorHAnsi"/>
          <w:sz w:val="20"/>
          <w:lang w:val="en-US"/>
        </w:rPr>
      </w:pPr>
      <w:r w:rsidRPr="004C336A">
        <w:rPr>
          <w:rFonts w:asciiTheme="minorHAnsi" w:hAnsiTheme="minorHAnsi"/>
          <w:sz w:val="20"/>
          <w:lang w:val="en-US"/>
        </w:rPr>
        <w:lastRenderedPageBreak/>
        <w:t>Starting in</w:t>
      </w:r>
      <w:r w:rsidR="00AB1943" w:rsidRPr="004C336A">
        <w:rPr>
          <w:rFonts w:asciiTheme="minorHAnsi" w:hAnsiTheme="minorHAnsi"/>
          <w:sz w:val="20"/>
          <w:lang w:val="en-US"/>
        </w:rPr>
        <w:t xml:space="preserve"> 202</w:t>
      </w:r>
      <w:r w:rsidR="00F50760" w:rsidRPr="004C336A">
        <w:rPr>
          <w:rFonts w:asciiTheme="minorHAnsi" w:hAnsiTheme="minorHAnsi"/>
          <w:sz w:val="20"/>
          <w:lang w:val="en-US"/>
        </w:rPr>
        <w:t>3</w:t>
      </w:r>
      <w:r w:rsidR="00AB1943" w:rsidRPr="004C336A">
        <w:rPr>
          <w:rFonts w:asciiTheme="minorHAnsi" w:hAnsiTheme="minorHAnsi"/>
          <w:sz w:val="20"/>
          <w:lang w:val="en-US"/>
        </w:rPr>
        <w:t xml:space="preserve"> </w:t>
      </w:r>
      <w:r w:rsidR="004D4670" w:rsidRPr="004C336A">
        <w:rPr>
          <w:rFonts w:asciiTheme="minorHAnsi" w:hAnsiTheme="minorHAnsi"/>
          <w:sz w:val="20"/>
          <w:lang w:val="en-US"/>
        </w:rPr>
        <w:t xml:space="preserve">and annually thereafter, </w:t>
      </w:r>
      <w:r w:rsidR="00AB1943" w:rsidRPr="004C336A">
        <w:rPr>
          <w:rFonts w:asciiTheme="minorHAnsi" w:hAnsiTheme="minorHAnsi"/>
          <w:sz w:val="20"/>
          <w:lang w:val="en-US"/>
        </w:rPr>
        <w:t xml:space="preserve">the </w:t>
      </w:r>
      <w:r w:rsidR="00F50760" w:rsidRPr="004C336A">
        <w:rPr>
          <w:rFonts w:asciiTheme="minorHAnsi" w:hAnsiTheme="minorHAnsi"/>
          <w:sz w:val="20"/>
          <w:lang w:val="en-US"/>
        </w:rPr>
        <w:t>C</w:t>
      </w:r>
      <w:r w:rsidR="00AB1943" w:rsidRPr="004C336A">
        <w:rPr>
          <w:rFonts w:asciiTheme="minorHAnsi" w:hAnsiTheme="minorHAnsi"/>
          <w:sz w:val="20"/>
          <w:lang w:val="en-US"/>
        </w:rPr>
        <w:t xml:space="preserve">ommission shall </w:t>
      </w:r>
      <w:r w:rsidR="00C61144" w:rsidRPr="004C336A">
        <w:rPr>
          <w:rFonts w:asciiTheme="minorHAnsi" w:hAnsiTheme="minorHAnsi"/>
          <w:sz w:val="20"/>
          <w:lang w:val="en-US"/>
        </w:rPr>
        <w:t>validate the amount of</w:t>
      </w:r>
      <w:r w:rsidRPr="004C336A">
        <w:rPr>
          <w:rFonts w:asciiTheme="minorHAnsi" w:hAnsiTheme="minorHAnsi"/>
          <w:sz w:val="20"/>
          <w:lang w:val="en-US"/>
        </w:rPr>
        <w:t xml:space="preserve"> </w:t>
      </w:r>
      <w:r w:rsidR="00AB1943" w:rsidRPr="004C336A">
        <w:rPr>
          <w:rFonts w:asciiTheme="minorHAnsi" w:hAnsiTheme="minorHAnsi"/>
          <w:sz w:val="20"/>
          <w:lang w:val="en-US"/>
        </w:rPr>
        <w:t xml:space="preserve">permissible </w:t>
      </w:r>
      <w:r w:rsidR="00C61144" w:rsidRPr="004C336A">
        <w:rPr>
          <w:rFonts w:asciiTheme="minorHAnsi" w:hAnsiTheme="minorHAnsi"/>
          <w:sz w:val="20"/>
          <w:lang w:val="en-US"/>
        </w:rPr>
        <w:t xml:space="preserve">retention </w:t>
      </w:r>
      <w:r w:rsidR="00AB1943" w:rsidRPr="004C336A">
        <w:rPr>
          <w:rFonts w:asciiTheme="minorHAnsi" w:hAnsiTheme="minorHAnsi"/>
          <w:sz w:val="20"/>
          <w:lang w:val="en-US"/>
        </w:rPr>
        <w:t xml:space="preserve">in </w:t>
      </w:r>
      <w:r w:rsidRPr="004C336A">
        <w:rPr>
          <w:rFonts w:asciiTheme="minorHAnsi" w:hAnsiTheme="minorHAnsi"/>
          <w:sz w:val="20"/>
          <w:lang w:val="en-US"/>
        </w:rPr>
        <w:t>the subsequent year</w:t>
      </w:r>
      <w:r w:rsidR="004D4670" w:rsidRPr="004C336A">
        <w:rPr>
          <w:rFonts w:asciiTheme="minorHAnsi" w:hAnsiTheme="minorHAnsi"/>
          <w:sz w:val="20"/>
          <w:lang w:val="en-US"/>
        </w:rPr>
        <w:t>, based on advice from the SCRS in accordance with paragraph</w:t>
      </w:r>
      <w:r w:rsidR="009448BB" w:rsidRPr="004C336A">
        <w:rPr>
          <w:rFonts w:asciiTheme="minorHAnsi" w:hAnsiTheme="minorHAnsi"/>
          <w:sz w:val="20"/>
          <w:lang w:val="en-US"/>
        </w:rPr>
        <w:t> </w:t>
      </w:r>
      <w:r w:rsidR="00E86259" w:rsidRPr="004C336A">
        <w:rPr>
          <w:rFonts w:asciiTheme="minorHAnsi" w:hAnsiTheme="minorHAnsi"/>
          <w:sz w:val="20"/>
          <w:lang w:val="en-US"/>
        </w:rPr>
        <w:t>5</w:t>
      </w:r>
      <w:r w:rsidR="004D4670" w:rsidRPr="004C336A">
        <w:rPr>
          <w:rFonts w:asciiTheme="minorHAnsi" w:hAnsiTheme="minorHAnsi"/>
          <w:sz w:val="20"/>
          <w:lang w:val="en-US"/>
        </w:rPr>
        <w:t>(c)</w:t>
      </w:r>
      <w:r w:rsidR="001A4E18" w:rsidRPr="004C336A">
        <w:rPr>
          <w:rFonts w:asciiTheme="minorHAnsi" w:hAnsiTheme="minorHAnsi"/>
          <w:sz w:val="20"/>
          <w:lang w:val="en-US"/>
        </w:rPr>
        <w:t xml:space="preserve">. </w:t>
      </w:r>
    </w:p>
    <w:p w14:paraId="16C64C06" w14:textId="77777777" w:rsidR="00F357CA" w:rsidRPr="004C336A" w:rsidRDefault="00F357CA" w:rsidP="00F357CA">
      <w:pPr>
        <w:pStyle w:val="gmail-m-5908448473476167748paragraph"/>
        <w:spacing w:beforeAutospacing="0" w:after="0" w:afterAutospacing="0"/>
        <w:ind w:left="720"/>
        <w:jc w:val="both"/>
        <w:textAlignment w:val="baseline"/>
        <w:rPr>
          <w:rFonts w:asciiTheme="minorHAnsi" w:eastAsiaTheme="minorEastAsia" w:hAnsiTheme="minorHAnsi" w:cstheme="minorBidi"/>
          <w:sz w:val="20"/>
          <w:szCs w:val="20"/>
          <w:lang w:val="en-US" w:eastAsia="ja-JP"/>
        </w:rPr>
      </w:pPr>
    </w:p>
    <w:p w14:paraId="6596CD49" w14:textId="32E8ABE9" w:rsidR="00A86DE1" w:rsidRPr="004C336A" w:rsidRDefault="00A86DE1" w:rsidP="00630D52">
      <w:pPr>
        <w:pStyle w:val="ListParagraph"/>
        <w:numPr>
          <w:ilvl w:val="0"/>
          <w:numId w:val="11"/>
        </w:numPr>
        <w:tabs>
          <w:tab w:val="left" w:pos="426"/>
        </w:tabs>
        <w:ind w:left="426" w:hanging="426"/>
        <w:jc w:val="both"/>
        <w:rPr>
          <w:sz w:val="20"/>
          <w:szCs w:val="20"/>
        </w:rPr>
      </w:pPr>
      <w:r w:rsidRPr="004C336A">
        <w:rPr>
          <w:sz w:val="20"/>
          <w:szCs w:val="20"/>
        </w:rPr>
        <w:t xml:space="preserve">CPCs </w:t>
      </w:r>
      <w:r w:rsidR="001854BA" w:rsidRPr="004C336A">
        <w:rPr>
          <w:sz w:val="20"/>
          <w:szCs w:val="20"/>
        </w:rPr>
        <w:t xml:space="preserve">whose fishing vessels </w:t>
      </w:r>
      <w:r w:rsidR="00576986" w:rsidRPr="004C336A">
        <w:rPr>
          <w:sz w:val="20"/>
          <w:szCs w:val="20"/>
        </w:rPr>
        <w:t xml:space="preserve">retain </w:t>
      </w:r>
      <w:r w:rsidR="001854BA" w:rsidRPr="004C336A">
        <w:rPr>
          <w:sz w:val="20"/>
          <w:szCs w:val="20"/>
        </w:rPr>
        <w:t>North Atlantic shortfin mako</w:t>
      </w:r>
      <w:r w:rsidR="006E6B35" w:rsidRPr="004C336A">
        <w:rPr>
          <w:sz w:val="20"/>
          <w:szCs w:val="20"/>
        </w:rPr>
        <w:t xml:space="preserve"> </w:t>
      </w:r>
      <w:r w:rsidRPr="004C336A">
        <w:rPr>
          <w:sz w:val="20"/>
          <w:szCs w:val="20"/>
        </w:rPr>
        <w:t>shall prohibit tran</w:t>
      </w:r>
      <w:r w:rsidR="00235E2F" w:rsidRPr="004C336A">
        <w:rPr>
          <w:sz w:val="20"/>
          <w:szCs w:val="20"/>
        </w:rPr>
        <w:t>s</w:t>
      </w:r>
      <w:r w:rsidRPr="004C336A">
        <w:rPr>
          <w:sz w:val="20"/>
          <w:szCs w:val="20"/>
        </w:rPr>
        <w:t>shipping, whole or in part, North Atlantic shortfin mako caught in association with ICCAT fisheries.</w:t>
      </w:r>
    </w:p>
    <w:p w14:paraId="52C6D713" w14:textId="1D8D41BD" w:rsidR="002236F2" w:rsidRPr="004C336A" w:rsidRDefault="002236F2" w:rsidP="00921A67">
      <w:pPr>
        <w:pStyle w:val="ListParagraph"/>
        <w:ind w:left="426"/>
        <w:rPr>
          <w:sz w:val="20"/>
        </w:rPr>
      </w:pPr>
    </w:p>
    <w:p w14:paraId="0EF20F7B" w14:textId="25D9E425" w:rsidR="006A7654" w:rsidRPr="004C336A" w:rsidRDefault="00630D52" w:rsidP="006A7654">
      <w:pPr>
        <w:tabs>
          <w:tab w:val="left" w:pos="426"/>
        </w:tabs>
        <w:ind w:left="426" w:hanging="426"/>
        <w:jc w:val="both"/>
        <w:rPr>
          <w:rFonts w:eastAsia="Times New Roman"/>
          <w:sz w:val="20"/>
          <w:szCs w:val="20"/>
        </w:rPr>
      </w:pPr>
      <w:r w:rsidRPr="004C336A">
        <w:rPr>
          <w:rFonts w:eastAsia="Times New Roman"/>
          <w:sz w:val="20"/>
          <w:szCs w:val="20"/>
        </w:rPr>
        <w:t>7</w:t>
      </w:r>
      <w:r w:rsidR="003F2CF8" w:rsidRPr="004C336A">
        <w:rPr>
          <w:rFonts w:eastAsia="Times New Roman"/>
          <w:sz w:val="20"/>
          <w:szCs w:val="20"/>
        </w:rPr>
        <w:t xml:space="preserve">. </w:t>
      </w:r>
      <w:r w:rsidR="003F2CF8" w:rsidRPr="004C336A">
        <w:tab/>
      </w:r>
      <w:r w:rsidR="002D5CE3" w:rsidRPr="004C336A">
        <w:rPr>
          <w:sz w:val="20"/>
        </w:rPr>
        <w:t>Any</w:t>
      </w:r>
      <w:r w:rsidR="002D5CE3" w:rsidRPr="004C336A">
        <w:rPr>
          <w:rFonts w:eastAsia="Times New Roman"/>
          <w:sz w:val="20"/>
          <w:szCs w:val="20"/>
        </w:rPr>
        <w:t xml:space="preserve"> </w:t>
      </w:r>
      <w:r w:rsidR="00F752D2" w:rsidRPr="004C336A">
        <w:rPr>
          <w:rFonts w:eastAsia="Times New Roman"/>
          <w:sz w:val="20"/>
          <w:szCs w:val="20"/>
        </w:rPr>
        <w:t>retention</w:t>
      </w:r>
      <w:r w:rsidR="002D5CE3" w:rsidRPr="004C336A">
        <w:rPr>
          <w:rFonts w:eastAsia="Times New Roman"/>
          <w:sz w:val="20"/>
          <w:szCs w:val="20"/>
        </w:rPr>
        <w:t xml:space="preserve"> </w:t>
      </w:r>
      <w:r w:rsidR="002D5CE3" w:rsidRPr="004C336A">
        <w:rPr>
          <w:sz w:val="20"/>
        </w:rPr>
        <w:t>permissible</w:t>
      </w:r>
      <w:r w:rsidR="00F752D2" w:rsidRPr="004C336A">
        <w:rPr>
          <w:rFonts w:eastAsia="Times New Roman"/>
          <w:sz w:val="20"/>
          <w:szCs w:val="20"/>
        </w:rPr>
        <w:t xml:space="preserve"> </w:t>
      </w:r>
      <w:r w:rsidR="009E31DC" w:rsidRPr="004C336A">
        <w:rPr>
          <w:rFonts w:eastAsia="Times New Roman"/>
          <w:sz w:val="20"/>
          <w:szCs w:val="20"/>
        </w:rPr>
        <w:t>in accordance with para</w:t>
      </w:r>
      <w:r w:rsidR="002D5CE3" w:rsidRPr="004C336A">
        <w:rPr>
          <w:rFonts w:eastAsia="Times New Roman"/>
          <w:sz w:val="20"/>
          <w:szCs w:val="20"/>
        </w:rPr>
        <w:t>graph</w:t>
      </w:r>
      <w:r w:rsidR="00BA4B0C" w:rsidRPr="004C336A">
        <w:rPr>
          <w:rFonts w:eastAsia="Times New Roman"/>
          <w:sz w:val="20"/>
          <w:szCs w:val="20"/>
        </w:rPr>
        <w:t xml:space="preserve"> 5</w:t>
      </w:r>
      <w:r w:rsidR="009E31DC" w:rsidRPr="004C336A">
        <w:rPr>
          <w:rFonts w:eastAsia="Times New Roman"/>
          <w:sz w:val="20"/>
          <w:szCs w:val="20"/>
        </w:rPr>
        <w:t xml:space="preserve"> </w:t>
      </w:r>
      <w:r w:rsidR="00ED3955" w:rsidRPr="004C336A">
        <w:rPr>
          <w:sz w:val="20"/>
          <w:szCs w:val="20"/>
        </w:rPr>
        <w:t xml:space="preserve">shall </w:t>
      </w:r>
      <w:r w:rsidR="00F752D2" w:rsidRPr="004C336A">
        <w:rPr>
          <w:rFonts w:eastAsia="Times New Roman"/>
          <w:sz w:val="20"/>
          <w:szCs w:val="20"/>
        </w:rPr>
        <w:t>be allowed only wh</w:t>
      </w:r>
      <w:r w:rsidR="00F752D2" w:rsidRPr="004C336A">
        <w:rPr>
          <w:sz w:val="20"/>
        </w:rPr>
        <w:t xml:space="preserve">en </w:t>
      </w:r>
      <w:r w:rsidR="00F752D2" w:rsidRPr="004C336A">
        <w:rPr>
          <w:rFonts w:eastAsia="Times New Roman"/>
          <w:sz w:val="20"/>
          <w:szCs w:val="20"/>
        </w:rPr>
        <w:t xml:space="preserve">the fish is dead on </w:t>
      </w:r>
      <w:proofErr w:type="gramStart"/>
      <w:r w:rsidR="00F752D2" w:rsidRPr="004C336A">
        <w:rPr>
          <w:rFonts w:eastAsia="Times New Roman"/>
          <w:sz w:val="20"/>
          <w:szCs w:val="20"/>
        </w:rPr>
        <w:t>haulback</w:t>
      </w:r>
      <w:proofErr w:type="gramEnd"/>
      <w:r w:rsidR="00F752D2" w:rsidRPr="004C336A">
        <w:rPr>
          <w:rFonts w:eastAsia="Times New Roman"/>
          <w:sz w:val="20"/>
          <w:szCs w:val="20"/>
        </w:rPr>
        <w:t xml:space="preserve"> </w:t>
      </w:r>
      <w:r w:rsidR="009E31DC" w:rsidRPr="004C336A">
        <w:rPr>
          <w:rFonts w:eastAsia="Times New Roman"/>
          <w:sz w:val="20"/>
          <w:szCs w:val="20"/>
        </w:rPr>
        <w:t xml:space="preserve">and the vessel </w:t>
      </w:r>
      <w:r w:rsidR="00F752D2" w:rsidRPr="004C336A">
        <w:rPr>
          <w:rFonts w:eastAsia="Times New Roman"/>
          <w:sz w:val="20"/>
          <w:szCs w:val="20"/>
        </w:rPr>
        <w:t>has an observer or a</w:t>
      </w:r>
      <w:r w:rsidR="009E31DC" w:rsidRPr="004C336A">
        <w:rPr>
          <w:rFonts w:eastAsia="Times New Roman"/>
          <w:sz w:val="20"/>
          <w:szCs w:val="20"/>
        </w:rPr>
        <w:t xml:space="preserve"> functioning</w:t>
      </w:r>
      <w:r w:rsidR="00F752D2" w:rsidRPr="004C336A">
        <w:rPr>
          <w:rFonts w:eastAsia="Times New Roman"/>
          <w:sz w:val="20"/>
          <w:szCs w:val="20"/>
        </w:rPr>
        <w:t xml:space="preserve"> electronic monitoring system</w:t>
      </w:r>
      <w:r w:rsidR="004B692F" w:rsidRPr="004C336A">
        <w:rPr>
          <w:rFonts w:eastAsia="Times New Roman"/>
          <w:sz w:val="20"/>
          <w:szCs w:val="20"/>
        </w:rPr>
        <w:t xml:space="preserve"> (EMS)</w:t>
      </w:r>
      <w:r w:rsidR="00F752D2" w:rsidRPr="004C336A">
        <w:rPr>
          <w:rFonts w:eastAsia="Times New Roman"/>
          <w:sz w:val="20"/>
          <w:szCs w:val="20"/>
        </w:rPr>
        <w:t xml:space="preserve"> on board to verify the condition of the sha</w:t>
      </w:r>
      <w:r w:rsidR="00F752D2" w:rsidRPr="004C336A">
        <w:rPr>
          <w:sz w:val="20"/>
        </w:rPr>
        <w:t>rk</w:t>
      </w:r>
      <w:r w:rsidR="009E31DC" w:rsidRPr="004C336A">
        <w:rPr>
          <w:sz w:val="20"/>
        </w:rPr>
        <w:t>s</w:t>
      </w:r>
      <w:r w:rsidR="00F752D2" w:rsidRPr="004C336A">
        <w:rPr>
          <w:rFonts w:eastAsia="Times New Roman"/>
          <w:sz w:val="20"/>
          <w:szCs w:val="20"/>
        </w:rPr>
        <w:t>.</w:t>
      </w:r>
    </w:p>
    <w:p w14:paraId="215D45D7" w14:textId="5C2A73FD" w:rsidR="006A7654" w:rsidRPr="004C336A" w:rsidRDefault="51FCFB84" w:rsidP="009E4FED">
      <w:pPr>
        <w:pStyle w:val="gmail-m-5908448473476167748paragraph"/>
        <w:numPr>
          <w:ilvl w:val="0"/>
          <w:numId w:val="41"/>
        </w:numPr>
        <w:spacing w:beforeAutospacing="0" w:after="0" w:afterAutospacing="0"/>
        <w:ind w:left="851" w:hanging="425"/>
        <w:jc w:val="both"/>
        <w:textAlignment w:val="baseline"/>
        <w:rPr>
          <w:rFonts w:asciiTheme="minorHAnsi" w:eastAsia="Times New Roman" w:hAnsiTheme="minorHAnsi"/>
          <w:sz w:val="20"/>
          <w:szCs w:val="20"/>
        </w:rPr>
      </w:pPr>
      <w:r w:rsidRPr="004C336A">
        <w:rPr>
          <w:rFonts w:asciiTheme="minorHAnsi" w:hAnsiTheme="minorHAnsi"/>
          <w:sz w:val="20"/>
        </w:rPr>
        <w:t xml:space="preserve">For vessels of </w:t>
      </w:r>
      <w:r w:rsidR="007324A3" w:rsidRPr="004C336A">
        <w:rPr>
          <w:rFonts w:asciiTheme="minorHAnsi" w:hAnsiTheme="minorHAnsi"/>
          <w:sz w:val="20"/>
        </w:rPr>
        <w:t xml:space="preserve">12 </w:t>
      </w:r>
      <w:r w:rsidRPr="004C336A">
        <w:rPr>
          <w:rFonts w:asciiTheme="minorHAnsi" w:hAnsiTheme="minorHAnsi"/>
          <w:sz w:val="20"/>
        </w:rPr>
        <w:t xml:space="preserve">meters or less, no more than one specimen of North Atlantic shortfin mako shall be retained by a vessel for any fishing trip. </w:t>
      </w:r>
    </w:p>
    <w:p w14:paraId="72896E69" w14:textId="140510AC" w:rsidR="00AF6568" w:rsidRPr="004C336A" w:rsidRDefault="51FCFB84" w:rsidP="009E4FED">
      <w:pPr>
        <w:pStyle w:val="gmail-m-5908448473476167748paragraph"/>
        <w:numPr>
          <w:ilvl w:val="0"/>
          <w:numId w:val="41"/>
        </w:numPr>
        <w:spacing w:beforeAutospacing="0" w:after="0" w:afterAutospacing="0"/>
        <w:ind w:left="851" w:hanging="425"/>
        <w:jc w:val="both"/>
        <w:textAlignment w:val="baseline"/>
        <w:rPr>
          <w:rFonts w:asciiTheme="minorHAnsi" w:eastAsia="Times New Roman" w:hAnsiTheme="minorHAnsi"/>
          <w:sz w:val="20"/>
          <w:szCs w:val="20"/>
        </w:rPr>
      </w:pPr>
      <w:r w:rsidRPr="004C336A">
        <w:rPr>
          <w:rFonts w:asciiTheme="minorHAnsi" w:hAnsiTheme="minorHAnsi"/>
          <w:sz w:val="20"/>
        </w:rPr>
        <w:t>For the purposes of this paragraph, a</w:t>
      </w:r>
      <w:r w:rsidR="005E6E8C" w:rsidRPr="004C336A">
        <w:rPr>
          <w:rFonts w:asciiTheme="minorHAnsi" w:hAnsiTheme="minorHAnsi"/>
          <w:sz w:val="20"/>
        </w:rPr>
        <w:t xml:space="preserve"> fishing trip is defined as the </w:t>
      </w:r>
      <w:proofErr w:type="gramStart"/>
      <w:r w:rsidR="005E6E8C" w:rsidRPr="004C336A">
        <w:rPr>
          <w:rFonts w:asciiTheme="minorHAnsi" w:hAnsiTheme="minorHAnsi"/>
          <w:sz w:val="20"/>
        </w:rPr>
        <w:t>time period</w:t>
      </w:r>
      <w:proofErr w:type="gramEnd"/>
      <w:r w:rsidR="005E6E8C" w:rsidRPr="004C336A">
        <w:rPr>
          <w:rFonts w:asciiTheme="minorHAnsi" w:hAnsiTheme="minorHAnsi"/>
          <w:sz w:val="20"/>
        </w:rPr>
        <w:t xml:space="preserve"> that begins when a fishing vessel departs from a dock, berth, beach, seawall, ramp, or port to carry out fishing operations and that terminates with a return to a dock, berth, beach, seawall, ramp, or port</w:t>
      </w:r>
      <w:r w:rsidR="4405A586" w:rsidRPr="004C336A">
        <w:rPr>
          <w:rFonts w:asciiTheme="minorHAnsi" w:hAnsiTheme="minorHAnsi"/>
          <w:sz w:val="20"/>
        </w:rPr>
        <w:t>.</w:t>
      </w:r>
      <w:r w:rsidR="4405A586" w:rsidRPr="004C336A">
        <w:rPr>
          <w:rFonts w:asciiTheme="minorHAnsi" w:eastAsia="Times New Roman" w:hAnsiTheme="minorHAnsi"/>
          <w:sz w:val="20"/>
          <w:szCs w:val="20"/>
        </w:rPr>
        <w:t xml:space="preserve"> </w:t>
      </w:r>
    </w:p>
    <w:p w14:paraId="66F5A7FA" w14:textId="77777777" w:rsidR="00110AA2" w:rsidRPr="004C336A" w:rsidRDefault="00110AA2" w:rsidP="005E6E8C">
      <w:pPr>
        <w:tabs>
          <w:tab w:val="left" w:pos="426"/>
        </w:tabs>
        <w:ind w:left="426" w:hanging="426"/>
        <w:jc w:val="both"/>
        <w:rPr>
          <w:rFonts w:eastAsia="Times New Roman"/>
          <w:sz w:val="20"/>
          <w:szCs w:val="20"/>
        </w:rPr>
      </w:pPr>
    </w:p>
    <w:p w14:paraId="1D5DA10A" w14:textId="7B8A3095" w:rsidR="00AF6568" w:rsidRPr="004C336A" w:rsidRDefault="00630D52" w:rsidP="005E6E8C">
      <w:pPr>
        <w:tabs>
          <w:tab w:val="left" w:pos="426"/>
        </w:tabs>
        <w:ind w:left="426" w:hanging="426"/>
        <w:jc w:val="both"/>
        <w:rPr>
          <w:rFonts w:eastAsia="Times New Roman"/>
          <w:sz w:val="20"/>
          <w:szCs w:val="20"/>
        </w:rPr>
      </w:pPr>
      <w:r w:rsidRPr="004C336A">
        <w:rPr>
          <w:rFonts w:eastAsia="Times New Roman"/>
          <w:sz w:val="20"/>
          <w:szCs w:val="20"/>
        </w:rPr>
        <w:t>8</w:t>
      </w:r>
      <w:r w:rsidR="009A4F3A" w:rsidRPr="004C336A">
        <w:rPr>
          <w:rFonts w:eastAsia="Times New Roman"/>
          <w:sz w:val="20"/>
          <w:szCs w:val="20"/>
        </w:rPr>
        <w:t>.</w:t>
      </w:r>
      <w:r w:rsidR="009A4F3A" w:rsidRPr="004C336A">
        <w:tab/>
      </w:r>
      <w:r w:rsidR="00846743" w:rsidRPr="004C336A">
        <w:rPr>
          <w:rFonts w:eastAsia="Times New Roman"/>
          <w:sz w:val="20"/>
          <w:szCs w:val="20"/>
        </w:rPr>
        <w:t xml:space="preserve">Paragraphs </w:t>
      </w:r>
      <w:r w:rsidR="00BA4B0C" w:rsidRPr="004C336A">
        <w:rPr>
          <w:rFonts w:eastAsia="Times New Roman"/>
          <w:sz w:val="20"/>
          <w:szCs w:val="20"/>
        </w:rPr>
        <w:t>3</w:t>
      </w:r>
      <w:r w:rsidR="00846743" w:rsidRPr="004C336A">
        <w:rPr>
          <w:rFonts w:eastAsia="Times New Roman"/>
          <w:sz w:val="20"/>
          <w:szCs w:val="20"/>
        </w:rPr>
        <w:t xml:space="preserve"> to </w:t>
      </w:r>
      <w:r w:rsidR="00BA4B0C" w:rsidRPr="004C336A">
        <w:rPr>
          <w:rFonts w:eastAsia="Times New Roman"/>
          <w:sz w:val="20"/>
          <w:szCs w:val="20"/>
        </w:rPr>
        <w:t>7</w:t>
      </w:r>
      <w:r w:rsidR="00846743" w:rsidRPr="004C336A">
        <w:rPr>
          <w:rFonts w:eastAsia="Times New Roman"/>
          <w:sz w:val="20"/>
          <w:szCs w:val="20"/>
        </w:rPr>
        <w:t xml:space="preserve"> </w:t>
      </w:r>
      <w:r w:rsidR="00AF6568" w:rsidRPr="004C336A">
        <w:rPr>
          <w:rFonts w:eastAsia="Times New Roman"/>
          <w:sz w:val="20"/>
          <w:szCs w:val="20"/>
        </w:rPr>
        <w:t xml:space="preserve">shall not apply to </w:t>
      </w:r>
      <w:r w:rsidR="00F357CA" w:rsidRPr="004C336A">
        <w:rPr>
          <w:rFonts w:eastAsia="Times New Roman"/>
          <w:sz w:val="20"/>
          <w:szCs w:val="20"/>
        </w:rPr>
        <w:t xml:space="preserve">Iceland and </w:t>
      </w:r>
      <w:r w:rsidR="0044598E" w:rsidRPr="004C336A">
        <w:rPr>
          <w:rFonts w:eastAsia="Times New Roman"/>
          <w:sz w:val="20"/>
          <w:szCs w:val="20"/>
        </w:rPr>
        <w:t>Norway</w:t>
      </w:r>
      <w:r w:rsidR="00AF6568" w:rsidRPr="004C336A">
        <w:rPr>
          <w:rFonts w:eastAsia="Times New Roman"/>
          <w:sz w:val="20"/>
          <w:szCs w:val="20"/>
        </w:rPr>
        <w:t xml:space="preserve"> whose domestic law requires that any dead fish be landed, provided that:</w:t>
      </w:r>
    </w:p>
    <w:p w14:paraId="3CF52C7B" w14:textId="77777777" w:rsidR="001A6394" w:rsidRPr="004C336A" w:rsidRDefault="001A6394" w:rsidP="005E6E8C">
      <w:pPr>
        <w:tabs>
          <w:tab w:val="left" w:pos="426"/>
        </w:tabs>
        <w:ind w:left="426" w:hanging="426"/>
        <w:jc w:val="both"/>
        <w:rPr>
          <w:rFonts w:eastAsia="Times New Roman"/>
          <w:sz w:val="20"/>
          <w:szCs w:val="20"/>
        </w:rPr>
      </w:pPr>
    </w:p>
    <w:p w14:paraId="5CEEBD02" w14:textId="54233CC1" w:rsidR="00AF6568" w:rsidRPr="004C336A" w:rsidRDefault="00AF6568" w:rsidP="009E4FED">
      <w:pPr>
        <w:numPr>
          <w:ilvl w:val="0"/>
          <w:numId w:val="10"/>
        </w:numPr>
        <w:tabs>
          <w:tab w:val="left" w:pos="426"/>
        </w:tabs>
        <w:ind w:left="851" w:hanging="425"/>
        <w:jc w:val="both"/>
        <w:rPr>
          <w:rFonts w:eastAsia="Times New Roman"/>
          <w:sz w:val="20"/>
          <w:szCs w:val="20"/>
        </w:rPr>
      </w:pPr>
      <w:r w:rsidRPr="004C336A">
        <w:rPr>
          <w:rFonts w:eastAsia="Times New Roman"/>
          <w:sz w:val="20"/>
          <w:szCs w:val="20"/>
        </w:rPr>
        <w:t xml:space="preserve">The fish is dead on </w:t>
      </w:r>
      <w:proofErr w:type="gramStart"/>
      <w:r w:rsidRPr="004C336A">
        <w:rPr>
          <w:rFonts w:eastAsia="Times New Roman"/>
          <w:sz w:val="20"/>
          <w:szCs w:val="20"/>
        </w:rPr>
        <w:t>haulback</w:t>
      </w:r>
      <w:r w:rsidR="00C55CD0" w:rsidRPr="004C336A">
        <w:rPr>
          <w:rFonts w:eastAsia="Times New Roman"/>
          <w:sz w:val="20"/>
          <w:szCs w:val="20"/>
        </w:rPr>
        <w:t>;</w:t>
      </w:r>
      <w:proofErr w:type="gramEnd"/>
    </w:p>
    <w:p w14:paraId="4DD5E080" w14:textId="77777777" w:rsidR="00AF6568" w:rsidRPr="004C336A" w:rsidRDefault="00AF6568" w:rsidP="005E6E8C">
      <w:pPr>
        <w:tabs>
          <w:tab w:val="left" w:pos="426"/>
        </w:tabs>
        <w:ind w:left="426" w:hanging="426"/>
        <w:jc w:val="both"/>
        <w:rPr>
          <w:rFonts w:eastAsia="Times New Roman"/>
          <w:sz w:val="20"/>
          <w:szCs w:val="20"/>
        </w:rPr>
      </w:pPr>
    </w:p>
    <w:p w14:paraId="2112621F" w14:textId="77777777" w:rsidR="00AF6568" w:rsidRPr="004C336A" w:rsidRDefault="00AF6568" w:rsidP="009E4FED">
      <w:pPr>
        <w:numPr>
          <w:ilvl w:val="0"/>
          <w:numId w:val="10"/>
        </w:numPr>
        <w:tabs>
          <w:tab w:val="left" w:pos="426"/>
        </w:tabs>
        <w:ind w:left="851" w:hanging="425"/>
        <w:jc w:val="both"/>
        <w:rPr>
          <w:sz w:val="20"/>
        </w:rPr>
      </w:pPr>
      <w:r w:rsidRPr="004C336A">
        <w:rPr>
          <w:rFonts w:eastAsia="Times New Roman"/>
          <w:sz w:val="20"/>
          <w:szCs w:val="20"/>
        </w:rPr>
        <w:t xml:space="preserve">Directed fishing for shortfin mako sharks </w:t>
      </w:r>
      <w:r w:rsidRPr="004C336A">
        <w:rPr>
          <w:sz w:val="20"/>
        </w:rPr>
        <w:t xml:space="preserve">is </w:t>
      </w:r>
      <w:proofErr w:type="gramStart"/>
      <w:r w:rsidRPr="004C336A">
        <w:rPr>
          <w:sz w:val="20"/>
        </w:rPr>
        <w:t>prohibited;</w:t>
      </w:r>
      <w:proofErr w:type="gramEnd"/>
      <w:r w:rsidRPr="004C336A">
        <w:rPr>
          <w:sz w:val="20"/>
        </w:rPr>
        <w:t xml:space="preserve"> </w:t>
      </w:r>
    </w:p>
    <w:p w14:paraId="594B0E03" w14:textId="77777777" w:rsidR="00AF6568" w:rsidRPr="004C336A" w:rsidRDefault="00AF6568" w:rsidP="00CB6B47">
      <w:pPr>
        <w:tabs>
          <w:tab w:val="left" w:pos="426"/>
        </w:tabs>
        <w:ind w:left="720"/>
        <w:jc w:val="both"/>
        <w:rPr>
          <w:sz w:val="20"/>
        </w:rPr>
      </w:pPr>
    </w:p>
    <w:p w14:paraId="2F655F42" w14:textId="77777777" w:rsidR="00AF6568" w:rsidRPr="004C336A" w:rsidRDefault="00AF6568" w:rsidP="009E4FED">
      <w:pPr>
        <w:numPr>
          <w:ilvl w:val="0"/>
          <w:numId w:val="10"/>
        </w:numPr>
        <w:tabs>
          <w:tab w:val="left" w:pos="426"/>
        </w:tabs>
        <w:ind w:left="851" w:hanging="425"/>
        <w:jc w:val="both"/>
        <w:rPr>
          <w:sz w:val="20"/>
        </w:rPr>
      </w:pPr>
      <w:r w:rsidRPr="004C336A">
        <w:rPr>
          <w:sz w:val="20"/>
        </w:rPr>
        <w:t xml:space="preserve">The amount of landed </w:t>
      </w:r>
      <w:r w:rsidR="0048317A" w:rsidRPr="004C336A">
        <w:rPr>
          <w:sz w:val="20"/>
        </w:rPr>
        <w:t xml:space="preserve">North Atlantic </w:t>
      </w:r>
      <w:r w:rsidRPr="004C336A">
        <w:rPr>
          <w:sz w:val="20"/>
        </w:rPr>
        <w:t xml:space="preserve">shortfin mako is reported in the CPC’s Shark Implementation Check Sheet, as required by Recommendation 18-06 and any future successor or revision </w:t>
      </w:r>
      <w:proofErr w:type="gramStart"/>
      <w:r w:rsidRPr="004C336A">
        <w:rPr>
          <w:sz w:val="20"/>
        </w:rPr>
        <w:t>thereto;</w:t>
      </w:r>
      <w:proofErr w:type="gramEnd"/>
      <w:r w:rsidRPr="004C336A">
        <w:rPr>
          <w:sz w:val="20"/>
        </w:rPr>
        <w:t xml:space="preserve"> </w:t>
      </w:r>
    </w:p>
    <w:p w14:paraId="5F043C78" w14:textId="77777777" w:rsidR="00AF6568" w:rsidRPr="004C336A" w:rsidRDefault="00AF6568" w:rsidP="00CB6B47">
      <w:pPr>
        <w:tabs>
          <w:tab w:val="left" w:pos="426"/>
        </w:tabs>
        <w:ind w:left="720"/>
        <w:jc w:val="both"/>
        <w:rPr>
          <w:sz w:val="20"/>
        </w:rPr>
      </w:pPr>
    </w:p>
    <w:p w14:paraId="4090AB19" w14:textId="094B36C9" w:rsidR="00AF6568" w:rsidRPr="004C336A" w:rsidRDefault="00AF6568" w:rsidP="009E4FED">
      <w:pPr>
        <w:numPr>
          <w:ilvl w:val="0"/>
          <w:numId w:val="10"/>
        </w:numPr>
        <w:tabs>
          <w:tab w:val="left" w:pos="426"/>
        </w:tabs>
        <w:ind w:left="851" w:hanging="425"/>
        <w:jc w:val="both"/>
        <w:rPr>
          <w:sz w:val="20"/>
        </w:rPr>
      </w:pPr>
      <w:r w:rsidRPr="004C336A">
        <w:rPr>
          <w:sz w:val="20"/>
        </w:rPr>
        <w:t>North Atlantic shortfin mako</w:t>
      </w:r>
      <w:r w:rsidR="007B5D33" w:rsidRPr="004C336A">
        <w:rPr>
          <w:sz w:val="20"/>
        </w:rPr>
        <w:t xml:space="preserve"> </w:t>
      </w:r>
      <w:r w:rsidRPr="004C336A">
        <w:rPr>
          <w:sz w:val="20"/>
        </w:rPr>
        <w:t>be landed with their fins naturally attached; and</w:t>
      </w:r>
    </w:p>
    <w:p w14:paraId="0900C051" w14:textId="77777777" w:rsidR="00AF6568" w:rsidRPr="004C336A" w:rsidRDefault="00AF6568" w:rsidP="00CB6B47">
      <w:pPr>
        <w:tabs>
          <w:tab w:val="left" w:pos="426"/>
        </w:tabs>
        <w:ind w:left="720"/>
        <w:jc w:val="both"/>
        <w:rPr>
          <w:sz w:val="20"/>
        </w:rPr>
      </w:pPr>
    </w:p>
    <w:p w14:paraId="7CDE9BEB" w14:textId="73ED87F8" w:rsidR="007E4C9C" w:rsidRPr="004C336A" w:rsidRDefault="00CB4301" w:rsidP="009E4FED">
      <w:pPr>
        <w:numPr>
          <w:ilvl w:val="0"/>
          <w:numId w:val="10"/>
        </w:numPr>
        <w:tabs>
          <w:tab w:val="left" w:pos="426"/>
        </w:tabs>
        <w:ind w:left="851" w:hanging="425"/>
        <w:jc w:val="both"/>
        <w:rPr>
          <w:sz w:val="20"/>
        </w:rPr>
      </w:pPr>
      <w:r w:rsidRPr="004C336A">
        <w:rPr>
          <w:sz w:val="20"/>
        </w:rPr>
        <w:t>Fish</w:t>
      </w:r>
      <w:r w:rsidR="00AF6568" w:rsidRPr="004C336A">
        <w:rPr>
          <w:sz w:val="20"/>
        </w:rPr>
        <w:t>ermen</w:t>
      </w:r>
      <w:r w:rsidR="00D474C1" w:rsidRPr="004C336A">
        <w:rPr>
          <w:sz w:val="20"/>
        </w:rPr>
        <w:t xml:space="preserve"> are prohibited</w:t>
      </w:r>
      <w:r w:rsidR="00AF6568" w:rsidRPr="004C336A">
        <w:rPr>
          <w:sz w:val="20"/>
        </w:rPr>
        <w:t xml:space="preserve"> from drawing any </w:t>
      </w:r>
      <w:r w:rsidR="00BF5A16" w:rsidRPr="004C336A">
        <w:rPr>
          <w:sz w:val="20"/>
        </w:rPr>
        <w:t>commercial value</w:t>
      </w:r>
      <w:r w:rsidR="00AF6568" w:rsidRPr="004C336A">
        <w:rPr>
          <w:sz w:val="20"/>
        </w:rPr>
        <w:t xml:space="preserve"> from such fish.</w:t>
      </w:r>
    </w:p>
    <w:p w14:paraId="031084EE" w14:textId="77777777" w:rsidR="00FC53A4" w:rsidRPr="004C336A" w:rsidRDefault="00FC53A4" w:rsidP="00FC53A4">
      <w:pPr>
        <w:pStyle w:val="ListParagraph"/>
        <w:rPr>
          <w:sz w:val="20"/>
          <w:szCs w:val="20"/>
          <w:lang w:val="en-GB"/>
        </w:rPr>
      </w:pPr>
    </w:p>
    <w:p w14:paraId="3DCB8392" w14:textId="77777777" w:rsidR="00AF6568" w:rsidRPr="004C336A" w:rsidRDefault="00AF6568" w:rsidP="00AF6568">
      <w:pPr>
        <w:jc w:val="both"/>
        <w:rPr>
          <w:rFonts w:cs="Times New Roman"/>
          <w:b/>
          <w:sz w:val="20"/>
          <w:szCs w:val="20"/>
          <w:lang w:val="en-GB"/>
        </w:rPr>
      </w:pPr>
      <w:r w:rsidRPr="004C336A">
        <w:rPr>
          <w:rFonts w:cs="Times New Roman"/>
          <w:b/>
          <w:sz w:val="20"/>
          <w:szCs w:val="20"/>
          <w:lang w:val="en-GB"/>
        </w:rPr>
        <w:t>Safe handling and release</w:t>
      </w:r>
    </w:p>
    <w:p w14:paraId="438350E7" w14:textId="77777777" w:rsidR="005C5C0E" w:rsidRPr="004C336A" w:rsidRDefault="005C5C0E" w:rsidP="006E490B">
      <w:pPr>
        <w:jc w:val="both"/>
        <w:rPr>
          <w:bCs/>
          <w:sz w:val="20"/>
          <w:szCs w:val="20"/>
          <w:lang w:val="en-GB"/>
        </w:rPr>
      </w:pPr>
    </w:p>
    <w:p w14:paraId="2DAE92F5" w14:textId="45E01F97" w:rsidR="002575B7" w:rsidRPr="004C336A" w:rsidRDefault="00D85B85" w:rsidP="00570D5C">
      <w:pPr>
        <w:pStyle w:val="ListParagraph"/>
        <w:numPr>
          <w:ilvl w:val="2"/>
          <w:numId w:val="36"/>
        </w:numPr>
        <w:tabs>
          <w:tab w:val="left" w:pos="426"/>
        </w:tabs>
        <w:ind w:left="426" w:hanging="426"/>
        <w:jc w:val="both"/>
        <w:rPr>
          <w:b/>
          <w:sz w:val="20"/>
          <w:lang w:val="en-GB"/>
        </w:rPr>
      </w:pPr>
      <w:r w:rsidRPr="004C336A">
        <w:rPr>
          <w:sz w:val="20"/>
        </w:rPr>
        <w:t xml:space="preserve">Upon entry into force of this </w:t>
      </w:r>
      <w:r w:rsidR="00BB0C7B" w:rsidRPr="004C336A">
        <w:rPr>
          <w:sz w:val="20"/>
        </w:rPr>
        <w:t>R</w:t>
      </w:r>
      <w:r w:rsidRPr="004C336A">
        <w:rPr>
          <w:sz w:val="20"/>
        </w:rPr>
        <w:t>ecommendation,</w:t>
      </w:r>
      <w:r w:rsidRPr="004C336A">
        <w:rPr>
          <w:sz w:val="20"/>
          <w:szCs w:val="20"/>
        </w:rPr>
        <w:t xml:space="preserve"> </w:t>
      </w:r>
      <w:r w:rsidR="10957D66" w:rsidRPr="004C336A">
        <w:rPr>
          <w:sz w:val="20"/>
          <w:szCs w:val="20"/>
        </w:rPr>
        <w:t>C</w:t>
      </w:r>
      <w:r w:rsidR="04B44A18" w:rsidRPr="004C336A">
        <w:rPr>
          <w:sz w:val="20"/>
          <w:szCs w:val="20"/>
        </w:rPr>
        <w:t xml:space="preserve">PCs shall require vessels flying their flag </w:t>
      </w:r>
      <w:r w:rsidR="00283213" w:rsidRPr="004C336A">
        <w:rPr>
          <w:sz w:val="20"/>
        </w:rPr>
        <w:t>to impleme</w:t>
      </w:r>
      <w:r w:rsidR="00283213" w:rsidRPr="004C336A">
        <w:rPr>
          <w:sz w:val="20"/>
          <w:szCs w:val="20"/>
        </w:rPr>
        <w:t>n</w:t>
      </w:r>
      <w:r w:rsidR="00283213" w:rsidRPr="004C336A">
        <w:rPr>
          <w:sz w:val="20"/>
        </w:rPr>
        <w:t xml:space="preserve">t, </w:t>
      </w:r>
      <w:r w:rsidR="00283213" w:rsidRPr="004C336A">
        <w:rPr>
          <w:sz w:val="20"/>
          <w:szCs w:val="20"/>
        </w:rPr>
        <w:t>while giving due consideration to the safety of the cre</w:t>
      </w:r>
      <w:r w:rsidR="00283213" w:rsidRPr="004C336A">
        <w:rPr>
          <w:sz w:val="20"/>
        </w:rPr>
        <w:t>w, t</w:t>
      </w:r>
      <w:r w:rsidR="00283213" w:rsidRPr="004C336A">
        <w:rPr>
          <w:sz w:val="20"/>
          <w:szCs w:val="20"/>
        </w:rPr>
        <w:t>he</w:t>
      </w:r>
      <w:r w:rsidR="00283213" w:rsidRPr="004C336A">
        <w:rPr>
          <w:sz w:val="20"/>
        </w:rPr>
        <w:t xml:space="preserve"> </w:t>
      </w:r>
      <w:r w:rsidR="00283213" w:rsidRPr="004C336A">
        <w:rPr>
          <w:sz w:val="20"/>
          <w:szCs w:val="20"/>
        </w:rPr>
        <w:t xml:space="preserve">minimum standards for safe handling and release </w:t>
      </w:r>
      <w:r w:rsidR="001A75C8" w:rsidRPr="004C336A">
        <w:rPr>
          <w:sz w:val="20"/>
        </w:rPr>
        <w:t xml:space="preserve">procedures </w:t>
      </w:r>
      <w:r w:rsidR="00283213" w:rsidRPr="004C336A">
        <w:rPr>
          <w:sz w:val="20"/>
          <w:szCs w:val="20"/>
        </w:rPr>
        <w:t>of North Atlantic shortfin mako</w:t>
      </w:r>
      <w:r w:rsidR="00283213" w:rsidRPr="004C336A">
        <w:rPr>
          <w:sz w:val="20"/>
        </w:rPr>
        <w:t xml:space="preserve"> shark</w:t>
      </w:r>
      <w:r w:rsidR="00283213" w:rsidRPr="004C336A">
        <w:rPr>
          <w:sz w:val="20"/>
          <w:szCs w:val="20"/>
        </w:rPr>
        <w:t xml:space="preserve">, as provided under </w:t>
      </w:r>
      <w:r w:rsidR="00283213" w:rsidRPr="004C336A">
        <w:rPr>
          <w:b/>
          <w:bCs/>
          <w:sz w:val="20"/>
          <w:szCs w:val="20"/>
        </w:rPr>
        <w:t xml:space="preserve">Annex </w:t>
      </w:r>
      <w:r w:rsidR="0070752E" w:rsidRPr="004C336A">
        <w:rPr>
          <w:b/>
          <w:sz w:val="20"/>
        </w:rPr>
        <w:t>2</w:t>
      </w:r>
      <w:r w:rsidR="00283213" w:rsidRPr="004C336A">
        <w:rPr>
          <w:sz w:val="20"/>
          <w:szCs w:val="20"/>
        </w:rPr>
        <w:t xml:space="preserve"> of this Recommendati</w:t>
      </w:r>
      <w:r w:rsidR="00283213" w:rsidRPr="004C336A">
        <w:rPr>
          <w:sz w:val="20"/>
        </w:rPr>
        <w:t>on</w:t>
      </w:r>
      <w:r w:rsidR="00905974" w:rsidRPr="004C336A">
        <w:rPr>
          <w:sz w:val="20"/>
          <w:szCs w:val="20"/>
        </w:rPr>
        <w:t xml:space="preserve">, </w:t>
      </w:r>
      <w:r w:rsidR="00905974" w:rsidRPr="004C336A">
        <w:rPr>
          <w:rFonts w:ascii="Cambria" w:hAnsi="Cambria"/>
          <w:sz w:val="20"/>
          <w:szCs w:val="20"/>
        </w:rPr>
        <w:t>in order to promptly release unharmed, to the extent practicable, and to improve survivability of live North Atlantic shortfin mako shark when brought alongside the vessel</w:t>
      </w:r>
      <w:r w:rsidR="001A75C8" w:rsidRPr="004C336A">
        <w:rPr>
          <w:sz w:val="20"/>
          <w:szCs w:val="20"/>
        </w:rPr>
        <w:t>.</w:t>
      </w:r>
      <w:r w:rsidR="00283213" w:rsidRPr="004C336A">
        <w:rPr>
          <w:sz w:val="20"/>
        </w:rPr>
        <w:t xml:space="preserve"> </w:t>
      </w:r>
      <w:r w:rsidR="001A75C8" w:rsidRPr="004C336A">
        <w:rPr>
          <w:sz w:val="20"/>
        </w:rPr>
        <w:t xml:space="preserve">Revisions to </w:t>
      </w:r>
      <w:r w:rsidR="001A75C8" w:rsidRPr="004C336A">
        <w:rPr>
          <w:b/>
          <w:sz w:val="20"/>
        </w:rPr>
        <w:t>Annex</w:t>
      </w:r>
      <w:r w:rsidR="00136687" w:rsidRPr="004C336A">
        <w:rPr>
          <w:b/>
          <w:sz w:val="20"/>
        </w:rPr>
        <w:t xml:space="preserve"> 2</w:t>
      </w:r>
      <w:r w:rsidR="001A75C8" w:rsidRPr="004C336A">
        <w:rPr>
          <w:sz w:val="20"/>
        </w:rPr>
        <w:t xml:space="preserve"> </w:t>
      </w:r>
      <w:r w:rsidR="001A75C8" w:rsidRPr="004C336A">
        <w:rPr>
          <w:sz w:val="20"/>
          <w:szCs w:val="20"/>
        </w:rPr>
        <w:t xml:space="preserve">may be </w:t>
      </w:r>
      <w:r w:rsidR="001A75C8" w:rsidRPr="004C336A">
        <w:rPr>
          <w:sz w:val="20"/>
        </w:rPr>
        <w:t>considered</w:t>
      </w:r>
      <w:r w:rsidR="001A75C8" w:rsidRPr="004C336A">
        <w:rPr>
          <w:sz w:val="20"/>
          <w:szCs w:val="20"/>
        </w:rPr>
        <w:t xml:space="preserve"> by the </w:t>
      </w:r>
      <w:r w:rsidR="09491324" w:rsidRPr="004C336A">
        <w:rPr>
          <w:sz w:val="20"/>
          <w:szCs w:val="20"/>
        </w:rPr>
        <w:t xml:space="preserve">Commission </w:t>
      </w:r>
      <w:r w:rsidR="001A75C8" w:rsidRPr="004C336A">
        <w:rPr>
          <w:sz w:val="20"/>
        </w:rPr>
        <w:t>as</w:t>
      </w:r>
      <w:r w:rsidR="1A7C15E5" w:rsidRPr="004C336A">
        <w:rPr>
          <w:sz w:val="20"/>
          <w:szCs w:val="20"/>
        </w:rPr>
        <w:t xml:space="preserve"> new information </w:t>
      </w:r>
      <w:r w:rsidR="001A75C8" w:rsidRPr="004C336A">
        <w:rPr>
          <w:sz w:val="20"/>
        </w:rPr>
        <w:t>from the</w:t>
      </w:r>
      <w:r w:rsidR="001A75C8" w:rsidRPr="004C336A">
        <w:rPr>
          <w:sz w:val="20"/>
          <w:szCs w:val="20"/>
        </w:rPr>
        <w:t xml:space="preserve"> </w:t>
      </w:r>
      <w:r w:rsidR="49AF6656" w:rsidRPr="004C336A">
        <w:rPr>
          <w:sz w:val="20"/>
          <w:szCs w:val="20"/>
        </w:rPr>
        <w:t>S</w:t>
      </w:r>
      <w:r w:rsidR="49AF6656" w:rsidRPr="004C336A">
        <w:rPr>
          <w:sz w:val="20"/>
        </w:rPr>
        <w:t>CRS</w:t>
      </w:r>
      <w:r w:rsidR="49AF6656" w:rsidRPr="004C336A">
        <w:rPr>
          <w:sz w:val="20"/>
          <w:szCs w:val="20"/>
        </w:rPr>
        <w:t xml:space="preserve"> </w:t>
      </w:r>
      <w:r w:rsidR="001A75C8" w:rsidRPr="004C336A">
        <w:rPr>
          <w:sz w:val="20"/>
          <w:szCs w:val="20"/>
        </w:rPr>
        <w:t>becomes avail</w:t>
      </w:r>
      <w:r w:rsidR="001A75C8" w:rsidRPr="004C336A">
        <w:rPr>
          <w:sz w:val="20"/>
        </w:rPr>
        <w:t>able</w:t>
      </w:r>
      <w:r w:rsidR="42017F72" w:rsidRPr="004C336A">
        <w:rPr>
          <w:sz w:val="20"/>
          <w:szCs w:val="20"/>
        </w:rPr>
        <w:t>.</w:t>
      </w:r>
      <w:r w:rsidR="002E5757" w:rsidRPr="004C336A">
        <w:rPr>
          <w:sz w:val="20"/>
          <w:szCs w:val="20"/>
        </w:rPr>
        <w:t xml:space="preserve"> </w:t>
      </w:r>
    </w:p>
    <w:p w14:paraId="0CA4B83C" w14:textId="77777777" w:rsidR="00905974" w:rsidRPr="004C336A" w:rsidRDefault="00905974" w:rsidP="001270F1">
      <w:pPr>
        <w:pStyle w:val="ListParagraph"/>
        <w:tabs>
          <w:tab w:val="left" w:pos="426"/>
        </w:tabs>
        <w:ind w:left="426"/>
        <w:jc w:val="both"/>
        <w:rPr>
          <w:b/>
          <w:sz w:val="20"/>
          <w:lang w:val="en-GB"/>
        </w:rPr>
      </w:pPr>
    </w:p>
    <w:p w14:paraId="1D488A5C" w14:textId="77777777" w:rsidR="00000D49" w:rsidRPr="004C336A" w:rsidRDefault="00AF6568" w:rsidP="0077130C">
      <w:pPr>
        <w:jc w:val="both"/>
        <w:rPr>
          <w:rFonts w:cs="Times New Roman"/>
          <w:b/>
          <w:sz w:val="20"/>
          <w:szCs w:val="20"/>
          <w:lang w:val="en-GB"/>
        </w:rPr>
      </w:pPr>
      <w:r w:rsidRPr="004C336A">
        <w:rPr>
          <w:rFonts w:cs="Times New Roman"/>
          <w:b/>
          <w:sz w:val="20"/>
          <w:szCs w:val="20"/>
          <w:lang w:val="en-GB"/>
        </w:rPr>
        <w:t>Requirements for reporting on implementation</w:t>
      </w:r>
    </w:p>
    <w:p w14:paraId="02F0BE99" w14:textId="77777777" w:rsidR="00000D49" w:rsidRPr="004C336A" w:rsidRDefault="00000D49" w:rsidP="00000D49">
      <w:pPr>
        <w:widowControl w:val="0"/>
        <w:tabs>
          <w:tab w:val="left" w:pos="284"/>
          <w:tab w:val="left" w:pos="3725"/>
        </w:tabs>
        <w:autoSpaceDE w:val="0"/>
        <w:autoSpaceDN w:val="0"/>
        <w:adjustRightInd w:val="0"/>
        <w:ind w:left="284" w:hanging="284"/>
        <w:jc w:val="both"/>
        <w:rPr>
          <w:rFonts w:cs="Times New Roman"/>
          <w:sz w:val="20"/>
          <w:szCs w:val="20"/>
          <w:lang w:val="en-GB"/>
        </w:rPr>
      </w:pPr>
    </w:p>
    <w:p w14:paraId="68CC9885" w14:textId="3E80E916" w:rsidR="00000D49" w:rsidRPr="004C336A" w:rsidRDefault="00570D5C" w:rsidP="00C075FD">
      <w:pPr>
        <w:tabs>
          <w:tab w:val="left" w:pos="426"/>
        </w:tabs>
        <w:ind w:left="426" w:hanging="426"/>
        <w:jc w:val="both"/>
        <w:rPr>
          <w:sz w:val="20"/>
        </w:rPr>
      </w:pPr>
      <w:r w:rsidRPr="004C336A">
        <w:rPr>
          <w:sz w:val="20"/>
          <w:szCs w:val="20"/>
        </w:rPr>
        <w:t>10</w:t>
      </w:r>
      <w:r w:rsidR="00C075FD" w:rsidRPr="004C336A">
        <w:rPr>
          <w:sz w:val="20"/>
          <w:szCs w:val="20"/>
        </w:rPr>
        <w:t>.</w:t>
      </w:r>
      <w:r w:rsidR="00C075FD" w:rsidRPr="004C336A">
        <w:rPr>
          <w:sz w:val="20"/>
          <w:szCs w:val="20"/>
        </w:rPr>
        <w:tab/>
      </w:r>
      <w:r w:rsidR="002D7B77" w:rsidRPr="004C336A">
        <w:rPr>
          <w:sz w:val="20"/>
        </w:rPr>
        <w:t xml:space="preserve">In accordance with Rec. 18-06, </w:t>
      </w:r>
      <w:r w:rsidR="00FA72C3" w:rsidRPr="004C336A">
        <w:rPr>
          <w:sz w:val="20"/>
        </w:rPr>
        <w:t xml:space="preserve">CPCs shall submit a Shark Implementation Check Sheet to provide information on how this Recommendation is </w:t>
      </w:r>
      <w:r w:rsidR="002D7B77" w:rsidRPr="004C336A">
        <w:rPr>
          <w:sz w:val="20"/>
        </w:rPr>
        <w:t xml:space="preserve">being </w:t>
      </w:r>
      <w:r w:rsidR="00FA72C3" w:rsidRPr="004C336A">
        <w:rPr>
          <w:sz w:val="20"/>
        </w:rPr>
        <w:t>implemented</w:t>
      </w:r>
      <w:r w:rsidR="0017439C" w:rsidRPr="004C336A">
        <w:rPr>
          <w:sz w:val="20"/>
        </w:rPr>
        <w:t xml:space="preserve">. </w:t>
      </w:r>
      <w:r w:rsidR="00260142" w:rsidRPr="004C336A">
        <w:rPr>
          <w:sz w:val="20"/>
        </w:rPr>
        <w:t xml:space="preserve">If the Compliance Committee </w:t>
      </w:r>
      <w:r w:rsidR="00574D3E" w:rsidRPr="004C336A">
        <w:rPr>
          <w:sz w:val="20"/>
        </w:rPr>
        <w:t>determines</w:t>
      </w:r>
      <w:r w:rsidR="00260142" w:rsidRPr="004C336A">
        <w:rPr>
          <w:sz w:val="20"/>
        </w:rPr>
        <w:t xml:space="preserve"> that any</w:t>
      </w:r>
      <w:r w:rsidR="00FC53A4" w:rsidRPr="004C336A">
        <w:rPr>
          <w:sz w:val="20"/>
        </w:rPr>
        <w:t xml:space="preserve"> CPC fails to report </w:t>
      </w:r>
      <w:r w:rsidR="00260142" w:rsidRPr="004C336A">
        <w:rPr>
          <w:sz w:val="20"/>
        </w:rPr>
        <w:t>as required by Rec. 18-06, that CPC</w:t>
      </w:r>
      <w:r w:rsidR="00FC53A4" w:rsidRPr="004C336A">
        <w:rPr>
          <w:sz w:val="20"/>
        </w:rPr>
        <w:t xml:space="preserve"> shall </w:t>
      </w:r>
      <w:r w:rsidR="00260142" w:rsidRPr="004C336A">
        <w:rPr>
          <w:sz w:val="20"/>
        </w:rPr>
        <w:t xml:space="preserve">immediately </w:t>
      </w:r>
      <w:r w:rsidR="00574D3E" w:rsidRPr="004C336A">
        <w:rPr>
          <w:sz w:val="20"/>
        </w:rPr>
        <w:t>require</w:t>
      </w:r>
      <w:r w:rsidR="00260142" w:rsidRPr="004C336A">
        <w:rPr>
          <w:sz w:val="20"/>
        </w:rPr>
        <w:t xml:space="preserve"> its fishing vessels to refrain from </w:t>
      </w:r>
      <w:r w:rsidR="00FC53A4" w:rsidRPr="004C336A">
        <w:rPr>
          <w:sz w:val="20"/>
        </w:rPr>
        <w:t>retain</w:t>
      </w:r>
      <w:r w:rsidR="00260142" w:rsidRPr="004C336A">
        <w:rPr>
          <w:sz w:val="20"/>
        </w:rPr>
        <w:t>ing</w:t>
      </w:r>
      <w:r w:rsidR="00FC53A4" w:rsidRPr="004C336A">
        <w:rPr>
          <w:sz w:val="20"/>
        </w:rPr>
        <w:t xml:space="preserve"> or land</w:t>
      </w:r>
      <w:r w:rsidR="00260142" w:rsidRPr="004C336A">
        <w:rPr>
          <w:sz w:val="20"/>
        </w:rPr>
        <w:t>ing</w:t>
      </w:r>
      <w:r w:rsidR="00FC53A4" w:rsidRPr="004C336A">
        <w:rPr>
          <w:sz w:val="20"/>
        </w:rPr>
        <w:t xml:space="preserve"> North Atlantic shortfin mako sharks until the required reporting is made to ICCAT</w:t>
      </w:r>
      <w:r w:rsidR="00AF6568" w:rsidRPr="004C336A">
        <w:rPr>
          <w:sz w:val="20"/>
        </w:rPr>
        <w:t>.</w:t>
      </w:r>
    </w:p>
    <w:p w14:paraId="5FCD78B6" w14:textId="77777777" w:rsidR="008E5D46" w:rsidRPr="004C336A" w:rsidRDefault="008E5D46" w:rsidP="002738E9">
      <w:pPr>
        <w:pStyle w:val="ListParagraph"/>
        <w:tabs>
          <w:tab w:val="left" w:pos="426"/>
        </w:tabs>
        <w:ind w:left="426"/>
        <w:jc w:val="both"/>
        <w:rPr>
          <w:sz w:val="20"/>
          <w:szCs w:val="20"/>
        </w:rPr>
      </w:pPr>
    </w:p>
    <w:p w14:paraId="0F3274EA" w14:textId="564C7F01" w:rsidR="009C1A25" w:rsidRPr="004C336A" w:rsidRDefault="00570D5C" w:rsidP="00684079">
      <w:pPr>
        <w:ind w:left="426" w:hanging="426"/>
        <w:jc w:val="both"/>
      </w:pPr>
      <w:r w:rsidRPr="004C336A">
        <w:rPr>
          <w:sz w:val="20"/>
          <w:szCs w:val="20"/>
        </w:rPr>
        <w:t>11</w:t>
      </w:r>
      <w:r w:rsidR="00684079" w:rsidRPr="004C336A">
        <w:rPr>
          <w:sz w:val="20"/>
          <w:szCs w:val="20"/>
        </w:rPr>
        <w:t xml:space="preserve">. </w:t>
      </w:r>
      <w:r w:rsidR="006C6777" w:rsidRPr="004C336A">
        <w:rPr>
          <w:sz w:val="20"/>
          <w:szCs w:val="20"/>
        </w:rPr>
        <w:tab/>
      </w:r>
      <w:r w:rsidR="76C114DC" w:rsidRPr="004C336A">
        <w:rPr>
          <w:sz w:val="20"/>
        </w:rPr>
        <w:t>C</w:t>
      </w:r>
      <w:r w:rsidR="76C114DC" w:rsidRPr="004C336A">
        <w:rPr>
          <w:sz w:val="20"/>
          <w:szCs w:val="20"/>
        </w:rPr>
        <w:t>PCs shall repor</w:t>
      </w:r>
      <w:r w:rsidR="76C114DC" w:rsidRPr="004C336A">
        <w:rPr>
          <w:sz w:val="20"/>
        </w:rPr>
        <w:t xml:space="preserve">t </w:t>
      </w:r>
      <w:r w:rsidR="76C114DC" w:rsidRPr="004C336A">
        <w:rPr>
          <w:sz w:val="20"/>
          <w:szCs w:val="20"/>
        </w:rPr>
        <w:t xml:space="preserve">to the ICCAT Secretariat, in accordance with ICCAT data reporting requirements, </w:t>
      </w:r>
      <w:r w:rsidR="76C114DC" w:rsidRPr="004C336A">
        <w:rPr>
          <w:sz w:val="20"/>
        </w:rPr>
        <w:t>t</w:t>
      </w:r>
      <w:r w:rsidR="76C114DC" w:rsidRPr="004C336A">
        <w:rPr>
          <w:sz w:val="20"/>
          <w:szCs w:val="20"/>
        </w:rPr>
        <w:t>otal catche</w:t>
      </w:r>
      <w:r w:rsidR="76C114DC" w:rsidRPr="004C336A">
        <w:rPr>
          <w:sz w:val="20"/>
        </w:rPr>
        <w:t>s</w:t>
      </w:r>
      <w:r w:rsidR="76C114DC" w:rsidRPr="004C336A">
        <w:rPr>
          <w:sz w:val="20"/>
          <w:szCs w:val="20"/>
        </w:rPr>
        <w:t>, including</w:t>
      </w:r>
      <w:r w:rsidR="009C1A25" w:rsidRPr="004C336A">
        <w:t xml:space="preserve"> </w:t>
      </w:r>
      <w:r w:rsidR="009C1A25" w:rsidRPr="004C336A">
        <w:rPr>
          <w:sz w:val="20"/>
        </w:rPr>
        <w:t>any landings,</w:t>
      </w:r>
      <w:r w:rsidR="76C114DC" w:rsidRPr="004C336A">
        <w:rPr>
          <w:sz w:val="20"/>
          <w:szCs w:val="20"/>
        </w:rPr>
        <w:t xml:space="preserve"> dead discards and live releases, of North Atlantic shortfin mako</w:t>
      </w:r>
      <w:r w:rsidR="76C114DC" w:rsidRPr="004C336A">
        <w:rPr>
          <w:sz w:val="20"/>
        </w:rPr>
        <w:t>.</w:t>
      </w:r>
      <w:r w:rsidR="004A5AC5" w:rsidRPr="004C336A">
        <w:rPr>
          <w:sz w:val="20"/>
        </w:rPr>
        <w:t xml:space="preserve"> The frequency of reporting shall be month</w:t>
      </w:r>
      <w:r w:rsidR="004A5AC5" w:rsidRPr="004C336A">
        <w:rPr>
          <w:sz w:val="20"/>
          <w:szCs w:val="20"/>
        </w:rPr>
        <w:t>l</w:t>
      </w:r>
      <w:r w:rsidR="004A5AC5" w:rsidRPr="004C336A">
        <w:rPr>
          <w:sz w:val="20"/>
        </w:rPr>
        <w:t>y for any permissible landings</w:t>
      </w:r>
      <w:r w:rsidR="00CC2C2E" w:rsidRPr="004C336A">
        <w:t xml:space="preserve"> </w:t>
      </w:r>
      <w:proofErr w:type="gramStart"/>
      <w:r w:rsidR="00CC2C2E" w:rsidRPr="004C336A">
        <w:rPr>
          <w:sz w:val="20"/>
        </w:rPr>
        <w:t>in order to</w:t>
      </w:r>
      <w:proofErr w:type="gramEnd"/>
      <w:r w:rsidR="00CC2C2E" w:rsidRPr="004C336A">
        <w:rPr>
          <w:sz w:val="20"/>
        </w:rPr>
        <w:t xml:space="preserve"> closely monitor the </w:t>
      </w:r>
      <w:r w:rsidR="45B5BBFB" w:rsidRPr="004C336A">
        <w:rPr>
          <w:sz w:val="20"/>
        </w:rPr>
        <w:t>uptake</w:t>
      </w:r>
      <w:r w:rsidR="00CC2C2E" w:rsidRPr="004C336A">
        <w:rPr>
          <w:sz w:val="20"/>
        </w:rPr>
        <w:t xml:space="preserve"> of the retention allowance</w:t>
      </w:r>
      <w:r w:rsidR="004A5AC5" w:rsidRPr="004C336A">
        <w:rPr>
          <w:sz w:val="20"/>
        </w:rPr>
        <w:t>, and annually for dead discards, live releases and total catches.</w:t>
      </w:r>
      <w:r w:rsidR="00305CCB" w:rsidRPr="004C336A">
        <w:rPr>
          <w:sz w:val="20"/>
        </w:rPr>
        <w:t xml:space="preserve"> The </w:t>
      </w:r>
      <w:r w:rsidR="00CD3597" w:rsidRPr="004C336A">
        <w:rPr>
          <w:sz w:val="20"/>
        </w:rPr>
        <w:t>S</w:t>
      </w:r>
      <w:r w:rsidR="00305CCB" w:rsidRPr="004C336A">
        <w:rPr>
          <w:sz w:val="20"/>
        </w:rPr>
        <w:t>ecretariat shall notify all CPCs when a CPC has reached its limit in retention based on monthly reported landings.</w:t>
      </w:r>
    </w:p>
    <w:p w14:paraId="6B131690" w14:textId="77777777" w:rsidR="008E5D46" w:rsidRPr="004C336A" w:rsidRDefault="008E5D46" w:rsidP="00684079">
      <w:pPr>
        <w:ind w:left="426" w:hanging="426"/>
        <w:jc w:val="both"/>
      </w:pPr>
    </w:p>
    <w:p w14:paraId="13AEA2DE" w14:textId="2C272A3A" w:rsidR="005A0F8B" w:rsidRPr="004C336A" w:rsidRDefault="00570D5C" w:rsidP="00684079">
      <w:pPr>
        <w:ind w:left="426" w:hanging="426"/>
        <w:jc w:val="both"/>
        <w:rPr>
          <w:sz w:val="20"/>
          <w:szCs w:val="20"/>
        </w:rPr>
      </w:pPr>
      <w:r w:rsidRPr="004C336A">
        <w:rPr>
          <w:sz w:val="20"/>
          <w:szCs w:val="20"/>
        </w:rPr>
        <w:t>12.</w:t>
      </w:r>
      <w:r w:rsidRPr="004C336A">
        <w:rPr>
          <w:sz w:val="20"/>
          <w:szCs w:val="20"/>
        </w:rPr>
        <w:tab/>
      </w:r>
      <w:r w:rsidR="00CC2C2E" w:rsidRPr="004C336A">
        <w:rPr>
          <w:sz w:val="20"/>
          <w:szCs w:val="20"/>
        </w:rPr>
        <w:t xml:space="preserve">Any retention by a CPC </w:t>
      </w:r>
      <w:proofErr w:type="gramStart"/>
      <w:r w:rsidR="00CC2C2E" w:rsidRPr="004C336A">
        <w:rPr>
          <w:sz w:val="20"/>
          <w:szCs w:val="20"/>
        </w:rPr>
        <w:t>in excess of</w:t>
      </w:r>
      <w:proofErr w:type="gramEnd"/>
      <w:r w:rsidR="00CC2C2E" w:rsidRPr="004C336A">
        <w:rPr>
          <w:sz w:val="20"/>
          <w:szCs w:val="20"/>
        </w:rPr>
        <w:t xml:space="preserve"> i</w:t>
      </w:r>
      <w:r w:rsidR="00CC2C2E" w:rsidRPr="004C336A">
        <w:rPr>
          <w:sz w:val="20"/>
        </w:rPr>
        <w:t xml:space="preserve">ts </w:t>
      </w:r>
      <w:r w:rsidR="00CC2C2E" w:rsidRPr="004C336A">
        <w:rPr>
          <w:sz w:val="20"/>
          <w:szCs w:val="20"/>
        </w:rPr>
        <w:t>retention allowance calculated in paragraph</w:t>
      </w:r>
      <w:r w:rsidR="00B93CCE" w:rsidRPr="004C336A">
        <w:rPr>
          <w:sz w:val="20"/>
          <w:szCs w:val="20"/>
        </w:rPr>
        <w:t xml:space="preserve"> 5</w:t>
      </w:r>
      <w:r w:rsidR="00CC2C2E" w:rsidRPr="004C336A">
        <w:rPr>
          <w:sz w:val="20"/>
          <w:szCs w:val="20"/>
        </w:rPr>
        <w:t xml:space="preserve"> will result in a reduction of that CPC’s </w:t>
      </w:r>
      <w:r w:rsidR="00CD3597" w:rsidRPr="004C336A">
        <w:rPr>
          <w:sz w:val="20"/>
        </w:rPr>
        <w:t>allowance</w:t>
      </w:r>
      <w:r w:rsidR="00CC2C2E" w:rsidRPr="004C336A">
        <w:rPr>
          <w:sz w:val="20"/>
          <w:szCs w:val="20"/>
        </w:rPr>
        <w:t xml:space="preserve"> the following year by an amount equal to the excess. Retention by that CPC shall be prohibited until any </w:t>
      </w:r>
      <w:r w:rsidR="00136687" w:rsidRPr="004C336A">
        <w:rPr>
          <w:sz w:val="20"/>
        </w:rPr>
        <w:t>overages are</w:t>
      </w:r>
      <w:r w:rsidR="00CC2C2E" w:rsidRPr="004C336A">
        <w:rPr>
          <w:sz w:val="20"/>
          <w:szCs w:val="20"/>
        </w:rPr>
        <w:t xml:space="preserve"> repaid in full</w:t>
      </w:r>
      <w:r w:rsidR="00B247F4" w:rsidRPr="004C336A">
        <w:rPr>
          <w:sz w:val="20"/>
          <w:szCs w:val="20"/>
        </w:rPr>
        <w:t>.</w:t>
      </w:r>
      <w:r w:rsidR="005A0F8B" w:rsidRPr="004C336A">
        <w:rPr>
          <w:sz w:val="20"/>
          <w:szCs w:val="20"/>
        </w:rPr>
        <w:t xml:space="preserve"> </w:t>
      </w:r>
    </w:p>
    <w:p w14:paraId="293D014D" w14:textId="70E3DBFC" w:rsidR="00CD2DD1" w:rsidRPr="004C336A" w:rsidRDefault="00570D5C" w:rsidP="00570D5C">
      <w:pPr>
        <w:widowControl w:val="0"/>
        <w:tabs>
          <w:tab w:val="left" w:pos="567"/>
          <w:tab w:val="left" w:pos="3725"/>
        </w:tabs>
        <w:autoSpaceDE w:val="0"/>
        <w:autoSpaceDN w:val="0"/>
        <w:adjustRightInd w:val="0"/>
        <w:ind w:left="426" w:hanging="426"/>
        <w:jc w:val="both"/>
        <w:rPr>
          <w:sz w:val="20"/>
        </w:rPr>
      </w:pPr>
      <w:r w:rsidRPr="004C336A">
        <w:rPr>
          <w:sz w:val="20"/>
        </w:rPr>
        <w:lastRenderedPageBreak/>
        <w:t>13.</w:t>
      </w:r>
      <w:r w:rsidRPr="004C336A">
        <w:rPr>
          <w:sz w:val="20"/>
        </w:rPr>
        <w:tab/>
      </w:r>
      <w:r w:rsidR="00CD2DD1" w:rsidRPr="004C336A">
        <w:rPr>
          <w:sz w:val="20"/>
        </w:rPr>
        <w:t xml:space="preserve">No later than 31 July 2022, CPCs that reported </w:t>
      </w:r>
      <w:r w:rsidR="00001837" w:rsidRPr="004C336A">
        <w:rPr>
          <w:sz w:val="20"/>
        </w:rPr>
        <w:t xml:space="preserve">annual average </w:t>
      </w:r>
      <w:r w:rsidR="00CD2DD1" w:rsidRPr="004C336A">
        <w:rPr>
          <w:sz w:val="20"/>
        </w:rPr>
        <w:t>catches</w:t>
      </w:r>
      <w:r w:rsidR="002902D6" w:rsidRPr="004C336A">
        <w:rPr>
          <w:sz w:val="20"/>
        </w:rPr>
        <w:t xml:space="preserve"> (landings and dead discards)</w:t>
      </w:r>
      <w:r w:rsidR="00CD2DD1" w:rsidRPr="004C336A">
        <w:rPr>
          <w:sz w:val="20"/>
        </w:rPr>
        <w:t xml:space="preserve"> of North Atlantic shortfin mako </w:t>
      </w:r>
      <w:r w:rsidR="00001837" w:rsidRPr="004C336A">
        <w:rPr>
          <w:sz w:val="20"/>
        </w:rPr>
        <w:t>over 1</w:t>
      </w:r>
      <w:r w:rsidR="00767990" w:rsidRPr="004C336A">
        <w:rPr>
          <w:sz w:val="20"/>
        </w:rPr>
        <w:t> </w:t>
      </w:r>
      <w:r w:rsidR="00001837" w:rsidRPr="004C336A">
        <w:rPr>
          <w:sz w:val="20"/>
        </w:rPr>
        <w:t>t between</w:t>
      </w:r>
      <w:r w:rsidR="00CD2DD1" w:rsidRPr="004C336A">
        <w:rPr>
          <w:sz w:val="20"/>
        </w:rPr>
        <w:t xml:space="preserve"> 2018-2020 shall present to the SCRS the statistical methodology used to estimate dead discards and live releases. CPCs with artisanal and small-scale fisheries shall also provide information about their data collection programs. The SCRS shall review </w:t>
      </w:r>
      <w:r w:rsidR="00B300E0" w:rsidRPr="004C336A">
        <w:rPr>
          <w:sz w:val="20"/>
        </w:rPr>
        <w:t xml:space="preserve">and approve </w:t>
      </w:r>
      <w:r w:rsidR="00CD2DD1" w:rsidRPr="004C336A">
        <w:rPr>
          <w:sz w:val="20"/>
        </w:rPr>
        <w:t>the method</w:t>
      </w:r>
      <w:r w:rsidR="00B300E0" w:rsidRPr="004C336A">
        <w:rPr>
          <w:sz w:val="20"/>
        </w:rPr>
        <w:t>s</w:t>
      </w:r>
      <w:r w:rsidR="00CD2DD1" w:rsidRPr="004C336A">
        <w:rPr>
          <w:sz w:val="20"/>
        </w:rPr>
        <w:t xml:space="preserve"> and, if it determines that </w:t>
      </w:r>
      <w:r w:rsidR="00B300E0" w:rsidRPr="004C336A">
        <w:rPr>
          <w:sz w:val="20"/>
        </w:rPr>
        <w:t xml:space="preserve">the </w:t>
      </w:r>
      <w:r w:rsidR="00CD2DD1" w:rsidRPr="004C336A">
        <w:rPr>
          <w:sz w:val="20"/>
        </w:rPr>
        <w:t>method</w:t>
      </w:r>
      <w:r w:rsidR="00B300E0" w:rsidRPr="004C336A">
        <w:rPr>
          <w:sz w:val="20"/>
        </w:rPr>
        <w:t>s</w:t>
      </w:r>
      <w:r w:rsidR="00CD2DD1" w:rsidRPr="004C336A">
        <w:rPr>
          <w:sz w:val="20"/>
        </w:rPr>
        <w:t xml:space="preserve"> </w:t>
      </w:r>
      <w:r w:rsidR="00B300E0" w:rsidRPr="004C336A">
        <w:rPr>
          <w:sz w:val="20"/>
        </w:rPr>
        <w:t>are</w:t>
      </w:r>
      <w:r w:rsidR="00CD2DD1" w:rsidRPr="004C336A">
        <w:rPr>
          <w:sz w:val="20"/>
        </w:rPr>
        <w:t xml:space="preserve"> not scientifically sound, the SCRS shall provide relevant feedback to the CPCs in question to improve the</w:t>
      </w:r>
      <w:r w:rsidR="00B300E0" w:rsidRPr="004C336A">
        <w:rPr>
          <w:sz w:val="20"/>
        </w:rPr>
        <w:t>m.</w:t>
      </w:r>
      <w:r w:rsidR="00CD2DD1" w:rsidRPr="004C336A">
        <w:rPr>
          <w:sz w:val="20"/>
        </w:rPr>
        <w:t xml:space="preserve"> </w:t>
      </w:r>
    </w:p>
    <w:p w14:paraId="73CCE97E" w14:textId="77777777" w:rsidR="001A6394" w:rsidRPr="004C336A" w:rsidRDefault="001A6394" w:rsidP="002D7B77">
      <w:pPr>
        <w:widowControl w:val="0"/>
        <w:tabs>
          <w:tab w:val="left" w:pos="284"/>
          <w:tab w:val="left" w:pos="3725"/>
        </w:tabs>
        <w:autoSpaceDE w:val="0"/>
        <w:autoSpaceDN w:val="0"/>
        <w:adjustRightInd w:val="0"/>
        <w:ind w:left="284" w:hanging="284"/>
        <w:jc w:val="both"/>
        <w:rPr>
          <w:rFonts w:cs="Times New Roman"/>
          <w:sz w:val="20"/>
          <w:szCs w:val="20"/>
        </w:rPr>
      </w:pPr>
    </w:p>
    <w:p w14:paraId="7571FEC7" w14:textId="070C2861" w:rsidR="00CD2DD1" w:rsidRPr="004C336A" w:rsidRDefault="00570D5C" w:rsidP="00570D5C">
      <w:pPr>
        <w:widowControl w:val="0"/>
        <w:tabs>
          <w:tab w:val="left" w:pos="426"/>
          <w:tab w:val="left" w:pos="3725"/>
        </w:tabs>
        <w:autoSpaceDE w:val="0"/>
        <w:autoSpaceDN w:val="0"/>
        <w:adjustRightInd w:val="0"/>
        <w:ind w:left="426" w:hanging="426"/>
        <w:jc w:val="both"/>
        <w:rPr>
          <w:sz w:val="20"/>
        </w:rPr>
      </w:pPr>
      <w:r w:rsidRPr="004C336A">
        <w:rPr>
          <w:sz w:val="20"/>
        </w:rPr>
        <w:t>14.</w:t>
      </w:r>
      <w:r w:rsidRPr="004C336A">
        <w:rPr>
          <w:sz w:val="20"/>
        </w:rPr>
        <w:tab/>
      </w:r>
      <w:r w:rsidR="00CD2DD1" w:rsidRPr="004C336A">
        <w:rPr>
          <w:sz w:val="20"/>
          <w:szCs w:val="20"/>
        </w:rPr>
        <w:t>As part of their annual Task 1 and 2 data submissi</w:t>
      </w:r>
      <w:r w:rsidR="00CD2DD1" w:rsidRPr="004C336A">
        <w:rPr>
          <w:sz w:val="20"/>
        </w:rPr>
        <w:t>on</w:t>
      </w:r>
      <w:r w:rsidR="00273663" w:rsidRPr="004C336A">
        <w:rPr>
          <w:sz w:val="20"/>
        </w:rPr>
        <w:t>s</w:t>
      </w:r>
      <w:r w:rsidR="00CD2DD1" w:rsidRPr="004C336A">
        <w:rPr>
          <w:sz w:val="20"/>
        </w:rPr>
        <w:t xml:space="preserve">, CPCs shall </w:t>
      </w:r>
      <w:r w:rsidR="00CD2DD1" w:rsidRPr="004C336A">
        <w:rPr>
          <w:sz w:val="20"/>
          <w:szCs w:val="20"/>
        </w:rPr>
        <w:t>provide all relevant data for North Atlantic shortfin mako, including estimates of</w:t>
      </w:r>
      <w:r w:rsidR="00CD2DD1" w:rsidRPr="004C336A">
        <w:rPr>
          <w:sz w:val="20"/>
        </w:rPr>
        <w:t xml:space="preserve"> dead discards and live releases using the methods approved by the SCRS in</w:t>
      </w:r>
      <w:r w:rsidR="00DB052F" w:rsidRPr="004C336A">
        <w:rPr>
          <w:sz w:val="20"/>
        </w:rPr>
        <w:t xml:space="preserve"> paragraph</w:t>
      </w:r>
      <w:r w:rsidR="003A7410" w:rsidRPr="004C336A">
        <w:rPr>
          <w:sz w:val="20"/>
        </w:rPr>
        <w:t xml:space="preserve"> 13</w:t>
      </w:r>
      <w:r w:rsidR="00CD2DD1" w:rsidRPr="004C336A">
        <w:rPr>
          <w:sz w:val="20"/>
        </w:rPr>
        <w:t xml:space="preserve">. </w:t>
      </w:r>
      <w:r w:rsidR="0061311E" w:rsidRPr="004C336A">
        <w:rPr>
          <w:sz w:val="20"/>
        </w:rPr>
        <w:t>I</w:t>
      </w:r>
      <w:r w:rsidR="00CD2DD1" w:rsidRPr="004C336A">
        <w:rPr>
          <w:sz w:val="20"/>
        </w:rPr>
        <w:t>f the Compliance Committee determines that CPCs that authorize their vessels to retain on board and land North Atlantic shortfin mako pursuant to paragraph</w:t>
      </w:r>
      <w:r w:rsidR="00BD54CB" w:rsidRPr="004C336A">
        <w:rPr>
          <w:sz w:val="20"/>
        </w:rPr>
        <w:t> </w:t>
      </w:r>
      <w:r w:rsidR="00B93CCE" w:rsidRPr="004C336A">
        <w:rPr>
          <w:sz w:val="20"/>
        </w:rPr>
        <w:t>5</w:t>
      </w:r>
      <w:r w:rsidR="00CD2DD1" w:rsidRPr="004C336A">
        <w:rPr>
          <w:sz w:val="20"/>
        </w:rPr>
        <w:t xml:space="preserve"> fail to report their catch data, including dead discards and live releases, the CPCs concerned shall require their fishing vessels to refrain from retaining any quantity of North Atlantic shortfin mako until such data have been reporte</w:t>
      </w:r>
      <w:r w:rsidR="00CD2DD1" w:rsidRPr="004C336A">
        <w:rPr>
          <w:sz w:val="20"/>
          <w:szCs w:val="20"/>
        </w:rPr>
        <w:t>d.</w:t>
      </w:r>
    </w:p>
    <w:p w14:paraId="2630E5A4" w14:textId="77777777" w:rsidR="00053BB4" w:rsidRPr="004C336A" w:rsidRDefault="00053BB4" w:rsidP="00CB6B47">
      <w:pPr>
        <w:widowControl w:val="0"/>
        <w:tabs>
          <w:tab w:val="left" w:pos="284"/>
          <w:tab w:val="left" w:pos="3725"/>
        </w:tabs>
        <w:autoSpaceDE w:val="0"/>
        <w:autoSpaceDN w:val="0"/>
        <w:adjustRightInd w:val="0"/>
        <w:ind w:left="284" w:hanging="284"/>
        <w:jc w:val="both"/>
        <w:rPr>
          <w:sz w:val="20"/>
        </w:rPr>
      </w:pPr>
    </w:p>
    <w:p w14:paraId="1BD98708" w14:textId="4FA9B37E" w:rsidR="00690811" w:rsidRPr="004C336A" w:rsidRDefault="00570D5C" w:rsidP="00570D5C">
      <w:pPr>
        <w:widowControl w:val="0"/>
        <w:tabs>
          <w:tab w:val="left" w:pos="426"/>
          <w:tab w:val="left" w:pos="3725"/>
        </w:tabs>
        <w:autoSpaceDE w:val="0"/>
        <w:autoSpaceDN w:val="0"/>
        <w:adjustRightInd w:val="0"/>
        <w:ind w:left="426" w:hanging="426"/>
        <w:jc w:val="both"/>
        <w:rPr>
          <w:rFonts w:cs="Times New Roman"/>
          <w:sz w:val="20"/>
          <w:szCs w:val="20"/>
        </w:rPr>
      </w:pPr>
      <w:r w:rsidRPr="004C336A">
        <w:rPr>
          <w:sz w:val="20"/>
        </w:rPr>
        <w:t>15.</w:t>
      </w:r>
      <w:r w:rsidRPr="004C336A">
        <w:rPr>
          <w:sz w:val="20"/>
        </w:rPr>
        <w:tab/>
      </w:r>
      <w:r w:rsidR="00690811" w:rsidRPr="004C336A">
        <w:rPr>
          <w:sz w:val="20"/>
        </w:rPr>
        <w:t xml:space="preserve">The SCRS shall evaluate the completeness of Task </w:t>
      </w:r>
      <w:r w:rsidR="001617E0" w:rsidRPr="004C336A">
        <w:rPr>
          <w:rFonts w:cs="Times New Roman"/>
          <w:sz w:val="20"/>
          <w:szCs w:val="20"/>
        </w:rPr>
        <w:t>1</w:t>
      </w:r>
      <w:r w:rsidR="00690811" w:rsidRPr="004C336A">
        <w:rPr>
          <w:sz w:val="20"/>
        </w:rPr>
        <w:t xml:space="preserve"> and </w:t>
      </w:r>
      <w:r w:rsidR="001617E0" w:rsidRPr="004C336A">
        <w:rPr>
          <w:rFonts w:cs="Times New Roman"/>
          <w:sz w:val="20"/>
          <w:szCs w:val="20"/>
        </w:rPr>
        <w:t>2</w:t>
      </w:r>
      <w:r w:rsidR="00690811" w:rsidRPr="004C336A">
        <w:rPr>
          <w:sz w:val="20"/>
        </w:rPr>
        <w:t xml:space="preserve"> data submissions, including estimates of total dead discards and live releases. If, after conducting this evaluation, the SCRS determines that significant gaps in data reporting exist, or, following</w:t>
      </w:r>
      <w:r w:rsidR="00690811" w:rsidRPr="004C336A">
        <w:rPr>
          <w:rFonts w:cs="Times New Roman"/>
          <w:sz w:val="20"/>
          <w:szCs w:val="20"/>
        </w:rPr>
        <w:t xml:space="preserve"> </w:t>
      </w:r>
      <w:r w:rsidR="00690811" w:rsidRPr="004C336A">
        <w:rPr>
          <w:sz w:val="20"/>
        </w:rPr>
        <w:t>the review in paragraph</w:t>
      </w:r>
      <w:r w:rsidR="00BD5ECC" w:rsidRPr="004C336A">
        <w:rPr>
          <w:sz w:val="20"/>
        </w:rPr>
        <w:t xml:space="preserve"> 13</w:t>
      </w:r>
      <w:r w:rsidR="00690811" w:rsidRPr="004C336A">
        <w:rPr>
          <w:sz w:val="20"/>
        </w:rPr>
        <w:t xml:space="preserve">, that the methodology used by one or more CPCs to estimate dead discards and live releases is not scientifically sound, the SCRS shall </w:t>
      </w:r>
      <w:r w:rsidR="00161D0C" w:rsidRPr="004C336A">
        <w:rPr>
          <w:sz w:val="20"/>
        </w:rPr>
        <w:t>inform</w:t>
      </w:r>
      <w:r w:rsidR="00690811" w:rsidRPr="004C336A">
        <w:rPr>
          <w:sz w:val="20"/>
        </w:rPr>
        <w:t xml:space="preserve"> the Commission</w:t>
      </w:r>
      <w:r w:rsidR="00690811" w:rsidRPr="004C336A">
        <w:rPr>
          <w:rFonts w:cs="Times New Roman"/>
          <w:sz w:val="20"/>
          <w:szCs w:val="20"/>
        </w:rPr>
        <w:t xml:space="preserve"> </w:t>
      </w:r>
      <w:r w:rsidR="00690811" w:rsidRPr="004C336A">
        <w:rPr>
          <w:sz w:val="20"/>
        </w:rPr>
        <w:t xml:space="preserve">that the data for those CPCs </w:t>
      </w:r>
      <w:r w:rsidR="00161D0C" w:rsidRPr="004C336A">
        <w:rPr>
          <w:sz w:val="20"/>
        </w:rPr>
        <w:t>are</w:t>
      </w:r>
      <w:r w:rsidR="00882425" w:rsidRPr="004C336A">
        <w:rPr>
          <w:sz w:val="20"/>
        </w:rPr>
        <w:t xml:space="preserve"> </w:t>
      </w:r>
      <w:r w:rsidR="00690811" w:rsidRPr="004C336A">
        <w:rPr>
          <w:sz w:val="20"/>
        </w:rPr>
        <w:t>inappropriate for inclusion in the calculation of the retention allowance</w:t>
      </w:r>
      <w:r w:rsidR="00CC5E52" w:rsidRPr="004C336A">
        <w:rPr>
          <w:sz w:val="20"/>
        </w:rPr>
        <w:t>.</w:t>
      </w:r>
      <w:r w:rsidR="00882425" w:rsidRPr="004C336A">
        <w:rPr>
          <w:sz w:val="20"/>
        </w:rPr>
        <w:t xml:space="preserve"> </w:t>
      </w:r>
      <w:r w:rsidR="00CC5E52" w:rsidRPr="004C336A">
        <w:rPr>
          <w:sz w:val="20"/>
        </w:rPr>
        <w:t>In this case, t</w:t>
      </w:r>
      <w:r w:rsidR="00882425" w:rsidRPr="004C336A">
        <w:rPr>
          <w:sz w:val="20"/>
        </w:rPr>
        <w:t xml:space="preserve">he SCRS </w:t>
      </w:r>
      <w:r w:rsidR="00161D0C" w:rsidRPr="004C336A">
        <w:rPr>
          <w:sz w:val="20"/>
        </w:rPr>
        <w:t>shall</w:t>
      </w:r>
      <w:r w:rsidR="00CC5E52" w:rsidRPr="004C336A">
        <w:rPr>
          <w:sz w:val="20"/>
        </w:rPr>
        <w:t xml:space="preserve"> </w:t>
      </w:r>
      <w:r w:rsidR="00882425" w:rsidRPr="004C336A">
        <w:rPr>
          <w:sz w:val="20"/>
        </w:rPr>
        <w:t xml:space="preserve">estimate </w:t>
      </w:r>
      <w:r w:rsidR="000721AF" w:rsidRPr="004C336A">
        <w:rPr>
          <w:sz w:val="20"/>
        </w:rPr>
        <w:t>dead discards and live releases</w:t>
      </w:r>
      <w:r w:rsidR="00CC5E52" w:rsidRPr="004C336A">
        <w:rPr>
          <w:sz w:val="20"/>
        </w:rPr>
        <w:t xml:space="preserve"> for those CPCs</w:t>
      </w:r>
      <w:r w:rsidR="00161D0C" w:rsidRPr="004C336A">
        <w:rPr>
          <w:sz w:val="20"/>
        </w:rPr>
        <w:t xml:space="preserve"> for use in the retention allowance calculation</w:t>
      </w:r>
      <w:r w:rsidR="00882425" w:rsidRPr="004C336A">
        <w:rPr>
          <w:sz w:val="20"/>
        </w:rPr>
        <w:t>.</w:t>
      </w:r>
    </w:p>
    <w:p w14:paraId="6095D105" w14:textId="77777777" w:rsidR="00882425" w:rsidRPr="004C336A" w:rsidRDefault="00882425" w:rsidP="002D7B77">
      <w:pPr>
        <w:widowControl w:val="0"/>
        <w:tabs>
          <w:tab w:val="left" w:pos="284"/>
          <w:tab w:val="left" w:pos="3725"/>
        </w:tabs>
        <w:autoSpaceDE w:val="0"/>
        <w:autoSpaceDN w:val="0"/>
        <w:adjustRightInd w:val="0"/>
        <w:ind w:left="284" w:hanging="284"/>
        <w:jc w:val="both"/>
        <w:rPr>
          <w:sz w:val="20"/>
        </w:rPr>
      </w:pPr>
    </w:p>
    <w:p w14:paraId="4E203BEB" w14:textId="77777777" w:rsidR="006A00C1" w:rsidRPr="004C336A" w:rsidRDefault="002738E9" w:rsidP="00E54B1B">
      <w:pPr>
        <w:widowControl w:val="0"/>
        <w:autoSpaceDE w:val="0"/>
        <w:autoSpaceDN w:val="0"/>
        <w:adjustRightInd w:val="0"/>
        <w:ind w:left="284" w:hanging="284"/>
        <w:jc w:val="both"/>
        <w:rPr>
          <w:rFonts w:eastAsia="MS Mincho" w:cs="Times New Roman"/>
          <w:b/>
          <w:sz w:val="20"/>
          <w:szCs w:val="20"/>
          <w:lang w:eastAsia="ja-JP"/>
        </w:rPr>
      </w:pPr>
      <w:r w:rsidRPr="004C336A">
        <w:rPr>
          <w:rFonts w:eastAsia="MS Mincho" w:cs="Times New Roman"/>
          <w:b/>
          <w:sz w:val="20"/>
          <w:szCs w:val="20"/>
          <w:lang w:eastAsia="ja-JP"/>
        </w:rPr>
        <w:t>Biological sampling and observer coverage</w:t>
      </w:r>
    </w:p>
    <w:p w14:paraId="45A7902B" w14:textId="435FE83B" w:rsidR="006A00C1" w:rsidRPr="004C336A" w:rsidRDefault="006A00C1" w:rsidP="00E54B1B">
      <w:pPr>
        <w:widowControl w:val="0"/>
        <w:autoSpaceDE w:val="0"/>
        <w:autoSpaceDN w:val="0"/>
        <w:adjustRightInd w:val="0"/>
        <w:ind w:left="284" w:hanging="284"/>
        <w:jc w:val="both"/>
        <w:rPr>
          <w:rFonts w:eastAsia="MS Mincho" w:cs="Times New Roman"/>
          <w:sz w:val="20"/>
          <w:szCs w:val="20"/>
          <w:lang w:eastAsia="ja-JP"/>
        </w:rPr>
      </w:pPr>
    </w:p>
    <w:p w14:paraId="2C48CC6A" w14:textId="6FC07451" w:rsidR="00503BF9" w:rsidRPr="004C336A" w:rsidRDefault="00570D5C" w:rsidP="00B02E53">
      <w:pPr>
        <w:widowControl w:val="0"/>
        <w:tabs>
          <w:tab w:val="left" w:pos="426"/>
        </w:tabs>
        <w:autoSpaceDE w:val="0"/>
        <w:autoSpaceDN w:val="0"/>
        <w:adjustRightInd w:val="0"/>
        <w:ind w:left="426" w:hanging="426"/>
        <w:jc w:val="both"/>
        <w:rPr>
          <w:sz w:val="20"/>
        </w:rPr>
      </w:pPr>
      <w:r w:rsidRPr="004C336A">
        <w:rPr>
          <w:rFonts w:eastAsia="MS Mincho" w:cs="Times New Roman"/>
          <w:sz w:val="20"/>
          <w:szCs w:val="20"/>
          <w:lang w:eastAsia="ja-JP"/>
        </w:rPr>
        <w:t>16</w:t>
      </w:r>
      <w:r w:rsidR="00503BF9" w:rsidRPr="004C336A">
        <w:rPr>
          <w:rFonts w:eastAsia="MS Mincho" w:cs="Times New Roman"/>
          <w:sz w:val="20"/>
          <w:szCs w:val="20"/>
          <w:lang w:eastAsia="ja-JP"/>
        </w:rPr>
        <w:t xml:space="preserve">. </w:t>
      </w:r>
      <w:r w:rsidR="00503BF9" w:rsidRPr="004C336A">
        <w:rPr>
          <w:rFonts w:eastAsia="MS Mincho" w:cs="Times New Roman"/>
          <w:sz w:val="20"/>
          <w:szCs w:val="20"/>
          <w:lang w:eastAsia="ja-JP"/>
        </w:rPr>
        <w:tab/>
      </w:r>
      <w:r w:rsidR="00503BF9" w:rsidRPr="004C336A">
        <w:rPr>
          <w:sz w:val="20"/>
        </w:rPr>
        <w:t>CPCs shall</w:t>
      </w:r>
      <w:r w:rsidR="00503BF9" w:rsidRPr="004C336A">
        <w:rPr>
          <w:rFonts w:eastAsia="MS Mincho" w:cs="Times New Roman"/>
          <w:sz w:val="20"/>
          <w:szCs w:val="20"/>
          <w:lang w:eastAsia="ja-JP"/>
        </w:rPr>
        <w:t xml:space="preserve"> </w:t>
      </w:r>
      <w:r w:rsidR="00503BF9" w:rsidRPr="004C336A">
        <w:rPr>
          <w:sz w:val="20"/>
        </w:rPr>
        <w:t>endeavor to gradually increase the observer coverage, including</w:t>
      </w:r>
      <w:r w:rsidR="00CC3E20" w:rsidRPr="004C336A">
        <w:rPr>
          <w:sz w:val="20"/>
        </w:rPr>
        <w:t xml:space="preserve"> </w:t>
      </w:r>
      <w:r w:rsidR="00503BF9" w:rsidRPr="004C336A">
        <w:rPr>
          <w:sz w:val="20"/>
        </w:rPr>
        <w:t xml:space="preserve">EMS, of all longline fishing vessels in ICCAT fisheries that may have potential interaction with North Atlantic </w:t>
      </w:r>
      <w:r w:rsidR="008F66A4" w:rsidRPr="004C336A">
        <w:rPr>
          <w:sz w:val="20"/>
        </w:rPr>
        <w:t>s</w:t>
      </w:r>
      <w:r w:rsidR="00503BF9" w:rsidRPr="004C336A">
        <w:rPr>
          <w:sz w:val="20"/>
        </w:rPr>
        <w:t xml:space="preserve">hortfin mako sharks to 10%. This increase in the coverage should be implemented in accordance with provisions of Recommendation 16-14 either by means of the deployment of human observers on board vessels or </w:t>
      </w:r>
      <w:proofErr w:type="gramStart"/>
      <w:r w:rsidR="00503BF9" w:rsidRPr="004C336A">
        <w:rPr>
          <w:sz w:val="20"/>
        </w:rPr>
        <w:t>through the use of</w:t>
      </w:r>
      <w:proofErr w:type="gramEnd"/>
      <w:r w:rsidR="00503BF9" w:rsidRPr="004C336A">
        <w:rPr>
          <w:sz w:val="20"/>
        </w:rPr>
        <w:t xml:space="preserve"> EMS, taking into account minimum standards to be agreed by ICCAT, based on advice from SCRS and PWG.</w:t>
      </w:r>
    </w:p>
    <w:p w14:paraId="60BEE6E4" w14:textId="77777777" w:rsidR="00503BF9" w:rsidRPr="004C336A" w:rsidRDefault="00503BF9" w:rsidP="00E54B1B">
      <w:pPr>
        <w:widowControl w:val="0"/>
        <w:autoSpaceDE w:val="0"/>
        <w:autoSpaceDN w:val="0"/>
        <w:adjustRightInd w:val="0"/>
        <w:ind w:left="284" w:hanging="284"/>
        <w:jc w:val="both"/>
        <w:rPr>
          <w:rFonts w:eastAsia="MS Mincho" w:cs="Times New Roman"/>
          <w:sz w:val="20"/>
          <w:szCs w:val="20"/>
          <w:lang w:eastAsia="ja-JP"/>
        </w:rPr>
      </w:pPr>
    </w:p>
    <w:p w14:paraId="019DA7D9" w14:textId="2B3510E6" w:rsidR="00732B1A" w:rsidRPr="004C336A" w:rsidRDefault="00570D5C" w:rsidP="2BB06210">
      <w:pPr>
        <w:widowControl w:val="0"/>
        <w:autoSpaceDE w:val="0"/>
        <w:autoSpaceDN w:val="0"/>
        <w:adjustRightInd w:val="0"/>
        <w:ind w:left="426" w:hanging="426"/>
        <w:jc w:val="both"/>
        <w:rPr>
          <w:sz w:val="20"/>
          <w:szCs w:val="20"/>
          <w:lang w:val="en-GB"/>
        </w:rPr>
      </w:pPr>
      <w:r w:rsidRPr="004C336A">
        <w:rPr>
          <w:rFonts w:eastAsia="MS Mincho" w:cs="Times New Roman"/>
          <w:sz w:val="20"/>
          <w:szCs w:val="20"/>
          <w:lang w:val="en-GB" w:eastAsia="ja-JP"/>
        </w:rPr>
        <w:t>17.</w:t>
      </w:r>
      <w:r w:rsidR="00732B1A" w:rsidRPr="004C336A">
        <w:tab/>
      </w:r>
      <w:r w:rsidR="004443BC" w:rsidRPr="004C336A">
        <w:rPr>
          <w:rFonts w:eastAsia="MS Mincho" w:cs="Times New Roman"/>
          <w:sz w:val="20"/>
          <w:szCs w:val="20"/>
          <w:lang w:val="en-GB" w:eastAsia="ja-JP"/>
        </w:rPr>
        <w:t xml:space="preserve">Collection of biological samples during commercial fishing operations shall comply with the </w:t>
      </w:r>
      <w:r w:rsidR="004443BC" w:rsidRPr="004C336A">
        <w:rPr>
          <w:rFonts w:eastAsia="MS Mincho" w:cs="Times New Roman"/>
          <w:i/>
          <w:iCs/>
          <w:sz w:val="20"/>
          <w:szCs w:val="20"/>
          <w:lang w:val="en-GB" w:eastAsia="ja-JP"/>
        </w:rPr>
        <w:t xml:space="preserve">Recommendation by ICCAT </w:t>
      </w:r>
      <w:r w:rsidR="40229C16" w:rsidRPr="004C336A">
        <w:rPr>
          <w:rFonts w:eastAsia="MS Mincho" w:cs="Times New Roman"/>
          <w:i/>
          <w:iCs/>
          <w:sz w:val="20"/>
          <w:szCs w:val="20"/>
          <w:lang w:val="en-GB" w:eastAsia="ja-JP"/>
        </w:rPr>
        <w:t>on</w:t>
      </w:r>
      <w:r w:rsidR="004443BC" w:rsidRPr="004C336A">
        <w:rPr>
          <w:rFonts w:eastAsia="MS Mincho" w:cs="Times New Roman"/>
          <w:i/>
          <w:iCs/>
          <w:sz w:val="20"/>
          <w:szCs w:val="20"/>
          <w:lang w:val="en-GB" w:eastAsia="ja-JP"/>
        </w:rPr>
        <w:t xml:space="preserve"> biological sampling of prohibited shark species by scientific observers</w:t>
      </w:r>
      <w:r w:rsidR="004443BC" w:rsidRPr="004C336A">
        <w:rPr>
          <w:rFonts w:eastAsia="MS Mincho" w:cs="Times New Roman"/>
          <w:sz w:val="20"/>
          <w:szCs w:val="20"/>
          <w:lang w:val="en-GB" w:eastAsia="ja-JP"/>
        </w:rPr>
        <w:t xml:space="preserve"> (Rec.</w:t>
      </w:r>
      <w:r w:rsidR="005908B2" w:rsidRPr="004C336A">
        <w:rPr>
          <w:rFonts w:eastAsia="MS Mincho" w:cs="Times New Roman"/>
          <w:sz w:val="20"/>
          <w:szCs w:val="20"/>
          <w:lang w:val="en-GB" w:eastAsia="ja-JP"/>
        </w:rPr>
        <w:t> </w:t>
      </w:r>
      <w:r w:rsidR="004443BC" w:rsidRPr="004C336A">
        <w:rPr>
          <w:rFonts w:eastAsia="MS Mincho" w:cs="Times New Roman"/>
          <w:sz w:val="20"/>
          <w:szCs w:val="20"/>
          <w:lang w:val="en-GB" w:eastAsia="ja-JP"/>
        </w:rPr>
        <w:t>13-10).</w:t>
      </w:r>
      <w:r w:rsidR="00165EA7" w:rsidRPr="004C336A">
        <w:rPr>
          <w:rFonts w:eastAsia="MS Mincho" w:cs="Times New Roman"/>
          <w:sz w:val="20"/>
          <w:szCs w:val="20"/>
          <w:lang w:val="en-GB" w:eastAsia="ja-JP"/>
        </w:rPr>
        <w:t xml:space="preserve"> </w:t>
      </w:r>
      <w:r w:rsidR="00732B1A" w:rsidRPr="004C336A">
        <w:rPr>
          <w:sz w:val="20"/>
          <w:szCs w:val="20"/>
          <w:lang w:val="en-GB"/>
        </w:rPr>
        <w:t xml:space="preserve">CPCs should encourage the collection of </w:t>
      </w:r>
      <w:r w:rsidR="002D7B77" w:rsidRPr="004C336A">
        <w:rPr>
          <w:sz w:val="20"/>
          <w:szCs w:val="20"/>
          <w:lang w:val="en-GB"/>
        </w:rPr>
        <w:t xml:space="preserve">biological </w:t>
      </w:r>
      <w:r w:rsidR="002D7B77" w:rsidRPr="004C336A">
        <w:rPr>
          <w:sz w:val="20"/>
          <w:lang w:val="en-GB"/>
        </w:rPr>
        <w:t xml:space="preserve">data and </w:t>
      </w:r>
      <w:r w:rsidR="00732B1A" w:rsidRPr="004C336A">
        <w:rPr>
          <w:sz w:val="20"/>
          <w:lang w:val="en-GB"/>
        </w:rPr>
        <w:t>biological</w:t>
      </w:r>
      <w:r w:rsidR="00732B1A" w:rsidRPr="004C336A">
        <w:rPr>
          <w:sz w:val="20"/>
          <w:szCs w:val="20"/>
          <w:lang w:val="en-GB"/>
        </w:rPr>
        <w:t xml:space="preserve"> samples of North Atlantic shortfin mako</w:t>
      </w:r>
      <w:r w:rsidR="004B52BA" w:rsidRPr="004C336A">
        <w:rPr>
          <w:sz w:val="20"/>
          <w:szCs w:val="20"/>
          <w:lang w:val="en-GB"/>
        </w:rPr>
        <w:t xml:space="preserve"> </w:t>
      </w:r>
      <w:r w:rsidR="00967BE5" w:rsidRPr="004C336A">
        <w:rPr>
          <w:rFonts w:eastAsia="MS Mincho" w:cs="Times New Roman"/>
          <w:sz w:val="20"/>
          <w:szCs w:val="20"/>
          <w:lang w:val="en-GB" w:eastAsia="ja-JP"/>
        </w:rPr>
        <w:t xml:space="preserve">that are </w:t>
      </w:r>
      <w:r w:rsidR="004B52BA" w:rsidRPr="004C336A">
        <w:rPr>
          <w:sz w:val="20"/>
          <w:szCs w:val="20"/>
          <w:lang w:val="en-GB"/>
        </w:rPr>
        <w:t>dead at haulback</w:t>
      </w:r>
      <w:r w:rsidR="00732B1A" w:rsidRPr="004C336A">
        <w:rPr>
          <w:sz w:val="20"/>
          <w:szCs w:val="20"/>
          <w:lang w:val="en-GB"/>
        </w:rPr>
        <w:t xml:space="preserve">, such as muscle, </w:t>
      </w:r>
      <w:proofErr w:type="gramStart"/>
      <w:r w:rsidR="00732B1A" w:rsidRPr="004C336A">
        <w:rPr>
          <w:sz w:val="20"/>
          <w:szCs w:val="20"/>
          <w:lang w:val="en-GB"/>
        </w:rPr>
        <w:t>vertebrae</w:t>
      </w:r>
      <w:proofErr w:type="gramEnd"/>
      <w:r w:rsidR="000C20CB" w:rsidRPr="004C336A">
        <w:rPr>
          <w:sz w:val="20"/>
          <w:szCs w:val="20"/>
          <w:lang w:val="en-GB"/>
        </w:rPr>
        <w:t xml:space="preserve"> </w:t>
      </w:r>
      <w:r w:rsidR="00732B1A" w:rsidRPr="004C336A">
        <w:rPr>
          <w:sz w:val="20"/>
          <w:szCs w:val="20"/>
          <w:lang w:val="en-GB"/>
        </w:rPr>
        <w:t xml:space="preserve">and reproductive tissues, consistent with the terms of this </w:t>
      </w:r>
      <w:r w:rsidR="00EC22D3" w:rsidRPr="004C336A">
        <w:rPr>
          <w:sz w:val="20"/>
          <w:szCs w:val="20"/>
          <w:lang w:val="en-GB"/>
        </w:rPr>
        <w:t>R</w:t>
      </w:r>
      <w:r w:rsidR="00732B1A" w:rsidRPr="004C336A">
        <w:rPr>
          <w:sz w:val="20"/>
          <w:szCs w:val="20"/>
          <w:lang w:val="en-GB"/>
        </w:rPr>
        <w:t>ecommendation and according to the recommendations of SCRS</w:t>
      </w:r>
      <w:r w:rsidR="00A466F3" w:rsidRPr="004C336A">
        <w:rPr>
          <w:sz w:val="20"/>
          <w:szCs w:val="20"/>
          <w:lang w:val="en-GB"/>
        </w:rPr>
        <w:t>.</w:t>
      </w:r>
    </w:p>
    <w:p w14:paraId="183CE662" w14:textId="77777777" w:rsidR="00E36B46" w:rsidRPr="004C336A" w:rsidRDefault="00E36B46" w:rsidP="00EA75C8">
      <w:pPr>
        <w:widowControl w:val="0"/>
        <w:autoSpaceDE w:val="0"/>
        <w:autoSpaceDN w:val="0"/>
        <w:adjustRightInd w:val="0"/>
        <w:ind w:left="426" w:hanging="426"/>
        <w:jc w:val="both"/>
        <w:rPr>
          <w:sz w:val="20"/>
          <w:lang w:val="en-GB"/>
        </w:rPr>
      </w:pPr>
    </w:p>
    <w:p w14:paraId="5C15160A" w14:textId="407DFA5E" w:rsidR="001E4BD2" w:rsidRPr="004C336A" w:rsidRDefault="00570D5C" w:rsidP="001A6394">
      <w:pPr>
        <w:widowControl w:val="0"/>
        <w:autoSpaceDE w:val="0"/>
        <w:autoSpaceDN w:val="0"/>
        <w:adjustRightInd w:val="0"/>
        <w:ind w:left="426" w:hanging="426"/>
        <w:jc w:val="both"/>
        <w:rPr>
          <w:sz w:val="20"/>
        </w:rPr>
      </w:pPr>
      <w:r w:rsidRPr="004C336A">
        <w:rPr>
          <w:sz w:val="20"/>
        </w:rPr>
        <w:t>18.</w:t>
      </w:r>
      <w:r w:rsidR="00415C38" w:rsidRPr="004C336A">
        <w:tab/>
      </w:r>
      <w:r w:rsidR="00D603DF" w:rsidRPr="004C336A">
        <w:rPr>
          <w:sz w:val="20"/>
        </w:rPr>
        <w:t>Notwithstanding</w:t>
      </w:r>
      <w:r w:rsidR="00E36B46" w:rsidRPr="004C336A">
        <w:rPr>
          <w:sz w:val="20"/>
        </w:rPr>
        <w:t xml:space="preserve"> paragraph</w:t>
      </w:r>
      <w:r w:rsidR="00BD5ECC" w:rsidRPr="004C336A">
        <w:rPr>
          <w:sz w:val="20"/>
        </w:rPr>
        <w:t xml:space="preserve"> 7</w:t>
      </w:r>
      <w:r w:rsidR="00E36B46" w:rsidRPr="004C336A">
        <w:rPr>
          <w:sz w:val="20"/>
        </w:rPr>
        <w:t xml:space="preserve">, </w:t>
      </w:r>
      <w:r w:rsidR="00755561" w:rsidRPr="004C336A">
        <w:rPr>
          <w:sz w:val="20"/>
        </w:rPr>
        <w:t xml:space="preserve">in the context of this Recommendation and only </w:t>
      </w:r>
      <w:r w:rsidR="00D603DF" w:rsidRPr="004C336A">
        <w:rPr>
          <w:sz w:val="20"/>
        </w:rPr>
        <w:t>for vessels</w:t>
      </w:r>
      <w:r w:rsidR="00C52030" w:rsidRPr="004C336A">
        <w:rPr>
          <w:sz w:val="20"/>
        </w:rPr>
        <w:t xml:space="preserve"> less than</w:t>
      </w:r>
      <w:r w:rsidR="71D71C76" w:rsidRPr="004C336A">
        <w:rPr>
          <w:sz w:val="20"/>
        </w:rPr>
        <w:t xml:space="preserve"> </w:t>
      </w:r>
      <w:r w:rsidR="00C52030" w:rsidRPr="004C336A">
        <w:rPr>
          <w:sz w:val="20"/>
        </w:rPr>
        <w:t>15</w:t>
      </w:r>
      <w:r w:rsidR="005F5E41" w:rsidRPr="004C336A">
        <w:rPr>
          <w:sz w:val="20"/>
        </w:rPr>
        <w:t> </w:t>
      </w:r>
      <w:r w:rsidR="71D71C76" w:rsidRPr="004C336A">
        <w:rPr>
          <w:sz w:val="20"/>
        </w:rPr>
        <w:t>mete</w:t>
      </w:r>
      <w:r w:rsidR="068C10AC" w:rsidRPr="004C336A">
        <w:rPr>
          <w:sz w:val="20"/>
        </w:rPr>
        <w:t>r</w:t>
      </w:r>
      <w:r w:rsidR="71D71C76" w:rsidRPr="004C336A">
        <w:rPr>
          <w:sz w:val="20"/>
        </w:rPr>
        <w:t>s</w:t>
      </w:r>
      <w:r w:rsidR="00D603DF" w:rsidRPr="004C336A">
        <w:rPr>
          <w:sz w:val="20"/>
        </w:rPr>
        <w:t xml:space="preserve">, where an extraordinary safety concern </w:t>
      </w:r>
      <w:r w:rsidR="34F081D9" w:rsidRPr="004C336A">
        <w:rPr>
          <w:sz w:val="20"/>
        </w:rPr>
        <w:t>exis</w:t>
      </w:r>
      <w:r w:rsidR="00D603DF" w:rsidRPr="004C336A">
        <w:rPr>
          <w:sz w:val="20"/>
        </w:rPr>
        <w:t>t</w:t>
      </w:r>
      <w:r w:rsidR="4B5D96F7" w:rsidRPr="004C336A">
        <w:rPr>
          <w:sz w:val="20"/>
        </w:rPr>
        <w:t>s</w:t>
      </w:r>
      <w:r w:rsidR="00026364" w:rsidRPr="004C336A">
        <w:rPr>
          <w:sz w:val="20"/>
        </w:rPr>
        <w:t xml:space="preserve"> that</w:t>
      </w:r>
      <w:r w:rsidR="00D603DF" w:rsidRPr="004C336A">
        <w:rPr>
          <w:sz w:val="20"/>
        </w:rPr>
        <w:t xml:space="preserve"> precludes deployment of an onboard observer, a CPC may </w:t>
      </w:r>
      <w:r w:rsidR="2F6D15C2" w:rsidRPr="004C336A">
        <w:rPr>
          <w:sz w:val="20"/>
        </w:rPr>
        <w:t xml:space="preserve">exceptionally </w:t>
      </w:r>
      <w:r w:rsidR="00D603DF" w:rsidRPr="004C336A">
        <w:rPr>
          <w:sz w:val="20"/>
        </w:rPr>
        <w:t xml:space="preserve">apply </w:t>
      </w:r>
      <w:r w:rsidR="00E332D9" w:rsidRPr="004C336A">
        <w:rPr>
          <w:sz w:val="20"/>
        </w:rPr>
        <w:t>an alternative approach as</w:t>
      </w:r>
      <w:r w:rsidR="00D603DF" w:rsidRPr="004C336A">
        <w:rPr>
          <w:sz w:val="20"/>
        </w:rPr>
        <w:t xml:space="preserve"> set out in </w:t>
      </w:r>
      <w:r w:rsidR="004B7E15" w:rsidRPr="004C336A">
        <w:rPr>
          <w:sz w:val="20"/>
        </w:rPr>
        <w:t>Recommendation 16-14.</w:t>
      </w:r>
      <w:r w:rsidR="2876D5B7" w:rsidRPr="004C336A">
        <w:rPr>
          <w:sz w:val="20"/>
        </w:rPr>
        <w:t xml:space="preserve"> This derogation </w:t>
      </w:r>
      <w:r w:rsidR="69F737F5" w:rsidRPr="004C336A">
        <w:rPr>
          <w:sz w:val="20"/>
        </w:rPr>
        <w:t>from paragraph</w:t>
      </w:r>
      <w:r w:rsidR="00BD5ECC" w:rsidRPr="004C336A">
        <w:rPr>
          <w:sz w:val="20"/>
        </w:rPr>
        <w:t xml:space="preserve"> 7</w:t>
      </w:r>
      <w:r w:rsidR="69F737F5" w:rsidRPr="004C336A">
        <w:rPr>
          <w:sz w:val="20"/>
        </w:rPr>
        <w:t xml:space="preserve">, </w:t>
      </w:r>
      <w:r w:rsidR="2876D5B7" w:rsidRPr="004C336A">
        <w:rPr>
          <w:sz w:val="20"/>
        </w:rPr>
        <w:t>shall be without prejudice to the overall commitment of all CPCs</w:t>
      </w:r>
      <w:r w:rsidR="512B17AF" w:rsidRPr="004C336A">
        <w:rPr>
          <w:sz w:val="20"/>
        </w:rPr>
        <w:t xml:space="preserve"> as outlined in this measure</w:t>
      </w:r>
      <w:r w:rsidR="2876D5B7" w:rsidRPr="004C336A">
        <w:rPr>
          <w:sz w:val="20"/>
        </w:rPr>
        <w:t xml:space="preserve"> to</w:t>
      </w:r>
      <w:r w:rsidR="2E9906F1" w:rsidRPr="004C336A">
        <w:rPr>
          <w:sz w:val="20"/>
        </w:rPr>
        <w:t xml:space="preserve"> immediately end overfishing and to</w:t>
      </w:r>
      <w:r w:rsidR="6E644F37" w:rsidRPr="004C336A">
        <w:rPr>
          <w:sz w:val="20"/>
        </w:rPr>
        <w:t xml:space="preserve"> </w:t>
      </w:r>
      <w:r w:rsidR="5CEFBD84" w:rsidRPr="004C336A">
        <w:rPr>
          <w:sz w:val="20"/>
        </w:rPr>
        <w:t>reduce</w:t>
      </w:r>
      <w:r w:rsidR="6E644F37" w:rsidRPr="004C336A">
        <w:rPr>
          <w:sz w:val="20"/>
        </w:rPr>
        <w:t xml:space="preserve"> mortality levels</w:t>
      </w:r>
      <w:r w:rsidR="00CC2C2E" w:rsidRPr="004C336A">
        <w:rPr>
          <w:sz w:val="20"/>
        </w:rPr>
        <w:t>. A</w:t>
      </w:r>
      <w:r w:rsidR="00FD5725" w:rsidRPr="004C336A">
        <w:rPr>
          <w:sz w:val="20"/>
        </w:rPr>
        <w:t xml:space="preserve">ny CPC wishing to avail itself of </w:t>
      </w:r>
      <w:r w:rsidR="00A97C5C" w:rsidRPr="004C336A">
        <w:rPr>
          <w:sz w:val="20"/>
        </w:rPr>
        <w:t>this</w:t>
      </w:r>
      <w:r w:rsidR="00FD5725" w:rsidRPr="004C336A">
        <w:rPr>
          <w:sz w:val="20"/>
        </w:rPr>
        <w:t xml:space="preserve"> alternative approach must</w:t>
      </w:r>
      <w:r w:rsidR="004D60D2" w:rsidRPr="004C336A">
        <w:rPr>
          <w:sz w:val="20"/>
        </w:rPr>
        <w:t>: 1)</w:t>
      </w:r>
      <w:r w:rsidR="00FD5725" w:rsidRPr="004C336A">
        <w:rPr>
          <w:sz w:val="20"/>
        </w:rPr>
        <w:t xml:space="preserve"> present the details of the approach to the SCRS</w:t>
      </w:r>
      <w:r w:rsidR="00E332D9" w:rsidRPr="004C336A">
        <w:rPr>
          <w:sz w:val="20"/>
        </w:rPr>
        <w:t xml:space="preserve"> based on the advice of the SCRS </w:t>
      </w:r>
      <w:r w:rsidR="00FD5725" w:rsidRPr="004C336A">
        <w:rPr>
          <w:sz w:val="20"/>
        </w:rPr>
        <w:t xml:space="preserve">for evaluation </w:t>
      </w:r>
      <w:r w:rsidR="00E332D9" w:rsidRPr="004C336A">
        <w:rPr>
          <w:sz w:val="20"/>
        </w:rPr>
        <w:t xml:space="preserve">and </w:t>
      </w:r>
      <w:r w:rsidR="0016583D" w:rsidRPr="004C336A">
        <w:rPr>
          <w:sz w:val="20"/>
        </w:rPr>
        <w:t xml:space="preserve">2) </w:t>
      </w:r>
      <w:r w:rsidR="00E332D9" w:rsidRPr="004C336A">
        <w:rPr>
          <w:sz w:val="20"/>
        </w:rPr>
        <w:t xml:space="preserve">obtain approval from the Commission </w:t>
      </w:r>
      <w:r w:rsidR="004D60D2" w:rsidRPr="004C336A">
        <w:rPr>
          <w:sz w:val="20"/>
        </w:rPr>
        <w:t>(</w:t>
      </w:r>
      <w:r w:rsidR="00FD5725" w:rsidRPr="004C336A">
        <w:rPr>
          <w:sz w:val="20"/>
        </w:rPr>
        <w:t>as stipulated in Recommendation 16-14</w:t>
      </w:r>
      <w:r w:rsidR="004D60D2" w:rsidRPr="004C336A">
        <w:rPr>
          <w:sz w:val="20"/>
        </w:rPr>
        <w:t>)</w:t>
      </w:r>
      <w:r w:rsidR="3BC25D69" w:rsidRPr="004C336A">
        <w:rPr>
          <w:sz w:val="20"/>
        </w:rPr>
        <w:t>.</w:t>
      </w:r>
    </w:p>
    <w:p w14:paraId="02FD20EF" w14:textId="77777777" w:rsidR="00155B6C" w:rsidRPr="004C336A" w:rsidRDefault="00155B6C" w:rsidP="001A6394">
      <w:pPr>
        <w:widowControl w:val="0"/>
        <w:autoSpaceDE w:val="0"/>
        <w:autoSpaceDN w:val="0"/>
        <w:adjustRightInd w:val="0"/>
        <w:ind w:left="426" w:hanging="426"/>
        <w:jc w:val="both"/>
        <w:rPr>
          <w:sz w:val="20"/>
        </w:rPr>
      </w:pPr>
      <w:r w:rsidRPr="004C336A">
        <w:rPr>
          <w:sz w:val="20"/>
        </w:rPr>
        <w:tab/>
      </w:r>
    </w:p>
    <w:p w14:paraId="7FEA7C88" w14:textId="0869C0C6" w:rsidR="00210231" w:rsidRPr="004C336A" w:rsidRDefault="00210231" w:rsidP="00210231">
      <w:pPr>
        <w:widowControl w:val="0"/>
        <w:autoSpaceDE w:val="0"/>
        <w:autoSpaceDN w:val="0"/>
        <w:adjustRightInd w:val="0"/>
        <w:ind w:left="284" w:hanging="284"/>
        <w:jc w:val="both"/>
        <w:rPr>
          <w:rFonts w:eastAsia="MS Mincho" w:cs="Times New Roman"/>
          <w:b/>
          <w:bCs/>
          <w:iCs/>
          <w:sz w:val="20"/>
          <w:szCs w:val="20"/>
          <w:lang w:eastAsia="ja-JP"/>
        </w:rPr>
      </w:pPr>
      <w:r w:rsidRPr="004C336A">
        <w:rPr>
          <w:b/>
          <w:bCs/>
          <w:iCs/>
          <w:sz w:val="20"/>
          <w:szCs w:val="20"/>
        </w:rPr>
        <w:t>Scientific and research activities</w:t>
      </w:r>
    </w:p>
    <w:p w14:paraId="61B86F8E" w14:textId="77777777" w:rsidR="004838CA" w:rsidRPr="004C336A" w:rsidRDefault="004838CA" w:rsidP="00EA75C8">
      <w:pPr>
        <w:pStyle w:val="ListParagraph"/>
        <w:tabs>
          <w:tab w:val="left" w:pos="426"/>
        </w:tabs>
        <w:ind w:left="426"/>
        <w:jc w:val="both"/>
        <w:rPr>
          <w:sz w:val="20"/>
        </w:rPr>
      </w:pPr>
    </w:p>
    <w:p w14:paraId="7B9C880E" w14:textId="184CFE6F" w:rsidR="00210231" w:rsidRPr="004C336A" w:rsidRDefault="00570D5C" w:rsidP="00EA75C8">
      <w:pPr>
        <w:pStyle w:val="ListParagraph"/>
        <w:tabs>
          <w:tab w:val="left" w:pos="426"/>
        </w:tabs>
        <w:ind w:left="426" w:hanging="426"/>
        <w:jc w:val="both"/>
        <w:rPr>
          <w:sz w:val="20"/>
          <w:szCs w:val="20"/>
        </w:rPr>
      </w:pPr>
      <w:r w:rsidRPr="004C336A">
        <w:rPr>
          <w:sz w:val="20"/>
          <w:szCs w:val="20"/>
        </w:rPr>
        <w:t>1</w:t>
      </w:r>
      <w:r w:rsidR="0018211E" w:rsidRPr="004C336A">
        <w:rPr>
          <w:sz w:val="20"/>
          <w:szCs w:val="20"/>
        </w:rPr>
        <w:t>9</w:t>
      </w:r>
      <w:r w:rsidR="32F86A16" w:rsidRPr="004C336A">
        <w:rPr>
          <w:sz w:val="20"/>
          <w:szCs w:val="20"/>
        </w:rPr>
        <w:t>.</w:t>
      </w:r>
      <w:r w:rsidR="00EA75C8" w:rsidRPr="004C336A">
        <w:tab/>
      </w:r>
      <w:r w:rsidR="49C48523" w:rsidRPr="004C336A">
        <w:rPr>
          <w:sz w:val="20"/>
          <w:szCs w:val="20"/>
        </w:rPr>
        <w:t xml:space="preserve">The SCRS shall continue to prioritize research into: </w:t>
      </w:r>
      <w:r w:rsidR="194BD82C" w:rsidRPr="004C336A">
        <w:rPr>
          <w:sz w:val="20"/>
          <w:szCs w:val="20"/>
        </w:rPr>
        <w:t>identifying</w:t>
      </w:r>
      <w:r w:rsidR="49C48523" w:rsidRPr="004C336A">
        <w:rPr>
          <w:sz w:val="20"/>
          <w:szCs w:val="20"/>
        </w:rPr>
        <w:t xml:space="preserve"> mating</w:t>
      </w:r>
      <w:r w:rsidR="194BD82C" w:rsidRPr="004C336A">
        <w:rPr>
          <w:sz w:val="20"/>
          <w:szCs w:val="20"/>
        </w:rPr>
        <w:t xml:space="preserve">, pupping </w:t>
      </w:r>
      <w:r w:rsidR="7B3DBBE6" w:rsidRPr="004C336A">
        <w:rPr>
          <w:sz w:val="20"/>
          <w:szCs w:val="20"/>
        </w:rPr>
        <w:t xml:space="preserve">and </w:t>
      </w:r>
      <w:r w:rsidR="194BD82C" w:rsidRPr="004C336A">
        <w:rPr>
          <w:sz w:val="20"/>
          <w:szCs w:val="20"/>
        </w:rPr>
        <w:t>nursery</w:t>
      </w:r>
      <w:r w:rsidR="49C48523" w:rsidRPr="004C336A">
        <w:rPr>
          <w:sz w:val="20"/>
          <w:szCs w:val="20"/>
        </w:rPr>
        <w:t xml:space="preserve"> </w:t>
      </w:r>
      <w:r w:rsidR="7B3DBBE6" w:rsidRPr="004C336A">
        <w:rPr>
          <w:sz w:val="20"/>
          <w:szCs w:val="20"/>
        </w:rPr>
        <w:t xml:space="preserve">grounds, </w:t>
      </w:r>
      <w:r w:rsidR="49C48523" w:rsidRPr="004C336A">
        <w:rPr>
          <w:sz w:val="20"/>
          <w:szCs w:val="20"/>
        </w:rPr>
        <w:t xml:space="preserve">and </w:t>
      </w:r>
      <w:r w:rsidR="7B3DBBE6" w:rsidRPr="004C336A">
        <w:rPr>
          <w:sz w:val="20"/>
          <w:szCs w:val="20"/>
        </w:rPr>
        <w:t xml:space="preserve">other </w:t>
      </w:r>
      <w:r w:rsidR="49C48523" w:rsidRPr="004C336A">
        <w:rPr>
          <w:sz w:val="20"/>
          <w:szCs w:val="20"/>
        </w:rPr>
        <w:t>high concentration areas</w:t>
      </w:r>
      <w:r w:rsidR="194BD82C" w:rsidRPr="004C336A">
        <w:rPr>
          <w:sz w:val="20"/>
          <w:szCs w:val="20"/>
        </w:rPr>
        <w:t xml:space="preserve"> of </w:t>
      </w:r>
      <w:r w:rsidR="0CA2368E" w:rsidRPr="004C336A">
        <w:rPr>
          <w:sz w:val="20"/>
          <w:szCs w:val="20"/>
        </w:rPr>
        <w:t xml:space="preserve">North Atlantic </w:t>
      </w:r>
      <w:r w:rsidR="194BD82C" w:rsidRPr="004C336A">
        <w:rPr>
          <w:sz w:val="20"/>
          <w:szCs w:val="20"/>
        </w:rPr>
        <w:t>shortfin mako</w:t>
      </w:r>
      <w:r w:rsidR="49C48523" w:rsidRPr="004C336A">
        <w:rPr>
          <w:sz w:val="20"/>
          <w:szCs w:val="20"/>
        </w:rPr>
        <w:t xml:space="preserve">; </w:t>
      </w:r>
      <w:r w:rsidR="7B3DBBE6" w:rsidRPr="004C336A">
        <w:rPr>
          <w:sz w:val="20"/>
          <w:szCs w:val="20"/>
        </w:rPr>
        <w:t>options for spatial-temporal measures</w:t>
      </w:r>
      <w:r w:rsidR="729A92E9" w:rsidRPr="004C336A">
        <w:rPr>
          <w:sz w:val="20"/>
          <w:szCs w:val="20"/>
        </w:rPr>
        <w:t>;</w:t>
      </w:r>
      <w:r w:rsidR="7B3DBBE6" w:rsidRPr="004C336A">
        <w:rPr>
          <w:sz w:val="20"/>
          <w:szCs w:val="20"/>
        </w:rPr>
        <w:t xml:space="preserve"> mitigation measures (</w:t>
      </w:r>
      <w:r w:rsidR="00BD31ED" w:rsidRPr="004C336A">
        <w:rPr>
          <w:i/>
          <w:iCs/>
          <w:sz w:val="20"/>
          <w:szCs w:val="20"/>
        </w:rPr>
        <w:t>inter alia</w:t>
      </w:r>
      <w:r w:rsidR="00BD31ED" w:rsidRPr="004C336A">
        <w:rPr>
          <w:sz w:val="20"/>
          <w:szCs w:val="20"/>
        </w:rPr>
        <w:t xml:space="preserve">, </w:t>
      </w:r>
      <w:r w:rsidR="7B3DBBE6" w:rsidRPr="004C336A">
        <w:rPr>
          <w:sz w:val="20"/>
          <w:szCs w:val="20"/>
        </w:rPr>
        <w:t>gear configuration</w:t>
      </w:r>
      <w:r w:rsidR="00BD31ED" w:rsidRPr="004C336A">
        <w:rPr>
          <w:sz w:val="20"/>
          <w:szCs w:val="20"/>
        </w:rPr>
        <w:t xml:space="preserve"> and modification, deployment options</w:t>
      </w:r>
      <w:r w:rsidR="7B3DBBE6" w:rsidRPr="004C336A">
        <w:rPr>
          <w:sz w:val="20"/>
          <w:szCs w:val="20"/>
        </w:rPr>
        <w:t>)</w:t>
      </w:r>
      <w:r w:rsidR="53DA5735" w:rsidRPr="004C336A">
        <w:rPr>
          <w:sz w:val="20"/>
          <w:szCs w:val="20"/>
        </w:rPr>
        <w:t>, together with the benefits and disadvantages for the objectives of the rebuilding programme,</w:t>
      </w:r>
      <w:r w:rsidR="7B3DBBE6" w:rsidRPr="004C336A">
        <w:rPr>
          <w:sz w:val="20"/>
          <w:szCs w:val="20"/>
        </w:rPr>
        <w:t xml:space="preserve"> </w:t>
      </w:r>
      <w:r w:rsidR="49C48523" w:rsidRPr="004C336A">
        <w:rPr>
          <w:sz w:val="20"/>
          <w:szCs w:val="20"/>
        </w:rPr>
        <w:t>aimed at further improving stock status; and other areas the SCRS deems helpful both to improving stock assessments and reducing shortfin mako mortality.</w:t>
      </w:r>
      <w:r w:rsidR="194BD82C" w:rsidRPr="004C336A">
        <w:rPr>
          <w:sz w:val="20"/>
          <w:szCs w:val="20"/>
        </w:rPr>
        <w:t xml:space="preserve"> In addition, CPCs are encouraged to investigate at-vessel and post-release mortality of shortfin mako including, but not exclusively</w:t>
      </w:r>
      <w:r w:rsidR="7B3DBBE6" w:rsidRPr="004C336A">
        <w:rPr>
          <w:sz w:val="20"/>
          <w:szCs w:val="20"/>
        </w:rPr>
        <w:t xml:space="preserve"> through</w:t>
      </w:r>
      <w:r w:rsidR="194BD82C" w:rsidRPr="004C336A">
        <w:rPr>
          <w:sz w:val="20"/>
          <w:szCs w:val="20"/>
        </w:rPr>
        <w:t xml:space="preserve">, the </w:t>
      </w:r>
      <w:r w:rsidR="7B3DBBE6" w:rsidRPr="004C336A">
        <w:rPr>
          <w:sz w:val="20"/>
          <w:szCs w:val="20"/>
        </w:rPr>
        <w:t>incorpora</w:t>
      </w:r>
      <w:r w:rsidR="194BD82C" w:rsidRPr="004C336A">
        <w:rPr>
          <w:sz w:val="20"/>
          <w:szCs w:val="20"/>
        </w:rPr>
        <w:t>tion of hook-timers and of satellite tagging programs.</w:t>
      </w:r>
    </w:p>
    <w:p w14:paraId="3F1C6963" w14:textId="77777777" w:rsidR="004E3E8F" w:rsidRPr="004C336A" w:rsidRDefault="004E3E8F" w:rsidP="00EA75C8">
      <w:pPr>
        <w:pStyle w:val="ListParagraph"/>
        <w:tabs>
          <w:tab w:val="left" w:pos="426"/>
        </w:tabs>
        <w:ind w:left="426" w:hanging="426"/>
        <w:jc w:val="both"/>
        <w:rPr>
          <w:sz w:val="20"/>
          <w:szCs w:val="20"/>
        </w:rPr>
      </w:pPr>
    </w:p>
    <w:p w14:paraId="6D21BEDA" w14:textId="501552F8" w:rsidR="004B0B90" w:rsidRPr="004C336A" w:rsidRDefault="00570D5C" w:rsidP="00570D5C">
      <w:pPr>
        <w:pStyle w:val="ListParagraph"/>
        <w:tabs>
          <w:tab w:val="left" w:pos="426"/>
        </w:tabs>
        <w:ind w:left="426" w:hanging="426"/>
        <w:jc w:val="both"/>
        <w:rPr>
          <w:sz w:val="20"/>
          <w:szCs w:val="20"/>
        </w:rPr>
      </w:pPr>
      <w:r w:rsidRPr="004C336A">
        <w:rPr>
          <w:sz w:val="20"/>
          <w:szCs w:val="20"/>
        </w:rPr>
        <w:lastRenderedPageBreak/>
        <w:t>20.</w:t>
      </w:r>
      <w:r w:rsidRPr="004C336A">
        <w:rPr>
          <w:sz w:val="20"/>
          <w:szCs w:val="20"/>
        </w:rPr>
        <w:tab/>
      </w:r>
      <w:proofErr w:type="gramStart"/>
      <w:r w:rsidR="00911A0E" w:rsidRPr="004C336A">
        <w:rPr>
          <w:sz w:val="20"/>
          <w:szCs w:val="20"/>
        </w:rPr>
        <w:t xml:space="preserve">Taking </w:t>
      </w:r>
      <w:r w:rsidR="000550E6" w:rsidRPr="004C336A">
        <w:rPr>
          <w:sz w:val="20"/>
          <w:szCs w:val="20"/>
        </w:rPr>
        <w:t>in</w:t>
      </w:r>
      <w:r w:rsidR="00911A0E" w:rsidRPr="004C336A">
        <w:rPr>
          <w:sz w:val="20"/>
          <w:szCs w:val="20"/>
        </w:rPr>
        <w:t>to account</w:t>
      </w:r>
      <w:proofErr w:type="gramEnd"/>
      <w:r w:rsidR="00911A0E" w:rsidRPr="004C336A">
        <w:rPr>
          <w:sz w:val="20"/>
          <w:szCs w:val="20"/>
        </w:rPr>
        <w:t xml:space="preserve"> that </w:t>
      </w:r>
      <w:r w:rsidR="00840655" w:rsidRPr="004C336A">
        <w:rPr>
          <w:sz w:val="20"/>
          <w:szCs w:val="20"/>
        </w:rPr>
        <w:t>h</w:t>
      </w:r>
      <w:r w:rsidR="00911A0E" w:rsidRPr="004C336A">
        <w:rPr>
          <w:sz w:val="20"/>
          <w:szCs w:val="20"/>
        </w:rPr>
        <w:t>otspot</w:t>
      </w:r>
      <w:r w:rsidR="00840655" w:rsidRPr="004C336A">
        <w:rPr>
          <w:sz w:val="20"/>
          <w:szCs w:val="20"/>
        </w:rPr>
        <w:t>s of</w:t>
      </w:r>
      <w:r w:rsidR="00911A0E" w:rsidRPr="004C336A">
        <w:rPr>
          <w:sz w:val="20"/>
          <w:szCs w:val="20"/>
        </w:rPr>
        <w:t xml:space="preserve"> incidental catches may occur in areas and periods with specific oceanographic conditions</w:t>
      </w:r>
      <w:r w:rsidR="00CB351C" w:rsidRPr="004C336A">
        <w:rPr>
          <w:sz w:val="20"/>
          <w:szCs w:val="20"/>
        </w:rPr>
        <w:t>, t</w:t>
      </w:r>
      <w:r w:rsidR="004E3E8F" w:rsidRPr="004C336A">
        <w:rPr>
          <w:sz w:val="20"/>
          <w:szCs w:val="20"/>
        </w:rPr>
        <w:t xml:space="preserve">he SCRS shall launch a pilot project to explore the benefits of installing mini data loggers on the mainline and on the </w:t>
      </w:r>
      <w:proofErr w:type="spellStart"/>
      <w:r w:rsidR="004E3E8F" w:rsidRPr="004C336A">
        <w:rPr>
          <w:sz w:val="20"/>
          <w:szCs w:val="20"/>
        </w:rPr>
        <w:t>branchlines</w:t>
      </w:r>
      <w:proofErr w:type="spellEnd"/>
      <w:r w:rsidR="004E3E8F" w:rsidRPr="004C336A">
        <w:rPr>
          <w:sz w:val="20"/>
          <w:szCs w:val="20"/>
        </w:rPr>
        <w:t xml:space="preserve"> of longline fishing vessels</w:t>
      </w:r>
      <w:r w:rsidR="00E36B46" w:rsidRPr="004C336A">
        <w:t xml:space="preserve"> </w:t>
      </w:r>
      <w:r w:rsidR="00E36B46" w:rsidRPr="004C336A">
        <w:rPr>
          <w:sz w:val="20"/>
          <w:szCs w:val="20"/>
        </w:rPr>
        <w:t>which participate in the project on a voluntary basis</w:t>
      </w:r>
      <w:r w:rsidR="004E3E8F" w:rsidRPr="004C336A">
        <w:rPr>
          <w:sz w:val="20"/>
          <w:szCs w:val="20"/>
        </w:rPr>
        <w:t xml:space="preserve"> targeting ICCAT species that have potential interactions with shortfin mako sharks. The SCRS shall provide guidance on the basic characteristics, minimum </w:t>
      </w:r>
      <w:proofErr w:type="gramStart"/>
      <w:r w:rsidR="004E3E8F" w:rsidRPr="004C336A">
        <w:rPr>
          <w:sz w:val="20"/>
          <w:szCs w:val="20"/>
        </w:rPr>
        <w:t>number</w:t>
      </w:r>
      <w:proofErr w:type="gramEnd"/>
      <w:r w:rsidR="004E3E8F" w:rsidRPr="004C336A">
        <w:rPr>
          <w:sz w:val="20"/>
          <w:szCs w:val="20"/>
        </w:rPr>
        <w:t xml:space="preserve"> and positions to install the mini data loggers with a view to have a better understanding of the effects of the soaking time, fishing depths and environmental characteristics underpinning higher incidental catches of shortfin mako. </w:t>
      </w:r>
    </w:p>
    <w:p w14:paraId="31D94C94" w14:textId="77777777" w:rsidR="002A76D1" w:rsidRPr="004C336A" w:rsidRDefault="002A76D1" w:rsidP="00EA75C8">
      <w:pPr>
        <w:pStyle w:val="ListParagraph"/>
        <w:tabs>
          <w:tab w:val="left" w:pos="426"/>
        </w:tabs>
        <w:ind w:left="426" w:hanging="426"/>
        <w:jc w:val="both"/>
        <w:rPr>
          <w:sz w:val="20"/>
          <w:szCs w:val="20"/>
        </w:rPr>
      </w:pPr>
    </w:p>
    <w:p w14:paraId="42A3A15D" w14:textId="30F39A81" w:rsidR="00210231" w:rsidRPr="004C336A" w:rsidRDefault="00570D5C" w:rsidP="00EA75C8">
      <w:pPr>
        <w:pStyle w:val="ListParagraph"/>
        <w:tabs>
          <w:tab w:val="left" w:pos="426"/>
        </w:tabs>
        <w:ind w:left="426" w:hanging="426"/>
        <w:jc w:val="both"/>
        <w:rPr>
          <w:sz w:val="20"/>
          <w:szCs w:val="20"/>
        </w:rPr>
      </w:pPr>
      <w:r w:rsidRPr="004C336A">
        <w:rPr>
          <w:sz w:val="20"/>
          <w:szCs w:val="20"/>
        </w:rPr>
        <w:t>21</w:t>
      </w:r>
      <w:r w:rsidR="00C50908" w:rsidRPr="004C336A">
        <w:rPr>
          <w:sz w:val="20"/>
          <w:szCs w:val="20"/>
        </w:rPr>
        <w:t>.</w:t>
      </w:r>
      <w:r w:rsidR="00C50908" w:rsidRPr="004C336A">
        <w:tab/>
      </w:r>
    </w:p>
    <w:p w14:paraId="6B4DC62B" w14:textId="042638CC" w:rsidR="001E4BD2" w:rsidRPr="004C336A" w:rsidRDefault="00CB36DC" w:rsidP="008B14C3">
      <w:pPr>
        <w:pStyle w:val="ListParagraph"/>
        <w:numPr>
          <w:ilvl w:val="0"/>
          <w:numId w:val="31"/>
        </w:numPr>
        <w:tabs>
          <w:tab w:val="left" w:pos="426"/>
        </w:tabs>
        <w:ind w:left="851" w:hanging="425"/>
        <w:jc w:val="both"/>
        <w:rPr>
          <w:sz w:val="20"/>
          <w:szCs w:val="20"/>
          <w:lang w:val="en-GB"/>
        </w:rPr>
      </w:pPr>
      <w:r w:rsidRPr="004C336A">
        <w:rPr>
          <w:sz w:val="20"/>
          <w:szCs w:val="20"/>
          <w:lang w:val="en-GB"/>
        </w:rPr>
        <w:t xml:space="preserve">The SCRS shall provide to the Commission by </w:t>
      </w:r>
      <w:r w:rsidR="00A25786" w:rsidRPr="004C336A">
        <w:rPr>
          <w:sz w:val="20"/>
          <w:szCs w:val="20"/>
          <w:lang w:val="en-GB"/>
        </w:rPr>
        <w:t>2023</w:t>
      </w:r>
      <w:r w:rsidRPr="004C336A">
        <w:rPr>
          <w:sz w:val="20"/>
          <w:szCs w:val="20"/>
          <w:lang w:val="en-GB"/>
        </w:rPr>
        <w:t xml:space="preserve">, and whenever new information becomes available, updated advice on mitigation measures aimed at further reducing shortfin mako mortality. For that purpose, </w:t>
      </w:r>
      <w:r w:rsidR="00B11BF4" w:rsidRPr="004C336A">
        <w:rPr>
          <w:sz w:val="20"/>
          <w:szCs w:val="20"/>
          <w:lang w:val="en-GB"/>
        </w:rPr>
        <w:t>by</w:t>
      </w:r>
      <w:r w:rsidR="008E3FBC" w:rsidRPr="004C336A">
        <w:rPr>
          <w:sz w:val="20"/>
          <w:szCs w:val="20"/>
          <w:lang w:val="en-GB"/>
        </w:rPr>
        <w:t xml:space="preserve"> </w:t>
      </w:r>
      <w:r w:rsidR="00B11BF4" w:rsidRPr="004C336A">
        <w:rPr>
          <w:sz w:val="20"/>
          <w:szCs w:val="20"/>
          <w:lang w:val="en-GB"/>
        </w:rPr>
        <w:t xml:space="preserve">30 </w:t>
      </w:r>
      <w:r w:rsidR="008E3FBC" w:rsidRPr="004C336A">
        <w:rPr>
          <w:sz w:val="20"/>
          <w:lang w:val="en-GB"/>
        </w:rPr>
        <w:t>April 2023</w:t>
      </w:r>
      <w:r w:rsidRPr="004C336A">
        <w:rPr>
          <w:sz w:val="20"/>
          <w:szCs w:val="20"/>
          <w:lang w:val="en-GB"/>
        </w:rPr>
        <w:t>, CPCs shall submit to the SCRS</w:t>
      </w:r>
      <w:r w:rsidR="00A25786" w:rsidRPr="004C336A">
        <w:rPr>
          <w:sz w:val="20"/>
          <w:szCs w:val="20"/>
          <w:lang w:val="en-GB"/>
        </w:rPr>
        <w:t xml:space="preserve"> </w:t>
      </w:r>
      <w:r w:rsidRPr="004C336A">
        <w:rPr>
          <w:sz w:val="20"/>
          <w:szCs w:val="20"/>
          <w:lang w:val="en-GB"/>
        </w:rPr>
        <w:t xml:space="preserve">information </w:t>
      </w:r>
      <w:r w:rsidR="00B11BF4" w:rsidRPr="004C336A">
        <w:rPr>
          <w:sz w:val="20"/>
          <w:szCs w:val="20"/>
          <w:lang w:val="en-GB"/>
        </w:rPr>
        <w:t xml:space="preserve">by fishery </w:t>
      </w:r>
      <w:r w:rsidRPr="004C336A">
        <w:rPr>
          <w:sz w:val="20"/>
          <w:szCs w:val="20"/>
          <w:lang w:val="en-GB"/>
        </w:rPr>
        <w:t>on the technical and other management measures they have implemented for reducing</w:t>
      </w:r>
      <w:r w:rsidR="00220386" w:rsidRPr="004C336A">
        <w:rPr>
          <w:sz w:val="20"/>
          <w:szCs w:val="20"/>
          <w:lang w:val="en-GB"/>
        </w:rPr>
        <w:t xml:space="preserve"> total</w:t>
      </w:r>
      <w:r w:rsidRPr="004C336A">
        <w:rPr>
          <w:sz w:val="20"/>
          <w:szCs w:val="20"/>
          <w:lang w:val="en-GB"/>
        </w:rPr>
        <w:t xml:space="preserve"> fishing mortality of North Atlantic shortfin mako sharks</w:t>
      </w:r>
      <w:r w:rsidR="008E3FBC" w:rsidRPr="004C336A">
        <w:rPr>
          <w:sz w:val="20"/>
          <w:lang w:val="en-GB"/>
        </w:rPr>
        <w:t>, except the CPCs that have already provided this information to the Secretariat</w:t>
      </w:r>
      <w:r w:rsidRPr="004C336A">
        <w:rPr>
          <w:sz w:val="20"/>
          <w:lang w:val="en-GB"/>
        </w:rPr>
        <w:t>.</w:t>
      </w:r>
      <w:r w:rsidRPr="004C336A">
        <w:rPr>
          <w:sz w:val="20"/>
          <w:szCs w:val="20"/>
          <w:lang w:val="en-GB"/>
        </w:rPr>
        <w:t xml:space="preserve"> The SCRS shall review this information and advise the Commission on which tools and approaches have been most effective at reducing </w:t>
      </w:r>
      <w:r w:rsidR="008212F1" w:rsidRPr="004C336A">
        <w:rPr>
          <w:sz w:val="20"/>
          <w:szCs w:val="20"/>
          <w:lang w:val="en-GB"/>
        </w:rPr>
        <w:t>fishing mortality</w:t>
      </w:r>
      <w:r w:rsidRPr="004C336A">
        <w:rPr>
          <w:sz w:val="20"/>
          <w:szCs w:val="20"/>
          <w:lang w:val="en-GB"/>
        </w:rPr>
        <w:t xml:space="preserve"> with a view to recommending specific measures that should be considered for adoption by the Commission.</w:t>
      </w:r>
      <w:r w:rsidR="008E3FBC" w:rsidRPr="004C336A">
        <w:rPr>
          <w:sz w:val="20"/>
          <w:szCs w:val="20"/>
          <w:lang w:val="en-GB"/>
        </w:rPr>
        <w:t xml:space="preserve">    </w:t>
      </w:r>
    </w:p>
    <w:p w14:paraId="7786D240" w14:textId="77777777" w:rsidR="0071380F" w:rsidRPr="004C336A" w:rsidRDefault="0071380F" w:rsidP="0071380F">
      <w:pPr>
        <w:pStyle w:val="ListParagraph"/>
        <w:tabs>
          <w:tab w:val="left" w:pos="426"/>
        </w:tabs>
        <w:ind w:left="426"/>
        <w:jc w:val="both"/>
        <w:rPr>
          <w:sz w:val="20"/>
          <w:szCs w:val="20"/>
          <w:lang w:val="en-GB"/>
        </w:rPr>
      </w:pPr>
    </w:p>
    <w:p w14:paraId="20D7DE60" w14:textId="1A51B40B" w:rsidR="00CB36DC" w:rsidRPr="004C336A" w:rsidRDefault="00A25786" w:rsidP="008B14C3">
      <w:pPr>
        <w:pStyle w:val="ListParagraph"/>
        <w:numPr>
          <w:ilvl w:val="0"/>
          <w:numId w:val="31"/>
        </w:numPr>
        <w:tabs>
          <w:tab w:val="left" w:pos="426"/>
        </w:tabs>
        <w:ind w:left="851" w:hanging="425"/>
        <w:jc w:val="both"/>
        <w:rPr>
          <w:sz w:val="20"/>
          <w:szCs w:val="20"/>
          <w:lang w:val="en-GB"/>
        </w:rPr>
      </w:pPr>
      <w:proofErr w:type="gramStart"/>
      <w:r w:rsidRPr="004C336A">
        <w:rPr>
          <w:sz w:val="20"/>
          <w:szCs w:val="20"/>
          <w:lang w:val="en-GB"/>
        </w:rPr>
        <w:t>Taking into account</w:t>
      </w:r>
      <w:proofErr w:type="gramEnd"/>
      <w:r w:rsidRPr="004C336A">
        <w:rPr>
          <w:sz w:val="20"/>
          <w:szCs w:val="20"/>
          <w:lang w:val="en-GB"/>
        </w:rPr>
        <w:t xml:space="preserve"> the information on the technical and other management measures submitted by CPCs in subparagraph a) above, t</w:t>
      </w:r>
      <w:r w:rsidR="00CB36DC" w:rsidRPr="004C336A">
        <w:rPr>
          <w:sz w:val="20"/>
          <w:szCs w:val="20"/>
          <w:lang w:val="en-GB"/>
        </w:rPr>
        <w:t>he SCRS shall assess the potential benefits of</w:t>
      </w:r>
      <w:r w:rsidR="00A60B9E" w:rsidRPr="004C336A">
        <w:rPr>
          <w:sz w:val="20"/>
          <w:szCs w:val="20"/>
          <w:lang w:val="en-GB"/>
        </w:rPr>
        <w:t xml:space="preserve"> </w:t>
      </w:r>
      <w:r w:rsidR="00A60B9E" w:rsidRPr="004C336A">
        <w:rPr>
          <w:sz w:val="20"/>
          <w:lang w:val="en-GB"/>
        </w:rPr>
        <w:t>both</w:t>
      </w:r>
      <w:r w:rsidR="00CB36DC" w:rsidRPr="004C336A">
        <w:rPr>
          <w:sz w:val="20"/>
          <w:lang w:val="en-GB"/>
        </w:rPr>
        <w:t xml:space="preserve"> </w:t>
      </w:r>
      <w:r w:rsidR="00AF5A94" w:rsidRPr="004C336A">
        <w:rPr>
          <w:sz w:val="20"/>
          <w:lang w:val="en-GB"/>
        </w:rPr>
        <w:t>minimum</w:t>
      </w:r>
      <w:r w:rsidR="00A60B9E" w:rsidRPr="004C336A">
        <w:rPr>
          <w:sz w:val="20"/>
          <w:lang w:val="en-GB"/>
        </w:rPr>
        <w:t xml:space="preserve"> and maximum</w:t>
      </w:r>
      <w:r w:rsidR="00AF5A94" w:rsidRPr="004C336A">
        <w:rPr>
          <w:sz w:val="20"/>
          <w:szCs w:val="20"/>
          <w:lang w:val="en-GB"/>
        </w:rPr>
        <w:t xml:space="preserve"> </w:t>
      </w:r>
      <w:r w:rsidRPr="004C336A">
        <w:rPr>
          <w:sz w:val="20"/>
          <w:szCs w:val="20"/>
        </w:rPr>
        <w:t xml:space="preserve">size limits for </w:t>
      </w:r>
      <w:r w:rsidRPr="004C336A">
        <w:rPr>
          <w:sz w:val="20"/>
        </w:rPr>
        <w:t>li</w:t>
      </w:r>
      <w:r w:rsidRPr="004C336A">
        <w:rPr>
          <w:sz w:val="20"/>
          <w:szCs w:val="20"/>
        </w:rPr>
        <w:t>v</w:t>
      </w:r>
      <w:r w:rsidRPr="004C336A">
        <w:rPr>
          <w:sz w:val="20"/>
        </w:rPr>
        <w:t>e</w:t>
      </w:r>
      <w:r w:rsidRPr="004C336A">
        <w:rPr>
          <w:sz w:val="20"/>
          <w:szCs w:val="20"/>
        </w:rPr>
        <w:t xml:space="preserve"> retention</w:t>
      </w:r>
      <w:r w:rsidR="00161D0C" w:rsidRPr="004C336A">
        <w:rPr>
          <w:sz w:val="20"/>
        </w:rPr>
        <w:t xml:space="preserve"> </w:t>
      </w:r>
      <w:r w:rsidR="00161D0C" w:rsidRPr="004C336A">
        <w:rPr>
          <w:color w:val="000000"/>
          <w:sz w:val="20"/>
        </w:rPr>
        <w:t>(applied separately or in combination)</w:t>
      </w:r>
      <w:r w:rsidRPr="004C336A">
        <w:rPr>
          <w:sz w:val="20"/>
        </w:rPr>
        <w:t>,</w:t>
      </w:r>
      <w:r w:rsidRPr="004C336A">
        <w:rPr>
          <w:sz w:val="20"/>
          <w:szCs w:val="20"/>
        </w:rPr>
        <w:t xml:space="preserve"> in particular</w:t>
      </w:r>
      <w:r w:rsidR="00CB36DC" w:rsidRPr="004C336A">
        <w:rPr>
          <w:sz w:val="20"/>
          <w:szCs w:val="20"/>
          <w:lang w:val="en-GB"/>
        </w:rPr>
        <w:t xml:space="preserve"> sex specific sizes </w:t>
      </w:r>
      <w:r w:rsidRPr="004C336A">
        <w:rPr>
          <w:sz w:val="20"/>
          <w:szCs w:val="20"/>
          <w:lang w:val="en-GB"/>
        </w:rPr>
        <w:t>at maturity based on the best available scie</w:t>
      </w:r>
      <w:r w:rsidRPr="004C336A">
        <w:rPr>
          <w:sz w:val="20"/>
          <w:lang w:val="en-GB"/>
        </w:rPr>
        <w:t xml:space="preserve">nce, </w:t>
      </w:r>
      <w:r w:rsidR="00CB36DC" w:rsidRPr="004C336A">
        <w:rPr>
          <w:sz w:val="20"/>
          <w:szCs w:val="20"/>
          <w:lang w:val="en-GB"/>
        </w:rPr>
        <w:t xml:space="preserve">particularly when considered in combination with other management measures, </w:t>
      </w:r>
      <w:r w:rsidR="00A60B9E" w:rsidRPr="004C336A">
        <w:rPr>
          <w:sz w:val="20"/>
          <w:lang w:val="en-GB"/>
        </w:rPr>
        <w:t xml:space="preserve">to meet required </w:t>
      </w:r>
      <w:r w:rsidR="00A60B9E" w:rsidRPr="004C336A">
        <w:rPr>
          <w:sz w:val="20"/>
          <w:szCs w:val="20"/>
          <w:lang w:val="en-GB"/>
        </w:rPr>
        <w:t>mortalit</w:t>
      </w:r>
      <w:r w:rsidR="00A60B9E" w:rsidRPr="004C336A">
        <w:rPr>
          <w:sz w:val="20"/>
          <w:lang w:val="en-GB"/>
        </w:rPr>
        <w:t>y reductions</w:t>
      </w:r>
      <w:r w:rsidR="00CB36DC" w:rsidRPr="004C336A">
        <w:rPr>
          <w:sz w:val="20"/>
          <w:lang w:val="en-GB"/>
        </w:rPr>
        <w:t>.</w:t>
      </w:r>
      <w:r w:rsidR="00CB36DC" w:rsidRPr="004C336A">
        <w:rPr>
          <w:sz w:val="20"/>
          <w:szCs w:val="20"/>
          <w:lang w:val="en-GB"/>
        </w:rPr>
        <w:t xml:space="preserve"> The SCRS shall advise the Commission by </w:t>
      </w:r>
      <w:r w:rsidRPr="004C336A">
        <w:rPr>
          <w:sz w:val="20"/>
          <w:lang w:val="en-GB"/>
        </w:rPr>
        <w:t>2</w:t>
      </w:r>
      <w:r w:rsidRPr="004C336A">
        <w:rPr>
          <w:sz w:val="20"/>
          <w:szCs w:val="20"/>
          <w:lang w:val="en-GB"/>
        </w:rPr>
        <w:t>02</w:t>
      </w:r>
      <w:r w:rsidRPr="004C336A">
        <w:rPr>
          <w:sz w:val="20"/>
          <w:lang w:val="en-GB"/>
        </w:rPr>
        <w:t>4</w:t>
      </w:r>
      <w:r w:rsidR="00CB36DC" w:rsidRPr="004C336A">
        <w:rPr>
          <w:sz w:val="20"/>
          <w:szCs w:val="20"/>
          <w:lang w:val="en-GB"/>
        </w:rPr>
        <w:t xml:space="preserve"> whether size restrictions are effective tools, especially when used in combination with other measures, </w:t>
      </w:r>
      <w:r w:rsidR="00CB36DC" w:rsidRPr="004C336A">
        <w:rPr>
          <w:sz w:val="20"/>
          <w:lang w:val="en-GB"/>
        </w:rPr>
        <w:t>to</w:t>
      </w:r>
      <w:r w:rsidR="00CB36DC" w:rsidRPr="004C336A">
        <w:rPr>
          <w:sz w:val="20"/>
          <w:szCs w:val="20"/>
          <w:lang w:val="en-GB"/>
        </w:rPr>
        <w:t xml:space="preserve"> meet required mortality reductions.</w:t>
      </w:r>
    </w:p>
    <w:p w14:paraId="22A9E994" w14:textId="77777777" w:rsidR="0094130E" w:rsidRPr="004C336A" w:rsidRDefault="0094130E" w:rsidP="0071380F">
      <w:pPr>
        <w:pStyle w:val="ListParagraph"/>
        <w:tabs>
          <w:tab w:val="left" w:pos="426"/>
        </w:tabs>
        <w:ind w:left="426"/>
        <w:jc w:val="both"/>
        <w:rPr>
          <w:sz w:val="20"/>
          <w:szCs w:val="20"/>
          <w:lang w:val="en-GB"/>
        </w:rPr>
      </w:pPr>
    </w:p>
    <w:p w14:paraId="45856C3E" w14:textId="384323D9" w:rsidR="00CF1A89" w:rsidRPr="004C336A" w:rsidRDefault="00F44C5A" w:rsidP="00150505">
      <w:pPr>
        <w:tabs>
          <w:tab w:val="left" w:pos="426"/>
        </w:tabs>
        <w:ind w:left="426" w:hanging="426"/>
        <w:jc w:val="both"/>
        <w:rPr>
          <w:sz w:val="20"/>
          <w:szCs w:val="20"/>
          <w:lang w:val="en-GB"/>
        </w:rPr>
      </w:pPr>
      <w:r w:rsidRPr="004C336A">
        <w:rPr>
          <w:sz w:val="20"/>
          <w:lang w:val="en-GB"/>
        </w:rPr>
        <w:t>22.</w:t>
      </w:r>
      <w:r w:rsidRPr="004C336A">
        <w:rPr>
          <w:sz w:val="20"/>
          <w:lang w:val="en-GB"/>
        </w:rPr>
        <w:tab/>
      </w:r>
      <w:r w:rsidR="00CF1A89" w:rsidRPr="004C336A">
        <w:rPr>
          <w:sz w:val="20"/>
          <w:lang w:val="en-GB"/>
        </w:rPr>
        <w:t xml:space="preserve">The SCRS shall review the reported landings and discards of longfin mako shark to identify any unexpected inconsistencies that could be the result of misidentification between the two mako species, for the purpose of formulating management advice. </w:t>
      </w:r>
    </w:p>
    <w:p w14:paraId="679EA15D" w14:textId="77777777" w:rsidR="00CB36DC" w:rsidRPr="004C336A" w:rsidRDefault="00CB36DC" w:rsidP="00EA75C8">
      <w:pPr>
        <w:pStyle w:val="ListParagraph"/>
        <w:tabs>
          <w:tab w:val="left" w:pos="426"/>
        </w:tabs>
        <w:ind w:left="426" w:hanging="426"/>
        <w:jc w:val="both"/>
        <w:rPr>
          <w:sz w:val="20"/>
          <w:lang w:val="en-GB"/>
        </w:rPr>
      </w:pPr>
    </w:p>
    <w:p w14:paraId="2C937F3B" w14:textId="1C2E4ABC" w:rsidR="00210231" w:rsidRPr="004C336A" w:rsidRDefault="49C48523" w:rsidP="05182172">
      <w:pPr>
        <w:tabs>
          <w:tab w:val="left" w:pos="426"/>
        </w:tabs>
        <w:jc w:val="both"/>
        <w:rPr>
          <w:b/>
          <w:bCs/>
          <w:sz w:val="20"/>
          <w:szCs w:val="20"/>
        </w:rPr>
      </w:pPr>
      <w:r w:rsidRPr="004C336A">
        <w:rPr>
          <w:b/>
          <w:bCs/>
          <w:sz w:val="20"/>
          <w:szCs w:val="20"/>
        </w:rPr>
        <w:t>Next stock assessment</w:t>
      </w:r>
      <w:r w:rsidR="15A689C3" w:rsidRPr="004C336A">
        <w:rPr>
          <w:b/>
          <w:bCs/>
          <w:sz w:val="20"/>
          <w:szCs w:val="20"/>
        </w:rPr>
        <w:t>s</w:t>
      </w:r>
      <w:r w:rsidR="00E36B46" w:rsidRPr="004C336A">
        <w:rPr>
          <w:b/>
          <w:bCs/>
          <w:sz w:val="20"/>
          <w:szCs w:val="20"/>
        </w:rPr>
        <w:t xml:space="preserve"> </w:t>
      </w:r>
      <w:r w:rsidRPr="004C336A">
        <w:rPr>
          <w:b/>
          <w:bCs/>
          <w:sz w:val="20"/>
          <w:szCs w:val="20"/>
        </w:rPr>
        <w:t>and review of measures effectiveness</w:t>
      </w:r>
    </w:p>
    <w:p w14:paraId="3184C118" w14:textId="77777777" w:rsidR="00210231" w:rsidRPr="004C336A" w:rsidRDefault="00210231" w:rsidP="00210231">
      <w:pPr>
        <w:pStyle w:val="ListParagraph"/>
        <w:tabs>
          <w:tab w:val="left" w:pos="426"/>
        </w:tabs>
        <w:ind w:left="426"/>
        <w:jc w:val="both"/>
        <w:rPr>
          <w:sz w:val="20"/>
          <w:szCs w:val="20"/>
        </w:rPr>
      </w:pPr>
    </w:p>
    <w:p w14:paraId="4CF07435" w14:textId="4E22D63C" w:rsidR="00210231" w:rsidRPr="004C336A" w:rsidRDefault="00F44C5A" w:rsidP="00FA5DDD">
      <w:pPr>
        <w:pStyle w:val="ListParagraph"/>
        <w:tabs>
          <w:tab w:val="left" w:pos="426"/>
        </w:tabs>
        <w:ind w:left="426" w:hanging="426"/>
        <w:jc w:val="both"/>
        <w:rPr>
          <w:sz w:val="20"/>
          <w:szCs w:val="20"/>
        </w:rPr>
      </w:pPr>
      <w:r w:rsidRPr="004C336A">
        <w:rPr>
          <w:sz w:val="20"/>
          <w:szCs w:val="20"/>
        </w:rPr>
        <w:t>23</w:t>
      </w:r>
      <w:r w:rsidR="40371443" w:rsidRPr="004C336A">
        <w:rPr>
          <w:sz w:val="20"/>
          <w:szCs w:val="20"/>
        </w:rPr>
        <w:t>.</w:t>
      </w:r>
      <w:r w:rsidR="00C50908" w:rsidRPr="004C336A">
        <w:tab/>
      </w:r>
      <w:r w:rsidR="49C48523" w:rsidRPr="004C336A">
        <w:rPr>
          <w:sz w:val="20"/>
          <w:szCs w:val="20"/>
        </w:rPr>
        <w:t xml:space="preserve">The SCRS shall </w:t>
      </w:r>
      <w:r w:rsidR="7B71913B" w:rsidRPr="004C336A">
        <w:rPr>
          <w:sz w:val="20"/>
          <w:szCs w:val="20"/>
        </w:rPr>
        <w:t xml:space="preserve">conduct a </w:t>
      </w:r>
      <w:r w:rsidR="791A8736" w:rsidRPr="004C336A">
        <w:rPr>
          <w:sz w:val="20"/>
          <w:szCs w:val="20"/>
        </w:rPr>
        <w:t>benchmark</w:t>
      </w:r>
      <w:r w:rsidR="7B71913B" w:rsidRPr="004C336A">
        <w:rPr>
          <w:sz w:val="20"/>
          <w:szCs w:val="20"/>
        </w:rPr>
        <w:t xml:space="preserve"> </w:t>
      </w:r>
      <w:r w:rsidR="49C48523" w:rsidRPr="004C336A">
        <w:rPr>
          <w:sz w:val="20"/>
          <w:szCs w:val="20"/>
        </w:rPr>
        <w:t>stock assessment</w:t>
      </w:r>
      <w:r w:rsidR="5C80C088" w:rsidRPr="004C336A">
        <w:rPr>
          <w:sz w:val="20"/>
          <w:szCs w:val="20"/>
        </w:rPr>
        <w:t xml:space="preserve">, including </w:t>
      </w:r>
      <w:r w:rsidR="00E13A10" w:rsidRPr="004C336A">
        <w:rPr>
          <w:sz w:val="20"/>
        </w:rPr>
        <w:t>producing a</w:t>
      </w:r>
      <w:r w:rsidR="00E13A10" w:rsidRPr="004C336A">
        <w:rPr>
          <w:sz w:val="20"/>
          <w:szCs w:val="20"/>
        </w:rPr>
        <w:t xml:space="preserve"> </w:t>
      </w:r>
      <w:r w:rsidR="7C12EA25" w:rsidRPr="004C336A">
        <w:rPr>
          <w:sz w:val="20"/>
          <w:szCs w:val="20"/>
        </w:rPr>
        <w:t xml:space="preserve">Kobe </w:t>
      </w:r>
      <w:r w:rsidR="00B242E2" w:rsidRPr="004C336A">
        <w:rPr>
          <w:sz w:val="20"/>
          <w:szCs w:val="20"/>
        </w:rPr>
        <w:t>II</w:t>
      </w:r>
      <w:r w:rsidR="7C12EA25" w:rsidRPr="004C336A">
        <w:rPr>
          <w:sz w:val="20"/>
          <w:szCs w:val="20"/>
        </w:rPr>
        <w:t xml:space="preserve"> strategy matrix that reflects </w:t>
      </w:r>
      <w:r w:rsidR="009F1226" w:rsidRPr="004C336A">
        <w:rPr>
          <w:sz w:val="20"/>
          <w:szCs w:val="20"/>
        </w:rPr>
        <w:t xml:space="preserve">the </w:t>
      </w:r>
      <w:r w:rsidR="409A3399" w:rsidRPr="004C336A">
        <w:rPr>
          <w:sz w:val="20"/>
          <w:szCs w:val="20"/>
        </w:rPr>
        <w:t xml:space="preserve">time frame for rebuilding up to </w:t>
      </w:r>
      <w:proofErr w:type="gramStart"/>
      <w:r w:rsidR="409A3399" w:rsidRPr="004C336A">
        <w:rPr>
          <w:sz w:val="20"/>
          <w:szCs w:val="20"/>
        </w:rPr>
        <w:t>2070</w:t>
      </w:r>
      <w:r w:rsidR="5C80C088" w:rsidRPr="004C336A">
        <w:rPr>
          <w:sz w:val="20"/>
          <w:szCs w:val="20"/>
        </w:rPr>
        <w:t>,</w:t>
      </w:r>
      <w:proofErr w:type="gramEnd"/>
      <w:r w:rsidR="49C48523" w:rsidRPr="004C336A">
        <w:rPr>
          <w:sz w:val="20"/>
          <w:szCs w:val="20"/>
        </w:rPr>
        <w:t xml:space="preserve"> </w:t>
      </w:r>
      <w:r w:rsidR="7B71913B" w:rsidRPr="004C336A">
        <w:rPr>
          <w:sz w:val="20"/>
          <w:szCs w:val="20"/>
        </w:rPr>
        <w:t>of North Atlantic shortfin mako by</w:t>
      </w:r>
      <w:r w:rsidR="49C48523" w:rsidRPr="004C336A">
        <w:rPr>
          <w:sz w:val="20"/>
          <w:szCs w:val="20"/>
        </w:rPr>
        <w:t xml:space="preserve"> </w:t>
      </w:r>
      <w:r w:rsidR="49C48523" w:rsidRPr="004C336A">
        <w:rPr>
          <w:sz w:val="20"/>
        </w:rPr>
        <w:t>2</w:t>
      </w:r>
      <w:r w:rsidR="49C48523" w:rsidRPr="004C336A">
        <w:rPr>
          <w:sz w:val="20"/>
          <w:szCs w:val="20"/>
        </w:rPr>
        <w:t>02</w:t>
      </w:r>
      <w:r w:rsidR="49C48523" w:rsidRPr="004C336A">
        <w:rPr>
          <w:sz w:val="20"/>
        </w:rPr>
        <w:t>4</w:t>
      </w:r>
      <w:r w:rsidR="6CE509DC" w:rsidRPr="004C336A">
        <w:rPr>
          <w:sz w:val="20"/>
          <w:szCs w:val="20"/>
        </w:rPr>
        <w:t xml:space="preserve">. </w:t>
      </w:r>
      <w:r w:rsidR="007C48FE" w:rsidRPr="004C336A">
        <w:rPr>
          <w:sz w:val="20"/>
          <w:szCs w:val="20"/>
        </w:rPr>
        <w:t>Further</w:t>
      </w:r>
      <w:r w:rsidR="5E866CC3" w:rsidRPr="004C336A">
        <w:rPr>
          <w:sz w:val="20"/>
          <w:szCs w:val="20"/>
        </w:rPr>
        <w:t xml:space="preserve"> </w:t>
      </w:r>
      <w:r w:rsidR="2FD18CBF" w:rsidRPr="004C336A">
        <w:rPr>
          <w:sz w:val="20"/>
          <w:szCs w:val="20"/>
        </w:rPr>
        <w:t>assessment</w:t>
      </w:r>
      <w:r w:rsidR="007C48FE" w:rsidRPr="004C336A">
        <w:rPr>
          <w:sz w:val="20"/>
          <w:szCs w:val="20"/>
        </w:rPr>
        <w:t>s</w:t>
      </w:r>
      <w:r w:rsidR="6CE509DC" w:rsidRPr="004C336A">
        <w:rPr>
          <w:sz w:val="20"/>
          <w:szCs w:val="20"/>
        </w:rPr>
        <w:t xml:space="preserve"> shall </w:t>
      </w:r>
      <w:r w:rsidR="5DAA39EB" w:rsidRPr="004C336A">
        <w:rPr>
          <w:sz w:val="20"/>
          <w:szCs w:val="20"/>
        </w:rPr>
        <w:t xml:space="preserve">be carried out </w:t>
      </w:r>
      <w:r w:rsidR="6CE509DC" w:rsidRPr="004C336A">
        <w:rPr>
          <w:sz w:val="20"/>
          <w:szCs w:val="20"/>
        </w:rPr>
        <w:t xml:space="preserve">by </w:t>
      </w:r>
      <w:r w:rsidR="47597A07" w:rsidRPr="004C336A">
        <w:rPr>
          <w:sz w:val="20"/>
        </w:rPr>
        <w:t>2</w:t>
      </w:r>
      <w:r w:rsidR="47597A07" w:rsidRPr="004C336A">
        <w:rPr>
          <w:sz w:val="20"/>
          <w:szCs w:val="20"/>
        </w:rPr>
        <w:t>029</w:t>
      </w:r>
      <w:r w:rsidR="007C48FE" w:rsidRPr="004C336A">
        <w:rPr>
          <w:sz w:val="20"/>
          <w:szCs w:val="20"/>
        </w:rPr>
        <w:t xml:space="preserve"> and 203</w:t>
      </w:r>
      <w:r w:rsidR="007C48FE" w:rsidRPr="004C336A">
        <w:rPr>
          <w:sz w:val="20"/>
        </w:rPr>
        <w:t>4</w:t>
      </w:r>
      <w:r w:rsidR="6CE509DC" w:rsidRPr="004C336A">
        <w:rPr>
          <w:sz w:val="20"/>
        </w:rPr>
        <w:t>,</w:t>
      </w:r>
      <w:r w:rsidR="6CE509DC" w:rsidRPr="004C336A">
        <w:rPr>
          <w:sz w:val="20"/>
          <w:szCs w:val="20"/>
        </w:rPr>
        <w:t xml:space="preserve"> </w:t>
      </w:r>
      <w:r w:rsidR="0F23FF58" w:rsidRPr="004C336A">
        <w:rPr>
          <w:sz w:val="20"/>
          <w:szCs w:val="20"/>
        </w:rPr>
        <w:t xml:space="preserve">with a view to evaluate </w:t>
      </w:r>
      <w:r w:rsidR="54D91E67" w:rsidRPr="004C336A">
        <w:rPr>
          <w:sz w:val="20"/>
          <w:szCs w:val="20"/>
        </w:rPr>
        <w:t xml:space="preserve">the stock status and trajectory as well as </w:t>
      </w:r>
      <w:r w:rsidR="7B71913B" w:rsidRPr="004C336A">
        <w:rPr>
          <w:sz w:val="20"/>
          <w:szCs w:val="20"/>
        </w:rPr>
        <w:t xml:space="preserve">the effectiveness of actions taken pursuant to this </w:t>
      </w:r>
      <w:r w:rsidR="007F2063" w:rsidRPr="004C336A">
        <w:rPr>
          <w:sz w:val="20"/>
          <w:szCs w:val="20"/>
        </w:rPr>
        <w:t>R</w:t>
      </w:r>
      <w:r w:rsidR="7B71913B" w:rsidRPr="004C336A">
        <w:rPr>
          <w:sz w:val="20"/>
          <w:szCs w:val="20"/>
        </w:rPr>
        <w:t xml:space="preserve">ecommendation </w:t>
      </w:r>
      <w:r w:rsidR="00A9616A" w:rsidRPr="004C336A">
        <w:rPr>
          <w:sz w:val="20"/>
          <w:szCs w:val="20"/>
        </w:rPr>
        <w:t xml:space="preserve">and subsequent amendments </w:t>
      </w:r>
      <w:r w:rsidR="7B71913B" w:rsidRPr="004C336A">
        <w:rPr>
          <w:sz w:val="20"/>
          <w:szCs w:val="20"/>
        </w:rPr>
        <w:t>to achieve the objectives of the rebuilding programme</w:t>
      </w:r>
      <w:r w:rsidR="49C48523" w:rsidRPr="004C336A">
        <w:rPr>
          <w:sz w:val="20"/>
          <w:szCs w:val="20"/>
        </w:rPr>
        <w:t>.</w:t>
      </w:r>
    </w:p>
    <w:p w14:paraId="23C84252" w14:textId="77777777" w:rsidR="00755561" w:rsidRPr="004C336A" w:rsidRDefault="00755561" w:rsidP="00210231">
      <w:pPr>
        <w:tabs>
          <w:tab w:val="left" w:pos="426"/>
        </w:tabs>
        <w:jc w:val="both"/>
        <w:rPr>
          <w:b/>
          <w:sz w:val="20"/>
          <w:szCs w:val="20"/>
        </w:rPr>
      </w:pPr>
    </w:p>
    <w:p w14:paraId="0F1F8835" w14:textId="0111D295" w:rsidR="00134F11" w:rsidRPr="004C336A" w:rsidRDefault="00134F11" w:rsidP="00210231">
      <w:pPr>
        <w:tabs>
          <w:tab w:val="left" w:pos="426"/>
        </w:tabs>
        <w:jc w:val="both"/>
        <w:rPr>
          <w:b/>
          <w:sz w:val="20"/>
          <w:szCs w:val="20"/>
        </w:rPr>
      </w:pPr>
      <w:r w:rsidRPr="004C336A">
        <w:rPr>
          <w:b/>
          <w:sz w:val="20"/>
          <w:szCs w:val="20"/>
        </w:rPr>
        <w:t>Implementation</w:t>
      </w:r>
    </w:p>
    <w:p w14:paraId="47B91126" w14:textId="77777777" w:rsidR="00C16478" w:rsidRPr="004C336A" w:rsidRDefault="00C16478" w:rsidP="00C16478">
      <w:pPr>
        <w:tabs>
          <w:tab w:val="left" w:pos="426"/>
        </w:tabs>
        <w:jc w:val="both"/>
        <w:rPr>
          <w:sz w:val="20"/>
          <w:szCs w:val="20"/>
        </w:rPr>
      </w:pPr>
    </w:p>
    <w:p w14:paraId="21D3CBFA" w14:textId="6A12C4D0" w:rsidR="00C16478" w:rsidRPr="004C336A" w:rsidRDefault="00F44C5A" w:rsidP="00FA5DDD">
      <w:pPr>
        <w:pStyle w:val="ListParagraph"/>
        <w:tabs>
          <w:tab w:val="left" w:pos="426"/>
        </w:tabs>
        <w:ind w:left="426" w:hanging="426"/>
        <w:jc w:val="both"/>
        <w:rPr>
          <w:sz w:val="20"/>
          <w:szCs w:val="20"/>
        </w:rPr>
      </w:pPr>
      <w:r w:rsidRPr="004C336A">
        <w:rPr>
          <w:sz w:val="20"/>
          <w:szCs w:val="20"/>
        </w:rPr>
        <w:t>24</w:t>
      </w:r>
      <w:r w:rsidR="00C50908" w:rsidRPr="004C336A">
        <w:rPr>
          <w:sz w:val="20"/>
          <w:szCs w:val="20"/>
        </w:rPr>
        <w:t>.</w:t>
      </w:r>
      <w:r w:rsidR="00C50908" w:rsidRPr="004C336A">
        <w:rPr>
          <w:sz w:val="20"/>
          <w:szCs w:val="20"/>
        </w:rPr>
        <w:tab/>
      </w:r>
      <w:r w:rsidR="00C16478" w:rsidRPr="004C336A">
        <w:rPr>
          <w:sz w:val="20"/>
          <w:szCs w:val="20"/>
        </w:rPr>
        <w:t>Notwithstanding the provisions of Article VIII, paragraph 2 of the Convention, CPCs are strongly encouraged to implement</w:t>
      </w:r>
      <w:r w:rsidR="00330D84" w:rsidRPr="004C336A">
        <w:rPr>
          <w:sz w:val="20"/>
          <w:szCs w:val="20"/>
        </w:rPr>
        <w:t xml:space="preserve">, in accordance with </w:t>
      </w:r>
      <w:r w:rsidR="003C78F6" w:rsidRPr="004C336A">
        <w:rPr>
          <w:sz w:val="20"/>
          <w:szCs w:val="20"/>
        </w:rPr>
        <w:t xml:space="preserve">their </w:t>
      </w:r>
      <w:r w:rsidR="00330D84" w:rsidRPr="004C336A">
        <w:rPr>
          <w:sz w:val="20"/>
          <w:szCs w:val="20"/>
        </w:rPr>
        <w:t>regulatory procedures,</w:t>
      </w:r>
      <w:r w:rsidR="00C16478" w:rsidRPr="004C336A">
        <w:rPr>
          <w:sz w:val="20"/>
          <w:szCs w:val="20"/>
        </w:rPr>
        <w:t xml:space="preserve"> this Recommendation as soon as possible </w:t>
      </w:r>
      <w:r w:rsidR="00330D84" w:rsidRPr="004C336A">
        <w:rPr>
          <w:sz w:val="20"/>
          <w:szCs w:val="20"/>
        </w:rPr>
        <w:t>and</w:t>
      </w:r>
      <w:r w:rsidR="00C16478" w:rsidRPr="004C336A">
        <w:rPr>
          <w:sz w:val="20"/>
          <w:szCs w:val="20"/>
        </w:rPr>
        <w:t xml:space="preserve"> before the </w:t>
      </w:r>
      <w:r w:rsidR="00330D84" w:rsidRPr="004C336A">
        <w:rPr>
          <w:sz w:val="20"/>
          <w:szCs w:val="20"/>
        </w:rPr>
        <w:t xml:space="preserve">date of its entry </w:t>
      </w:r>
      <w:r w:rsidR="005D6FB2" w:rsidRPr="004C336A">
        <w:rPr>
          <w:sz w:val="20"/>
          <w:szCs w:val="20"/>
        </w:rPr>
        <w:t>into force</w:t>
      </w:r>
      <w:r w:rsidR="00C16478" w:rsidRPr="004C336A">
        <w:rPr>
          <w:sz w:val="20"/>
          <w:szCs w:val="20"/>
        </w:rPr>
        <w:t>.</w:t>
      </w:r>
    </w:p>
    <w:p w14:paraId="5545023F" w14:textId="77777777" w:rsidR="004838CA" w:rsidRPr="004C336A" w:rsidRDefault="004838CA" w:rsidP="004838CA">
      <w:pPr>
        <w:pStyle w:val="ListParagraph"/>
        <w:rPr>
          <w:sz w:val="20"/>
          <w:szCs w:val="20"/>
        </w:rPr>
      </w:pPr>
    </w:p>
    <w:p w14:paraId="30ECE6BE" w14:textId="5426D342" w:rsidR="00342F95" w:rsidRPr="004C336A" w:rsidRDefault="00F44C5A" w:rsidP="00342F95">
      <w:pPr>
        <w:tabs>
          <w:tab w:val="left" w:pos="426"/>
        </w:tabs>
        <w:ind w:left="426" w:hanging="426"/>
        <w:jc w:val="both"/>
        <w:rPr>
          <w:b/>
          <w:bCs/>
          <w:sz w:val="20"/>
          <w:szCs w:val="20"/>
        </w:rPr>
      </w:pPr>
      <w:r w:rsidRPr="004C336A">
        <w:rPr>
          <w:sz w:val="20"/>
          <w:szCs w:val="20"/>
        </w:rPr>
        <w:t>25.</w:t>
      </w:r>
      <w:r w:rsidRPr="004C336A">
        <w:rPr>
          <w:sz w:val="20"/>
          <w:szCs w:val="20"/>
        </w:rPr>
        <w:tab/>
      </w:r>
      <w:r w:rsidR="0018211E" w:rsidRPr="004C336A">
        <w:rPr>
          <w:sz w:val="20"/>
          <w:szCs w:val="20"/>
        </w:rPr>
        <w:t xml:space="preserve">In </w:t>
      </w:r>
      <w:r w:rsidR="000E4485" w:rsidRPr="004C336A">
        <w:rPr>
          <w:sz w:val="20"/>
        </w:rPr>
        <w:t>2</w:t>
      </w:r>
      <w:r w:rsidR="000E4485" w:rsidRPr="004C336A">
        <w:rPr>
          <w:sz w:val="20"/>
          <w:szCs w:val="20"/>
        </w:rPr>
        <w:t>02</w:t>
      </w:r>
      <w:r w:rsidR="000E4485" w:rsidRPr="004C336A">
        <w:rPr>
          <w:sz w:val="20"/>
        </w:rPr>
        <w:t>3</w:t>
      </w:r>
      <w:r w:rsidR="004838CA" w:rsidRPr="004C336A">
        <w:rPr>
          <w:sz w:val="20"/>
        </w:rPr>
        <w:t>,</w:t>
      </w:r>
      <w:r w:rsidR="004838CA" w:rsidRPr="004C336A">
        <w:rPr>
          <w:sz w:val="20"/>
          <w:szCs w:val="20"/>
        </w:rPr>
        <w:t xml:space="preserve"> an intersessional meeting of Panel 4 shall take place to promote the sharing </w:t>
      </w:r>
      <w:r w:rsidR="002D7B77" w:rsidRPr="004C336A">
        <w:rPr>
          <w:sz w:val="20"/>
          <w:szCs w:val="20"/>
        </w:rPr>
        <w:t xml:space="preserve">among </w:t>
      </w:r>
      <w:r w:rsidR="004838CA" w:rsidRPr="004C336A">
        <w:rPr>
          <w:sz w:val="20"/>
          <w:szCs w:val="20"/>
        </w:rPr>
        <w:t>CPCs of best practices, to reduce encounter</w:t>
      </w:r>
      <w:r w:rsidR="00715D51" w:rsidRPr="004C336A">
        <w:rPr>
          <w:sz w:val="20"/>
          <w:szCs w:val="20"/>
        </w:rPr>
        <w:t>s</w:t>
      </w:r>
      <w:r w:rsidR="004838CA" w:rsidRPr="004C336A">
        <w:rPr>
          <w:sz w:val="20"/>
          <w:szCs w:val="20"/>
        </w:rPr>
        <w:t xml:space="preserve"> with, </w:t>
      </w:r>
      <w:r w:rsidR="00715D51" w:rsidRPr="004C336A">
        <w:rPr>
          <w:sz w:val="20"/>
          <w:szCs w:val="20"/>
        </w:rPr>
        <w:t xml:space="preserve">and </w:t>
      </w:r>
      <w:r w:rsidR="004838CA" w:rsidRPr="004C336A">
        <w:rPr>
          <w:sz w:val="20"/>
          <w:szCs w:val="20"/>
        </w:rPr>
        <w:t>catches and fishing mortality of shortfin mako sharks. Panel 4 shall seek input from fishing operators</w:t>
      </w:r>
      <w:r w:rsidR="00BE6DFB" w:rsidRPr="004C336A">
        <w:rPr>
          <w:sz w:val="20"/>
          <w:szCs w:val="20"/>
        </w:rPr>
        <w:t>,</w:t>
      </w:r>
      <w:r w:rsidR="004838CA" w:rsidRPr="004C336A">
        <w:rPr>
          <w:sz w:val="20"/>
          <w:szCs w:val="20"/>
        </w:rPr>
        <w:t xml:space="preserve"> </w:t>
      </w:r>
      <w:r w:rsidR="002D7B77" w:rsidRPr="004C336A">
        <w:rPr>
          <w:sz w:val="20"/>
          <w:szCs w:val="20"/>
        </w:rPr>
        <w:t xml:space="preserve">other relevant stakeholders, and scientists and shall encourage their participation in this meeting. Any recommendations from this meeting for effective technical measures that have the potential to reduce fishing mortality for shortfin mako sharks shall be referred to the SCRS for its review and consideration. Based on that review, </w:t>
      </w:r>
      <w:r w:rsidR="242A12D4" w:rsidRPr="004C336A">
        <w:rPr>
          <w:sz w:val="20"/>
        </w:rPr>
        <w:t>i</w:t>
      </w:r>
      <w:r w:rsidR="242A12D4" w:rsidRPr="004C336A">
        <w:rPr>
          <w:sz w:val="20"/>
          <w:szCs w:val="20"/>
        </w:rPr>
        <w:t xml:space="preserve">n </w:t>
      </w:r>
      <w:r w:rsidR="00B755B7" w:rsidRPr="004C336A">
        <w:rPr>
          <w:sz w:val="20"/>
          <w:szCs w:val="20"/>
        </w:rPr>
        <w:t>202</w:t>
      </w:r>
      <w:r w:rsidR="00B755B7" w:rsidRPr="004C336A">
        <w:rPr>
          <w:sz w:val="20"/>
        </w:rPr>
        <w:t>4</w:t>
      </w:r>
      <w:r w:rsidR="242A12D4" w:rsidRPr="004C336A">
        <w:rPr>
          <w:sz w:val="20"/>
          <w:szCs w:val="20"/>
        </w:rPr>
        <w:t xml:space="preserve"> </w:t>
      </w:r>
      <w:r w:rsidR="002D7B77" w:rsidRPr="004C336A">
        <w:rPr>
          <w:sz w:val="20"/>
          <w:szCs w:val="20"/>
        </w:rPr>
        <w:t>the SCRS shall advise the Commission on the most effective technical measures that should be implemented to reduce fishing mortality for shortfin mako</w:t>
      </w:r>
      <w:r w:rsidR="00C44D6E" w:rsidRPr="004C336A">
        <w:rPr>
          <w:sz w:val="20"/>
          <w:szCs w:val="20"/>
        </w:rPr>
        <w:t xml:space="preserve"> while also providing information and advice on the trade-off for the catches of the target species by fishery</w:t>
      </w:r>
      <w:r w:rsidR="002B6FEB" w:rsidRPr="004C336A">
        <w:rPr>
          <w:sz w:val="20"/>
          <w:szCs w:val="20"/>
        </w:rPr>
        <w:t>.</w:t>
      </w:r>
    </w:p>
    <w:p w14:paraId="012D46E0" w14:textId="6C6A1BB6" w:rsidR="00342F95" w:rsidRPr="004C336A" w:rsidRDefault="00342F95" w:rsidP="00210231">
      <w:pPr>
        <w:tabs>
          <w:tab w:val="left" w:pos="426"/>
        </w:tabs>
        <w:jc w:val="both"/>
        <w:rPr>
          <w:b/>
          <w:bCs/>
          <w:sz w:val="20"/>
          <w:szCs w:val="20"/>
        </w:rPr>
      </w:pPr>
    </w:p>
    <w:p w14:paraId="47570882" w14:textId="77777777" w:rsidR="000B42E0" w:rsidRPr="004C336A" w:rsidRDefault="000B42E0" w:rsidP="00210231">
      <w:pPr>
        <w:tabs>
          <w:tab w:val="left" w:pos="426"/>
        </w:tabs>
        <w:jc w:val="both"/>
        <w:rPr>
          <w:b/>
          <w:sz w:val="20"/>
        </w:rPr>
      </w:pPr>
    </w:p>
    <w:p w14:paraId="7D8CF3A6" w14:textId="77777777" w:rsidR="000B42E0" w:rsidRPr="004C336A" w:rsidRDefault="000B42E0" w:rsidP="00210231">
      <w:pPr>
        <w:tabs>
          <w:tab w:val="left" w:pos="426"/>
        </w:tabs>
        <w:jc w:val="both"/>
        <w:rPr>
          <w:b/>
          <w:sz w:val="20"/>
        </w:rPr>
      </w:pPr>
    </w:p>
    <w:p w14:paraId="050C90CF" w14:textId="77777777" w:rsidR="000B42E0" w:rsidRPr="004C336A" w:rsidRDefault="000B42E0" w:rsidP="00210231">
      <w:pPr>
        <w:tabs>
          <w:tab w:val="left" w:pos="426"/>
        </w:tabs>
        <w:jc w:val="both"/>
        <w:rPr>
          <w:b/>
          <w:sz w:val="20"/>
        </w:rPr>
      </w:pPr>
    </w:p>
    <w:p w14:paraId="062C7FA0" w14:textId="236C191F" w:rsidR="00210231" w:rsidRPr="004C336A" w:rsidRDefault="00161D0C" w:rsidP="00210231">
      <w:pPr>
        <w:tabs>
          <w:tab w:val="left" w:pos="426"/>
        </w:tabs>
        <w:jc w:val="both"/>
        <w:rPr>
          <w:b/>
          <w:bCs/>
          <w:sz w:val="20"/>
          <w:szCs w:val="20"/>
        </w:rPr>
      </w:pPr>
      <w:r w:rsidRPr="004C336A">
        <w:rPr>
          <w:b/>
          <w:sz w:val="20"/>
        </w:rPr>
        <w:lastRenderedPageBreak/>
        <w:t xml:space="preserve">Review and </w:t>
      </w:r>
      <w:r w:rsidR="00177417" w:rsidRPr="004C336A">
        <w:rPr>
          <w:b/>
          <w:bCs/>
          <w:sz w:val="20"/>
          <w:szCs w:val="20"/>
        </w:rPr>
        <w:t>r</w:t>
      </w:r>
      <w:r w:rsidR="00210231" w:rsidRPr="004C336A">
        <w:rPr>
          <w:b/>
          <w:bCs/>
          <w:sz w:val="20"/>
          <w:szCs w:val="20"/>
        </w:rPr>
        <w:t>epeal</w:t>
      </w:r>
      <w:r w:rsidR="005A2A61" w:rsidRPr="004C336A">
        <w:rPr>
          <w:b/>
          <w:bCs/>
          <w:sz w:val="20"/>
          <w:szCs w:val="20"/>
        </w:rPr>
        <w:t xml:space="preserve"> </w:t>
      </w:r>
    </w:p>
    <w:p w14:paraId="7428C835" w14:textId="77777777" w:rsidR="00F60466" w:rsidRPr="004C336A" w:rsidRDefault="001106FB" w:rsidP="005B2EE1">
      <w:pPr>
        <w:widowControl w:val="0"/>
        <w:tabs>
          <w:tab w:val="left" w:pos="284"/>
        </w:tabs>
        <w:autoSpaceDE w:val="0"/>
        <w:autoSpaceDN w:val="0"/>
        <w:adjustRightInd w:val="0"/>
        <w:ind w:left="284" w:hanging="284"/>
        <w:jc w:val="both"/>
        <w:rPr>
          <w:rFonts w:eastAsia="MS Mincho" w:cs="Times New Roman"/>
          <w:sz w:val="20"/>
          <w:szCs w:val="20"/>
          <w:lang w:eastAsia="ja-JP"/>
        </w:rPr>
      </w:pPr>
      <w:r w:rsidRPr="004C336A">
        <w:rPr>
          <w:rFonts w:eastAsia="MS Mincho" w:cs="Times New Roman"/>
          <w:sz w:val="20"/>
          <w:szCs w:val="20"/>
          <w:lang w:eastAsia="ja-JP"/>
        </w:rPr>
        <w:tab/>
      </w:r>
    </w:p>
    <w:p w14:paraId="11F9B430" w14:textId="1D0D9EF0" w:rsidR="00E550B4" w:rsidRPr="004C336A" w:rsidRDefault="00F44C5A" w:rsidP="00F44C5A">
      <w:pPr>
        <w:tabs>
          <w:tab w:val="left" w:pos="426"/>
        </w:tabs>
        <w:ind w:left="426" w:hanging="426"/>
        <w:jc w:val="both"/>
        <w:rPr>
          <w:rFonts w:cs="Times New Roman"/>
          <w:sz w:val="22"/>
          <w:szCs w:val="22"/>
          <w:lang w:val="en-GB"/>
        </w:rPr>
      </w:pPr>
      <w:r w:rsidRPr="004C336A">
        <w:rPr>
          <w:sz w:val="20"/>
          <w:szCs w:val="20"/>
        </w:rPr>
        <w:t>26</w:t>
      </w:r>
      <w:r w:rsidR="00C50908" w:rsidRPr="004C336A">
        <w:rPr>
          <w:sz w:val="20"/>
          <w:szCs w:val="20"/>
        </w:rPr>
        <w:t>.</w:t>
      </w:r>
      <w:r w:rsidR="00C50908" w:rsidRPr="004C336A">
        <w:rPr>
          <w:sz w:val="20"/>
          <w:szCs w:val="20"/>
        </w:rPr>
        <w:tab/>
      </w:r>
      <w:r w:rsidR="00E22DCB" w:rsidRPr="004C336A">
        <w:rPr>
          <w:sz w:val="20"/>
          <w:szCs w:val="20"/>
        </w:rPr>
        <w:t>This Recommendation replaces and repeals</w:t>
      </w:r>
      <w:r w:rsidR="000504DF" w:rsidRPr="004C336A">
        <w:rPr>
          <w:sz w:val="20"/>
          <w:szCs w:val="20"/>
        </w:rPr>
        <w:t xml:space="preserve"> the</w:t>
      </w:r>
      <w:r w:rsidR="00E22DCB" w:rsidRPr="004C336A">
        <w:rPr>
          <w:sz w:val="20"/>
          <w:szCs w:val="20"/>
        </w:rPr>
        <w:t xml:space="preserve"> </w:t>
      </w:r>
      <w:r w:rsidR="00E22DCB" w:rsidRPr="004C336A">
        <w:rPr>
          <w:i/>
          <w:iCs/>
          <w:sz w:val="20"/>
          <w:szCs w:val="20"/>
        </w:rPr>
        <w:t>Recommendation by ICCAT on the Conservation of North Atlantic Stock of Shortfin Mako Caught in Association with ICCAT Fisheries</w:t>
      </w:r>
      <w:r w:rsidR="00E22DCB" w:rsidRPr="004C336A">
        <w:rPr>
          <w:sz w:val="20"/>
          <w:szCs w:val="20"/>
        </w:rPr>
        <w:t xml:space="preserve"> (Rec.</w:t>
      </w:r>
      <w:r w:rsidR="00CE09A1" w:rsidRPr="004C336A">
        <w:rPr>
          <w:sz w:val="20"/>
          <w:szCs w:val="20"/>
        </w:rPr>
        <w:t xml:space="preserve"> </w:t>
      </w:r>
      <w:r w:rsidR="00A95EF0" w:rsidRPr="004C336A">
        <w:rPr>
          <w:sz w:val="20"/>
          <w:szCs w:val="20"/>
        </w:rPr>
        <w:t>19</w:t>
      </w:r>
      <w:r w:rsidR="00E22DCB" w:rsidRPr="004C336A">
        <w:rPr>
          <w:sz w:val="20"/>
          <w:szCs w:val="20"/>
        </w:rPr>
        <w:t>-</w:t>
      </w:r>
      <w:r w:rsidR="00A95EF0" w:rsidRPr="004C336A">
        <w:rPr>
          <w:sz w:val="20"/>
          <w:szCs w:val="20"/>
        </w:rPr>
        <w:t>06</w:t>
      </w:r>
      <w:r w:rsidR="00E22DCB" w:rsidRPr="004C336A">
        <w:rPr>
          <w:sz w:val="20"/>
          <w:szCs w:val="20"/>
        </w:rPr>
        <w:t>).</w:t>
      </w:r>
    </w:p>
    <w:p w14:paraId="6FAAC701" w14:textId="0814ACB4" w:rsidR="000A1A70" w:rsidRPr="004C336A" w:rsidRDefault="000A1A70">
      <w:pPr>
        <w:rPr>
          <w:rFonts w:cs="Times New Roman"/>
          <w:b/>
          <w:bCs/>
          <w:sz w:val="22"/>
          <w:szCs w:val="22"/>
          <w:lang w:val="en-GB"/>
        </w:rPr>
      </w:pPr>
    </w:p>
    <w:p w14:paraId="1C323B3A" w14:textId="663B4FC4" w:rsidR="00342F95" w:rsidRPr="004C336A" w:rsidRDefault="00F44C5A" w:rsidP="00F44C5A">
      <w:pPr>
        <w:ind w:left="426" w:hanging="426"/>
        <w:jc w:val="both"/>
        <w:rPr>
          <w:sz w:val="20"/>
        </w:rPr>
      </w:pPr>
      <w:bookmarkStart w:id="0" w:name="_Hlk88418183"/>
      <w:r w:rsidRPr="004C336A">
        <w:rPr>
          <w:sz w:val="20"/>
        </w:rPr>
        <w:t>27.</w:t>
      </w:r>
      <w:r w:rsidRPr="004C336A">
        <w:rPr>
          <w:sz w:val="20"/>
        </w:rPr>
        <w:tab/>
      </w:r>
      <w:r w:rsidR="00342F95" w:rsidRPr="004C336A">
        <w:rPr>
          <w:sz w:val="20"/>
        </w:rPr>
        <w:t>At its 2024 annual meeting, the Commission shall review this measure</w:t>
      </w:r>
      <w:r w:rsidR="00D62F04" w:rsidRPr="004C336A">
        <w:rPr>
          <w:sz w:val="20"/>
        </w:rPr>
        <w:t xml:space="preserve"> against the objectives of the rebuilding programme,</w:t>
      </w:r>
      <w:r w:rsidR="00342F95" w:rsidRPr="004C336A">
        <w:rPr>
          <w:sz w:val="20"/>
        </w:rPr>
        <w:t xml:space="preserve"> </w:t>
      </w:r>
      <w:proofErr w:type="gramStart"/>
      <w:r w:rsidR="00342F95" w:rsidRPr="004C336A">
        <w:rPr>
          <w:sz w:val="20"/>
        </w:rPr>
        <w:t>taking into account</w:t>
      </w:r>
      <w:proofErr w:type="gramEnd"/>
      <w:r w:rsidR="00342F95" w:rsidRPr="004C336A">
        <w:rPr>
          <w:sz w:val="20"/>
        </w:rPr>
        <w:t xml:space="preserve"> advice </w:t>
      </w:r>
      <w:r w:rsidR="00B37602" w:rsidRPr="004C336A">
        <w:rPr>
          <w:sz w:val="20"/>
        </w:rPr>
        <w:t xml:space="preserve">received </w:t>
      </w:r>
      <w:r w:rsidR="00342F95" w:rsidRPr="004C336A">
        <w:rPr>
          <w:sz w:val="20"/>
        </w:rPr>
        <w:t>from the SCRS</w:t>
      </w:r>
      <w:r w:rsidR="009F4DA9" w:rsidRPr="004C336A">
        <w:rPr>
          <w:sz w:val="20"/>
        </w:rPr>
        <w:t>,</w:t>
      </w:r>
      <w:r w:rsidR="00161D0C" w:rsidRPr="004C336A">
        <w:rPr>
          <w:sz w:val="20"/>
        </w:rPr>
        <w:t xml:space="preserve"> </w:t>
      </w:r>
      <w:r w:rsidR="00161D0C" w:rsidRPr="004C336A">
        <w:rPr>
          <w:color w:val="222222"/>
          <w:sz w:val="20"/>
        </w:rPr>
        <w:t xml:space="preserve">including advice relating to paragraphs </w:t>
      </w:r>
      <w:r w:rsidR="00BC0268" w:rsidRPr="004C336A">
        <w:rPr>
          <w:color w:val="222222"/>
          <w:sz w:val="20"/>
        </w:rPr>
        <w:t>21</w:t>
      </w:r>
      <w:r w:rsidR="00161D0C" w:rsidRPr="004C336A">
        <w:rPr>
          <w:color w:val="222222"/>
          <w:sz w:val="20"/>
        </w:rPr>
        <w:t xml:space="preserve"> (a) and (b)</w:t>
      </w:r>
      <w:r w:rsidR="009F4DA9" w:rsidRPr="004C336A">
        <w:rPr>
          <w:sz w:val="20"/>
        </w:rPr>
        <w:t>,</w:t>
      </w:r>
      <w:r w:rsidR="002D5C23" w:rsidRPr="004C336A">
        <w:rPr>
          <w:sz w:val="20"/>
        </w:rPr>
        <w:t xml:space="preserve"> as well as discussions at Panel 4</w:t>
      </w:r>
      <w:r w:rsidR="00B37602" w:rsidRPr="004C336A">
        <w:rPr>
          <w:sz w:val="20"/>
        </w:rPr>
        <w:t>.</w:t>
      </w:r>
    </w:p>
    <w:bookmarkEnd w:id="0"/>
    <w:p w14:paraId="670C5531" w14:textId="55B568E8" w:rsidR="00281DFC" w:rsidRPr="004C336A" w:rsidRDefault="00281DFC" w:rsidP="0094130E">
      <w:pPr>
        <w:ind w:left="397" w:hanging="397"/>
        <w:jc w:val="both"/>
        <w:rPr>
          <w:b/>
          <w:sz w:val="22"/>
        </w:rPr>
      </w:pPr>
    </w:p>
    <w:p w14:paraId="5DD2060D" w14:textId="78F29F8F" w:rsidR="000A1A70" w:rsidRPr="004C336A" w:rsidRDefault="00F44C5A" w:rsidP="00F44C5A">
      <w:pPr>
        <w:ind w:left="426" w:hanging="426"/>
        <w:jc w:val="both"/>
        <w:rPr>
          <w:rFonts w:cs="Times New Roman"/>
          <w:b/>
          <w:bCs/>
          <w:sz w:val="22"/>
          <w:szCs w:val="22"/>
          <w:lang w:val="en-GB"/>
        </w:rPr>
      </w:pPr>
      <w:r w:rsidRPr="004C336A">
        <w:rPr>
          <w:bCs/>
          <w:sz w:val="20"/>
          <w:szCs w:val="20"/>
        </w:rPr>
        <w:t>28</w:t>
      </w:r>
      <w:r w:rsidR="00A762B5" w:rsidRPr="004C336A">
        <w:rPr>
          <w:bCs/>
          <w:sz w:val="20"/>
          <w:szCs w:val="20"/>
        </w:rPr>
        <w:t>.</w:t>
      </w:r>
      <w:r w:rsidRPr="004C336A">
        <w:rPr>
          <w:bCs/>
          <w:sz w:val="20"/>
          <w:szCs w:val="20"/>
        </w:rPr>
        <w:tab/>
      </w:r>
      <w:r w:rsidR="007C54E4" w:rsidRPr="004C336A">
        <w:rPr>
          <w:bCs/>
          <w:sz w:val="20"/>
          <w:szCs w:val="20"/>
        </w:rPr>
        <w:t>T</w:t>
      </w:r>
      <w:r w:rsidR="002902D6" w:rsidRPr="004C336A">
        <w:rPr>
          <w:bCs/>
          <w:sz w:val="20"/>
          <w:szCs w:val="20"/>
        </w:rPr>
        <w:t>he</w:t>
      </w:r>
      <w:r w:rsidR="002902D6" w:rsidRPr="004C336A">
        <w:rPr>
          <w:sz w:val="20"/>
        </w:rPr>
        <w:t xml:space="preserve"> Commission shall review this measure</w:t>
      </w:r>
      <w:r w:rsidR="002902D6" w:rsidRPr="004C336A">
        <w:rPr>
          <w:bCs/>
          <w:sz w:val="20"/>
          <w:szCs w:val="20"/>
        </w:rPr>
        <w:t xml:space="preserve"> </w:t>
      </w:r>
      <w:r w:rsidR="007C54E4" w:rsidRPr="004C336A">
        <w:rPr>
          <w:bCs/>
          <w:sz w:val="20"/>
          <w:szCs w:val="20"/>
        </w:rPr>
        <w:t>no later than the annual meeting 2024</w:t>
      </w:r>
      <w:r w:rsidR="007C54E4" w:rsidRPr="004C336A">
        <w:rPr>
          <w:sz w:val="20"/>
        </w:rPr>
        <w:t xml:space="preserve"> </w:t>
      </w:r>
      <w:r w:rsidR="002902D6" w:rsidRPr="004C336A">
        <w:rPr>
          <w:sz w:val="20"/>
        </w:rPr>
        <w:t xml:space="preserve">to consider additional measures to </w:t>
      </w:r>
      <w:r w:rsidR="002D5C23" w:rsidRPr="004C336A">
        <w:rPr>
          <w:sz w:val="20"/>
        </w:rPr>
        <w:t>reduce total fishing mortality</w:t>
      </w:r>
      <w:r w:rsidR="002902D6" w:rsidRPr="004C336A">
        <w:rPr>
          <w:sz w:val="20"/>
        </w:rPr>
        <w:t>.</w:t>
      </w:r>
    </w:p>
    <w:p w14:paraId="0BB2A6AD" w14:textId="77777777" w:rsidR="000A1A70" w:rsidRPr="004C336A" w:rsidRDefault="000A1A70">
      <w:pPr>
        <w:rPr>
          <w:rFonts w:cs="Times New Roman"/>
          <w:b/>
          <w:bCs/>
          <w:sz w:val="22"/>
          <w:szCs w:val="22"/>
          <w:lang w:val="en-GB"/>
        </w:rPr>
      </w:pPr>
    </w:p>
    <w:p w14:paraId="0CD32EB6" w14:textId="77777777" w:rsidR="001E4BD2" w:rsidRPr="004C336A" w:rsidRDefault="001E4BD2">
      <w:pPr>
        <w:rPr>
          <w:b/>
          <w:sz w:val="20"/>
          <w:szCs w:val="20"/>
        </w:rPr>
      </w:pPr>
      <w:r w:rsidRPr="004C336A">
        <w:rPr>
          <w:b/>
          <w:sz w:val="20"/>
          <w:szCs w:val="20"/>
        </w:rPr>
        <w:br w:type="page"/>
      </w:r>
    </w:p>
    <w:p w14:paraId="51008030" w14:textId="701265AA" w:rsidR="000A1A70" w:rsidRPr="004C336A" w:rsidRDefault="000A1A70" w:rsidP="000A1A70">
      <w:pPr>
        <w:tabs>
          <w:tab w:val="left" w:pos="3080"/>
        </w:tabs>
        <w:jc w:val="right"/>
        <w:rPr>
          <w:rFonts w:eastAsia="Times New Roman" w:cs="Times New Roman"/>
          <w:b/>
          <w:sz w:val="20"/>
          <w:szCs w:val="20"/>
        </w:rPr>
      </w:pPr>
      <w:r w:rsidRPr="004C336A">
        <w:rPr>
          <w:b/>
          <w:sz w:val="20"/>
          <w:szCs w:val="20"/>
        </w:rPr>
        <w:lastRenderedPageBreak/>
        <w:t>Annex 1</w:t>
      </w:r>
      <w:r w:rsidRPr="004C336A">
        <w:rPr>
          <w:rFonts w:eastAsia="Times New Roman" w:cs="Times New Roman"/>
          <w:b/>
          <w:sz w:val="20"/>
          <w:szCs w:val="20"/>
        </w:rPr>
        <w:t xml:space="preserve"> </w:t>
      </w:r>
    </w:p>
    <w:p w14:paraId="77F717A8" w14:textId="77777777" w:rsidR="0055025C" w:rsidRPr="004C336A" w:rsidRDefault="0055025C" w:rsidP="000A1A70">
      <w:pPr>
        <w:tabs>
          <w:tab w:val="left" w:pos="426"/>
        </w:tabs>
        <w:jc w:val="center"/>
        <w:rPr>
          <w:b/>
          <w:sz w:val="20"/>
        </w:rPr>
      </w:pPr>
    </w:p>
    <w:p w14:paraId="1B42923F" w14:textId="1CF18139" w:rsidR="000A1A70" w:rsidRPr="004C336A" w:rsidRDefault="000A1A70" w:rsidP="000A1A70">
      <w:pPr>
        <w:tabs>
          <w:tab w:val="left" w:pos="426"/>
        </w:tabs>
        <w:jc w:val="center"/>
        <w:rPr>
          <w:b/>
          <w:sz w:val="20"/>
        </w:rPr>
      </w:pPr>
      <w:r w:rsidRPr="004C336A">
        <w:rPr>
          <w:b/>
          <w:sz w:val="20"/>
        </w:rPr>
        <w:t xml:space="preserve">Process to determine possible retention </w:t>
      </w:r>
    </w:p>
    <w:p w14:paraId="47BC46B6" w14:textId="77777777" w:rsidR="0055025C" w:rsidRPr="004C336A" w:rsidRDefault="0055025C" w:rsidP="000A1A70">
      <w:pPr>
        <w:tabs>
          <w:tab w:val="left" w:pos="426"/>
        </w:tabs>
        <w:jc w:val="center"/>
        <w:rPr>
          <w:b/>
          <w:sz w:val="20"/>
        </w:rPr>
      </w:pPr>
    </w:p>
    <w:p w14:paraId="63F14870" w14:textId="77777777" w:rsidR="000A1A70" w:rsidRPr="004C336A" w:rsidRDefault="000A1A70" w:rsidP="000A1A70">
      <w:pPr>
        <w:tabs>
          <w:tab w:val="left" w:pos="426"/>
        </w:tabs>
        <w:ind w:left="426" w:hanging="426"/>
        <w:jc w:val="center"/>
        <w:rPr>
          <w:sz w:val="20"/>
        </w:rPr>
      </w:pPr>
    </w:p>
    <w:p w14:paraId="2D878ED8" w14:textId="77777777" w:rsidR="000A1A70" w:rsidRPr="004C336A" w:rsidRDefault="000A1A70" w:rsidP="000B42E0">
      <w:pPr>
        <w:numPr>
          <w:ilvl w:val="0"/>
          <w:numId w:val="38"/>
        </w:numPr>
        <w:pBdr>
          <w:top w:val="nil"/>
          <w:left w:val="nil"/>
          <w:bottom w:val="nil"/>
          <w:right w:val="nil"/>
          <w:between w:val="nil"/>
        </w:pBdr>
        <w:spacing w:line="220" w:lineRule="auto"/>
        <w:ind w:left="426" w:hanging="426"/>
        <w:jc w:val="both"/>
        <w:rPr>
          <w:color w:val="000000"/>
          <w:sz w:val="20"/>
        </w:rPr>
      </w:pPr>
      <w:proofErr w:type="gramStart"/>
      <w:r w:rsidRPr="004C336A">
        <w:rPr>
          <w:color w:val="000000"/>
          <w:sz w:val="20"/>
        </w:rPr>
        <w:t>In order to</w:t>
      </w:r>
      <w:proofErr w:type="gramEnd"/>
      <w:r w:rsidRPr="004C336A">
        <w:rPr>
          <w:color w:val="000000"/>
          <w:sz w:val="20"/>
        </w:rPr>
        <w:t xml:space="preserve"> determine whether any retention is permissible, the following rules shall apply when making management decisions in year Y:</w:t>
      </w:r>
    </w:p>
    <w:p w14:paraId="447FD1FB" w14:textId="77777777" w:rsidR="000A1A70" w:rsidRPr="004C336A" w:rsidRDefault="000A1A70" w:rsidP="000A1A70">
      <w:pPr>
        <w:spacing w:line="220" w:lineRule="auto"/>
        <w:jc w:val="both"/>
        <w:rPr>
          <w:sz w:val="20"/>
        </w:rPr>
      </w:pPr>
    </w:p>
    <w:p w14:paraId="76A75808" w14:textId="4FF17250" w:rsidR="000A1A70" w:rsidRPr="004C336A" w:rsidRDefault="000A1A70" w:rsidP="000B42E0">
      <w:pPr>
        <w:numPr>
          <w:ilvl w:val="0"/>
          <w:numId w:val="37"/>
        </w:numPr>
        <w:ind w:left="851" w:hanging="425"/>
        <w:jc w:val="both"/>
        <w:rPr>
          <w:sz w:val="20"/>
        </w:rPr>
      </w:pPr>
      <w:r w:rsidRPr="004C336A">
        <w:rPr>
          <w:sz w:val="20"/>
        </w:rPr>
        <w:t xml:space="preserve">All sources of fishing mortality for the previous year (Y-1) shall be estimated by the SCRS based on the data submitted by CPCs as well as updated scientific evidence. </w:t>
      </w:r>
      <w:proofErr w:type="gramStart"/>
      <w:r w:rsidRPr="004C336A">
        <w:rPr>
          <w:sz w:val="20"/>
        </w:rPr>
        <w:t>In the event that</w:t>
      </w:r>
      <w:proofErr w:type="gramEnd"/>
      <w:r w:rsidRPr="004C336A">
        <w:rPr>
          <w:sz w:val="20"/>
        </w:rPr>
        <w:t xml:space="preserve"> not all CPCs report all required data and full data sets for Y-1 (i.e.</w:t>
      </w:r>
      <w:r w:rsidR="00AA6424" w:rsidRPr="004C336A">
        <w:rPr>
          <w:sz w:val="20"/>
        </w:rPr>
        <w:t>,</w:t>
      </w:r>
      <w:r w:rsidRPr="004C336A">
        <w:rPr>
          <w:sz w:val="20"/>
        </w:rPr>
        <w:t xml:space="preserve"> dead discards, live releases and where allowed, retentions) or if the SCRS determines that the data provided by a CPC are not scientifically sound, the SCRS shall provide estimates</w:t>
      </w:r>
      <w:r w:rsidR="00767990" w:rsidRPr="004C336A">
        <w:rPr>
          <w:sz w:val="20"/>
        </w:rPr>
        <w:t xml:space="preserve"> </w:t>
      </w:r>
      <w:r w:rsidR="002902D6" w:rsidRPr="004C336A">
        <w:rPr>
          <w:sz w:val="20"/>
        </w:rPr>
        <w:t xml:space="preserve">as appropriate </w:t>
      </w:r>
      <w:r w:rsidRPr="004C336A">
        <w:rPr>
          <w:sz w:val="20"/>
        </w:rPr>
        <w:t>to fill any known data gaps.</w:t>
      </w:r>
    </w:p>
    <w:p w14:paraId="0CE9208C" w14:textId="77777777" w:rsidR="000A1A70" w:rsidRPr="004C336A" w:rsidRDefault="000A1A70" w:rsidP="000A1A70">
      <w:pPr>
        <w:ind w:left="720"/>
        <w:jc w:val="both"/>
        <w:rPr>
          <w:sz w:val="20"/>
        </w:rPr>
      </w:pPr>
    </w:p>
    <w:p w14:paraId="6692553A" w14:textId="20CB71A7" w:rsidR="000A1A70" w:rsidRPr="004C336A" w:rsidRDefault="000A1A70" w:rsidP="000B42E0">
      <w:pPr>
        <w:numPr>
          <w:ilvl w:val="0"/>
          <w:numId w:val="37"/>
        </w:numPr>
        <w:ind w:left="851" w:hanging="425"/>
        <w:jc w:val="both"/>
        <w:rPr>
          <w:color w:val="000000"/>
          <w:sz w:val="20"/>
        </w:rPr>
      </w:pPr>
      <w:r w:rsidRPr="004C336A">
        <w:rPr>
          <w:sz w:val="20"/>
        </w:rPr>
        <w:t xml:space="preserve">The total fishing mortality from all sources for year Y-1 as calculated in </w:t>
      </w:r>
      <w:r w:rsidR="00E77986" w:rsidRPr="004C336A">
        <w:rPr>
          <w:b/>
          <w:bCs/>
          <w:sz w:val="20"/>
        </w:rPr>
        <w:t>A</w:t>
      </w:r>
      <w:r w:rsidR="00C55AB2" w:rsidRPr="004C336A">
        <w:rPr>
          <w:b/>
          <w:bCs/>
          <w:sz w:val="20"/>
        </w:rPr>
        <w:t>nnex</w:t>
      </w:r>
      <w:r w:rsidR="00E77986" w:rsidRPr="004C336A">
        <w:rPr>
          <w:b/>
          <w:bCs/>
          <w:sz w:val="20"/>
        </w:rPr>
        <w:t xml:space="preserve"> 1</w:t>
      </w:r>
      <w:r w:rsidR="00C55AB2" w:rsidRPr="004C336A">
        <w:rPr>
          <w:sz w:val="20"/>
        </w:rPr>
        <w:t xml:space="preserve">, </w:t>
      </w:r>
      <w:r w:rsidRPr="004C336A">
        <w:rPr>
          <w:sz w:val="20"/>
        </w:rPr>
        <w:t>paragraph </w:t>
      </w:r>
      <w:r w:rsidR="00E77986" w:rsidRPr="004C336A">
        <w:rPr>
          <w:sz w:val="20"/>
        </w:rPr>
        <w:t>1</w:t>
      </w:r>
      <w:r w:rsidRPr="004C336A">
        <w:rPr>
          <w:sz w:val="20"/>
        </w:rPr>
        <w:t>a) is subtracted from the figure established by paragraph</w:t>
      </w:r>
      <w:r w:rsidR="00BC0268" w:rsidRPr="004C336A">
        <w:rPr>
          <w:sz w:val="20"/>
        </w:rPr>
        <w:t xml:space="preserve"> 4</w:t>
      </w:r>
      <w:r w:rsidRPr="004C336A">
        <w:rPr>
          <w:sz w:val="20"/>
        </w:rPr>
        <w:t xml:space="preserve">. The resulting amount shall be referred to as the dead bycatch retention allowance (hereinafter ‘retention allowance’) for the following year Y+1. </w:t>
      </w:r>
    </w:p>
    <w:p w14:paraId="16DC7F05" w14:textId="77777777" w:rsidR="000A1A70" w:rsidRPr="004C336A" w:rsidRDefault="000A1A70" w:rsidP="000A1A70">
      <w:pPr>
        <w:spacing w:line="220" w:lineRule="auto"/>
        <w:jc w:val="both"/>
        <w:rPr>
          <w:sz w:val="20"/>
        </w:rPr>
      </w:pPr>
    </w:p>
    <w:p w14:paraId="24019A57" w14:textId="37D3D515" w:rsidR="000A1A70" w:rsidRPr="004C336A" w:rsidRDefault="000A1A70" w:rsidP="000B42E0">
      <w:pPr>
        <w:numPr>
          <w:ilvl w:val="0"/>
          <w:numId w:val="37"/>
        </w:numPr>
        <w:ind w:left="851" w:hanging="425"/>
        <w:jc w:val="both"/>
        <w:rPr>
          <w:sz w:val="20"/>
        </w:rPr>
      </w:pPr>
      <w:r w:rsidRPr="004C336A">
        <w:rPr>
          <w:sz w:val="20"/>
        </w:rPr>
        <w:t xml:space="preserve">If the retention allowance established by </w:t>
      </w:r>
      <w:r w:rsidR="00E77986" w:rsidRPr="004C336A">
        <w:rPr>
          <w:b/>
          <w:bCs/>
          <w:sz w:val="20"/>
        </w:rPr>
        <w:t>A</w:t>
      </w:r>
      <w:r w:rsidR="00C55AB2" w:rsidRPr="004C336A">
        <w:rPr>
          <w:b/>
          <w:bCs/>
          <w:sz w:val="20"/>
        </w:rPr>
        <w:t>nnex</w:t>
      </w:r>
      <w:r w:rsidR="00E77986" w:rsidRPr="004C336A">
        <w:rPr>
          <w:b/>
          <w:bCs/>
          <w:sz w:val="20"/>
        </w:rPr>
        <w:t xml:space="preserve"> 1</w:t>
      </w:r>
      <w:r w:rsidR="00C55AB2" w:rsidRPr="004C336A">
        <w:rPr>
          <w:sz w:val="20"/>
        </w:rPr>
        <w:t xml:space="preserve">, </w:t>
      </w:r>
      <w:r w:rsidRPr="004C336A">
        <w:rPr>
          <w:sz w:val="20"/>
        </w:rPr>
        <w:t xml:space="preserve">paragraph </w:t>
      </w:r>
      <w:r w:rsidR="00E77986" w:rsidRPr="004C336A">
        <w:rPr>
          <w:sz w:val="20"/>
        </w:rPr>
        <w:t>1</w:t>
      </w:r>
      <w:r w:rsidRPr="004C336A">
        <w:rPr>
          <w:sz w:val="20"/>
        </w:rPr>
        <w:t xml:space="preserve">b) is equal to or less than zero, CPCs shall prohibit retaining onboard, </w:t>
      </w:r>
      <w:proofErr w:type="gramStart"/>
      <w:r w:rsidRPr="004C336A">
        <w:rPr>
          <w:sz w:val="20"/>
        </w:rPr>
        <w:t>transshipping</w:t>
      </w:r>
      <w:proofErr w:type="gramEnd"/>
      <w:r w:rsidRPr="004C336A">
        <w:rPr>
          <w:sz w:val="20"/>
        </w:rPr>
        <w:t xml:space="preserve"> and landing, whole or in part, North Atlantic shortfin mako caught in association with ICCAT fisheries in year Y+1.</w:t>
      </w:r>
    </w:p>
    <w:p w14:paraId="6C8AC5EF" w14:textId="77777777" w:rsidR="000A1A70" w:rsidRPr="004C336A" w:rsidRDefault="000A1A70" w:rsidP="000A1A70">
      <w:pPr>
        <w:pBdr>
          <w:top w:val="nil"/>
          <w:left w:val="nil"/>
          <w:bottom w:val="nil"/>
          <w:right w:val="nil"/>
          <w:between w:val="nil"/>
        </w:pBdr>
        <w:ind w:left="720"/>
        <w:rPr>
          <w:color w:val="000000"/>
          <w:sz w:val="20"/>
        </w:rPr>
      </w:pPr>
    </w:p>
    <w:p w14:paraId="22D842DC" w14:textId="54A2500F" w:rsidR="000A1A70" w:rsidRPr="004C336A" w:rsidRDefault="000A1A70" w:rsidP="000B42E0">
      <w:pPr>
        <w:numPr>
          <w:ilvl w:val="0"/>
          <w:numId w:val="37"/>
        </w:numPr>
        <w:ind w:left="851" w:hanging="425"/>
        <w:jc w:val="both"/>
        <w:rPr>
          <w:color w:val="000000"/>
          <w:sz w:val="20"/>
        </w:rPr>
      </w:pPr>
      <w:r w:rsidRPr="004C336A">
        <w:rPr>
          <w:color w:val="000000"/>
          <w:sz w:val="20"/>
        </w:rPr>
        <w:t xml:space="preserve">If the retention allowance established by </w:t>
      </w:r>
      <w:r w:rsidR="00E77986" w:rsidRPr="004C336A">
        <w:rPr>
          <w:b/>
          <w:bCs/>
          <w:color w:val="000000"/>
          <w:sz w:val="20"/>
        </w:rPr>
        <w:t>A</w:t>
      </w:r>
      <w:r w:rsidR="00C55AB2" w:rsidRPr="004C336A">
        <w:rPr>
          <w:b/>
          <w:bCs/>
          <w:color w:val="000000"/>
          <w:sz w:val="20"/>
        </w:rPr>
        <w:t>nnex</w:t>
      </w:r>
      <w:r w:rsidR="00E77986" w:rsidRPr="004C336A">
        <w:rPr>
          <w:b/>
          <w:bCs/>
          <w:color w:val="000000"/>
          <w:sz w:val="20"/>
        </w:rPr>
        <w:t xml:space="preserve"> 1</w:t>
      </w:r>
      <w:r w:rsidR="00C55AB2" w:rsidRPr="004C336A">
        <w:rPr>
          <w:color w:val="000000"/>
          <w:sz w:val="20"/>
        </w:rPr>
        <w:t xml:space="preserve">, </w:t>
      </w:r>
      <w:r w:rsidRPr="004C336A">
        <w:rPr>
          <w:color w:val="000000"/>
          <w:sz w:val="20"/>
        </w:rPr>
        <w:t xml:space="preserve">paragraph </w:t>
      </w:r>
      <w:r w:rsidR="00E77986" w:rsidRPr="004C336A">
        <w:rPr>
          <w:color w:val="000000"/>
          <w:sz w:val="20"/>
        </w:rPr>
        <w:t>1</w:t>
      </w:r>
      <w:r w:rsidRPr="004C336A">
        <w:rPr>
          <w:color w:val="000000"/>
          <w:sz w:val="20"/>
        </w:rPr>
        <w:t xml:space="preserve">b) is </w:t>
      </w:r>
      <w:r w:rsidR="00E77986" w:rsidRPr="004C336A">
        <w:rPr>
          <w:color w:val="000000"/>
          <w:sz w:val="20"/>
        </w:rPr>
        <w:t>greater</w:t>
      </w:r>
      <w:r w:rsidRPr="004C336A">
        <w:rPr>
          <w:color w:val="000000"/>
          <w:sz w:val="20"/>
        </w:rPr>
        <w:t xml:space="preserve"> than zero, CPCs may be eligible to </w:t>
      </w:r>
      <w:r w:rsidRPr="004C336A">
        <w:rPr>
          <w:sz w:val="20"/>
        </w:rPr>
        <w:t xml:space="preserve">retain up to the amount resulting from </w:t>
      </w:r>
      <w:r w:rsidR="00E77986" w:rsidRPr="004C336A">
        <w:rPr>
          <w:b/>
          <w:bCs/>
          <w:sz w:val="20"/>
        </w:rPr>
        <w:t>A</w:t>
      </w:r>
      <w:r w:rsidR="00C55AB2" w:rsidRPr="004C336A">
        <w:rPr>
          <w:b/>
          <w:bCs/>
          <w:sz w:val="20"/>
        </w:rPr>
        <w:t>nnex</w:t>
      </w:r>
      <w:r w:rsidR="00E77986" w:rsidRPr="004C336A">
        <w:rPr>
          <w:b/>
          <w:bCs/>
          <w:sz w:val="20"/>
        </w:rPr>
        <w:t xml:space="preserve"> 1</w:t>
      </w:r>
      <w:r w:rsidR="00C55AB2" w:rsidRPr="004C336A">
        <w:rPr>
          <w:sz w:val="20"/>
        </w:rPr>
        <w:t xml:space="preserve">, </w:t>
      </w:r>
      <w:r w:rsidRPr="004C336A">
        <w:rPr>
          <w:sz w:val="20"/>
        </w:rPr>
        <w:t xml:space="preserve">paragraph </w:t>
      </w:r>
      <w:r w:rsidR="002B35C5" w:rsidRPr="004C336A">
        <w:rPr>
          <w:sz w:val="20"/>
        </w:rPr>
        <w:t>2</w:t>
      </w:r>
      <w:r w:rsidR="00AA6424" w:rsidRPr="004C336A">
        <w:rPr>
          <w:sz w:val="20"/>
        </w:rPr>
        <w:t xml:space="preserve"> below</w:t>
      </w:r>
      <w:r w:rsidRPr="004C336A">
        <w:rPr>
          <w:sz w:val="20"/>
        </w:rPr>
        <w:t xml:space="preserve">. </w:t>
      </w:r>
    </w:p>
    <w:p w14:paraId="05E87CBB" w14:textId="10D13DC1" w:rsidR="000A1A70" w:rsidRPr="004C336A" w:rsidRDefault="000A1A70" w:rsidP="00CB6B47">
      <w:pPr>
        <w:pBdr>
          <w:top w:val="nil"/>
          <w:left w:val="nil"/>
          <w:bottom w:val="nil"/>
          <w:right w:val="nil"/>
          <w:between w:val="nil"/>
        </w:pBdr>
        <w:spacing w:line="220" w:lineRule="auto"/>
        <w:jc w:val="both"/>
        <w:rPr>
          <w:color w:val="000000"/>
          <w:sz w:val="20"/>
        </w:rPr>
      </w:pPr>
    </w:p>
    <w:p w14:paraId="4CBB7E1D" w14:textId="77777777" w:rsidR="000A1A70" w:rsidRPr="004C336A" w:rsidRDefault="000A1A70" w:rsidP="00CB6B47">
      <w:pPr>
        <w:spacing w:line="220" w:lineRule="auto"/>
        <w:jc w:val="both"/>
        <w:rPr>
          <w:b/>
          <w:sz w:val="20"/>
        </w:rPr>
      </w:pPr>
    </w:p>
    <w:p w14:paraId="4FE1F7C6" w14:textId="0142E298" w:rsidR="000A1A70" w:rsidRPr="004C336A" w:rsidRDefault="00EE74BA" w:rsidP="000A1A70">
      <w:pPr>
        <w:spacing w:line="220" w:lineRule="auto"/>
        <w:jc w:val="both"/>
        <w:rPr>
          <w:b/>
          <w:sz w:val="20"/>
        </w:rPr>
      </w:pPr>
      <w:r w:rsidRPr="004C336A">
        <w:rPr>
          <w:b/>
          <w:sz w:val="20"/>
        </w:rPr>
        <w:t>CPC retention allowance</w:t>
      </w:r>
    </w:p>
    <w:p w14:paraId="2AEB4D95" w14:textId="77777777" w:rsidR="000A1A70" w:rsidRPr="004C336A" w:rsidRDefault="000A1A70" w:rsidP="000A1A70">
      <w:pPr>
        <w:tabs>
          <w:tab w:val="left" w:pos="0"/>
        </w:tabs>
        <w:jc w:val="both"/>
        <w:rPr>
          <w:rFonts w:eastAsia="Times New Roman" w:cs="Times New Roman"/>
          <w:sz w:val="20"/>
          <w:szCs w:val="20"/>
        </w:rPr>
      </w:pPr>
    </w:p>
    <w:p w14:paraId="200C2120" w14:textId="4E774414" w:rsidR="000A1A70" w:rsidRPr="004C336A" w:rsidRDefault="002B35C5" w:rsidP="000B42E0">
      <w:pPr>
        <w:numPr>
          <w:ilvl w:val="0"/>
          <w:numId w:val="38"/>
        </w:numPr>
        <w:pBdr>
          <w:top w:val="nil"/>
          <w:left w:val="nil"/>
          <w:bottom w:val="nil"/>
          <w:right w:val="nil"/>
          <w:between w:val="nil"/>
        </w:pBdr>
        <w:spacing w:line="220" w:lineRule="auto"/>
        <w:ind w:left="426" w:hanging="426"/>
        <w:jc w:val="both"/>
        <w:rPr>
          <w:sz w:val="20"/>
        </w:rPr>
      </w:pPr>
      <w:r w:rsidRPr="004C336A">
        <w:rPr>
          <w:sz w:val="20"/>
        </w:rPr>
        <w:t xml:space="preserve">If, pursuant to </w:t>
      </w:r>
      <w:r w:rsidR="00FF0DF7" w:rsidRPr="004C336A">
        <w:rPr>
          <w:b/>
          <w:bCs/>
          <w:sz w:val="20"/>
        </w:rPr>
        <w:t>A</w:t>
      </w:r>
      <w:r w:rsidR="00C55AB2" w:rsidRPr="004C336A">
        <w:rPr>
          <w:b/>
          <w:bCs/>
          <w:sz w:val="20"/>
        </w:rPr>
        <w:t>nnex</w:t>
      </w:r>
      <w:r w:rsidR="00FF0DF7" w:rsidRPr="004C336A">
        <w:rPr>
          <w:b/>
          <w:bCs/>
          <w:sz w:val="20"/>
        </w:rPr>
        <w:t xml:space="preserve"> 1</w:t>
      </w:r>
      <w:r w:rsidR="00C55AB2" w:rsidRPr="004C336A">
        <w:rPr>
          <w:sz w:val="20"/>
        </w:rPr>
        <w:t xml:space="preserve">, </w:t>
      </w:r>
      <w:r w:rsidRPr="004C336A">
        <w:rPr>
          <w:sz w:val="20"/>
        </w:rPr>
        <w:t>paragraph 1d)</w:t>
      </w:r>
      <w:r w:rsidR="000A1A70" w:rsidRPr="004C336A">
        <w:rPr>
          <w:sz w:val="20"/>
        </w:rPr>
        <w:t xml:space="preserve">, retention is permissible, </w:t>
      </w:r>
      <w:r w:rsidR="000A1A70" w:rsidRPr="004C336A">
        <w:rPr>
          <w:color w:val="000000"/>
          <w:sz w:val="20"/>
        </w:rPr>
        <w:t xml:space="preserve">the retention allowance </w:t>
      </w:r>
      <w:r w:rsidR="00AF0D7E" w:rsidRPr="004C336A">
        <w:rPr>
          <w:color w:val="000000"/>
          <w:sz w:val="20"/>
        </w:rPr>
        <w:t>for each</w:t>
      </w:r>
      <w:r w:rsidR="000A1A70" w:rsidRPr="004C336A">
        <w:rPr>
          <w:color w:val="000000"/>
          <w:sz w:val="20"/>
        </w:rPr>
        <w:t xml:space="preserve"> CPC </w:t>
      </w:r>
      <w:r w:rsidR="000A1A70" w:rsidRPr="004C336A">
        <w:rPr>
          <w:sz w:val="20"/>
        </w:rPr>
        <w:t>w</w:t>
      </w:r>
      <w:r w:rsidR="000A1A70" w:rsidRPr="004C336A">
        <w:rPr>
          <w:color w:val="000000"/>
          <w:sz w:val="20"/>
        </w:rPr>
        <w:t>ill be calculated using the following</w:t>
      </w:r>
      <w:r w:rsidR="00A865B1" w:rsidRPr="004C336A">
        <w:rPr>
          <w:color w:val="000000"/>
          <w:sz w:val="20"/>
        </w:rPr>
        <w:t xml:space="preserve"> </w:t>
      </w:r>
      <w:r w:rsidR="000A1A70" w:rsidRPr="004C336A">
        <w:rPr>
          <w:color w:val="000000"/>
          <w:sz w:val="20"/>
        </w:rPr>
        <w:t xml:space="preserve">formula: </w:t>
      </w:r>
    </w:p>
    <w:p w14:paraId="49B7FA1F" w14:textId="5706D9D8" w:rsidR="000A1A70" w:rsidRPr="004C336A" w:rsidRDefault="000A1A70" w:rsidP="000A1A70">
      <w:pPr>
        <w:tabs>
          <w:tab w:val="left" w:pos="0"/>
        </w:tabs>
        <w:jc w:val="both"/>
        <w:rPr>
          <w:sz w:val="20"/>
        </w:rPr>
      </w:pPr>
    </w:p>
    <w:p w14:paraId="26D64652" w14:textId="54D2AEA4" w:rsidR="00CE5CF9" w:rsidRPr="004C336A" w:rsidRDefault="00FF0DF7" w:rsidP="000A1A70">
      <w:pPr>
        <w:tabs>
          <w:tab w:val="left" w:pos="0"/>
        </w:tabs>
        <w:jc w:val="both"/>
        <w:rPr>
          <w:sz w:val="18"/>
        </w:rPr>
      </w:pPr>
      <w:r w:rsidRPr="004C336A">
        <w:rPr>
          <w:i/>
          <w:sz w:val="18"/>
        </w:rPr>
        <w:t xml:space="preserve">Individual </w:t>
      </w:r>
      <w:r w:rsidR="000A1A70" w:rsidRPr="004C336A">
        <w:rPr>
          <w:i/>
          <w:sz w:val="18"/>
        </w:rPr>
        <w:t>CPC retention allowance (t) =</w:t>
      </w:r>
      <w:r w:rsidR="000A1A70" w:rsidRPr="004C336A">
        <w:rPr>
          <w:sz w:val="18"/>
        </w:rPr>
        <w:t xml:space="preserve"> </w:t>
      </w:r>
      <w:r w:rsidRPr="004C336A">
        <w:rPr>
          <w:sz w:val="18"/>
        </w:rPr>
        <w:t>(</w:t>
      </w:r>
      <w:r w:rsidR="00A865B1" w:rsidRPr="004C336A">
        <w:rPr>
          <w:sz w:val="18"/>
          <w:u w:val="single"/>
        </w:rPr>
        <w:t xml:space="preserve">CPC </w:t>
      </w:r>
      <w:r w:rsidR="004776B1" w:rsidRPr="004C336A">
        <w:rPr>
          <w:sz w:val="18"/>
          <w:u w:val="single"/>
        </w:rPr>
        <w:t>a</w:t>
      </w:r>
      <w:r w:rsidRPr="004C336A">
        <w:rPr>
          <w:sz w:val="18"/>
          <w:u w:val="single"/>
        </w:rPr>
        <w:t xml:space="preserve">verage annual catches from 2013-2016) </w:t>
      </w:r>
      <w:r w:rsidR="00CE5CF9" w:rsidRPr="004C336A">
        <w:rPr>
          <w:sz w:val="18"/>
          <w:u w:val="single"/>
        </w:rPr>
        <w:t>x</w:t>
      </w:r>
      <w:r w:rsidRPr="004C336A">
        <w:rPr>
          <w:sz w:val="18"/>
          <w:u w:val="single"/>
        </w:rPr>
        <w:t xml:space="preserve"> (</w:t>
      </w:r>
      <w:r w:rsidR="00403831" w:rsidRPr="004C336A">
        <w:rPr>
          <w:sz w:val="18"/>
          <w:u w:val="single"/>
        </w:rPr>
        <w:t>Retention Allowance</w:t>
      </w:r>
      <w:r w:rsidR="00CE5CF9" w:rsidRPr="004C336A">
        <w:rPr>
          <w:sz w:val="18"/>
          <w:u w:val="single"/>
        </w:rPr>
        <w:t>)</w:t>
      </w:r>
      <w:r w:rsidRPr="004C336A">
        <w:rPr>
          <w:sz w:val="18"/>
        </w:rPr>
        <w:t xml:space="preserve"> </w:t>
      </w:r>
    </w:p>
    <w:p w14:paraId="32034EA1" w14:textId="41CF59BE" w:rsidR="000A1A70" w:rsidRPr="004C336A" w:rsidRDefault="00CE5CF9" w:rsidP="000A1A70">
      <w:pPr>
        <w:tabs>
          <w:tab w:val="left" w:pos="0"/>
        </w:tabs>
        <w:jc w:val="both"/>
        <w:rPr>
          <w:sz w:val="18"/>
        </w:rPr>
      </w:pPr>
      <w:r w:rsidRPr="004C336A">
        <w:rPr>
          <w:rFonts w:eastAsia="Times New Roman" w:cs="Times New Roman"/>
          <w:sz w:val="18"/>
          <w:szCs w:val="18"/>
        </w:rPr>
        <w:tab/>
      </w:r>
      <w:r w:rsidRPr="004C336A">
        <w:rPr>
          <w:rFonts w:eastAsia="Times New Roman" w:cs="Times New Roman"/>
          <w:sz w:val="18"/>
          <w:szCs w:val="18"/>
        </w:rPr>
        <w:tab/>
      </w:r>
      <w:r w:rsidRPr="004C336A">
        <w:rPr>
          <w:rFonts w:eastAsia="Times New Roman" w:cs="Times New Roman"/>
          <w:sz w:val="18"/>
          <w:szCs w:val="18"/>
        </w:rPr>
        <w:tab/>
      </w:r>
      <w:r w:rsidRPr="004C336A">
        <w:rPr>
          <w:rFonts w:eastAsia="Times New Roman" w:cs="Times New Roman"/>
          <w:sz w:val="18"/>
          <w:szCs w:val="18"/>
        </w:rPr>
        <w:tab/>
      </w:r>
      <w:r w:rsidRPr="004C336A">
        <w:rPr>
          <w:rFonts w:eastAsia="Times New Roman" w:cs="Times New Roman"/>
          <w:sz w:val="18"/>
          <w:szCs w:val="18"/>
        </w:rPr>
        <w:tab/>
      </w:r>
      <w:r w:rsidRPr="004C336A">
        <w:rPr>
          <w:rFonts w:eastAsia="Times New Roman" w:cs="Times New Roman"/>
          <w:sz w:val="18"/>
          <w:szCs w:val="18"/>
        </w:rPr>
        <w:tab/>
      </w:r>
      <w:r w:rsidR="00FF0DF7" w:rsidRPr="004C336A">
        <w:rPr>
          <w:sz w:val="18"/>
        </w:rPr>
        <w:t xml:space="preserve">Average total ICCAT </w:t>
      </w:r>
      <w:r w:rsidR="004776B1" w:rsidRPr="004C336A">
        <w:rPr>
          <w:sz w:val="18"/>
        </w:rPr>
        <w:t>c</w:t>
      </w:r>
      <w:r w:rsidR="00FF0DF7" w:rsidRPr="004C336A">
        <w:rPr>
          <w:sz w:val="18"/>
        </w:rPr>
        <w:t>atches from 2013</w:t>
      </w:r>
      <w:r w:rsidR="00FF0DF7" w:rsidRPr="004C336A">
        <w:rPr>
          <w:rFonts w:eastAsia="Times New Roman" w:cs="Times New Roman"/>
          <w:sz w:val="18"/>
          <w:szCs w:val="18"/>
        </w:rPr>
        <w:t>-</w:t>
      </w:r>
      <w:r w:rsidR="00FF0DF7" w:rsidRPr="004C336A">
        <w:rPr>
          <w:sz w:val="18"/>
        </w:rPr>
        <w:t>2016</w:t>
      </w:r>
    </w:p>
    <w:p w14:paraId="394D1426" w14:textId="2C6263D7" w:rsidR="006B2881" w:rsidRPr="004C336A" w:rsidRDefault="006B2881" w:rsidP="000A1A70">
      <w:pPr>
        <w:tabs>
          <w:tab w:val="left" w:pos="0"/>
        </w:tabs>
        <w:jc w:val="both"/>
        <w:rPr>
          <w:sz w:val="20"/>
        </w:rPr>
      </w:pPr>
    </w:p>
    <w:p w14:paraId="0ACE1FF5" w14:textId="16A96635" w:rsidR="001C0CD0" w:rsidRPr="004C336A" w:rsidRDefault="006E5821" w:rsidP="000A1A70">
      <w:pPr>
        <w:tabs>
          <w:tab w:val="left" w:pos="0"/>
        </w:tabs>
        <w:jc w:val="both"/>
        <w:rPr>
          <w:rFonts w:cs="Segoe UI"/>
          <w:color w:val="242424"/>
          <w:sz w:val="20"/>
          <w:szCs w:val="20"/>
          <w:shd w:val="clear" w:color="auto" w:fill="FFFFFF"/>
        </w:rPr>
      </w:pPr>
      <w:r w:rsidRPr="004C336A">
        <w:rPr>
          <w:rFonts w:cs="Segoe UI"/>
          <w:color w:val="242424"/>
          <w:sz w:val="20"/>
          <w:szCs w:val="20"/>
          <w:shd w:val="clear" w:color="auto" w:fill="FFFFFF"/>
        </w:rPr>
        <w:t>Where: “CPC average annual catches from 2013-2016” is the average annual catches (reported landings + dead discards, as verified by the SCRS pursuant to the data submitted and analysis undertaken pursuant to</w:t>
      </w:r>
      <w:r w:rsidR="00747273" w:rsidRPr="004C336A">
        <w:rPr>
          <w:rFonts w:cs="Segoe UI"/>
          <w:color w:val="242424"/>
          <w:sz w:val="20"/>
          <w:szCs w:val="20"/>
          <w:shd w:val="clear" w:color="auto" w:fill="FFFFFF"/>
        </w:rPr>
        <w:t xml:space="preserve"> paragraphs 13</w:t>
      </w:r>
      <w:r w:rsidRPr="004C336A">
        <w:rPr>
          <w:rFonts w:cs="Segoe UI"/>
          <w:color w:val="242424"/>
          <w:sz w:val="20"/>
          <w:szCs w:val="20"/>
          <w:shd w:val="clear" w:color="auto" w:fill="FFFFFF"/>
        </w:rPr>
        <w:t xml:space="preserve"> and</w:t>
      </w:r>
      <w:r w:rsidR="004609AE" w:rsidRPr="004C336A">
        <w:rPr>
          <w:rFonts w:cs="Segoe UI"/>
          <w:color w:val="242424"/>
          <w:sz w:val="20"/>
          <w:szCs w:val="20"/>
          <w:shd w:val="clear" w:color="auto" w:fill="FFFFFF"/>
        </w:rPr>
        <w:t xml:space="preserve"> 15</w:t>
      </w:r>
      <w:r w:rsidRPr="004C336A">
        <w:rPr>
          <w:rFonts w:cs="Segoe UI"/>
          <w:color w:val="242424"/>
          <w:sz w:val="20"/>
          <w:szCs w:val="20"/>
          <w:shd w:val="clear" w:color="auto" w:fill="FFFFFF"/>
        </w:rPr>
        <w:t xml:space="preserve">) for an individual CPC for the four years covering 2013-2016; “Retention Allowance” is defined in </w:t>
      </w:r>
      <w:r w:rsidRPr="004C336A">
        <w:rPr>
          <w:rFonts w:cs="Segoe UI"/>
          <w:b/>
          <w:bCs/>
          <w:color w:val="242424"/>
          <w:sz w:val="20"/>
          <w:szCs w:val="20"/>
          <w:shd w:val="clear" w:color="auto" w:fill="FFFFFF"/>
        </w:rPr>
        <w:t>Annex</w:t>
      </w:r>
      <w:r w:rsidR="00005885" w:rsidRPr="004C336A">
        <w:rPr>
          <w:rFonts w:cs="Segoe UI"/>
          <w:b/>
          <w:bCs/>
          <w:color w:val="242424"/>
          <w:sz w:val="20"/>
          <w:szCs w:val="20"/>
          <w:shd w:val="clear" w:color="auto" w:fill="FFFFFF"/>
        </w:rPr>
        <w:t> </w:t>
      </w:r>
      <w:r w:rsidRPr="004C336A">
        <w:rPr>
          <w:rFonts w:cs="Segoe UI"/>
          <w:b/>
          <w:bCs/>
          <w:color w:val="242424"/>
          <w:sz w:val="20"/>
          <w:szCs w:val="20"/>
          <w:shd w:val="clear" w:color="auto" w:fill="FFFFFF"/>
        </w:rPr>
        <w:t>1</w:t>
      </w:r>
      <w:r w:rsidRPr="004C336A">
        <w:rPr>
          <w:rFonts w:cs="Segoe UI"/>
          <w:color w:val="242424"/>
          <w:sz w:val="20"/>
          <w:szCs w:val="20"/>
          <w:shd w:val="clear" w:color="auto" w:fill="FFFFFF"/>
        </w:rPr>
        <w:t>, paragraph 1; and, “Average total ICCAT catches from 2013-2016” is the average annual catches (reported landings + dead discards, as verified by the SCRS pursuant to the data submitted and analysis undertaken pursuant to</w:t>
      </w:r>
      <w:r w:rsidR="004609AE" w:rsidRPr="004C336A">
        <w:rPr>
          <w:rFonts w:cs="Segoe UI"/>
          <w:color w:val="242424"/>
          <w:sz w:val="20"/>
          <w:szCs w:val="20"/>
          <w:shd w:val="clear" w:color="auto" w:fill="FFFFFF"/>
        </w:rPr>
        <w:t xml:space="preserve"> paragraphs 13</w:t>
      </w:r>
      <w:r w:rsidRPr="004C336A">
        <w:rPr>
          <w:rFonts w:cs="Segoe UI"/>
          <w:color w:val="242424"/>
          <w:sz w:val="20"/>
          <w:szCs w:val="20"/>
          <w:shd w:val="clear" w:color="auto" w:fill="FFFFFF"/>
        </w:rPr>
        <w:t>  and</w:t>
      </w:r>
      <w:r w:rsidR="004609AE" w:rsidRPr="004C336A">
        <w:rPr>
          <w:rFonts w:cs="Segoe UI"/>
          <w:color w:val="242424"/>
          <w:sz w:val="20"/>
          <w:szCs w:val="20"/>
          <w:shd w:val="clear" w:color="auto" w:fill="FFFFFF"/>
        </w:rPr>
        <w:t xml:space="preserve"> 15</w:t>
      </w:r>
      <w:r w:rsidRPr="004C336A">
        <w:rPr>
          <w:rFonts w:cs="Segoe UI"/>
          <w:color w:val="242424"/>
          <w:sz w:val="20"/>
          <w:szCs w:val="20"/>
          <w:shd w:val="clear" w:color="auto" w:fill="FFFFFF"/>
        </w:rPr>
        <w:t>) across all CPCs 2013-2016.</w:t>
      </w:r>
    </w:p>
    <w:p w14:paraId="3F5AEB29" w14:textId="77777777" w:rsidR="006E5821" w:rsidRPr="004C336A" w:rsidRDefault="006E5821" w:rsidP="000A1A70">
      <w:pPr>
        <w:tabs>
          <w:tab w:val="left" w:pos="0"/>
        </w:tabs>
        <w:jc w:val="both"/>
        <w:rPr>
          <w:sz w:val="20"/>
        </w:rPr>
      </w:pPr>
    </w:p>
    <w:p w14:paraId="216E92FF" w14:textId="298CFB7E" w:rsidR="00EE74BA" w:rsidRPr="004C336A" w:rsidRDefault="000A1A70" w:rsidP="000B42E0">
      <w:pPr>
        <w:numPr>
          <w:ilvl w:val="0"/>
          <w:numId w:val="38"/>
        </w:numPr>
        <w:pBdr>
          <w:top w:val="nil"/>
          <w:left w:val="nil"/>
          <w:bottom w:val="nil"/>
          <w:right w:val="nil"/>
          <w:between w:val="nil"/>
        </w:pBdr>
        <w:spacing w:line="220" w:lineRule="auto"/>
        <w:ind w:left="426" w:hanging="426"/>
        <w:jc w:val="both"/>
        <w:rPr>
          <w:color w:val="000000"/>
          <w:sz w:val="20"/>
        </w:rPr>
      </w:pPr>
      <w:r w:rsidRPr="004C336A">
        <w:rPr>
          <w:color w:val="000000"/>
          <w:sz w:val="20"/>
        </w:rPr>
        <w:t xml:space="preserve">CPCs </w:t>
      </w:r>
      <w:r w:rsidR="00EE74BA" w:rsidRPr="004C336A">
        <w:rPr>
          <w:color w:val="000000"/>
          <w:sz w:val="20"/>
        </w:rPr>
        <w:t xml:space="preserve">must meet all the requirements within </w:t>
      </w:r>
      <w:r w:rsidR="00FF0DF7" w:rsidRPr="004C336A">
        <w:rPr>
          <w:color w:val="000000"/>
          <w:sz w:val="20"/>
        </w:rPr>
        <w:t>this</w:t>
      </w:r>
      <w:r w:rsidR="00EE74BA" w:rsidRPr="004C336A">
        <w:rPr>
          <w:color w:val="000000"/>
          <w:sz w:val="20"/>
        </w:rPr>
        <w:t xml:space="preserve"> measure </w:t>
      </w:r>
      <w:proofErr w:type="gramStart"/>
      <w:r w:rsidR="00EE74BA" w:rsidRPr="004C336A">
        <w:rPr>
          <w:color w:val="000000"/>
          <w:sz w:val="20"/>
        </w:rPr>
        <w:t>in order to</w:t>
      </w:r>
      <w:proofErr w:type="gramEnd"/>
      <w:r w:rsidR="00EE74BA" w:rsidRPr="004C336A">
        <w:rPr>
          <w:color w:val="000000"/>
          <w:sz w:val="20"/>
        </w:rPr>
        <w:t xml:space="preserve"> access any possible retention allowance. </w:t>
      </w:r>
    </w:p>
    <w:p w14:paraId="4F277371" w14:textId="77777777" w:rsidR="00EE74BA" w:rsidRPr="004C336A" w:rsidRDefault="00EE74BA" w:rsidP="000A1A70">
      <w:pPr>
        <w:pBdr>
          <w:top w:val="nil"/>
          <w:left w:val="nil"/>
          <w:bottom w:val="nil"/>
          <w:right w:val="nil"/>
          <w:between w:val="nil"/>
        </w:pBdr>
        <w:rPr>
          <w:sz w:val="20"/>
        </w:rPr>
      </w:pPr>
    </w:p>
    <w:p w14:paraId="440E3395" w14:textId="24B842DB" w:rsidR="00EE74BA" w:rsidRPr="004C336A" w:rsidRDefault="000A1A70" w:rsidP="000B42E0">
      <w:pPr>
        <w:numPr>
          <w:ilvl w:val="0"/>
          <w:numId w:val="38"/>
        </w:numPr>
        <w:pBdr>
          <w:top w:val="nil"/>
          <w:left w:val="nil"/>
          <w:bottom w:val="nil"/>
          <w:right w:val="nil"/>
          <w:between w:val="nil"/>
        </w:pBdr>
        <w:spacing w:line="220" w:lineRule="auto"/>
        <w:ind w:left="426" w:hanging="426"/>
        <w:jc w:val="both"/>
        <w:rPr>
          <w:sz w:val="20"/>
        </w:rPr>
      </w:pPr>
      <w:r w:rsidRPr="004C336A">
        <w:rPr>
          <w:sz w:val="20"/>
        </w:rPr>
        <w:t xml:space="preserve">Once the total amount retained by a CPC </w:t>
      </w:r>
      <w:proofErr w:type="gramStart"/>
      <w:r w:rsidRPr="004C336A">
        <w:rPr>
          <w:sz w:val="20"/>
        </w:rPr>
        <w:t>in a given year</w:t>
      </w:r>
      <w:proofErr w:type="gramEnd"/>
      <w:r w:rsidRPr="004C336A">
        <w:rPr>
          <w:sz w:val="20"/>
        </w:rPr>
        <w:t xml:space="preserve"> reaches that CPC’s retention allowance, that CPC must immediately prohibit retention, transshipment, and landing for the remainder of that fishing year, and the CPC shall notify immediately the Secretariat that it has reached its retention allowance and has implemented the required prohibitions. </w:t>
      </w:r>
    </w:p>
    <w:p w14:paraId="14DA2B06" w14:textId="77777777" w:rsidR="004C2DC4" w:rsidRPr="004C336A" w:rsidRDefault="004C2DC4" w:rsidP="000A1A70">
      <w:pPr>
        <w:pBdr>
          <w:top w:val="nil"/>
          <w:left w:val="nil"/>
          <w:bottom w:val="nil"/>
          <w:right w:val="nil"/>
          <w:between w:val="nil"/>
        </w:pBdr>
        <w:rPr>
          <w:rFonts w:eastAsia="Times New Roman" w:cs="Times New Roman"/>
          <w:sz w:val="20"/>
          <w:szCs w:val="20"/>
        </w:rPr>
      </w:pPr>
    </w:p>
    <w:p w14:paraId="67616077" w14:textId="747207A2" w:rsidR="000A1A70" w:rsidRPr="004C336A" w:rsidRDefault="000A1A70">
      <w:pPr>
        <w:rPr>
          <w:rFonts w:cs="Times New Roman"/>
          <w:bCs/>
          <w:sz w:val="20"/>
          <w:szCs w:val="20"/>
        </w:rPr>
      </w:pPr>
    </w:p>
    <w:p w14:paraId="559BDA38" w14:textId="749AAE9F" w:rsidR="004776B1" w:rsidRPr="004C336A" w:rsidRDefault="004776B1">
      <w:pPr>
        <w:rPr>
          <w:rFonts w:cs="Times New Roman"/>
          <w:bCs/>
          <w:sz w:val="20"/>
          <w:szCs w:val="20"/>
        </w:rPr>
      </w:pPr>
    </w:p>
    <w:p w14:paraId="6D29EDB7" w14:textId="6DFDCC7D" w:rsidR="004776B1" w:rsidRPr="004C336A" w:rsidRDefault="004776B1">
      <w:pPr>
        <w:rPr>
          <w:rFonts w:cs="Times New Roman"/>
          <w:bCs/>
          <w:sz w:val="20"/>
          <w:szCs w:val="20"/>
        </w:rPr>
      </w:pPr>
    </w:p>
    <w:p w14:paraId="3C9AC149" w14:textId="51EE61C9" w:rsidR="004776B1" w:rsidRPr="004C336A" w:rsidRDefault="004776B1">
      <w:pPr>
        <w:rPr>
          <w:rFonts w:cs="Times New Roman"/>
          <w:bCs/>
          <w:sz w:val="20"/>
          <w:szCs w:val="20"/>
        </w:rPr>
      </w:pPr>
    </w:p>
    <w:p w14:paraId="7E2BE259" w14:textId="77777777" w:rsidR="004776B1" w:rsidRPr="004C336A" w:rsidRDefault="004776B1">
      <w:pPr>
        <w:rPr>
          <w:rFonts w:cs="Times New Roman"/>
          <w:bCs/>
          <w:sz w:val="20"/>
          <w:szCs w:val="20"/>
          <w:lang w:val="en-GB"/>
        </w:rPr>
      </w:pPr>
    </w:p>
    <w:p w14:paraId="459A3AD6" w14:textId="77777777" w:rsidR="004776B1" w:rsidRPr="004C336A" w:rsidRDefault="004776B1">
      <w:pPr>
        <w:rPr>
          <w:rFonts w:cs="Times New Roman"/>
          <w:bCs/>
          <w:sz w:val="20"/>
          <w:szCs w:val="20"/>
          <w:lang w:val="en-GB"/>
        </w:rPr>
      </w:pPr>
    </w:p>
    <w:p w14:paraId="338247A4" w14:textId="765769DF" w:rsidR="00FE2788" w:rsidRPr="004C336A" w:rsidRDefault="00FE2788">
      <w:pPr>
        <w:rPr>
          <w:rFonts w:cs="Times New Roman"/>
          <w:bCs/>
          <w:sz w:val="20"/>
          <w:szCs w:val="20"/>
          <w:lang w:val="en-GB"/>
        </w:rPr>
      </w:pPr>
    </w:p>
    <w:p w14:paraId="28032CE1" w14:textId="2725D4BC" w:rsidR="00E22DCB" w:rsidRPr="004C336A" w:rsidRDefault="00E22DCB" w:rsidP="00CB6B47">
      <w:pPr>
        <w:pageBreakBefore/>
        <w:tabs>
          <w:tab w:val="left" w:pos="3080"/>
        </w:tabs>
        <w:jc w:val="right"/>
        <w:rPr>
          <w:b/>
          <w:sz w:val="20"/>
          <w:lang w:val="en-GB"/>
        </w:rPr>
      </w:pPr>
      <w:r w:rsidRPr="004C336A">
        <w:rPr>
          <w:b/>
          <w:sz w:val="20"/>
          <w:lang w:val="en-GB"/>
        </w:rPr>
        <w:lastRenderedPageBreak/>
        <w:t>A</w:t>
      </w:r>
      <w:r w:rsidR="00AE32EA" w:rsidRPr="004C336A">
        <w:rPr>
          <w:b/>
          <w:sz w:val="20"/>
          <w:lang w:val="en-GB"/>
        </w:rPr>
        <w:t>nnex</w:t>
      </w:r>
      <w:r w:rsidRPr="004C336A">
        <w:rPr>
          <w:b/>
          <w:sz w:val="20"/>
          <w:lang w:val="en-GB"/>
        </w:rPr>
        <w:t xml:space="preserve"> </w:t>
      </w:r>
      <w:r w:rsidR="0070752E" w:rsidRPr="004C336A">
        <w:rPr>
          <w:b/>
          <w:sz w:val="20"/>
          <w:lang w:val="en-GB"/>
        </w:rPr>
        <w:t xml:space="preserve">2 </w:t>
      </w:r>
    </w:p>
    <w:p w14:paraId="1CDD8676" w14:textId="77777777" w:rsidR="00210231" w:rsidRPr="004C336A" w:rsidRDefault="00210231" w:rsidP="00797E04">
      <w:pPr>
        <w:tabs>
          <w:tab w:val="left" w:pos="3080"/>
        </w:tabs>
        <w:jc w:val="right"/>
        <w:rPr>
          <w:rFonts w:cs="Times New Roman"/>
          <w:b/>
          <w:bCs/>
          <w:sz w:val="22"/>
          <w:szCs w:val="22"/>
          <w:lang w:val="en-GB"/>
        </w:rPr>
      </w:pPr>
    </w:p>
    <w:p w14:paraId="797C24B8" w14:textId="77777777" w:rsidR="00E22DCB" w:rsidRPr="004C336A" w:rsidRDefault="002738E9" w:rsidP="00797E04">
      <w:pPr>
        <w:tabs>
          <w:tab w:val="left" w:pos="3080"/>
        </w:tabs>
        <w:jc w:val="center"/>
        <w:rPr>
          <w:rFonts w:cs="Times New Roman"/>
          <w:sz w:val="20"/>
          <w:szCs w:val="20"/>
          <w:lang w:val="en-GB"/>
        </w:rPr>
      </w:pPr>
      <w:r w:rsidRPr="004C336A">
        <w:rPr>
          <w:b/>
          <w:bCs/>
          <w:sz w:val="20"/>
          <w:szCs w:val="20"/>
        </w:rPr>
        <w:t xml:space="preserve">Minimum standards </w:t>
      </w:r>
      <w:r w:rsidR="00E22DCB" w:rsidRPr="004C336A">
        <w:rPr>
          <w:b/>
          <w:bCs/>
          <w:sz w:val="20"/>
          <w:szCs w:val="20"/>
        </w:rPr>
        <w:t>for safe handling and live release procedures</w:t>
      </w:r>
    </w:p>
    <w:p w14:paraId="2A99AE77" w14:textId="77777777" w:rsidR="00210231" w:rsidRPr="004C336A" w:rsidRDefault="00210231" w:rsidP="00210231">
      <w:pPr>
        <w:tabs>
          <w:tab w:val="left" w:pos="3080"/>
        </w:tabs>
        <w:rPr>
          <w:strike/>
          <w:sz w:val="20"/>
          <w:szCs w:val="20"/>
        </w:rPr>
      </w:pPr>
    </w:p>
    <w:p w14:paraId="64C6DC60" w14:textId="77777777" w:rsidR="002575B7" w:rsidRPr="004C336A" w:rsidRDefault="002575B7" w:rsidP="00210231">
      <w:pPr>
        <w:tabs>
          <w:tab w:val="left" w:pos="3080"/>
        </w:tabs>
        <w:jc w:val="center"/>
        <w:rPr>
          <w:rFonts w:cs="Times New Roman"/>
          <w:sz w:val="20"/>
          <w:szCs w:val="20"/>
          <w:lang w:val="en-GB"/>
        </w:rPr>
      </w:pPr>
    </w:p>
    <w:p w14:paraId="3C014437" w14:textId="4B1B4C6D" w:rsidR="00FF438B" w:rsidRPr="004C336A" w:rsidRDefault="00FF438B" w:rsidP="00840542">
      <w:pPr>
        <w:jc w:val="both"/>
        <w:rPr>
          <w:rFonts w:cstheme="minorHAnsi"/>
          <w:sz w:val="20"/>
          <w:szCs w:val="20"/>
        </w:rPr>
      </w:pPr>
      <w:r w:rsidRPr="004C336A">
        <w:rPr>
          <w:rFonts w:cstheme="minorHAnsi"/>
          <w:sz w:val="20"/>
          <w:szCs w:val="20"/>
        </w:rPr>
        <w:t xml:space="preserve">The following provides minimum standards for safe handling practices of </w:t>
      </w:r>
      <w:r w:rsidR="002C6714" w:rsidRPr="004C336A">
        <w:rPr>
          <w:rFonts w:cstheme="minorHAnsi"/>
          <w:sz w:val="20"/>
          <w:szCs w:val="20"/>
        </w:rPr>
        <w:t xml:space="preserve">North Atlantic </w:t>
      </w:r>
      <w:r w:rsidR="001912AD" w:rsidRPr="004C336A">
        <w:rPr>
          <w:rFonts w:cstheme="minorHAnsi"/>
          <w:sz w:val="20"/>
          <w:szCs w:val="20"/>
        </w:rPr>
        <w:t>s</w:t>
      </w:r>
      <w:r w:rsidR="002C6714" w:rsidRPr="004C336A">
        <w:rPr>
          <w:rFonts w:cstheme="minorHAnsi"/>
          <w:sz w:val="20"/>
          <w:szCs w:val="20"/>
        </w:rPr>
        <w:t>hortfin mako sharks (</w:t>
      </w:r>
      <w:proofErr w:type="spellStart"/>
      <w:r w:rsidR="002C6714" w:rsidRPr="004C336A">
        <w:rPr>
          <w:rFonts w:cstheme="minorHAnsi"/>
          <w:sz w:val="20"/>
          <w:szCs w:val="20"/>
        </w:rPr>
        <w:t>nSMA</w:t>
      </w:r>
      <w:proofErr w:type="spellEnd"/>
      <w:r w:rsidR="002C6714" w:rsidRPr="004C336A">
        <w:rPr>
          <w:rFonts w:cstheme="minorHAnsi"/>
          <w:sz w:val="20"/>
          <w:szCs w:val="20"/>
        </w:rPr>
        <w:t>)</w:t>
      </w:r>
      <w:r w:rsidR="0099162E" w:rsidRPr="004C336A">
        <w:rPr>
          <w:rFonts w:cstheme="minorHAnsi"/>
          <w:sz w:val="20"/>
          <w:szCs w:val="20"/>
        </w:rPr>
        <w:t xml:space="preserve"> </w:t>
      </w:r>
      <w:r w:rsidRPr="004C336A">
        <w:rPr>
          <w:rFonts w:cstheme="minorHAnsi"/>
          <w:sz w:val="20"/>
          <w:szCs w:val="20"/>
        </w:rPr>
        <w:t xml:space="preserve">and </w:t>
      </w:r>
      <w:r w:rsidR="002C6714" w:rsidRPr="004C336A">
        <w:rPr>
          <w:rFonts w:cstheme="minorHAnsi"/>
          <w:sz w:val="20"/>
          <w:szCs w:val="20"/>
        </w:rPr>
        <w:t xml:space="preserve">provides </w:t>
      </w:r>
      <w:r w:rsidRPr="004C336A">
        <w:rPr>
          <w:rFonts w:cstheme="minorHAnsi"/>
          <w:sz w:val="20"/>
          <w:szCs w:val="20"/>
        </w:rPr>
        <w:t xml:space="preserve">specific recommendations for both longline and purse seine fisheries. </w:t>
      </w:r>
    </w:p>
    <w:p w14:paraId="17A2B6B1" w14:textId="77777777" w:rsidR="00FF438B" w:rsidRPr="004C336A" w:rsidRDefault="00FF438B" w:rsidP="00840542">
      <w:pPr>
        <w:jc w:val="both"/>
        <w:rPr>
          <w:rFonts w:cstheme="minorHAnsi"/>
          <w:sz w:val="20"/>
          <w:szCs w:val="20"/>
        </w:rPr>
      </w:pPr>
    </w:p>
    <w:p w14:paraId="58476D6E" w14:textId="3F903EF5" w:rsidR="00FF438B" w:rsidRPr="004C336A" w:rsidRDefault="00FF438B" w:rsidP="00840542">
      <w:pPr>
        <w:jc w:val="both"/>
        <w:rPr>
          <w:rFonts w:cstheme="minorHAnsi"/>
          <w:sz w:val="20"/>
          <w:szCs w:val="20"/>
        </w:rPr>
      </w:pPr>
      <w:r w:rsidRPr="004C336A">
        <w:rPr>
          <w:rFonts w:cstheme="minorHAnsi"/>
          <w:sz w:val="20"/>
          <w:szCs w:val="20"/>
        </w:rPr>
        <w:t>These minimum standards are appropriate for live shortfin mako sharks when released whether under no-retention policies, or when released voluntarily. These basic guidelines do not replace any stricter safety rules that may have been established by the National Authorities of individual CPCs.</w:t>
      </w:r>
    </w:p>
    <w:p w14:paraId="473DF997" w14:textId="77777777" w:rsidR="00FF438B" w:rsidRPr="004C336A" w:rsidRDefault="00FF438B" w:rsidP="00840542">
      <w:pPr>
        <w:jc w:val="both"/>
        <w:rPr>
          <w:rFonts w:cstheme="minorHAnsi"/>
          <w:sz w:val="20"/>
          <w:szCs w:val="20"/>
        </w:rPr>
      </w:pPr>
    </w:p>
    <w:p w14:paraId="2F9CED86" w14:textId="77777777" w:rsidR="00FF438B" w:rsidRPr="004C336A" w:rsidRDefault="00FF438B" w:rsidP="00840542">
      <w:pPr>
        <w:jc w:val="both"/>
        <w:rPr>
          <w:rFonts w:cstheme="minorHAnsi"/>
          <w:bCs/>
          <w:sz w:val="20"/>
          <w:szCs w:val="20"/>
        </w:rPr>
      </w:pPr>
      <w:r w:rsidRPr="004C336A">
        <w:rPr>
          <w:rFonts w:cstheme="minorHAnsi"/>
          <w:bCs/>
          <w:sz w:val="20"/>
          <w:szCs w:val="20"/>
        </w:rPr>
        <w:t xml:space="preserve">Safety First: These minimum standards should be considered </w:t>
      </w:r>
      <w:proofErr w:type="gramStart"/>
      <w:r w:rsidRPr="004C336A">
        <w:rPr>
          <w:rFonts w:cstheme="minorHAnsi"/>
          <w:bCs/>
          <w:sz w:val="20"/>
          <w:szCs w:val="20"/>
        </w:rPr>
        <w:t>in light of</w:t>
      </w:r>
      <w:proofErr w:type="gramEnd"/>
      <w:r w:rsidRPr="004C336A">
        <w:rPr>
          <w:rFonts w:cstheme="minorHAnsi"/>
          <w:bCs/>
          <w:sz w:val="20"/>
          <w:szCs w:val="20"/>
        </w:rPr>
        <w:t xml:space="preserve"> safety and practicability for crew. Crew safety should always come first. At a minimum, crew should wear suitable gloves and avoid working around the mouths of sharks. </w:t>
      </w:r>
    </w:p>
    <w:p w14:paraId="3250F516" w14:textId="77777777" w:rsidR="00FF438B" w:rsidRPr="004C336A" w:rsidRDefault="00FF438B" w:rsidP="00840542">
      <w:pPr>
        <w:jc w:val="both"/>
        <w:rPr>
          <w:bCs/>
          <w:sz w:val="20"/>
          <w:szCs w:val="20"/>
        </w:rPr>
      </w:pPr>
    </w:p>
    <w:p w14:paraId="66D72ACD" w14:textId="77777777" w:rsidR="00FF438B" w:rsidRPr="004C336A" w:rsidRDefault="00FF438B" w:rsidP="00840542">
      <w:pPr>
        <w:jc w:val="both"/>
        <w:rPr>
          <w:bCs/>
          <w:sz w:val="20"/>
          <w:szCs w:val="20"/>
        </w:rPr>
      </w:pPr>
      <w:r w:rsidRPr="004C336A">
        <w:rPr>
          <w:bCs/>
          <w:sz w:val="20"/>
          <w:szCs w:val="20"/>
        </w:rPr>
        <w:t xml:space="preserve">Training: </w:t>
      </w:r>
      <w:r w:rsidRPr="004C336A">
        <w:rPr>
          <w:bCs/>
          <w:iCs/>
          <w:sz w:val="20"/>
          <w:szCs w:val="20"/>
        </w:rPr>
        <w:t xml:space="preserve">The Secretariat and SCRS should develop materials to support the training of fishing operators to implement this safe handling protocol. These materials should be made available to CPCs in the three ICCAT official languages. </w:t>
      </w:r>
    </w:p>
    <w:p w14:paraId="6791E432" w14:textId="77777777" w:rsidR="00FF438B" w:rsidRPr="004C336A" w:rsidRDefault="00FF438B" w:rsidP="00840542">
      <w:pPr>
        <w:jc w:val="both"/>
        <w:rPr>
          <w:bCs/>
          <w:sz w:val="20"/>
          <w:szCs w:val="20"/>
        </w:rPr>
      </w:pPr>
    </w:p>
    <w:p w14:paraId="62EC3751" w14:textId="77777777" w:rsidR="00FF438B" w:rsidRPr="004C336A" w:rsidRDefault="00FF438B" w:rsidP="00840542">
      <w:pPr>
        <w:jc w:val="both"/>
        <w:rPr>
          <w:bCs/>
          <w:sz w:val="20"/>
          <w:szCs w:val="20"/>
        </w:rPr>
      </w:pPr>
      <w:r w:rsidRPr="004C336A">
        <w:rPr>
          <w:bCs/>
          <w:sz w:val="20"/>
          <w:szCs w:val="20"/>
        </w:rPr>
        <w:t xml:space="preserve">To the greatest extent practicable, all sharks being released should </w:t>
      </w:r>
      <w:proofErr w:type="gramStart"/>
      <w:r w:rsidRPr="004C336A">
        <w:rPr>
          <w:bCs/>
          <w:sz w:val="20"/>
          <w:szCs w:val="20"/>
        </w:rPr>
        <w:t>remain in the water at all times</w:t>
      </w:r>
      <w:proofErr w:type="gramEnd"/>
      <w:r w:rsidR="00963412" w:rsidRPr="004C336A">
        <w:rPr>
          <w:bCs/>
          <w:sz w:val="20"/>
          <w:szCs w:val="20"/>
        </w:rPr>
        <w:t xml:space="preserve"> unless it is necessary to</w:t>
      </w:r>
      <w:r w:rsidR="009F79A8" w:rsidRPr="004C336A">
        <w:rPr>
          <w:bCs/>
          <w:sz w:val="20"/>
          <w:szCs w:val="20"/>
        </w:rPr>
        <w:t xml:space="preserve"> lift sharks for species identification</w:t>
      </w:r>
      <w:r w:rsidRPr="004C336A">
        <w:rPr>
          <w:bCs/>
          <w:sz w:val="20"/>
          <w:szCs w:val="20"/>
        </w:rPr>
        <w:t>. This includes cutting the line to free the shark while it is still in the water, using bolt cutters or dehooking devices to remove the hook if possible, or cutting the line as close to the hook as possible (and so leaving as little trailing line as possible).</w:t>
      </w:r>
    </w:p>
    <w:p w14:paraId="1B130082" w14:textId="77777777" w:rsidR="002575B7" w:rsidRPr="004C336A" w:rsidRDefault="002575B7" w:rsidP="00840542">
      <w:pPr>
        <w:jc w:val="both"/>
        <w:rPr>
          <w:bCs/>
          <w:sz w:val="20"/>
          <w:szCs w:val="20"/>
        </w:rPr>
      </w:pPr>
    </w:p>
    <w:p w14:paraId="43074C26" w14:textId="77777777" w:rsidR="00FF438B" w:rsidRPr="004C336A" w:rsidRDefault="00FF438B" w:rsidP="00840542">
      <w:pPr>
        <w:jc w:val="both"/>
        <w:rPr>
          <w:bCs/>
          <w:sz w:val="20"/>
          <w:szCs w:val="20"/>
        </w:rPr>
      </w:pPr>
      <w:r w:rsidRPr="004C336A">
        <w:rPr>
          <w:rFonts w:cstheme="minorHAnsi"/>
          <w:bCs/>
          <w:sz w:val="20"/>
          <w:szCs w:val="20"/>
        </w:rPr>
        <w:t>Be prepared: T</w:t>
      </w:r>
      <w:r w:rsidRPr="004C336A">
        <w:rPr>
          <w:bCs/>
          <w:sz w:val="20"/>
          <w:szCs w:val="20"/>
        </w:rPr>
        <w:t xml:space="preserve">ools should be prepared in advance (e.g., canvas or net slings, stretchers for carrying or lifting, large mesh net or grid to cover hatches/hoppers in purse seine fisheries, long handled </w:t>
      </w:r>
      <w:proofErr w:type="gramStart"/>
      <w:r w:rsidRPr="004C336A">
        <w:rPr>
          <w:bCs/>
          <w:sz w:val="20"/>
          <w:szCs w:val="20"/>
        </w:rPr>
        <w:t>cutters</w:t>
      </w:r>
      <w:proofErr w:type="gramEnd"/>
      <w:r w:rsidRPr="004C336A">
        <w:rPr>
          <w:bCs/>
          <w:sz w:val="20"/>
          <w:szCs w:val="20"/>
        </w:rPr>
        <w:t xml:space="preserve"> and de-hookers in longline fisheries, etc., listed at the end of this document).</w:t>
      </w:r>
    </w:p>
    <w:p w14:paraId="0A012E3E" w14:textId="77777777" w:rsidR="00FF438B" w:rsidRPr="004C336A" w:rsidRDefault="00FF438B" w:rsidP="00840542">
      <w:pPr>
        <w:jc w:val="both"/>
        <w:rPr>
          <w:sz w:val="20"/>
          <w:szCs w:val="20"/>
        </w:rPr>
      </w:pPr>
    </w:p>
    <w:p w14:paraId="6A57AB3B" w14:textId="77777777" w:rsidR="00FF438B" w:rsidRPr="004C336A" w:rsidRDefault="00FF438B" w:rsidP="00840542">
      <w:pPr>
        <w:jc w:val="both"/>
        <w:rPr>
          <w:b/>
          <w:sz w:val="20"/>
          <w:szCs w:val="20"/>
        </w:rPr>
      </w:pPr>
      <w:r w:rsidRPr="004C336A">
        <w:rPr>
          <w:b/>
          <w:sz w:val="20"/>
          <w:szCs w:val="20"/>
        </w:rPr>
        <w:t>General recommendations for all fisheries:</w:t>
      </w:r>
    </w:p>
    <w:p w14:paraId="4050E4CE" w14:textId="77777777" w:rsidR="00ED02BC" w:rsidRPr="004C336A" w:rsidRDefault="00ED02BC" w:rsidP="00840542">
      <w:pPr>
        <w:jc w:val="both"/>
        <w:rPr>
          <w:b/>
          <w:sz w:val="20"/>
          <w:szCs w:val="20"/>
        </w:rPr>
      </w:pPr>
    </w:p>
    <w:p w14:paraId="7A667BAA"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If operationally safe to do so, stop the vessel or substantially reduce its speed.</w:t>
      </w:r>
    </w:p>
    <w:p w14:paraId="48A317E0"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When entangled (in netting, fishing line, etc.), if safe to do so, carefully cut the net/line free from the animal and release to the sea as quickly as possible with no entanglements attached. </w:t>
      </w:r>
    </w:p>
    <w:p w14:paraId="33D7D49A"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Where feasible, and while keeping the shark in the water, try to measure the length of the shark.</w:t>
      </w:r>
    </w:p>
    <w:p w14:paraId="7A03E4D2"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To prevent bites, place an object, such as a fish or big stick/wooden pole, in the jaw. </w:t>
      </w:r>
    </w:p>
    <w:p w14:paraId="026E3412"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If, for whatever reason, a shark must be brought on the deck then </w:t>
      </w:r>
      <w:proofErr w:type="spellStart"/>
      <w:r w:rsidRPr="004C336A">
        <w:rPr>
          <w:sz w:val="20"/>
          <w:szCs w:val="20"/>
        </w:rPr>
        <w:t>minimise</w:t>
      </w:r>
      <w:proofErr w:type="spellEnd"/>
      <w:r w:rsidRPr="004C336A">
        <w:rPr>
          <w:sz w:val="20"/>
          <w:szCs w:val="20"/>
        </w:rPr>
        <w:t xml:space="preserve"> the time it takes to return it to the water to increase survival and reduce risks to the crew.</w:t>
      </w:r>
    </w:p>
    <w:p w14:paraId="58D039AE" w14:textId="77777777" w:rsidR="00FF438B" w:rsidRPr="004C336A" w:rsidRDefault="00FF438B" w:rsidP="00840542">
      <w:pPr>
        <w:jc w:val="both"/>
        <w:rPr>
          <w:b/>
          <w:sz w:val="20"/>
          <w:szCs w:val="20"/>
        </w:rPr>
      </w:pPr>
      <w:r w:rsidRPr="004C336A">
        <w:rPr>
          <w:b/>
          <w:sz w:val="20"/>
          <w:szCs w:val="20"/>
        </w:rPr>
        <w:t>Longline fisheries specific safe-handling practices:</w:t>
      </w:r>
    </w:p>
    <w:p w14:paraId="4741A952" w14:textId="77777777" w:rsidR="00ED02BC" w:rsidRPr="004C336A" w:rsidRDefault="00ED02BC" w:rsidP="00840542">
      <w:pPr>
        <w:jc w:val="both"/>
        <w:rPr>
          <w:b/>
          <w:sz w:val="20"/>
          <w:szCs w:val="20"/>
        </w:rPr>
      </w:pPr>
    </w:p>
    <w:p w14:paraId="3D0988DA"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Bring the shark as close to the vessel as possible without putting too much tension on the branchline to avoid that a released hook or branchline break could shoot hook, weights and other parts toward the vessels and crew at high speed. </w:t>
      </w:r>
    </w:p>
    <w:p w14:paraId="31D3F9C6"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Secure the far side of the longline mainline to the boat to avoid that any remaining gear in the water pulls on the line and the animal.</w:t>
      </w:r>
    </w:p>
    <w:p w14:paraId="2C21EDF5" w14:textId="77777777" w:rsidR="00FF438B" w:rsidRPr="004C336A" w:rsidRDefault="00FF438B" w:rsidP="000B42E0">
      <w:pPr>
        <w:pStyle w:val="ListParagraph"/>
        <w:numPr>
          <w:ilvl w:val="0"/>
          <w:numId w:val="21"/>
        </w:numPr>
        <w:spacing w:after="160" w:line="259" w:lineRule="auto"/>
        <w:ind w:left="851" w:hanging="425"/>
        <w:jc w:val="both"/>
        <w:rPr>
          <w:rFonts w:cstheme="minorHAnsi"/>
          <w:sz w:val="20"/>
          <w:szCs w:val="20"/>
        </w:rPr>
      </w:pPr>
      <w:r w:rsidRPr="004C336A">
        <w:rPr>
          <w:sz w:val="20"/>
          <w:szCs w:val="20"/>
        </w:rPr>
        <w:t>If hooked, and the hook is visible in the body or mouth, use a dehooking device or long-handled bolt cutter to remove the hook barb, and then remove the hook.</w:t>
      </w:r>
      <w:r w:rsidRPr="004C336A">
        <w:rPr>
          <w:rFonts w:cstheme="minorHAnsi"/>
          <w:sz w:val="20"/>
          <w:szCs w:val="20"/>
        </w:rPr>
        <w:t xml:space="preserve"> </w:t>
      </w:r>
    </w:p>
    <w:p w14:paraId="2CB29F5B" w14:textId="77777777" w:rsidR="00FF438B" w:rsidRPr="004C336A" w:rsidRDefault="00FF438B" w:rsidP="000B42E0">
      <w:pPr>
        <w:pStyle w:val="ListParagraph"/>
        <w:numPr>
          <w:ilvl w:val="0"/>
          <w:numId w:val="21"/>
        </w:numPr>
        <w:spacing w:after="160" w:line="259" w:lineRule="auto"/>
        <w:ind w:left="851" w:hanging="425"/>
        <w:jc w:val="both"/>
        <w:rPr>
          <w:rFonts w:cstheme="minorHAnsi"/>
          <w:sz w:val="20"/>
          <w:szCs w:val="20"/>
        </w:rPr>
      </w:pPr>
      <w:r w:rsidRPr="004C336A">
        <w:rPr>
          <w:rFonts w:cstheme="minorHAnsi"/>
          <w:sz w:val="20"/>
          <w:szCs w:val="20"/>
        </w:rPr>
        <w:t xml:space="preserve">If it is not possible to remove the hook or the hook cannot be seen, cut the line of the trace (or snood, leader) as close to the hook as possible (ideally leaving as little line and/or leader material as possible and no weights attached to the animal). </w:t>
      </w:r>
    </w:p>
    <w:p w14:paraId="5B98273F" w14:textId="77777777" w:rsidR="00FF438B" w:rsidRPr="004C336A" w:rsidRDefault="00FF438B" w:rsidP="00840542">
      <w:pPr>
        <w:pStyle w:val="ListParagraph"/>
        <w:jc w:val="both"/>
        <w:rPr>
          <w:sz w:val="20"/>
          <w:szCs w:val="20"/>
        </w:rPr>
      </w:pPr>
    </w:p>
    <w:p w14:paraId="772676C6" w14:textId="6D609175" w:rsidR="00ED02BC" w:rsidRPr="004C336A" w:rsidRDefault="00ED02BC" w:rsidP="00840542">
      <w:pPr>
        <w:jc w:val="both"/>
        <w:rPr>
          <w:b/>
          <w:sz w:val="20"/>
          <w:szCs w:val="20"/>
        </w:rPr>
      </w:pPr>
    </w:p>
    <w:p w14:paraId="2CB92B71" w14:textId="77777777" w:rsidR="0006006E" w:rsidRPr="004C336A" w:rsidRDefault="0006006E" w:rsidP="00840542">
      <w:pPr>
        <w:jc w:val="both"/>
        <w:rPr>
          <w:b/>
          <w:sz w:val="20"/>
          <w:szCs w:val="20"/>
        </w:rPr>
      </w:pPr>
    </w:p>
    <w:p w14:paraId="19A7706F" w14:textId="77777777" w:rsidR="00ED02BC" w:rsidRPr="004C336A" w:rsidRDefault="00ED02BC" w:rsidP="00840542">
      <w:pPr>
        <w:jc w:val="both"/>
        <w:rPr>
          <w:b/>
          <w:sz w:val="20"/>
          <w:szCs w:val="20"/>
        </w:rPr>
      </w:pPr>
    </w:p>
    <w:p w14:paraId="47911862" w14:textId="77777777" w:rsidR="00D565E3" w:rsidRPr="004C336A" w:rsidRDefault="00D565E3" w:rsidP="00840542">
      <w:pPr>
        <w:jc w:val="both"/>
        <w:rPr>
          <w:b/>
          <w:sz w:val="20"/>
          <w:szCs w:val="20"/>
        </w:rPr>
      </w:pPr>
    </w:p>
    <w:p w14:paraId="24613B13" w14:textId="77777777" w:rsidR="00ED02BC" w:rsidRPr="004C336A" w:rsidRDefault="00ED02BC" w:rsidP="00840542">
      <w:pPr>
        <w:jc w:val="both"/>
        <w:rPr>
          <w:b/>
          <w:sz w:val="20"/>
          <w:szCs w:val="20"/>
        </w:rPr>
      </w:pPr>
    </w:p>
    <w:p w14:paraId="01F84390" w14:textId="77777777" w:rsidR="00424AAB" w:rsidRPr="004C336A" w:rsidRDefault="00424AAB" w:rsidP="00840542">
      <w:pPr>
        <w:jc w:val="both"/>
        <w:rPr>
          <w:b/>
          <w:sz w:val="20"/>
          <w:szCs w:val="20"/>
        </w:rPr>
      </w:pPr>
    </w:p>
    <w:p w14:paraId="620AA058" w14:textId="77777777" w:rsidR="00424AAB" w:rsidRPr="004C336A" w:rsidRDefault="00424AAB" w:rsidP="00840542">
      <w:pPr>
        <w:jc w:val="both"/>
        <w:rPr>
          <w:b/>
          <w:sz w:val="20"/>
          <w:szCs w:val="20"/>
        </w:rPr>
      </w:pPr>
    </w:p>
    <w:p w14:paraId="412408B7" w14:textId="2C44AF6D" w:rsidR="00FF438B" w:rsidRPr="004C336A" w:rsidRDefault="00FF438B" w:rsidP="00840542">
      <w:pPr>
        <w:jc w:val="both"/>
        <w:rPr>
          <w:b/>
          <w:sz w:val="20"/>
          <w:szCs w:val="20"/>
        </w:rPr>
      </w:pPr>
      <w:r w:rsidRPr="004C336A">
        <w:rPr>
          <w:b/>
          <w:sz w:val="20"/>
          <w:szCs w:val="20"/>
        </w:rPr>
        <w:t>Purse seine fisheries specific safe-handling practices:</w:t>
      </w:r>
    </w:p>
    <w:p w14:paraId="1E6F32E4" w14:textId="77777777" w:rsidR="00ED02BC" w:rsidRPr="004C336A" w:rsidRDefault="00ED02BC" w:rsidP="00840542">
      <w:pPr>
        <w:jc w:val="both"/>
        <w:rPr>
          <w:b/>
          <w:sz w:val="20"/>
          <w:szCs w:val="20"/>
        </w:rPr>
      </w:pPr>
    </w:p>
    <w:p w14:paraId="2B002993"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iCs/>
          <w:sz w:val="20"/>
          <w:szCs w:val="20"/>
        </w:rPr>
        <w:t>If in purse seine net</w:t>
      </w:r>
      <w:r w:rsidRPr="004C336A">
        <w:rPr>
          <w:sz w:val="20"/>
          <w:szCs w:val="20"/>
        </w:rPr>
        <w:t>: Scan the net as far ahead as possible to spot the sharks early to react quickly. Avoid lifting them up in the net towards the power block. Reduce vessel speed to slacken the tension of the net and allow the entangled animal to be removed from the net. If necessary</w:t>
      </w:r>
      <w:r w:rsidR="00ED02BC" w:rsidRPr="004C336A">
        <w:rPr>
          <w:sz w:val="20"/>
          <w:szCs w:val="20"/>
        </w:rPr>
        <w:t>,</w:t>
      </w:r>
      <w:r w:rsidRPr="004C336A">
        <w:rPr>
          <w:sz w:val="20"/>
          <w:szCs w:val="20"/>
        </w:rPr>
        <w:t xml:space="preserve"> use clippers to cut the net.</w:t>
      </w:r>
    </w:p>
    <w:p w14:paraId="4047B096" w14:textId="77777777" w:rsidR="00FF438B" w:rsidRPr="004C336A" w:rsidRDefault="00FF438B" w:rsidP="00840542">
      <w:pPr>
        <w:pStyle w:val="ListParagraph"/>
        <w:ind w:left="1440"/>
        <w:jc w:val="both"/>
        <w:rPr>
          <w:sz w:val="20"/>
          <w:szCs w:val="20"/>
        </w:rPr>
      </w:pPr>
      <w:r w:rsidRPr="004C336A">
        <w:rPr>
          <w:sz w:val="20"/>
          <w:szCs w:val="20"/>
        </w:rPr>
        <w:t xml:space="preserve"> </w:t>
      </w:r>
    </w:p>
    <w:p w14:paraId="194E4F93"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iCs/>
          <w:sz w:val="20"/>
          <w:szCs w:val="20"/>
        </w:rPr>
        <w:t>If in brail or on deck</w:t>
      </w:r>
      <w:r w:rsidRPr="004C336A">
        <w:rPr>
          <w:sz w:val="20"/>
          <w:szCs w:val="20"/>
        </w:rPr>
        <w:t>: Use a purpose-built large-mesh cargo net or canvas sling or similar device. If the vessel layout allows, these sharks could also be released by emptying the brail directly on a hopper and release ramp held up at an angle that connects to an opening on the top deck railing, without need to be lifted or handled by the crew.</w:t>
      </w:r>
    </w:p>
    <w:p w14:paraId="6C4F6F26" w14:textId="77777777" w:rsidR="00FF438B" w:rsidRPr="004C336A" w:rsidRDefault="00FF438B" w:rsidP="00840542">
      <w:pPr>
        <w:jc w:val="both"/>
        <w:rPr>
          <w:b/>
          <w:sz w:val="20"/>
          <w:szCs w:val="20"/>
        </w:rPr>
      </w:pPr>
      <w:r w:rsidRPr="004C336A">
        <w:rPr>
          <w:b/>
          <w:sz w:val="20"/>
          <w:szCs w:val="20"/>
        </w:rPr>
        <w:t>DO NOT (all fisheries):</w:t>
      </w:r>
    </w:p>
    <w:p w14:paraId="3E680036" w14:textId="77777777" w:rsidR="00ED02BC" w:rsidRPr="004C336A" w:rsidRDefault="00ED02BC" w:rsidP="00840542">
      <w:pPr>
        <w:jc w:val="both"/>
        <w:rPr>
          <w:b/>
          <w:sz w:val="20"/>
          <w:szCs w:val="20"/>
        </w:rPr>
      </w:pPr>
    </w:p>
    <w:p w14:paraId="36DCF7C0" w14:textId="1BCC1B44" w:rsidR="00FF438B" w:rsidRPr="004C336A" w:rsidRDefault="00191E76"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To the greatest extent practicable, </w:t>
      </w:r>
      <w:r w:rsidR="00B3368A" w:rsidRPr="004C336A">
        <w:rPr>
          <w:sz w:val="20"/>
          <w:szCs w:val="20"/>
        </w:rPr>
        <w:t xml:space="preserve">do not </w:t>
      </w:r>
      <w:r w:rsidR="001C20BC" w:rsidRPr="004C336A">
        <w:rPr>
          <w:sz w:val="20"/>
          <w:szCs w:val="20"/>
        </w:rPr>
        <w:t>l</w:t>
      </w:r>
      <w:r w:rsidR="00FF438B" w:rsidRPr="004C336A">
        <w:rPr>
          <w:sz w:val="20"/>
          <w:szCs w:val="20"/>
        </w:rPr>
        <w:t>ift sharks from the water using the branchline, especially if hooked</w:t>
      </w:r>
      <w:r w:rsidR="00B3368A" w:rsidRPr="004C336A">
        <w:rPr>
          <w:sz w:val="20"/>
          <w:szCs w:val="20"/>
        </w:rPr>
        <w:t xml:space="preserve"> unless it is necessary to lift sharks for species identification</w:t>
      </w:r>
      <w:r w:rsidR="00FF438B" w:rsidRPr="004C336A">
        <w:rPr>
          <w:sz w:val="20"/>
          <w:szCs w:val="20"/>
        </w:rPr>
        <w:t xml:space="preserve">. </w:t>
      </w:r>
    </w:p>
    <w:p w14:paraId="56195C50"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Lift sharks using thin wires or cables, or by the tail alone.</w:t>
      </w:r>
    </w:p>
    <w:p w14:paraId="25F7418E"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Strike a shark against any surface to remove the animal from the line.</w:t>
      </w:r>
    </w:p>
    <w:p w14:paraId="199AABEC"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Attempt to dislodge a hook that is deeply ingested and not visible. </w:t>
      </w:r>
    </w:p>
    <w:p w14:paraId="5DC22D36"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Try to remove a hook by pulling sharply on the branchline.</w:t>
      </w:r>
    </w:p>
    <w:p w14:paraId="7D4D5E75"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Cut the tail or any other body part.</w:t>
      </w:r>
    </w:p>
    <w:p w14:paraId="1C2DB9A6"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Cut or punch holes through the shark.</w:t>
      </w:r>
    </w:p>
    <w:p w14:paraId="2137D49F"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 xml:space="preserve">Gaff or kick a </w:t>
      </w:r>
      <w:proofErr w:type="gramStart"/>
      <w:r w:rsidRPr="004C336A">
        <w:rPr>
          <w:sz w:val="20"/>
          <w:szCs w:val="20"/>
        </w:rPr>
        <w:t>shark, or</w:t>
      </w:r>
      <w:proofErr w:type="gramEnd"/>
      <w:r w:rsidRPr="004C336A">
        <w:rPr>
          <w:sz w:val="20"/>
          <w:szCs w:val="20"/>
        </w:rPr>
        <w:t xml:space="preserve"> insert hands into the gill slits.</w:t>
      </w:r>
    </w:p>
    <w:p w14:paraId="75E49DE4"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Expose the shark to the sun for extended periods.</w:t>
      </w:r>
    </w:p>
    <w:p w14:paraId="5E8A34A1" w14:textId="77777777" w:rsidR="00FF438B" w:rsidRPr="004C336A" w:rsidRDefault="00FF438B" w:rsidP="000B42E0">
      <w:pPr>
        <w:pStyle w:val="ListParagraph"/>
        <w:numPr>
          <w:ilvl w:val="0"/>
          <w:numId w:val="21"/>
        </w:numPr>
        <w:spacing w:after="160" w:line="259" w:lineRule="auto"/>
        <w:ind w:left="851" w:hanging="425"/>
        <w:jc w:val="both"/>
        <w:rPr>
          <w:sz w:val="20"/>
          <w:szCs w:val="20"/>
        </w:rPr>
      </w:pPr>
      <w:r w:rsidRPr="004C336A">
        <w:rPr>
          <w:sz w:val="20"/>
          <w:szCs w:val="20"/>
        </w:rPr>
        <w:t>Wrap your fingers, hands or arms in the line when bringing a shark or ray to the boat (may result in serious injury).</w:t>
      </w:r>
    </w:p>
    <w:p w14:paraId="7711E79E" w14:textId="77777777" w:rsidR="00FF438B" w:rsidRPr="004C336A" w:rsidRDefault="00FF438B" w:rsidP="00840542">
      <w:pPr>
        <w:pStyle w:val="ListParagraph"/>
        <w:jc w:val="both"/>
        <w:rPr>
          <w:sz w:val="20"/>
          <w:szCs w:val="20"/>
        </w:rPr>
      </w:pPr>
    </w:p>
    <w:p w14:paraId="04EF7E28" w14:textId="1D710890" w:rsidR="00FF438B" w:rsidRPr="004C336A" w:rsidRDefault="00FF438B" w:rsidP="00840542">
      <w:pPr>
        <w:jc w:val="both"/>
        <w:rPr>
          <w:rFonts w:eastAsia="Times New Roman" w:cs="Segoe UI"/>
          <w:b/>
          <w:sz w:val="20"/>
          <w:szCs w:val="20"/>
        </w:rPr>
      </w:pPr>
      <w:r w:rsidRPr="004C336A">
        <w:rPr>
          <w:rFonts w:eastAsia="Times New Roman" w:cs="Calibri"/>
          <w:b/>
          <w:sz w:val="20"/>
          <w:szCs w:val="20"/>
        </w:rPr>
        <w:t>Useful tools for safe handling and release:</w:t>
      </w:r>
      <w:r w:rsidRPr="004C336A">
        <w:rPr>
          <w:rFonts w:eastAsia="Times New Roman" w:cs="Segoe UI"/>
          <w:b/>
          <w:sz w:val="20"/>
          <w:szCs w:val="20"/>
        </w:rPr>
        <w:t xml:space="preserve"> </w:t>
      </w:r>
    </w:p>
    <w:p w14:paraId="14623257" w14:textId="77777777" w:rsidR="000B42E0" w:rsidRPr="004C336A" w:rsidRDefault="000B42E0" w:rsidP="00840542">
      <w:pPr>
        <w:jc w:val="both"/>
        <w:rPr>
          <w:rFonts w:eastAsia="Times New Roman" w:cs="Segoe UI"/>
          <w:b/>
          <w:sz w:val="20"/>
          <w:szCs w:val="20"/>
        </w:rPr>
      </w:pPr>
    </w:p>
    <w:p w14:paraId="72C76B6B" w14:textId="6ADD25C4"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Gloves (shark skin is rough; ensures safe handling of shark and protects crew’s hands from bites)</w:t>
      </w:r>
    </w:p>
    <w:p w14:paraId="6770CC20"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Towel or cloth (a towel or cloth soaked in seawater can be placed on the eyes of the shark; used to calm sharks down)</w:t>
      </w:r>
      <w:r w:rsidRPr="004C336A">
        <w:rPr>
          <w:rFonts w:eastAsia="Times New Roman" w:cs="Segoe UI"/>
          <w:sz w:val="20"/>
          <w:szCs w:val="20"/>
        </w:rPr>
        <w:t xml:space="preserve"> </w:t>
      </w:r>
    </w:p>
    <w:p w14:paraId="6D53C2F6"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 xml:space="preserve">Dehooking devices (e.g., pig tail </w:t>
      </w:r>
      <w:proofErr w:type="spellStart"/>
      <w:r w:rsidRPr="004C336A">
        <w:rPr>
          <w:rFonts w:eastAsia="Times New Roman" w:cs="Calibri"/>
          <w:sz w:val="20"/>
          <w:szCs w:val="20"/>
        </w:rPr>
        <w:t>dehooker</w:t>
      </w:r>
      <w:proofErr w:type="spellEnd"/>
      <w:r w:rsidRPr="004C336A">
        <w:rPr>
          <w:rFonts w:eastAsia="Times New Roman" w:cs="Calibri"/>
          <w:sz w:val="20"/>
          <w:szCs w:val="20"/>
        </w:rPr>
        <w:t>, bolt or plier cutters)</w:t>
      </w:r>
      <w:r w:rsidRPr="004C336A">
        <w:rPr>
          <w:rFonts w:eastAsia="Times New Roman" w:cs="Segoe UI"/>
          <w:sz w:val="20"/>
          <w:szCs w:val="20"/>
        </w:rPr>
        <w:t xml:space="preserve"> </w:t>
      </w:r>
    </w:p>
    <w:p w14:paraId="416B4151"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Shark harness or stretcher (if needed)</w:t>
      </w:r>
      <w:r w:rsidRPr="004C336A">
        <w:rPr>
          <w:rFonts w:eastAsia="Times New Roman" w:cs="Segoe UI"/>
          <w:sz w:val="20"/>
          <w:szCs w:val="20"/>
        </w:rPr>
        <w:t xml:space="preserve"> </w:t>
      </w:r>
    </w:p>
    <w:p w14:paraId="4AB59445"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Segoe UI"/>
          <w:sz w:val="20"/>
          <w:szCs w:val="20"/>
        </w:rPr>
        <w:t>Tail rope (to secure a hooked shark if it needs to be removed from the water)</w:t>
      </w:r>
    </w:p>
    <w:p w14:paraId="3305FEB9"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Saltwater hose (If anticipated that it may require more than 5 minutes to release a shark, then place a hose into its mouth so seawater is moderately flowing into it. Make</w:t>
      </w:r>
      <w:r w:rsidRPr="004C336A">
        <w:rPr>
          <w:sz w:val="20"/>
          <w:szCs w:val="20"/>
        </w:rPr>
        <w:t xml:space="preserve"> sure deck pump has been running several minutes before placing it in a </w:t>
      </w:r>
      <w:proofErr w:type="gramStart"/>
      <w:r w:rsidRPr="004C336A">
        <w:rPr>
          <w:sz w:val="20"/>
          <w:szCs w:val="20"/>
        </w:rPr>
        <w:t>sharks</w:t>
      </w:r>
      <w:proofErr w:type="gramEnd"/>
      <w:r w:rsidRPr="004C336A">
        <w:rPr>
          <w:sz w:val="20"/>
          <w:szCs w:val="20"/>
        </w:rPr>
        <w:t xml:space="preserve"> mouth)</w:t>
      </w:r>
    </w:p>
    <w:p w14:paraId="0809C904"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Measuring device (e.g., mark a pole, leader and float, or a measuring tape)</w:t>
      </w:r>
      <w:r w:rsidRPr="004C336A">
        <w:rPr>
          <w:rFonts w:eastAsia="Times New Roman" w:cs="Segoe UI"/>
          <w:sz w:val="20"/>
          <w:szCs w:val="20"/>
        </w:rPr>
        <w:t xml:space="preserve"> </w:t>
      </w:r>
    </w:p>
    <w:p w14:paraId="7A714EB4"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Data sheet for recording all catch</w:t>
      </w:r>
      <w:r w:rsidRPr="004C336A">
        <w:rPr>
          <w:rFonts w:eastAsia="Times New Roman" w:cs="Segoe UI"/>
          <w:sz w:val="20"/>
          <w:szCs w:val="20"/>
        </w:rPr>
        <w:t xml:space="preserve"> </w:t>
      </w:r>
    </w:p>
    <w:p w14:paraId="67E54EB1" w14:textId="77777777" w:rsidR="00FF438B" w:rsidRPr="004C336A" w:rsidRDefault="00FF438B" w:rsidP="001B7517">
      <w:pPr>
        <w:pStyle w:val="ListParagraph"/>
        <w:numPr>
          <w:ilvl w:val="0"/>
          <w:numId w:val="21"/>
        </w:numPr>
        <w:ind w:left="850" w:hanging="425"/>
        <w:jc w:val="both"/>
        <w:rPr>
          <w:rFonts w:eastAsia="Times New Roman" w:cs="Segoe UI"/>
          <w:sz w:val="20"/>
          <w:szCs w:val="20"/>
        </w:rPr>
      </w:pPr>
      <w:r w:rsidRPr="004C336A">
        <w:rPr>
          <w:rFonts w:eastAsia="Times New Roman" w:cs="Calibri"/>
          <w:sz w:val="20"/>
          <w:szCs w:val="20"/>
        </w:rPr>
        <w:t xml:space="preserve">Tagging gear (if applicable) </w:t>
      </w:r>
    </w:p>
    <w:p w14:paraId="6308CD84" w14:textId="77777777" w:rsidR="00FF438B" w:rsidRPr="00427DCD" w:rsidRDefault="00FF438B" w:rsidP="00FF438B">
      <w:pPr>
        <w:rPr>
          <w:sz w:val="20"/>
          <w:szCs w:val="20"/>
        </w:rPr>
      </w:pPr>
    </w:p>
    <w:p w14:paraId="63C12C66" w14:textId="77777777" w:rsidR="00E22DCB" w:rsidRPr="00427DCD" w:rsidRDefault="00E22DCB" w:rsidP="00797E04">
      <w:pPr>
        <w:tabs>
          <w:tab w:val="left" w:pos="3080"/>
        </w:tabs>
        <w:rPr>
          <w:rFonts w:cs="Times New Roman"/>
          <w:sz w:val="20"/>
          <w:szCs w:val="20"/>
          <w:lang w:val="en-GB"/>
        </w:rPr>
      </w:pPr>
    </w:p>
    <w:p w14:paraId="04D13108" w14:textId="77777777" w:rsidR="000B38D0" w:rsidRPr="00427DCD" w:rsidRDefault="000B38D0" w:rsidP="007D35DB">
      <w:pPr>
        <w:tabs>
          <w:tab w:val="left" w:pos="3080"/>
        </w:tabs>
        <w:rPr>
          <w:rFonts w:cs="Times New Roman"/>
          <w:i/>
          <w:iCs/>
          <w:sz w:val="20"/>
          <w:szCs w:val="20"/>
          <w:lang w:val="en-GB"/>
        </w:rPr>
      </w:pPr>
    </w:p>
    <w:p w14:paraId="6852A990" w14:textId="77777777" w:rsidR="00210231" w:rsidRPr="00427DCD" w:rsidRDefault="00210231" w:rsidP="007D35DB">
      <w:pPr>
        <w:tabs>
          <w:tab w:val="left" w:pos="3080"/>
        </w:tabs>
        <w:rPr>
          <w:rFonts w:cs="Times New Roman"/>
          <w:sz w:val="20"/>
          <w:szCs w:val="20"/>
          <w:lang w:val="en-GB"/>
        </w:rPr>
      </w:pPr>
    </w:p>
    <w:sectPr w:rsidR="00210231" w:rsidRPr="00427DCD" w:rsidSect="00E40DE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85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F87E" w14:textId="77777777" w:rsidR="00023C09" w:rsidRDefault="00023C09" w:rsidP="000E2849">
      <w:r>
        <w:separator/>
      </w:r>
    </w:p>
  </w:endnote>
  <w:endnote w:type="continuationSeparator" w:id="0">
    <w:p w14:paraId="602FD264" w14:textId="77777777" w:rsidR="00023C09" w:rsidRDefault="00023C09" w:rsidP="000E2849">
      <w:r>
        <w:continuationSeparator/>
      </w:r>
    </w:p>
  </w:endnote>
  <w:endnote w:type="continuationNotice" w:id="1">
    <w:p w14:paraId="179282E8" w14:textId="77777777" w:rsidR="00023C09" w:rsidRDefault="00023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20C5" w14:textId="77777777" w:rsidR="008E5BBF" w:rsidRDefault="008E5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211678"/>
      <w:docPartObj>
        <w:docPartGallery w:val="Page Numbers (Bottom of Page)"/>
        <w:docPartUnique/>
      </w:docPartObj>
    </w:sdtPr>
    <w:sdtEndPr>
      <w:rPr>
        <w:noProof/>
        <w:sz w:val="20"/>
        <w:szCs w:val="20"/>
      </w:rPr>
    </w:sdtEndPr>
    <w:sdtContent>
      <w:p w14:paraId="346FF151" w14:textId="5FC8B759" w:rsidR="002A76D1" w:rsidRPr="002A76D1" w:rsidRDefault="002A76D1">
        <w:pPr>
          <w:pStyle w:val="Footer"/>
          <w:jc w:val="center"/>
          <w:rPr>
            <w:sz w:val="20"/>
            <w:szCs w:val="20"/>
          </w:rPr>
        </w:pPr>
        <w:r w:rsidRPr="002A76D1">
          <w:rPr>
            <w:sz w:val="20"/>
            <w:szCs w:val="20"/>
          </w:rPr>
          <w:fldChar w:fldCharType="begin"/>
        </w:r>
        <w:r w:rsidRPr="002A76D1">
          <w:rPr>
            <w:sz w:val="20"/>
            <w:szCs w:val="20"/>
          </w:rPr>
          <w:instrText xml:space="preserve"> PAGE   \* MERGEFORMAT </w:instrText>
        </w:r>
        <w:r w:rsidRPr="002A76D1">
          <w:rPr>
            <w:sz w:val="20"/>
            <w:szCs w:val="20"/>
          </w:rPr>
          <w:fldChar w:fldCharType="separate"/>
        </w:r>
        <w:r w:rsidR="00B242E2">
          <w:rPr>
            <w:noProof/>
            <w:sz w:val="20"/>
            <w:szCs w:val="20"/>
          </w:rPr>
          <w:t>2</w:t>
        </w:r>
        <w:r w:rsidRPr="002A76D1">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69FE" w14:textId="77777777" w:rsidR="008E5BBF" w:rsidRDefault="008E5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56FF" w14:textId="77777777" w:rsidR="00023C09" w:rsidRDefault="00023C09" w:rsidP="000E2849">
      <w:r>
        <w:separator/>
      </w:r>
    </w:p>
  </w:footnote>
  <w:footnote w:type="continuationSeparator" w:id="0">
    <w:p w14:paraId="5323AE4B" w14:textId="77777777" w:rsidR="00023C09" w:rsidRDefault="00023C09" w:rsidP="000E2849">
      <w:r>
        <w:continuationSeparator/>
      </w:r>
    </w:p>
  </w:footnote>
  <w:footnote w:type="continuationNotice" w:id="1">
    <w:p w14:paraId="791B3AFC" w14:textId="77777777" w:rsidR="00023C09" w:rsidRDefault="00023C09"/>
  </w:footnote>
  <w:footnote w:id="2">
    <w:p w14:paraId="4675325A" w14:textId="2981A3CD" w:rsidR="005A2A61" w:rsidRDefault="005A2A61">
      <w:pPr>
        <w:pStyle w:val="FootnoteText"/>
      </w:pPr>
      <w:r>
        <w:rPr>
          <w:rStyle w:val="FootnoteReference"/>
        </w:rPr>
        <w:footnoteRef/>
      </w:r>
      <w:r>
        <w:t xml:space="preserve"> </w:t>
      </w:r>
      <w:r w:rsidRPr="71C7A443">
        <w:rPr>
          <w:rFonts w:ascii="Cambria" w:hAnsi="Cambria"/>
          <w:sz w:val="16"/>
          <w:szCs w:val="16"/>
        </w:rPr>
        <w:t xml:space="preserve">SSF is Spawning stock fecundity, which is </w:t>
      </w:r>
      <w:r w:rsidRPr="004C336A">
        <w:rPr>
          <w:rFonts w:ascii="Cambria" w:hAnsi="Cambria"/>
          <w:sz w:val="16"/>
          <w:szCs w:val="16"/>
        </w:rPr>
        <w:t xml:space="preserve">used for Kobe </w:t>
      </w:r>
      <w:r w:rsidR="00B242E2" w:rsidRPr="004C336A">
        <w:rPr>
          <w:rFonts w:ascii="Cambria" w:hAnsi="Cambria"/>
          <w:sz w:val="16"/>
          <w:szCs w:val="16"/>
        </w:rPr>
        <w:t>II</w:t>
      </w:r>
      <w:r w:rsidRPr="004C336A">
        <w:rPr>
          <w:rFonts w:ascii="Cambria" w:hAnsi="Cambria"/>
          <w:sz w:val="16"/>
          <w:szCs w:val="16"/>
        </w:rPr>
        <w:t xml:space="preserve"> risk matrix for North</w:t>
      </w:r>
      <w:r w:rsidRPr="71C7A443">
        <w:rPr>
          <w:rFonts w:ascii="Cambria" w:hAnsi="Cambria"/>
          <w:sz w:val="16"/>
          <w:szCs w:val="16"/>
        </w:rPr>
        <w:t xml:space="preserve"> Atlantic shortfin </w:t>
      </w:r>
      <w:r w:rsidRPr="00E21329">
        <w:rPr>
          <w:rFonts w:ascii="Cambria" w:hAnsi="Cambria"/>
          <w:sz w:val="16"/>
          <w:szCs w:val="16"/>
        </w:rPr>
        <w:t>mako.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1CCF" w14:textId="77777777" w:rsidR="008E5BBF" w:rsidRDefault="008E5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9199" w14:textId="77777777" w:rsidR="008E5BBF" w:rsidRDefault="008E5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E834" w14:textId="77777777" w:rsidR="008E5BBF" w:rsidRDefault="008E5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3" w:hanging="285"/>
      </w:pPr>
      <w:rPr>
        <w:rFonts w:ascii="Cambria" w:hAnsi="Cambria" w:cs="Cambria"/>
        <w:b w:val="0"/>
        <w:bCs w:val="0"/>
        <w:spacing w:val="-1"/>
        <w:sz w:val="20"/>
        <w:szCs w:val="20"/>
      </w:rPr>
    </w:lvl>
    <w:lvl w:ilvl="1">
      <w:numFmt w:val="bullet"/>
      <w:lvlText w:val="•"/>
      <w:lvlJc w:val="left"/>
      <w:pPr>
        <w:ind w:left="933" w:hanging="285"/>
      </w:pPr>
    </w:lvl>
    <w:lvl w:ilvl="2">
      <w:numFmt w:val="bullet"/>
      <w:lvlText w:val="•"/>
      <w:lvlJc w:val="left"/>
      <w:pPr>
        <w:ind w:left="1823" w:hanging="285"/>
      </w:pPr>
    </w:lvl>
    <w:lvl w:ilvl="3">
      <w:numFmt w:val="bullet"/>
      <w:lvlText w:val="•"/>
      <w:lvlJc w:val="left"/>
      <w:pPr>
        <w:ind w:left="2714" w:hanging="285"/>
      </w:pPr>
    </w:lvl>
    <w:lvl w:ilvl="4">
      <w:numFmt w:val="bullet"/>
      <w:lvlText w:val="•"/>
      <w:lvlJc w:val="left"/>
      <w:pPr>
        <w:ind w:left="3604" w:hanging="285"/>
      </w:pPr>
    </w:lvl>
    <w:lvl w:ilvl="5">
      <w:numFmt w:val="bullet"/>
      <w:lvlText w:val="•"/>
      <w:lvlJc w:val="left"/>
      <w:pPr>
        <w:ind w:left="4494" w:hanging="285"/>
      </w:pPr>
    </w:lvl>
    <w:lvl w:ilvl="6">
      <w:numFmt w:val="bullet"/>
      <w:lvlText w:val="•"/>
      <w:lvlJc w:val="left"/>
      <w:pPr>
        <w:ind w:left="5385" w:hanging="285"/>
      </w:pPr>
    </w:lvl>
    <w:lvl w:ilvl="7">
      <w:numFmt w:val="bullet"/>
      <w:lvlText w:val="•"/>
      <w:lvlJc w:val="left"/>
      <w:pPr>
        <w:ind w:left="6275" w:hanging="285"/>
      </w:pPr>
    </w:lvl>
    <w:lvl w:ilvl="8">
      <w:numFmt w:val="bullet"/>
      <w:lvlText w:val="•"/>
      <w:lvlJc w:val="left"/>
      <w:pPr>
        <w:ind w:left="716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20C845B4"/>
    <w:multiLevelType w:val="hybridMultilevel"/>
    <w:tmpl w:val="9BCEC45E"/>
    <w:lvl w:ilvl="0" w:tplc="C98C8704">
      <w:start w:val="8"/>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60678"/>
    <w:multiLevelType w:val="hybridMultilevel"/>
    <w:tmpl w:val="8F8A3860"/>
    <w:lvl w:ilvl="0" w:tplc="25D6D75E">
      <w:start w:val="5"/>
      <w:numFmt w:val="decimal"/>
      <w:lvlText w:val="%1."/>
      <w:lvlJc w:val="left"/>
      <w:pPr>
        <w:ind w:left="1146" w:hanging="360"/>
      </w:pPr>
      <w:rPr>
        <w:rFonts w:hint="default"/>
        <w:b w:val="0"/>
        <w:bCs/>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4DB8"/>
    <w:multiLevelType w:val="multilevel"/>
    <w:tmpl w:val="81FE8A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CCE2158"/>
    <w:multiLevelType w:val="multilevel"/>
    <w:tmpl w:val="B89A9E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7613C"/>
    <w:multiLevelType w:val="multilevel"/>
    <w:tmpl w:val="0BD2B52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412E40BE"/>
    <w:multiLevelType w:val="hybridMultilevel"/>
    <w:tmpl w:val="78AC0220"/>
    <w:lvl w:ilvl="0" w:tplc="65EC7C3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46D4839"/>
    <w:multiLevelType w:val="hybridMultilevel"/>
    <w:tmpl w:val="D2E2A3E8"/>
    <w:lvl w:ilvl="0" w:tplc="18F61B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DCB5C3B"/>
    <w:multiLevelType w:val="hybridMultilevel"/>
    <w:tmpl w:val="51E097CE"/>
    <w:lvl w:ilvl="0" w:tplc="65FCDCC0">
      <w:start w:val="1"/>
      <w:numFmt w:val="lowerLetter"/>
      <w:lvlText w:val="%1)"/>
      <w:lvlJc w:val="left"/>
      <w:pPr>
        <w:ind w:left="720" w:hanging="360"/>
      </w:pPr>
      <w:rPr>
        <w:rFonts w:ascii="Cambria" w:eastAsia="Calibr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78D0267F"/>
    <w:multiLevelType w:val="hybridMultilevel"/>
    <w:tmpl w:val="F712F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F470E"/>
    <w:multiLevelType w:val="hybridMultilevel"/>
    <w:tmpl w:val="DAAE0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0" w15:restartNumberingAfterBreak="0">
    <w:nsid w:val="7E2C3059"/>
    <w:multiLevelType w:val="hybridMultilevel"/>
    <w:tmpl w:val="43465036"/>
    <w:lvl w:ilvl="0" w:tplc="6D36125A">
      <w:start w:val="1"/>
      <w:numFmt w:val="lowerLetter"/>
      <w:lvlText w:val="%1)"/>
      <w:lvlJc w:val="left"/>
      <w:pPr>
        <w:ind w:left="720" w:hanging="360"/>
      </w:pPr>
      <w:rPr>
        <w:rFonts w:ascii="Times New Roman" w:eastAsia="Calibri"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945695">
    <w:abstractNumId w:val="24"/>
  </w:num>
  <w:num w:numId="2" w16cid:durableId="1708874039">
    <w:abstractNumId w:val="19"/>
  </w:num>
  <w:num w:numId="3" w16cid:durableId="2027172319">
    <w:abstractNumId w:val="16"/>
  </w:num>
  <w:num w:numId="4" w16cid:durableId="1717969514">
    <w:abstractNumId w:val="17"/>
  </w:num>
  <w:num w:numId="5" w16cid:durableId="1591887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57634">
    <w:abstractNumId w:val="7"/>
  </w:num>
  <w:num w:numId="7" w16cid:durableId="1132751765">
    <w:abstractNumId w:val="28"/>
  </w:num>
  <w:num w:numId="8" w16cid:durableId="215971213">
    <w:abstractNumId w:val="32"/>
  </w:num>
  <w:num w:numId="9" w16cid:durableId="327370098">
    <w:abstractNumId w:val="0"/>
  </w:num>
  <w:num w:numId="10" w16cid:durableId="699745381">
    <w:abstractNumId w:val="22"/>
  </w:num>
  <w:num w:numId="11" w16cid:durableId="770009268">
    <w:abstractNumId w:val="5"/>
  </w:num>
  <w:num w:numId="12" w16cid:durableId="83721991">
    <w:abstractNumId w:val="35"/>
  </w:num>
  <w:num w:numId="13" w16cid:durableId="1795636602">
    <w:abstractNumId w:val="39"/>
  </w:num>
  <w:num w:numId="14" w16cid:durableId="144592365">
    <w:abstractNumId w:val="29"/>
  </w:num>
  <w:num w:numId="15" w16cid:durableId="1746103174">
    <w:abstractNumId w:val="38"/>
  </w:num>
  <w:num w:numId="16" w16cid:durableId="737290517">
    <w:abstractNumId w:val="2"/>
  </w:num>
  <w:num w:numId="17" w16cid:durableId="2040273790">
    <w:abstractNumId w:val="30"/>
  </w:num>
  <w:num w:numId="18" w16cid:durableId="746153211">
    <w:abstractNumId w:val="3"/>
  </w:num>
  <w:num w:numId="19" w16cid:durableId="130363022">
    <w:abstractNumId w:val="4"/>
  </w:num>
  <w:num w:numId="20" w16cid:durableId="1442846987">
    <w:abstractNumId w:val="1"/>
  </w:num>
  <w:num w:numId="21" w16cid:durableId="626199418">
    <w:abstractNumId w:val="11"/>
  </w:num>
  <w:num w:numId="22" w16cid:durableId="623121103">
    <w:abstractNumId w:val="26"/>
  </w:num>
  <w:num w:numId="23" w16cid:durableId="581835175">
    <w:abstractNumId w:val="21"/>
  </w:num>
  <w:num w:numId="24" w16cid:durableId="505167006">
    <w:abstractNumId w:val="14"/>
  </w:num>
  <w:num w:numId="25" w16cid:durableId="1907759281">
    <w:abstractNumId w:val="33"/>
  </w:num>
  <w:num w:numId="26" w16cid:durableId="1603416793">
    <w:abstractNumId w:val="9"/>
  </w:num>
  <w:num w:numId="27" w16cid:durableId="575552592">
    <w:abstractNumId w:val="20"/>
  </w:num>
  <w:num w:numId="28" w16cid:durableId="684939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12839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1466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867748">
    <w:abstractNumId w:val="31"/>
  </w:num>
  <w:num w:numId="32" w16cid:durableId="1407722319">
    <w:abstractNumId w:val="8"/>
  </w:num>
  <w:num w:numId="33" w16cid:durableId="1370448483">
    <w:abstractNumId w:val="34"/>
  </w:num>
  <w:num w:numId="34" w16cid:durableId="1256403414">
    <w:abstractNumId w:val="37"/>
  </w:num>
  <w:num w:numId="35" w16cid:durableId="762410902">
    <w:abstractNumId w:val="36"/>
  </w:num>
  <w:num w:numId="36" w16cid:durableId="618142073">
    <w:abstractNumId w:val="25"/>
  </w:num>
  <w:num w:numId="37" w16cid:durableId="936444373">
    <w:abstractNumId w:val="6"/>
  </w:num>
  <w:num w:numId="38" w16cid:durableId="208037514">
    <w:abstractNumId w:val="18"/>
  </w:num>
  <w:num w:numId="39" w16cid:durableId="2093431345">
    <w:abstractNumId w:val="40"/>
  </w:num>
  <w:num w:numId="40" w16cid:durableId="1905605968">
    <w:abstractNumId w:val="10"/>
  </w:num>
  <w:num w:numId="41" w16cid:durableId="120371259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wNDIyMzQ0BBLGJko6SsGpxcWZ+XkgBYa1AGS4Ca8sAAAA"/>
    <w:docVar w:name="LW_DocType" w:val="NORMAL"/>
  </w:docVars>
  <w:rsids>
    <w:rsidRoot w:val="00F5297C"/>
    <w:rsid w:val="00000D49"/>
    <w:rsid w:val="00001837"/>
    <w:rsid w:val="0000447F"/>
    <w:rsid w:val="00005885"/>
    <w:rsid w:val="000059CF"/>
    <w:rsid w:val="00007655"/>
    <w:rsid w:val="00011CB4"/>
    <w:rsid w:val="00013066"/>
    <w:rsid w:val="00013B5F"/>
    <w:rsid w:val="00017DEB"/>
    <w:rsid w:val="0002029E"/>
    <w:rsid w:val="000207CC"/>
    <w:rsid w:val="00023C09"/>
    <w:rsid w:val="00026364"/>
    <w:rsid w:val="0002781F"/>
    <w:rsid w:val="00027FDC"/>
    <w:rsid w:val="00033826"/>
    <w:rsid w:val="000358FE"/>
    <w:rsid w:val="00036F79"/>
    <w:rsid w:val="000374E6"/>
    <w:rsid w:val="000439E5"/>
    <w:rsid w:val="00043EE0"/>
    <w:rsid w:val="00045512"/>
    <w:rsid w:val="000504DF"/>
    <w:rsid w:val="00053BB4"/>
    <w:rsid w:val="000543FB"/>
    <w:rsid w:val="00054B48"/>
    <w:rsid w:val="00054C2E"/>
    <w:rsid w:val="000550E6"/>
    <w:rsid w:val="00055AA3"/>
    <w:rsid w:val="00057C0F"/>
    <w:rsid w:val="0006006E"/>
    <w:rsid w:val="00062929"/>
    <w:rsid w:val="00065310"/>
    <w:rsid w:val="00066D11"/>
    <w:rsid w:val="00070502"/>
    <w:rsid w:val="0007079F"/>
    <w:rsid w:val="000721AF"/>
    <w:rsid w:val="00072522"/>
    <w:rsid w:val="00072CF3"/>
    <w:rsid w:val="00076461"/>
    <w:rsid w:val="0008134D"/>
    <w:rsid w:val="0008146C"/>
    <w:rsid w:val="00082A6B"/>
    <w:rsid w:val="00083400"/>
    <w:rsid w:val="0008428E"/>
    <w:rsid w:val="00084E78"/>
    <w:rsid w:val="00085E22"/>
    <w:rsid w:val="00086985"/>
    <w:rsid w:val="00087306"/>
    <w:rsid w:val="00090D61"/>
    <w:rsid w:val="00091732"/>
    <w:rsid w:val="00092A54"/>
    <w:rsid w:val="00094D80"/>
    <w:rsid w:val="0009595D"/>
    <w:rsid w:val="00097E60"/>
    <w:rsid w:val="000A0FC0"/>
    <w:rsid w:val="000A0FDF"/>
    <w:rsid w:val="000A1508"/>
    <w:rsid w:val="000A1A70"/>
    <w:rsid w:val="000A34F3"/>
    <w:rsid w:val="000A362C"/>
    <w:rsid w:val="000A7AAD"/>
    <w:rsid w:val="000A7F93"/>
    <w:rsid w:val="000B2378"/>
    <w:rsid w:val="000B2FCD"/>
    <w:rsid w:val="000B375B"/>
    <w:rsid w:val="000B38D0"/>
    <w:rsid w:val="000B42E0"/>
    <w:rsid w:val="000B526E"/>
    <w:rsid w:val="000B5434"/>
    <w:rsid w:val="000B5B96"/>
    <w:rsid w:val="000C04B5"/>
    <w:rsid w:val="000C192D"/>
    <w:rsid w:val="000C20CB"/>
    <w:rsid w:val="000C386D"/>
    <w:rsid w:val="000C49DB"/>
    <w:rsid w:val="000C5600"/>
    <w:rsid w:val="000C63D7"/>
    <w:rsid w:val="000D1943"/>
    <w:rsid w:val="000D41BF"/>
    <w:rsid w:val="000E01A1"/>
    <w:rsid w:val="000E2849"/>
    <w:rsid w:val="000E4485"/>
    <w:rsid w:val="000E463D"/>
    <w:rsid w:val="000E4F4E"/>
    <w:rsid w:val="000E7C38"/>
    <w:rsid w:val="000F06CC"/>
    <w:rsid w:val="000F09F1"/>
    <w:rsid w:val="000F0D56"/>
    <w:rsid w:val="000F371C"/>
    <w:rsid w:val="000F59EB"/>
    <w:rsid w:val="000F61C5"/>
    <w:rsid w:val="000F729F"/>
    <w:rsid w:val="000F7F76"/>
    <w:rsid w:val="00103621"/>
    <w:rsid w:val="00104009"/>
    <w:rsid w:val="001044B6"/>
    <w:rsid w:val="00107CA9"/>
    <w:rsid w:val="001106FB"/>
    <w:rsid w:val="00110AA2"/>
    <w:rsid w:val="00112061"/>
    <w:rsid w:val="001126F0"/>
    <w:rsid w:val="00113577"/>
    <w:rsid w:val="00114F35"/>
    <w:rsid w:val="00115A7F"/>
    <w:rsid w:val="00120B44"/>
    <w:rsid w:val="00120FC5"/>
    <w:rsid w:val="001226B7"/>
    <w:rsid w:val="00123939"/>
    <w:rsid w:val="0012440B"/>
    <w:rsid w:val="001256E6"/>
    <w:rsid w:val="00126A76"/>
    <w:rsid w:val="00126E11"/>
    <w:rsid w:val="001270F1"/>
    <w:rsid w:val="00127218"/>
    <w:rsid w:val="001300E1"/>
    <w:rsid w:val="001324F2"/>
    <w:rsid w:val="001327AE"/>
    <w:rsid w:val="0013354C"/>
    <w:rsid w:val="00133F46"/>
    <w:rsid w:val="00134BB1"/>
    <w:rsid w:val="00134F11"/>
    <w:rsid w:val="00135585"/>
    <w:rsid w:val="00136687"/>
    <w:rsid w:val="00137E59"/>
    <w:rsid w:val="00141F1A"/>
    <w:rsid w:val="001421B1"/>
    <w:rsid w:val="001426EB"/>
    <w:rsid w:val="00142A6D"/>
    <w:rsid w:val="00145ADF"/>
    <w:rsid w:val="00146E02"/>
    <w:rsid w:val="00150505"/>
    <w:rsid w:val="00151B60"/>
    <w:rsid w:val="00153A2C"/>
    <w:rsid w:val="00154686"/>
    <w:rsid w:val="00155B6C"/>
    <w:rsid w:val="00156D18"/>
    <w:rsid w:val="001577C9"/>
    <w:rsid w:val="001617E0"/>
    <w:rsid w:val="00161D0C"/>
    <w:rsid w:val="00164BB4"/>
    <w:rsid w:val="00165612"/>
    <w:rsid w:val="0016583D"/>
    <w:rsid w:val="00165EA7"/>
    <w:rsid w:val="0016718F"/>
    <w:rsid w:val="001701A5"/>
    <w:rsid w:val="00172AEE"/>
    <w:rsid w:val="001741B1"/>
    <w:rsid w:val="0017439C"/>
    <w:rsid w:val="001749C2"/>
    <w:rsid w:val="0017701D"/>
    <w:rsid w:val="00177417"/>
    <w:rsid w:val="00177B78"/>
    <w:rsid w:val="0018211E"/>
    <w:rsid w:val="001821FF"/>
    <w:rsid w:val="00182331"/>
    <w:rsid w:val="00183F1E"/>
    <w:rsid w:val="001849F0"/>
    <w:rsid w:val="001854BA"/>
    <w:rsid w:val="001912AD"/>
    <w:rsid w:val="00191E76"/>
    <w:rsid w:val="0019209A"/>
    <w:rsid w:val="00193C42"/>
    <w:rsid w:val="00194D45"/>
    <w:rsid w:val="00196848"/>
    <w:rsid w:val="001968BE"/>
    <w:rsid w:val="001A293C"/>
    <w:rsid w:val="001A2F83"/>
    <w:rsid w:val="001A3595"/>
    <w:rsid w:val="001A3C66"/>
    <w:rsid w:val="001A4E18"/>
    <w:rsid w:val="001A4EB8"/>
    <w:rsid w:val="001A6394"/>
    <w:rsid w:val="001A75C8"/>
    <w:rsid w:val="001B0313"/>
    <w:rsid w:val="001B053F"/>
    <w:rsid w:val="001B098B"/>
    <w:rsid w:val="001B1F15"/>
    <w:rsid w:val="001B2382"/>
    <w:rsid w:val="001B4ED7"/>
    <w:rsid w:val="001B7264"/>
    <w:rsid w:val="001B7517"/>
    <w:rsid w:val="001C0CD0"/>
    <w:rsid w:val="001C1BC4"/>
    <w:rsid w:val="001C1ED7"/>
    <w:rsid w:val="001C20BC"/>
    <w:rsid w:val="001C358E"/>
    <w:rsid w:val="001C475C"/>
    <w:rsid w:val="001C612A"/>
    <w:rsid w:val="001D1088"/>
    <w:rsid w:val="001D2A55"/>
    <w:rsid w:val="001D43FF"/>
    <w:rsid w:val="001D4602"/>
    <w:rsid w:val="001D4A60"/>
    <w:rsid w:val="001D568E"/>
    <w:rsid w:val="001D7B4C"/>
    <w:rsid w:val="001D7D49"/>
    <w:rsid w:val="001E03F4"/>
    <w:rsid w:val="001E4BD2"/>
    <w:rsid w:val="001E5D45"/>
    <w:rsid w:val="001F0106"/>
    <w:rsid w:val="001F0C85"/>
    <w:rsid w:val="001F1233"/>
    <w:rsid w:val="001F23F3"/>
    <w:rsid w:val="001F26E5"/>
    <w:rsid w:val="001F30EB"/>
    <w:rsid w:val="001F45A1"/>
    <w:rsid w:val="001F592F"/>
    <w:rsid w:val="001F6E18"/>
    <w:rsid w:val="001F7BE5"/>
    <w:rsid w:val="00200017"/>
    <w:rsid w:val="002005D7"/>
    <w:rsid w:val="00202049"/>
    <w:rsid w:val="00202E3D"/>
    <w:rsid w:val="00203E51"/>
    <w:rsid w:val="00205BEA"/>
    <w:rsid w:val="00206038"/>
    <w:rsid w:val="00207C5A"/>
    <w:rsid w:val="00210231"/>
    <w:rsid w:val="00210515"/>
    <w:rsid w:val="002131FC"/>
    <w:rsid w:val="0021330E"/>
    <w:rsid w:val="002152B0"/>
    <w:rsid w:val="00215976"/>
    <w:rsid w:val="00216053"/>
    <w:rsid w:val="00220386"/>
    <w:rsid w:val="002204B6"/>
    <w:rsid w:val="0022056B"/>
    <w:rsid w:val="002209C7"/>
    <w:rsid w:val="002236F2"/>
    <w:rsid w:val="00223D5E"/>
    <w:rsid w:val="00224E09"/>
    <w:rsid w:val="00225EE8"/>
    <w:rsid w:val="00227ABD"/>
    <w:rsid w:val="00227B35"/>
    <w:rsid w:val="00232D75"/>
    <w:rsid w:val="002347D1"/>
    <w:rsid w:val="00235E2F"/>
    <w:rsid w:val="00236A30"/>
    <w:rsid w:val="00236C2F"/>
    <w:rsid w:val="00240605"/>
    <w:rsid w:val="00242BAB"/>
    <w:rsid w:val="00243C53"/>
    <w:rsid w:val="00246034"/>
    <w:rsid w:val="00246317"/>
    <w:rsid w:val="002520F5"/>
    <w:rsid w:val="00252DD4"/>
    <w:rsid w:val="00252F7D"/>
    <w:rsid w:val="002531DC"/>
    <w:rsid w:val="00253633"/>
    <w:rsid w:val="00255FB7"/>
    <w:rsid w:val="00256B72"/>
    <w:rsid w:val="00256CAC"/>
    <w:rsid w:val="002570AD"/>
    <w:rsid w:val="002575B7"/>
    <w:rsid w:val="00260142"/>
    <w:rsid w:val="00263047"/>
    <w:rsid w:val="00271677"/>
    <w:rsid w:val="002729D7"/>
    <w:rsid w:val="002732D5"/>
    <w:rsid w:val="00273663"/>
    <w:rsid w:val="002738E9"/>
    <w:rsid w:val="00276286"/>
    <w:rsid w:val="0027639C"/>
    <w:rsid w:val="00276A3C"/>
    <w:rsid w:val="00281DFC"/>
    <w:rsid w:val="002827C2"/>
    <w:rsid w:val="00283213"/>
    <w:rsid w:val="0028563C"/>
    <w:rsid w:val="002902D6"/>
    <w:rsid w:val="00290CB2"/>
    <w:rsid w:val="00292289"/>
    <w:rsid w:val="002942B2"/>
    <w:rsid w:val="00294A37"/>
    <w:rsid w:val="002965A4"/>
    <w:rsid w:val="002A08A0"/>
    <w:rsid w:val="002A0CFD"/>
    <w:rsid w:val="002A0F44"/>
    <w:rsid w:val="002A3678"/>
    <w:rsid w:val="002A5FA5"/>
    <w:rsid w:val="002A6301"/>
    <w:rsid w:val="002A660D"/>
    <w:rsid w:val="002A76D1"/>
    <w:rsid w:val="002A7E17"/>
    <w:rsid w:val="002B10C8"/>
    <w:rsid w:val="002B2AAC"/>
    <w:rsid w:val="002B35C5"/>
    <w:rsid w:val="002B44C8"/>
    <w:rsid w:val="002B6C62"/>
    <w:rsid w:val="002B6FEB"/>
    <w:rsid w:val="002C0148"/>
    <w:rsid w:val="002C09F0"/>
    <w:rsid w:val="002C2166"/>
    <w:rsid w:val="002C219E"/>
    <w:rsid w:val="002C6224"/>
    <w:rsid w:val="002C6714"/>
    <w:rsid w:val="002C7638"/>
    <w:rsid w:val="002D04D8"/>
    <w:rsid w:val="002D1B4B"/>
    <w:rsid w:val="002D249B"/>
    <w:rsid w:val="002D3930"/>
    <w:rsid w:val="002D5C23"/>
    <w:rsid w:val="002D5CE3"/>
    <w:rsid w:val="002D6F04"/>
    <w:rsid w:val="002D6FC3"/>
    <w:rsid w:val="002D70A8"/>
    <w:rsid w:val="002D7B77"/>
    <w:rsid w:val="002E0CB2"/>
    <w:rsid w:val="002E2C84"/>
    <w:rsid w:val="002E2DE2"/>
    <w:rsid w:val="002E45C4"/>
    <w:rsid w:val="002E5327"/>
    <w:rsid w:val="002E5757"/>
    <w:rsid w:val="002F274D"/>
    <w:rsid w:val="002F2BC0"/>
    <w:rsid w:val="002F2DCE"/>
    <w:rsid w:val="002F3A15"/>
    <w:rsid w:val="002F4879"/>
    <w:rsid w:val="002F72B8"/>
    <w:rsid w:val="002F7E31"/>
    <w:rsid w:val="00302026"/>
    <w:rsid w:val="00304966"/>
    <w:rsid w:val="00305CCB"/>
    <w:rsid w:val="0030640F"/>
    <w:rsid w:val="00307034"/>
    <w:rsid w:val="003070BA"/>
    <w:rsid w:val="00307EFE"/>
    <w:rsid w:val="00310801"/>
    <w:rsid w:val="00311160"/>
    <w:rsid w:val="00312806"/>
    <w:rsid w:val="00313AD8"/>
    <w:rsid w:val="00313C87"/>
    <w:rsid w:val="00314600"/>
    <w:rsid w:val="00315212"/>
    <w:rsid w:val="003158BD"/>
    <w:rsid w:val="00316E8A"/>
    <w:rsid w:val="0031782C"/>
    <w:rsid w:val="003218A2"/>
    <w:rsid w:val="00323035"/>
    <w:rsid w:val="00323E21"/>
    <w:rsid w:val="00323E85"/>
    <w:rsid w:val="003255B0"/>
    <w:rsid w:val="00327907"/>
    <w:rsid w:val="00327F24"/>
    <w:rsid w:val="00330D84"/>
    <w:rsid w:val="0033196C"/>
    <w:rsid w:val="00332815"/>
    <w:rsid w:val="003355E6"/>
    <w:rsid w:val="00335BFE"/>
    <w:rsid w:val="0033711F"/>
    <w:rsid w:val="00337607"/>
    <w:rsid w:val="00341129"/>
    <w:rsid w:val="0034207E"/>
    <w:rsid w:val="00342F95"/>
    <w:rsid w:val="00344FB3"/>
    <w:rsid w:val="003451B5"/>
    <w:rsid w:val="003461CD"/>
    <w:rsid w:val="003504F5"/>
    <w:rsid w:val="003505BE"/>
    <w:rsid w:val="00350C6C"/>
    <w:rsid w:val="003513DF"/>
    <w:rsid w:val="00354906"/>
    <w:rsid w:val="003551AA"/>
    <w:rsid w:val="0035560C"/>
    <w:rsid w:val="00355FCA"/>
    <w:rsid w:val="00356E34"/>
    <w:rsid w:val="00357D36"/>
    <w:rsid w:val="00360993"/>
    <w:rsid w:val="003621CB"/>
    <w:rsid w:val="003624D2"/>
    <w:rsid w:val="00363CD9"/>
    <w:rsid w:val="00366606"/>
    <w:rsid w:val="00367C14"/>
    <w:rsid w:val="00371D0F"/>
    <w:rsid w:val="00372063"/>
    <w:rsid w:val="003733E1"/>
    <w:rsid w:val="00373FC8"/>
    <w:rsid w:val="003755E8"/>
    <w:rsid w:val="0037599E"/>
    <w:rsid w:val="003763B9"/>
    <w:rsid w:val="003774A9"/>
    <w:rsid w:val="00380DFE"/>
    <w:rsid w:val="00382CCE"/>
    <w:rsid w:val="00383568"/>
    <w:rsid w:val="00384550"/>
    <w:rsid w:val="00386FCD"/>
    <w:rsid w:val="00387420"/>
    <w:rsid w:val="00391664"/>
    <w:rsid w:val="003922E9"/>
    <w:rsid w:val="00396A73"/>
    <w:rsid w:val="003A210C"/>
    <w:rsid w:val="003A2FEF"/>
    <w:rsid w:val="003A3C33"/>
    <w:rsid w:val="003A5342"/>
    <w:rsid w:val="003A5AC3"/>
    <w:rsid w:val="003A63EA"/>
    <w:rsid w:val="003A7410"/>
    <w:rsid w:val="003B3072"/>
    <w:rsid w:val="003B344A"/>
    <w:rsid w:val="003B4C2E"/>
    <w:rsid w:val="003B5044"/>
    <w:rsid w:val="003B54C9"/>
    <w:rsid w:val="003B7DC6"/>
    <w:rsid w:val="003C029C"/>
    <w:rsid w:val="003C2914"/>
    <w:rsid w:val="003C2E65"/>
    <w:rsid w:val="003C3D30"/>
    <w:rsid w:val="003C42CE"/>
    <w:rsid w:val="003C4CAD"/>
    <w:rsid w:val="003C6239"/>
    <w:rsid w:val="003C78F6"/>
    <w:rsid w:val="003C7CC9"/>
    <w:rsid w:val="003D1E39"/>
    <w:rsid w:val="003D37AF"/>
    <w:rsid w:val="003D5FEA"/>
    <w:rsid w:val="003D70DE"/>
    <w:rsid w:val="003E05EC"/>
    <w:rsid w:val="003E070C"/>
    <w:rsid w:val="003E4A91"/>
    <w:rsid w:val="003E4B12"/>
    <w:rsid w:val="003E744C"/>
    <w:rsid w:val="003E794C"/>
    <w:rsid w:val="003F25F9"/>
    <w:rsid w:val="003F2CF8"/>
    <w:rsid w:val="003F5575"/>
    <w:rsid w:val="00401C92"/>
    <w:rsid w:val="00403831"/>
    <w:rsid w:val="00404106"/>
    <w:rsid w:val="0040425A"/>
    <w:rsid w:val="004056DC"/>
    <w:rsid w:val="004062DD"/>
    <w:rsid w:val="00407FF9"/>
    <w:rsid w:val="004105E1"/>
    <w:rsid w:val="00410DC2"/>
    <w:rsid w:val="0041135B"/>
    <w:rsid w:val="00411C6B"/>
    <w:rsid w:val="004130D8"/>
    <w:rsid w:val="00413A33"/>
    <w:rsid w:val="00413D99"/>
    <w:rsid w:val="0041407E"/>
    <w:rsid w:val="004140D7"/>
    <w:rsid w:val="00414C24"/>
    <w:rsid w:val="00414E2B"/>
    <w:rsid w:val="00415C38"/>
    <w:rsid w:val="00416644"/>
    <w:rsid w:val="004221B5"/>
    <w:rsid w:val="00424AAB"/>
    <w:rsid w:val="004250FA"/>
    <w:rsid w:val="004263E5"/>
    <w:rsid w:val="00426592"/>
    <w:rsid w:val="00426F92"/>
    <w:rsid w:val="00427D9A"/>
    <w:rsid w:val="00427DCD"/>
    <w:rsid w:val="004331CB"/>
    <w:rsid w:val="00433423"/>
    <w:rsid w:val="004372A1"/>
    <w:rsid w:val="004409B0"/>
    <w:rsid w:val="00441388"/>
    <w:rsid w:val="0044364A"/>
    <w:rsid w:val="004443BC"/>
    <w:rsid w:val="0044598E"/>
    <w:rsid w:val="00445DDB"/>
    <w:rsid w:val="00447645"/>
    <w:rsid w:val="0044798A"/>
    <w:rsid w:val="00451F86"/>
    <w:rsid w:val="00452762"/>
    <w:rsid w:val="00452B8D"/>
    <w:rsid w:val="00456850"/>
    <w:rsid w:val="00456D8E"/>
    <w:rsid w:val="00457EAB"/>
    <w:rsid w:val="004609AE"/>
    <w:rsid w:val="00460FB6"/>
    <w:rsid w:val="00461B06"/>
    <w:rsid w:val="00462A19"/>
    <w:rsid w:val="00464C27"/>
    <w:rsid w:val="00464F4B"/>
    <w:rsid w:val="0046544C"/>
    <w:rsid w:val="004658EC"/>
    <w:rsid w:val="00466FA0"/>
    <w:rsid w:val="00467146"/>
    <w:rsid w:val="00470A24"/>
    <w:rsid w:val="00471906"/>
    <w:rsid w:val="00474DB2"/>
    <w:rsid w:val="004765E1"/>
    <w:rsid w:val="004776B1"/>
    <w:rsid w:val="004777B4"/>
    <w:rsid w:val="00477E1F"/>
    <w:rsid w:val="00480E5B"/>
    <w:rsid w:val="00481955"/>
    <w:rsid w:val="00481BF2"/>
    <w:rsid w:val="00482DDB"/>
    <w:rsid w:val="0048317A"/>
    <w:rsid w:val="004838CA"/>
    <w:rsid w:val="00484157"/>
    <w:rsid w:val="00484D59"/>
    <w:rsid w:val="00485B29"/>
    <w:rsid w:val="004911F3"/>
    <w:rsid w:val="004919E1"/>
    <w:rsid w:val="0049406D"/>
    <w:rsid w:val="00494DC3"/>
    <w:rsid w:val="0049634E"/>
    <w:rsid w:val="00496806"/>
    <w:rsid w:val="004A04D7"/>
    <w:rsid w:val="004A0802"/>
    <w:rsid w:val="004A0DDD"/>
    <w:rsid w:val="004A32CC"/>
    <w:rsid w:val="004A4527"/>
    <w:rsid w:val="004A4DEC"/>
    <w:rsid w:val="004A50F8"/>
    <w:rsid w:val="004A5717"/>
    <w:rsid w:val="004A5AC5"/>
    <w:rsid w:val="004A6A69"/>
    <w:rsid w:val="004A7C45"/>
    <w:rsid w:val="004B096E"/>
    <w:rsid w:val="004B0B90"/>
    <w:rsid w:val="004B270A"/>
    <w:rsid w:val="004B294A"/>
    <w:rsid w:val="004B3388"/>
    <w:rsid w:val="004B52BA"/>
    <w:rsid w:val="004B692F"/>
    <w:rsid w:val="004B7E15"/>
    <w:rsid w:val="004C2DC4"/>
    <w:rsid w:val="004C336A"/>
    <w:rsid w:val="004C5BF6"/>
    <w:rsid w:val="004C6C32"/>
    <w:rsid w:val="004D24B6"/>
    <w:rsid w:val="004D440E"/>
    <w:rsid w:val="004D4670"/>
    <w:rsid w:val="004D60D2"/>
    <w:rsid w:val="004D643B"/>
    <w:rsid w:val="004D72B7"/>
    <w:rsid w:val="004D7603"/>
    <w:rsid w:val="004DCA78"/>
    <w:rsid w:val="004E18A5"/>
    <w:rsid w:val="004E18D8"/>
    <w:rsid w:val="004E3734"/>
    <w:rsid w:val="004E3E8F"/>
    <w:rsid w:val="004E42EA"/>
    <w:rsid w:val="004E4609"/>
    <w:rsid w:val="004E5267"/>
    <w:rsid w:val="004E625B"/>
    <w:rsid w:val="004E7202"/>
    <w:rsid w:val="004F219C"/>
    <w:rsid w:val="004F2598"/>
    <w:rsid w:val="004F3279"/>
    <w:rsid w:val="004F40D8"/>
    <w:rsid w:val="004F4BD0"/>
    <w:rsid w:val="004F5837"/>
    <w:rsid w:val="005004C7"/>
    <w:rsid w:val="00500541"/>
    <w:rsid w:val="005008A5"/>
    <w:rsid w:val="00500A47"/>
    <w:rsid w:val="0050304A"/>
    <w:rsid w:val="005030EF"/>
    <w:rsid w:val="00503BF9"/>
    <w:rsid w:val="005052C7"/>
    <w:rsid w:val="00505CF8"/>
    <w:rsid w:val="005138F1"/>
    <w:rsid w:val="005148D2"/>
    <w:rsid w:val="005151F5"/>
    <w:rsid w:val="005156D8"/>
    <w:rsid w:val="00515C03"/>
    <w:rsid w:val="00516559"/>
    <w:rsid w:val="00516A87"/>
    <w:rsid w:val="00516AF6"/>
    <w:rsid w:val="00523199"/>
    <w:rsid w:val="00523CA1"/>
    <w:rsid w:val="005267B9"/>
    <w:rsid w:val="00526C75"/>
    <w:rsid w:val="00527052"/>
    <w:rsid w:val="00527A4D"/>
    <w:rsid w:val="00527F45"/>
    <w:rsid w:val="0053179E"/>
    <w:rsid w:val="00531E3E"/>
    <w:rsid w:val="005340C6"/>
    <w:rsid w:val="005353FF"/>
    <w:rsid w:val="00535404"/>
    <w:rsid w:val="005355D4"/>
    <w:rsid w:val="00535B8D"/>
    <w:rsid w:val="00535E94"/>
    <w:rsid w:val="00535FE1"/>
    <w:rsid w:val="00540058"/>
    <w:rsid w:val="005455D2"/>
    <w:rsid w:val="005459C3"/>
    <w:rsid w:val="00545B22"/>
    <w:rsid w:val="0054677A"/>
    <w:rsid w:val="00546E18"/>
    <w:rsid w:val="005473AC"/>
    <w:rsid w:val="0055025C"/>
    <w:rsid w:val="00550AE7"/>
    <w:rsid w:val="00550BEC"/>
    <w:rsid w:val="00551030"/>
    <w:rsid w:val="00552A6F"/>
    <w:rsid w:val="00553F93"/>
    <w:rsid w:val="00554F45"/>
    <w:rsid w:val="005565B1"/>
    <w:rsid w:val="00556A9A"/>
    <w:rsid w:val="005602CD"/>
    <w:rsid w:val="00560F4C"/>
    <w:rsid w:val="005642E8"/>
    <w:rsid w:val="005702A8"/>
    <w:rsid w:val="00570D5C"/>
    <w:rsid w:val="005743E8"/>
    <w:rsid w:val="00574877"/>
    <w:rsid w:val="00574D3E"/>
    <w:rsid w:val="00576986"/>
    <w:rsid w:val="00581B50"/>
    <w:rsid w:val="00582115"/>
    <w:rsid w:val="00583FB3"/>
    <w:rsid w:val="00590675"/>
    <w:rsid w:val="005908B2"/>
    <w:rsid w:val="0059144B"/>
    <w:rsid w:val="00592D12"/>
    <w:rsid w:val="00592D98"/>
    <w:rsid w:val="005A0F8B"/>
    <w:rsid w:val="005A1428"/>
    <w:rsid w:val="005A1456"/>
    <w:rsid w:val="005A17C6"/>
    <w:rsid w:val="005A2A61"/>
    <w:rsid w:val="005A4452"/>
    <w:rsid w:val="005A7A2F"/>
    <w:rsid w:val="005B0AE2"/>
    <w:rsid w:val="005B0F51"/>
    <w:rsid w:val="005B170C"/>
    <w:rsid w:val="005B27A3"/>
    <w:rsid w:val="005B2EE1"/>
    <w:rsid w:val="005B456F"/>
    <w:rsid w:val="005B56B5"/>
    <w:rsid w:val="005B5E15"/>
    <w:rsid w:val="005B681E"/>
    <w:rsid w:val="005B749A"/>
    <w:rsid w:val="005C09F2"/>
    <w:rsid w:val="005C1A96"/>
    <w:rsid w:val="005C1AF7"/>
    <w:rsid w:val="005C4E44"/>
    <w:rsid w:val="005C5C0E"/>
    <w:rsid w:val="005D0324"/>
    <w:rsid w:val="005D22A2"/>
    <w:rsid w:val="005D5794"/>
    <w:rsid w:val="005D6FB2"/>
    <w:rsid w:val="005E3DA4"/>
    <w:rsid w:val="005E6E8C"/>
    <w:rsid w:val="005F129F"/>
    <w:rsid w:val="005F20BA"/>
    <w:rsid w:val="005F501A"/>
    <w:rsid w:val="005F5E41"/>
    <w:rsid w:val="005F6E01"/>
    <w:rsid w:val="005F6E29"/>
    <w:rsid w:val="00601CDC"/>
    <w:rsid w:val="00603B09"/>
    <w:rsid w:val="00604553"/>
    <w:rsid w:val="0061140A"/>
    <w:rsid w:val="0061188E"/>
    <w:rsid w:val="0061311E"/>
    <w:rsid w:val="00613DB3"/>
    <w:rsid w:val="006178B0"/>
    <w:rsid w:val="0062081F"/>
    <w:rsid w:val="0062083C"/>
    <w:rsid w:val="006222EE"/>
    <w:rsid w:val="00622952"/>
    <w:rsid w:val="00623679"/>
    <w:rsid w:val="00625328"/>
    <w:rsid w:val="00625BD5"/>
    <w:rsid w:val="006307B1"/>
    <w:rsid w:val="00630D52"/>
    <w:rsid w:val="0063242C"/>
    <w:rsid w:val="006332F9"/>
    <w:rsid w:val="00634F76"/>
    <w:rsid w:val="00635688"/>
    <w:rsid w:val="0063658B"/>
    <w:rsid w:val="00637D20"/>
    <w:rsid w:val="006421A8"/>
    <w:rsid w:val="00642D74"/>
    <w:rsid w:val="00642EDA"/>
    <w:rsid w:val="006433CD"/>
    <w:rsid w:val="00643F16"/>
    <w:rsid w:val="006441E9"/>
    <w:rsid w:val="00646A2F"/>
    <w:rsid w:val="00652436"/>
    <w:rsid w:val="00652CC0"/>
    <w:rsid w:val="006531E3"/>
    <w:rsid w:val="006543CC"/>
    <w:rsid w:val="00654A55"/>
    <w:rsid w:val="00655480"/>
    <w:rsid w:val="00656674"/>
    <w:rsid w:val="006609DD"/>
    <w:rsid w:val="00662111"/>
    <w:rsid w:val="00663396"/>
    <w:rsid w:val="00664239"/>
    <w:rsid w:val="00665FF9"/>
    <w:rsid w:val="006663D4"/>
    <w:rsid w:val="00670797"/>
    <w:rsid w:val="00671759"/>
    <w:rsid w:val="00671A39"/>
    <w:rsid w:val="00673D72"/>
    <w:rsid w:val="00673F55"/>
    <w:rsid w:val="0067468A"/>
    <w:rsid w:val="00676E1D"/>
    <w:rsid w:val="00680C18"/>
    <w:rsid w:val="00680CCC"/>
    <w:rsid w:val="00680E32"/>
    <w:rsid w:val="006813BA"/>
    <w:rsid w:val="00681CD1"/>
    <w:rsid w:val="00684079"/>
    <w:rsid w:val="00685554"/>
    <w:rsid w:val="006856AE"/>
    <w:rsid w:val="00686177"/>
    <w:rsid w:val="0068622B"/>
    <w:rsid w:val="006869BB"/>
    <w:rsid w:val="00687C2F"/>
    <w:rsid w:val="00690811"/>
    <w:rsid w:val="0069445C"/>
    <w:rsid w:val="00694DD0"/>
    <w:rsid w:val="0069504B"/>
    <w:rsid w:val="006953CC"/>
    <w:rsid w:val="00695D13"/>
    <w:rsid w:val="00695FC7"/>
    <w:rsid w:val="006968A6"/>
    <w:rsid w:val="00696A9D"/>
    <w:rsid w:val="006A00C1"/>
    <w:rsid w:val="006A0904"/>
    <w:rsid w:val="006A0FBD"/>
    <w:rsid w:val="006A1E8A"/>
    <w:rsid w:val="006A2252"/>
    <w:rsid w:val="006A22D3"/>
    <w:rsid w:val="006A28BE"/>
    <w:rsid w:val="006A2A1F"/>
    <w:rsid w:val="006A2F0E"/>
    <w:rsid w:val="006A3DD2"/>
    <w:rsid w:val="006A46FB"/>
    <w:rsid w:val="006A52D2"/>
    <w:rsid w:val="006A53F7"/>
    <w:rsid w:val="006A71C1"/>
    <w:rsid w:val="006A7654"/>
    <w:rsid w:val="006B1C7A"/>
    <w:rsid w:val="006B1C7C"/>
    <w:rsid w:val="006B1D9F"/>
    <w:rsid w:val="006B2881"/>
    <w:rsid w:val="006B401B"/>
    <w:rsid w:val="006B416F"/>
    <w:rsid w:val="006B6706"/>
    <w:rsid w:val="006C03B4"/>
    <w:rsid w:val="006C042B"/>
    <w:rsid w:val="006C4960"/>
    <w:rsid w:val="006C6777"/>
    <w:rsid w:val="006C713D"/>
    <w:rsid w:val="006C7B17"/>
    <w:rsid w:val="006C7FD4"/>
    <w:rsid w:val="006D0DF6"/>
    <w:rsid w:val="006D2B19"/>
    <w:rsid w:val="006D2D34"/>
    <w:rsid w:val="006D3079"/>
    <w:rsid w:val="006D42FF"/>
    <w:rsid w:val="006D44FA"/>
    <w:rsid w:val="006D65B2"/>
    <w:rsid w:val="006E3E04"/>
    <w:rsid w:val="006E490B"/>
    <w:rsid w:val="006E522D"/>
    <w:rsid w:val="006E53ED"/>
    <w:rsid w:val="006E5821"/>
    <w:rsid w:val="006E65E8"/>
    <w:rsid w:val="006E6B35"/>
    <w:rsid w:val="006E6DD0"/>
    <w:rsid w:val="006F19B1"/>
    <w:rsid w:val="006F1F87"/>
    <w:rsid w:val="006F2842"/>
    <w:rsid w:val="006F3673"/>
    <w:rsid w:val="006F5D86"/>
    <w:rsid w:val="006F68E1"/>
    <w:rsid w:val="006F6E92"/>
    <w:rsid w:val="006F70C7"/>
    <w:rsid w:val="007003F2"/>
    <w:rsid w:val="007011F6"/>
    <w:rsid w:val="00701EBE"/>
    <w:rsid w:val="007036EE"/>
    <w:rsid w:val="00703E20"/>
    <w:rsid w:val="00704F76"/>
    <w:rsid w:val="0070752E"/>
    <w:rsid w:val="00707E8B"/>
    <w:rsid w:val="00710053"/>
    <w:rsid w:val="007101F7"/>
    <w:rsid w:val="0071044F"/>
    <w:rsid w:val="00710ABD"/>
    <w:rsid w:val="00710DDB"/>
    <w:rsid w:val="0071276D"/>
    <w:rsid w:val="0071337B"/>
    <w:rsid w:val="0071380F"/>
    <w:rsid w:val="0071432B"/>
    <w:rsid w:val="007147B9"/>
    <w:rsid w:val="00715B85"/>
    <w:rsid w:val="00715D51"/>
    <w:rsid w:val="0071651A"/>
    <w:rsid w:val="00716E0B"/>
    <w:rsid w:val="007213F1"/>
    <w:rsid w:val="00721B81"/>
    <w:rsid w:val="00721BA6"/>
    <w:rsid w:val="00721F84"/>
    <w:rsid w:val="0072237E"/>
    <w:rsid w:val="00722AEF"/>
    <w:rsid w:val="007254CB"/>
    <w:rsid w:val="0072779D"/>
    <w:rsid w:val="00727EF9"/>
    <w:rsid w:val="00730674"/>
    <w:rsid w:val="007307B9"/>
    <w:rsid w:val="00731D20"/>
    <w:rsid w:val="007324A3"/>
    <w:rsid w:val="00732B1A"/>
    <w:rsid w:val="00737853"/>
    <w:rsid w:val="00737D8A"/>
    <w:rsid w:val="00742B8E"/>
    <w:rsid w:val="0074340D"/>
    <w:rsid w:val="00744B3B"/>
    <w:rsid w:val="00747273"/>
    <w:rsid w:val="0075044E"/>
    <w:rsid w:val="00753F0C"/>
    <w:rsid w:val="00755561"/>
    <w:rsid w:val="0075655C"/>
    <w:rsid w:val="007569C6"/>
    <w:rsid w:val="00757626"/>
    <w:rsid w:val="00760B41"/>
    <w:rsid w:val="00761C42"/>
    <w:rsid w:val="00761DA2"/>
    <w:rsid w:val="007634AE"/>
    <w:rsid w:val="0076481F"/>
    <w:rsid w:val="00765A60"/>
    <w:rsid w:val="00767990"/>
    <w:rsid w:val="00767C6A"/>
    <w:rsid w:val="0077130C"/>
    <w:rsid w:val="00772DA7"/>
    <w:rsid w:val="007738F1"/>
    <w:rsid w:val="00773E76"/>
    <w:rsid w:val="00775B2B"/>
    <w:rsid w:val="00776089"/>
    <w:rsid w:val="00780C6A"/>
    <w:rsid w:val="00781B08"/>
    <w:rsid w:val="00782E89"/>
    <w:rsid w:val="007830B6"/>
    <w:rsid w:val="007834DA"/>
    <w:rsid w:val="00785446"/>
    <w:rsid w:val="007924C8"/>
    <w:rsid w:val="007969EC"/>
    <w:rsid w:val="00797E04"/>
    <w:rsid w:val="007A049A"/>
    <w:rsid w:val="007A146B"/>
    <w:rsid w:val="007A1B9C"/>
    <w:rsid w:val="007A23DA"/>
    <w:rsid w:val="007A6A88"/>
    <w:rsid w:val="007B1297"/>
    <w:rsid w:val="007B296D"/>
    <w:rsid w:val="007B5D33"/>
    <w:rsid w:val="007B6193"/>
    <w:rsid w:val="007B655C"/>
    <w:rsid w:val="007B7478"/>
    <w:rsid w:val="007B7C54"/>
    <w:rsid w:val="007C13CA"/>
    <w:rsid w:val="007C1D90"/>
    <w:rsid w:val="007C435A"/>
    <w:rsid w:val="007C48FE"/>
    <w:rsid w:val="007C54E4"/>
    <w:rsid w:val="007C5AA1"/>
    <w:rsid w:val="007C61D8"/>
    <w:rsid w:val="007C72BD"/>
    <w:rsid w:val="007D2285"/>
    <w:rsid w:val="007D25F4"/>
    <w:rsid w:val="007D2781"/>
    <w:rsid w:val="007D2B91"/>
    <w:rsid w:val="007D35DB"/>
    <w:rsid w:val="007D4E26"/>
    <w:rsid w:val="007E0D1A"/>
    <w:rsid w:val="007E10AB"/>
    <w:rsid w:val="007E10C6"/>
    <w:rsid w:val="007E13B0"/>
    <w:rsid w:val="007E175C"/>
    <w:rsid w:val="007E3B5C"/>
    <w:rsid w:val="007E467D"/>
    <w:rsid w:val="007E4C9C"/>
    <w:rsid w:val="007E7949"/>
    <w:rsid w:val="007F0C0A"/>
    <w:rsid w:val="007F2063"/>
    <w:rsid w:val="007F4289"/>
    <w:rsid w:val="007F7DCF"/>
    <w:rsid w:val="008017FB"/>
    <w:rsid w:val="00801B1E"/>
    <w:rsid w:val="008025B7"/>
    <w:rsid w:val="008030FB"/>
    <w:rsid w:val="00803813"/>
    <w:rsid w:val="008040A8"/>
    <w:rsid w:val="00804432"/>
    <w:rsid w:val="0080452B"/>
    <w:rsid w:val="00806130"/>
    <w:rsid w:val="00806FE8"/>
    <w:rsid w:val="008127D9"/>
    <w:rsid w:val="00815C35"/>
    <w:rsid w:val="00816BAE"/>
    <w:rsid w:val="008174D7"/>
    <w:rsid w:val="008203EF"/>
    <w:rsid w:val="00820986"/>
    <w:rsid w:val="008212F1"/>
    <w:rsid w:val="00822A52"/>
    <w:rsid w:val="0082337B"/>
    <w:rsid w:val="00832101"/>
    <w:rsid w:val="008323DA"/>
    <w:rsid w:val="008343FA"/>
    <w:rsid w:val="00835735"/>
    <w:rsid w:val="0084029A"/>
    <w:rsid w:val="00840542"/>
    <w:rsid w:val="00840655"/>
    <w:rsid w:val="0084385D"/>
    <w:rsid w:val="00844A7E"/>
    <w:rsid w:val="00846743"/>
    <w:rsid w:val="00847064"/>
    <w:rsid w:val="00850403"/>
    <w:rsid w:val="0085196C"/>
    <w:rsid w:val="008554F4"/>
    <w:rsid w:val="008560EA"/>
    <w:rsid w:val="00857E79"/>
    <w:rsid w:val="00860E65"/>
    <w:rsid w:val="00863ACD"/>
    <w:rsid w:val="00863B25"/>
    <w:rsid w:val="00867DD5"/>
    <w:rsid w:val="00874261"/>
    <w:rsid w:val="00874F0F"/>
    <w:rsid w:val="008775A2"/>
    <w:rsid w:val="0088140E"/>
    <w:rsid w:val="00881D0A"/>
    <w:rsid w:val="00882425"/>
    <w:rsid w:val="0088263A"/>
    <w:rsid w:val="0088296F"/>
    <w:rsid w:val="00884F96"/>
    <w:rsid w:val="00885257"/>
    <w:rsid w:val="008859E7"/>
    <w:rsid w:val="00894573"/>
    <w:rsid w:val="00894B30"/>
    <w:rsid w:val="00895A04"/>
    <w:rsid w:val="00897842"/>
    <w:rsid w:val="008A0946"/>
    <w:rsid w:val="008A1522"/>
    <w:rsid w:val="008A1E0F"/>
    <w:rsid w:val="008A29D9"/>
    <w:rsid w:val="008A36A7"/>
    <w:rsid w:val="008A6526"/>
    <w:rsid w:val="008A7E83"/>
    <w:rsid w:val="008B06DB"/>
    <w:rsid w:val="008B0B2B"/>
    <w:rsid w:val="008B14C3"/>
    <w:rsid w:val="008B22CD"/>
    <w:rsid w:val="008B5837"/>
    <w:rsid w:val="008B6F51"/>
    <w:rsid w:val="008B7EC5"/>
    <w:rsid w:val="008C05F6"/>
    <w:rsid w:val="008D12AE"/>
    <w:rsid w:val="008D1978"/>
    <w:rsid w:val="008D2BDA"/>
    <w:rsid w:val="008D330A"/>
    <w:rsid w:val="008D427B"/>
    <w:rsid w:val="008D4E78"/>
    <w:rsid w:val="008D5503"/>
    <w:rsid w:val="008D67DA"/>
    <w:rsid w:val="008E0846"/>
    <w:rsid w:val="008E20CD"/>
    <w:rsid w:val="008E28BC"/>
    <w:rsid w:val="008E34A3"/>
    <w:rsid w:val="008E3FBC"/>
    <w:rsid w:val="008E5BBF"/>
    <w:rsid w:val="008E5D46"/>
    <w:rsid w:val="008E6B18"/>
    <w:rsid w:val="008F0565"/>
    <w:rsid w:val="008F1367"/>
    <w:rsid w:val="008F1A54"/>
    <w:rsid w:val="008F2AAB"/>
    <w:rsid w:val="008F5930"/>
    <w:rsid w:val="008F66A4"/>
    <w:rsid w:val="009007F9"/>
    <w:rsid w:val="009010FC"/>
    <w:rsid w:val="00901E59"/>
    <w:rsid w:val="00903643"/>
    <w:rsid w:val="00904E4A"/>
    <w:rsid w:val="00905974"/>
    <w:rsid w:val="00905FB4"/>
    <w:rsid w:val="009070BE"/>
    <w:rsid w:val="0091011B"/>
    <w:rsid w:val="00911A0E"/>
    <w:rsid w:val="009153C4"/>
    <w:rsid w:val="0091738A"/>
    <w:rsid w:val="00917EE4"/>
    <w:rsid w:val="009209E2"/>
    <w:rsid w:val="00921219"/>
    <w:rsid w:val="00921A67"/>
    <w:rsid w:val="00922FB2"/>
    <w:rsid w:val="009233AD"/>
    <w:rsid w:val="009269BB"/>
    <w:rsid w:val="00926BC3"/>
    <w:rsid w:val="00927115"/>
    <w:rsid w:val="00927505"/>
    <w:rsid w:val="00930820"/>
    <w:rsid w:val="00930E41"/>
    <w:rsid w:val="00931993"/>
    <w:rsid w:val="009337B0"/>
    <w:rsid w:val="009402ED"/>
    <w:rsid w:val="0094048A"/>
    <w:rsid w:val="0094130E"/>
    <w:rsid w:val="00942E1B"/>
    <w:rsid w:val="009448BB"/>
    <w:rsid w:val="00946578"/>
    <w:rsid w:val="00947062"/>
    <w:rsid w:val="00947E06"/>
    <w:rsid w:val="00952467"/>
    <w:rsid w:val="0095427B"/>
    <w:rsid w:val="009616D1"/>
    <w:rsid w:val="00961893"/>
    <w:rsid w:val="00962B97"/>
    <w:rsid w:val="0096329E"/>
    <w:rsid w:val="00963412"/>
    <w:rsid w:val="0096427A"/>
    <w:rsid w:val="009644FF"/>
    <w:rsid w:val="00965BED"/>
    <w:rsid w:val="00967B4F"/>
    <w:rsid w:val="00967BE5"/>
    <w:rsid w:val="009708B0"/>
    <w:rsid w:val="00970EA5"/>
    <w:rsid w:val="0097167D"/>
    <w:rsid w:val="009726E4"/>
    <w:rsid w:val="00974ED8"/>
    <w:rsid w:val="00975872"/>
    <w:rsid w:val="00975AA1"/>
    <w:rsid w:val="00987C72"/>
    <w:rsid w:val="0099162E"/>
    <w:rsid w:val="00994F38"/>
    <w:rsid w:val="009952AD"/>
    <w:rsid w:val="0099581C"/>
    <w:rsid w:val="00995C7D"/>
    <w:rsid w:val="0099722D"/>
    <w:rsid w:val="009A10B7"/>
    <w:rsid w:val="009A433E"/>
    <w:rsid w:val="009A4621"/>
    <w:rsid w:val="009A4C31"/>
    <w:rsid w:val="009A4F3A"/>
    <w:rsid w:val="009A57F5"/>
    <w:rsid w:val="009B04C9"/>
    <w:rsid w:val="009C16D6"/>
    <w:rsid w:val="009C1A25"/>
    <w:rsid w:val="009C1D7B"/>
    <w:rsid w:val="009C2944"/>
    <w:rsid w:val="009C4DD6"/>
    <w:rsid w:val="009C6E46"/>
    <w:rsid w:val="009E1244"/>
    <w:rsid w:val="009E16AA"/>
    <w:rsid w:val="009E2290"/>
    <w:rsid w:val="009E31DC"/>
    <w:rsid w:val="009E364F"/>
    <w:rsid w:val="009E4E01"/>
    <w:rsid w:val="009E4FED"/>
    <w:rsid w:val="009F1226"/>
    <w:rsid w:val="009F4DA9"/>
    <w:rsid w:val="009F5104"/>
    <w:rsid w:val="009F542F"/>
    <w:rsid w:val="009F6B84"/>
    <w:rsid w:val="009F6CC0"/>
    <w:rsid w:val="009F79A8"/>
    <w:rsid w:val="00A0062B"/>
    <w:rsid w:val="00A023CD"/>
    <w:rsid w:val="00A033AA"/>
    <w:rsid w:val="00A03F1E"/>
    <w:rsid w:val="00A04542"/>
    <w:rsid w:val="00A06C27"/>
    <w:rsid w:val="00A102C8"/>
    <w:rsid w:val="00A10893"/>
    <w:rsid w:val="00A13A75"/>
    <w:rsid w:val="00A14CC8"/>
    <w:rsid w:val="00A152EE"/>
    <w:rsid w:val="00A169D3"/>
    <w:rsid w:val="00A1716E"/>
    <w:rsid w:val="00A17274"/>
    <w:rsid w:val="00A21608"/>
    <w:rsid w:val="00A22BC4"/>
    <w:rsid w:val="00A22F30"/>
    <w:rsid w:val="00A25786"/>
    <w:rsid w:val="00A26357"/>
    <w:rsid w:val="00A2691A"/>
    <w:rsid w:val="00A27275"/>
    <w:rsid w:val="00A274CA"/>
    <w:rsid w:val="00A311D9"/>
    <w:rsid w:val="00A31ECD"/>
    <w:rsid w:val="00A3250B"/>
    <w:rsid w:val="00A3274C"/>
    <w:rsid w:val="00A32B74"/>
    <w:rsid w:val="00A351A8"/>
    <w:rsid w:val="00A376B1"/>
    <w:rsid w:val="00A40D19"/>
    <w:rsid w:val="00A41703"/>
    <w:rsid w:val="00A41945"/>
    <w:rsid w:val="00A4316F"/>
    <w:rsid w:val="00A43B80"/>
    <w:rsid w:val="00A45D93"/>
    <w:rsid w:val="00A466F3"/>
    <w:rsid w:val="00A4793B"/>
    <w:rsid w:val="00A4799B"/>
    <w:rsid w:val="00A509FD"/>
    <w:rsid w:val="00A50E8A"/>
    <w:rsid w:val="00A52EAD"/>
    <w:rsid w:val="00A54CAC"/>
    <w:rsid w:val="00A60B9E"/>
    <w:rsid w:val="00A641C1"/>
    <w:rsid w:val="00A64C41"/>
    <w:rsid w:val="00A65B39"/>
    <w:rsid w:val="00A677B3"/>
    <w:rsid w:val="00A706AF"/>
    <w:rsid w:val="00A708D6"/>
    <w:rsid w:val="00A70A91"/>
    <w:rsid w:val="00A718D5"/>
    <w:rsid w:val="00A74CF7"/>
    <w:rsid w:val="00A75AF8"/>
    <w:rsid w:val="00A76043"/>
    <w:rsid w:val="00A762B5"/>
    <w:rsid w:val="00A77B1F"/>
    <w:rsid w:val="00A8124C"/>
    <w:rsid w:val="00A82D8A"/>
    <w:rsid w:val="00A836D0"/>
    <w:rsid w:val="00A84760"/>
    <w:rsid w:val="00A865B1"/>
    <w:rsid w:val="00A86DE1"/>
    <w:rsid w:val="00A87048"/>
    <w:rsid w:val="00A9111A"/>
    <w:rsid w:val="00A92B39"/>
    <w:rsid w:val="00A92C79"/>
    <w:rsid w:val="00A95EF0"/>
    <w:rsid w:val="00A9616A"/>
    <w:rsid w:val="00A97C5C"/>
    <w:rsid w:val="00AA2133"/>
    <w:rsid w:val="00AA2AFE"/>
    <w:rsid w:val="00AA39A1"/>
    <w:rsid w:val="00AA6424"/>
    <w:rsid w:val="00AA6A3F"/>
    <w:rsid w:val="00AA7109"/>
    <w:rsid w:val="00AB1943"/>
    <w:rsid w:val="00AB1F3F"/>
    <w:rsid w:val="00AB243D"/>
    <w:rsid w:val="00AB3749"/>
    <w:rsid w:val="00AB3C89"/>
    <w:rsid w:val="00AB3F52"/>
    <w:rsid w:val="00AB70F6"/>
    <w:rsid w:val="00AC0FC2"/>
    <w:rsid w:val="00AC0FD1"/>
    <w:rsid w:val="00AC1F81"/>
    <w:rsid w:val="00AC2D01"/>
    <w:rsid w:val="00AC4067"/>
    <w:rsid w:val="00AC4C94"/>
    <w:rsid w:val="00AC4CE6"/>
    <w:rsid w:val="00AC62EE"/>
    <w:rsid w:val="00AC744F"/>
    <w:rsid w:val="00AC74CF"/>
    <w:rsid w:val="00AC79CE"/>
    <w:rsid w:val="00AD238A"/>
    <w:rsid w:val="00AD2E37"/>
    <w:rsid w:val="00AD37BC"/>
    <w:rsid w:val="00AD40B9"/>
    <w:rsid w:val="00AD42C3"/>
    <w:rsid w:val="00AD512C"/>
    <w:rsid w:val="00AD6B04"/>
    <w:rsid w:val="00AE12D6"/>
    <w:rsid w:val="00AE25AE"/>
    <w:rsid w:val="00AE32EA"/>
    <w:rsid w:val="00AE5088"/>
    <w:rsid w:val="00AE6DD3"/>
    <w:rsid w:val="00AF009A"/>
    <w:rsid w:val="00AF0D7E"/>
    <w:rsid w:val="00AF2B21"/>
    <w:rsid w:val="00AF3E87"/>
    <w:rsid w:val="00AF539B"/>
    <w:rsid w:val="00AF5A94"/>
    <w:rsid w:val="00AF6568"/>
    <w:rsid w:val="00AF75E7"/>
    <w:rsid w:val="00AF7F24"/>
    <w:rsid w:val="00AF7F31"/>
    <w:rsid w:val="00B02E53"/>
    <w:rsid w:val="00B02EEB"/>
    <w:rsid w:val="00B04A92"/>
    <w:rsid w:val="00B04E29"/>
    <w:rsid w:val="00B05423"/>
    <w:rsid w:val="00B0640F"/>
    <w:rsid w:val="00B11BF4"/>
    <w:rsid w:val="00B1372F"/>
    <w:rsid w:val="00B164DF"/>
    <w:rsid w:val="00B175E4"/>
    <w:rsid w:val="00B22886"/>
    <w:rsid w:val="00B22CFB"/>
    <w:rsid w:val="00B242E2"/>
    <w:rsid w:val="00B247F4"/>
    <w:rsid w:val="00B268BB"/>
    <w:rsid w:val="00B27FBD"/>
    <w:rsid w:val="00B300E0"/>
    <w:rsid w:val="00B3368A"/>
    <w:rsid w:val="00B346A0"/>
    <w:rsid w:val="00B3742B"/>
    <w:rsid w:val="00B37602"/>
    <w:rsid w:val="00B40B4F"/>
    <w:rsid w:val="00B42BD2"/>
    <w:rsid w:val="00B431E1"/>
    <w:rsid w:val="00B4412B"/>
    <w:rsid w:val="00B465CA"/>
    <w:rsid w:val="00B47197"/>
    <w:rsid w:val="00B50B4E"/>
    <w:rsid w:val="00B5200C"/>
    <w:rsid w:val="00B54607"/>
    <w:rsid w:val="00B54E3D"/>
    <w:rsid w:val="00B613E4"/>
    <w:rsid w:val="00B6357C"/>
    <w:rsid w:val="00B63D1E"/>
    <w:rsid w:val="00B641B9"/>
    <w:rsid w:val="00B6774D"/>
    <w:rsid w:val="00B6787B"/>
    <w:rsid w:val="00B72303"/>
    <w:rsid w:val="00B72AB8"/>
    <w:rsid w:val="00B72DE2"/>
    <w:rsid w:val="00B755B7"/>
    <w:rsid w:val="00B77F7F"/>
    <w:rsid w:val="00B800C6"/>
    <w:rsid w:val="00B807E1"/>
    <w:rsid w:val="00B81C35"/>
    <w:rsid w:val="00B84135"/>
    <w:rsid w:val="00B85A44"/>
    <w:rsid w:val="00B863C5"/>
    <w:rsid w:val="00B92F40"/>
    <w:rsid w:val="00B93CCE"/>
    <w:rsid w:val="00B9669E"/>
    <w:rsid w:val="00BA0B77"/>
    <w:rsid w:val="00BA35A7"/>
    <w:rsid w:val="00BA4091"/>
    <w:rsid w:val="00BA4B0C"/>
    <w:rsid w:val="00BA4E1B"/>
    <w:rsid w:val="00BA6FD5"/>
    <w:rsid w:val="00BA7D17"/>
    <w:rsid w:val="00BB0C7B"/>
    <w:rsid w:val="00BB0F38"/>
    <w:rsid w:val="00BB2B93"/>
    <w:rsid w:val="00BB306D"/>
    <w:rsid w:val="00BB3455"/>
    <w:rsid w:val="00BB38F8"/>
    <w:rsid w:val="00BB3C2B"/>
    <w:rsid w:val="00BB4190"/>
    <w:rsid w:val="00BB4C36"/>
    <w:rsid w:val="00BB5516"/>
    <w:rsid w:val="00BB5FE1"/>
    <w:rsid w:val="00BB694E"/>
    <w:rsid w:val="00BC0268"/>
    <w:rsid w:val="00BC11CA"/>
    <w:rsid w:val="00BC1284"/>
    <w:rsid w:val="00BC144B"/>
    <w:rsid w:val="00BC2698"/>
    <w:rsid w:val="00BC2FA2"/>
    <w:rsid w:val="00BC40EC"/>
    <w:rsid w:val="00BD24A9"/>
    <w:rsid w:val="00BD2501"/>
    <w:rsid w:val="00BD31ED"/>
    <w:rsid w:val="00BD39E7"/>
    <w:rsid w:val="00BD3FAE"/>
    <w:rsid w:val="00BD54CB"/>
    <w:rsid w:val="00BD574C"/>
    <w:rsid w:val="00BD5ECC"/>
    <w:rsid w:val="00BD650F"/>
    <w:rsid w:val="00BD714F"/>
    <w:rsid w:val="00BE3FAC"/>
    <w:rsid w:val="00BE4705"/>
    <w:rsid w:val="00BE6089"/>
    <w:rsid w:val="00BE6DFB"/>
    <w:rsid w:val="00BE7573"/>
    <w:rsid w:val="00BF04B5"/>
    <w:rsid w:val="00BF3169"/>
    <w:rsid w:val="00BF4873"/>
    <w:rsid w:val="00BF4CDB"/>
    <w:rsid w:val="00BF5A16"/>
    <w:rsid w:val="00BF6E1C"/>
    <w:rsid w:val="00C003FF"/>
    <w:rsid w:val="00C00931"/>
    <w:rsid w:val="00C0216E"/>
    <w:rsid w:val="00C0266F"/>
    <w:rsid w:val="00C02F3E"/>
    <w:rsid w:val="00C03426"/>
    <w:rsid w:val="00C04D24"/>
    <w:rsid w:val="00C05743"/>
    <w:rsid w:val="00C06DA6"/>
    <w:rsid w:val="00C06F7E"/>
    <w:rsid w:val="00C075FD"/>
    <w:rsid w:val="00C10E8E"/>
    <w:rsid w:val="00C14CB6"/>
    <w:rsid w:val="00C152FF"/>
    <w:rsid w:val="00C16478"/>
    <w:rsid w:val="00C16F0A"/>
    <w:rsid w:val="00C21EEF"/>
    <w:rsid w:val="00C2304E"/>
    <w:rsid w:val="00C231F2"/>
    <w:rsid w:val="00C26450"/>
    <w:rsid w:val="00C309B0"/>
    <w:rsid w:val="00C30C22"/>
    <w:rsid w:val="00C30DC6"/>
    <w:rsid w:val="00C318AD"/>
    <w:rsid w:val="00C42F06"/>
    <w:rsid w:val="00C43CC4"/>
    <w:rsid w:val="00C44408"/>
    <w:rsid w:val="00C44D6E"/>
    <w:rsid w:val="00C451B8"/>
    <w:rsid w:val="00C45BF6"/>
    <w:rsid w:val="00C50908"/>
    <w:rsid w:val="00C509AD"/>
    <w:rsid w:val="00C50D80"/>
    <w:rsid w:val="00C52030"/>
    <w:rsid w:val="00C52684"/>
    <w:rsid w:val="00C53F58"/>
    <w:rsid w:val="00C546B5"/>
    <w:rsid w:val="00C55AB2"/>
    <w:rsid w:val="00C55CD0"/>
    <w:rsid w:val="00C60ED9"/>
    <w:rsid w:val="00C61144"/>
    <w:rsid w:val="00C61189"/>
    <w:rsid w:val="00C6153E"/>
    <w:rsid w:val="00C61F7C"/>
    <w:rsid w:val="00C624B0"/>
    <w:rsid w:val="00C6297C"/>
    <w:rsid w:val="00C673B9"/>
    <w:rsid w:val="00C70C9D"/>
    <w:rsid w:val="00C710D7"/>
    <w:rsid w:val="00C801FE"/>
    <w:rsid w:val="00C8069B"/>
    <w:rsid w:val="00C817D4"/>
    <w:rsid w:val="00C84CFE"/>
    <w:rsid w:val="00C856C9"/>
    <w:rsid w:val="00C86AA1"/>
    <w:rsid w:val="00C871D1"/>
    <w:rsid w:val="00C929B7"/>
    <w:rsid w:val="00C93BF7"/>
    <w:rsid w:val="00C946D0"/>
    <w:rsid w:val="00C94769"/>
    <w:rsid w:val="00C9497A"/>
    <w:rsid w:val="00C94E4E"/>
    <w:rsid w:val="00C95E2D"/>
    <w:rsid w:val="00C967DE"/>
    <w:rsid w:val="00C97825"/>
    <w:rsid w:val="00CA17A9"/>
    <w:rsid w:val="00CA544E"/>
    <w:rsid w:val="00CA5EC2"/>
    <w:rsid w:val="00CA61DB"/>
    <w:rsid w:val="00CA7847"/>
    <w:rsid w:val="00CB13E7"/>
    <w:rsid w:val="00CB2075"/>
    <w:rsid w:val="00CB351C"/>
    <w:rsid w:val="00CB36DC"/>
    <w:rsid w:val="00CB425C"/>
    <w:rsid w:val="00CB4301"/>
    <w:rsid w:val="00CB4ED9"/>
    <w:rsid w:val="00CB5940"/>
    <w:rsid w:val="00CB5C4E"/>
    <w:rsid w:val="00CB5E6E"/>
    <w:rsid w:val="00CB6B47"/>
    <w:rsid w:val="00CC0D5C"/>
    <w:rsid w:val="00CC2892"/>
    <w:rsid w:val="00CC2C2E"/>
    <w:rsid w:val="00CC370A"/>
    <w:rsid w:val="00CC3749"/>
    <w:rsid w:val="00CC3E20"/>
    <w:rsid w:val="00CC402C"/>
    <w:rsid w:val="00CC56C7"/>
    <w:rsid w:val="00CC5E52"/>
    <w:rsid w:val="00CC73FF"/>
    <w:rsid w:val="00CD2A02"/>
    <w:rsid w:val="00CD2DD1"/>
    <w:rsid w:val="00CD3597"/>
    <w:rsid w:val="00CD3933"/>
    <w:rsid w:val="00CD3B08"/>
    <w:rsid w:val="00CD40D6"/>
    <w:rsid w:val="00CD6967"/>
    <w:rsid w:val="00CD70A0"/>
    <w:rsid w:val="00CD738E"/>
    <w:rsid w:val="00CDBAEB"/>
    <w:rsid w:val="00CE09A1"/>
    <w:rsid w:val="00CE1EDB"/>
    <w:rsid w:val="00CE218F"/>
    <w:rsid w:val="00CE26C5"/>
    <w:rsid w:val="00CE2A62"/>
    <w:rsid w:val="00CE2E40"/>
    <w:rsid w:val="00CE3267"/>
    <w:rsid w:val="00CE3C3A"/>
    <w:rsid w:val="00CE4126"/>
    <w:rsid w:val="00CE5CF9"/>
    <w:rsid w:val="00CE6039"/>
    <w:rsid w:val="00CE6ED9"/>
    <w:rsid w:val="00CF11D6"/>
    <w:rsid w:val="00CF129D"/>
    <w:rsid w:val="00CF1A89"/>
    <w:rsid w:val="00CF542B"/>
    <w:rsid w:val="00D00103"/>
    <w:rsid w:val="00D00877"/>
    <w:rsid w:val="00D01B7C"/>
    <w:rsid w:val="00D02A3F"/>
    <w:rsid w:val="00D0653B"/>
    <w:rsid w:val="00D079B7"/>
    <w:rsid w:val="00D12572"/>
    <w:rsid w:val="00D13F2C"/>
    <w:rsid w:val="00D14553"/>
    <w:rsid w:val="00D15C95"/>
    <w:rsid w:val="00D16396"/>
    <w:rsid w:val="00D20CC9"/>
    <w:rsid w:val="00D22F7E"/>
    <w:rsid w:val="00D23A7D"/>
    <w:rsid w:val="00D23B31"/>
    <w:rsid w:val="00D23C26"/>
    <w:rsid w:val="00D2454B"/>
    <w:rsid w:val="00D2553F"/>
    <w:rsid w:val="00D264A9"/>
    <w:rsid w:val="00D319F3"/>
    <w:rsid w:val="00D3240E"/>
    <w:rsid w:val="00D32CD0"/>
    <w:rsid w:val="00D33117"/>
    <w:rsid w:val="00D33D6F"/>
    <w:rsid w:val="00D34AE8"/>
    <w:rsid w:val="00D4092E"/>
    <w:rsid w:val="00D41834"/>
    <w:rsid w:val="00D43517"/>
    <w:rsid w:val="00D44A21"/>
    <w:rsid w:val="00D4702B"/>
    <w:rsid w:val="00D474C1"/>
    <w:rsid w:val="00D47D60"/>
    <w:rsid w:val="00D511F5"/>
    <w:rsid w:val="00D521C9"/>
    <w:rsid w:val="00D565E3"/>
    <w:rsid w:val="00D603DF"/>
    <w:rsid w:val="00D60A8D"/>
    <w:rsid w:val="00D61FE0"/>
    <w:rsid w:val="00D62F04"/>
    <w:rsid w:val="00D637EE"/>
    <w:rsid w:val="00D641DE"/>
    <w:rsid w:val="00D647DA"/>
    <w:rsid w:val="00D66F63"/>
    <w:rsid w:val="00D705D0"/>
    <w:rsid w:val="00D709CC"/>
    <w:rsid w:val="00D70BE3"/>
    <w:rsid w:val="00D7133F"/>
    <w:rsid w:val="00D73365"/>
    <w:rsid w:val="00D73394"/>
    <w:rsid w:val="00D734C2"/>
    <w:rsid w:val="00D7370F"/>
    <w:rsid w:val="00D7387D"/>
    <w:rsid w:val="00D80333"/>
    <w:rsid w:val="00D80501"/>
    <w:rsid w:val="00D823D6"/>
    <w:rsid w:val="00D84B18"/>
    <w:rsid w:val="00D84FD2"/>
    <w:rsid w:val="00D85B85"/>
    <w:rsid w:val="00D85CD6"/>
    <w:rsid w:val="00D85EED"/>
    <w:rsid w:val="00D90852"/>
    <w:rsid w:val="00D91D49"/>
    <w:rsid w:val="00D927FE"/>
    <w:rsid w:val="00D93F67"/>
    <w:rsid w:val="00D9422E"/>
    <w:rsid w:val="00D95000"/>
    <w:rsid w:val="00D959F5"/>
    <w:rsid w:val="00D96D26"/>
    <w:rsid w:val="00DA14A9"/>
    <w:rsid w:val="00DA3864"/>
    <w:rsid w:val="00DA5612"/>
    <w:rsid w:val="00DA683F"/>
    <w:rsid w:val="00DA6A39"/>
    <w:rsid w:val="00DA74AF"/>
    <w:rsid w:val="00DA75BD"/>
    <w:rsid w:val="00DB052F"/>
    <w:rsid w:val="00DB08D8"/>
    <w:rsid w:val="00DB0D82"/>
    <w:rsid w:val="00DB0E11"/>
    <w:rsid w:val="00DB1692"/>
    <w:rsid w:val="00DB1F09"/>
    <w:rsid w:val="00DB2146"/>
    <w:rsid w:val="00DB2188"/>
    <w:rsid w:val="00DB4EE7"/>
    <w:rsid w:val="00DB58B4"/>
    <w:rsid w:val="00DC1245"/>
    <w:rsid w:val="00DC1B57"/>
    <w:rsid w:val="00DC1EB4"/>
    <w:rsid w:val="00DC22F5"/>
    <w:rsid w:val="00DC238D"/>
    <w:rsid w:val="00DC6306"/>
    <w:rsid w:val="00DC788B"/>
    <w:rsid w:val="00DD2CE5"/>
    <w:rsid w:val="00DD3F74"/>
    <w:rsid w:val="00DD45A2"/>
    <w:rsid w:val="00DD4E0D"/>
    <w:rsid w:val="00DD6C3A"/>
    <w:rsid w:val="00DE09F5"/>
    <w:rsid w:val="00DE268D"/>
    <w:rsid w:val="00DE4145"/>
    <w:rsid w:val="00DE48DB"/>
    <w:rsid w:val="00DE4CBF"/>
    <w:rsid w:val="00DE5598"/>
    <w:rsid w:val="00DE5B0A"/>
    <w:rsid w:val="00DE7559"/>
    <w:rsid w:val="00DF01EB"/>
    <w:rsid w:val="00DF096F"/>
    <w:rsid w:val="00DF0FB6"/>
    <w:rsid w:val="00DF2B75"/>
    <w:rsid w:val="00DF37C6"/>
    <w:rsid w:val="00DF48C4"/>
    <w:rsid w:val="00DF5570"/>
    <w:rsid w:val="00E00247"/>
    <w:rsid w:val="00E0103B"/>
    <w:rsid w:val="00E015F8"/>
    <w:rsid w:val="00E01D74"/>
    <w:rsid w:val="00E0200A"/>
    <w:rsid w:val="00E0284F"/>
    <w:rsid w:val="00E033CD"/>
    <w:rsid w:val="00E06FAE"/>
    <w:rsid w:val="00E07C8F"/>
    <w:rsid w:val="00E101A9"/>
    <w:rsid w:val="00E11BB2"/>
    <w:rsid w:val="00E12780"/>
    <w:rsid w:val="00E13A10"/>
    <w:rsid w:val="00E15303"/>
    <w:rsid w:val="00E16D9D"/>
    <w:rsid w:val="00E16E65"/>
    <w:rsid w:val="00E170AC"/>
    <w:rsid w:val="00E17BA2"/>
    <w:rsid w:val="00E202C6"/>
    <w:rsid w:val="00E203DF"/>
    <w:rsid w:val="00E21329"/>
    <w:rsid w:val="00E22361"/>
    <w:rsid w:val="00E226BC"/>
    <w:rsid w:val="00E22DCB"/>
    <w:rsid w:val="00E24911"/>
    <w:rsid w:val="00E2708A"/>
    <w:rsid w:val="00E3016F"/>
    <w:rsid w:val="00E30479"/>
    <w:rsid w:val="00E332D9"/>
    <w:rsid w:val="00E34440"/>
    <w:rsid w:val="00E35EDC"/>
    <w:rsid w:val="00E36B46"/>
    <w:rsid w:val="00E372CC"/>
    <w:rsid w:val="00E40DE0"/>
    <w:rsid w:val="00E4317C"/>
    <w:rsid w:val="00E43489"/>
    <w:rsid w:val="00E44560"/>
    <w:rsid w:val="00E471EF"/>
    <w:rsid w:val="00E5033F"/>
    <w:rsid w:val="00E5280D"/>
    <w:rsid w:val="00E5381E"/>
    <w:rsid w:val="00E54B1B"/>
    <w:rsid w:val="00E550B4"/>
    <w:rsid w:val="00E57E21"/>
    <w:rsid w:val="00E57F46"/>
    <w:rsid w:val="00E6082A"/>
    <w:rsid w:val="00E61964"/>
    <w:rsid w:val="00E61A17"/>
    <w:rsid w:val="00E62146"/>
    <w:rsid w:val="00E627DB"/>
    <w:rsid w:val="00E62C81"/>
    <w:rsid w:val="00E639FF"/>
    <w:rsid w:val="00E665AB"/>
    <w:rsid w:val="00E70987"/>
    <w:rsid w:val="00E7261C"/>
    <w:rsid w:val="00E73910"/>
    <w:rsid w:val="00E75B23"/>
    <w:rsid w:val="00E75DBA"/>
    <w:rsid w:val="00E76A64"/>
    <w:rsid w:val="00E77986"/>
    <w:rsid w:val="00E77AAB"/>
    <w:rsid w:val="00E80E48"/>
    <w:rsid w:val="00E810B0"/>
    <w:rsid w:val="00E81B03"/>
    <w:rsid w:val="00E81BDE"/>
    <w:rsid w:val="00E81D19"/>
    <w:rsid w:val="00E83247"/>
    <w:rsid w:val="00E86259"/>
    <w:rsid w:val="00E8650A"/>
    <w:rsid w:val="00E8707C"/>
    <w:rsid w:val="00E9043A"/>
    <w:rsid w:val="00E94865"/>
    <w:rsid w:val="00E9517E"/>
    <w:rsid w:val="00E95E03"/>
    <w:rsid w:val="00E95FF1"/>
    <w:rsid w:val="00EA038A"/>
    <w:rsid w:val="00EA0FEF"/>
    <w:rsid w:val="00EA75C8"/>
    <w:rsid w:val="00EA7678"/>
    <w:rsid w:val="00EB2FAD"/>
    <w:rsid w:val="00EB3775"/>
    <w:rsid w:val="00EB3F3D"/>
    <w:rsid w:val="00EB3F4B"/>
    <w:rsid w:val="00EB4DC6"/>
    <w:rsid w:val="00EC01EA"/>
    <w:rsid w:val="00EC0A26"/>
    <w:rsid w:val="00EC22D3"/>
    <w:rsid w:val="00EC239F"/>
    <w:rsid w:val="00EC3974"/>
    <w:rsid w:val="00EC5374"/>
    <w:rsid w:val="00EC61B5"/>
    <w:rsid w:val="00EC6433"/>
    <w:rsid w:val="00EC7055"/>
    <w:rsid w:val="00EC748D"/>
    <w:rsid w:val="00ED0205"/>
    <w:rsid w:val="00ED02BC"/>
    <w:rsid w:val="00ED0E66"/>
    <w:rsid w:val="00ED1E19"/>
    <w:rsid w:val="00ED23E2"/>
    <w:rsid w:val="00ED3575"/>
    <w:rsid w:val="00ED3955"/>
    <w:rsid w:val="00ED5F1F"/>
    <w:rsid w:val="00EE4686"/>
    <w:rsid w:val="00EE6C81"/>
    <w:rsid w:val="00EE74BA"/>
    <w:rsid w:val="00EE7925"/>
    <w:rsid w:val="00EF537B"/>
    <w:rsid w:val="00EF5824"/>
    <w:rsid w:val="00EF6827"/>
    <w:rsid w:val="00EF6854"/>
    <w:rsid w:val="00F00E5B"/>
    <w:rsid w:val="00F00F7F"/>
    <w:rsid w:val="00F015CD"/>
    <w:rsid w:val="00F01F58"/>
    <w:rsid w:val="00F02082"/>
    <w:rsid w:val="00F034EA"/>
    <w:rsid w:val="00F03B3C"/>
    <w:rsid w:val="00F06139"/>
    <w:rsid w:val="00F0655F"/>
    <w:rsid w:val="00F1049F"/>
    <w:rsid w:val="00F11765"/>
    <w:rsid w:val="00F12601"/>
    <w:rsid w:val="00F13D5F"/>
    <w:rsid w:val="00F14941"/>
    <w:rsid w:val="00F16EB3"/>
    <w:rsid w:val="00F2165F"/>
    <w:rsid w:val="00F21C10"/>
    <w:rsid w:val="00F255B9"/>
    <w:rsid w:val="00F2560D"/>
    <w:rsid w:val="00F25628"/>
    <w:rsid w:val="00F26CF4"/>
    <w:rsid w:val="00F2740D"/>
    <w:rsid w:val="00F27593"/>
    <w:rsid w:val="00F3372E"/>
    <w:rsid w:val="00F33734"/>
    <w:rsid w:val="00F352D6"/>
    <w:rsid w:val="00F357CA"/>
    <w:rsid w:val="00F35DEE"/>
    <w:rsid w:val="00F37AE8"/>
    <w:rsid w:val="00F4031F"/>
    <w:rsid w:val="00F435E3"/>
    <w:rsid w:val="00F43A2F"/>
    <w:rsid w:val="00F440D5"/>
    <w:rsid w:val="00F44C5A"/>
    <w:rsid w:val="00F466DA"/>
    <w:rsid w:val="00F50760"/>
    <w:rsid w:val="00F50B44"/>
    <w:rsid w:val="00F51F78"/>
    <w:rsid w:val="00F5297C"/>
    <w:rsid w:val="00F52F4B"/>
    <w:rsid w:val="00F554C7"/>
    <w:rsid w:val="00F575FD"/>
    <w:rsid w:val="00F60466"/>
    <w:rsid w:val="00F60822"/>
    <w:rsid w:val="00F62194"/>
    <w:rsid w:val="00F6250F"/>
    <w:rsid w:val="00F63501"/>
    <w:rsid w:val="00F63797"/>
    <w:rsid w:val="00F71E18"/>
    <w:rsid w:val="00F71FA5"/>
    <w:rsid w:val="00F72064"/>
    <w:rsid w:val="00F752D2"/>
    <w:rsid w:val="00F8604F"/>
    <w:rsid w:val="00F91808"/>
    <w:rsid w:val="00F9347D"/>
    <w:rsid w:val="00F93B4E"/>
    <w:rsid w:val="00F9443D"/>
    <w:rsid w:val="00F94B40"/>
    <w:rsid w:val="00F9560C"/>
    <w:rsid w:val="00F97F00"/>
    <w:rsid w:val="00FA0D24"/>
    <w:rsid w:val="00FA1767"/>
    <w:rsid w:val="00FA2A6A"/>
    <w:rsid w:val="00FA42EA"/>
    <w:rsid w:val="00FA4EA1"/>
    <w:rsid w:val="00FA5D2A"/>
    <w:rsid w:val="00FA5DDD"/>
    <w:rsid w:val="00FA6F9F"/>
    <w:rsid w:val="00FA72C3"/>
    <w:rsid w:val="00FB1212"/>
    <w:rsid w:val="00FB1630"/>
    <w:rsid w:val="00FB386B"/>
    <w:rsid w:val="00FB41A1"/>
    <w:rsid w:val="00FB44FE"/>
    <w:rsid w:val="00FB4D38"/>
    <w:rsid w:val="00FB6806"/>
    <w:rsid w:val="00FB6FCF"/>
    <w:rsid w:val="00FB7679"/>
    <w:rsid w:val="00FC0144"/>
    <w:rsid w:val="00FC050A"/>
    <w:rsid w:val="00FC2308"/>
    <w:rsid w:val="00FC399F"/>
    <w:rsid w:val="00FC41C7"/>
    <w:rsid w:val="00FC4488"/>
    <w:rsid w:val="00FC53A4"/>
    <w:rsid w:val="00FC6092"/>
    <w:rsid w:val="00FC6571"/>
    <w:rsid w:val="00FC6715"/>
    <w:rsid w:val="00FC7A6D"/>
    <w:rsid w:val="00FD0437"/>
    <w:rsid w:val="00FD0E08"/>
    <w:rsid w:val="00FD144C"/>
    <w:rsid w:val="00FD1C15"/>
    <w:rsid w:val="00FD5725"/>
    <w:rsid w:val="00FD617B"/>
    <w:rsid w:val="00FE1DBA"/>
    <w:rsid w:val="00FE2788"/>
    <w:rsid w:val="00FE38F1"/>
    <w:rsid w:val="00FE3B48"/>
    <w:rsid w:val="00FE4D30"/>
    <w:rsid w:val="00FE55CE"/>
    <w:rsid w:val="00FE728F"/>
    <w:rsid w:val="00FF0363"/>
    <w:rsid w:val="00FF0DF7"/>
    <w:rsid w:val="00FF24DA"/>
    <w:rsid w:val="00FF330F"/>
    <w:rsid w:val="00FF3647"/>
    <w:rsid w:val="00FF3DDF"/>
    <w:rsid w:val="00FF41ED"/>
    <w:rsid w:val="00FF438B"/>
    <w:rsid w:val="00FF4D33"/>
    <w:rsid w:val="00FF5728"/>
    <w:rsid w:val="00FF68DB"/>
    <w:rsid w:val="00FF6B29"/>
    <w:rsid w:val="0156E4F4"/>
    <w:rsid w:val="018BCA16"/>
    <w:rsid w:val="01A70B13"/>
    <w:rsid w:val="01DF1146"/>
    <w:rsid w:val="02319132"/>
    <w:rsid w:val="02BE79B7"/>
    <w:rsid w:val="0310AA74"/>
    <w:rsid w:val="033B1776"/>
    <w:rsid w:val="03DA6F8C"/>
    <w:rsid w:val="0427FD2B"/>
    <w:rsid w:val="0448D768"/>
    <w:rsid w:val="0450F8C3"/>
    <w:rsid w:val="04A73765"/>
    <w:rsid w:val="04B44A18"/>
    <w:rsid w:val="04D93F50"/>
    <w:rsid w:val="04FF2B2B"/>
    <w:rsid w:val="05011D31"/>
    <w:rsid w:val="05182172"/>
    <w:rsid w:val="052E6191"/>
    <w:rsid w:val="0581958D"/>
    <w:rsid w:val="058597FE"/>
    <w:rsid w:val="061CBBCB"/>
    <w:rsid w:val="061D6E96"/>
    <w:rsid w:val="06826275"/>
    <w:rsid w:val="068C10AC"/>
    <w:rsid w:val="0690B318"/>
    <w:rsid w:val="06C8CB56"/>
    <w:rsid w:val="06FF0D05"/>
    <w:rsid w:val="070A6B11"/>
    <w:rsid w:val="0730C95D"/>
    <w:rsid w:val="074B4991"/>
    <w:rsid w:val="0861308C"/>
    <w:rsid w:val="08CFFB47"/>
    <w:rsid w:val="09491324"/>
    <w:rsid w:val="09CE1016"/>
    <w:rsid w:val="0A7144D3"/>
    <w:rsid w:val="0B4C29AB"/>
    <w:rsid w:val="0B717FA9"/>
    <w:rsid w:val="0BD4451E"/>
    <w:rsid w:val="0C20896B"/>
    <w:rsid w:val="0C53D2C4"/>
    <w:rsid w:val="0C556C24"/>
    <w:rsid w:val="0CA2368E"/>
    <w:rsid w:val="0D275F96"/>
    <w:rsid w:val="0D92A67A"/>
    <w:rsid w:val="0DA81E15"/>
    <w:rsid w:val="0E5AF00F"/>
    <w:rsid w:val="0E66AA4E"/>
    <w:rsid w:val="0F23FF58"/>
    <w:rsid w:val="0F25BE34"/>
    <w:rsid w:val="0FBBE0D4"/>
    <w:rsid w:val="0FE6EF25"/>
    <w:rsid w:val="10053A94"/>
    <w:rsid w:val="10116E13"/>
    <w:rsid w:val="10957D66"/>
    <w:rsid w:val="10C16907"/>
    <w:rsid w:val="10F39A1E"/>
    <w:rsid w:val="116CEF06"/>
    <w:rsid w:val="117172C9"/>
    <w:rsid w:val="11AD3E74"/>
    <w:rsid w:val="1223E2C5"/>
    <w:rsid w:val="124712EC"/>
    <w:rsid w:val="12475BE3"/>
    <w:rsid w:val="1250DB7B"/>
    <w:rsid w:val="1274976D"/>
    <w:rsid w:val="12AF7679"/>
    <w:rsid w:val="12E91BE5"/>
    <w:rsid w:val="137DDBBB"/>
    <w:rsid w:val="13961387"/>
    <w:rsid w:val="1399CC1F"/>
    <w:rsid w:val="13D1E2B8"/>
    <w:rsid w:val="147D556D"/>
    <w:rsid w:val="14D3A45F"/>
    <w:rsid w:val="15131491"/>
    <w:rsid w:val="15A689C3"/>
    <w:rsid w:val="15A8AC5A"/>
    <w:rsid w:val="15CB70E0"/>
    <w:rsid w:val="162B2258"/>
    <w:rsid w:val="165D3E03"/>
    <w:rsid w:val="169EDEA7"/>
    <w:rsid w:val="177813C8"/>
    <w:rsid w:val="17920914"/>
    <w:rsid w:val="17B31B1D"/>
    <w:rsid w:val="17CBE66E"/>
    <w:rsid w:val="17DD2846"/>
    <w:rsid w:val="17F4C5D5"/>
    <w:rsid w:val="18106BB5"/>
    <w:rsid w:val="18128D42"/>
    <w:rsid w:val="18B8D38B"/>
    <w:rsid w:val="191AC6CF"/>
    <w:rsid w:val="1924087A"/>
    <w:rsid w:val="194BD82C"/>
    <w:rsid w:val="19B01F64"/>
    <w:rsid w:val="1A3F2EB0"/>
    <w:rsid w:val="1A7C15E5"/>
    <w:rsid w:val="1AB5DD0B"/>
    <w:rsid w:val="1B44B6A0"/>
    <w:rsid w:val="1B7990F8"/>
    <w:rsid w:val="1BD998CE"/>
    <w:rsid w:val="1C5C360C"/>
    <w:rsid w:val="1C8F8F10"/>
    <w:rsid w:val="1CBAB178"/>
    <w:rsid w:val="1CCA953F"/>
    <w:rsid w:val="1D012BF2"/>
    <w:rsid w:val="1D421388"/>
    <w:rsid w:val="1D5608BD"/>
    <w:rsid w:val="1D98E9C7"/>
    <w:rsid w:val="1DA76D06"/>
    <w:rsid w:val="1DF80EAD"/>
    <w:rsid w:val="1E25600F"/>
    <w:rsid w:val="1EAE4B53"/>
    <w:rsid w:val="1F25AACE"/>
    <w:rsid w:val="1FBFA0E4"/>
    <w:rsid w:val="209A54E1"/>
    <w:rsid w:val="209AFE67"/>
    <w:rsid w:val="20CAC776"/>
    <w:rsid w:val="20D01B45"/>
    <w:rsid w:val="20DEC666"/>
    <w:rsid w:val="210E3910"/>
    <w:rsid w:val="213BF420"/>
    <w:rsid w:val="215718D9"/>
    <w:rsid w:val="21921B27"/>
    <w:rsid w:val="219689E3"/>
    <w:rsid w:val="228F11B4"/>
    <w:rsid w:val="22E49FA4"/>
    <w:rsid w:val="22F8D132"/>
    <w:rsid w:val="2326D0B7"/>
    <w:rsid w:val="233EEE94"/>
    <w:rsid w:val="2371A409"/>
    <w:rsid w:val="23CFAC11"/>
    <w:rsid w:val="240C454A"/>
    <w:rsid w:val="242A12D4"/>
    <w:rsid w:val="24CA31A8"/>
    <w:rsid w:val="24CDD7F2"/>
    <w:rsid w:val="24F664CF"/>
    <w:rsid w:val="25569BC8"/>
    <w:rsid w:val="255B0A19"/>
    <w:rsid w:val="256C6197"/>
    <w:rsid w:val="259C2E62"/>
    <w:rsid w:val="25EEC5F3"/>
    <w:rsid w:val="269E3407"/>
    <w:rsid w:val="271445B6"/>
    <w:rsid w:val="27715F29"/>
    <w:rsid w:val="27EFD255"/>
    <w:rsid w:val="282BECCF"/>
    <w:rsid w:val="282F95A6"/>
    <w:rsid w:val="28735DA5"/>
    <w:rsid w:val="2876D5B7"/>
    <w:rsid w:val="290BB93B"/>
    <w:rsid w:val="2910A0CB"/>
    <w:rsid w:val="29A9A10A"/>
    <w:rsid w:val="29BE5915"/>
    <w:rsid w:val="29F28DCE"/>
    <w:rsid w:val="2A5D8C7F"/>
    <w:rsid w:val="2A896BAA"/>
    <w:rsid w:val="2BA1C41A"/>
    <w:rsid w:val="2BB06210"/>
    <w:rsid w:val="2BBE451C"/>
    <w:rsid w:val="2C4A0D7A"/>
    <w:rsid w:val="2D1848A0"/>
    <w:rsid w:val="2D758034"/>
    <w:rsid w:val="2E2DB42D"/>
    <w:rsid w:val="2E3007F6"/>
    <w:rsid w:val="2E5E6752"/>
    <w:rsid w:val="2E6A8E55"/>
    <w:rsid w:val="2E74C0B3"/>
    <w:rsid w:val="2E866212"/>
    <w:rsid w:val="2E915011"/>
    <w:rsid w:val="2E9906F1"/>
    <w:rsid w:val="2EEEC077"/>
    <w:rsid w:val="2F0B9796"/>
    <w:rsid w:val="2F6D15C2"/>
    <w:rsid w:val="2F737170"/>
    <w:rsid w:val="2F789DC1"/>
    <w:rsid w:val="2F8C99CD"/>
    <w:rsid w:val="2FD18CBF"/>
    <w:rsid w:val="2FF7A8DA"/>
    <w:rsid w:val="3036FEB4"/>
    <w:rsid w:val="307BF3D6"/>
    <w:rsid w:val="310F41D1"/>
    <w:rsid w:val="31302E2C"/>
    <w:rsid w:val="318A7A11"/>
    <w:rsid w:val="31DC958F"/>
    <w:rsid w:val="32677C10"/>
    <w:rsid w:val="32AB1232"/>
    <w:rsid w:val="32F86A16"/>
    <w:rsid w:val="330DB2BF"/>
    <w:rsid w:val="339E9870"/>
    <w:rsid w:val="33A9035A"/>
    <w:rsid w:val="340512C4"/>
    <w:rsid w:val="34305A7E"/>
    <w:rsid w:val="3446E293"/>
    <w:rsid w:val="34B2B2E3"/>
    <w:rsid w:val="34F081D9"/>
    <w:rsid w:val="35CC2ADF"/>
    <w:rsid w:val="35E2B2F4"/>
    <w:rsid w:val="3601DEFD"/>
    <w:rsid w:val="36308E1D"/>
    <w:rsid w:val="3641DF25"/>
    <w:rsid w:val="36A952D4"/>
    <w:rsid w:val="36B339EB"/>
    <w:rsid w:val="36C87932"/>
    <w:rsid w:val="3710193D"/>
    <w:rsid w:val="377907FC"/>
    <w:rsid w:val="3780519A"/>
    <w:rsid w:val="37817513"/>
    <w:rsid w:val="378F1174"/>
    <w:rsid w:val="37E6DD59"/>
    <w:rsid w:val="38061241"/>
    <w:rsid w:val="38750849"/>
    <w:rsid w:val="38C87788"/>
    <w:rsid w:val="390F1360"/>
    <w:rsid w:val="392B4FA8"/>
    <w:rsid w:val="3969F83B"/>
    <w:rsid w:val="39AC9DD3"/>
    <w:rsid w:val="39C6F874"/>
    <w:rsid w:val="3A15AEA6"/>
    <w:rsid w:val="3A43089C"/>
    <w:rsid w:val="3A70186C"/>
    <w:rsid w:val="3AD7FCBF"/>
    <w:rsid w:val="3AEED35E"/>
    <w:rsid w:val="3B21F467"/>
    <w:rsid w:val="3B44DFE8"/>
    <w:rsid w:val="3BC25D69"/>
    <w:rsid w:val="3BDED8FD"/>
    <w:rsid w:val="3C0F1D12"/>
    <w:rsid w:val="3C4FE3E9"/>
    <w:rsid w:val="3C57F4C8"/>
    <w:rsid w:val="3C872635"/>
    <w:rsid w:val="3C88EB67"/>
    <w:rsid w:val="3C8E88FE"/>
    <w:rsid w:val="3CB7D57A"/>
    <w:rsid w:val="3CC94313"/>
    <w:rsid w:val="3D3154E0"/>
    <w:rsid w:val="3E95C2BB"/>
    <w:rsid w:val="40229C16"/>
    <w:rsid w:val="40371443"/>
    <w:rsid w:val="4095CAAF"/>
    <w:rsid w:val="409A3399"/>
    <w:rsid w:val="40A3701C"/>
    <w:rsid w:val="40B45BBF"/>
    <w:rsid w:val="4199F406"/>
    <w:rsid w:val="41C24CEE"/>
    <w:rsid w:val="41ECF757"/>
    <w:rsid w:val="42017F72"/>
    <w:rsid w:val="42776777"/>
    <w:rsid w:val="427CA4AF"/>
    <w:rsid w:val="428F4DA0"/>
    <w:rsid w:val="42B389F7"/>
    <w:rsid w:val="4317A696"/>
    <w:rsid w:val="434A9CA4"/>
    <w:rsid w:val="43535338"/>
    <w:rsid w:val="43794DA4"/>
    <w:rsid w:val="43822CE2"/>
    <w:rsid w:val="438F4CF5"/>
    <w:rsid w:val="43F63DF0"/>
    <w:rsid w:val="4405A586"/>
    <w:rsid w:val="441C1B14"/>
    <w:rsid w:val="4427E97F"/>
    <w:rsid w:val="446988DD"/>
    <w:rsid w:val="44EA96AB"/>
    <w:rsid w:val="4570DB62"/>
    <w:rsid w:val="45A3F236"/>
    <w:rsid w:val="45B5BBFB"/>
    <w:rsid w:val="45F80D70"/>
    <w:rsid w:val="45FA6896"/>
    <w:rsid w:val="4699BF73"/>
    <w:rsid w:val="4702EDE6"/>
    <w:rsid w:val="4713C1C5"/>
    <w:rsid w:val="4753BBD6"/>
    <w:rsid w:val="47597A07"/>
    <w:rsid w:val="479B6EFE"/>
    <w:rsid w:val="47B28EBC"/>
    <w:rsid w:val="47B48BC8"/>
    <w:rsid w:val="47E3D317"/>
    <w:rsid w:val="49043B82"/>
    <w:rsid w:val="49AF6656"/>
    <w:rsid w:val="49BF85F6"/>
    <w:rsid w:val="49C48523"/>
    <w:rsid w:val="49E00ABC"/>
    <w:rsid w:val="4A0519A2"/>
    <w:rsid w:val="4A62C7DF"/>
    <w:rsid w:val="4AA00BE3"/>
    <w:rsid w:val="4AF240EA"/>
    <w:rsid w:val="4B128FDF"/>
    <w:rsid w:val="4B309794"/>
    <w:rsid w:val="4B332746"/>
    <w:rsid w:val="4B33C163"/>
    <w:rsid w:val="4B54F3B6"/>
    <w:rsid w:val="4B5D96F7"/>
    <w:rsid w:val="4B65F39A"/>
    <w:rsid w:val="4B90B758"/>
    <w:rsid w:val="4BD96348"/>
    <w:rsid w:val="4BEB36DC"/>
    <w:rsid w:val="4C5FEBD7"/>
    <w:rsid w:val="4C734E82"/>
    <w:rsid w:val="4C9FD21E"/>
    <w:rsid w:val="4E0E2DA2"/>
    <w:rsid w:val="4E1CFB4C"/>
    <w:rsid w:val="4E6624D5"/>
    <w:rsid w:val="4FB55E6E"/>
    <w:rsid w:val="4FCEAADD"/>
    <w:rsid w:val="4FD3AA75"/>
    <w:rsid w:val="50158771"/>
    <w:rsid w:val="50552AEE"/>
    <w:rsid w:val="5095121E"/>
    <w:rsid w:val="51158B88"/>
    <w:rsid w:val="512B17AF"/>
    <w:rsid w:val="51392BFA"/>
    <w:rsid w:val="515B1B81"/>
    <w:rsid w:val="519AA1FA"/>
    <w:rsid w:val="51FCFB84"/>
    <w:rsid w:val="52140690"/>
    <w:rsid w:val="521C244B"/>
    <w:rsid w:val="5270F1FD"/>
    <w:rsid w:val="5281F44B"/>
    <w:rsid w:val="52D40958"/>
    <w:rsid w:val="52FC42F9"/>
    <w:rsid w:val="5311D602"/>
    <w:rsid w:val="5325047F"/>
    <w:rsid w:val="5360182E"/>
    <w:rsid w:val="536B0C00"/>
    <w:rsid w:val="53DA5735"/>
    <w:rsid w:val="541A48B1"/>
    <w:rsid w:val="547D6F26"/>
    <w:rsid w:val="54967430"/>
    <w:rsid w:val="54D91E67"/>
    <w:rsid w:val="54DC941A"/>
    <w:rsid w:val="54E2F303"/>
    <w:rsid w:val="55698F93"/>
    <w:rsid w:val="55707906"/>
    <w:rsid w:val="565AF8CF"/>
    <w:rsid w:val="56AF6401"/>
    <w:rsid w:val="57386281"/>
    <w:rsid w:val="5794AE7F"/>
    <w:rsid w:val="57D4A76A"/>
    <w:rsid w:val="5823D198"/>
    <w:rsid w:val="5862D3F4"/>
    <w:rsid w:val="592D3408"/>
    <w:rsid w:val="598A6F4C"/>
    <w:rsid w:val="5AB9FB35"/>
    <w:rsid w:val="5AECB0AA"/>
    <w:rsid w:val="5AF61497"/>
    <w:rsid w:val="5B18C37C"/>
    <w:rsid w:val="5B5EDB65"/>
    <w:rsid w:val="5BEF9B4F"/>
    <w:rsid w:val="5C2CCB9F"/>
    <w:rsid w:val="5C323418"/>
    <w:rsid w:val="5C80C088"/>
    <w:rsid w:val="5C9186B7"/>
    <w:rsid w:val="5C93185D"/>
    <w:rsid w:val="5C951273"/>
    <w:rsid w:val="5CEFBD84"/>
    <w:rsid w:val="5D8B8AB4"/>
    <w:rsid w:val="5DAA39EB"/>
    <w:rsid w:val="5E6FAD4F"/>
    <w:rsid w:val="5E866CC3"/>
    <w:rsid w:val="5ED2F308"/>
    <w:rsid w:val="5F275B15"/>
    <w:rsid w:val="5FA46312"/>
    <w:rsid w:val="5FA817B2"/>
    <w:rsid w:val="5FC75711"/>
    <w:rsid w:val="5FEE66D9"/>
    <w:rsid w:val="6025496F"/>
    <w:rsid w:val="603B6F14"/>
    <w:rsid w:val="607D2774"/>
    <w:rsid w:val="60ABBBD9"/>
    <w:rsid w:val="60FAA449"/>
    <w:rsid w:val="61953649"/>
    <w:rsid w:val="62103D2E"/>
    <w:rsid w:val="625719F2"/>
    <w:rsid w:val="628FAD00"/>
    <w:rsid w:val="62909778"/>
    <w:rsid w:val="6305FF3A"/>
    <w:rsid w:val="630DC3F9"/>
    <w:rsid w:val="6319BDAE"/>
    <w:rsid w:val="631FCEEE"/>
    <w:rsid w:val="633E46D3"/>
    <w:rsid w:val="63BE669E"/>
    <w:rsid w:val="64890F0C"/>
    <w:rsid w:val="64E32E0F"/>
    <w:rsid w:val="64FE41CC"/>
    <w:rsid w:val="65020CFB"/>
    <w:rsid w:val="656084B4"/>
    <w:rsid w:val="656BD60D"/>
    <w:rsid w:val="65A6C504"/>
    <w:rsid w:val="65CB67A2"/>
    <w:rsid w:val="65FD3D5D"/>
    <w:rsid w:val="66517F9D"/>
    <w:rsid w:val="665DABCA"/>
    <w:rsid w:val="667F915F"/>
    <w:rsid w:val="66993C56"/>
    <w:rsid w:val="66DA1B86"/>
    <w:rsid w:val="6707A66E"/>
    <w:rsid w:val="673361C5"/>
    <w:rsid w:val="67B2F83F"/>
    <w:rsid w:val="67B6DDC0"/>
    <w:rsid w:val="680D25E6"/>
    <w:rsid w:val="688C78A8"/>
    <w:rsid w:val="695BEB34"/>
    <w:rsid w:val="697B5E60"/>
    <w:rsid w:val="69954C8C"/>
    <w:rsid w:val="69F737F5"/>
    <w:rsid w:val="6A3279AF"/>
    <w:rsid w:val="6A419EA9"/>
    <w:rsid w:val="6A4AC0C2"/>
    <w:rsid w:val="6A617DF9"/>
    <w:rsid w:val="6A81723D"/>
    <w:rsid w:val="6AF4479B"/>
    <w:rsid w:val="6B43BDB2"/>
    <w:rsid w:val="6B59A2A1"/>
    <w:rsid w:val="6B67FC16"/>
    <w:rsid w:val="6BA04A74"/>
    <w:rsid w:val="6BE117E1"/>
    <w:rsid w:val="6C22CB3B"/>
    <w:rsid w:val="6C829EAF"/>
    <w:rsid w:val="6CC16FFE"/>
    <w:rsid w:val="6CC28A89"/>
    <w:rsid w:val="6CE509DC"/>
    <w:rsid w:val="6D43C203"/>
    <w:rsid w:val="6D705BCA"/>
    <w:rsid w:val="6D934AAB"/>
    <w:rsid w:val="6DCCCBAC"/>
    <w:rsid w:val="6E5BB0BD"/>
    <w:rsid w:val="6E644F37"/>
    <w:rsid w:val="6EA82339"/>
    <w:rsid w:val="6EAA8D70"/>
    <w:rsid w:val="6F216F5E"/>
    <w:rsid w:val="6F51C507"/>
    <w:rsid w:val="6F532A2E"/>
    <w:rsid w:val="6F68CB71"/>
    <w:rsid w:val="6F6E1E9D"/>
    <w:rsid w:val="6FBA86DC"/>
    <w:rsid w:val="6FE17CE0"/>
    <w:rsid w:val="7000E7A3"/>
    <w:rsid w:val="701BE6BA"/>
    <w:rsid w:val="70562B59"/>
    <w:rsid w:val="70F1E362"/>
    <w:rsid w:val="7193517F"/>
    <w:rsid w:val="71A5BB46"/>
    <w:rsid w:val="71D71C76"/>
    <w:rsid w:val="729A92E9"/>
    <w:rsid w:val="72F90826"/>
    <w:rsid w:val="72FEA480"/>
    <w:rsid w:val="730647AB"/>
    <w:rsid w:val="731CA91E"/>
    <w:rsid w:val="737570A8"/>
    <w:rsid w:val="74675FFA"/>
    <w:rsid w:val="74A2B5C5"/>
    <w:rsid w:val="751441A5"/>
    <w:rsid w:val="751E6340"/>
    <w:rsid w:val="7581BE70"/>
    <w:rsid w:val="75AF3DC3"/>
    <w:rsid w:val="75B4DA1D"/>
    <w:rsid w:val="75D8719C"/>
    <w:rsid w:val="76033CCB"/>
    <w:rsid w:val="761A910C"/>
    <w:rsid w:val="76781443"/>
    <w:rsid w:val="768962A1"/>
    <w:rsid w:val="76957A03"/>
    <w:rsid w:val="76C114DC"/>
    <w:rsid w:val="76D17BEC"/>
    <w:rsid w:val="76E0CB76"/>
    <w:rsid w:val="77C35086"/>
    <w:rsid w:val="78657360"/>
    <w:rsid w:val="791A8736"/>
    <w:rsid w:val="7A2FEFF0"/>
    <w:rsid w:val="7A3AD5CC"/>
    <w:rsid w:val="7B3DBBE6"/>
    <w:rsid w:val="7B71913B"/>
    <w:rsid w:val="7B7273B9"/>
    <w:rsid w:val="7C12EA25"/>
    <w:rsid w:val="7C15D427"/>
    <w:rsid w:val="7C1B3381"/>
    <w:rsid w:val="7C1B7081"/>
    <w:rsid w:val="7C639EDC"/>
    <w:rsid w:val="7C99DA20"/>
    <w:rsid w:val="7CF94DED"/>
    <w:rsid w:val="7D186FEE"/>
    <w:rsid w:val="7D1D5588"/>
    <w:rsid w:val="7D332753"/>
    <w:rsid w:val="7D4DA029"/>
    <w:rsid w:val="7D515CB2"/>
    <w:rsid w:val="7DDC30E0"/>
    <w:rsid w:val="7E70C7A1"/>
    <w:rsid w:val="7F57E415"/>
    <w:rsid w:val="7F59B9B6"/>
    <w:rsid w:val="7FBA6D65"/>
    <w:rsid w:val="7FC513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5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lang w:val="en-GB"/>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lang w:val="en-GB"/>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lang w:val="en-GB"/>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34207E"/>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lang w:val="tr-TR"/>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tr-TR"/>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en-GB"/>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en-GB"/>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en-GB"/>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lang w:val="en-GB"/>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lang w:val="fr-BE"/>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lang w:val="fr-BE"/>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BE"/>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lang w:val="fr-BE"/>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val="en-GB"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val="en-GB" w:eastAsia="en-GB"/>
    </w:rPr>
  </w:style>
  <w:style w:type="paragraph" w:customStyle="1" w:styleId="Default">
    <w:name w:val="Default"/>
    <w:rsid w:val="000C49DB"/>
    <w:pPr>
      <w:autoSpaceDE w:val="0"/>
      <w:autoSpaceDN w:val="0"/>
      <w:adjustRightInd w:val="0"/>
    </w:pPr>
    <w:rPr>
      <w:rFonts w:ascii="Cambria" w:hAnsi="Cambria" w:cs="Cambria"/>
      <w:color w:val="000000"/>
      <w:lang w:val="en-GB"/>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character" w:customStyle="1" w:styleId="1">
    <w:name w:val="メンション1"/>
    <w:basedOn w:val="DefaultParagraphFont"/>
    <w:uiPriority w:val="99"/>
    <w:unhideWhenUsed/>
    <w:rPr>
      <w:color w:val="2B579A"/>
      <w:shd w:val="clear" w:color="auto" w:fill="E6E6E6"/>
    </w:rPr>
  </w:style>
  <w:style w:type="character" w:customStyle="1" w:styleId="normaltextrun">
    <w:name w:val="normaltextrun"/>
    <w:basedOn w:val="DefaultParagraphFont"/>
    <w:rsid w:val="00471906"/>
  </w:style>
  <w:style w:type="character" w:customStyle="1" w:styleId="eop">
    <w:name w:val="eop"/>
    <w:basedOn w:val="DefaultParagraphFont"/>
    <w:rsid w:val="00471906"/>
  </w:style>
  <w:style w:type="character" w:customStyle="1" w:styleId="Mention1">
    <w:name w:val="Mention1"/>
    <w:basedOn w:val="DefaultParagraphFont"/>
    <w:uiPriority w:val="99"/>
    <w:unhideWhenUsed/>
    <w:rPr>
      <w:color w:val="2B579A"/>
      <w:shd w:val="clear" w:color="auto" w:fill="E6E6E6"/>
    </w:rPr>
  </w:style>
  <w:style w:type="paragraph" w:customStyle="1" w:styleId="gmail-m-5908448473476167748paragraph">
    <w:name w:val="gmail-m_-5908448473476167748paragraph"/>
    <w:basedOn w:val="Normal"/>
    <w:rsid w:val="00BD31ED"/>
    <w:pPr>
      <w:spacing w:before="100" w:beforeAutospacing="1" w:after="100" w:afterAutospacing="1"/>
    </w:pPr>
    <w:rPr>
      <w:rFonts w:ascii="Times New Roman" w:eastAsia="Calibri" w:hAnsi="Times New Roman" w:cs="Times New Roman"/>
      <w:lang w:val="en-GB" w:eastAsia="en-GB"/>
    </w:rPr>
  </w:style>
  <w:style w:type="paragraph" w:styleId="PlainText">
    <w:name w:val="Plain Text"/>
    <w:basedOn w:val="Normal"/>
    <w:link w:val="PlainTextChar"/>
    <w:uiPriority w:val="99"/>
    <w:semiHidden/>
    <w:unhideWhenUsed/>
    <w:rsid w:val="00D85B85"/>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D85B85"/>
    <w:rPr>
      <w:rFonts w:ascii="Calibri" w:eastAsiaTheme="minorHAnsi" w:hAnsi="Calibri" w:cs="Calibri"/>
      <w:sz w:val="22"/>
      <w:szCs w:val="22"/>
      <w:lang w:val="en-GB" w:eastAsia="en-GB"/>
    </w:rPr>
  </w:style>
  <w:style w:type="paragraph" w:styleId="Subtitle">
    <w:name w:val="Subtitle"/>
    <w:basedOn w:val="Normal"/>
    <w:next w:val="Normal"/>
    <w:link w:val="SubtitleChar"/>
    <w:uiPriority w:val="11"/>
    <w:qFormat/>
    <w:rsid w:val="00FB121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B1212"/>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F357CA"/>
    <w:rPr>
      <w:sz w:val="20"/>
      <w:szCs w:val="20"/>
    </w:rPr>
  </w:style>
  <w:style w:type="character" w:customStyle="1" w:styleId="EndnoteTextChar">
    <w:name w:val="Endnote Text Char"/>
    <w:basedOn w:val="DefaultParagraphFont"/>
    <w:link w:val="EndnoteText"/>
    <w:uiPriority w:val="99"/>
    <w:semiHidden/>
    <w:rsid w:val="00F357CA"/>
    <w:rPr>
      <w:sz w:val="20"/>
      <w:szCs w:val="20"/>
    </w:rPr>
  </w:style>
  <w:style w:type="character" w:styleId="EndnoteReference">
    <w:name w:val="endnote reference"/>
    <w:basedOn w:val="DefaultParagraphFont"/>
    <w:uiPriority w:val="99"/>
    <w:semiHidden/>
    <w:unhideWhenUsed/>
    <w:rsid w:val="00F357CA"/>
    <w:rPr>
      <w:vertAlign w:val="superscript"/>
    </w:rPr>
  </w:style>
  <w:style w:type="character" w:customStyle="1" w:styleId="UnresolvedMention1">
    <w:name w:val="Unresolved Mention1"/>
    <w:basedOn w:val="DefaultParagraphFont"/>
    <w:uiPriority w:val="99"/>
    <w:semiHidden/>
    <w:unhideWhenUsed/>
    <w:rsid w:val="00137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440687498">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898177447">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4696386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394616928">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84944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554E51-7481-4B69-86AB-3552AE97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2021-11-22T14:24:00Z</dcterms:created>
  <dcterms:modified xsi:type="dcterms:W3CDTF">2024-01-09T10:14:00Z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2021-12-02T20:25:35Z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52a47ad8-7ede-4924-9d88-00003a1571f7</vt:lpwstr>
  </property>
</Properties>
</file>