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5446" w14:textId="77777777" w:rsidR="00B90ADA" w:rsidRPr="0043523F" w:rsidRDefault="00B90ADA" w:rsidP="00B90ADA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tabs>
          <w:tab w:val="right" w:pos="9356"/>
        </w:tabs>
        <w:autoSpaceDE w:val="0"/>
        <w:autoSpaceDN w:val="0"/>
        <w:adjustRightInd w:val="0"/>
        <w:rPr>
          <w:rFonts w:ascii="Cambria" w:eastAsia="MS PGothic" w:hAnsi="Cambria"/>
          <w:b/>
          <w:color w:val="000000"/>
          <w:sz w:val="8"/>
          <w:szCs w:val="8"/>
          <w:lang w:val="es-ES" w:eastAsia="en-US" w:bidi="es-ES"/>
        </w:rPr>
      </w:pPr>
    </w:p>
    <w:p w14:paraId="5B1ED385" w14:textId="3BB1205D" w:rsidR="009730C4" w:rsidRPr="0043523F" w:rsidRDefault="009730C4" w:rsidP="00B90ADA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tabs>
          <w:tab w:val="right" w:pos="9356"/>
        </w:tabs>
        <w:autoSpaceDE w:val="0"/>
        <w:autoSpaceDN w:val="0"/>
        <w:adjustRightInd w:val="0"/>
        <w:rPr>
          <w:rFonts w:ascii="Cambria" w:eastAsia="MS PGothic" w:hAnsi="Cambria"/>
          <w:b/>
          <w:color w:val="000000"/>
          <w:szCs w:val="20"/>
          <w:lang w:val="es-ES" w:eastAsia="en-US" w:bidi="es-ES"/>
        </w:rPr>
      </w:pPr>
      <w:r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>21-</w:t>
      </w:r>
      <w:r w:rsidR="00FD1A8B"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>05</w:t>
      </w:r>
      <w:r w:rsidR="00FD1A8B"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ab/>
        <w:t>ALB</w:t>
      </w:r>
    </w:p>
    <w:p w14:paraId="768B9E9F" w14:textId="77777777" w:rsidR="003C415F" w:rsidRPr="0043523F" w:rsidRDefault="008C6483" w:rsidP="00B90ADA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Cambria" w:eastAsia="MS PGothic" w:hAnsi="Cambria"/>
          <w:b/>
          <w:color w:val="000000"/>
          <w:szCs w:val="20"/>
          <w:lang w:val="es-ES" w:eastAsia="en-US" w:bidi="es-ES"/>
        </w:rPr>
      </w:pPr>
      <w:r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 xml:space="preserve">RECOMENDACIÓN SUPLEMENTARIA DE ICCAT QUE ENMIENDA LA </w:t>
      </w:r>
    </w:p>
    <w:p w14:paraId="7757B3FD" w14:textId="56CAB219" w:rsidR="003C415F" w:rsidRPr="0043523F" w:rsidRDefault="008C6483" w:rsidP="00B90ADA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Cambria" w:eastAsia="MS PGothic" w:hAnsi="Cambria"/>
          <w:b/>
          <w:color w:val="000000"/>
          <w:szCs w:val="20"/>
          <w:lang w:val="es-ES" w:eastAsia="en-US" w:bidi="es-ES"/>
        </w:rPr>
      </w:pPr>
      <w:r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 xml:space="preserve">RECOMENDACIÓN 16-07 SOBRE LÍMITES DE CAPTURA PARA EL </w:t>
      </w:r>
    </w:p>
    <w:p w14:paraId="4D71C676" w14:textId="3725FB92" w:rsidR="008C6483" w:rsidRPr="0043523F" w:rsidRDefault="008C6483" w:rsidP="00B90ADA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 w:val="0"/>
        <w:autoSpaceDN w:val="0"/>
        <w:adjustRightInd w:val="0"/>
        <w:jc w:val="center"/>
        <w:rPr>
          <w:rFonts w:ascii="Cambria" w:eastAsia="MS PGothic" w:hAnsi="Cambria"/>
          <w:b/>
          <w:color w:val="000000"/>
          <w:szCs w:val="20"/>
          <w:lang w:val="es-ES" w:eastAsia="en-US" w:bidi="es-ES"/>
        </w:rPr>
      </w:pPr>
      <w:r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 xml:space="preserve">ATÚN BLANCO DEL </w:t>
      </w:r>
      <w:r w:rsidR="002E0C8F"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 xml:space="preserve">ATLÁNTICO </w:t>
      </w:r>
      <w:r w:rsidRPr="0043523F">
        <w:rPr>
          <w:rFonts w:ascii="Cambria" w:eastAsia="MS PGothic" w:hAnsi="Cambria"/>
          <w:b/>
          <w:color w:val="000000"/>
          <w:szCs w:val="20"/>
          <w:lang w:val="es-ES" w:eastAsia="en-US" w:bidi="es-ES"/>
        </w:rPr>
        <w:t>SUR PARA EL PERIODO 2017-2020</w:t>
      </w:r>
    </w:p>
    <w:p w14:paraId="1542D77E" w14:textId="77777777" w:rsidR="00C60CDA" w:rsidRPr="0043523F" w:rsidRDefault="00C60CDA" w:rsidP="008C6483">
      <w:pPr>
        <w:jc w:val="center"/>
        <w:rPr>
          <w:rFonts w:ascii="Cambria" w:hAnsi="Cambria"/>
          <w:i/>
          <w:iCs/>
          <w:szCs w:val="20"/>
          <w:lang w:val="es-ES" w:eastAsia="en-US"/>
        </w:rPr>
      </w:pPr>
    </w:p>
    <w:p w14:paraId="267CA9EA" w14:textId="77777777" w:rsidR="004A0A54" w:rsidRPr="0043523F" w:rsidRDefault="004A0A54" w:rsidP="008C6483">
      <w:pPr>
        <w:jc w:val="center"/>
        <w:rPr>
          <w:rFonts w:ascii="Cambria" w:hAnsi="Cambria"/>
          <w:b/>
          <w:bCs/>
          <w:szCs w:val="20"/>
          <w:lang w:val="es-ES" w:eastAsia="en-US"/>
        </w:rPr>
      </w:pPr>
    </w:p>
    <w:p w14:paraId="1A787BCC" w14:textId="78EB91D9" w:rsidR="00F74630" w:rsidRPr="0043523F" w:rsidRDefault="00F74630" w:rsidP="00F74630">
      <w:pPr>
        <w:ind w:firstLine="567"/>
        <w:jc w:val="both"/>
        <w:rPr>
          <w:rFonts w:ascii="Cambria" w:hAnsi="Cambria"/>
          <w:szCs w:val="20"/>
          <w:lang w:val="es-ES" w:eastAsia="en-US"/>
        </w:rPr>
      </w:pPr>
      <w:r w:rsidRPr="0043523F">
        <w:rPr>
          <w:rFonts w:ascii="Cambria" w:hAnsi="Cambria"/>
          <w:i/>
          <w:iCs/>
          <w:szCs w:val="20"/>
          <w:lang w:val="es-ES" w:eastAsia="en-US"/>
        </w:rPr>
        <w:t>OBSERVANDO</w:t>
      </w:r>
      <w:r w:rsidRPr="0043523F">
        <w:rPr>
          <w:rFonts w:ascii="Cambria" w:hAnsi="Cambria"/>
          <w:szCs w:val="20"/>
          <w:lang w:val="es-ES" w:eastAsia="en-US"/>
        </w:rPr>
        <w:t xml:space="preserve"> que las extraordinarias circunstancias provocadas por la pandemia de COVID-19, que han conducido a la cancelación de la 22ª Reunión extraordinaria de la Comisión, provocaron la continuación de la medida anterior para el atún blanco del </w:t>
      </w:r>
      <w:r w:rsidR="00E845A9" w:rsidRPr="0043523F">
        <w:rPr>
          <w:rFonts w:ascii="Cambria" w:hAnsi="Cambria"/>
          <w:szCs w:val="20"/>
          <w:lang w:val="es-ES" w:eastAsia="en-US"/>
        </w:rPr>
        <w:t xml:space="preserve">Atlántico </w:t>
      </w:r>
      <w:r w:rsidRPr="0043523F">
        <w:rPr>
          <w:rFonts w:ascii="Cambria" w:hAnsi="Cambria"/>
          <w:szCs w:val="20"/>
          <w:lang w:val="es-ES" w:eastAsia="en-US"/>
        </w:rPr>
        <w:t xml:space="preserve">sur; </w:t>
      </w:r>
    </w:p>
    <w:p w14:paraId="09042371" w14:textId="7ED0594C" w:rsidR="008C6483" w:rsidRPr="0043523F" w:rsidRDefault="008C6483" w:rsidP="008C6483">
      <w:pPr>
        <w:ind w:firstLine="567"/>
        <w:jc w:val="both"/>
        <w:rPr>
          <w:rFonts w:ascii="Cambria" w:hAnsi="Cambria"/>
          <w:szCs w:val="20"/>
          <w:lang w:val="es-ES" w:eastAsia="en-US"/>
        </w:rPr>
      </w:pPr>
    </w:p>
    <w:p w14:paraId="19FEC21B" w14:textId="08ED3F43" w:rsidR="008C6483" w:rsidRPr="0043523F" w:rsidRDefault="008C6483" w:rsidP="008C6483">
      <w:pPr>
        <w:ind w:firstLine="567"/>
        <w:jc w:val="both"/>
        <w:rPr>
          <w:rFonts w:ascii="Cambria" w:hAnsi="Cambria"/>
          <w:szCs w:val="20"/>
          <w:lang w:val="es-ES_tradnl" w:eastAsia="en-US"/>
        </w:rPr>
      </w:pPr>
      <w:r w:rsidRPr="0043523F">
        <w:rPr>
          <w:rFonts w:ascii="Cambria" w:hAnsi="Cambria"/>
          <w:i/>
          <w:iCs/>
          <w:szCs w:val="20"/>
          <w:lang w:val="es-ES_tradnl" w:eastAsia="en-US"/>
        </w:rPr>
        <w:t>CONSIDERANDO</w:t>
      </w:r>
      <w:r w:rsidRPr="0043523F">
        <w:rPr>
          <w:rFonts w:ascii="Cambria" w:hAnsi="Cambria"/>
          <w:szCs w:val="20"/>
          <w:lang w:val="es-ES_tradnl" w:eastAsia="en-US"/>
        </w:rPr>
        <w:t xml:space="preserve"> que el SCRS indicó que las capturas de atún blanco del sur están muy por debajo del TAC actual, pero que alguna declaración de capturas podría ser incompleta y no plenamente conforme con los requisitos del SCRS;</w:t>
      </w:r>
    </w:p>
    <w:p w14:paraId="2E4E3948" w14:textId="77777777" w:rsidR="008C6483" w:rsidRPr="0043523F" w:rsidRDefault="008C6483" w:rsidP="008C6483">
      <w:pPr>
        <w:jc w:val="both"/>
        <w:rPr>
          <w:rFonts w:ascii="Cambria" w:hAnsi="Cambria"/>
          <w:szCs w:val="20"/>
          <w:lang w:val="es-ES_tradnl" w:eastAsia="en-US"/>
        </w:rPr>
      </w:pPr>
    </w:p>
    <w:p w14:paraId="748A5AC9" w14:textId="77777777" w:rsidR="008C6483" w:rsidRPr="0043523F" w:rsidRDefault="008C6483" w:rsidP="008C6483">
      <w:pPr>
        <w:ind w:firstLine="567"/>
        <w:jc w:val="both"/>
        <w:rPr>
          <w:rFonts w:ascii="Cambria" w:hAnsi="Cambria"/>
          <w:szCs w:val="20"/>
          <w:lang w:val="es-ES" w:eastAsia="en-US"/>
        </w:rPr>
      </w:pPr>
      <w:r w:rsidRPr="0043523F">
        <w:rPr>
          <w:rFonts w:ascii="Cambria" w:hAnsi="Cambria"/>
          <w:i/>
          <w:iCs/>
          <w:szCs w:val="20"/>
          <w:lang w:val="es-ES" w:eastAsia="en-US"/>
        </w:rPr>
        <w:t xml:space="preserve">CONFIRMANDO </w:t>
      </w:r>
      <w:r w:rsidRPr="0043523F">
        <w:rPr>
          <w:rFonts w:ascii="Cambria" w:hAnsi="Cambria"/>
          <w:szCs w:val="20"/>
          <w:lang w:val="es-ES" w:eastAsia="en-US"/>
        </w:rPr>
        <w:t>que la prórroga de las medidas actuales no perjudica de ninguna forma cualquier futura discusión o medida;</w:t>
      </w:r>
    </w:p>
    <w:p w14:paraId="7AC9D783" w14:textId="7AA0F887" w:rsidR="008C6483" w:rsidRPr="0043523F" w:rsidRDefault="008C6483" w:rsidP="008C6483">
      <w:pPr>
        <w:jc w:val="both"/>
        <w:rPr>
          <w:rFonts w:ascii="Cambria" w:hAnsi="Cambria"/>
          <w:bCs/>
          <w:szCs w:val="20"/>
          <w:lang w:val="es-ES" w:eastAsia="en-US"/>
        </w:rPr>
      </w:pPr>
    </w:p>
    <w:p w14:paraId="0C6B4A8F" w14:textId="77777777" w:rsidR="003C415F" w:rsidRPr="0043523F" w:rsidRDefault="003C415F" w:rsidP="008C6483">
      <w:pPr>
        <w:jc w:val="both"/>
        <w:rPr>
          <w:rFonts w:ascii="Cambria" w:hAnsi="Cambria"/>
          <w:bCs/>
          <w:szCs w:val="20"/>
          <w:lang w:val="es-ES" w:eastAsia="en-US"/>
        </w:rPr>
      </w:pPr>
    </w:p>
    <w:p w14:paraId="2C5DBE98" w14:textId="77777777" w:rsidR="008C6483" w:rsidRPr="0043523F" w:rsidRDefault="008C6483" w:rsidP="008C6483">
      <w:pPr>
        <w:jc w:val="center"/>
        <w:rPr>
          <w:rFonts w:ascii="Cambria" w:hAnsi="Cambria"/>
          <w:bCs/>
          <w:szCs w:val="20"/>
          <w:lang w:val="es-ES" w:eastAsia="en-US"/>
        </w:rPr>
      </w:pPr>
      <w:r w:rsidRPr="0043523F">
        <w:rPr>
          <w:rFonts w:ascii="Cambria" w:hAnsi="Cambria"/>
          <w:bCs/>
          <w:szCs w:val="20"/>
          <w:lang w:val="es-ES" w:eastAsia="en-US"/>
        </w:rPr>
        <w:t>LA COMISIÓN INTERNACIONAL PARA LA CONSERVACIÓN DEL</w:t>
      </w:r>
    </w:p>
    <w:p w14:paraId="23658664" w14:textId="77777777" w:rsidR="008C6483" w:rsidRPr="0043523F" w:rsidRDefault="008C6483" w:rsidP="008C6483">
      <w:pPr>
        <w:jc w:val="center"/>
        <w:rPr>
          <w:rFonts w:ascii="Cambria" w:hAnsi="Cambria"/>
          <w:bCs/>
          <w:szCs w:val="20"/>
          <w:lang w:val="es-ES" w:eastAsia="en-US"/>
        </w:rPr>
      </w:pPr>
      <w:r w:rsidRPr="0043523F">
        <w:rPr>
          <w:rFonts w:ascii="Cambria" w:hAnsi="Cambria"/>
          <w:bCs/>
          <w:szCs w:val="20"/>
          <w:lang w:val="es-ES" w:eastAsia="en-US"/>
        </w:rPr>
        <w:t>ATÚN ATLÁNTICO (ICCAT) RECOMIENDA LO SIGUIENTE:</w:t>
      </w:r>
    </w:p>
    <w:p w14:paraId="08E17483" w14:textId="77777777" w:rsidR="008C6483" w:rsidRPr="0043523F" w:rsidRDefault="008C6483" w:rsidP="008C6483">
      <w:pPr>
        <w:jc w:val="center"/>
        <w:rPr>
          <w:rFonts w:ascii="Cambria" w:hAnsi="Cambria"/>
          <w:bCs/>
          <w:szCs w:val="20"/>
          <w:lang w:val="es-ES" w:eastAsia="en-US"/>
        </w:rPr>
      </w:pPr>
    </w:p>
    <w:p w14:paraId="4B45F158" w14:textId="0CAB8A64" w:rsidR="003511CF" w:rsidRPr="0043523F" w:rsidRDefault="008C6483" w:rsidP="009F2FA6">
      <w:pPr>
        <w:pStyle w:val="Prrafodelista"/>
        <w:numPr>
          <w:ilvl w:val="0"/>
          <w:numId w:val="1"/>
        </w:numPr>
        <w:ind w:left="426" w:hanging="426"/>
        <w:jc w:val="both"/>
        <w:rPr>
          <w:rFonts w:ascii="Cambria" w:hAnsi="Cambria"/>
          <w:bCs/>
          <w:szCs w:val="20"/>
          <w:lang w:val="es-ES" w:eastAsia="en-US"/>
        </w:rPr>
      </w:pPr>
      <w:r w:rsidRPr="0043523F">
        <w:rPr>
          <w:rFonts w:ascii="Cambria" w:hAnsi="Cambria"/>
          <w:bCs/>
          <w:szCs w:val="20"/>
          <w:lang w:val="es-ES" w:eastAsia="en-US"/>
        </w:rPr>
        <w:t xml:space="preserve">Los términos de la </w:t>
      </w:r>
      <w:r w:rsidRPr="0043523F">
        <w:rPr>
          <w:rFonts w:ascii="Cambria" w:hAnsi="Cambria"/>
          <w:bCs/>
          <w:i/>
          <w:iCs/>
          <w:szCs w:val="20"/>
          <w:lang w:val="es-ES" w:eastAsia="en-US"/>
        </w:rPr>
        <w:t>Recomendación de ICCAT sobre límites de captura para el atún blanco del Atlántico sur para el período 2017-2020</w:t>
      </w:r>
      <w:r w:rsidRPr="0043523F">
        <w:rPr>
          <w:rFonts w:ascii="Cambria" w:hAnsi="Cambria"/>
          <w:bCs/>
          <w:szCs w:val="20"/>
          <w:lang w:val="es-ES" w:eastAsia="en-US"/>
        </w:rPr>
        <w:t xml:space="preserve"> </w:t>
      </w:r>
      <w:r w:rsidR="003C415F" w:rsidRPr="0043523F">
        <w:rPr>
          <w:rFonts w:ascii="Cambria" w:hAnsi="Cambria"/>
          <w:bCs/>
          <w:szCs w:val="20"/>
          <w:lang w:val="es-ES" w:eastAsia="en-US"/>
        </w:rPr>
        <w:t>(</w:t>
      </w:r>
      <w:r w:rsidRPr="0043523F">
        <w:rPr>
          <w:rFonts w:ascii="Cambria" w:hAnsi="Cambria"/>
          <w:bCs/>
          <w:szCs w:val="20"/>
          <w:lang w:val="es-ES" w:eastAsia="en-US"/>
        </w:rPr>
        <w:t>Rec.</w:t>
      </w:r>
      <w:r w:rsidR="003C415F" w:rsidRPr="0043523F">
        <w:rPr>
          <w:rFonts w:ascii="Cambria" w:hAnsi="Cambria"/>
          <w:bCs/>
          <w:szCs w:val="20"/>
          <w:lang w:val="es-ES" w:eastAsia="en-US"/>
        </w:rPr>
        <w:t xml:space="preserve"> </w:t>
      </w:r>
      <w:r w:rsidRPr="0043523F">
        <w:rPr>
          <w:rFonts w:ascii="Cambria" w:hAnsi="Cambria"/>
          <w:bCs/>
          <w:szCs w:val="20"/>
          <w:lang w:val="es-ES" w:eastAsia="en-US"/>
        </w:rPr>
        <w:t>16-07</w:t>
      </w:r>
      <w:r w:rsidR="003C415F" w:rsidRPr="0043523F">
        <w:rPr>
          <w:rFonts w:ascii="Cambria" w:hAnsi="Cambria"/>
          <w:bCs/>
          <w:szCs w:val="20"/>
          <w:lang w:val="es-ES" w:eastAsia="en-US"/>
        </w:rPr>
        <w:t>)</w:t>
      </w:r>
      <w:r w:rsidRPr="0043523F">
        <w:rPr>
          <w:rFonts w:ascii="Cambria" w:hAnsi="Cambria"/>
          <w:bCs/>
          <w:szCs w:val="20"/>
          <w:lang w:val="es-ES" w:eastAsia="en-US"/>
        </w:rPr>
        <w:t xml:space="preserve"> de 2016 se prorrogan hasta 202</w:t>
      </w:r>
      <w:r w:rsidR="002330E2" w:rsidRPr="0043523F">
        <w:rPr>
          <w:rFonts w:ascii="Cambria" w:hAnsi="Cambria"/>
          <w:bCs/>
          <w:szCs w:val="20"/>
          <w:lang w:val="es-ES" w:eastAsia="en-US"/>
        </w:rPr>
        <w:t>2</w:t>
      </w:r>
      <w:r w:rsidR="0045444B" w:rsidRPr="0043523F">
        <w:rPr>
          <w:rFonts w:ascii="Cambria" w:hAnsi="Cambria"/>
          <w:bCs/>
          <w:szCs w:val="20"/>
          <w:lang w:val="es-ES" w:eastAsia="en-US"/>
        </w:rPr>
        <w:t>, con la</w:t>
      </w:r>
      <w:r w:rsidR="00E845A9" w:rsidRPr="0043523F">
        <w:rPr>
          <w:rFonts w:ascii="Cambria" w:hAnsi="Cambria"/>
          <w:bCs/>
          <w:szCs w:val="20"/>
          <w:lang w:val="es-ES" w:eastAsia="en-US"/>
        </w:rPr>
        <w:t>s</w:t>
      </w:r>
      <w:r w:rsidR="0045444B" w:rsidRPr="0043523F">
        <w:rPr>
          <w:rFonts w:ascii="Cambria" w:hAnsi="Cambria"/>
          <w:bCs/>
          <w:szCs w:val="20"/>
          <w:lang w:val="es-ES" w:eastAsia="en-US"/>
        </w:rPr>
        <w:t xml:space="preserve"> siguiente</w:t>
      </w:r>
      <w:r w:rsidR="00E845A9" w:rsidRPr="0043523F">
        <w:rPr>
          <w:rFonts w:ascii="Cambria" w:hAnsi="Cambria"/>
          <w:bCs/>
          <w:szCs w:val="20"/>
          <w:lang w:val="es-ES" w:eastAsia="en-US"/>
        </w:rPr>
        <w:t>s</w:t>
      </w:r>
      <w:r w:rsidR="0045444B" w:rsidRPr="0043523F">
        <w:rPr>
          <w:rFonts w:ascii="Cambria" w:hAnsi="Cambria"/>
          <w:bCs/>
          <w:szCs w:val="20"/>
          <w:lang w:val="es-ES" w:eastAsia="en-US"/>
        </w:rPr>
        <w:t xml:space="preserve"> </w:t>
      </w:r>
      <w:r w:rsidR="00E845A9" w:rsidRPr="0043523F">
        <w:rPr>
          <w:rFonts w:ascii="Cambria" w:hAnsi="Cambria"/>
          <w:bCs/>
          <w:szCs w:val="20"/>
          <w:lang w:val="es-ES" w:eastAsia="en-US"/>
        </w:rPr>
        <w:t>modificaciones</w:t>
      </w:r>
      <w:r w:rsidR="0045444B" w:rsidRPr="0043523F">
        <w:rPr>
          <w:rFonts w:ascii="Cambria" w:hAnsi="Cambria"/>
          <w:bCs/>
          <w:szCs w:val="20"/>
          <w:lang w:val="es-ES" w:eastAsia="en-US"/>
        </w:rPr>
        <w:t>:</w:t>
      </w:r>
    </w:p>
    <w:p w14:paraId="10363BA9" w14:textId="4211A08C" w:rsidR="002330E2" w:rsidRPr="0043523F" w:rsidRDefault="002330E2" w:rsidP="002330E2">
      <w:pPr>
        <w:pStyle w:val="Prrafodelista"/>
        <w:ind w:left="792"/>
        <w:jc w:val="both"/>
        <w:rPr>
          <w:rFonts w:ascii="Cambria" w:hAnsi="Cambria"/>
          <w:bCs/>
          <w:szCs w:val="20"/>
          <w:lang w:val="es-ES" w:eastAsia="en-US"/>
        </w:rPr>
      </w:pPr>
    </w:p>
    <w:p w14:paraId="3948FE37" w14:textId="26ADFF28" w:rsidR="0045444B" w:rsidRPr="0043523F" w:rsidRDefault="009D54FF" w:rsidP="003C415F">
      <w:pPr>
        <w:pStyle w:val="Prrafodelista"/>
        <w:ind w:left="709" w:hanging="283"/>
        <w:jc w:val="both"/>
        <w:rPr>
          <w:rFonts w:ascii="Cambria" w:hAnsi="Cambria"/>
          <w:bCs/>
          <w:szCs w:val="20"/>
          <w:lang w:val="es-ES" w:eastAsia="en-US"/>
        </w:rPr>
      </w:pPr>
      <w:r w:rsidRPr="0043523F">
        <w:rPr>
          <w:rFonts w:ascii="Cambria" w:hAnsi="Cambria"/>
          <w:bCs/>
          <w:szCs w:val="20"/>
          <w:lang w:val="es-ES" w:eastAsia="en-US"/>
        </w:rPr>
        <w:t>a</w:t>
      </w:r>
      <w:r w:rsidR="003C415F" w:rsidRPr="0043523F">
        <w:rPr>
          <w:rFonts w:ascii="Cambria" w:hAnsi="Cambria"/>
          <w:bCs/>
          <w:szCs w:val="20"/>
          <w:lang w:val="es-ES" w:eastAsia="en-US"/>
        </w:rPr>
        <w:t>)</w:t>
      </w:r>
      <w:r w:rsidRPr="0043523F">
        <w:rPr>
          <w:rFonts w:ascii="Cambria" w:hAnsi="Cambria"/>
          <w:bCs/>
          <w:szCs w:val="20"/>
          <w:lang w:val="es-ES" w:eastAsia="en-US"/>
        </w:rPr>
        <w:t xml:space="preserve"> </w:t>
      </w:r>
      <w:r w:rsidR="003C415F" w:rsidRPr="0043523F">
        <w:rPr>
          <w:rFonts w:ascii="Cambria" w:hAnsi="Cambria"/>
          <w:bCs/>
          <w:szCs w:val="20"/>
          <w:lang w:val="es-ES" w:eastAsia="en-US"/>
        </w:rPr>
        <w:tab/>
      </w:r>
      <w:r w:rsidR="0045444B" w:rsidRPr="0043523F">
        <w:rPr>
          <w:rFonts w:ascii="Cambria" w:hAnsi="Cambria"/>
          <w:bCs/>
          <w:szCs w:val="20"/>
          <w:lang w:val="es-ES" w:eastAsia="en-US"/>
        </w:rPr>
        <w:t>La tabla del párrafo 3 se modificará para incluir a la República de Filipinas, con un límite de capturas de 25 t.</w:t>
      </w:r>
    </w:p>
    <w:p w14:paraId="1E101CD1" w14:textId="6B2E2E54" w:rsidR="009D54FF" w:rsidRPr="0043523F" w:rsidRDefault="009D54FF" w:rsidP="009D54FF">
      <w:pPr>
        <w:pStyle w:val="Prrafodelista"/>
        <w:ind w:left="993" w:hanging="142"/>
        <w:jc w:val="both"/>
        <w:rPr>
          <w:rFonts w:ascii="Cambria" w:hAnsi="Cambria"/>
          <w:bCs/>
          <w:szCs w:val="20"/>
          <w:lang w:val="es-ES" w:eastAsia="en-US"/>
        </w:rPr>
      </w:pPr>
    </w:p>
    <w:p w14:paraId="65B43364" w14:textId="72A3B2F8" w:rsidR="009D54FF" w:rsidRPr="0043523F" w:rsidRDefault="009D54FF" w:rsidP="009F2FA6">
      <w:pPr>
        <w:pStyle w:val="Prrafodelista"/>
        <w:ind w:left="567" w:hanging="141"/>
        <w:jc w:val="both"/>
        <w:rPr>
          <w:rFonts w:ascii="Cambria" w:hAnsi="Cambria"/>
          <w:bCs/>
          <w:szCs w:val="20"/>
          <w:lang w:val="es-ES" w:eastAsia="en-US"/>
        </w:rPr>
      </w:pPr>
      <w:r w:rsidRPr="0043523F">
        <w:rPr>
          <w:rFonts w:ascii="Cambria" w:hAnsi="Cambria"/>
          <w:bCs/>
          <w:szCs w:val="20"/>
          <w:lang w:val="es-ES" w:eastAsia="en-US"/>
        </w:rPr>
        <w:t>b</w:t>
      </w:r>
      <w:r w:rsidR="003C415F" w:rsidRPr="0043523F">
        <w:rPr>
          <w:rFonts w:ascii="Cambria" w:hAnsi="Cambria"/>
          <w:bCs/>
          <w:szCs w:val="20"/>
          <w:lang w:val="es-ES" w:eastAsia="en-US"/>
        </w:rPr>
        <w:t>)</w:t>
      </w:r>
      <w:r w:rsidRPr="0043523F">
        <w:rPr>
          <w:rFonts w:ascii="Cambria" w:hAnsi="Cambria"/>
          <w:bCs/>
          <w:szCs w:val="20"/>
          <w:lang w:val="es-ES" w:eastAsia="en-US"/>
        </w:rPr>
        <w:t xml:space="preserve"> </w:t>
      </w:r>
      <w:r w:rsidR="003C415F" w:rsidRPr="0043523F">
        <w:rPr>
          <w:rFonts w:ascii="Cambria" w:hAnsi="Cambria"/>
          <w:bCs/>
          <w:szCs w:val="20"/>
          <w:lang w:val="es-ES" w:eastAsia="en-US"/>
        </w:rPr>
        <w:tab/>
      </w:r>
      <w:r w:rsidRPr="0043523F">
        <w:rPr>
          <w:rFonts w:ascii="Cambria" w:hAnsi="Cambria"/>
          <w:bCs/>
          <w:szCs w:val="20"/>
          <w:lang w:val="es-ES" w:eastAsia="en-US"/>
        </w:rPr>
        <w:t>El párrafo 6 se enmienda del siguiente modo:</w:t>
      </w:r>
    </w:p>
    <w:p w14:paraId="72405C87" w14:textId="1500BB5A" w:rsidR="0045444B" w:rsidRPr="0043523F" w:rsidRDefault="0045444B" w:rsidP="002330E2">
      <w:pPr>
        <w:pStyle w:val="Prrafodelista"/>
        <w:ind w:left="792"/>
        <w:jc w:val="both"/>
        <w:rPr>
          <w:rFonts w:ascii="Cambria" w:hAnsi="Cambria"/>
          <w:bCs/>
          <w:szCs w:val="20"/>
          <w:lang w:val="es-ES" w:eastAsia="en-US"/>
        </w:rPr>
      </w:pPr>
    </w:p>
    <w:p w14:paraId="62086971" w14:textId="2F2CA0F8" w:rsidR="00DE2DA0" w:rsidRPr="0043523F" w:rsidRDefault="00DE2DA0" w:rsidP="003C415F">
      <w:pPr>
        <w:ind w:left="426"/>
        <w:jc w:val="both"/>
        <w:rPr>
          <w:rFonts w:ascii="Cambria" w:hAnsi="Cambria"/>
          <w:bCs/>
          <w:szCs w:val="20"/>
          <w:lang w:val="es-ES"/>
        </w:rPr>
      </w:pPr>
      <w:r w:rsidRPr="0043523F">
        <w:rPr>
          <w:rFonts w:ascii="Cambria" w:hAnsi="Cambria"/>
          <w:bCs/>
          <w:szCs w:val="20"/>
          <w:lang w:val="es-ES"/>
        </w:rPr>
        <w:t xml:space="preserve">“No obstante, la </w:t>
      </w:r>
      <w:r w:rsidRPr="0043523F">
        <w:rPr>
          <w:rFonts w:ascii="Cambria" w:hAnsi="Cambria"/>
          <w:bCs/>
          <w:i/>
          <w:iCs/>
          <w:szCs w:val="20"/>
          <w:lang w:val="es-ES"/>
        </w:rPr>
        <w:t>Recomendación de ICCAT relativa al ajuste temporal de cuotas</w:t>
      </w:r>
      <w:r w:rsidRPr="0043523F">
        <w:rPr>
          <w:rFonts w:ascii="Cambria" w:hAnsi="Cambria"/>
          <w:bCs/>
          <w:szCs w:val="20"/>
          <w:lang w:val="es-ES"/>
        </w:rPr>
        <w:t xml:space="preserve"> (Rec. 01</w:t>
      </w:r>
      <w:r w:rsidRPr="0043523F">
        <w:rPr>
          <w:rFonts w:ascii="Cambria" w:hAnsi="Cambria"/>
          <w:szCs w:val="20"/>
          <w:lang w:val="es-ES"/>
        </w:rPr>
        <w:t>-12)”, todas las CPC mencionadas específicamente en el párrafo 3 pueden transferir una parte de su cuota a otra CPC siempre que ambas CPC lleguen a un acuerdo y envíen una notificación previa a la Secretaría de ICCAT respecto a la cantidad que se va a transferir.</w:t>
      </w:r>
      <w:r w:rsidRPr="0043523F">
        <w:rPr>
          <w:rFonts w:ascii="Cambria" w:hAnsi="Cambria"/>
          <w:bCs/>
          <w:szCs w:val="20"/>
          <w:lang w:val="es-ES"/>
        </w:rPr>
        <w:t xml:space="preserve"> La Secretaría transmitirá dicha información a todas las CPC.</w:t>
      </w:r>
    </w:p>
    <w:p w14:paraId="58201668" w14:textId="77777777" w:rsidR="00DE2DA0" w:rsidRPr="0043523F" w:rsidRDefault="00DE2DA0" w:rsidP="002330E2">
      <w:pPr>
        <w:pStyle w:val="Prrafodelista"/>
        <w:ind w:left="792"/>
        <w:jc w:val="both"/>
        <w:rPr>
          <w:rFonts w:ascii="Cambria" w:hAnsi="Cambria"/>
          <w:bCs/>
          <w:szCs w:val="20"/>
          <w:lang w:val="es-ES" w:eastAsia="en-US"/>
        </w:rPr>
      </w:pPr>
    </w:p>
    <w:p w14:paraId="383827A4" w14:textId="7192621B" w:rsidR="008C6483" w:rsidRPr="0043523F" w:rsidRDefault="008C6483" w:rsidP="009F2FA6">
      <w:pPr>
        <w:pStyle w:val="Prrafodelista"/>
        <w:numPr>
          <w:ilvl w:val="0"/>
          <w:numId w:val="1"/>
        </w:numPr>
        <w:ind w:left="426" w:hanging="426"/>
        <w:jc w:val="both"/>
        <w:rPr>
          <w:rFonts w:ascii="Cambria" w:hAnsi="Cambria"/>
          <w:lang w:val="es-ES_tradnl"/>
        </w:rPr>
      </w:pPr>
      <w:r w:rsidRPr="0043523F">
        <w:rPr>
          <w:rFonts w:ascii="Cambria" w:hAnsi="Cambria"/>
          <w:lang w:val="es-ES_tradnl"/>
        </w:rPr>
        <w:t xml:space="preserve">Se insta a las CPC a implementar plenamente los requisitos del párrafo 7 de la </w:t>
      </w:r>
      <w:r w:rsidR="00273745" w:rsidRPr="0043523F">
        <w:rPr>
          <w:rFonts w:ascii="Cambria" w:hAnsi="Cambria"/>
          <w:i/>
          <w:iCs/>
          <w:lang w:val="es-ES_tradnl"/>
        </w:rPr>
        <w:t>Recomendación de ICCAT sobre límites de captura de atún blanco del sur para el periodo 2017-2020</w:t>
      </w:r>
      <w:r w:rsidR="00273745" w:rsidRPr="0043523F">
        <w:rPr>
          <w:rFonts w:ascii="Cambria" w:hAnsi="Cambria"/>
          <w:lang w:val="es-ES_tradnl"/>
        </w:rPr>
        <w:t xml:space="preserve"> </w:t>
      </w:r>
      <w:r w:rsidR="00A14CDF" w:rsidRPr="0043523F">
        <w:rPr>
          <w:rFonts w:ascii="Cambria" w:hAnsi="Cambria"/>
          <w:lang w:val="es-ES_tradnl"/>
        </w:rPr>
        <w:t>(</w:t>
      </w:r>
      <w:r w:rsidR="00273745" w:rsidRPr="0043523F">
        <w:rPr>
          <w:rFonts w:ascii="Cambria" w:hAnsi="Cambria"/>
          <w:lang w:val="es-ES_tradnl"/>
        </w:rPr>
        <w:t>Rec. 16-07</w:t>
      </w:r>
      <w:r w:rsidR="00A14CDF" w:rsidRPr="0043523F">
        <w:rPr>
          <w:rFonts w:ascii="Cambria" w:hAnsi="Cambria"/>
          <w:lang w:val="es-ES_tradnl"/>
        </w:rPr>
        <w:t>)</w:t>
      </w:r>
      <w:r w:rsidR="00273745" w:rsidRPr="0043523F">
        <w:rPr>
          <w:rFonts w:ascii="Cambria" w:hAnsi="Cambria"/>
          <w:lang w:val="es-ES_tradnl"/>
        </w:rPr>
        <w:t xml:space="preserve"> </w:t>
      </w:r>
      <w:r w:rsidR="002330E2" w:rsidRPr="0043523F">
        <w:rPr>
          <w:rFonts w:ascii="Cambria" w:hAnsi="Cambria"/>
          <w:lang w:val="es-ES_tradnl"/>
        </w:rPr>
        <w:t>y a</w:t>
      </w:r>
      <w:r w:rsidRPr="0043523F">
        <w:rPr>
          <w:rFonts w:ascii="Cambria" w:hAnsi="Cambria"/>
          <w:lang w:val="es-ES_tradnl"/>
        </w:rPr>
        <w:t xml:space="preserve"> informar a la Secretaría </w:t>
      </w:r>
      <w:r w:rsidR="002330E2" w:rsidRPr="0043523F">
        <w:rPr>
          <w:rFonts w:ascii="Cambria" w:hAnsi="Cambria"/>
          <w:lang w:val="es-ES_tradnl"/>
        </w:rPr>
        <w:t>cuando</w:t>
      </w:r>
      <w:r w:rsidRPr="0043523F">
        <w:rPr>
          <w:rFonts w:ascii="Cambria" w:hAnsi="Cambria"/>
          <w:lang w:val="es-ES_tradnl"/>
        </w:rPr>
        <w:t xml:space="preserve"> proceda.</w:t>
      </w:r>
    </w:p>
    <w:p w14:paraId="45D603D7" w14:textId="5736ECF2" w:rsidR="0045444B" w:rsidRPr="0043523F" w:rsidRDefault="0045444B" w:rsidP="0045444B">
      <w:pPr>
        <w:jc w:val="both"/>
        <w:rPr>
          <w:rFonts w:ascii="Cambria" w:hAnsi="Cambria"/>
          <w:lang w:val="es-ES_tradnl"/>
        </w:rPr>
      </w:pPr>
    </w:p>
    <w:p w14:paraId="39C5BD67" w14:textId="7EF56E53" w:rsidR="0045444B" w:rsidRPr="0043523F" w:rsidRDefault="0045444B" w:rsidP="009F2FA6">
      <w:pPr>
        <w:pStyle w:val="Prrafodelista"/>
        <w:numPr>
          <w:ilvl w:val="0"/>
          <w:numId w:val="1"/>
        </w:numPr>
        <w:ind w:left="426" w:hanging="426"/>
        <w:jc w:val="both"/>
        <w:rPr>
          <w:rFonts w:ascii="Cambria" w:hAnsi="Cambria"/>
          <w:lang w:val="es-ES_tradnl"/>
        </w:rPr>
      </w:pPr>
      <w:r w:rsidRPr="0043523F">
        <w:rPr>
          <w:rFonts w:ascii="Cambria" w:hAnsi="Cambria"/>
          <w:lang w:val="es-ES_tradnl"/>
        </w:rPr>
        <w:t xml:space="preserve">Esta Recomendación enmienda la </w:t>
      </w:r>
      <w:r w:rsidRPr="0043523F">
        <w:rPr>
          <w:rFonts w:ascii="Cambria" w:hAnsi="Cambria"/>
          <w:i/>
          <w:iCs/>
          <w:lang w:val="es-ES_tradnl"/>
        </w:rPr>
        <w:t>Recomendación de ICCAT sobre límites de captura de atún blanco del sur para el periodo 2017-2020</w:t>
      </w:r>
      <w:r w:rsidRPr="0043523F">
        <w:rPr>
          <w:rFonts w:ascii="Cambria" w:hAnsi="Cambria"/>
          <w:lang w:val="es-ES_tradnl"/>
        </w:rPr>
        <w:t xml:space="preserve"> </w:t>
      </w:r>
      <w:r w:rsidR="00A14CDF" w:rsidRPr="0043523F">
        <w:rPr>
          <w:rFonts w:ascii="Cambria" w:hAnsi="Cambria"/>
          <w:lang w:val="es-ES_tradnl"/>
        </w:rPr>
        <w:t>(</w:t>
      </w:r>
      <w:r w:rsidRPr="0043523F">
        <w:rPr>
          <w:rFonts w:ascii="Cambria" w:hAnsi="Cambria"/>
          <w:lang w:val="es-ES_tradnl"/>
        </w:rPr>
        <w:t>Rec. 16-07</w:t>
      </w:r>
      <w:r w:rsidR="00A14CDF" w:rsidRPr="0043523F">
        <w:rPr>
          <w:rFonts w:ascii="Cambria" w:hAnsi="Cambria"/>
          <w:lang w:val="es-ES_tradnl"/>
        </w:rPr>
        <w:t>)</w:t>
      </w:r>
      <w:r w:rsidRPr="0043523F">
        <w:rPr>
          <w:rFonts w:ascii="Cambria" w:hAnsi="Cambria"/>
          <w:lang w:val="es-ES_tradnl"/>
        </w:rPr>
        <w:t xml:space="preserve"> y deroga y sustituye a la </w:t>
      </w:r>
      <w:r w:rsidRPr="0043523F">
        <w:rPr>
          <w:rFonts w:ascii="Cambria" w:hAnsi="Cambria"/>
          <w:i/>
          <w:iCs/>
          <w:lang w:val="es-ES_tradnl"/>
        </w:rPr>
        <w:t xml:space="preserve">Recomendación suplementaria de ICCAT que enmienda la Recomendación 16-07 sobre límites de captura para el atún blanco del sur para el periodo 2017-2020 </w:t>
      </w:r>
      <w:r w:rsidR="00A14CDF" w:rsidRPr="0043523F">
        <w:rPr>
          <w:rFonts w:ascii="Cambria" w:hAnsi="Cambria"/>
          <w:lang w:val="es-ES_tradnl"/>
        </w:rPr>
        <w:t>(</w:t>
      </w:r>
      <w:r w:rsidRPr="0043523F">
        <w:rPr>
          <w:rFonts w:ascii="Cambria" w:hAnsi="Cambria"/>
          <w:lang w:val="es-ES_tradnl"/>
        </w:rPr>
        <w:t>Rec. 20-05</w:t>
      </w:r>
      <w:r w:rsidR="00A14CDF" w:rsidRPr="0043523F">
        <w:rPr>
          <w:rFonts w:ascii="Cambria" w:hAnsi="Cambria"/>
          <w:lang w:val="es-ES_tradnl"/>
        </w:rPr>
        <w:t>)</w:t>
      </w:r>
      <w:r w:rsidRPr="0043523F">
        <w:rPr>
          <w:rFonts w:ascii="Cambria" w:hAnsi="Cambria"/>
          <w:lang w:val="es-ES_tradnl"/>
        </w:rPr>
        <w:t>.</w:t>
      </w:r>
    </w:p>
    <w:p w14:paraId="712CE8F6" w14:textId="77777777" w:rsidR="0045444B" w:rsidRPr="0043523F" w:rsidRDefault="0045444B" w:rsidP="0045444B">
      <w:pPr>
        <w:jc w:val="both"/>
        <w:rPr>
          <w:rFonts w:ascii="Cambria" w:hAnsi="Cambria"/>
          <w:i/>
          <w:iCs/>
          <w:lang w:val="es-ES_tradnl"/>
        </w:rPr>
      </w:pPr>
    </w:p>
    <w:sectPr w:rsidR="0045444B" w:rsidRPr="0043523F" w:rsidSect="00630D30">
      <w:footerReference w:type="default" r:id="rId7"/>
      <w:pgSz w:w="12240" w:h="15840"/>
      <w:pgMar w:top="1440" w:right="1440" w:bottom="1440" w:left="1440" w:header="85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0587" w14:textId="77777777" w:rsidR="008D7150" w:rsidRDefault="008D7150" w:rsidP="00630D30">
      <w:r>
        <w:separator/>
      </w:r>
    </w:p>
  </w:endnote>
  <w:endnote w:type="continuationSeparator" w:id="0">
    <w:p w14:paraId="0CA3F46F" w14:textId="77777777" w:rsidR="008D7150" w:rsidRDefault="008D7150" w:rsidP="006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199361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564C6A27" w14:textId="036559AE" w:rsidR="00630D30" w:rsidRPr="009730C4" w:rsidRDefault="009730C4" w:rsidP="009730C4">
        <w:pPr>
          <w:pStyle w:val="Piedepgina"/>
          <w:jc w:val="center"/>
          <w:rPr>
            <w:rFonts w:ascii="Cambria" w:hAnsi="Cambria"/>
          </w:rPr>
        </w:pPr>
        <w:r w:rsidRPr="009730C4">
          <w:rPr>
            <w:rFonts w:ascii="Cambria" w:hAnsi="Cambria"/>
          </w:rPr>
          <w:fldChar w:fldCharType="begin"/>
        </w:r>
        <w:r w:rsidRPr="009730C4">
          <w:rPr>
            <w:rFonts w:ascii="Cambria" w:hAnsi="Cambria"/>
          </w:rPr>
          <w:instrText xml:space="preserve"> PAGE   \* MERGEFORMAT </w:instrText>
        </w:r>
        <w:r w:rsidRPr="009730C4">
          <w:rPr>
            <w:rFonts w:ascii="Cambria" w:hAnsi="Cambria"/>
          </w:rPr>
          <w:fldChar w:fldCharType="separate"/>
        </w:r>
        <w:r w:rsidRPr="009730C4">
          <w:rPr>
            <w:rFonts w:ascii="Cambria" w:hAnsi="Cambria"/>
            <w:noProof/>
          </w:rPr>
          <w:t>2</w:t>
        </w:r>
        <w:r w:rsidRPr="009730C4">
          <w:rPr>
            <w:rFonts w:ascii="Cambria" w:hAnsi="Cambri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C94F" w14:textId="77777777" w:rsidR="008D7150" w:rsidRDefault="008D7150" w:rsidP="00630D30">
      <w:r>
        <w:separator/>
      </w:r>
    </w:p>
  </w:footnote>
  <w:footnote w:type="continuationSeparator" w:id="0">
    <w:p w14:paraId="2D0FA352" w14:textId="77777777" w:rsidR="008D7150" w:rsidRDefault="008D7150" w:rsidP="0063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BBF"/>
    <w:multiLevelType w:val="hybridMultilevel"/>
    <w:tmpl w:val="4D0084D6"/>
    <w:lvl w:ilvl="0" w:tplc="FFFFFFFF">
      <w:start w:val="1"/>
      <w:numFmt w:val="decimal"/>
      <w:lvlText w:val="%1."/>
      <w:lvlJc w:val="left"/>
      <w:pPr>
        <w:ind w:left="792" w:hanging="432"/>
      </w:pPr>
      <w:rPr>
        <w:rFonts w:ascii="Cambria" w:hAnsi="Cambr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45B6B"/>
    <w:multiLevelType w:val="hybridMultilevel"/>
    <w:tmpl w:val="4D0084D6"/>
    <w:lvl w:ilvl="0" w:tplc="A23A1D60">
      <w:start w:val="1"/>
      <w:numFmt w:val="decimal"/>
      <w:lvlText w:val="%1."/>
      <w:lvlJc w:val="left"/>
      <w:pPr>
        <w:ind w:left="792" w:hanging="432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83"/>
    <w:rsid w:val="0013110F"/>
    <w:rsid w:val="00200171"/>
    <w:rsid w:val="002330E2"/>
    <w:rsid w:val="00264F5F"/>
    <w:rsid w:val="00273745"/>
    <w:rsid w:val="002E0C8F"/>
    <w:rsid w:val="003511CF"/>
    <w:rsid w:val="003C415F"/>
    <w:rsid w:val="003E406A"/>
    <w:rsid w:val="00431CEA"/>
    <w:rsid w:val="0043523F"/>
    <w:rsid w:val="0045444B"/>
    <w:rsid w:val="00473BEA"/>
    <w:rsid w:val="004A0A54"/>
    <w:rsid w:val="00596C24"/>
    <w:rsid w:val="00625C66"/>
    <w:rsid w:val="00630D30"/>
    <w:rsid w:val="00880ABA"/>
    <w:rsid w:val="00886A9F"/>
    <w:rsid w:val="008A15A3"/>
    <w:rsid w:val="008C6483"/>
    <w:rsid w:val="008D7150"/>
    <w:rsid w:val="009730C4"/>
    <w:rsid w:val="00977BD1"/>
    <w:rsid w:val="009D54FF"/>
    <w:rsid w:val="009F2FA6"/>
    <w:rsid w:val="00A14CDF"/>
    <w:rsid w:val="00B5170E"/>
    <w:rsid w:val="00B90ADA"/>
    <w:rsid w:val="00C60CDA"/>
    <w:rsid w:val="00CA4815"/>
    <w:rsid w:val="00DE272E"/>
    <w:rsid w:val="00DE2DA0"/>
    <w:rsid w:val="00E845A9"/>
    <w:rsid w:val="00F74630"/>
    <w:rsid w:val="00F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12430"/>
  <w15:chartTrackingRefBased/>
  <w15:docId w15:val="{60C48124-0595-432E-8A9E-A632AC9C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8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6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D3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D30"/>
    <w:rPr>
      <w:rFonts w:ascii="Times New Roman" w:eastAsia="Times New Roman" w:hAnsi="Times New Roman" w:cs="Times New Roman"/>
      <w:sz w:val="20"/>
      <w:szCs w:val="24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630D3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D30"/>
    <w:rPr>
      <w:rFonts w:ascii="Times New Roman" w:eastAsia="Times New Roman" w:hAnsi="Times New Roman" w:cs="Times New Roman"/>
      <w:sz w:val="20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Andrés</dc:creator>
  <cp:keywords/>
  <dc:description/>
  <cp:lastModifiedBy>Beatriz Motos</cp:lastModifiedBy>
  <cp:revision>11</cp:revision>
  <dcterms:created xsi:type="dcterms:W3CDTF">2021-11-30T08:09:00Z</dcterms:created>
  <dcterms:modified xsi:type="dcterms:W3CDTF">2022-03-21T13:56:00Z</dcterms:modified>
</cp:coreProperties>
</file>